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2D5F1">
      <w:pPr>
        <w:spacing w:before="120" w:beforeLines="50"/>
        <w:jc w:val="center"/>
        <w:outlineLvl w:val="9"/>
        <w:rPr>
          <w:rFonts w:hint="eastAsia"/>
          <w:b/>
          <w:bCs/>
          <w:sz w:val="44"/>
          <w:szCs w:val="44"/>
          <w:lang w:val="en-US" w:eastAsia="zh-CN"/>
        </w:rPr>
      </w:pPr>
    </w:p>
    <w:p w14:paraId="2CD005BE">
      <w:pPr>
        <w:spacing w:before="120" w:beforeLines="50"/>
        <w:jc w:val="center"/>
        <w:outlineLvl w:val="9"/>
        <w:rPr>
          <w:rFonts w:hint="default"/>
          <w:sz w:val="44"/>
          <w:szCs w:val="44"/>
          <w:lang w:val="en-US"/>
        </w:rPr>
      </w:pPr>
      <w:r>
        <w:rPr>
          <w:rFonts w:hint="eastAsia"/>
          <w:b/>
          <w:bCs/>
          <w:sz w:val="44"/>
          <w:szCs w:val="44"/>
          <w:lang w:val="en-US" w:eastAsia="zh-CN"/>
        </w:rPr>
        <w:t>“甬创高地·智汇高新”2025宁波高新区智创未来科技创业大赛项目</w:t>
      </w:r>
    </w:p>
    <w:p w14:paraId="64D2F33C">
      <w:pPr>
        <w:spacing w:before="120" w:beforeLines="50"/>
        <w:rPr>
          <w:rFonts w:hint="eastAsia"/>
          <w:sz w:val="72"/>
          <w:szCs w:val="72"/>
        </w:rPr>
      </w:pPr>
    </w:p>
    <w:p w14:paraId="4F4734BF">
      <w:pPr>
        <w:pStyle w:val="19"/>
        <w:rPr>
          <w:rFonts w:hint="eastAsia"/>
        </w:rPr>
      </w:pPr>
    </w:p>
    <w:p w14:paraId="01E88D38">
      <w:pPr>
        <w:pStyle w:val="19"/>
        <w:rPr>
          <w:rFonts w:hint="eastAsia"/>
        </w:rPr>
      </w:pPr>
    </w:p>
    <w:p w14:paraId="69CA9930">
      <w:pPr>
        <w:pStyle w:val="19"/>
        <w:rPr>
          <w:rFonts w:hint="eastAsia"/>
        </w:rPr>
      </w:pPr>
    </w:p>
    <w:p w14:paraId="1DDE6375">
      <w:pPr>
        <w:spacing w:before="120" w:beforeLines="50"/>
        <w:jc w:val="center"/>
        <w:outlineLvl w:val="9"/>
        <w:rPr>
          <w:sz w:val="72"/>
          <w:szCs w:val="72"/>
        </w:rPr>
      </w:pPr>
      <w:r>
        <w:rPr>
          <w:rFonts w:hint="eastAsia" w:ascii="宋体" w:hAnsi="宋体" w:cs="宋体"/>
          <w:b/>
          <w:bCs/>
          <w:color w:val="auto"/>
          <w:sz w:val="72"/>
          <w:szCs w:val="72"/>
          <w:highlight w:val="none"/>
        </w:rPr>
        <w:t>竞争性磋商</w:t>
      </w:r>
      <w:r>
        <w:rPr>
          <w:rFonts w:hint="eastAsia" w:ascii="宋体" w:hAnsi="宋体" w:cs="宋体"/>
          <w:b/>
          <w:bCs/>
          <w:color w:val="auto"/>
          <w:sz w:val="72"/>
          <w:szCs w:val="72"/>
          <w:highlight w:val="none"/>
          <w:lang w:val="en-US" w:eastAsia="zh-CN"/>
        </w:rPr>
        <w:t>采购</w:t>
      </w:r>
      <w:r>
        <w:rPr>
          <w:rFonts w:hint="eastAsia" w:ascii="宋体" w:hAnsi="宋体" w:cs="宋体"/>
          <w:b/>
          <w:bCs/>
          <w:color w:val="auto"/>
          <w:sz w:val="72"/>
          <w:szCs w:val="72"/>
          <w:highlight w:val="none"/>
        </w:rPr>
        <w:t>文件</w:t>
      </w:r>
    </w:p>
    <w:p w14:paraId="5B6D8AEC">
      <w:pPr>
        <w:snapToGrid w:val="0"/>
        <w:spacing w:before="120" w:beforeLines="50" w:line="360" w:lineRule="auto"/>
        <w:rPr>
          <w:sz w:val="30"/>
          <w:szCs w:val="72"/>
        </w:rPr>
      </w:pPr>
    </w:p>
    <w:p w14:paraId="025DD476">
      <w:pPr>
        <w:snapToGrid w:val="0"/>
        <w:spacing w:before="120" w:beforeLines="50" w:line="360" w:lineRule="auto"/>
        <w:rPr>
          <w:sz w:val="30"/>
          <w:szCs w:val="72"/>
        </w:rPr>
      </w:pPr>
    </w:p>
    <w:p w14:paraId="0D2DED96">
      <w:pPr>
        <w:snapToGrid w:val="0"/>
        <w:spacing w:before="120" w:beforeLines="50" w:line="360" w:lineRule="auto"/>
        <w:rPr>
          <w:sz w:val="30"/>
          <w:szCs w:val="72"/>
        </w:rPr>
      </w:pPr>
    </w:p>
    <w:p w14:paraId="1F29132D">
      <w:pPr>
        <w:pStyle w:val="5"/>
      </w:pPr>
    </w:p>
    <w:p w14:paraId="04A919E1">
      <w:pPr>
        <w:pStyle w:val="6"/>
        <w:snapToGrid w:val="0"/>
        <w:spacing w:before="120" w:after="120" w:line="360" w:lineRule="auto"/>
        <w:outlineLvl w:val="9"/>
        <w:rPr>
          <w:rFonts w:hint="default" w:ascii="宋体" w:hAnsi="Courier New" w:eastAsia="宋体" w:cs="Times New Roman"/>
          <w:b/>
          <w:bCs/>
          <w:sz w:val="30"/>
          <w:lang w:val="en-US" w:eastAsia="zh-CN"/>
        </w:rPr>
      </w:pPr>
      <w:bookmarkStart w:id="0" w:name="_Toc16015"/>
      <w:bookmarkStart w:id="1" w:name="_Toc27558"/>
      <w:bookmarkStart w:id="2" w:name="_Toc32704"/>
      <w:bookmarkStart w:id="3" w:name="_Toc32249"/>
      <w:bookmarkStart w:id="4" w:name="_Toc8784"/>
      <w:bookmarkStart w:id="5" w:name="_Toc23928"/>
      <w:bookmarkStart w:id="6" w:name="_Toc15449"/>
      <w:r>
        <w:rPr>
          <w:rFonts w:ascii="Times New Roman" w:hAnsi="Times New Roman"/>
          <w:b/>
          <w:bCs/>
          <w:sz w:val="30"/>
          <w:szCs w:val="30"/>
        </w:rPr>
        <w:t>项目编号</w:t>
      </w:r>
      <w:r>
        <w:rPr>
          <w:rFonts w:ascii="Times New Roman" w:hAnsi="Times New Roman"/>
          <w:b/>
          <w:bCs/>
          <w:sz w:val="30"/>
          <w:szCs w:val="30"/>
          <w:highlight w:val="none"/>
        </w:rPr>
        <w:t>：</w:t>
      </w:r>
      <w:bookmarkEnd w:id="0"/>
      <w:bookmarkEnd w:id="1"/>
      <w:bookmarkEnd w:id="2"/>
      <w:bookmarkEnd w:id="3"/>
      <w:bookmarkEnd w:id="4"/>
      <w:bookmarkEnd w:id="5"/>
      <w:bookmarkEnd w:id="6"/>
      <w:r>
        <w:rPr>
          <w:rFonts w:hint="eastAsia" w:hAnsi="Times New Roman"/>
          <w:b/>
          <w:bCs/>
          <w:sz w:val="30"/>
          <w:szCs w:val="30"/>
          <w:highlight w:val="none"/>
          <w:lang w:val="en-US" w:eastAsia="zh-CN"/>
        </w:rPr>
        <w:t>NBHZ-20250610C</w:t>
      </w:r>
    </w:p>
    <w:p w14:paraId="215F1542">
      <w:pPr>
        <w:pStyle w:val="6"/>
        <w:snapToGrid w:val="0"/>
        <w:spacing w:before="120" w:after="120" w:line="360" w:lineRule="auto"/>
        <w:outlineLvl w:val="9"/>
        <w:rPr>
          <w:rFonts w:hint="eastAsia" w:ascii="Times New Roman" w:hAnsi="Times New Roman" w:eastAsia="宋体"/>
          <w:b/>
          <w:bCs/>
          <w:sz w:val="30"/>
          <w:szCs w:val="30"/>
          <w:lang w:eastAsia="zh-CN"/>
        </w:rPr>
      </w:pPr>
      <w:r>
        <w:rPr>
          <w:rFonts w:hint="eastAsia" w:ascii="Times New Roman" w:hAnsi="Times New Roman"/>
          <w:b/>
          <w:bCs/>
          <w:sz w:val="30"/>
          <w:szCs w:val="30"/>
          <w:lang w:val="en-US" w:eastAsia="zh-CN"/>
        </w:rPr>
        <w:t>采购</w:t>
      </w:r>
      <w:r>
        <w:rPr>
          <w:rFonts w:ascii="Times New Roman" w:hAnsi="Times New Roman"/>
          <w:b/>
          <w:bCs/>
          <w:sz w:val="30"/>
          <w:szCs w:val="30"/>
        </w:rPr>
        <w:t>人：</w:t>
      </w:r>
      <w:r>
        <w:rPr>
          <w:rFonts w:hint="eastAsia" w:hAnsi="Times New Roman"/>
          <w:b/>
          <w:bCs/>
          <w:sz w:val="30"/>
          <w:szCs w:val="30"/>
          <w:lang w:eastAsia="zh-CN"/>
        </w:rPr>
        <w:t>宁波市创新创业管理服务中心</w:t>
      </w:r>
    </w:p>
    <w:p w14:paraId="24206EC3">
      <w:pPr>
        <w:pStyle w:val="6"/>
        <w:snapToGrid w:val="0"/>
        <w:spacing w:before="120" w:after="120" w:line="360" w:lineRule="auto"/>
        <w:rPr>
          <w:rFonts w:hint="eastAsia" w:ascii="Times New Roman" w:hAnsi="Times New Roman" w:eastAsia="宋体"/>
          <w:b/>
          <w:bCs/>
          <w:sz w:val="30"/>
          <w:szCs w:val="30"/>
          <w:lang w:eastAsia="zh-CN"/>
        </w:rPr>
      </w:pPr>
      <w:r>
        <w:rPr>
          <w:rFonts w:hint="eastAsia" w:ascii="Times New Roman" w:hAnsi="Times New Roman"/>
          <w:b/>
          <w:bCs/>
          <w:sz w:val="30"/>
          <w:szCs w:val="30"/>
        </w:rPr>
        <w:t>采购</w:t>
      </w:r>
      <w:r>
        <w:rPr>
          <w:rFonts w:ascii="Times New Roman" w:hAnsi="Times New Roman"/>
          <w:b/>
          <w:bCs/>
          <w:sz w:val="30"/>
          <w:szCs w:val="30"/>
        </w:rPr>
        <w:t>代理机构：</w:t>
      </w:r>
      <w:r>
        <w:rPr>
          <w:rFonts w:hint="eastAsia" w:ascii="Times New Roman" w:hAnsi="Times New Roman"/>
          <w:b/>
          <w:bCs/>
          <w:sz w:val="30"/>
          <w:szCs w:val="30"/>
          <w:lang w:eastAsia="zh-CN"/>
        </w:rPr>
        <w:t>宁波慧泽工程管理咨询有限公司</w:t>
      </w:r>
    </w:p>
    <w:p w14:paraId="4D659967">
      <w:pPr>
        <w:jc w:val="center"/>
        <w:rPr>
          <w:rFonts w:hint="eastAsia" w:ascii="Times New Roman" w:hAnsi="Times New Roman"/>
          <w:b/>
          <w:bCs/>
          <w:sz w:val="30"/>
          <w:szCs w:val="30"/>
        </w:rPr>
      </w:pPr>
    </w:p>
    <w:p w14:paraId="1D20D03B">
      <w:pPr>
        <w:jc w:val="center"/>
        <w:rPr>
          <w:rFonts w:hint="eastAsia" w:ascii="Times New Roman" w:hAnsi="Times New Roman"/>
          <w:b/>
          <w:bCs/>
          <w:sz w:val="30"/>
          <w:szCs w:val="30"/>
        </w:rPr>
        <w:sectPr>
          <w:pgSz w:w="11906" w:h="16838"/>
          <w:pgMar w:top="1440" w:right="1610" w:bottom="1440" w:left="1610" w:header="851" w:footer="850" w:gutter="0"/>
          <w:cols w:space="0" w:num="1"/>
          <w:titlePg/>
          <w:rtlGutter w:val="0"/>
          <w:docGrid w:linePitch="312" w:charSpace="0"/>
        </w:sectPr>
      </w:pPr>
      <w:r>
        <w:rPr>
          <w:rFonts w:hint="eastAsia" w:ascii="Times New Roman" w:hAnsi="Times New Roman"/>
          <w:b/>
          <w:bCs/>
          <w:sz w:val="30"/>
          <w:szCs w:val="30"/>
        </w:rPr>
        <w:t>二〇二</w:t>
      </w:r>
      <w:r>
        <w:rPr>
          <w:rFonts w:hint="eastAsia" w:ascii="Times New Roman"/>
          <w:b/>
          <w:bCs/>
          <w:sz w:val="30"/>
          <w:szCs w:val="30"/>
          <w:lang w:val="en-US" w:eastAsia="zh-CN"/>
        </w:rPr>
        <w:t>五</w:t>
      </w:r>
      <w:r>
        <w:rPr>
          <w:rFonts w:hint="eastAsia" w:ascii="Times New Roman" w:hAnsi="Times New Roman"/>
          <w:b/>
          <w:bCs/>
          <w:sz w:val="30"/>
          <w:szCs w:val="30"/>
        </w:rPr>
        <w:t>年</w:t>
      </w:r>
      <w:r>
        <w:rPr>
          <w:rFonts w:hint="eastAsia" w:ascii="Times New Roman"/>
          <w:b/>
          <w:bCs/>
          <w:sz w:val="30"/>
          <w:szCs w:val="30"/>
          <w:lang w:val="en-US" w:eastAsia="zh-CN"/>
        </w:rPr>
        <w:t>六</w:t>
      </w:r>
      <w:r>
        <w:rPr>
          <w:rFonts w:hint="eastAsia" w:ascii="Times New Roman" w:hAnsi="Times New Roman"/>
          <w:b/>
          <w:bCs/>
          <w:sz w:val="30"/>
          <w:szCs w:val="30"/>
        </w:rPr>
        <w:t>月</w:t>
      </w:r>
    </w:p>
    <w:p w14:paraId="54FFB377">
      <w:pPr>
        <w:autoSpaceDN w:val="0"/>
        <w:spacing w:line="360" w:lineRule="auto"/>
        <w:jc w:val="center"/>
      </w:pPr>
      <w:r>
        <w:rPr>
          <w:rFonts w:hint="eastAsia" w:ascii="Times New Roman" w:hAnsi="宋体" w:cs="宋体"/>
          <w:b/>
          <w:sz w:val="72"/>
          <w:szCs w:val="72"/>
        </w:rPr>
        <w:t>温馨提醒</w:t>
      </w:r>
    </w:p>
    <w:p w14:paraId="283C513C">
      <w:pPr>
        <w:autoSpaceDN w:val="0"/>
        <w:spacing w:line="480" w:lineRule="auto"/>
        <w:jc w:val="left"/>
      </w:pPr>
      <w:r>
        <w:rPr>
          <w:rFonts w:ascii="Times New Roman" w:hAnsi="Times New Roman"/>
          <w:b/>
          <w:sz w:val="30"/>
          <w:szCs w:val="30"/>
        </w:rPr>
        <w:t>1</w:t>
      </w:r>
      <w:r>
        <w:rPr>
          <w:rFonts w:hint="eastAsia" w:ascii="Times New Roman" w:hAnsi="宋体" w:cs="宋体"/>
          <w:b/>
          <w:sz w:val="30"/>
          <w:szCs w:val="30"/>
        </w:rPr>
        <w:t>、采购人可以对已发出的</w:t>
      </w:r>
      <w:r>
        <w:rPr>
          <w:rFonts w:hint="eastAsia" w:ascii="Times New Roman" w:hAnsi="宋体" w:cs="宋体"/>
          <w:b/>
          <w:sz w:val="30"/>
          <w:szCs w:val="30"/>
          <w:lang w:val="en-US" w:eastAsia="zh-CN"/>
        </w:rPr>
        <w:t>采购</w:t>
      </w:r>
      <w:r>
        <w:rPr>
          <w:rFonts w:hint="eastAsia" w:ascii="Times New Roman" w:hAnsi="宋体" w:cs="宋体"/>
          <w:b/>
          <w:sz w:val="30"/>
          <w:szCs w:val="30"/>
        </w:rPr>
        <w:t>进行必要的澄清或者修改，将以“更正公告”的形式发布在政采云平台，供应商应及时登录政采云平台，进行浏览并下载，未及时浏览下载的责任自负。</w:t>
      </w:r>
    </w:p>
    <w:p w14:paraId="28C3349B">
      <w:pPr>
        <w:pStyle w:val="5"/>
        <w:spacing w:line="360" w:lineRule="auto"/>
        <w:rPr>
          <w:rFonts w:hint="eastAsia" w:ascii="Times New Roman" w:hAnsi="宋体" w:cs="宋体"/>
          <w:b/>
          <w:sz w:val="30"/>
          <w:szCs w:val="30"/>
        </w:rPr>
      </w:pPr>
      <w:r>
        <w:rPr>
          <w:rFonts w:ascii="Times New Roman" w:hAnsi="Times New Roman"/>
          <w:b/>
          <w:sz w:val="30"/>
          <w:szCs w:val="30"/>
        </w:rPr>
        <w:t>2</w:t>
      </w:r>
      <w:r>
        <w:rPr>
          <w:rFonts w:hint="eastAsia" w:ascii="Times New Roman" w:hAnsi="宋体" w:cs="宋体"/>
          <w:b/>
          <w:sz w:val="30"/>
          <w:szCs w:val="30"/>
        </w:rPr>
        <w:t>、供应商应自带电脑，以便于报价现场</w:t>
      </w:r>
      <w:r>
        <w:rPr>
          <w:rFonts w:hint="eastAsia" w:ascii="Times New Roman" w:hAnsi="宋体" w:cs="宋体"/>
          <w:b/>
          <w:sz w:val="30"/>
          <w:szCs w:val="30"/>
          <w:lang w:val="en-US" w:eastAsia="zh-CN"/>
        </w:rPr>
        <w:t>解密投标</w:t>
      </w:r>
      <w:r>
        <w:rPr>
          <w:rFonts w:hint="eastAsia" w:ascii="Times New Roman" w:hAnsi="宋体" w:cs="宋体"/>
          <w:b/>
          <w:sz w:val="30"/>
          <w:szCs w:val="30"/>
        </w:rPr>
        <w:t>文件。</w:t>
      </w:r>
    </w:p>
    <w:p w14:paraId="6A24F618">
      <w:pPr>
        <w:rPr>
          <w:rFonts w:hint="eastAsia" w:ascii="Times New Roman" w:hAnsi="宋体" w:cs="宋体"/>
          <w:b/>
          <w:sz w:val="30"/>
          <w:szCs w:val="30"/>
        </w:rPr>
      </w:pPr>
      <w:r>
        <w:rPr>
          <w:rFonts w:hint="eastAsia" w:ascii="Times New Roman" w:hAnsi="宋体" w:cs="宋体"/>
          <w:b/>
          <w:sz w:val="30"/>
          <w:szCs w:val="30"/>
        </w:rPr>
        <w:br w:type="page"/>
      </w:r>
    </w:p>
    <w:p w14:paraId="7AEE2734">
      <w:pPr>
        <w:spacing w:before="0" w:after="0" w:line="360" w:lineRule="auto"/>
        <w:ind w:left="0" w:leftChars="0" w:right="0" w:rightChars="0" w:firstLine="0" w:firstLineChars="0"/>
        <w:jc w:val="center"/>
        <w:rPr>
          <w:rFonts w:hint="eastAsia" w:ascii="楷体" w:hAnsi="楷体" w:eastAsia="楷体" w:cs="楷体"/>
          <w:b w:val="0"/>
          <w:bCs w:val="0"/>
          <w:sz w:val="44"/>
          <w:szCs w:val="44"/>
        </w:rPr>
      </w:pPr>
      <w:r>
        <w:rPr>
          <w:rFonts w:hint="eastAsia" w:ascii="楷体" w:hAnsi="楷体" w:eastAsia="楷体" w:cs="楷体"/>
          <w:b w:val="0"/>
          <w:bCs w:val="0"/>
          <w:sz w:val="44"/>
          <w:szCs w:val="44"/>
        </w:rPr>
        <w:t>目录</w:t>
      </w:r>
    </w:p>
    <w:p w14:paraId="46C24E6F">
      <w:pPr>
        <w:pStyle w:val="10"/>
        <w:tabs>
          <w:tab w:val="right" w:leader="dot" w:pos="8856"/>
        </w:tabs>
      </w:pPr>
      <w:r>
        <w:rPr>
          <w:rFonts w:hint="eastAsia" w:ascii="Times New Roman" w:hAnsi="宋体" w:cs="宋体"/>
          <w:b/>
          <w:sz w:val="30"/>
          <w:szCs w:val="30"/>
        </w:rPr>
        <w:fldChar w:fldCharType="begin"/>
      </w:r>
      <w:r>
        <w:rPr>
          <w:rFonts w:hint="eastAsia" w:ascii="Times New Roman" w:hAnsi="宋体" w:cs="宋体"/>
          <w:b/>
          <w:sz w:val="30"/>
          <w:szCs w:val="30"/>
        </w:rPr>
        <w:instrText xml:space="preserve">TOC \o "1-1" \h \u </w:instrText>
      </w:r>
      <w:r>
        <w:rPr>
          <w:rFonts w:hint="eastAsia" w:ascii="Times New Roman" w:hAnsi="宋体" w:cs="宋体"/>
          <w:b/>
          <w:sz w:val="30"/>
          <w:szCs w:val="30"/>
        </w:rPr>
        <w:fldChar w:fldCharType="separate"/>
      </w:r>
      <w:r>
        <w:rPr>
          <w:rFonts w:hint="eastAsia" w:ascii="Times New Roman" w:hAnsi="宋体" w:cs="宋体"/>
          <w:szCs w:val="30"/>
        </w:rPr>
        <w:fldChar w:fldCharType="begin"/>
      </w:r>
      <w:r>
        <w:rPr>
          <w:rFonts w:hint="eastAsia" w:ascii="Times New Roman" w:hAnsi="宋体" w:cs="宋体"/>
          <w:szCs w:val="30"/>
        </w:rPr>
        <w:instrText xml:space="preserve"> HYPERLINK \l _Toc181 </w:instrText>
      </w:r>
      <w:r>
        <w:rPr>
          <w:rFonts w:hint="eastAsia" w:ascii="Times New Roman" w:hAnsi="宋体" w:cs="宋体"/>
          <w:szCs w:val="30"/>
        </w:rPr>
        <w:fldChar w:fldCharType="separate"/>
      </w:r>
      <w:r>
        <w:rPr>
          <w:rFonts w:hint="eastAsia" w:ascii="仿宋" w:hAnsi="仿宋" w:eastAsia="仿宋" w:cs="仿宋"/>
          <w:szCs w:val="20"/>
          <w:lang w:val="en-US" w:eastAsia="zh-CN" w:bidi="ar-SA"/>
        </w:rPr>
        <w:t>第一部分</w:t>
      </w:r>
      <w:r>
        <w:rPr>
          <w:rFonts w:hint="eastAsia" w:ascii="仿宋" w:hAnsi="仿宋" w:cs="仿宋"/>
          <w:szCs w:val="20"/>
          <w:lang w:val="en-US" w:eastAsia="zh-CN" w:bidi="ar-SA"/>
        </w:rPr>
        <w:t xml:space="preserve"> 竞争性磋商采购</w:t>
      </w:r>
      <w:r>
        <w:rPr>
          <w:rFonts w:hint="eastAsia" w:ascii="仿宋" w:hAnsi="仿宋" w:eastAsia="仿宋" w:cs="仿宋"/>
          <w:szCs w:val="20"/>
          <w:highlight w:val="none"/>
          <w:lang w:val="en-US" w:eastAsia="zh-CN"/>
        </w:rPr>
        <w:t>公告</w:t>
      </w:r>
      <w:r>
        <w:tab/>
      </w:r>
      <w:r>
        <w:fldChar w:fldCharType="begin"/>
      </w:r>
      <w:r>
        <w:instrText xml:space="preserve"> PAGEREF _Toc181 \h </w:instrText>
      </w:r>
      <w:r>
        <w:fldChar w:fldCharType="separate"/>
      </w:r>
      <w:r>
        <w:t>1</w:t>
      </w:r>
      <w:r>
        <w:fldChar w:fldCharType="end"/>
      </w:r>
      <w:r>
        <w:rPr>
          <w:rFonts w:hint="eastAsia" w:ascii="Times New Roman" w:hAnsi="宋体" w:cs="宋体"/>
          <w:szCs w:val="30"/>
        </w:rPr>
        <w:fldChar w:fldCharType="end"/>
      </w:r>
    </w:p>
    <w:p w14:paraId="3F76C0FA">
      <w:pPr>
        <w:pStyle w:val="10"/>
        <w:tabs>
          <w:tab w:val="right" w:leader="dot" w:pos="8856"/>
        </w:tabs>
      </w:pPr>
      <w:r>
        <w:rPr>
          <w:rFonts w:hint="eastAsia" w:ascii="Times New Roman" w:hAnsi="宋体" w:cs="宋体"/>
          <w:szCs w:val="30"/>
        </w:rPr>
        <w:fldChar w:fldCharType="begin"/>
      </w:r>
      <w:r>
        <w:rPr>
          <w:rFonts w:hint="eastAsia" w:ascii="Times New Roman" w:hAnsi="宋体" w:cs="宋体"/>
          <w:szCs w:val="30"/>
        </w:rPr>
        <w:instrText xml:space="preserve"> HYPERLINK \l _Toc22370 </w:instrText>
      </w:r>
      <w:r>
        <w:rPr>
          <w:rFonts w:hint="eastAsia" w:ascii="Times New Roman" w:hAnsi="宋体" w:cs="宋体"/>
          <w:szCs w:val="30"/>
        </w:rPr>
        <w:fldChar w:fldCharType="separate"/>
      </w:r>
      <w:r>
        <w:rPr>
          <w:rFonts w:hint="eastAsia" w:ascii="仿宋" w:hAnsi="仿宋" w:eastAsia="仿宋" w:cs="仿宋"/>
          <w:szCs w:val="20"/>
          <w:lang w:val="en-US" w:eastAsia="zh-CN" w:bidi="ar-SA"/>
        </w:rPr>
        <w:t>第</w:t>
      </w:r>
      <w:r>
        <w:rPr>
          <w:rFonts w:hint="eastAsia" w:ascii="仿宋" w:hAnsi="仿宋" w:cs="仿宋"/>
          <w:szCs w:val="20"/>
          <w:lang w:val="en-US" w:eastAsia="zh-CN" w:bidi="ar-SA"/>
        </w:rPr>
        <w:t>二</w:t>
      </w:r>
      <w:r>
        <w:rPr>
          <w:rFonts w:hint="eastAsia" w:ascii="仿宋" w:hAnsi="仿宋" w:eastAsia="仿宋" w:cs="仿宋"/>
          <w:szCs w:val="20"/>
          <w:lang w:val="en-US" w:eastAsia="zh-CN" w:bidi="ar-SA"/>
        </w:rPr>
        <w:t>部分 供应商须知</w:t>
      </w:r>
      <w:r>
        <w:tab/>
      </w:r>
      <w:r>
        <w:fldChar w:fldCharType="begin"/>
      </w:r>
      <w:r>
        <w:instrText xml:space="preserve"> PAGEREF _Toc22370 \h </w:instrText>
      </w:r>
      <w:r>
        <w:fldChar w:fldCharType="separate"/>
      </w:r>
      <w:r>
        <w:t>5</w:t>
      </w:r>
      <w:r>
        <w:fldChar w:fldCharType="end"/>
      </w:r>
      <w:r>
        <w:rPr>
          <w:rFonts w:hint="eastAsia" w:ascii="Times New Roman" w:hAnsi="宋体" w:cs="宋体"/>
          <w:szCs w:val="30"/>
        </w:rPr>
        <w:fldChar w:fldCharType="end"/>
      </w:r>
    </w:p>
    <w:p w14:paraId="7618B3FF">
      <w:pPr>
        <w:pStyle w:val="10"/>
        <w:tabs>
          <w:tab w:val="right" w:leader="dot" w:pos="8856"/>
        </w:tabs>
      </w:pPr>
      <w:r>
        <w:rPr>
          <w:rFonts w:hint="eastAsia" w:ascii="Times New Roman" w:hAnsi="宋体" w:cs="宋体"/>
          <w:szCs w:val="30"/>
        </w:rPr>
        <w:fldChar w:fldCharType="begin"/>
      </w:r>
      <w:r>
        <w:rPr>
          <w:rFonts w:hint="eastAsia" w:ascii="Times New Roman" w:hAnsi="宋体" w:cs="宋体"/>
          <w:szCs w:val="30"/>
        </w:rPr>
        <w:instrText xml:space="preserve"> HYPERLINK \l _Toc25138 </w:instrText>
      </w:r>
      <w:r>
        <w:rPr>
          <w:rFonts w:hint="eastAsia" w:ascii="Times New Roman" w:hAnsi="宋体" w:cs="宋体"/>
          <w:szCs w:val="30"/>
        </w:rPr>
        <w:fldChar w:fldCharType="separate"/>
      </w:r>
      <w:r>
        <w:rPr>
          <w:rFonts w:hint="eastAsia" w:ascii="仿宋" w:hAnsi="仿宋" w:eastAsia="仿宋" w:cs="仿宋"/>
          <w:szCs w:val="20"/>
          <w:lang w:val="en-US" w:eastAsia="zh-CN" w:bidi="ar-SA"/>
        </w:rPr>
        <w:t>第</w:t>
      </w:r>
      <w:r>
        <w:rPr>
          <w:rFonts w:hint="eastAsia" w:ascii="仿宋" w:hAnsi="仿宋" w:cs="仿宋"/>
          <w:szCs w:val="20"/>
          <w:lang w:val="en-US" w:eastAsia="zh-CN" w:bidi="ar-SA"/>
        </w:rPr>
        <w:t>三</w:t>
      </w:r>
      <w:r>
        <w:rPr>
          <w:rFonts w:hint="eastAsia" w:ascii="仿宋" w:hAnsi="仿宋" w:eastAsia="仿宋" w:cs="仿宋"/>
          <w:szCs w:val="20"/>
          <w:lang w:val="en-US" w:eastAsia="zh-CN" w:bidi="ar-SA"/>
        </w:rPr>
        <w:t>部分 采购需求</w:t>
      </w:r>
      <w:r>
        <w:tab/>
      </w:r>
      <w:r>
        <w:fldChar w:fldCharType="begin"/>
      </w:r>
      <w:r>
        <w:instrText xml:space="preserve"> PAGEREF _Toc25138 \h </w:instrText>
      </w:r>
      <w:r>
        <w:fldChar w:fldCharType="separate"/>
      </w:r>
      <w:r>
        <w:t>20</w:t>
      </w:r>
      <w:r>
        <w:fldChar w:fldCharType="end"/>
      </w:r>
      <w:r>
        <w:rPr>
          <w:rFonts w:hint="eastAsia" w:ascii="Times New Roman" w:hAnsi="宋体" w:cs="宋体"/>
          <w:szCs w:val="30"/>
        </w:rPr>
        <w:fldChar w:fldCharType="end"/>
      </w:r>
    </w:p>
    <w:p w14:paraId="5AFA99B5">
      <w:pPr>
        <w:pStyle w:val="10"/>
        <w:tabs>
          <w:tab w:val="right" w:leader="dot" w:pos="8856"/>
        </w:tabs>
      </w:pPr>
      <w:r>
        <w:rPr>
          <w:rFonts w:hint="eastAsia" w:ascii="Times New Roman" w:hAnsi="宋体" w:cs="宋体"/>
          <w:szCs w:val="30"/>
        </w:rPr>
        <w:fldChar w:fldCharType="begin"/>
      </w:r>
      <w:r>
        <w:rPr>
          <w:rFonts w:hint="eastAsia" w:ascii="Times New Roman" w:hAnsi="宋体" w:cs="宋体"/>
          <w:szCs w:val="30"/>
        </w:rPr>
        <w:instrText xml:space="preserve"> HYPERLINK \l _Toc26667 </w:instrText>
      </w:r>
      <w:r>
        <w:rPr>
          <w:rFonts w:hint="eastAsia" w:ascii="Times New Roman" w:hAnsi="宋体" w:cs="宋体"/>
          <w:szCs w:val="30"/>
        </w:rPr>
        <w:fldChar w:fldCharType="separate"/>
      </w:r>
      <w:r>
        <w:rPr>
          <w:rFonts w:hint="eastAsia" w:ascii="仿宋" w:hAnsi="仿宋" w:eastAsia="仿宋" w:cs="仿宋"/>
          <w:szCs w:val="20"/>
          <w:lang w:val="en-US" w:eastAsia="zh-CN" w:bidi="ar-SA"/>
        </w:rPr>
        <w:t>第四部分 评标办法及评分标准</w:t>
      </w:r>
      <w:r>
        <w:tab/>
      </w:r>
      <w:r>
        <w:fldChar w:fldCharType="begin"/>
      </w:r>
      <w:r>
        <w:instrText xml:space="preserve"> PAGEREF _Toc26667 \h </w:instrText>
      </w:r>
      <w:r>
        <w:fldChar w:fldCharType="separate"/>
      </w:r>
      <w:r>
        <w:t>23</w:t>
      </w:r>
      <w:r>
        <w:fldChar w:fldCharType="end"/>
      </w:r>
      <w:r>
        <w:rPr>
          <w:rFonts w:hint="eastAsia" w:ascii="Times New Roman" w:hAnsi="宋体" w:cs="宋体"/>
          <w:szCs w:val="30"/>
        </w:rPr>
        <w:fldChar w:fldCharType="end"/>
      </w:r>
    </w:p>
    <w:p w14:paraId="3EF25AF6">
      <w:pPr>
        <w:pStyle w:val="10"/>
        <w:tabs>
          <w:tab w:val="right" w:leader="dot" w:pos="8856"/>
        </w:tabs>
      </w:pPr>
      <w:r>
        <w:rPr>
          <w:rFonts w:hint="eastAsia" w:ascii="Times New Roman" w:hAnsi="宋体" w:cs="宋体"/>
          <w:szCs w:val="30"/>
        </w:rPr>
        <w:fldChar w:fldCharType="begin"/>
      </w:r>
      <w:r>
        <w:rPr>
          <w:rFonts w:hint="eastAsia" w:ascii="Times New Roman" w:hAnsi="宋体" w:cs="宋体"/>
          <w:szCs w:val="30"/>
        </w:rPr>
        <w:instrText xml:space="preserve"> HYPERLINK \l _Toc10806 </w:instrText>
      </w:r>
      <w:r>
        <w:rPr>
          <w:rFonts w:hint="eastAsia" w:ascii="Times New Roman" w:hAnsi="宋体" w:cs="宋体"/>
          <w:szCs w:val="30"/>
        </w:rPr>
        <w:fldChar w:fldCharType="separate"/>
      </w:r>
      <w:r>
        <w:rPr>
          <w:rFonts w:hint="eastAsia" w:ascii="仿宋" w:hAnsi="仿宋" w:eastAsia="仿宋" w:cs="仿宋"/>
          <w:szCs w:val="20"/>
          <w:lang w:val="en-US" w:eastAsia="zh-CN" w:bidi="ar-SA"/>
        </w:rPr>
        <w:t>第五部分 采购合同样本</w:t>
      </w:r>
      <w:r>
        <w:tab/>
      </w:r>
      <w:r>
        <w:fldChar w:fldCharType="begin"/>
      </w:r>
      <w:r>
        <w:instrText xml:space="preserve"> PAGEREF _Toc10806 \h </w:instrText>
      </w:r>
      <w:r>
        <w:fldChar w:fldCharType="separate"/>
      </w:r>
      <w:r>
        <w:t>27</w:t>
      </w:r>
      <w:r>
        <w:fldChar w:fldCharType="end"/>
      </w:r>
      <w:r>
        <w:rPr>
          <w:rFonts w:hint="eastAsia" w:ascii="Times New Roman" w:hAnsi="宋体" w:cs="宋体"/>
          <w:szCs w:val="30"/>
        </w:rPr>
        <w:fldChar w:fldCharType="end"/>
      </w:r>
    </w:p>
    <w:p w14:paraId="27E0A01A">
      <w:pPr>
        <w:pStyle w:val="10"/>
        <w:tabs>
          <w:tab w:val="right" w:leader="dot" w:pos="8856"/>
        </w:tabs>
      </w:pPr>
      <w:r>
        <w:rPr>
          <w:rFonts w:hint="eastAsia" w:ascii="Times New Roman" w:hAnsi="宋体" w:cs="宋体"/>
          <w:szCs w:val="30"/>
        </w:rPr>
        <w:fldChar w:fldCharType="begin"/>
      </w:r>
      <w:r>
        <w:rPr>
          <w:rFonts w:hint="eastAsia" w:ascii="Times New Roman" w:hAnsi="宋体" w:cs="宋体"/>
          <w:szCs w:val="30"/>
        </w:rPr>
        <w:instrText xml:space="preserve"> HYPERLINK \l _Toc21149 </w:instrText>
      </w:r>
      <w:r>
        <w:rPr>
          <w:rFonts w:hint="eastAsia" w:ascii="Times New Roman" w:hAnsi="宋体" w:cs="宋体"/>
          <w:szCs w:val="30"/>
        </w:rPr>
        <w:fldChar w:fldCharType="separate"/>
      </w:r>
      <w:r>
        <w:rPr>
          <w:rFonts w:hint="eastAsia" w:ascii="仿宋" w:hAnsi="仿宋" w:eastAsia="仿宋" w:cs="仿宋"/>
          <w:szCs w:val="20"/>
          <w:lang w:val="en-US" w:eastAsia="zh-CN" w:bidi="ar-SA"/>
        </w:rPr>
        <w:t>第六部分 响应文件格式</w:t>
      </w:r>
      <w:r>
        <w:tab/>
      </w:r>
      <w:r>
        <w:fldChar w:fldCharType="begin"/>
      </w:r>
      <w:r>
        <w:instrText xml:space="preserve"> PAGEREF _Toc21149 \h </w:instrText>
      </w:r>
      <w:r>
        <w:fldChar w:fldCharType="separate"/>
      </w:r>
      <w:r>
        <w:t>30</w:t>
      </w:r>
      <w:r>
        <w:fldChar w:fldCharType="end"/>
      </w:r>
      <w:r>
        <w:rPr>
          <w:rFonts w:hint="eastAsia" w:ascii="Times New Roman" w:hAnsi="宋体" w:cs="宋体"/>
          <w:szCs w:val="30"/>
        </w:rPr>
        <w:fldChar w:fldCharType="end"/>
      </w:r>
    </w:p>
    <w:p w14:paraId="56C803E7">
      <w:pPr>
        <w:pStyle w:val="5"/>
        <w:rPr>
          <w:rFonts w:hint="eastAsia" w:ascii="Times New Roman" w:hAnsi="宋体" w:eastAsia="仿宋" w:cs="宋体"/>
          <w:sz w:val="28"/>
          <w:szCs w:val="30"/>
          <w:lang w:val="en-US" w:eastAsia="zh-CN"/>
        </w:rPr>
      </w:pPr>
      <w:r>
        <w:rPr>
          <w:rFonts w:hint="eastAsia" w:ascii="Times New Roman" w:hAnsi="宋体" w:cs="宋体"/>
          <w:szCs w:val="30"/>
        </w:rPr>
        <w:fldChar w:fldCharType="end"/>
      </w:r>
    </w:p>
    <w:p w14:paraId="5A31787A">
      <w:pPr>
        <w:pStyle w:val="5"/>
        <w:rPr>
          <w:rFonts w:hint="eastAsia" w:ascii="Times New Roman" w:hAnsi="宋体" w:eastAsia="仿宋" w:cs="宋体"/>
          <w:sz w:val="28"/>
          <w:szCs w:val="30"/>
          <w:lang w:val="en-US" w:eastAsia="zh-CN"/>
        </w:rPr>
        <w:sectPr>
          <w:pgSz w:w="11906" w:h="16838"/>
          <w:pgMar w:top="1440" w:right="1610" w:bottom="1440" w:left="1610" w:header="851" w:footer="850" w:gutter="0"/>
          <w:cols w:space="0" w:num="1"/>
          <w:titlePg/>
          <w:rtlGutter w:val="0"/>
          <w:docGrid w:linePitch="312" w:charSpace="0"/>
        </w:sectPr>
      </w:pPr>
    </w:p>
    <w:p w14:paraId="67EFA698">
      <w:pPr>
        <w:numPr>
          <w:ilvl w:val="0"/>
          <w:numId w:val="0"/>
        </w:numPr>
        <w:spacing w:line="480" w:lineRule="auto"/>
        <w:jc w:val="center"/>
        <w:outlineLvl w:val="0"/>
        <w:rPr>
          <w:rFonts w:hint="eastAsia" w:ascii="仿宋" w:hAnsi="仿宋" w:eastAsia="仿宋" w:cs="仿宋"/>
          <w:b/>
          <w:color w:val="auto"/>
          <w:sz w:val="36"/>
          <w:szCs w:val="20"/>
          <w:highlight w:val="none"/>
          <w:lang w:val="en-US" w:eastAsia="zh-CN"/>
        </w:rPr>
      </w:pPr>
      <w:bookmarkStart w:id="7" w:name="_Toc181"/>
      <w:bookmarkStart w:id="8" w:name="_Toc11118"/>
      <w:bookmarkStart w:id="9" w:name="_Toc30609"/>
      <w:r>
        <w:rPr>
          <w:rFonts w:hint="eastAsia" w:ascii="仿宋" w:hAnsi="仿宋" w:eastAsia="仿宋" w:cs="仿宋"/>
          <w:b/>
          <w:color w:val="auto"/>
          <w:sz w:val="36"/>
          <w:szCs w:val="20"/>
          <w:lang w:val="en-US" w:eastAsia="zh-CN" w:bidi="ar-SA"/>
        </w:rPr>
        <w:t>第一部分</w:t>
      </w:r>
      <w:r>
        <w:rPr>
          <w:rFonts w:hint="eastAsia" w:ascii="仿宋" w:hAnsi="仿宋" w:cs="仿宋"/>
          <w:b/>
          <w:color w:val="auto"/>
          <w:sz w:val="36"/>
          <w:szCs w:val="20"/>
          <w:lang w:val="en-US" w:eastAsia="zh-CN" w:bidi="ar-SA"/>
        </w:rPr>
        <w:t xml:space="preserve"> 竞争性磋商采购</w:t>
      </w:r>
      <w:r>
        <w:rPr>
          <w:rFonts w:hint="eastAsia" w:ascii="仿宋" w:hAnsi="仿宋" w:eastAsia="仿宋" w:cs="仿宋"/>
          <w:b/>
          <w:color w:val="auto"/>
          <w:sz w:val="36"/>
          <w:szCs w:val="20"/>
          <w:highlight w:val="none"/>
          <w:lang w:val="en-US" w:eastAsia="zh-CN"/>
        </w:rPr>
        <w:t>公告</w:t>
      </w:r>
      <w:bookmarkEnd w:id="7"/>
      <w:bookmarkEnd w:id="8"/>
      <w:bookmarkEnd w:id="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14:paraId="4E92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tcPr>
          <w:p w14:paraId="61EE9963">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b/>
                <w:bCs/>
                <w:snapToGrid w:val="0"/>
                <w:color w:val="auto"/>
                <w:kern w:val="28"/>
                <w:sz w:val="24"/>
                <w:szCs w:val="24"/>
                <w:highlight w:val="none"/>
                <w:lang w:eastAsia="zh-CN"/>
              </w:rPr>
            </w:pPr>
            <w:bookmarkStart w:id="10" w:name="_Toc35393621"/>
            <w:bookmarkStart w:id="11" w:name="_Toc35393790"/>
            <w:bookmarkStart w:id="12" w:name="_Toc28359079"/>
            <w:bookmarkStart w:id="13" w:name="_Hlk24379207"/>
            <w:bookmarkStart w:id="14" w:name="_Toc28359002"/>
            <w:r>
              <w:rPr>
                <w:rFonts w:hint="eastAsia" w:ascii="仿宋" w:hAnsi="仿宋" w:eastAsia="仿宋" w:cs="仿宋"/>
                <w:b/>
                <w:bCs/>
                <w:snapToGrid w:val="0"/>
                <w:color w:val="auto"/>
                <w:kern w:val="28"/>
                <w:sz w:val="24"/>
                <w:szCs w:val="24"/>
                <w:highlight w:val="none"/>
                <w:lang w:eastAsia="zh-CN"/>
              </w:rPr>
              <w:t>项目概况：</w:t>
            </w:r>
          </w:p>
          <w:p w14:paraId="1E898752">
            <w:pPr>
              <w:keepNext w:val="0"/>
              <w:keepLines w:val="0"/>
              <w:pageBreakBefore w:val="0"/>
              <w:widowControl w:val="0"/>
              <w:kinsoku/>
              <w:wordWrap w:val="0"/>
              <w:overflowPunct/>
              <w:topLinePunct w:val="0"/>
              <w:autoSpaceDE/>
              <w:autoSpaceDN/>
              <w:bidi w:val="0"/>
              <w:adjustRightInd w:val="0"/>
              <w:snapToGrid/>
              <w:spacing w:line="4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仿宋" w:hAnsi="仿宋" w:cs="仿宋"/>
                <w:snapToGrid w:val="0"/>
                <w:color w:val="auto"/>
                <w:kern w:val="28"/>
                <w:sz w:val="24"/>
                <w:szCs w:val="24"/>
                <w:highlight w:val="none"/>
                <w:u w:val="single"/>
                <w:lang w:val="en-US" w:eastAsia="zh-CN"/>
              </w:rPr>
              <w:t>“甬创高地·智汇高新”2025宁波高新区智创未来科技创业大赛项目</w:t>
            </w:r>
            <w:r>
              <w:rPr>
                <w:rFonts w:hint="eastAsia" w:ascii="仿宋" w:hAnsi="仿宋" w:eastAsia="仿宋" w:cs="仿宋"/>
                <w:snapToGrid w:val="0"/>
                <w:color w:val="auto"/>
                <w:kern w:val="28"/>
                <w:sz w:val="24"/>
                <w:szCs w:val="24"/>
                <w:highlight w:val="none"/>
              </w:rPr>
              <w:t>的潜在投标人应在浙江政府采购云平台（http://www.zcygov.cn/）获取（下载）</w:t>
            </w:r>
            <w:r>
              <w:rPr>
                <w:rFonts w:hint="eastAsia" w:ascii="仿宋" w:hAnsi="仿宋" w:eastAsia="仿宋" w:cs="仿宋"/>
                <w:snapToGrid w:val="0"/>
                <w:color w:val="auto"/>
                <w:kern w:val="28"/>
                <w:sz w:val="24"/>
                <w:szCs w:val="24"/>
                <w:highlight w:val="none"/>
                <w:lang w:val="en-US" w:eastAsia="zh-CN"/>
              </w:rPr>
              <w:t>采购文件</w:t>
            </w:r>
            <w:r>
              <w:rPr>
                <w:rFonts w:hint="eastAsia" w:ascii="仿宋" w:hAnsi="仿宋" w:eastAsia="仿宋" w:cs="仿宋"/>
                <w:snapToGrid w:val="0"/>
                <w:color w:val="auto"/>
                <w:kern w:val="28"/>
                <w:sz w:val="24"/>
                <w:szCs w:val="24"/>
                <w:highlight w:val="none"/>
              </w:rPr>
              <w:t>，并于</w:t>
            </w:r>
            <w:bookmarkStart w:id="15" w:name="OLE_LINK5"/>
            <w:r>
              <w:rPr>
                <w:rFonts w:hint="eastAsia" w:ascii="仿宋" w:hAnsi="仿宋" w:eastAsia="仿宋" w:cs="仿宋"/>
                <w:snapToGrid w:val="0"/>
                <w:color w:val="auto"/>
                <w:kern w:val="28"/>
                <w:sz w:val="24"/>
                <w:szCs w:val="24"/>
                <w:highlight w:val="none"/>
                <w:lang w:val="en-US" w:eastAsia="zh-CN"/>
              </w:rPr>
              <w:t>202</w:t>
            </w:r>
            <w:r>
              <w:rPr>
                <w:rFonts w:hint="eastAsia" w:ascii="仿宋" w:hAnsi="仿宋" w:cs="仿宋"/>
                <w:snapToGrid w:val="0"/>
                <w:color w:val="auto"/>
                <w:kern w:val="28"/>
                <w:sz w:val="24"/>
                <w:szCs w:val="24"/>
                <w:highlight w:val="none"/>
                <w:lang w:val="en-US" w:eastAsia="zh-CN"/>
              </w:rPr>
              <w:t>5</w:t>
            </w:r>
            <w:r>
              <w:rPr>
                <w:rFonts w:hint="eastAsia" w:ascii="仿宋" w:hAnsi="仿宋" w:eastAsia="仿宋" w:cs="仿宋"/>
                <w:snapToGrid w:val="0"/>
                <w:color w:val="auto"/>
                <w:kern w:val="28"/>
                <w:sz w:val="24"/>
                <w:szCs w:val="24"/>
                <w:highlight w:val="none"/>
              </w:rPr>
              <w:t>年</w:t>
            </w:r>
            <w:r>
              <w:rPr>
                <w:rFonts w:hint="eastAsia" w:ascii="仿宋" w:hAnsi="仿宋" w:cs="仿宋"/>
                <w:snapToGrid w:val="0"/>
                <w:color w:val="auto"/>
                <w:kern w:val="28"/>
                <w:sz w:val="24"/>
                <w:szCs w:val="24"/>
                <w:highlight w:val="none"/>
                <w:lang w:val="en-US" w:eastAsia="zh-CN"/>
              </w:rPr>
              <w:t>07</w:t>
            </w:r>
            <w:r>
              <w:rPr>
                <w:rFonts w:hint="eastAsia" w:ascii="仿宋" w:hAnsi="仿宋" w:eastAsia="仿宋" w:cs="仿宋"/>
                <w:snapToGrid w:val="0"/>
                <w:color w:val="auto"/>
                <w:kern w:val="28"/>
                <w:sz w:val="24"/>
                <w:szCs w:val="24"/>
                <w:highlight w:val="none"/>
                <w:lang w:val="en-US" w:eastAsia="zh-CN"/>
              </w:rPr>
              <w:t>月</w:t>
            </w:r>
            <w:r>
              <w:rPr>
                <w:rFonts w:hint="eastAsia" w:ascii="仿宋" w:hAnsi="仿宋" w:cs="仿宋"/>
                <w:snapToGrid w:val="0"/>
                <w:color w:val="auto"/>
                <w:kern w:val="28"/>
                <w:sz w:val="24"/>
                <w:szCs w:val="24"/>
                <w:highlight w:val="none"/>
                <w:lang w:val="en-US" w:eastAsia="zh-CN"/>
              </w:rPr>
              <w:t>08</w:t>
            </w:r>
            <w:r>
              <w:rPr>
                <w:rFonts w:hint="eastAsia" w:ascii="仿宋" w:hAnsi="仿宋" w:eastAsia="仿宋" w:cs="仿宋"/>
                <w:snapToGrid w:val="0"/>
                <w:color w:val="auto"/>
                <w:kern w:val="28"/>
                <w:sz w:val="24"/>
                <w:szCs w:val="24"/>
                <w:highlight w:val="none"/>
              </w:rPr>
              <w:t>日</w:t>
            </w:r>
            <w:bookmarkEnd w:id="15"/>
            <w:r>
              <w:rPr>
                <w:rFonts w:hint="eastAsia" w:ascii="仿宋" w:hAnsi="仿宋" w:cs="仿宋"/>
                <w:snapToGrid w:val="0"/>
                <w:color w:val="auto"/>
                <w:kern w:val="28"/>
                <w:sz w:val="24"/>
                <w:szCs w:val="24"/>
                <w:highlight w:val="none"/>
                <w:lang w:val="en-US" w:eastAsia="zh-CN"/>
              </w:rPr>
              <w:t>09时00分</w:t>
            </w:r>
            <w:r>
              <w:rPr>
                <w:rFonts w:hint="eastAsia" w:ascii="仿宋" w:hAnsi="仿宋" w:eastAsia="仿宋" w:cs="仿宋"/>
                <w:snapToGrid w:val="0"/>
                <w:color w:val="auto"/>
                <w:kern w:val="28"/>
                <w:sz w:val="24"/>
                <w:szCs w:val="24"/>
                <w:highlight w:val="none"/>
              </w:rPr>
              <w:t>（北京时间）前递交</w:t>
            </w:r>
            <w:r>
              <w:rPr>
                <w:rFonts w:hint="eastAsia" w:ascii="仿宋" w:hAnsi="仿宋" w:eastAsia="仿宋" w:cs="仿宋"/>
                <w:snapToGrid w:val="0"/>
                <w:color w:val="auto"/>
                <w:kern w:val="28"/>
                <w:sz w:val="24"/>
                <w:szCs w:val="24"/>
                <w:highlight w:val="none"/>
                <w:lang w:eastAsia="zh-CN"/>
              </w:rPr>
              <w:t>（上传）投标文件</w:t>
            </w:r>
            <w:r>
              <w:rPr>
                <w:rFonts w:hint="eastAsia" w:ascii="仿宋" w:hAnsi="仿宋" w:eastAsia="仿宋" w:cs="仿宋"/>
                <w:snapToGrid w:val="0"/>
                <w:color w:val="auto"/>
                <w:kern w:val="28"/>
                <w:sz w:val="24"/>
                <w:szCs w:val="24"/>
                <w:highlight w:val="none"/>
              </w:rPr>
              <w:t>。</w:t>
            </w:r>
          </w:p>
        </w:tc>
      </w:tr>
      <w:bookmarkEnd w:id="10"/>
      <w:bookmarkEnd w:id="11"/>
      <w:bookmarkEnd w:id="12"/>
      <w:bookmarkEnd w:id="13"/>
      <w:bookmarkEnd w:id="14"/>
    </w:tbl>
    <w:p w14:paraId="2A5A0635">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baseline"/>
        <w:rPr>
          <w:rFonts w:hint="eastAsia" w:ascii="仿宋" w:hAnsi="仿宋" w:eastAsia="仿宋" w:cs="仿宋"/>
          <w:b/>
          <w:color w:val="auto"/>
          <w:sz w:val="24"/>
          <w:szCs w:val="24"/>
          <w:highlight w:val="none"/>
        </w:rPr>
      </w:pPr>
      <w:bookmarkStart w:id="16" w:name="_Toc28359004"/>
      <w:bookmarkStart w:id="17" w:name="_Toc28359081"/>
      <w:bookmarkStart w:id="18" w:name="_Toc35393792"/>
      <w:bookmarkStart w:id="19" w:name="_Toc35393623"/>
      <w:r>
        <w:rPr>
          <w:rFonts w:hint="eastAsia" w:ascii="仿宋" w:hAnsi="仿宋" w:eastAsia="仿宋" w:cs="仿宋"/>
          <w:b/>
          <w:color w:val="auto"/>
          <w:sz w:val="24"/>
          <w:szCs w:val="24"/>
          <w:lang w:val="en-US" w:eastAsia="zh-CN" w:bidi="ar-SA"/>
        </w:rPr>
        <w:t>一、</w:t>
      </w:r>
      <w:r>
        <w:rPr>
          <w:rFonts w:hint="eastAsia" w:ascii="仿宋" w:hAnsi="仿宋" w:eastAsia="仿宋" w:cs="仿宋"/>
          <w:b/>
          <w:color w:val="auto"/>
          <w:sz w:val="24"/>
          <w:szCs w:val="24"/>
          <w:highlight w:val="none"/>
        </w:rPr>
        <w:t>项目基本情况</w:t>
      </w:r>
    </w:p>
    <w:p w14:paraId="45BD54CF">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241" w:firstLineChars="10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cs="仿宋"/>
          <w:b/>
          <w:color w:val="auto"/>
          <w:sz w:val="24"/>
          <w:szCs w:val="24"/>
          <w:highlight w:val="none"/>
          <w:lang w:val="en-US" w:eastAsia="zh-CN"/>
        </w:rPr>
        <w:t>：NBHZ-20250610C</w:t>
      </w:r>
      <w:r>
        <w:rPr>
          <w:rFonts w:hint="eastAsia" w:ascii="仿宋" w:hAnsi="仿宋" w:eastAsia="仿宋" w:cs="仿宋"/>
          <w:b/>
          <w:color w:val="auto"/>
          <w:sz w:val="24"/>
          <w:szCs w:val="24"/>
          <w:highlight w:val="none"/>
          <w:lang w:val="en-US" w:eastAsia="zh-CN"/>
        </w:rPr>
        <w:t xml:space="preserve"> </w:t>
      </w:r>
    </w:p>
    <w:p w14:paraId="22CF7D84">
      <w:pPr>
        <w:keepNext w:val="0"/>
        <w:keepLines w:val="0"/>
        <w:pageBreakBefore w:val="0"/>
        <w:widowControl w:val="0"/>
        <w:kinsoku/>
        <w:wordWrap/>
        <w:overflowPunct/>
        <w:topLinePunct w:val="0"/>
        <w:autoSpaceDE/>
        <w:autoSpaceDN/>
        <w:bidi w:val="0"/>
        <w:adjustRightInd w:val="0"/>
        <w:snapToGrid/>
        <w:spacing w:line="400" w:lineRule="exact"/>
        <w:ind w:right="0" w:rightChars="0" w:firstLine="241" w:firstLineChars="100"/>
        <w:textAlignment w:val="baseline"/>
        <w:rPr>
          <w:rFonts w:hint="default" w:ascii="仿宋" w:hAnsi="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项目名称：</w:t>
      </w:r>
      <w:r>
        <w:rPr>
          <w:rFonts w:hint="eastAsia" w:ascii="仿宋" w:hAnsi="仿宋" w:cs="仿宋"/>
          <w:b w:val="0"/>
          <w:bCs/>
          <w:color w:val="auto"/>
          <w:sz w:val="24"/>
          <w:szCs w:val="24"/>
          <w:highlight w:val="none"/>
          <w:lang w:eastAsia="zh-CN"/>
        </w:rPr>
        <w:t>“甬创高地·智汇高新”2025宁波高新区智创未来科技创业大赛</w:t>
      </w:r>
      <w:r>
        <w:rPr>
          <w:rFonts w:hint="eastAsia" w:ascii="仿宋" w:hAnsi="仿宋" w:cs="仿宋"/>
          <w:b w:val="0"/>
          <w:bCs/>
          <w:color w:val="auto"/>
          <w:sz w:val="24"/>
          <w:szCs w:val="24"/>
          <w:highlight w:val="none"/>
          <w:lang w:val="en-US" w:eastAsia="zh-CN"/>
        </w:rPr>
        <w:t>项目</w:t>
      </w:r>
    </w:p>
    <w:p w14:paraId="156DD27F">
      <w:pPr>
        <w:keepNext w:val="0"/>
        <w:keepLines w:val="0"/>
        <w:pageBreakBefore w:val="0"/>
        <w:widowControl w:val="0"/>
        <w:kinsoku/>
        <w:wordWrap/>
        <w:overflowPunct/>
        <w:topLinePunct w:val="0"/>
        <w:autoSpaceDE/>
        <w:autoSpaceDN/>
        <w:bidi w:val="0"/>
        <w:adjustRightInd w:val="0"/>
        <w:snapToGrid/>
        <w:spacing w:line="400" w:lineRule="exact"/>
        <w:ind w:right="0" w:rightChars="0" w:firstLine="241" w:firstLineChars="1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采购需求</w:t>
      </w:r>
      <w:r>
        <w:rPr>
          <w:rFonts w:hint="eastAsia" w:ascii="仿宋" w:hAnsi="仿宋" w:eastAsia="仿宋" w:cs="仿宋"/>
          <w:b/>
          <w:color w:val="auto"/>
          <w:sz w:val="24"/>
          <w:szCs w:val="24"/>
          <w:highlight w:val="none"/>
        </w:rPr>
        <w:t>：</w:t>
      </w:r>
    </w:p>
    <w:p w14:paraId="304EABE0">
      <w:pPr>
        <w:keepNext w:val="0"/>
        <w:keepLines w:val="0"/>
        <w:pageBreakBefore w:val="0"/>
        <w:widowControl w:val="0"/>
        <w:kinsoku/>
        <w:wordWrap/>
        <w:overflowPunct/>
        <w:topLinePunct w:val="0"/>
        <w:autoSpaceDE/>
        <w:autoSpaceDN/>
        <w:bidi w:val="0"/>
        <w:adjustRightInd w:val="0"/>
        <w:snapToGrid/>
        <w:spacing w:line="400" w:lineRule="exact"/>
        <w:ind w:right="0" w:rightChars="0" w:firstLine="241" w:firstLineChars="100"/>
        <w:textAlignment w:val="baseline"/>
        <w:rPr>
          <w:rFonts w:hint="eastAsia" w:ascii="仿宋" w:hAnsi="仿宋" w:eastAsia="仿宋" w:cs="仿宋"/>
          <w:b/>
          <w:bCs/>
          <w:snapToGrid w:val="0"/>
          <w:color w:val="auto"/>
          <w:kern w:val="28"/>
          <w:sz w:val="24"/>
          <w:szCs w:val="24"/>
          <w:highlight w:val="none"/>
          <w:lang w:eastAsia="zh-CN"/>
        </w:rPr>
      </w:pPr>
      <w:r>
        <w:rPr>
          <w:rFonts w:hint="eastAsia" w:ascii="仿宋" w:hAnsi="仿宋" w:eastAsia="仿宋" w:cs="仿宋"/>
          <w:b/>
          <w:bCs/>
          <w:snapToGrid w:val="0"/>
          <w:color w:val="auto"/>
          <w:kern w:val="28"/>
          <w:sz w:val="24"/>
          <w:szCs w:val="24"/>
          <w:highlight w:val="none"/>
          <w:lang w:eastAsia="zh-CN"/>
        </w:rPr>
        <w:t>标项一</w:t>
      </w:r>
    </w:p>
    <w:p w14:paraId="6ABB1BFD">
      <w:pPr>
        <w:keepNext w:val="0"/>
        <w:keepLines w:val="0"/>
        <w:pageBreakBefore w:val="0"/>
        <w:widowControl w:val="0"/>
        <w:kinsoku/>
        <w:wordWrap/>
        <w:overflowPunct/>
        <w:topLinePunct w:val="0"/>
        <w:autoSpaceDE/>
        <w:autoSpaceDN/>
        <w:bidi w:val="0"/>
        <w:adjustRightInd w:val="0"/>
        <w:snapToGrid/>
        <w:spacing w:line="400" w:lineRule="exact"/>
        <w:ind w:right="0" w:rightChars="0" w:firstLine="241" w:firstLineChars="100"/>
        <w:textAlignment w:val="baseline"/>
        <w:rPr>
          <w:rFonts w:hint="default" w:ascii="仿宋" w:hAnsi="仿宋" w:cs="仿宋"/>
          <w:b w:val="0"/>
          <w:bCs/>
          <w:color w:val="auto"/>
          <w:sz w:val="24"/>
          <w:szCs w:val="24"/>
          <w:highlight w:val="none"/>
          <w:lang w:val="en-US" w:eastAsia="zh-CN"/>
        </w:rPr>
      </w:pPr>
      <w:r>
        <w:rPr>
          <w:rFonts w:hint="eastAsia" w:ascii="仿宋" w:hAnsi="仿宋" w:eastAsia="仿宋" w:cs="仿宋"/>
          <w:b/>
          <w:bCs/>
          <w:snapToGrid w:val="0"/>
          <w:color w:val="auto"/>
          <w:kern w:val="28"/>
          <w:sz w:val="24"/>
          <w:szCs w:val="24"/>
          <w:highlight w:val="none"/>
          <w:lang w:eastAsia="zh-CN"/>
        </w:rPr>
        <w:t>标项名称：</w:t>
      </w:r>
      <w:r>
        <w:rPr>
          <w:rFonts w:hint="eastAsia" w:ascii="仿宋" w:hAnsi="仿宋" w:cs="仿宋"/>
          <w:b w:val="0"/>
          <w:bCs/>
          <w:color w:val="auto"/>
          <w:sz w:val="24"/>
          <w:szCs w:val="24"/>
          <w:highlight w:val="none"/>
          <w:lang w:eastAsia="zh-CN"/>
        </w:rPr>
        <w:t>“甬创高地·智汇高</w:t>
      </w:r>
      <w:bookmarkStart w:id="449" w:name="_GoBack"/>
      <w:bookmarkEnd w:id="449"/>
      <w:r>
        <w:rPr>
          <w:rFonts w:hint="eastAsia" w:ascii="仿宋" w:hAnsi="仿宋" w:cs="仿宋"/>
          <w:b w:val="0"/>
          <w:bCs/>
          <w:color w:val="auto"/>
          <w:sz w:val="24"/>
          <w:szCs w:val="24"/>
          <w:highlight w:val="none"/>
          <w:lang w:eastAsia="zh-CN"/>
        </w:rPr>
        <w:t>新”2025宁波高新区智创未来科技创业大赛</w:t>
      </w:r>
    </w:p>
    <w:p w14:paraId="35FBD6F5">
      <w:pPr>
        <w:keepNext w:val="0"/>
        <w:keepLines w:val="0"/>
        <w:pageBreakBefore w:val="0"/>
        <w:widowControl w:val="0"/>
        <w:kinsoku/>
        <w:wordWrap/>
        <w:overflowPunct/>
        <w:topLinePunct w:val="0"/>
        <w:autoSpaceDE/>
        <w:autoSpaceDN/>
        <w:bidi w:val="0"/>
        <w:adjustRightInd w:val="0"/>
        <w:snapToGrid/>
        <w:spacing w:line="400" w:lineRule="exact"/>
        <w:ind w:right="0" w:rightChars="0" w:firstLine="241" w:firstLineChars="100"/>
        <w:textAlignment w:val="baseline"/>
        <w:rPr>
          <w:rFonts w:hint="eastAsia" w:ascii="仿宋" w:hAnsi="仿宋" w:eastAsia="仿宋" w:cs="仿宋"/>
          <w:snapToGrid w:val="0"/>
          <w:color w:val="auto"/>
          <w:kern w:val="28"/>
          <w:sz w:val="24"/>
          <w:szCs w:val="24"/>
          <w:highlight w:val="none"/>
          <w:lang w:eastAsia="zh-CN"/>
        </w:rPr>
      </w:pPr>
      <w:r>
        <w:rPr>
          <w:rFonts w:hint="eastAsia" w:ascii="仿宋" w:hAnsi="仿宋" w:eastAsia="仿宋" w:cs="仿宋"/>
          <w:b/>
          <w:bCs/>
          <w:snapToGrid w:val="0"/>
          <w:color w:val="auto"/>
          <w:kern w:val="28"/>
          <w:sz w:val="24"/>
          <w:szCs w:val="24"/>
          <w:highlight w:val="none"/>
          <w:lang w:eastAsia="zh-CN"/>
        </w:rPr>
        <w:t>数量</w:t>
      </w:r>
      <w:r>
        <w:rPr>
          <w:rFonts w:hint="eastAsia" w:ascii="仿宋" w:hAnsi="仿宋" w:cs="仿宋"/>
          <w:b/>
          <w:bCs/>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lang w:eastAsia="zh-CN"/>
        </w:rPr>
        <w:t>1项</w:t>
      </w:r>
    </w:p>
    <w:p w14:paraId="43E9BDEE">
      <w:pPr>
        <w:keepNext w:val="0"/>
        <w:keepLines w:val="0"/>
        <w:pageBreakBefore w:val="0"/>
        <w:widowControl w:val="0"/>
        <w:kinsoku/>
        <w:wordWrap/>
        <w:overflowPunct/>
        <w:topLinePunct w:val="0"/>
        <w:autoSpaceDE/>
        <w:autoSpaceDN/>
        <w:bidi w:val="0"/>
        <w:adjustRightInd w:val="0"/>
        <w:snapToGrid/>
        <w:spacing w:line="400" w:lineRule="exact"/>
        <w:ind w:right="0" w:rightChars="0" w:firstLine="241" w:firstLineChars="100"/>
        <w:textAlignment w:val="baseline"/>
        <w:rPr>
          <w:rFonts w:hint="eastAsia" w:ascii="仿宋" w:hAnsi="仿宋" w:cs="仿宋"/>
          <w:snapToGrid w:val="0"/>
          <w:color w:val="auto"/>
          <w:kern w:val="28"/>
          <w:sz w:val="24"/>
          <w:szCs w:val="24"/>
          <w:highlight w:val="none"/>
          <w:lang w:val="en-US" w:eastAsia="zh-CN"/>
        </w:rPr>
      </w:pPr>
      <w:r>
        <w:rPr>
          <w:rFonts w:hint="eastAsia" w:ascii="仿宋" w:hAnsi="仿宋" w:eastAsia="仿宋" w:cs="仿宋"/>
          <w:b/>
          <w:bCs/>
          <w:snapToGrid w:val="0"/>
          <w:color w:val="auto"/>
          <w:kern w:val="28"/>
          <w:sz w:val="24"/>
          <w:szCs w:val="24"/>
          <w:highlight w:val="none"/>
          <w:lang w:eastAsia="zh-CN"/>
        </w:rPr>
        <w:t>预算金额</w:t>
      </w:r>
      <w:r>
        <w:rPr>
          <w:rFonts w:hint="eastAsia" w:ascii="仿宋" w:hAnsi="仿宋" w:cs="仿宋"/>
          <w:b/>
          <w:bCs/>
          <w:snapToGrid w:val="0"/>
          <w:color w:val="auto"/>
          <w:kern w:val="28"/>
          <w:sz w:val="24"/>
          <w:szCs w:val="24"/>
          <w:highlight w:val="none"/>
          <w:lang w:val="en-US" w:eastAsia="zh-CN"/>
        </w:rPr>
        <w:t>/最高限价</w:t>
      </w:r>
      <w:r>
        <w:rPr>
          <w:rFonts w:hint="eastAsia" w:ascii="仿宋" w:hAnsi="仿宋" w:eastAsia="仿宋" w:cs="仿宋"/>
          <w:b/>
          <w:bCs/>
          <w:snapToGrid w:val="0"/>
          <w:color w:val="auto"/>
          <w:kern w:val="28"/>
          <w:sz w:val="24"/>
          <w:szCs w:val="24"/>
          <w:highlight w:val="none"/>
          <w:lang w:eastAsia="zh-CN"/>
        </w:rPr>
        <w:t>：</w:t>
      </w:r>
      <w:r>
        <w:rPr>
          <w:rFonts w:hint="eastAsia" w:ascii="仿宋" w:hAnsi="仿宋" w:cs="仿宋"/>
          <w:snapToGrid w:val="0"/>
          <w:color w:val="auto"/>
          <w:kern w:val="28"/>
          <w:sz w:val="24"/>
          <w:szCs w:val="24"/>
          <w:highlight w:val="none"/>
          <w:lang w:val="en-US" w:eastAsia="zh-CN"/>
        </w:rPr>
        <w:t>100万元</w:t>
      </w:r>
    </w:p>
    <w:p w14:paraId="6686B981">
      <w:pPr>
        <w:keepNext w:val="0"/>
        <w:keepLines w:val="0"/>
        <w:pageBreakBefore w:val="0"/>
        <w:widowControl w:val="0"/>
        <w:kinsoku/>
        <w:wordWrap/>
        <w:overflowPunct/>
        <w:topLinePunct w:val="0"/>
        <w:autoSpaceDE/>
        <w:autoSpaceDN/>
        <w:bidi w:val="0"/>
        <w:adjustRightInd w:val="0"/>
        <w:snapToGrid/>
        <w:spacing w:line="400" w:lineRule="exact"/>
        <w:ind w:right="0" w:rightChars="0" w:firstLine="241" w:firstLineChars="100"/>
        <w:textAlignment w:val="baseline"/>
        <w:rPr>
          <w:rFonts w:hint="eastAsia" w:ascii="仿宋" w:hAnsi="仿宋" w:eastAsia="仿宋" w:cs="仿宋"/>
          <w:snapToGrid w:val="0"/>
          <w:color w:val="auto"/>
          <w:kern w:val="28"/>
          <w:sz w:val="24"/>
          <w:szCs w:val="24"/>
          <w:highlight w:val="none"/>
          <w:lang w:eastAsia="zh-CN"/>
        </w:rPr>
      </w:pPr>
      <w:r>
        <w:rPr>
          <w:rFonts w:hint="eastAsia" w:ascii="仿宋" w:hAnsi="仿宋" w:eastAsia="仿宋" w:cs="仿宋"/>
          <w:b/>
          <w:bCs/>
          <w:snapToGrid w:val="0"/>
          <w:color w:val="auto"/>
          <w:kern w:val="28"/>
          <w:sz w:val="24"/>
          <w:szCs w:val="24"/>
          <w:highlight w:val="none"/>
          <w:lang w:eastAsia="zh-CN"/>
        </w:rPr>
        <w:t>简要规格描述或项目基本概况介绍、用途：</w:t>
      </w:r>
      <w:r>
        <w:rPr>
          <w:rFonts w:hint="eastAsia" w:ascii="仿宋" w:hAnsi="仿宋" w:cs="仿宋"/>
          <w:snapToGrid w:val="0"/>
          <w:color w:val="auto"/>
          <w:kern w:val="28"/>
          <w:sz w:val="24"/>
          <w:szCs w:val="24"/>
          <w:highlight w:val="none"/>
          <w:lang w:val="en-US" w:eastAsia="zh-CN"/>
        </w:rPr>
        <w:t>为</w:t>
      </w:r>
      <w:r>
        <w:rPr>
          <w:rFonts w:hint="eastAsia" w:ascii="仿宋" w:hAnsi="仿宋" w:cs="仿宋"/>
          <w:snapToGrid w:val="0"/>
          <w:color w:val="auto"/>
          <w:kern w:val="28"/>
          <w:sz w:val="24"/>
          <w:szCs w:val="24"/>
          <w:highlight w:val="none"/>
          <w:lang w:eastAsia="zh-CN"/>
        </w:rPr>
        <w:t>“甬创高地·智汇高新”2025宁波高新区智创未来科技创业大赛</w:t>
      </w:r>
      <w:r>
        <w:rPr>
          <w:rFonts w:hint="eastAsia" w:ascii="仿宋" w:hAnsi="仿宋" w:cs="仿宋"/>
          <w:snapToGrid w:val="0"/>
          <w:color w:val="auto"/>
          <w:kern w:val="28"/>
          <w:sz w:val="24"/>
          <w:szCs w:val="24"/>
          <w:highlight w:val="none"/>
          <w:lang w:val="en-US" w:eastAsia="zh-CN"/>
        </w:rPr>
        <w:t>提供相关服务</w:t>
      </w:r>
      <w:r>
        <w:rPr>
          <w:rFonts w:hint="eastAsia" w:ascii="仿宋" w:hAnsi="仿宋" w:eastAsia="仿宋" w:cs="仿宋"/>
          <w:snapToGrid w:val="0"/>
          <w:color w:val="auto"/>
          <w:kern w:val="28"/>
          <w:sz w:val="24"/>
          <w:szCs w:val="24"/>
          <w:highlight w:val="none"/>
          <w:lang w:eastAsia="zh-CN"/>
        </w:rPr>
        <w:t>，</w:t>
      </w:r>
      <w:r>
        <w:rPr>
          <w:rFonts w:ascii="Times New Roman" w:hAnsi="仿宋" w:eastAsia="仿宋"/>
          <w:bCs/>
          <w:snapToGrid/>
          <w:color w:val="auto"/>
          <w:kern w:val="2"/>
          <w:sz w:val="24"/>
          <w:szCs w:val="24"/>
          <w:highlight w:val="none"/>
        </w:rPr>
        <w:t>详见</w:t>
      </w:r>
      <w:r>
        <w:rPr>
          <w:rFonts w:hint="eastAsia" w:ascii="Times New Roman" w:hAnsi="仿宋"/>
          <w:bCs/>
          <w:snapToGrid/>
          <w:color w:val="auto"/>
          <w:kern w:val="2"/>
          <w:sz w:val="24"/>
          <w:szCs w:val="24"/>
          <w:highlight w:val="none"/>
          <w:lang w:val="en-US" w:eastAsia="zh-CN"/>
        </w:rPr>
        <w:t>竞争性磋商采购文件</w:t>
      </w:r>
      <w:r>
        <w:rPr>
          <w:rFonts w:ascii="Times New Roman" w:hAnsi="仿宋" w:eastAsia="仿宋"/>
          <w:bCs/>
          <w:snapToGrid/>
          <w:color w:val="auto"/>
          <w:kern w:val="2"/>
          <w:sz w:val="24"/>
          <w:szCs w:val="24"/>
          <w:highlight w:val="none"/>
        </w:rPr>
        <w:t>第三部分</w:t>
      </w:r>
      <w:r>
        <w:rPr>
          <w:rFonts w:hint="eastAsia" w:ascii="Times New Roman" w:hAnsi="仿宋" w:eastAsia="仿宋"/>
          <w:bCs/>
          <w:snapToGrid/>
          <w:color w:val="auto"/>
          <w:kern w:val="2"/>
          <w:sz w:val="24"/>
          <w:szCs w:val="24"/>
          <w:highlight w:val="none"/>
        </w:rPr>
        <w:t xml:space="preserve"> </w:t>
      </w:r>
      <w:r>
        <w:rPr>
          <w:rFonts w:ascii="Times New Roman" w:hAnsi="仿宋" w:eastAsia="仿宋"/>
          <w:bCs/>
          <w:snapToGrid/>
          <w:color w:val="auto"/>
          <w:kern w:val="2"/>
          <w:sz w:val="24"/>
          <w:szCs w:val="24"/>
          <w:highlight w:val="none"/>
        </w:rPr>
        <w:t>采购需求</w:t>
      </w:r>
      <w:r>
        <w:rPr>
          <w:rFonts w:hint="eastAsia" w:ascii="仿宋" w:hAnsi="仿宋" w:eastAsia="仿宋" w:cs="仿宋"/>
          <w:snapToGrid w:val="0"/>
          <w:color w:val="auto"/>
          <w:kern w:val="28"/>
          <w:sz w:val="24"/>
          <w:szCs w:val="24"/>
          <w:highlight w:val="none"/>
          <w:lang w:eastAsia="zh-CN"/>
        </w:rPr>
        <w:t>。</w:t>
      </w:r>
    </w:p>
    <w:p w14:paraId="1685E050">
      <w:pPr>
        <w:keepNext w:val="0"/>
        <w:keepLines w:val="0"/>
        <w:pageBreakBefore w:val="0"/>
        <w:widowControl w:val="0"/>
        <w:kinsoku/>
        <w:wordWrap/>
        <w:overflowPunct/>
        <w:topLinePunct w:val="0"/>
        <w:autoSpaceDE/>
        <w:autoSpaceDN/>
        <w:bidi w:val="0"/>
        <w:adjustRightInd w:val="0"/>
        <w:snapToGrid/>
        <w:spacing w:line="400" w:lineRule="exact"/>
        <w:ind w:right="0" w:rightChars="0" w:firstLine="241" w:firstLineChars="100"/>
        <w:textAlignment w:val="baseline"/>
        <w:rPr>
          <w:rFonts w:hint="eastAsia" w:ascii="仿宋" w:hAnsi="仿宋" w:eastAsia="仿宋" w:cs="仿宋"/>
          <w:snapToGrid w:val="0"/>
          <w:color w:val="auto"/>
          <w:kern w:val="28"/>
          <w:sz w:val="24"/>
          <w:szCs w:val="24"/>
          <w:highlight w:val="none"/>
          <w:lang w:eastAsia="zh-CN"/>
        </w:rPr>
      </w:pPr>
      <w:r>
        <w:rPr>
          <w:rFonts w:hint="eastAsia" w:ascii="仿宋" w:hAnsi="仿宋" w:eastAsia="仿宋" w:cs="仿宋"/>
          <w:b/>
          <w:bCs/>
          <w:snapToGrid w:val="0"/>
          <w:color w:val="auto"/>
          <w:kern w:val="28"/>
          <w:sz w:val="24"/>
          <w:szCs w:val="24"/>
          <w:highlight w:val="none"/>
          <w:lang w:eastAsia="zh-CN"/>
        </w:rPr>
        <w:t>合同履约期限：</w:t>
      </w:r>
      <w:r>
        <w:rPr>
          <w:rFonts w:hint="eastAsia" w:ascii="仿宋" w:hAnsi="仿宋" w:cs="仿宋"/>
          <w:snapToGrid w:val="0"/>
          <w:color w:val="auto"/>
          <w:kern w:val="28"/>
          <w:sz w:val="24"/>
          <w:szCs w:val="24"/>
          <w:highlight w:val="none"/>
          <w:lang w:val="en-US" w:eastAsia="zh-CN"/>
        </w:rPr>
        <w:t>自合同签订之日起至本大赛所有工作内容结束</w:t>
      </w:r>
      <w:r>
        <w:rPr>
          <w:rFonts w:hint="eastAsia" w:ascii="仿宋" w:hAnsi="仿宋" w:eastAsia="仿宋" w:cs="仿宋"/>
          <w:snapToGrid w:val="0"/>
          <w:color w:val="auto"/>
          <w:kern w:val="28"/>
          <w:sz w:val="24"/>
          <w:szCs w:val="24"/>
          <w:highlight w:val="none"/>
          <w:lang w:eastAsia="zh-CN"/>
        </w:rPr>
        <w:t>。</w:t>
      </w:r>
    </w:p>
    <w:p w14:paraId="7CDFB53D">
      <w:pPr>
        <w:keepNext w:val="0"/>
        <w:keepLines w:val="0"/>
        <w:pageBreakBefore w:val="0"/>
        <w:widowControl w:val="0"/>
        <w:kinsoku/>
        <w:wordWrap/>
        <w:overflowPunct/>
        <w:topLinePunct w:val="0"/>
        <w:autoSpaceDE/>
        <w:autoSpaceDN/>
        <w:bidi w:val="0"/>
        <w:adjustRightInd w:val="0"/>
        <w:spacing w:line="400" w:lineRule="exact"/>
        <w:ind w:right="-381" w:rightChars="-136" w:firstLine="241" w:firstLineChars="100"/>
        <w:textAlignment w:val="baseline"/>
        <w:rPr>
          <w:rFonts w:hint="eastAsia" w:ascii="仿宋" w:hAnsi="仿宋" w:eastAsia="仿宋" w:cs="仿宋"/>
          <w:b/>
          <w:bCs/>
          <w:snapToGrid w:val="0"/>
          <w:color w:val="auto"/>
          <w:kern w:val="28"/>
          <w:sz w:val="24"/>
          <w:szCs w:val="24"/>
          <w:highlight w:val="none"/>
          <w:lang w:eastAsia="zh-CN"/>
        </w:rPr>
      </w:pPr>
      <w:r>
        <w:rPr>
          <w:rFonts w:hint="eastAsia" w:ascii="仿宋" w:hAnsi="仿宋" w:eastAsia="仿宋" w:cs="仿宋"/>
          <w:b/>
          <w:bCs/>
          <w:snapToGrid w:val="0"/>
          <w:color w:val="auto"/>
          <w:kern w:val="28"/>
          <w:sz w:val="24"/>
          <w:szCs w:val="24"/>
          <w:highlight w:val="none"/>
          <w:lang w:eastAsia="zh-CN"/>
        </w:rPr>
        <w:t>本项目（否）接受联合体投标。</w:t>
      </w:r>
    </w:p>
    <w:p w14:paraId="41AFD644">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二、申请人的资格要求：</w:t>
      </w:r>
    </w:p>
    <w:p w14:paraId="5587D993">
      <w:pPr>
        <w:keepNext w:val="0"/>
        <w:keepLines w:val="0"/>
        <w:pageBreakBefore w:val="0"/>
        <w:widowControl w:val="0"/>
        <w:kinsoku/>
        <w:wordWrap/>
        <w:overflowPunct/>
        <w:topLinePunct w:val="0"/>
        <w:autoSpaceDE/>
        <w:autoSpaceDN/>
        <w:bidi w:val="0"/>
        <w:adjustRightInd w:val="0"/>
        <w:spacing w:line="400" w:lineRule="exact"/>
        <w:ind w:firstLine="480"/>
        <w:textAlignment w:val="baseline"/>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6007561">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 xml:space="preserve">    2.落实政府采购政策需满足的资格要求：</w:t>
      </w:r>
      <w:r>
        <w:rPr>
          <w:rFonts w:hint="eastAsia" w:ascii="仿宋" w:hAnsi="仿宋" w:cs="仿宋"/>
          <w:snapToGrid w:val="0"/>
          <w:color w:val="auto"/>
          <w:kern w:val="28"/>
          <w:sz w:val="24"/>
          <w:szCs w:val="24"/>
          <w:highlight w:val="none"/>
          <w:lang w:val="en-US" w:eastAsia="zh-CN"/>
        </w:rPr>
        <w:t>本项目专门面向中小企业</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color w:val="auto"/>
          <w:sz w:val="24"/>
          <w:szCs w:val="24"/>
          <w:highlight w:val="none"/>
        </w:rPr>
        <w:t xml:space="preserve"> </w:t>
      </w:r>
    </w:p>
    <w:p w14:paraId="3C02FED6">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r>
        <w:rPr>
          <w:rFonts w:hint="eastAsia" w:ascii="仿宋" w:hAnsi="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4E9DAFF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6"/>
    <w:bookmarkEnd w:id="17"/>
    <w:bookmarkEnd w:id="18"/>
    <w:bookmarkEnd w:id="19"/>
    <w:p w14:paraId="223942F2">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三、获取（下载）采购文件</w:t>
      </w:r>
    </w:p>
    <w:p w14:paraId="62C79466">
      <w:pPr>
        <w:keepNext w:val="0"/>
        <w:keepLines w:val="0"/>
        <w:pageBreakBefore w:val="0"/>
        <w:widowControl w:val="0"/>
        <w:kinsoku/>
        <w:wordWrap/>
        <w:overflowPunct/>
        <w:topLinePunct w:val="0"/>
        <w:autoSpaceDE/>
        <w:autoSpaceDN/>
        <w:bidi w:val="0"/>
        <w:adjustRightInd w:val="0"/>
        <w:spacing w:line="400" w:lineRule="exact"/>
        <w:ind w:right="-381" w:rightChars="-136" w:firstLine="420"/>
        <w:textAlignment w:val="baseline"/>
        <w:rPr>
          <w:rFonts w:hint="eastAsia" w:ascii="仿宋" w:hAnsi="仿宋" w:cs="仿宋"/>
          <w:snapToGrid w:val="0"/>
          <w:color w:val="auto"/>
          <w:kern w:val="28"/>
          <w:sz w:val="24"/>
          <w:szCs w:val="24"/>
          <w:highlight w:val="none"/>
          <w:lang w:val="en-US" w:eastAsia="zh-CN"/>
        </w:rPr>
      </w:pPr>
      <w:r>
        <w:rPr>
          <w:rFonts w:hint="eastAsia" w:ascii="仿宋" w:hAnsi="仿宋" w:cs="仿宋"/>
          <w:snapToGrid w:val="0"/>
          <w:color w:val="auto"/>
          <w:kern w:val="28"/>
          <w:sz w:val="24"/>
          <w:szCs w:val="24"/>
          <w:highlight w:val="none"/>
          <w:lang w:val="en-US" w:eastAsia="zh-CN"/>
        </w:rPr>
        <w:t>时间：/至</w:t>
      </w:r>
      <w:bookmarkStart w:id="20" w:name="OLE_LINK6"/>
      <w:r>
        <w:rPr>
          <w:rFonts w:hint="eastAsia" w:ascii="仿宋" w:hAnsi="仿宋" w:cs="仿宋"/>
          <w:snapToGrid w:val="0"/>
          <w:color w:val="auto"/>
          <w:kern w:val="28"/>
          <w:sz w:val="24"/>
          <w:szCs w:val="24"/>
          <w:highlight w:val="none"/>
          <w:u w:val="single"/>
          <w:lang w:val="en-US" w:eastAsia="zh-CN"/>
        </w:rPr>
        <w:t>2025年07月03日</w:t>
      </w:r>
      <w:bookmarkEnd w:id="20"/>
      <w:r>
        <w:rPr>
          <w:rFonts w:hint="eastAsia" w:ascii="仿宋" w:hAnsi="仿宋" w:cs="仿宋"/>
          <w:snapToGrid w:val="0"/>
          <w:color w:val="auto"/>
          <w:kern w:val="28"/>
          <w:sz w:val="24"/>
          <w:szCs w:val="24"/>
          <w:highlight w:val="none"/>
          <w:lang w:val="en-US" w:eastAsia="zh-CN"/>
        </w:rPr>
        <w:t>，每天上午00:00至12:00，下午12:00至23:59（北京时间，线上获取法定节假日均可，线下获取文件法定节假日除外）；</w:t>
      </w:r>
    </w:p>
    <w:p w14:paraId="150D43A5">
      <w:pPr>
        <w:keepNext w:val="0"/>
        <w:keepLines w:val="0"/>
        <w:pageBreakBefore w:val="0"/>
        <w:widowControl w:val="0"/>
        <w:kinsoku/>
        <w:wordWrap/>
        <w:overflowPunct/>
        <w:topLinePunct w:val="0"/>
        <w:autoSpaceDE/>
        <w:autoSpaceDN/>
        <w:bidi w:val="0"/>
        <w:adjustRightInd w:val="0"/>
        <w:spacing w:line="400" w:lineRule="exact"/>
        <w:ind w:right="-381" w:rightChars="-136" w:firstLine="420"/>
        <w:textAlignment w:val="baseline"/>
        <w:rPr>
          <w:rFonts w:hint="eastAsia" w:ascii="仿宋" w:hAnsi="仿宋" w:cs="仿宋"/>
          <w:snapToGrid w:val="0"/>
          <w:color w:val="auto"/>
          <w:kern w:val="28"/>
          <w:sz w:val="24"/>
          <w:szCs w:val="24"/>
          <w:highlight w:val="none"/>
          <w:lang w:val="en-US" w:eastAsia="zh-CN"/>
        </w:rPr>
      </w:pPr>
      <w:r>
        <w:rPr>
          <w:rFonts w:hint="eastAsia" w:ascii="仿宋" w:hAnsi="仿宋" w:cs="仿宋"/>
          <w:snapToGrid w:val="0"/>
          <w:color w:val="auto"/>
          <w:kern w:val="28"/>
          <w:sz w:val="24"/>
          <w:szCs w:val="24"/>
          <w:highlight w:val="none"/>
          <w:lang w:val="en-US" w:eastAsia="zh-CN"/>
        </w:rPr>
        <w:t>地点（网址）：浙江政府采购云平台（</w:t>
      </w:r>
      <w:r>
        <w:rPr>
          <w:rFonts w:hint="eastAsia" w:ascii="仿宋" w:hAnsi="仿宋" w:cs="仿宋"/>
          <w:snapToGrid w:val="0"/>
          <w:color w:val="auto"/>
          <w:kern w:val="28"/>
          <w:sz w:val="24"/>
          <w:szCs w:val="24"/>
          <w:highlight w:val="none"/>
          <w:lang w:val="en-US" w:eastAsia="zh-CN"/>
        </w:rPr>
        <w:fldChar w:fldCharType="begin"/>
      </w:r>
      <w:r>
        <w:rPr>
          <w:rFonts w:hint="eastAsia" w:ascii="仿宋" w:hAnsi="仿宋" w:cs="仿宋"/>
          <w:snapToGrid w:val="0"/>
          <w:color w:val="auto"/>
          <w:kern w:val="28"/>
          <w:sz w:val="24"/>
          <w:szCs w:val="24"/>
          <w:highlight w:val="none"/>
          <w:lang w:val="en-US" w:eastAsia="zh-CN"/>
        </w:rPr>
        <w:instrText xml:space="preserve"> HYPERLINK "https://www.zcygov.cn/" </w:instrText>
      </w:r>
      <w:r>
        <w:rPr>
          <w:rFonts w:hint="eastAsia" w:ascii="仿宋" w:hAnsi="仿宋" w:cs="仿宋"/>
          <w:snapToGrid w:val="0"/>
          <w:color w:val="auto"/>
          <w:kern w:val="28"/>
          <w:sz w:val="24"/>
          <w:szCs w:val="24"/>
          <w:highlight w:val="none"/>
          <w:lang w:val="en-US" w:eastAsia="zh-CN"/>
        </w:rPr>
        <w:fldChar w:fldCharType="separate"/>
      </w:r>
      <w:r>
        <w:rPr>
          <w:rFonts w:hint="eastAsia" w:ascii="仿宋" w:hAnsi="仿宋" w:cs="仿宋"/>
          <w:snapToGrid w:val="0"/>
          <w:color w:val="auto"/>
          <w:kern w:val="28"/>
          <w:sz w:val="24"/>
          <w:szCs w:val="24"/>
          <w:highlight w:val="none"/>
          <w:lang w:val="en-US" w:eastAsia="zh-CN"/>
        </w:rPr>
        <w:t>https://www.zcygov.cn/</w:t>
      </w:r>
      <w:r>
        <w:rPr>
          <w:rFonts w:hint="eastAsia" w:ascii="仿宋" w:hAnsi="仿宋" w:cs="仿宋"/>
          <w:snapToGrid w:val="0"/>
          <w:color w:val="auto"/>
          <w:kern w:val="28"/>
          <w:sz w:val="24"/>
          <w:szCs w:val="24"/>
          <w:highlight w:val="none"/>
          <w:lang w:val="en-US" w:eastAsia="zh-CN"/>
        </w:rPr>
        <w:fldChar w:fldCharType="end"/>
      </w:r>
      <w:r>
        <w:rPr>
          <w:rFonts w:hint="eastAsia" w:ascii="仿宋" w:hAnsi="仿宋" w:cs="仿宋"/>
          <w:snapToGrid w:val="0"/>
          <w:color w:val="auto"/>
          <w:kern w:val="28"/>
          <w:sz w:val="24"/>
          <w:szCs w:val="24"/>
          <w:highlight w:val="none"/>
          <w:lang w:val="en-US" w:eastAsia="zh-CN"/>
        </w:rPr>
        <w:t>）</w:t>
      </w:r>
    </w:p>
    <w:p w14:paraId="5F90EE5D">
      <w:pPr>
        <w:keepNext w:val="0"/>
        <w:keepLines w:val="0"/>
        <w:pageBreakBefore w:val="0"/>
        <w:widowControl w:val="0"/>
        <w:kinsoku/>
        <w:wordWrap/>
        <w:overflowPunct/>
        <w:topLinePunct w:val="0"/>
        <w:autoSpaceDE/>
        <w:autoSpaceDN/>
        <w:bidi w:val="0"/>
        <w:adjustRightInd w:val="0"/>
        <w:spacing w:line="400" w:lineRule="exact"/>
        <w:ind w:right="-381" w:rightChars="-136" w:firstLine="420"/>
        <w:textAlignment w:val="baseline"/>
        <w:rPr>
          <w:rFonts w:hint="eastAsia" w:ascii="仿宋" w:hAnsi="仿宋" w:cs="仿宋"/>
          <w:snapToGrid w:val="0"/>
          <w:color w:val="auto"/>
          <w:kern w:val="28"/>
          <w:sz w:val="24"/>
          <w:szCs w:val="24"/>
          <w:highlight w:val="none"/>
          <w:lang w:val="en-US" w:eastAsia="zh-CN"/>
        </w:rPr>
      </w:pPr>
      <w:r>
        <w:rPr>
          <w:rFonts w:hint="eastAsia" w:ascii="仿宋" w:hAnsi="仿宋" w:cs="仿宋"/>
          <w:snapToGrid w:val="0"/>
          <w:color w:val="auto"/>
          <w:kern w:val="28"/>
          <w:sz w:val="24"/>
          <w:szCs w:val="24"/>
          <w:highlight w:val="none"/>
          <w:lang w:val="en-US" w:eastAsia="zh-CN"/>
        </w:rPr>
        <w:t>方式：供应商登录政采云平台https://www.zcygov.cn/在线申请获取采购文件（进入“项目采购”应用，在获取采购文件菜单中选择项目，申请获取采购文件）。</w:t>
      </w:r>
    </w:p>
    <w:p w14:paraId="16F4DD09">
      <w:pPr>
        <w:keepNext w:val="0"/>
        <w:keepLines w:val="0"/>
        <w:pageBreakBefore w:val="0"/>
        <w:widowControl w:val="0"/>
        <w:kinsoku/>
        <w:wordWrap/>
        <w:overflowPunct/>
        <w:topLinePunct w:val="0"/>
        <w:autoSpaceDE/>
        <w:autoSpaceDN/>
        <w:bidi w:val="0"/>
        <w:adjustRightInd w:val="0"/>
        <w:spacing w:line="400" w:lineRule="exact"/>
        <w:ind w:right="-381" w:rightChars="-136" w:firstLine="420"/>
        <w:textAlignment w:val="baseline"/>
        <w:rPr>
          <w:rFonts w:hint="eastAsia" w:ascii="仿宋" w:hAnsi="仿宋" w:cs="仿宋"/>
          <w:snapToGrid w:val="0"/>
          <w:color w:val="auto"/>
          <w:kern w:val="28"/>
          <w:sz w:val="24"/>
          <w:szCs w:val="24"/>
          <w:highlight w:val="none"/>
          <w:lang w:val="en-US" w:eastAsia="zh-CN"/>
        </w:rPr>
      </w:pPr>
      <w:r>
        <w:rPr>
          <w:rFonts w:hint="eastAsia" w:ascii="仿宋" w:hAnsi="仿宋" w:cs="仿宋"/>
          <w:snapToGrid w:val="0"/>
          <w:color w:val="auto"/>
          <w:kern w:val="28"/>
          <w:sz w:val="24"/>
          <w:szCs w:val="24"/>
          <w:highlight w:val="none"/>
          <w:lang w:val="en-US" w:eastAsia="zh-CN"/>
        </w:rPr>
        <w:t>售价（元）：0</w:t>
      </w:r>
    </w:p>
    <w:p w14:paraId="707839D8">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b/>
          <w:color w:val="auto"/>
          <w:sz w:val="24"/>
          <w:szCs w:val="24"/>
          <w:highlight w:val="none"/>
          <w:lang w:val="en-US" w:eastAsia="zh-CN"/>
        </w:rPr>
      </w:pPr>
      <w:bookmarkStart w:id="21" w:name="_Toc28359092"/>
      <w:bookmarkStart w:id="22" w:name="_Toc28359015"/>
      <w:bookmarkStart w:id="23" w:name="_Toc35393632"/>
      <w:bookmarkStart w:id="24" w:name="_Toc35393801"/>
      <w:r>
        <w:rPr>
          <w:rFonts w:hint="eastAsia" w:ascii="仿宋" w:hAnsi="仿宋" w:eastAsia="仿宋" w:cs="仿宋"/>
          <w:b/>
          <w:color w:val="auto"/>
          <w:sz w:val="24"/>
          <w:szCs w:val="24"/>
          <w:highlight w:val="none"/>
          <w:lang w:val="en-US" w:eastAsia="zh-CN"/>
        </w:rPr>
        <w:t>四、响应文件提交</w:t>
      </w:r>
      <w:bookmarkEnd w:id="21"/>
      <w:bookmarkEnd w:id="22"/>
      <w:bookmarkEnd w:id="23"/>
      <w:bookmarkEnd w:id="24"/>
      <w:r>
        <w:rPr>
          <w:rFonts w:hint="eastAsia" w:ascii="仿宋" w:hAnsi="仿宋" w:eastAsia="仿宋" w:cs="仿宋"/>
          <w:b/>
          <w:color w:val="auto"/>
          <w:sz w:val="24"/>
          <w:szCs w:val="24"/>
          <w:highlight w:val="none"/>
          <w:lang w:val="en-US" w:eastAsia="zh-CN"/>
        </w:rPr>
        <w:t>（上传）</w:t>
      </w:r>
    </w:p>
    <w:p w14:paraId="14B73FB7">
      <w:pPr>
        <w:keepNext w:val="0"/>
        <w:keepLines w:val="0"/>
        <w:pageBreakBefore w:val="0"/>
        <w:widowControl w:val="0"/>
        <w:kinsoku/>
        <w:wordWrap/>
        <w:overflowPunct/>
        <w:topLinePunct w:val="0"/>
        <w:autoSpaceDE/>
        <w:autoSpaceDN/>
        <w:bidi w:val="0"/>
        <w:adjustRightInd w:val="0"/>
        <w:spacing w:line="400" w:lineRule="exact"/>
        <w:ind w:right="-381" w:rightChars="-136" w:firstLine="420"/>
        <w:textAlignment w:val="baseline"/>
        <w:rPr>
          <w:rFonts w:hint="eastAsia" w:ascii="仿宋" w:hAnsi="仿宋" w:cs="仿宋"/>
          <w:snapToGrid w:val="0"/>
          <w:color w:val="auto"/>
          <w:kern w:val="28"/>
          <w:sz w:val="24"/>
          <w:szCs w:val="24"/>
          <w:highlight w:val="none"/>
          <w:lang w:val="en-US" w:eastAsia="zh-CN"/>
        </w:rPr>
      </w:pPr>
      <w:r>
        <w:rPr>
          <w:rFonts w:hint="eastAsia" w:ascii="仿宋" w:hAnsi="仿宋" w:cs="仿宋"/>
          <w:snapToGrid w:val="0"/>
          <w:color w:val="auto"/>
          <w:kern w:val="28"/>
          <w:sz w:val="24"/>
          <w:szCs w:val="24"/>
          <w:highlight w:val="none"/>
          <w:lang w:val="en-US" w:eastAsia="zh-CN"/>
        </w:rPr>
        <w:t>截止时间：</w:t>
      </w:r>
      <w:bookmarkStart w:id="25" w:name="OLE_LINK7"/>
      <w:r>
        <w:rPr>
          <w:rFonts w:hint="eastAsia" w:ascii="仿宋" w:hAnsi="仿宋" w:cs="仿宋"/>
          <w:snapToGrid w:val="0"/>
          <w:color w:val="auto"/>
          <w:kern w:val="28"/>
          <w:sz w:val="24"/>
          <w:szCs w:val="24"/>
          <w:highlight w:val="none"/>
          <w:u w:val="single"/>
          <w:lang w:val="en-US" w:eastAsia="zh-CN"/>
        </w:rPr>
        <w:t>2025年07月08日09:00</w:t>
      </w:r>
      <w:bookmarkEnd w:id="25"/>
      <w:r>
        <w:rPr>
          <w:rFonts w:hint="eastAsia" w:ascii="仿宋" w:hAnsi="仿宋" w:cs="仿宋"/>
          <w:snapToGrid w:val="0"/>
          <w:color w:val="auto"/>
          <w:kern w:val="28"/>
          <w:sz w:val="24"/>
          <w:szCs w:val="24"/>
          <w:highlight w:val="none"/>
          <w:lang w:val="en-US" w:eastAsia="zh-CN"/>
        </w:rPr>
        <w:t>（北京时间）</w:t>
      </w:r>
    </w:p>
    <w:p w14:paraId="45FC92A3">
      <w:pPr>
        <w:keepNext w:val="0"/>
        <w:keepLines w:val="0"/>
        <w:pageBreakBefore w:val="0"/>
        <w:widowControl w:val="0"/>
        <w:kinsoku/>
        <w:wordWrap/>
        <w:overflowPunct/>
        <w:topLinePunct w:val="0"/>
        <w:autoSpaceDE/>
        <w:autoSpaceDN/>
        <w:bidi w:val="0"/>
        <w:adjustRightInd w:val="0"/>
        <w:spacing w:line="400" w:lineRule="exact"/>
        <w:ind w:right="-381" w:rightChars="-136" w:firstLine="420"/>
        <w:textAlignment w:val="baseline"/>
        <w:rPr>
          <w:rFonts w:hint="eastAsia" w:ascii="仿宋" w:hAnsi="仿宋" w:cs="仿宋"/>
          <w:snapToGrid w:val="0"/>
          <w:color w:val="auto"/>
          <w:kern w:val="28"/>
          <w:sz w:val="24"/>
          <w:szCs w:val="24"/>
          <w:highlight w:val="none"/>
          <w:lang w:val="en-US" w:eastAsia="zh-CN"/>
        </w:rPr>
      </w:pPr>
      <w:r>
        <w:rPr>
          <w:rFonts w:hint="eastAsia" w:ascii="仿宋" w:hAnsi="仿宋" w:cs="仿宋"/>
          <w:snapToGrid w:val="0"/>
          <w:color w:val="auto"/>
          <w:kern w:val="28"/>
          <w:sz w:val="24"/>
          <w:szCs w:val="24"/>
          <w:highlight w:val="none"/>
          <w:lang w:val="en-US" w:eastAsia="zh-CN"/>
        </w:rPr>
        <w:t>地点：</w:t>
      </w:r>
      <w:bookmarkStart w:id="26" w:name="OLE_LINK14"/>
      <w:r>
        <w:rPr>
          <w:rFonts w:hint="eastAsia" w:ascii="仿宋" w:hAnsi="仿宋" w:cs="仿宋"/>
          <w:snapToGrid w:val="0"/>
          <w:color w:val="auto"/>
          <w:kern w:val="28"/>
          <w:sz w:val="24"/>
          <w:szCs w:val="24"/>
          <w:highlight w:val="none"/>
          <w:lang w:val="en-US" w:eastAsia="zh-CN"/>
        </w:rPr>
        <w:t>浙江政府采购云平台（https://www.zcygov.cn/）</w:t>
      </w:r>
      <w:bookmarkEnd w:id="26"/>
    </w:p>
    <w:p w14:paraId="6BD5C215">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b/>
          <w:color w:val="auto"/>
          <w:sz w:val="24"/>
          <w:szCs w:val="24"/>
          <w:highlight w:val="none"/>
          <w:lang w:val="en-US" w:eastAsia="zh-CN"/>
        </w:rPr>
      </w:pPr>
      <w:bookmarkStart w:id="27" w:name="_Toc35393633"/>
      <w:bookmarkStart w:id="28" w:name="_Toc28359016"/>
      <w:bookmarkStart w:id="29" w:name="_Toc28359093"/>
      <w:bookmarkStart w:id="30" w:name="_Toc35393802"/>
      <w:r>
        <w:rPr>
          <w:rFonts w:hint="eastAsia" w:ascii="仿宋" w:hAnsi="仿宋" w:eastAsia="仿宋" w:cs="仿宋"/>
          <w:b/>
          <w:color w:val="auto"/>
          <w:sz w:val="24"/>
          <w:szCs w:val="24"/>
          <w:highlight w:val="none"/>
          <w:lang w:val="en-US" w:eastAsia="zh-CN"/>
        </w:rPr>
        <w:t>五、响应文件开启</w:t>
      </w:r>
      <w:bookmarkEnd w:id="27"/>
      <w:bookmarkEnd w:id="28"/>
      <w:bookmarkEnd w:id="29"/>
      <w:bookmarkEnd w:id="30"/>
    </w:p>
    <w:p w14:paraId="047B83E4">
      <w:pPr>
        <w:keepNext w:val="0"/>
        <w:keepLines w:val="0"/>
        <w:pageBreakBefore w:val="0"/>
        <w:widowControl w:val="0"/>
        <w:kinsoku/>
        <w:wordWrap/>
        <w:overflowPunct/>
        <w:topLinePunct w:val="0"/>
        <w:autoSpaceDE/>
        <w:autoSpaceDN/>
        <w:bidi w:val="0"/>
        <w:adjustRightInd w:val="0"/>
        <w:spacing w:line="400" w:lineRule="exact"/>
        <w:ind w:right="-381" w:rightChars="-136" w:firstLine="420"/>
        <w:textAlignment w:val="baseline"/>
        <w:rPr>
          <w:rFonts w:hint="eastAsia" w:ascii="仿宋" w:hAnsi="仿宋" w:cs="仿宋"/>
          <w:snapToGrid w:val="0"/>
          <w:color w:val="auto"/>
          <w:kern w:val="28"/>
          <w:sz w:val="24"/>
          <w:szCs w:val="24"/>
          <w:highlight w:val="none"/>
          <w:lang w:val="en-US" w:eastAsia="zh-CN"/>
        </w:rPr>
      </w:pPr>
      <w:r>
        <w:rPr>
          <w:rFonts w:hint="eastAsia" w:ascii="仿宋" w:hAnsi="仿宋" w:cs="仿宋"/>
          <w:snapToGrid w:val="0"/>
          <w:color w:val="auto"/>
          <w:kern w:val="28"/>
          <w:sz w:val="24"/>
          <w:szCs w:val="24"/>
          <w:highlight w:val="none"/>
          <w:lang w:val="en-US" w:eastAsia="zh-CN"/>
        </w:rPr>
        <w:t>时间</w:t>
      </w:r>
      <w:bookmarkStart w:id="31" w:name="OLE_LINK8"/>
      <w:r>
        <w:rPr>
          <w:rFonts w:hint="eastAsia" w:ascii="仿宋" w:hAnsi="仿宋" w:cs="仿宋"/>
          <w:snapToGrid w:val="0"/>
          <w:color w:val="auto"/>
          <w:kern w:val="28"/>
          <w:sz w:val="24"/>
          <w:szCs w:val="24"/>
          <w:highlight w:val="none"/>
          <w:lang w:val="en-US" w:eastAsia="zh-CN"/>
        </w:rPr>
        <w:t>：</w:t>
      </w:r>
      <w:r>
        <w:rPr>
          <w:rFonts w:hint="eastAsia" w:ascii="仿宋" w:hAnsi="仿宋" w:cs="仿宋"/>
          <w:snapToGrid w:val="0"/>
          <w:color w:val="auto"/>
          <w:kern w:val="28"/>
          <w:sz w:val="24"/>
          <w:szCs w:val="24"/>
          <w:highlight w:val="none"/>
          <w:u w:val="single"/>
          <w:lang w:val="en-US" w:eastAsia="zh-CN"/>
        </w:rPr>
        <w:t>2025年07月08日09:00</w:t>
      </w:r>
      <w:r>
        <w:rPr>
          <w:rFonts w:hint="eastAsia" w:ascii="仿宋" w:hAnsi="仿宋" w:cs="仿宋"/>
          <w:snapToGrid w:val="0"/>
          <w:color w:val="auto"/>
          <w:kern w:val="28"/>
          <w:sz w:val="24"/>
          <w:szCs w:val="24"/>
          <w:highlight w:val="none"/>
          <w:lang w:val="en-US" w:eastAsia="zh-CN"/>
        </w:rPr>
        <w:t>（</w:t>
      </w:r>
      <w:bookmarkEnd w:id="31"/>
      <w:r>
        <w:rPr>
          <w:rFonts w:hint="eastAsia" w:ascii="仿宋" w:hAnsi="仿宋" w:cs="仿宋"/>
          <w:snapToGrid w:val="0"/>
          <w:color w:val="auto"/>
          <w:kern w:val="28"/>
          <w:sz w:val="24"/>
          <w:szCs w:val="24"/>
          <w:highlight w:val="none"/>
          <w:lang w:val="en-US" w:eastAsia="zh-CN"/>
        </w:rPr>
        <w:t>北京时间）</w:t>
      </w:r>
    </w:p>
    <w:p w14:paraId="1D9F5471">
      <w:pPr>
        <w:keepNext w:val="0"/>
        <w:keepLines w:val="0"/>
        <w:pageBreakBefore w:val="0"/>
        <w:widowControl w:val="0"/>
        <w:kinsoku/>
        <w:wordWrap/>
        <w:overflowPunct/>
        <w:topLinePunct w:val="0"/>
        <w:autoSpaceDE/>
        <w:autoSpaceDN/>
        <w:bidi w:val="0"/>
        <w:adjustRightInd w:val="0"/>
        <w:spacing w:line="400" w:lineRule="exact"/>
        <w:ind w:right="-381" w:rightChars="-136" w:firstLine="420"/>
        <w:textAlignment w:val="baseline"/>
        <w:rPr>
          <w:rFonts w:hint="eastAsia" w:ascii="仿宋" w:hAnsi="仿宋" w:cs="仿宋"/>
          <w:snapToGrid w:val="0"/>
          <w:color w:val="auto"/>
          <w:kern w:val="28"/>
          <w:sz w:val="24"/>
          <w:szCs w:val="24"/>
          <w:highlight w:val="none"/>
          <w:lang w:val="en-US" w:eastAsia="zh-CN"/>
        </w:rPr>
      </w:pPr>
      <w:r>
        <w:rPr>
          <w:rFonts w:hint="eastAsia" w:ascii="仿宋" w:hAnsi="仿宋" w:cs="仿宋"/>
          <w:snapToGrid w:val="0"/>
          <w:color w:val="auto"/>
          <w:kern w:val="28"/>
          <w:sz w:val="24"/>
          <w:szCs w:val="24"/>
          <w:highlight w:val="none"/>
          <w:lang w:val="en-US" w:eastAsia="zh-CN"/>
        </w:rPr>
        <w:t>地点：浙江政府采购云平台（https://www.zcygov.cn/）</w:t>
      </w:r>
    </w:p>
    <w:p w14:paraId="3467375C">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b/>
          <w:color w:val="auto"/>
          <w:sz w:val="24"/>
          <w:szCs w:val="24"/>
          <w:highlight w:val="none"/>
          <w:lang w:val="en-US" w:eastAsia="zh-CN"/>
        </w:rPr>
      </w:pPr>
      <w:bookmarkStart w:id="32" w:name="_Toc35393803"/>
      <w:bookmarkStart w:id="33" w:name="_Toc28359094"/>
      <w:bookmarkStart w:id="34" w:name="_Toc35393634"/>
      <w:bookmarkStart w:id="35" w:name="_Toc28359017"/>
      <w:r>
        <w:rPr>
          <w:rFonts w:hint="eastAsia" w:ascii="仿宋" w:hAnsi="仿宋" w:eastAsia="仿宋" w:cs="仿宋"/>
          <w:b/>
          <w:color w:val="auto"/>
          <w:sz w:val="24"/>
          <w:szCs w:val="24"/>
          <w:highlight w:val="none"/>
          <w:lang w:val="en-US" w:eastAsia="zh-CN"/>
        </w:rPr>
        <w:t>六、公告期限</w:t>
      </w:r>
      <w:bookmarkEnd w:id="32"/>
      <w:bookmarkEnd w:id="33"/>
      <w:bookmarkEnd w:id="34"/>
      <w:bookmarkEnd w:id="35"/>
    </w:p>
    <w:p w14:paraId="579799FC">
      <w:pPr>
        <w:keepNext w:val="0"/>
        <w:keepLines w:val="0"/>
        <w:pageBreakBefore w:val="0"/>
        <w:widowControl w:val="0"/>
        <w:kinsoku/>
        <w:wordWrap/>
        <w:overflowPunct/>
        <w:topLinePunct w:val="0"/>
        <w:autoSpaceDE/>
        <w:autoSpaceDN/>
        <w:bidi w:val="0"/>
        <w:adjustRightInd w:val="0"/>
        <w:spacing w:line="400" w:lineRule="exact"/>
        <w:ind w:right="-381" w:rightChars="-136" w:firstLine="420"/>
        <w:textAlignment w:val="baseline"/>
        <w:rPr>
          <w:rFonts w:hint="eastAsia" w:ascii="仿宋" w:hAnsi="仿宋" w:cs="仿宋"/>
          <w:snapToGrid w:val="0"/>
          <w:color w:val="auto"/>
          <w:kern w:val="28"/>
          <w:sz w:val="24"/>
          <w:szCs w:val="24"/>
          <w:highlight w:val="none"/>
          <w:lang w:val="en-US" w:eastAsia="zh-CN"/>
        </w:rPr>
      </w:pPr>
      <w:r>
        <w:rPr>
          <w:rFonts w:hint="eastAsia" w:ascii="仿宋" w:hAnsi="仿宋" w:cs="仿宋"/>
          <w:snapToGrid w:val="0"/>
          <w:color w:val="auto"/>
          <w:kern w:val="28"/>
          <w:sz w:val="24"/>
          <w:szCs w:val="24"/>
          <w:highlight w:val="none"/>
          <w:lang w:val="en-US" w:eastAsia="zh-CN"/>
        </w:rPr>
        <w:t>自本公告发布之日起3个工作日。</w:t>
      </w:r>
    </w:p>
    <w:p w14:paraId="4BB09880">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b/>
          <w:color w:val="auto"/>
          <w:sz w:val="24"/>
          <w:szCs w:val="24"/>
          <w:highlight w:val="none"/>
          <w:lang w:val="en-US" w:eastAsia="zh-CN"/>
        </w:rPr>
      </w:pPr>
      <w:bookmarkStart w:id="36" w:name="_Toc35393804"/>
      <w:bookmarkStart w:id="37" w:name="_Toc35393635"/>
      <w:r>
        <w:rPr>
          <w:rFonts w:hint="eastAsia" w:ascii="仿宋" w:hAnsi="仿宋" w:eastAsia="仿宋" w:cs="仿宋"/>
          <w:b/>
          <w:color w:val="auto"/>
          <w:sz w:val="24"/>
          <w:szCs w:val="24"/>
          <w:highlight w:val="none"/>
          <w:lang w:val="en-US" w:eastAsia="zh-CN"/>
        </w:rPr>
        <w:t>七、其他补充事宜</w:t>
      </w:r>
      <w:bookmarkEnd w:id="36"/>
      <w:bookmarkEnd w:id="37"/>
    </w:p>
    <w:p w14:paraId="42812002">
      <w:pPr>
        <w:keepNext w:val="0"/>
        <w:keepLines w:val="0"/>
        <w:pageBreakBefore w:val="0"/>
        <w:widowControl w:val="0"/>
        <w:kinsoku/>
        <w:wordWrap w:val="0"/>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988BE8B">
      <w:pPr>
        <w:keepNext w:val="0"/>
        <w:keepLines w:val="0"/>
        <w:pageBreakBefore w:val="0"/>
        <w:widowControl w:val="0"/>
        <w:kinsoku/>
        <w:wordWrap w:val="0"/>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CB3E60">
      <w:pPr>
        <w:keepNext w:val="0"/>
        <w:keepLines w:val="0"/>
        <w:pageBreakBefore w:val="0"/>
        <w:widowControl w:val="0"/>
        <w:kinsoku/>
        <w:wordWrap w:val="0"/>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C02A3C">
      <w:pPr>
        <w:keepNext w:val="0"/>
        <w:keepLines w:val="0"/>
        <w:pageBreakBefore w:val="0"/>
        <w:widowControl w:val="0"/>
        <w:kinsoku/>
        <w:wordWrap w:val="0"/>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14:paraId="5E83E299">
      <w:pPr>
        <w:keepNext w:val="0"/>
        <w:keepLines w:val="0"/>
        <w:pageBreakBefore w:val="0"/>
        <w:widowControl w:val="0"/>
        <w:kinsoku/>
        <w:wordWrap w:val="0"/>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5.供应商应于提交响应文件截止时间前将电子响应文件上传到政府采购云平台（www.zcygov.cn）。</w:t>
      </w:r>
    </w:p>
    <w:p w14:paraId="40776953">
      <w:pPr>
        <w:keepNext w:val="0"/>
        <w:keepLines w:val="0"/>
        <w:pageBreakBefore w:val="0"/>
        <w:widowControl w:val="0"/>
        <w:kinsoku/>
        <w:wordWrap w:val="0"/>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6.开标时间后半小时内供应商可以登录政府采购云平台（www.zcygov.cn），用“项目采购-开标评标”功能进行解密响应文件。本项目实行网上投标，采用电子响应文件。若供应商参与投标，自行承担投标一切费用。</w:t>
      </w:r>
    </w:p>
    <w:p w14:paraId="0CD7C1A0">
      <w:pPr>
        <w:keepNext w:val="0"/>
        <w:keepLines w:val="0"/>
        <w:pageBreakBefore w:val="0"/>
        <w:widowControl w:val="0"/>
        <w:kinsoku/>
        <w:wordWrap w:val="0"/>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14:paraId="251E753F">
      <w:pPr>
        <w:keepNext w:val="0"/>
        <w:keepLines w:val="0"/>
        <w:pageBreakBefore w:val="0"/>
        <w:widowControl w:val="0"/>
        <w:kinsoku/>
        <w:wordWrap w:val="0"/>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8.响应文件制作：（1）应按照本项目采购文件和政府采购云平台的要求编制、加密并递交响应文件。供应商在使用系统进行投标的过程中遇到涉及平台使用的任何问题，可致电政府采购云平台技术支持热线咨询，联系方式：95763。（2）供应商通过政府采购云平台电子投标工具制作响应文件。电子投标工具请供应商自行前往浙江政府采购网下载并安装（zfcg.czt.zj.gov.cn/bidClientTemplate/2019-05-27/12946.html）。供应商响应文件制作及电子交易操作指南详见：①政府采购项目电子交易管理操作指南（视频）：service.zcygov.cn/#/knowledges/CW1EtGwBFdiHxlNd6I3m/7GyLXW0BXgMSmLUuYuPM（电脑登录账号观看）；②政府采购项目电子交易管理操作指南（文本）：service.zcygov.cn/#/knowledges/CW1EtGwBFdiHxlNd6I3m/6IMVAG0BFdiHxlNdQ8Na（电脑登录账号浏览）。（3）以U盘存储的电子备份响应文件1份</w:t>
      </w:r>
      <w:r>
        <w:rPr>
          <w:rFonts w:hint="eastAsia" w:ascii="仿宋" w:hAnsi="仿宋" w:cs="仿宋"/>
          <w:color w:val="auto"/>
          <w:sz w:val="24"/>
          <w:szCs w:val="24"/>
          <w:highlight w:val="none"/>
          <w:lang w:eastAsia="zh-CN"/>
        </w:rPr>
        <w:t>（</w:t>
      </w:r>
      <w:r>
        <w:rPr>
          <w:rFonts w:hint="eastAsia" w:ascii="仿宋" w:hAnsi="仿宋" w:cs="仿宋"/>
          <w:color w:val="auto"/>
          <w:sz w:val="24"/>
          <w:szCs w:val="24"/>
          <w:highlight w:val="none"/>
          <w:lang w:val="en-US" w:eastAsia="zh-CN"/>
        </w:rPr>
        <w:t>不强制要求</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，即按“项目采购-电子招投标操作指南”制作的电子备份文件，以用于异常情况处理。</w:t>
      </w:r>
    </w:p>
    <w:p w14:paraId="4B4A1CD2">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b/>
          <w:color w:val="auto"/>
          <w:sz w:val="24"/>
          <w:szCs w:val="24"/>
          <w:highlight w:val="none"/>
          <w:lang w:val="en-US" w:eastAsia="zh-CN"/>
        </w:rPr>
      </w:pPr>
      <w:bookmarkStart w:id="38" w:name="_Toc35393805"/>
      <w:bookmarkStart w:id="39" w:name="_Toc28359018"/>
      <w:bookmarkStart w:id="40" w:name="_Toc35393636"/>
      <w:bookmarkStart w:id="41" w:name="_Toc28359095"/>
      <w:r>
        <w:rPr>
          <w:rFonts w:hint="eastAsia" w:ascii="仿宋" w:hAnsi="仿宋" w:eastAsia="仿宋" w:cs="仿宋"/>
          <w:b/>
          <w:color w:val="auto"/>
          <w:sz w:val="24"/>
          <w:szCs w:val="24"/>
          <w:highlight w:val="none"/>
          <w:lang w:val="en-US" w:eastAsia="zh-CN"/>
        </w:rPr>
        <w:t>八、凡对本次采购提出询问、质疑、投诉，请按以下方式联系</w:t>
      </w:r>
      <w:bookmarkEnd w:id="38"/>
      <w:bookmarkEnd w:id="39"/>
      <w:bookmarkEnd w:id="40"/>
      <w:bookmarkEnd w:id="41"/>
    </w:p>
    <w:p w14:paraId="699218FE">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2" w:name="OLE_LINK9"/>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信息</w:t>
      </w:r>
    </w:p>
    <w:p w14:paraId="38F6E0A7">
      <w:pPr>
        <w:keepNext w:val="0"/>
        <w:keepLines w:val="0"/>
        <w:pageBreakBefore w:val="0"/>
        <w:widowControl w:val="0"/>
        <w:kinsoku/>
        <w:wordWrap/>
        <w:overflowPunct/>
        <w:topLinePunct w:val="0"/>
        <w:autoSpaceDE/>
        <w:autoSpaceDN/>
        <w:bidi w:val="0"/>
        <w:adjustRightInd w:val="0"/>
        <w:spacing w:line="400" w:lineRule="exact"/>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称：宁波市创新创业管理服务中心</w:t>
      </w:r>
    </w:p>
    <w:p w14:paraId="134ACA9C">
      <w:pPr>
        <w:keepNext w:val="0"/>
        <w:keepLines w:val="0"/>
        <w:pageBreakBefore w:val="0"/>
        <w:widowControl w:val="0"/>
        <w:kinsoku/>
        <w:wordWrap/>
        <w:overflowPunct/>
        <w:topLinePunct w:val="0"/>
        <w:autoSpaceDE/>
        <w:autoSpaceDN/>
        <w:bidi w:val="0"/>
        <w:adjustRightInd w:val="0"/>
        <w:spacing w:line="400" w:lineRule="exact"/>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bookmarkStart w:id="43" w:name="OLE_LINK16"/>
      <w:r>
        <w:rPr>
          <w:rFonts w:hint="eastAsia" w:ascii="仿宋" w:hAnsi="仿宋" w:eastAsia="仿宋" w:cs="仿宋"/>
          <w:color w:val="auto"/>
          <w:sz w:val="24"/>
          <w:szCs w:val="24"/>
          <w:highlight w:val="none"/>
          <w:lang w:val="en-US" w:eastAsia="zh-CN"/>
        </w:rPr>
        <w:t>宁波高新区广贤路997号南楼4楼</w:t>
      </w:r>
      <w:bookmarkEnd w:id="43"/>
    </w:p>
    <w:p w14:paraId="3BCCE150">
      <w:pPr>
        <w:keepNext w:val="0"/>
        <w:keepLines w:val="0"/>
        <w:pageBreakBefore w:val="0"/>
        <w:widowControl w:val="0"/>
        <w:kinsoku/>
        <w:wordWrap/>
        <w:overflowPunct/>
        <w:topLinePunct w:val="0"/>
        <w:autoSpaceDE/>
        <w:autoSpaceDN/>
        <w:bidi w:val="0"/>
        <w:adjustRightInd w:val="0"/>
        <w:spacing w:line="400" w:lineRule="exact"/>
        <w:ind w:firstLine="48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29731E53">
      <w:pPr>
        <w:keepNext w:val="0"/>
        <w:keepLines w:val="0"/>
        <w:pageBreakBefore w:val="0"/>
        <w:widowControl w:val="0"/>
        <w:kinsoku/>
        <w:wordWrap/>
        <w:overflowPunct/>
        <w:topLinePunct w:val="0"/>
        <w:autoSpaceDE/>
        <w:autoSpaceDN/>
        <w:bidi w:val="0"/>
        <w:adjustRightInd w:val="0"/>
        <w:spacing w:line="400" w:lineRule="exact"/>
        <w:ind w:firstLine="48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cs="仿宋"/>
          <w:color w:val="auto"/>
          <w:sz w:val="24"/>
          <w:szCs w:val="24"/>
          <w:highlight w:val="none"/>
          <w:lang w:val="en-US" w:eastAsia="zh-CN"/>
        </w:rPr>
        <w:t>石老师</w:t>
      </w:r>
    </w:p>
    <w:p w14:paraId="5D02BE36">
      <w:pPr>
        <w:keepNext w:val="0"/>
        <w:keepLines w:val="0"/>
        <w:pageBreakBefore w:val="0"/>
        <w:widowControl w:val="0"/>
        <w:kinsoku/>
        <w:wordWrap/>
        <w:overflowPunct/>
        <w:topLinePunct w:val="0"/>
        <w:autoSpaceDE/>
        <w:autoSpaceDN/>
        <w:bidi w:val="0"/>
        <w:adjustRightInd w:val="0"/>
        <w:spacing w:line="400" w:lineRule="exact"/>
        <w:ind w:firstLine="48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w:t>
      </w:r>
      <w:r>
        <w:rPr>
          <w:rFonts w:hint="eastAsia" w:ascii="仿宋" w:hAnsi="仿宋" w:cs="仿宋"/>
          <w:color w:val="auto"/>
          <w:sz w:val="24"/>
          <w:szCs w:val="24"/>
          <w:highlight w:val="none"/>
          <w:lang w:val="en-US" w:eastAsia="zh-CN"/>
        </w:rPr>
        <w:t>0574-89289159</w:t>
      </w:r>
    </w:p>
    <w:p w14:paraId="59C29905">
      <w:pPr>
        <w:keepNext w:val="0"/>
        <w:keepLines w:val="0"/>
        <w:pageBreakBefore w:val="0"/>
        <w:widowControl w:val="0"/>
        <w:kinsoku/>
        <w:wordWrap/>
        <w:overflowPunct/>
        <w:topLinePunct w:val="0"/>
        <w:autoSpaceDE/>
        <w:autoSpaceDN/>
        <w:bidi w:val="0"/>
        <w:adjustRightInd w:val="0"/>
        <w:spacing w:line="400" w:lineRule="exact"/>
        <w:ind w:firstLine="48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cs="仿宋"/>
          <w:color w:val="auto"/>
          <w:sz w:val="24"/>
          <w:szCs w:val="24"/>
          <w:highlight w:val="none"/>
          <w:lang w:val="en-US" w:eastAsia="zh-CN"/>
        </w:rPr>
        <w:t>朱老师</w:t>
      </w:r>
    </w:p>
    <w:p w14:paraId="283D9E30">
      <w:pPr>
        <w:keepNext w:val="0"/>
        <w:keepLines w:val="0"/>
        <w:pageBreakBefore w:val="0"/>
        <w:widowControl w:val="0"/>
        <w:kinsoku/>
        <w:wordWrap/>
        <w:overflowPunct/>
        <w:topLinePunct w:val="0"/>
        <w:autoSpaceDE/>
        <w:autoSpaceDN/>
        <w:bidi w:val="0"/>
        <w:adjustRightInd w:val="0"/>
        <w:spacing w:line="400" w:lineRule="exact"/>
        <w:ind w:firstLine="48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cs="仿宋"/>
          <w:color w:val="auto"/>
          <w:sz w:val="24"/>
          <w:szCs w:val="24"/>
          <w:highlight w:val="none"/>
          <w:lang w:val="en-US" w:eastAsia="zh-CN"/>
        </w:rPr>
        <w:t>0574-89289190</w:t>
      </w:r>
    </w:p>
    <w:bookmarkEnd w:id="42"/>
    <w:p w14:paraId="1AE150E7">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E3EC7A6">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bidi="ar-SA"/>
        </w:rPr>
        <w:t>2.</w:t>
      </w:r>
      <w:r>
        <w:rPr>
          <w:rFonts w:hint="eastAsia" w:ascii="仿宋" w:hAnsi="仿宋" w:eastAsia="仿宋" w:cs="仿宋"/>
          <w:color w:val="auto"/>
          <w:sz w:val="24"/>
          <w:szCs w:val="24"/>
          <w:highlight w:val="none"/>
        </w:rPr>
        <w:t>采购代理机构信息</w:t>
      </w:r>
    </w:p>
    <w:p w14:paraId="25E4B634">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宁波慧泽工程管理咨询有限公司</w:t>
      </w:r>
    </w:p>
    <w:p w14:paraId="3AE055EE">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宁波市鄞州区朝晖路 17 号上海银行大厦 11-2-5</w:t>
      </w:r>
    </w:p>
    <w:p w14:paraId="3152CF7D">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w:t>
      </w:r>
    </w:p>
    <w:p w14:paraId="42B23EC8">
      <w:pPr>
        <w:keepNext w:val="0"/>
        <w:keepLines w:val="0"/>
        <w:pageBreakBefore w:val="0"/>
        <w:widowControl w:val="0"/>
        <w:kinsoku/>
        <w:wordWrap/>
        <w:overflowPunct/>
        <w:topLinePunct w:val="0"/>
        <w:autoSpaceDE/>
        <w:autoSpaceDN/>
        <w:bidi w:val="0"/>
        <w:adjustRightInd w:val="0"/>
        <w:spacing w:line="400" w:lineRule="exac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项目联系人（询问）：</w:t>
      </w:r>
      <w:r>
        <w:rPr>
          <w:rFonts w:hint="eastAsia" w:ascii="仿宋" w:hAnsi="仿宋" w:eastAsia="仿宋" w:cs="仿宋"/>
          <w:color w:val="auto"/>
          <w:sz w:val="24"/>
          <w:szCs w:val="24"/>
          <w:highlight w:val="none"/>
          <w:lang w:val="en-US" w:eastAsia="zh-CN"/>
        </w:rPr>
        <w:t>汪源洁、</w:t>
      </w:r>
      <w:r>
        <w:rPr>
          <w:rFonts w:hint="eastAsia" w:ascii="仿宋" w:hAnsi="仿宋" w:cs="仿宋"/>
          <w:color w:val="auto"/>
          <w:sz w:val="24"/>
          <w:szCs w:val="24"/>
          <w:highlight w:val="none"/>
          <w:lang w:val="en-US" w:eastAsia="zh-CN"/>
        </w:rPr>
        <w:t>刘静蕾、</w:t>
      </w:r>
      <w:r>
        <w:rPr>
          <w:rFonts w:hint="eastAsia" w:ascii="仿宋" w:hAnsi="仿宋" w:eastAsia="仿宋" w:cs="仿宋"/>
          <w:color w:val="auto"/>
          <w:sz w:val="24"/>
          <w:szCs w:val="24"/>
          <w:highlight w:val="none"/>
          <w:lang w:val="en-US" w:eastAsia="zh-CN"/>
        </w:rPr>
        <w:t>朱真真</w:t>
      </w:r>
    </w:p>
    <w:p w14:paraId="362E0CB8">
      <w:pPr>
        <w:keepNext w:val="0"/>
        <w:keepLines w:val="0"/>
        <w:pageBreakBefore w:val="0"/>
        <w:widowControl w:val="0"/>
        <w:kinsoku/>
        <w:wordWrap/>
        <w:overflowPunct/>
        <w:topLinePunct w:val="0"/>
        <w:autoSpaceDE/>
        <w:autoSpaceDN/>
        <w:bidi w:val="0"/>
        <w:adjustRightInd w:val="0"/>
        <w:spacing w:line="400" w:lineRule="exac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0574-87300622</w:t>
      </w:r>
    </w:p>
    <w:p w14:paraId="1AB5D133">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沈志翔</w:t>
      </w:r>
    </w:p>
    <w:p w14:paraId="454D0D45">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szCs w:val="24"/>
          <w:highlight w:val="none"/>
          <w:lang w:val="en-US" w:eastAsia="zh-CN"/>
        </w:rPr>
        <w:t>0574-87300622</w:t>
      </w:r>
    </w:p>
    <w:p w14:paraId="4E4B6B33">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szCs w:val="24"/>
          <w:highlight w:val="none"/>
        </w:rPr>
      </w:pPr>
    </w:p>
    <w:p w14:paraId="24FEBA5E">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3.同级监督管理部门            </w:t>
      </w:r>
    </w:p>
    <w:p w14:paraId="7FA990CE">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称：宁波市高新区政府采购管理办公室</w:t>
      </w:r>
    </w:p>
    <w:p w14:paraId="4F8F956F">
      <w:pPr>
        <w:keepNext w:val="0"/>
        <w:keepLines w:val="0"/>
        <w:pageBreakBefore w:val="0"/>
        <w:widowControl w:val="0"/>
        <w:kinsoku/>
        <w:wordWrap/>
        <w:overflowPunct/>
        <w:topLinePunct w:val="0"/>
        <w:autoSpaceDE/>
        <w:autoSpaceDN/>
        <w:bidi w:val="0"/>
        <w:adjustRightInd w:val="0"/>
        <w:spacing w:line="400" w:lineRule="exac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址：宁波市高新区广贤路999号</w:t>
      </w:r>
    </w:p>
    <w:p w14:paraId="24BF012E">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联 系 人 ：</w:t>
      </w:r>
      <w:r>
        <w:rPr>
          <w:rFonts w:hint="eastAsia" w:ascii="仿宋" w:hAnsi="仿宋" w:cs="仿宋"/>
          <w:color w:val="auto"/>
          <w:sz w:val="24"/>
          <w:szCs w:val="24"/>
          <w:highlight w:val="none"/>
          <w:lang w:val="en-US" w:eastAsia="zh-CN"/>
        </w:rPr>
        <w:t>王</w:t>
      </w:r>
      <w:r>
        <w:rPr>
          <w:rFonts w:hint="eastAsia" w:ascii="仿宋" w:hAnsi="仿宋" w:eastAsia="仿宋" w:cs="仿宋"/>
          <w:color w:val="auto"/>
          <w:sz w:val="24"/>
          <w:szCs w:val="24"/>
          <w:highlight w:val="none"/>
          <w:lang w:val="en-US" w:eastAsia="zh-CN"/>
        </w:rPr>
        <w:t>老师</w:t>
      </w:r>
    </w:p>
    <w:p w14:paraId="70BB40E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监督投诉电话：0574-892887</w:t>
      </w:r>
      <w:r>
        <w:rPr>
          <w:rFonts w:hint="eastAsia" w:ascii="仿宋" w:hAnsi="仿宋" w:cs="仿宋"/>
          <w:color w:val="auto"/>
          <w:sz w:val="24"/>
          <w:szCs w:val="24"/>
          <w:highlight w:val="none"/>
          <w:lang w:val="en-US" w:eastAsia="zh-CN"/>
        </w:rPr>
        <w:t>27</w:t>
      </w:r>
      <w:r>
        <w:rPr>
          <w:rFonts w:hint="eastAsia" w:ascii="仿宋" w:hAnsi="仿宋" w:eastAsia="仿宋" w:cs="仿宋"/>
          <w:color w:val="auto"/>
          <w:sz w:val="24"/>
          <w:szCs w:val="24"/>
          <w:highlight w:val="none"/>
        </w:rPr>
        <w:t xml:space="preserve">         </w:t>
      </w:r>
    </w:p>
    <w:p w14:paraId="46D77426">
      <w:pPr>
        <w:keepNext w:val="0"/>
        <w:keepLines w:val="0"/>
        <w:pageBreakBefore w:val="0"/>
        <w:widowControl w:val="0"/>
        <w:kinsoku/>
        <w:wordWrap/>
        <w:overflowPunct/>
        <w:topLinePunct w:val="0"/>
        <w:autoSpaceDE/>
        <w:autoSpaceDN/>
        <w:bidi w:val="0"/>
        <w:adjustRightInd w:val="0"/>
        <w:spacing w:line="400" w:lineRule="exact"/>
        <w:ind w:firstLine="480"/>
        <w:textAlignment w:val="baseline"/>
        <w:rPr>
          <w:rFonts w:hint="eastAsia" w:ascii="仿宋" w:hAnsi="仿宋" w:eastAsia="仿宋" w:cs="仿宋"/>
          <w:color w:val="auto"/>
          <w:sz w:val="24"/>
          <w:szCs w:val="24"/>
          <w:highlight w:val="none"/>
        </w:rPr>
      </w:pPr>
    </w:p>
    <w:p w14:paraId="48D150D7">
      <w:pPr>
        <w:keepNext w:val="0"/>
        <w:keepLines w:val="0"/>
        <w:pageBreakBefore w:val="0"/>
        <w:widowControl w:val="0"/>
        <w:kinsoku/>
        <w:wordWrap/>
        <w:overflowPunct/>
        <w:topLinePunct w:val="0"/>
        <w:autoSpaceDE/>
        <w:autoSpaceDN/>
        <w:bidi w:val="0"/>
        <w:adjustRightInd w:val="0"/>
        <w:spacing w:line="400" w:lineRule="exact"/>
        <w:ind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6B31A286">
      <w:pPr>
        <w:ind w:firstLine="480" w:firstLineChars="200"/>
        <w:rPr>
          <w:rFonts w:hint="eastAsia" w:ascii="仿宋" w:hAnsi="仿宋" w:eastAsia="仿宋" w:cs="仿宋"/>
          <w:color w:val="auto"/>
          <w:sz w:val="24"/>
          <w:szCs w:val="24"/>
          <w:highlight w:val="none"/>
        </w:rPr>
        <w:sectPr>
          <w:footerReference r:id="rId6" w:type="first"/>
          <w:footerReference r:id="rId5" w:type="default"/>
          <w:pgSz w:w="11906" w:h="16838"/>
          <w:pgMar w:top="1440" w:right="1610" w:bottom="1440" w:left="1610" w:header="851" w:footer="850" w:gutter="0"/>
          <w:pgNumType w:fmt="decimal" w:start="1"/>
          <w:cols w:space="0" w:num="1"/>
          <w:titlePg/>
          <w:rtlGutter w:val="0"/>
          <w:docGrid w:linePitch="312" w:charSpace="0"/>
        </w:sectPr>
      </w:pPr>
      <w:r>
        <w:rPr>
          <w:rFonts w:hint="eastAsia" w:ascii="仿宋" w:hAnsi="仿宋" w:eastAsia="仿宋" w:cs="仿宋"/>
          <w:color w:val="auto"/>
          <w:sz w:val="24"/>
          <w:szCs w:val="24"/>
          <w:highlight w:val="none"/>
        </w:rPr>
        <w:t>CA问题联系电话（人工）：汇信CA 400-888-4636；天谷CA 400-087-8198。</w:t>
      </w:r>
    </w:p>
    <w:p w14:paraId="2BB5D3DF">
      <w:pPr>
        <w:numPr>
          <w:ilvl w:val="0"/>
          <w:numId w:val="0"/>
        </w:numPr>
        <w:spacing w:line="480" w:lineRule="auto"/>
        <w:jc w:val="center"/>
        <w:outlineLvl w:val="0"/>
        <w:rPr>
          <w:rFonts w:hint="eastAsia" w:ascii="仿宋" w:hAnsi="仿宋" w:eastAsia="仿宋" w:cs="仿宋"/>
          <w:b/>
          <w:color w:val="auto"/>
          <w:sz w:val="36"/>
          <w:szCs w:val="20"/>
          <w:lang w:val="en-US" w:eastAsia="zh-CN" w:bidi="ar-SA"/>
        </w:rPr>
      </w:pPr>
      <w:bookmarkStart w:id="44" w:name="_Toc22370"/>
      <w:r>
        <w:rPr>
          <w:rFonts w:hint="eastAsia" w:ascii="仿宋" w:hAnsi="仿宋" w:eastAsia="仿宋" w:cs="仿宋"/>
          <w:b/>
          <w:color w:val="auto"/>
          <w:sz w:val="36"/>
          <w:szCs w:val="20"/>
          <w:lang w:val="en-US" w:eastAsia="zh-CN" w:bidi="ar-SA"/>
        </w:rPr>
        <w:t>第</w:t>
      </w:r>
      <w:r>
        <w:rPr>
          <w:rFonts w:hint="eastAsia" w:ascii="仿宋" w:hAnsi="仿宋" w:cs="仿宋"/>
          <w:b/>
          <w:color w:val="auto"/>
          <w:sz w:val="36"/>
          <w:szCs w:val="20"/>
          <w:lang w:val="en-US" w:eastAsia="zh-CN" w:bidi="ar-SA"/>
        </w:rPr>
        <w:t>二</w:t>
      </w:r>
      <w:r>
        <w:rPr>
          <w:rFonts w:hint="eastAsia" w:ascii="仿宋" w:hAnsi="仿宋" w:eastAsia="仿宋" w:cs="仿宋"/>
          <w:b/>
          <w:color w:val="auto"/>
          <w:sz w:val="36"/>
          <w:szCs w:val="20"/>
          <w:lang w:val="en-US" w:eastAsia="zh-CN" w:bidi="ar-SA"/>
        </w:rPr>
        <w:t>部分 供应商须知</w:t>
      </w:r>
      <w:bookmarkEnd w:id="44"/>
    </w:p>
    <w:p w14:paraId="2972EDE3">
      <w:pPr>
        <w:jc w:val="center"/>
      </w:pPr>
      <w:r>
        <w:t>前附表</w:t>
      </w:r>
    </w:p>
    <w:tbl>
      <w:tblPr>
        <w:tblStyle w:val="13"/>
        <w:tblW w:w="93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8569"/>
      </w:tblGrid>
      <w:tr w14:paraId="6669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1B7CDD5">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569" w:type="dxa"/>
            <w:tcBorders>
              <w:top w:val="single" w:color="auto" w:sz="4" w:space="0"/>
              <w:left w:val="single" w:color="auto" w:sz="4" w:space="0"/>
              <w:bottom w:val="single" w:color="auto" w:sz="4" w:space="0"/>
              <w:right w:val="single" w:color="auto" w:sz="4" w:space="0"/>
            </w:tcBorders>
            <w:vAlign w:val="center"/>
          </w:tcPr>
          <w:p w14:paraId="6D7E9872">
            <w:pPr>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内容、要求</w:t>
            </w:r>
          </w:p>
        </w:tc>
      </w:tr>
      <w:tr w14:paraId="7D15C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D12DCFE">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569" w:type="dxa"/>
            <w:tcBorders>
              <w:top w:val="single" w:color="auto" w:sz="4" w:space="0"/>
              <w:left w:val="single" w:color="auto" w:sz="4" w:space="0"/>
              <w:bottom w:val="single" w:color="auto" w:sz="4" w:space="0"/>
              <w:right w:val="single" w:color="auto" w:sz="4" w:space="0"/>
            </w:tcBorders>
            <w:vAlign w:val="center"/>
          </w:tcPr>
          <w:p w14:paraId="56C01D37">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highlight w:val="none"/>
              </w:rPr>
              <w:t>项目名称：</w:t>
            </w:r>
            <w:r>
              <w:rPr>
                <w:rFonts w:hint="eastAsia" w:ascii="仿宋" w:hAnsi="仿宋" w:cs="仿宋"/>
                <w:sz w:val="24"/>
                <w:szCs w:val="24"/>
                <w:highlight w:val="none"/>
                <w:lang w:eastAsia="zh-CN"/>
              </w:rPr>
              <w:t>“甬创高地·智汇高新”2025宁波高新区智创未来科技创业大赛</w:t>
            </w:r>
            <w:r>
              <w:rPr>
                <w:rFonts w:hint="eastAsia" w:ascii="仿宋" w:hAnsi="仿宋" w:cs="仿宋"/>
                <w:sz w:val="24"/>
                <w:szCs w:val="24"/>
                <w:highlight w:val="none"/>
                <w:lang w:val="en-US" w:eastAsia="zh-CN"/>
              </w:rPr>
              <w:t>项目</w:t>
            </w:r>
          </w:p>
        </w:tc>
      </w:tr>
      <w:tr w14:paraId="03231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26A416F">
            <w:pPr>
              <w:spacing w:line="40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2</w:t>
            </w:r>
          </w:p>
        </w:tc>
        <w:tc>
          <w:tcPr>
            <w:tcW w:w="8569" w:type="dxa"/>
            <w:tcBorders>
              <w:top w:val="single" w:color="auto" w:sz="4" w:space="0"/>
              <w:left w:val="single" w:color="auto" w:sz="4" w:space="0"/>
              <w:bottom w:val="single" w:color="auto" w:sz="4" w:space="0"/>
              <w:right w:val="single" w:color="auto" w:sz="4" w:space="0"/>
            </w:tcBorders>
            <w:vAlign w:val="center"/>
          </w:tcPr>
          <w:p w14:paraId="1B74457E">
            <w:pPr>
              <w:spacing w:line="400" w:lineRule="exact"/>
              <w:rPr>
                <w:rFonts w:hint="eastAsia" w:ascii="仿宋" w:hAnsi="仿宋" w:eastAsia="仿宋" w:cs="仿宋"/>
                <w:sz w:val="24"/>
                <w:szCs w:val="24"/>
              </w:rPr>
            </w:pPr>
            <w:r>
              <w:rPr>
                <w:rFonts w:hint="eastAsia" w:ascii="仿宋" w:hAnsi="仿宋" w:eastAsia="仿宋" w:cs="仿宋"/>
                <w:sz w:val="24"/>
                <w:szCs w:val="24"/>
              </w:rPr>
              <w:t>报价要求及其他费用：</w:t>
            </w:r>
          </w:p>
          <w:p w14:paraId="15FD48F7">
            <w:pPr>
              <w:spacing w:line="400" w:lineRule="exact"/>
              <w:rPr>
                <w:rFonts w:hint="eastAsia" w:ascii="仿宋" w:hAnsi="仿宋" w:eastAsia="仿宋" w:cs="仿宋"/>
                <w:sz w:val="24"/>
                <w:szCs w:val="24"/>
              </w:rPr>
            </w:pPr>
            <w:r>
              <w:rPr>
                <w:rFonts w:hint="eastAsia" w:ascii="仿宋" w:hAnsi="仿宋" w:eastAsia="仿宋" w:cs="仿宋"/>
                <w:sz w:val="24"/>
                <w:szCs w:val="24"/>
              </w:rPr>
              <w:t>1、投标报价：本项目投标应以人民币报价；</w:t>
            </w:r>
            <w:r>
              <w:rPr>
                <w:rFonts w:hint="eastAsia" w:ascii="仿宋" w:hAnsi="仿宋" w:eastAsia="仿宋" w:cs="仿宋"/>
                <w:kern w:val="0"/>
                <w:sz w:val="24"/>
                <w:szCs w:val="24"/>
              </w:rPr>
              <w:t>该报价应包括包括满足本次采购全部标的所要求提供的服务过程中可能涉及的一切费用。</w:t>
            </w:r>
          </w:p>
          <w:p w14:paraId="1D76E59C">
            <w:pPr>
              <w:spacing w:line="400" w:lineRule="exact"/>
              <w:rPr>
                <w:rFonts w:hint="eastAsia" w:ascii="仿宋" w:hAnsi="仿宋" w:eastAsia="仿宋" w:cs="仿宋"/>
                <w:sz w:val="24"/>
                <w:szCs w:val="24"/>
              </w:rPr>
            </w:pPr>
            <w:r>
              <w:rPr>
                <w:rFonts w:hint="eastAsia" w:ascii="仿宋" w:hAnsi="仿宋" w:eastAsia="仿宋" w:cs="仿宋"/>
                <w:sz w:val="24"/>
                <w:szCs w:val="24"/>
              </w:rPr>
              <w:t>2、本项目预算金额：</w:t>
            </w:r>
            <w:r>
              <w:rPr>
                <w:rFonts w:hint="eastAsia" w:ascii="仿宋" w:hAnsi="仿宋" w:cs="仿宋"/>
                <w:sz w:val="24"/>
                <w:szCs w:val="24"/>
                <w:lang w:val="en-US" w:eastAsia="zh-CN"/>
              </w:rPr>
              <w:t>100</w:t>
            </w:r>
            <w:r>
              <w:rPr>
                <w:rFonts w:hint="eastAsia" w:ascii="仿宋" w:hAnsi="仿宋" w:eastAsia="仿宋" w:cs="仿宋"/>
                <w:sz w:val="24"/>
                <w:szCs w:val="24"/>
              </w:rPr>
              <w:t>万元。</w:t>
            </w:r>
          </w:p>
          <w:p w14:paraId="04FF52C3">
            <w:pPr>
              <w:spacing w:line="400" w:lineRule="exact"/>
              <w:rPr>
                <w:rFonts w:hint="eastAsia" w:ascii="仿宋" w:hAnsi="仿宋" w:eastAsia="仿宋" w:cs="仿宋"/>
                <w:b/>
                <w:sz w:val="24"/>
                <w:szCs w:val="24"/>
              </w:rPr>
            </w:pPr>
            <w:r>
              <w:rPr>
                <w:rFonts w:hint="eastAsia" w:ascii="仿宋" w:hAnsi="仿宋" w:eastAsia="仿宋" w:cs="仿宋"/>
                <w:b/>
                <w:sz w:val="24"/>
                <w:szCs w:val="24"/>
              </w:rPr>
              <w:t>最高限价：</w:t>
            </w:r>
            <w:r>
              <w:rPr>
                <w:rFonts w:hint="eastAsia" w:ascii="仿宋" w:hAnsi="仿宋" w:cs="仿宋"/>
                <w:b/>
                <w:sz w:val="24"/>
                <w:szCs w:val="24"/>
                <w:lang w:val="en-US" w:eastAsia="zh-CN"/>
              </w:rPr>
              <w:t>100</w:t>
            </w:r>
            <w:r>
              <w:rPr>
                <w:rFonts w:hint="eastAsia" w:ascii="仿宋" w:hAnsi="仿宋" w:eastAsia="仿宋" w:cs="仿宋"/>
                <w:b/>
                <w:sz w:val="24"/>
                <w:szCs w:val="24"/>
              </w:rPr>
              <w:t>万元。</w:t>
            </w:r>
          </w:p>
          <w:p w14:paraId="02218729">
            <w:pPr>
              <w:spacing w:line="400" w:lineRule="exact"/>
              <w:rPr>
                <w:rFonts w:hint="eastAsia" w:ascii="仿宋" w:hAnsi="仿宋" w:eastAsia="仿宋" w:cs="仿宋"/>
                <w:b/>
                <w:bCs/>
                <w:sz w:val="24"/>
                <w:szCs w:val="24"/>
              </w:rPr>
            </w:pPr>
            <w:r>
              <w:rPr>
                <w:rFonts w:hint="eastAsia" w:ascii="仿宋" w:hAnsi="仿宋" w:eastAsia="仿宋" w:cs="仿宋"/>
                <w:b/>
                <w:sz w:val="24"/>
                <w:szCs w:val="24"/>
              </w:rPr>
              <w:t>投标报价超过报名标项</w:t>
            </w:r>
            <w:r>
              <w:rPr>
                <w:rFonts w:hint="eastAsia" w:ascii="仿宋" w:hAnsi="仿宋" w:eastAsia="仿宋" w:cs="仿宋"/>
                <w:b/>
                <w:bCs/>
                <w:sz w:val="24"/>
                <w:szCs w:val="24"/>
              </w:rPr>
              <w:t xml:space="preserve">最高限价的作无效标处理。 </w:t>
            </w:r>
          </w:p>
          <w:p w14:paraId="0F11547F">
            <w:pPr>
              <w:spacing w:line="400" w:lineRule="exact"/>
              <w:rPr>
                <w:rFonts w:hint="eastAsia" w:ascii="仿宋" w:hAnsi="仿宋" w:eastAsia="仿宋" w:cs="仿宋"/>
                <w:b/>
                <w:sz w:val="24"/>
                <w:szCs w:val="24"/>
              </w:rPr>
            </w:pPr>
            <w:r>
              <w:rPr>
                <w:rFonts w:hint="eastAsia" w:ascii="仿宋" w:hAnsi="仿宋" w:eastAsia="仿宋" w:cs="仿宋"/>
                <w:b/>
                <w:sz w:val="24"/>
                <w:szCs w:val="24"/>
                <w:lang w:val="en-US" w:eastAsia="zh-CN"/>
              </w:rPr>
              <w:t>*所有有效供应商应在规定时间内（第二次报价开启后的 30 分钟内）在线提交第二次报价（即最终报价），磋商小组以第二次报价（即最终报价）作为价格评议的标准</w:t>
            </w:r>
            <w:r>
              <w:rPr>
                <w:rFonts w:hint="eastAsia" w:ascii="仿宋" w:hAnsi="仿宋" w:cs="仿宋"/>
                <w:b/>
                <w:sz w:val="24"/>
                <w:szCs w:val="24"/>
                <w:lang w:val="en-US" w:eastAsia="zh-CN"/>
              </w:rPr>
              <w:t>。</w:t>
            </w:r>
          </w:p>
          <w:p w14:paraId="2676541F">
            <w:pPr>
              <w:spacing w:line="400" w:lineRule="exact"/>
              <w:rPr>
                <w:rFonts w:hint="eastAsia" w:ascii="仿宋" w:hAnsi="仿宋" w:eastAsia="仿宋" w:cs="仿宋"/>
                <w:bCs/>
                <w:sz w:val="24"/>
                <w:szCs w:val="24"/>
              </w:rPr>
            </w:pPr>
            <w:r>
              <w:rPr>
                <w:rFonts w:hint="eastAsia" w:ascii="仿宋" w:hAnsi="仿宋" w:eastAsia="仿宋" w:cs="仿宋"/>
                <w:bCs/>
                <w:sz w:val="24"/>
                <w:szCs w:val="24"/>
              </w:rPr>
              <w:t>3、不论成交结果如何，供应商均应自行承担所有与采购有关的全部费用。</w:t>
            </w:r>
          </w:p>
          <w:p w14:paraId="64F30F93">
            <w:pPr>
              <w:spacing w:line="400" w:lineRule="exact"/>
              <w:rPr>
                <w:rFonts w:hint="eastAsia" w:ascii="仿宋" w:hAnsi="仿宋" w:eastAsia="仿宋" w:cs="仿宋"/>
                <w:bCs/>
                <w:sz w:val="24"/>
                <w:szCs w:val="24"/>
              </w:rPr>
            </w:pPr>
            <w:r>
              <w:rPr>
                <w:rFonts w:hint="eastAsia" w:ascii="仿宋" w:hAnsi="仿宋" w:eastAsia="仿宋" w:cs="仿宋"/>
                <w:bCs/>
                <w:sz w:val="24"/>
                <w:szCs w:val="24"/>
              </w:rPr>
              <w:t>4、服务费：</w:t>
            </w:r>
          </w:p>
          <w:p w14:paraId="014AED66">
            <w:pPr>
              <w:keepNext w:val="0"/>
              <w:keepLines w:val="0"/>
              <w:pageBreakBefore w:val="0"/>
              <w:kinsoku/>
              <w:wordWrap/>
              <w:overflowPunct/>
              <w:topLinePunct w:val="0"/>
              <w:autoSpaceDN/>
              <w:bidi w:val="0"/>
              <w:adjustRightInd w:val="0"/>
              <w:spacing w:line="400" w:lineRule="exact"/>
              <w:jc w:val="left"/>
              <w:textAlignment w:val="baseline"/>
              <w:rPr>
                <w:rFonts w:hint="eastAsia" w:ascii="仿宋" w:hAnsi="仿宋" w:eastAsia="仿宋" w:cs="仿宋"/>
                <w:color w:val="auto"/>
                <w:sz w:val="24"/>
                <w:highlight w:val="none"/>
                <w:lang w:val="en-US" w:eastAsia="zh-CN"/>
              </w:rPr>
            </w:pPr>
            <w:r>
              <w:rPr>
                <w:rFonts w:hint="eastAsia" w:ascii="仿宋" w:hAnsi="仿宋" w:cs="仿宋"/>
                <w:color w:val="auto"/>
                <w:sz w:val="24"/>
                <w:highlight w:val="none"/>
                <w:lang w:val="en-US" w:eastAsia="zh-CN"/>
              </w:rPr>
              <w:t>（1）</w:t>
            </w:r>
            <w:r>
              <w:rPr>
                <w:rFonts w:hint="eastAsia" w:ascii="仿宋" w:hAnsi="仿宋" w:eastAsia="仿宋" w:cs="仿宋"/>
                <w:color w:val="auto"/>
                <w:sz w:val="24"/>
                <w:highlight w:val="none"/>
                <w:lang w:val="en-US" w:eastAsia="zh-CN"/>
              </w:rPr>
              <w:t>向</w:t>
            </w:r>
            <w:r>
              <w:rPr>
                <w:rFonts w:hint="eastAsia" w:ascii="仿宋" w:hAnsi="仿宋" w:cs="仿宋"/>
                <w:color w:val="auto"/>
                <w:sz w:val="24"/>
                <w:highlight w:val="none"/>
                <w:lang w:val="en-US" w:eastAsia="zh-CN"/>
              </w:rPr>
              <w:t>成交</w:t>
            </w:r>
            <w:r>
              <w:rPr>
                <w:rFonts w:hint="eastAsia" w:ascii="仿宋" w:hAnsi="仿宋" w:eastAsia="仿宋" w:cs="仿宋"/>
                <w:color w:val="auto"/>
                <w:sz w:val="24"/>
                <w:highlight w:val="none"/>
                <w:lang w:val="en-US" w:eastAsia="zh-CN"/>
              </w:rPr>
              <w:t>供应商收取</w:t>
            </w:r>
            <w:r>
              <w:rPr>
                <w:rFonts w:hint="eastAsia" w:ascii="仿宋" w:hAnsi="仿宋" w:cs="仿宋"/>
                <w:color w:val="auto"/>
                <w:sz w:val="24"/>
                <w:highlight w:val="none"/>
                <w:lang w:val="en-US" w:eastAsia="zh-CN"/>
              </w:rPr>
              <w:t>代理</w:t>
            </w:r>
            <w:r>
              <w:rPr>
                <w:rFonts w:hint="eastAsia" w:ascii="仿宋" w:hAnsi="仿宋" w:eastAsia="仿宋" w:cs="仿宋"/>
                <w:color w:val="auto"/>
                <w:sz w:val="24"/>
                <w:highlight w:val="none"/>
                <w:lang w:val="en-US" w:eastAsia="zh-CN"/>
              </w:rPr>
              <w:t>服务费</w:t>
            </w:r>
            <w:r>
              <w:rPr>
                <w:rFonts w:hint="eastAsia" w:ascii="仿宋" w:hAnsi="仿宋" w:cs="仿宋"/>
                <w:color w:val="auto"/>
                <w:sz w:val="24"/>
                <w:highlight w:val="none"/>
                <w:lang w:val="en-US" w:eastAsia="zh-CN"/>
              </w:rPr>
              <w:t>15000元</w:t>
            </w:r>
            <w:r>
              <w:rPr>
                <w:rFonts w:hint="eastAsia" w:ascii="仿宋" w:hAnsi="仿宋" w:eastAsia="仿宋" w:cs="仿宋"/>
                <w:color w:val="auto"/>
                <w:sz w:val="24"/>
                <w:highlight w:val="none"/>
                <w:lang w:val="en-US" w:eastAsia="zh-CN"/>
              </w:rPr>
              <w:t>。</w:t>
            </w:r>
          </w:p>
          <w:p w14:paraId="2D029FB7">
            <w:pPr>
              <w:keepNext w:val="0"/>
              <w:keepLines w:val="0"/>
              <w:pageBreakBefore w:val="0"/>
              <w:kinsoku/>
              <w:wordWrap/>
              <w:overflowPunct/>
              <w:topLinePunct w:val="0"/>
              <w:autoSpaceDN/>
              <w:bidi w:val="0"/>
              <w:adjustRightInd w:val="0"/>
              <w:spacing w:line="400" w:lineRule="exact"/>
              <w:jc w:val="left"/>
              <w:textAlignment w:val="baseline"/>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开户银行：宁波银行鼓楼支行</w:t>
            </w:r>
          </w:p>
          <w:p w14:paraId="45C7C533">
            <w:pPr>
              <w:keepNext w:val="0"/>
              <w:keepLines w:val="0"/>
              <w:pageBreakBefore w:val="0"/>
              <w:kinsoku/>
              <w:wordWrap/>
              <w:overflowPunct/>
              <w:topLinePunct w:val="0"/>
              <w:autoSpaceDN/>
              <w:bidi w:val="0"/>
              <w:adjustRightInd w:val="0"/>
              <w:spacing w:line="400" w:lineRule="exact"/>
              <w:jc w:val="left"/>
              <w:textAlignment w:val="baseline"/>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开户名称：宁波慧泽工程管理咨询有限公司</w:t>
            </w:r>
          </w:p>
          <w:p w14:paraId="269F2C94">
            <w:pPr>
              <w:keepNext w:val="0"/>
              <w:keepLines w:val="0"/>
              <w:pageBreakBefore w:val="0"/>
              <w:kinsoku/>
              <w:wordWrap/>
              <w:overflowPunct/>
              <w:topLinePunct w:val="0"/>
              <w:autoSpaceDN/>
              <w:bidi w:val="0"/>
              <w:adjustRightInd w:val="0"/>
              <w:spacing w:line="400" w:lineRule="exact"/>
              <w:jc w:val="left"/>
              <w:textAlignment w:val="baseline"/>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账号：2403 0122 0002 08510</w:t>
            </w:r>
          </w:p>
          <w:p w14:paraId="15D46D15">
            <w:pPr>
              <w:numPr>
                <w:ilvl w:val="0"/>
                <w:numId w:val="2"/>
              </w:numPr>
              <w:tabs>
                <w:tab w:val="left" w:pos="625"/>
              </w:tabs>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中标供应商应在领取中标通知书时向本招标公司支付</w:t>
            </w:r>
            <w:r>
              <w:rPr>
                <w:rFonts w:hint="eastAsia" w:ascii="仿宋" w:hAnsi="仿宋" w:cs="仿宋"/>
                <w:color w:val="auto"/>
                <w:sz w:val="24"/>
                <w:highlight w:val="none"/>
                <w:lang w:val="en-US" w:eastAsia="zh-CN"/>
              </w:rPr>
              <w:t>代理服务</w:t>
            </w:r>
            <w:r>
              <w:rPr>
                <w:rFonts w:hint="eastAsia" w:ascii="仿宋" w:hAnsi="仿宋" w:eastAsia="仿宋" w:cs="仿宋"/>
                <w:color w:val="auto"/>
                <w:sz w:val="24"/>
                <w:highlight w:val="none"/>
                <w:lang w:val="en-US" w:eastAsia="zh-CN"/>
              </w:rPr>
              <w:t>费。</w:t>
            </w:r>
          </w:p>
          <w:p w14:paraId="56916218">
            <w:pPr>
              <w:numPr>
                <w:ilvl w:val="0"/>
                <w:numId w:val="2"/>
              </w:numPr>
              <w:tabs>
                <w:tab w:val="left" w:pos="625"/>
              </w:tabs>
              <w:spacing w:line="400" w:lineRule="exact"/>
              <w:rPr>
                <w:rFonts w:hint="eastAsia" w:ascii="仿宋" w:hAnsi="仿宋" w:eastAsia="仿宋" w:cs="仿宋"/>
                <w:bCs/>
                <w:sz w:val="24"/>
                <w:szCs w:val="24"/>
              </w:rPr>
            </w:pPr>
            <w:r>
              <w:rPr>
                <w:rFonts w:hint="eastAsia" w:ascii="仿宋" w:hAnsi="仿宋" w:eastAsia="仿宋" w:cs="仿宋"/>
                <w:sz w:val="24"/>
                <w:szCs w:val="24"/>
                <w:lang w:val="en-US" w:eastAsia="zh-CN"/>
              </w:rPr>
              <w:t>中标供应商</w:t>
            </w:r>
            <w:r>
              <w:rPr>
                <w:rFonts w:hint="eastAsia" w:ascii="仿宋" w:hAnsi="仿宋" w:eastAsia="仿宋" w:cs="仿宋"/>
                <w:sz w:val="24"/>
                <w:szCs w:val="24"/>
              </w:rPr>
              <w:t>如未按上述规定办理，本代理机构有权拒绝其领取成交通知书。</w:t>
            </w:r>
          </w:p>
        </w:tc>
      </w:tr>
      <w:tr w14:paraId="5320F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9D3D64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8569" w:type="dxa"/>
            <w:tcBorders>
              <w:top w:val="single" w:color="auto" w:sz="4" w:space="0"/>
              <w:left w:val="single" w:color="auto" w:sz="4" w:space="0"/>
              <w:bottom w:val="single" w:color="auto" w:sz="4" w:space="0"/>
              <w:right w:val="single" w:color="auto" w:sz="4" w:space="0"/>
            </w:tcBorders>
            <w:vAlign w:val="center"/>
          </w:tcPr>
          <w:p w14:paraId="4388C330">
            <w:pPr>
              <w:spacing w:line="400" w:lineRule="exact"/>
              <w:rPr>
                <w:rFonts w:hint="eastAsia" w:ascii="仿宋" w:hAnsi="仿宋" w:eastAsia="仿宋" w:cs="仿宋"/>
                <w:sz w:val="24"/>
                <w:szCs w:val="24"/>
              </w:rPr>
            </w:pPr>
            <w:r>
              <w:rPr>
                <w:rFonts w:hint="eastAsia" w:ascii="仿宋" w:hAnsi="仿宋" w:eastAsia="仿宋" w:cs="仿宋"/>
                <w:sz w:val="24"/>
                <w:szCs w:val="24"/>
              </w:rPr>
              <w:t>答疑与澄清：供应商如认为磋商文件表述不清晰、存在歧视性、排他性或者其他违法内容的，应知其权益受到损害之日起七个工作日内，以书面形式要求采购单位作出书面解释、澄清或者向采购单位提出书面质疑，逾期不予受理；采购单位不专门组织答疑；如有答疑，答疑内容是采购文件的组成部分，并将以书面形式送达所有已报名的供应商；因其他紧急情况影响本项目正常采购活动的，采购单位将于递交响应文件截止日期3天前书面通知所有已报名的供应商。</w:t>
            </w:r>
          </w:p>
        </w:tc>
      </w:tr>
      <w:tr w14:paraId="492CD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62847EB">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8569" w:type="dxa"/>
            <w:tcBorders>
              <w:top w:val="single" w:color="auto" w:sz="4" w:space="0"/>
              <w:left w:val="single" w:color="auto" w:sz="4" w:space="0"/>
              <w:bottom w:val="single" w:color="auto" w:sz="4" w:space="0"/>
              <w:right w:val="single" w:color="auto" w:sz="4" w:space="0"/>
            </w:tcBorders>
            <w:vAlign w:val="center"/>
          </w:tcPr>
          <w:p w14:paraId="3D7AC144">
            <w:pPr>
              <w:spacing w:line="400" w:lineRule="exact"/>
              <w:rPr>
                <w:rFonts w:hint="eastAsia" w:ascii="仿宋" w:hAnsi="仿宋" w:eastAsia="仿宋" w:cs="仿宋"/>
                <w:sz w:val="24"/>
                <w:szCs w:val="24"/>
              </w:rPr>
            </w:pPr>
            <w:r>
              <w:rPr>
                <w:rFonts w:hint="eastAsia" w:ascii="仿宋" w:hAnsi="仿宋" w:eastAsia="仿宋" w:cs="仿宋"/>
                <w:sz w:val="24"/>
                <w:szCs w:val="24"/>
              </w:rPr>
              <w:t>响应文件组成：</w:t>
            </w:r>
          </w:p>
          <w:p w14:paraId="39E8A79F">
            <w:pPr>
              <w:spacing w:line="400" w:lineRule="exact"/>
              <w:rPr>
                <w:rFonts w:hint="eastAsia" w:ascii="仿宋" w:hAnsi="仿宋" w:eastAsia="仿宋" w:cs="仿宋"/>
                <w:sz w:val="24"/>
                <w:szCs w:val="24"/>
              </w:rPr>
            </w:pPr>
            <w:r>
              <w:rPr>
                <w:rFonts w:hint="eastAsia" w:ascii="仿宋" w:hAnsi="仿宋" w:eastAsia="仿宋" w:cs="仿宋"/>
                <w:sz w:val="24"/>
                <w:szCs w:val="24"/>
              </w:rPr>
              <w:t>1、上传到政府采购云平台的电子响应文件1份。</w:t>
            </w:r>
          </w:p>
          <w:p w14:paraId="11CC5B98">
            <w:pPr>
              <w:spacing w:line="400" w:lineRule="exact"/>
              <w:rPr>
                <w:rFonts w:hint="eastAsia" w:ascii="仿宋" w:hAnsi="仿宋" w:eastAsia="仿宋" w:cs="仿宋"/>
                <w:sz w:val="24"/>
                <w:szCs w:val="24"/>
              </w:rPr>
            </w:pPr>
            <w:r>
              <w:rPr>
                <w:rFonts w:hint="eastAsia" w:ascii="仿宋" w:hAnsi="仿宋" w:eastAsia="仿宋" w:cs="仿宋"/>
                <w:sz w:val="24"/>
                <w:szCs w:val="24"/>
              </w:rPr>
              <w:t>2、以U盘存储的电子备份响应文件1份</w:t>
            </w:r>
            <w:r>
              <w:rPr>
                <w:rFonts w:hint="eastAsia" w:ascii="仿宋" w:hAnsi="仿宋" w:eastAsia="仿宋" w:cs="仿宋"/>
                <w:b/>
                <w:bCs/>
                <w:sz w:val="24"/>
                <w:szCs w:val="24"/>
              </w:rPr>
              <w:t>（</w:t>
            </w:r>
            <w:r>
              <w:rPr>
                <w:rFonts w:hint="eastAsia" w:ascii="仿宋" w:hAnsi="仿宋" w:cs="仿宋"/>
                <w:b/>
                <w:bCs/>
                <w:sz w:val="24"/>
                <w:szCs w:val="24"/>
                <w:lang w:val="en-US" w:eastAsia="zh-CN"/>
              </w:rPr>
              <w:t>不强制要求</w:t>
            </w:r>
            <w:r>
              <w:rPr>
                <w:rFonts w:hint="eastAsia" w:ascii="仿宋" w:hAnsi="仿宋" w:eastAsia="仿宋" w:cs="仿宋"/>
                <w:b/>
                <w:bCs/>
                <w:sz w:val="24"/>
                <w:szCs w:val="24"/>
              </w:rPr>
              <w:t>）</w:t>
            </w:r>
            <w:r>
              <w:rPr>
                <w:rFonts w:hint="eastAsia" w:ascii="仿宋" w:hAnsi="仿宋" w:eastAsia="仿宋" w:cs="仿宋"/>
                <w:sz w:val="24"/>
                <w:szCs w:val="24"/>
              </w:rPr>
              <w:t>。</w:t>
            </w:r>
          </w:p>
          <w:p w14:paraId="7717CFCF">
            <w:pPr>
              <w:spacing w:line="400" w:lineRule="exact"/>
              <w:rPr>
                <w:rFonts w:hint="eastAsia"/>
              </w:rPr>
            </w:pPr>
            <w:r>
              <w:rPr>
                <w:rFonts w:hint="eastAsia" w:ascii="仿宋" w:hAnsi="仿宋" w:eastAsia="仿宋" w:cs="仿宋"/>
                <w:b/>
                <w:bCs/>
                <w:sz w:val="24"/>
                <w:szCs w:val="24"/>
                <w:lang w:val="en-US" w:eastAsia="zh-CN"/>
              </w:rPr>
              <w:t>注：中标供应商领取中标通知书前补交纸质投标文件3份。</w:t>
            </w:r>
          </w:p>
        </w:tc>
      </w:tr>
      <w:tr w14:paraId="1CE32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BAD84A0">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8569" w:type="dxa"/>
            <w:tcBorders>
              <w:top w:val="single" w:color="auto" w:sz="4" w:space="0"/>
              <w:left w:val="single" w:color="auto" w:sz="4" w:space="0"/>
              <w:bottom w:val="single" w:color="auto" w:sz="4" w:space="0"/>
              <w:right w:val="single" w:color="auto" w:sz="4" w:space="0"/>
            </w:tcBorders>
            <w:vAlign w:val="center"/>
          </w:tcPr>
          <w:p w14:paraId="3C740888">
            <w:pPr>
              <w:spacing w:line="400" w:lineRule="exact"/>
              <w:rPr>
                <w:rFonts w:hint="eastAsia" w:ascii="仿宋" w:hAnsi="仿宋" w:eastAsia="仿宋" w:cs="仿宋"/>
                <w:sz w:val="24"/>
                <w:szCs w:val="24"/>
              </w:rPr>
            </w:pPr>
            <w:r>
              <w:rPr>
                <w:rFonts w:hint="eastAsia" w:ascii="仿宋" w:hAnsi="仿宋" w:eastAsia="仿宋" w:cs="仿宋"/>
                <w:sz w:val="24"/>
                <w:szCs w:val="24"/>
              </w:rPr>
              <w:t>提交首次响应文件截止时间和地点：详见第一</w:t>
            </w:r>
            <w:r>
              <w:rPr>
                <w:rFonts w:hint="eastAsia" w:ascii="仿宋" w:hAnsi="仿宋" w:eastAsia="仿宋" w:cs="仿宋"/>
                <w:sz w:val="24"/>
                <w:szCs w:val="24"/>
                <w:lang w:val="en-US" w:eastAsia="zh-CN"/>
              </w:rPr>
              <w:t>部分</w:t>
            </w:r>
            <w:r>
              <w:rPr>
                <w:rFonts w:hint="eastAsia" w:ascii="仿宋" w:hAnsi="仿宋" w:eastAsia="仿宋" w:cs="仿宋"/>
                <w:sz w:val="24"/>
                <w:szCs w:val="24"/>
              </w:rPr>
              <w:t xml:space="preserve"> 竞争性磋商采购公告。</w:t>
            </w:r>
          </w:p>
        </w:tc>
      </w:tr>
      <w:tr w14:paraId="11A26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4557E8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8569" w:type="dxa"/>
            <w:tcBorders>
              <w:top w:val="single" w:color="auto" w:sz="4" w:space="0"/>
              <w:left w:val="single" w:color="auto" w:sz="4" w:space="0"/>
              <w:bottom w:val="single" w:color="auto" w:sz="4" w:space="0"/>
              <w:right w:val="single" w:color="auto" w:sz="4" w:space="0"/>
            </w:tcBorders>
            <w:vAlign w:val="center"/>
          </w:tcPr>
          <w:p w14:paraId="7DFF6AB7">
            <w:pPr>
              <w:spacing w:line="400" w:lineRule="exact"/>
              <w:rPr>
                <w:rFonts w:hint="eastAsia" w:ascii="仿宋" w:hAnsi="仿宋" w:eastAsia="仿宋" w:cs="仿宋"/>
                <w:sz w:val="24"/>
                <w:szCs w:val="24"/>
              </w:rPr>
            </w:pPr>
            <w:r>
              <w:rPr>
                <w:rFonts w:hint="eastAsia" w:ascii="仿宋" w:hAnsi="仿宋" w:eastAsia="仿宋" w:cs="仿宋"/>
                <w:sz w:val="24"/>
                <w:szCs w:val="24"/>
              </w:rPr>
              <w:t>磋商时间及地点：详见第一</w:t>
            </w:r>
            <w:r>
              <w:rPr>
                <w:rFonts w:hint="eastAsia" w:ascii="仿宋" w:hAnsi="仿宋" w:eastAsia="仿宋" w:cs="仿宋"/>
                <w:sz w:val="24"/>
                <w:szCs w:val="24"/>
                <w:lang w:val="en-US" w:eastAsia="zh-CN"/>
              </w:rPr>
              <w:t>部分</w:t>
            </w:r>
            <w:r>
              <w:rPr>
                <w:rFonts w:hint="eastAsia" w:ascii="仿宋" w:hAnsi="仿宋" w:eastAsia="仿宋" w:cs="仿宋"/>
                <w:sz w:val="24"/>
                <w:szCs w:val="24"/>
              </w:rPr>
              <w:t xml:space="preserve"> 竞争性磋商采购公告。</w:t>
            </w:r>
          </w:p>
        </w:tc>
      </w:tr>
      <w:tr w14:paraId="6BA90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A5416F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8569" w:type="dxa"/>
            <w:tcBorders>
              <w:top w:val="single" w:color="auto" w:sz="4" w:space="0"/>
              <w:left w:val="single" w:color="auto" w:sz="4" w:space="0"/>
              <w:bottom w:val="single" w:color="auto" w:sz="4" w:space="0"/>
              <w:right w:val="single" w:color="auto" w:sz="4" w:space="0"/>
            </w:tcBorders>
            <w:vAlign w:val="center"/>
          </w:tcPr>
          <w:p w14:paraId="20F05402">
            <w:pPr>
              <w:spacing w:line="400" w:lineRule="exact"/>
              <w:rPr>
                <w:rFonts w:hint="eastAsia" w:ascii="仿宋" w:hAnsi="仿宋" w:eastAsia="仿宋" w:cs="仿宋"/>
                <w:sz w:val="24"/>
                <w:szCs w:val="24"/>
              </w:rPr>
            </w:pPr>
            <w:r>
              <w:rPr>
                <w:rFonts w:hint="eastAsia" w:ascii="仿宋" w:hAnsi="仿宋" w:eastAsia="仿宋" w:cs="仿宋"/>
                <w:sz w:val="24"/>
                <w:szCs w:val="24"/>
              </w:rPr>
              <w:t>信用记录：</w:t>
            </w:r>
          </w:p>
          <w:p w14:paraId="5AB6C3E6">
            <w:pPr>
              <w:tabs>
                <w:tab w:val="left" w:pos="625"/>
              </w:tabs>
              <w:spacing w:line="400" w:lineRule="exact"/>
              <w:rPr>
                <w:rFonts w:hint="eastAsia" w:ascii="仿宋" w:hAnsi="仿宋" w:eastAsia="仿宋" w:cs="仿宋"/>
                <w:sz w:val="24"/>
                <w:szCs w:val="24"/>
              </w:rPr>
            </w:pPr>
            <w:r>
              <w:rPr>
                <w:rFonts w:hint="eastAsia" w:ascii="仿宋" w:hAnsi="仿宋" w:eastAsia="仿宋" w:cs="仿宋"/>
                <w:sz w:val="24"/>
                <w:szCs w:val="24"/>
              </w:rPr>
              <w:t>1、信用信息查询的时间：如潜在供应商较多时，查询时间为递交首次响应文件截止时间前一天至资格审查工作结束前；如潜在供应商较少时，查询时间为递交首次响应文件截止时间后一个小时</w:t>
            </w:r>
            <w:r>
              <w:rPr>
                <w:rFonts w:hint="eastAsia" w:ascii="仿宋" w:hAnsi="仿宋" w:eastAsia="仿宋" w:cs="仿宋"/>
                <w:sz w:val="24"/>
                <w:szCs w:val="24"/>
                <w:shd w:val="clear" w:color="auto" w:fill="FFFFFF"/>
              </w:rPr>
              <w:t>；</w:t>
            </w:r>
            <w:r>
              <w:rPr>
                <w:rFonts w:hint="eastAsia" w:ascii="仿宋" w:hAnsi="仿宋" w:eastAsia="仿宋" w:cs="仿宋"/>
                <w:sz w:val="24"/>
                <w:szCs w:val="24"/>
              </w:rPr>
              <w:t>若在响应当天因不可抗力事件导致无法查询且一时无法恢复查询的，可在成交结果公示期间对成交候选人进行事后查询。</w:t>
            </w:r>
          </w:p>
          <w:p w14:paraId="5088E1C2">
            <w:pPr>
              <w:tabs>
                <w:tab w:val="left" w:pos="625"/>
              </w:tabs>
              <w:spacing w:line="400" w:lineRule="exact"/>
              <w:rPr>
                <w:rFonts w:hint="eastAsia" w:ascii="仿宋" w:hAnsi="仿宋" w:eastAsia="仿宋" w:cs="仿宋"/>
                <w:sz w:val="24"/>
                <w:szCs w:val="24"/>
              </w:rPr>
            </w:pPr>
            <w:r>
              <w:rPr>
                <w:rFonts w:hint="eastAsia" w:ascii="仿宋" w:hAnsi="仿宋" w:eastAsia="仿宋" w:cs="仿宋"/>
                <w:sz w:val="24"/>
                <w:szCs w:val="24"/>
              </w:rPr>
              <w:t>2、查询渠道：“信用中国”（www.creditchina.gov.cn）、“中国政府采购网”（www.ccgp.gov.cn）。</w:t>
            </w:r>
          </w:p>
          <w:p w14:paraId="0F00A091">
            <w:pPr>
              <w:tabs>
                <w:tab w:val="left" w:pos="625"/>
              </w:tabs>
              <w:spacing w:line="400" w:lineRule="exact"/>
              <w:rPr>
                <w:rFonts w:hint="eastAsia" w:ascii="仿宋" w:hAnsi="仿宋" w:eastAsia="仿宋" w:cs="仿宋"/>
                <w:sz w:val="24"/>
                <w:szCs w:val="24"/>
              </w:rPr>
            </w:pPr>
            <w:r>
              <w:rPr>
                <w:rFonts w:hint="eastAsia" w:ascii="仿宋" w:hAnsi="仿宋" w:eastAsia="仿宋" w:cs="仿宋"/>
                <w:sz w:val="24"/>
                <w:szCs w:val="24"/>
              </w:rPr>
              <w:t>3、信用信息查询记录和证据留存具体方式：信用信息查询记录将以网站截图打印稿形式与其他采购文件一并保存。</w:t>
            </w:r>
          </w:p>
          <w:p w14:paraId="0F354216">
            <w:pPr>
              <w:tabs>
                <w:tab w:val="left" w:pos="625"/>
              </w:tabs>
              <w:spacing w:line="400" w:lineRule="exact"/>
              <w:rPr>
                <w:rFonts w:hint="eastAsia" w:ascii="仿宋" w:hAnsi="仿宋" w:eastAsia="仿宋" w:cs="仿宋"/>
                <w:sz w:val="24"/>
                <w:szCs w:val="24"/>
              </w:rPr>
            </w:pPr>
            <w:r>
              <w:rPr>
                <w:rFonts w:hint="eastAsia" w:ascii="仿宋" w:hAnsi="仿宋" w:eastAsia="仿宋" w:cs="仿宋"/>
                <w:sz w:val="24"/>
                <w:szCs w:val="24"/>
              </w:rPr>
              <w:t>4、信用信息的使用规则：对列入失信被执行人、重大税收违法案件当事人名单、政府采购严重违法失信行为记录名单及其他不符合《中华人民共和国政府采购法》第二十二条规定条件的供应商，应当拒绝其参与政府采购活动；成交候选人被列入失信被执行人、重大税收违法案件当事人名单、政府采购严重违法失信行为记录名单的，采购单位将依法取消其成交资格。</w:t>
            </w:r>
          </w:p>
        </w:tc>
      </w:tr>
      <w:tr w14:paraId="40BB0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6675C39">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8569" w:type="dxa"/>
            <w:tcBorders>
              <w:top w:val="single" w:color="auto" w:sz="4" w:space="0"/>
              <w:left w:val="single" w:color="auto" w:sz="4" w:space="0"/>
              <w:bottom w:val="single" w:color="auto" w:sz="4" w:space="0"/>
              <w:right w:val="single" w:color="auto" w:sz="4" w:space="0"/>
            </w:tcBorders>
            <w:vAlign w:val="center"/>
          </w:tcPr>
          <w:p w14:paraId="33F3E6E2">
            <w:pPr>
              <w:spacing w:line="400" w:lineRule="exact"/>
              <w:rPr>
                <w:rFonts w:hint="eastAsia" w:ascii="仿宋" w:hAnsi="仿宋" w:eastAsia="仿宋" w:cs="仿宋"/>
                <w:sz w:val="24"/>
                <w:szCs w:val="24"/>
              </w:rPr>
            </w:pPr>
            <w:r>
              <w:rPr>
                <w:rFonts w:hint="eastAsia" w:ascii="仿宋" w:hAnsi="仿宋" w:eastAsia="仿宋" w:cs="仿宋"/>
                <w:sz w:val="24"/>
                <w:szCs w:val="24"/>
              </w:rPr>
              <w:t>评</w:t>
            </w:r>
            <w:r>
              <w:rPr>
                <w:rFonts w:hint="eastAsia" w:ascii="仿宋" w:hAnsi="仿宋" w:eastAsia="仿宋" w:cs="仿宋"/>
                <w:sz w:val="24"/>
                <w:szCs w:val="24"/>
                <w:lang w:val="en-US" w:eastAsia="zh-CN"/>
              </w:rPr>
              <w:t>标</w:t>
            </w:r>
            <w:r>
              <w:rPr>
                <w:rFonts w:hint="eastAsia" w:ascii="仿宋" w:hAnsi="仿宋" w:eastAsia="仿宋" w:cs="仿宋"/>
                <w:sz w:val="24"/>
                <w:szCs w:val="24"/>
              </w:rPr>
              <w:t>办法及评</w:t>
            </w:r>
            <w:r>
              <w:rPr>
                <w:rFonts w:hint="eastAsia" w:ascii="仿宋" w:hAnsi="仿宋" w:eastAsia="仿宋" w:cs="仿宋"/>
                <w:sz w:val="24"/>
                <w:szCs w:val="24"/>
                <w:lang w:val="en-US" w:eastAsia="zh-CN"/>
              </w:rPr>
              <w:t>分</w:t>
            </w:r>
            <w:r>
              <w:rPr>
                <w:rFonts w:hint="eastAsia" w:ascii="仿宋" w:hAnsi="仿宋" w:eastAsia="仿宋" w:cs="仿宋"/>
                <w:sz w:val="24"/>
                <w:szCs w:val="24"/>
              </w:rPr>
              <w:t>标准：详见第四</w:t>
            </w:r>
            <w:r>
              <w:rPr>
                <w:rFonts w:hint="eastAsia" w:ascii="仿宋" w:hAnsi="仿宋" w:eastAsia="仿宋" w:cs="仿宋"/>
                <w:sz w:val="24"/>
                <w:szCs w:val="24"/>
                <w:lang w:val="en-US" w:eastAsia="zh-CN"/>
              </w:rPr>
              <w:t>部分</w:t>
            </w:r>
            <w:r>
              <w:rPr>
                <w:rFonts w:hint="eastAsia" w:ascii="仿宋" w:hAnsi="仿宋" w:eastAsia="仿宋" w:cs="仿宋"/>
                <w:sz w:val="24"/>
                <w:szCs w:val="24"/>
              </w:rPr>
              <w:t>。</w:t>
            </w:r>
          </w:p>
        </w:tc>
      </w:tr>
      <w:tr w14:paraId="39CE9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02FC2A3">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8569" w:type="dxa"/>
            <w:tcBorders>
              <w:top w:val="single" w:color="auto" w:sz="4" w:space="0"/>
              <w:left w:val="single" w:color="auto" w:sz="4" w:space="0"/>
              <w:bottom w:val="single" w:color="auto" w:sz="4" w:space="0"/>
              <w:right w:val="single" w:color="auto" w:sz="4" w:space="0"/>
            </w:tcBorders>
            <w:vAlign w:val="center"/>
          </w:tcPr>
          <w:p w14:paraId="08B2FCD5">
            <w:pPr>
              <w:spacing w:line="400" w:lineRule="exact"/>
              <w:rPr>
                <w:rFonts w:hint="eastAsia" w:ascii="仿宋" w:hAnsi="仿宋" w:eastAsia="仿宋" w:cs="仿宋"/>
                <w:sz w:val="24"/>
                <w:szCs w:val="24"/>
              </w:rPr>
            </w:pPr>
            <w:r>
              <w:rPr>
                <w:rFonts w:hint="eastAsia" w:ascii="仿宋" w:hAnsi="仿宋" w:eastAsia="仿宋" w:cs="仿宋"/>
                <w:sz w:val="24"/>
                <w:szCs w:val="24"/>
              </w:rPr>
              <w:t>成交结果公示：成交结果公示于浙江政府采购网、宁波政府采购网。</w:t>
            </w:r>
          </w:p>
        </w:tc>
      </w:tr>
      <w:tr w14:paraId="2A6AC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E87D29B">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8569" w:type="dxa"/>
            <w:tcBorders>
              <w:top w:val="single" w:color="auto" w:sz="4" w:space="0"/>
              <w:left w:val="single" w:color="auto" w:sz="4" w:space="0"/>
              <w:bottom w:val="single" w:color="auto" w:sz="4" w:space="0"/>
              <w:right w:val="single" w:color="auto" w:sz="4" w:space="0"/>
            </w:tcBorders>
            <w:vAlign w:val="center"/>
          </w:tcPr>
          <w:p w14:paraId="1AB7D3B5">
            <w:pPr>
              <w:spacing w:line="400" w:lineRule="exact"/>
              <w:rPr>
                <w:rFonts w:hint="eastAsia" w:ascii="仿宋" w:hAnsi="仿宋" w:eastAsia="仿宋" w:cs="仿宋"/>
                <w:sz w:val="24"/>
                <w:szCs w:val="24"/>
              </w:rPr>
            </w:pPr>
            <w:r>
              <w:rPr>
                <w:rFonts w:hint="eastAsia" w:ascii="仿宋" w:hAnsi="仿宋" w:eastAsia="仿宋" w:cs="仿宋"/>
                <w:sz w:val="24"/>
                <w:szCs w:val="24"/>
              </w:rPr>
              <w:t>签订合同时间：成交通知书发出后30日内。</w:t>
            </w:r>
          </w:p>
        </w:tc>
      </w:tr>
      <w:tr w14:paraId="486D2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B3FF607">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11</w:t>
            </w:r>
          </w:p>
        </w:tc>
        <w:tc>
          <w:tcPr>
            <w:tcW w:w="8569" w:type="dxa"/>
            <w:tcBorders>
              <w:top w:val="single" w:color="auto" w:sz="4" w:space="0"/>
              <w:left w:val="single" w:color="auto" w:sz="4" w:space="0"/>
              <w:bottom w:val="single" w:color="auto" w:sz="4" w:space="0"/>
              <w:right w:val="single" w:color="auto" w:sz="4" w:space="0"/>
            </w:tcBorders>
            <w:vAlign w:val="center"/>
          </w:tcPr>
          <w:p w14:paraId="10057568">
            <w:pPr>
              <w:spacing w:line="400" w:lineRule="exact"/>
              <w:rPr>
                <w:rFonts w:hint="eastAsia" w:ascii="仿宋" w:hAnsi="仿宋" w:eastAsia="仿宋" w:cs="仿宋"/>
                <w:sz w:val="24"/>
                <w:szCs w:val="24"/>
              </w:rPr>
            </w:pPr>
            <w:r>
              <w:rPr>
                <w:rFonts w:hint="eastAsia" w:ascii="仿宋" w:hAnsi="仿宋" w:eastAsia="仿宋" w:cs="仿宋"/>
                <w:sz w:val="24"/>
                <w:szCs w:val="24"/>
              </w:rPr>
              <w:t>采购资金来源：财政资金。</w:t>
            </w:r>
          </w:p>
        </w:tc>
      </w:tr>
      <w:tr w14:paraId="77101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196E97E">
            <w:pPr>
              <w:spacing w:line="40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12</w:t>
            </w:r>
          </w:p>
        </w:tc>
        <w:tc>
          <w:tcPr>
            <w:tcW w:w="8569" w:type="dxa"/>
            <w:tcBorders>
              <w:top w:val="single" w:color="auto" w:sz="4" w:space="0"/>
              <w:left w:val="single" w:color="auto" w:sz="4" w:space="0"/>
              <w:bottom w:val="single" w:color="auto" w:sz="4" w:space="0"/>
              <w:right w:val="single" w:color="auto" w:sz="4" w:space="0"/>
            </w:tcBorders>
            <w:vAlign w:val="center"/>
          </w:tcPr>
          <w:p w14:paraId="77B7FB44">
            <w:pPr>
              <w:spacing w:line="400" w:lineRule="exact"/>
              <w:rPr>
                <w:rFonts w:hint="eastAsia" w:ascii="仿宋" w:hAnsi="仿宋" w:eastAsia="仿宋" w:cs="仿宋"/>
                <w:sz w:val="24"/>
                <w:szCs w:val="24"/>
              </w:rPr>
            </w:pPr>
            <w:r>
              <w:rPr>
                <w:rFonts w:hint="eastAsia" w:ascii="仿宋" w:hAnsi="仿宋" w:eastAsia="仿宋" w:cs="仿宋"/>
                <w:sz w:val="24"/>
                <w:szCs w:val="24"/>
              </w:rPr>
              <w:t>响应文件有效期：</w:t>
            </w:r>
            <w:r>
              <w:rPr>
                <w:rFonts w:hint="eastAsia" w:ascii="仿宋" w:hAnsi="仿宋" w:eastAsia="仿宋" w:cs="仿宋"/>
                <w:bCs/>
                <w:sz w:val="24"/>
                <w:szCs w:val="24"/>
              </w:rPr>
              <w:t>提交首次响应文件截止日起</w:t>
            </w:r>
            <w:r>
              <w:rPr>
                <w:rFonts w:hint="eastAsia" w:ascii="仿宋" w:hAnsi="仿宋" w:eastAsia="仿宋" w:cs="仿宋"/>
                <w:sz w:val="24"/>
                <w:szCs w:val="24"/>
              </w:rPr>
              <w:t>90天。</w:t>
            </w:r>
          </w:p>
        </w:tc>
      </w:tr>
      <w:tr w14:paraId="06750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FD63012">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13</w:t>
            </w:r>
          </w:p>
        </w:tc>
        <w:tc>
          <w:tcPr>
            <w:tcW w:w="8569" w:type="dxa"/>
            <w:tcBorders>
              <w:top w:val="single" w:color="auto" w:sz="4" w:space="0"/>
              <w:left w:val="single" w:color="auto" w:sz="4" w:space="0"/>
              <w:bottom w:val="single" w:color="auto" w:sz="4" w:space="0"/>
              <w:right w:val="single" w:color="auto" w:sz="4" w:space="0"/>
            </w:tcBorders>
            <w:vAlign w:val="center"/>
          </w:tcPr>
          <w:p w14:paraId="6C852E2D">
            <w:pPr>
              <w:spacing w:line="400" w:lineRule="exact"/>
              <w:rPr>
                <w:rFonts w:hint="eastAsia" w:ascii="仿宋" w:hAnsi="仿宋" w:eastAsia="仿宋" w:cs="仿宋"/>
                <w:sz w:val="24"/>
                <w:szCs w:val="24"/>
              </w:rPr>
            </w:pPr>
            <w:r>
              <w:rPr>
                <w:rFonts w:hint="eastAsia" w:ascii="仿宋" w:hAnsi="仿宋" w:eastAsia="仿宋" w:cs="仿宋"/>
                <w:sz w:val="24"/>
                <w:szCs w:val="24"/>
              </w:rPr>
              <w:t>解释：本磋商文件的解释权属于采购人和采购代理机构。</w:t>
            </w:r>
          </w:p>
        </w:tc>
      </w:tr>
    </w:tbl>
    <w:p w14:paraId="5B861EEF">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0" w:firstLineChars="196"/>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bidi="ar-SA"/>
        </w:rPr>
        <w:t>1.</w:t>
      </w:r>
      <w:r>
        <w:br w:type="page"/>
      </w:r>
      <w:r>
        <w:rPr>
          <w:rFonts w:hint="eastAsia" w:ascii="仿宋" w:hAnsi="仿宋" w:eastAsia="仿宋" w:cs="仿宋"/>
          <w:b/>
          <w:sz w:val="28"/>
          <w:szCs w:val="28"/>
        </w:rPr>
        <w:t>一、总则</w:t>
      </w:r>
    </w:p>
    <w:p w14:paraId="76A0C986">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（一）适用范围</w:t>
      </w:r>
    </w:p>
    <w:p w14:paraId="0C562EB5">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本磋商文件适用于本项目的磋商公告、响应、评审、验收、合同履约、付款等行为（法律、法规另有规定的，从其规定）。</w:t>
      </w:r>
    </w:p>
    <w:p w14:paraId="77D61100">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（二）定义</w:t>
      </w:r>
    </w:p>
    <w:p w14:paraId="57EBBFEE">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1.采购单位系指组织本次竞争性磋商的代理机构和采购人。</w:t>
      </w:r>
    </w:p>
    <w:p w14:paraId="0720DB02">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2.“供应商”系指向采购单位提交响应文件的单位或个人。</w:t>
      </w:r>
    </w:p>
    <w:p w14:paraId="6D829B52">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3.“产品”系指供方按采购文件规定，须向采购人提供的一切服务相关的产品、保险、税金、手册及其它有关技术资料和材料。</w:t>
      </w:r>
    </w:p>
    <w:p w14:paraId="44CB9361">
      <w:pPr>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4.“服务”系指供应商根据采购文件规定的服务要求所要完成的工作。</w:t>
      </w:r>
    </w:p>
    <w:p w14:paraId="45B58D5B">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5.“项目”系指供应商按采购文件规定向采购人提供的服务和相关产品。</w:t>
      </w:r>
    </w:p>
    <w:p w14:paraId="4A4481C9">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6.“书面形式”包括信函、传真、电报等。</w:t>
      </w:r>
    </w:p>
    <w:p w14:paraId="75FCB8B1">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7.“*”系指实质性要求条款。</w:t>
      </w:r>
    </w:p>
    <w:p w14:paraId="052DF888">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（三）采购方式</w:t>
      </w:r>
    </w:p>
    <w:p w14:paraId="17B6332D">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本次采购采用竞争性磋商方式进行。</w:t>
      </w:r>
    </w:p>
    <w:p w14:paraId="47B4CDAB">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（四）磋商委托</w:t>
      </w:r>
    </w:p>
    <w:p w14:paraId="35B801AE">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代表须为供应商的在职员工，如供应商不是法定代表人，须有法定代表人出具的授权委托书并在响应文件中提供供应商代表身份证正反面复印件及授权代表首次响应之日前近一个月内供应商所缴纳的社保证明（响应文件正本用原件，副本可用复印件，格式见第六部分）。</w:t>
      </w:r>
    </w:p>
    <w:p w14:paraId="66998127">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（五）磋商费用</w:t>
      </w:r>
    </w:p>
    <w:p w14:paraId="32C1B883">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不论采购结果如何，供应商均应自行承担所有与采购有关的全部费用（采购文件有相关规定除外）。</w:t>
      </w:r>
    </w:p>
    <w:p w14:paraId="3579928C">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（六）联合体报价</w:t>
      </w:r>
    </w:p>
    <w:p w14:paraId="09409355">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本项目接受联合体报价。</w:t>
      </w:r>
    </w:p>
    <w:p w14:paraId="35B08241">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bCs/>
          <w:sz w:val="24"/>
          <w:szCs w:val="24"/>
        </w:rPr>
      </w:pPr>
      <w:r>
        <w:rPr>
          <w:rFonts w:hint="eastAsia" w:ascii="仿宋" w:hAnsi="仿宋" w:eastAsia="仿宋" w:cs="仿宋"/>
          <w:b/>
          <w:bCs/>
          <w:sz w:val="24"/>
          <w:szCs w:val="24"/>
        </w:rPr>
        <w:t>（七）转包与分包</w:t>
      </w:r>
    </w:p>
    <w:p w14:paraId="53434017">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bCs/>
          <w:sz w:val="24"/>
          <w:szCs w:val="24"/>
        </w:rPr>
      </w:pPr>
      <w:r>
        <w:rPr>
          <w:rFonts w:hint="eastAsia" w:ascii="仿宋" w:hAnsi="仿宋" w:eastAsia="仿宋" w:cs="仿宋"/>
          <w:sz w:val="24"/>
          <w:szCs w:val="24"/>
        </w:rPr>
        <w:t>必须符合相关法律法规及政策要求。</w:t>
      </w:r>
    </w:p>
    <w:p w14:paraId="3C9DD905">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（八）特别说明：</w:t>
      </w:r>
    </w:p>
    <w:p w14:paraId="456FAAEF">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*1.供应商应仔细阅读磋商文件的所有内容，按照磋商文件的要求提交响应文件，并对所提供的全部资料的真实性承担法律责任。</w:t>
      </w:r>
    </w:p>
    <w:p w14:paraId="3F7389DF">
      <w:pPr>
        <w:pStyle w:val="6"/>
        <w:keepNext w:val="0"/>
        <w:keepLines w:val="0"/>
        <w:pageBreakBefore w:val="0"/>
        <w:widowControl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供应商在采购活动中提供任何虚假材料，其响应文件无效，并报监管部门查处；成交后发现的，成交供应商须依照《中华人民共和国消费者权益保护法》第55条之规定赔偿采购人，且民事赔偿并不免除违法供应商的行政与刑事责任。</w:t>
      </w:r>
    </w:p>
    <w:p w14:paraId="1E95BADF">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（九）关于分公司参加磋商</w:t>
      </w:r>
    </w:p>
    <w:p w14:paraId="62418FBB">
      <w:pPr>
        <w:keepNext w:val="0"/>
        <w:keepLines w:val="0"/>
        <w:pageBreakBefore w:val="0"/>
        <w:widowControl/>
        <w:kinsoku/>
        <w:wordWrap/>
        <w:overflowPunct/>
        <w:topLinePunct w:val="0"/>
        <w:autoSpaceDE/>
        <w:autoSpaceDN/>
        <w:bidi w:val="0"/>
        <w:adjustRightInd w:val="0"/>
        <w:spacing w:line="400" w:lineRule="exact"/>
        <w:ind w:left="0"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除银行、保险、石油石化、电力、电信、移动、联通等行业允许分公司参加磋商外，其余不允许分公司参加磋商。</w:t>
      </w:r>
    </w:p>
    <w:p w14:paraId="73753100">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（十）关于知识产权</w:t>
      </w:r>
    </w:p>
    <w:p w14:paraId="03B984D7">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1.供应商必须保证，采购人在中华人民共和国境内使用响应服务、资料、技术、服务或其任何一部分时，享有不受限制的无偿使用权，如有第三方向采购人提出侵犯其专利权、商标权或其它知识产权的主张，该责任应由供应商承担。</w:t>
      </w:r>
    </w:p>
    <w:p w14:paraId="7070CEA0">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2.供应商报价应包含所有应向所有权人支付的专利权、商标权或其它知识产权的一切相关费用。</w:t>
      </w:r>
    </w:p>
    <w:p w14:paraId="1F1903F9">
      <w:pPr>
        <w:keepNext w:val="0"/>
        <w:keepLines w:val="0"/>
        <w:pageBreakBefore w:val="0"/>
        <w:widowControl/>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3.系统软件、通用软件必须是具有在中国境内的合法使用权或版权的正版软件，涉及到第三方提出侵权或知识产权的起诉及支付版税等费用由供应商承担所有责任及费用。</w:t>
      </w:r>
    </w:p>
    <w:p w14:paraId="643289AE">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（十一）质疑和投诉</w:t>
      </w:r>
    </w:p>
    <w:p w14:paraId="1D9CCA66">
      <w:pPr>
        <w:pStyle w:val="5"/>
        <w:keepNext w:val="0"/>
        <w:keepLines w:val="0"/>
        <w:pageBreakBefore w:val="0"/>
        <w:kinsoku/>
        <w:wordWrap/>
        <w:overflowPunct/>
        <w:topLinePunct w:val="0"/>
        <w:autoSpaceDE/>
        <w:autoSpaceDN/>
        <w:bidi w:val="0"/>
        <w:adjustRightInd w:val="0"/>
        <w:spacing w:after="0"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1.供应商认为采购文件、采购过程、成交结果使自己的权益受到损害的，须在应</w:t>
      </w:r>
      <w:r>
        <w:rPr>
          <w:rFonts w:hint="eastAsia" w:ascii="仿宋" w:hAnsi="仿宋" w:eastAsia="仿宋" w:cs="仿宋"/>
          <w:spacing w:val="2"/>
          <w:sz w:val="24"/>
          <w:szCs w:val="24"/>
        </w:rPr>
        <w:t>知其利益受损之日起七个工作日内以书面形式向采购人、采购代理机构提出质疑。</w:t>
      </w:r>
      <w:r>
        <w:rPr>
          <w:rFonts w:hint="eastAsia" w:ascii="仿宋" w:hAnsi="仿宋" w:eastAsia="仿宋" w:cs="仿宋"/>
          <w:b/>
          <w:spacing w:val="2"/>
          <w:sz w:val="24"/>
          <w:szCs w:val="24"/>
        </w:rPr>
        <w:t>供应商应当在法定质疑期内一次性提出针对同一采购程序环节的质疑</w:t>
      </w:r>
      <w:r>
        <w:rPr>
          <w:rFonts w:hint="eastAsia" w:ascii="仿宋" w:hAnsi="仿宋" w:eastAsia="仿宋" w:cs="仿宋"/>
          <w:spacing w:val="2"/>
          <w:sz w:val="24"/>
          <w:szCs w:val="24"/>
        </w:rPr>
        <w:t>。</w:t>
      </w:r>
    </w:p>
    <w:p w14:paraId="4BBD0E22">
      <w:pPr>
        <w:keepNext w:val="0"/>
        <w:keepLines w:val="0"/>
        <w:pageBreakBefore w:val="0"/>
        <w:tabs>
          <w:tab w:val="left" w:pos="518"/>
        </w:tabs>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2.提出质疑的供应商应当是参与所质疑项目采购活动的供应商。未依法获取采</w:t>
      </w:r>
      <w:r>
        <w:rPr>
          <w:rFonts w:hint="eastAsia" w:ascii="仿宋" w:hAnsi="仿宋" w:eastAsia="仿宋" w:cs="仿宋"/>
          <w:spacing w:val="2"/>
          <w:sz w:val="24"/>
          <w:szCs w:val="24"/>
        </w:rPr>
        <w:t>购文件的，不得就采购文件提出质疑；未提交响应文件的供应商，视为与采购结</w:t>
      </w:r>
      <w:r>
        <w:rPr>
          <w:rFonts w:hint="eastAsia" w:ascii="仿宋" w:hAnsi="仿宋" w:eastAsia="仿宋" w:cs="仿宋"/>
          <w:spacing w:val="-115"/>
          <w:sz w:val="24"/>
          <w:szCs w:val="24"/>
        </w:rPr>
        <w:t xml:space="preserve"> </w:t>
      </w:r>
      <w:r>
        <w:rPr>
          <w:rFonts w:hint="eastAsia" w:ascii="仿宋" w:hAnsi="仿宋" w:eastAsia="仿宋" w:cs="仿宋"/>
          <w:sz w:val="24"/>
          <w:szCs w:val="24"/>
        </w:rPr>
        <w:t>果没有利害关系，不得就采购响应截止时间后的采购过程、采购结果提出质疑。</w:t>
      </w:r>
    </w:p>
    <w:p w14:paraId="67E0D6BE">
      <w:pPr>
        <w:keepNext w:val="0"/>
        <w:keepLines w:val="0"/>
        <w:pageBreakBefore w:val="0"/>
        <w:tabs>
          <w:tab w:val="left" w:pos="518"/>
        </w:tabs>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3.供应商提出质疑应当提交质疑函和必要的证明材料，质疑函应当以书面形式（需符合财政部令第94号政府采购质疑和投诉办法要求）</w:t>
      </w:r>
      <w:r>
        <w:rPr>
          <w:rFonts w:hint="eastAsia" w:ascii="仿宋" w:hAnsi="仿宋" w:eastAsia="仿宋" w:cs="仿宋"/>
          <w:spacing w:val="2"/>
          <w:sz w:val="24"/>
          <w:szCs w:val="24"/>
        </w:rPr>
        <w:t>提出</w:t>
      </w:r>
      <w:r>
        <w:rPr>
          <w:rFonts w:hint="eastAsia" w:ascii="仿宋" w:hAnsi="仿宋" w:eastAsia="仿宋" w:cs="仿宋"/>
          <w:sz w:val="24"/>
          <w:szCs w:val="24"/>
        </w:rPr>
        <w:t>。</w:t>
      </w:r>
    </w:p>
    <w:p w14:paraId="32046299">
      <w:pPr>
        <w:keepNext w:val="0"/>
        <w:keepLines w:val="0"/>
        <w:pageBreakBefore w:val="0"/>
        <w:tabs>
          <w:tab w:val="left" w:pos="518"/>
        </w:tabs>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14:paraId="3BEC1DE7">
      <w:pPr>
        <w:keepNext w:val="0"/>
        <w:keepLines w:val="0"/>
        <w:pageBreakBefore w:val="0"/>
        <w:tabs>
          <w:tab w:val="left" w:pos="518"/>
        </w:tabs>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14:paraId="1E711627">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jc w:val="center"/>
        <w:textAlignment w:val="baseline"/>
        <w:rPr>
          <w:rFonts w:hint="eastAsia" w:ascii="仿宋" w:hAnsi="仿宋" w:eastAsia="仿宋" w:cs="仿宋"/>
          <w:b/>
          <w:sz w:val="28"/>
          <w:szCs w:val="28"/>
        </w:rPr>
      </w:pPr>
      <w:r>
        <w:rPr>
          <w:rFonts w:hint="eastAsia" w:ascii="仿宋" w:hAnsi="仿宋" w:eastAsia="仿宋" w:cs="仿宋"/>
          <w:b/>
          <w:sz w:val="28"/>
          <w:szCs w:val="28"/>
        </w:rPr>
        <w:t>二、磋商文件</w:t>
      </w:r>
    </w:p>
    <w:p w14:paraId="63A64747">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highlight w:val="none"/>
        </w:rPr>
      </w:pPr>
      <w:r>
        <w:rPr>
          <w:rFonts w:hint="eastAsia" w:ascii="仿宋" w:hAnsi="仿宋" w:eastAsia="仿宋" w:cs="仿宋"/>
          <w:b/>
          <w:sz w:val="24"/>
          <w:szCs w:val="24"/>
          <w:highlight w:val="none"/>
        </w:rPr>
        <w:t>（一）磋商文件的构成。本磋商文件由以下部分组成：</w:t>
      </w:r>
    </w:p>
    <w:p w14:paraId="669AB726">
      <w:pPr>
        <w:pStyle w:val="6"/>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1.竞争性磋商采购公告</w:t>
      </w:r>
    </w:p>
    <w:p w14:paraId="78A65FE7">
      <w:pPr>
        <w:pStyle w:val="6"/>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2.供应商须知</w:t>
      </w:r>
    </w:p>
    <w:p w14:paraId="20FB45DD">
      <w:pPr>
        <w:pStyle w:val="6"/>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3.采购需求</w:t>
      </w:r>
    </w:p>
    <w:p w14:paraId="0507F827">
      <w:pPr>
        <w:pStyle w:val="6"/>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4.评审办法及</w:t>
      </w:r>
      <w:r>
        <w:rPr>
          <w:rFonts w:hint="eastAsia" w:ascii="仿宋" w:hAnsi="仿宋" w:eastAsia="仿宋" w:cs="仿宋"/>
          <w:sz w:val="24"/>
          <w:szCs w:val="24"/>
          <w:highlight w:val="none"/>
          <w:lang w:val="en-US" w:eastAsia="zh-CN"/>
        </w:rPr>
        <w:t>评分</w:t>
      </w:r>
      <w:r>
        <w:rPr>
          <w:rFonts w:hint="eastAsia" w:ascii="仿宋" w:hAnsi="仿宋" w:eastAsia="仿宋" w:cs="仿宋"/>
          <w:sz w:val="24"/>
          <w:szCs w:val="24"/>
          <w:highlight w:val="none"/>
        </w:rPr>
        <w:t>标准</w:t>
      </w:r>
    </w:p>
    <w:p w14:paraId="2DF1A4E0">
      <w:pPr>
        <w:pStyle w:val="6"/>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采购合同样本</w:t>
      </w:r>
    </w:p>
    <w:p w14:paraId="05BE26EB">
      <w:pPr>
        <w:pStyle w:val="6"/>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rPr>
        <w:t>6.响应文件格式</w:t>
      </w:r>
    </w:p>
    <w:p w14:paraId="1A5A3753">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（二）供应商的风险</w:t>
      </w:r>
    </w:p>
    <w:p w14:paraId="58C9A584">
      <w:pPr>
        <w:pStyle w:val="6"/>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供应商没有按照磋商文件要求提供全部资料，或者供应商没有对磋商文件在各方面作出实质性响应是供应商的风险，并可能导致其响应文件被拒绝。</w:t>
      </w:r>
    </w:p>
    <w:p w14:paraId="1D621832">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（三）磋商文件的澄清与修改</w:t>
      </w:r>
    </w:p>
    <w:p w14:paraId="3D40547E">
      <w:pPr>
        <w:pStyle w:val="6"/>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采购人对磋商文件进行必要的澄清或者修改的，将以书面形式告知邀请供应商。澄清或者修改的内容可能影响首次响应文件编制的，更正公告在递交首次响应文件至少3日前发出；不足3日的，顺延提交首次响应文件截止时间。更正公告为磋商文件的组成部分。</w:t>
      </w:r>
    </w:p>
    <w:p w14:paraId="26A07699">
      <w:pPr>
        <w:pStyle w:val="6"/>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2、供应商在规定的时间内未对磋商文件提出疑问、质疑或要求澄清的，将视其为无异议。对磋商文件中描述有歧义或前后不一致的地方，磋商小组有权进行评判，但对同一条款的评判应适用于每个供应商。</w:t>
      </w:r>
    </w:p>
    <w:p w14:paraId="755B3208">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jc w:val="center"/>
        <w:textAlignment w:val="baseline"/>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三、响应文件的编制要求</w:t>
      </w:r>
    </w:p>
    <w:p w14:paraId="6F5E8986">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（一）响应文件的组成</w:t>
      </w:r>
    </w:p>
    <w:p w14:paraId="5B91F0B8">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响应文件至少包含以下部分：</w:t>
      </w:r>
    </w:p>
    <w:p w14:paraId="30F7AA4E">
      <w:pPr>
        <w:keepNext w:val="0"/>
        <w:keepLines w:val="0"/>
        <w:pageBreakBefore w:val="0"/>
        <w:numPr>
          <w:ilvl w:val="0"/>
          <w:numId w:val="3"/>
        </w:numPr>
        <w:kinsoku/>
        <w:wordWrap/>
        <w:overflowPunct/>
        <w:topLinePunct w:val="0"/>
        <w:autoSpaceDE/>
        <w:autoSpaceDN/>
        <w:bidi w:val="0"/>
        <w:adjustRightInd w:val="0"/>
        <w:snapToGrid w:val="0"/>
        <w:spacing w:line="400" w:lineRule="exact"/>
        <w:ind w:left="0" w:firstLine="472" w:firstLineChars="196"/>
        <w:textAlignment w:val="baseline"/>
        <w:rPr>
          <w:rFonts w:hint="eastAsia" w:ascii="仿宋" w:hAnsi="仿宋" w:eastAsia="仿宋" w:cs="仿宋"/>
          <w:b/>
          <w:sz w:val="24"/>
          <w:szCs w:val="24"/>
        </w:rPr>
      </w:pPr>
      <w:r>
        <w:rPr>
          <w:rFonts w:hint="eastAsia" w:ascii="仿宋" w:hAnsi="仿宋" w:eastAsia="仿宋" w:cs="仿宋"/>
          <w:b/>
          <w:sz w:val="24"/>
          <w:szCs w:val="24"/>
        </w:rPr>
        <w:t>技术商务部分：</w:t>
      </w:r>
    </w:p>
    <w:p w14:paraId="48E4350A">
      <w:pPr>
        <w:keepNext w:val="0"/>
        <w:keepLines w:val="0"/>
        <w:pageBreakBefore w:val="0"/>
        <w:kinsoku/>
        <w:wordWrap/>
        <w:overflowPunct/>
        <w:topLinePunct w:val="0"/>
        <w:autoSpaceDE/>
        <w:autoSpaceDN/>
        <w:bidi w:val="0"/>
        <w:adjustRightInd w:val="0"/>
        <w:snapToGrid w:val="0"/>
        <w:spacing w:line="400" w:lineRule="exact"/>
        <w:ind w:left="0" w:firstLine="472" w:firstLineChars="196"/>
        <w:textAlignment w:val="baseline"/>
        <w:rPr>
          <w:rFonts w:hint="eastAsia" w:ascii="仿宋" w:hAnsi="仿宋" w:eastAsia="仿宋" w:cs="仿宋"/>
          <w:b/>
          <w:bCs/>
          <w:sz w:val="24"/>
          <w:szCs w:val="24"/>
        </w:rPr>
      </w:pPr>
      <w:r>
        <w:rPr>
          <w:rFonts w:hint="eastAsia" w:ascii="仿宋" w:hAnsi="仿宋" w:eastAsia="仿宋" w:cs="仿宋"/>
          <w:b/>
          <w:bCs/>
          <w:sz w:val="24"/>
          <w:szCs w:val="24"/>
        </w:rPr>
        <w:t>资格证明文件：</w:t>
      </w:r>
    </w:p>
    <w:p w14:paraId="3EDEEA02">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bidi="ar-SA"/>
        </w:rPr>
        <w:t>（1）</w:t>
      </w:r>
      <w:r>
        <w:rPr>
          <w:rFonts w:hint="eastAsia" w:ascii="仿宋" w:hAnsi="仿宋" w:eastAsia="仿宋" w:cs="仿宋"/>
          <w:sz w:val="24"/>
          <w:szCs w:val="24"/>
        </w:rPr>
        <w:t>有效的企业法人营业执照（或事业法人登记证）、其他组织（个体工商户）的营业执照或者民办非企业单位登记证书复印件（复印件加盖公章）</w:t>
      </w:r>
    </w:p>
    <w:p w14:paraId="3118C987">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（2）供应商资格声明（格式见附件）</w:t>
      </w:r>
      <w:r>
        <w:rPr>
          <w:rFonts w:hint="eastAsia" w:ascii="仿宋" w:hAnsi="仿宋" w:eastAsia="仿宋" w:cs="仿宋"/>
          <w:sz w:val="24"/>
          <w:szCs w:val="24"/>
          <w:lang w:eastAsia="zh-CN"/>
        </w:rPr>
        <w:t>；</w:t>
      </w:r>
    </w:p>
    <w:p w14:paraId="450B8851">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rPr>
        <w:t>（3）供应商未被列入“信用中国”网站(www.creditchina.gov.cn)“记录失信被执行人和重大税收违法案件当事人名单”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供应商需提供相关证明资料加盖公章）</w:t>
      </w:r>
      <w:r>
        <w:rPr>
          <w:rFonts w:hint="eastAsia" w:ascii="仿宋" w:hAnsi="仿宋" w:eastAsia="仿宋" w:cs="仿宋"/>
          <w:sz w:val="24"/>
          <w:szCs w:val="24"/>
          <w:lang w:eastAsia="zh-CN"/>
        </w:rPr>
        <w:t>；</w:t>
      </w:r>
    </w:p>
    <w:p w14:paraId="622BCAFA">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（4）供应商特定资格条件的证明文件</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本项目无</w:t>
      </w:r>
      <w:r>
        <w:rPr>
          <w:rFonts w:hint="eastAsia" w:ascii="仿宋" w:hAnsi="仿宋" w:cs="仿宋"/>
          <w:b/>
          <w:bCs/>
          <w:sz w:val="24"/>
          <w:szCs w:val="24"/>
          <w:lang w:val="en-US" w:eastAsia="zh-CN"/>
        </w:rPr>
        <w:t>特定资格要求</w:t>
      </w:r>
      <w:r>
        <w:rPr>
          <w:rFonts w:hint="eastAsia" w:ascii="仿宋" w:hAnsi="仿宋" w:eastAsia="仿宋" w:cs="仿宋"/>
          <w:b/>
          <w:bCs/>
          <w:sz w:val="24"/>
          <w:szCs w:val="24"/>
          <w:lang w:eastAsia="zh-CN"/>
        </w:rPr>
        <w:t>）</w:t>
      </w:r>
      <w:r>
        <w:rPr>
          <w:rFonts w:hint="eastAsia" w:ascii="仿宋" w:hAnsi="仿宋" w:eastAsia="仿宋" w:cs="仿宋"/>
          <w:sz w:val="24"/>
          <w:szCs w:val="24"/>
        </w:rPr>
        <w:t>；</w:t>
      </w:r>
    </w:p>
    <w:p w14:paraId="6DFFE351">
      <w:pPr>
        <w:pStyle w:val="12"/>
        <w:keepNext w:val="0"/>
        <w:keepLines w:val="0"/>
        <w:pageBreakBefore w:val="0"/>
        <w:widowControl w:val="0"/>
        <w:kinsoku/>
        <w:wordWrap/>
        <w:overflowPunct/>
        <w:topLinePunct w:val="0"/>
        <w:autoSpaceDE/>
        <w:autoSpaceDN/>
        <w:bidi w:val="0"/>
        <w:adjustRightInd w:val="0"/>
        <w:snapToGrid/>
        <w:spacing w:beforeLines="0" w:after="0" w:afterLines="0" w:line="400" w:lineRule="exact"/>
        <w:ind w:left="0"/>
        <w:textAlignment w:val="baseline"/>
        <w:rPr>
          <w:rFonts w:hint="eastAsia" w:eastAsia="仿宋"/>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中小企业声明函[提供中小企业声明函或残疾人福利性单位声明函（非残疾人福利性单位无需提供本函)，格式见附件或提供由省级以上监狱管理局、戒毒管理局（含新疆生产建设兵团）出具的属于监狱企业的证明文件]。出具的属于监狱企业的证明文件]（</w:t>
      </w:r>
      <w:r>
        <w:rPr>
          <w:rFonts w:hint="eastAsia" w:ascii="仿宋" w:hAnsi="仿宋" w:cs="仿宋"/>
          <w:sz w:val="24"/>
          <w:szCs w:val="24"/>
          <w:lang w:val="en-US" w:eastAsia="zh-CN"/>
        </w:rPr>
        <w:t>格式见附件</w:t>
      </w:r>
      <w:r>
        <w:rPr>
          <w:rFonts w:hint="eastAsia" w:ascii="仿宋" w:hAnsi="仿宋" w:eastAsia="仿宋" w:cs="仿宋"/>
          <w:sz w:val="24"/>
          <w:szCs w:val="24"/>
        </w:rPr>
        <w:t>）</w:t>
      </w:r>
    </w:p>
    <w:p w14:paraId="25310802">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）磋商文件要求的其他资格条件证明材料（如有）；</w:t>
      </w:r>
    </w:p>
    <w:p w14:paraId="1F5D4894">
      <w:pPr>
        <w:keepNext w:val="0"/>
        <w:keepLines w:val="0"/>
        <w:pageBreakBefore w:val="0"/>
        <w:kinsoku/>
        <w:wordWrap/>
        <w:overflowPunct/>
        <w:topLinePunct w:val="0"/>
        <w:autoSpaceDE/>
        <w:autoSpaceDN/>
        <w:bidi w:val="0"/>
        <w:adjustRightInd w:val="0"/>
        <w:snapToGrid w:val="0"/>
        <w:spacing w:line="400" w:lineRule="exact"/>
        <w:ind w:left="0" w:firstLine="472" w:firstLineChars="196"/>
        <w:textAlignment w:val="baseline"/>
        <w:rPr>
          <w:rFonts w:hint="eastAsia" w:ascii="仿宋" w:hAnsi="仿宋" w:eastAsia="仿宋" w:cs="仿宋"/>
          <w:sz w:val="24"/>
          <w:szCs w:val="24"/>
        </w:rPr>
      </w:pPr>
      <w:r>
        <w:rPr>
          <w:rFonts w:hint="eastAsia" w:ascii="仿宋" w:hAnsi="仿宋" w:eastAsia="仿宋" w:cs="仿宋"/>
          <w:b/>
          <w:bCs/>
          <w:sz w:val="24"/>
          <w:szCs w:val="24"/>
        </w:rPr>
        <w:t>商务技术部分：</w:t>
      </w:r>
    </w:p>
    <w:p w14:paraId="4FFAB804">
      <w:pPr>
        <w:keepNext w:val="0"/>
        <w:keepLines w:val="0"/>
        <w:pageBreakBefore w:val="0"/>
        <w:tabs>
          <w:tab w:val="left" w:pos="518"/>
        </w:tabs>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法定代表人身份证明或法定代表人授权书【供应商的代表若为非法定代表人的，必须提交法定代表人授权书及授权代表开标之日前近三个月内任意一个月缴纳社保的证明材料（均加盖公章），格式见附件】；</w:t>
      </w:r>
    </w:p>
    <w:p w14:paraId="24CDDD56">
      <w:pPr>
        <w:keepNext w:val="0"/>
        <w:keepLines w:val="0"/>
        <w:pageBreakBefore w:val="0"/>
        <w:tabs>
          <w:tab w:val="left" w:pos="518"/>
        </w:tabs>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（2）供应商基本情况说明（格式见附件）；</w:t>
      </w:r>
    </w:p>
    <w:p w14:paraId="0BE0A798">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（3）商务条款偏离表（格式见附件）；</w:t>
      </w:r>
    </w:p>
    <w:p w14:paraId="2331889B">
      <w:pPr>
        <w:keepNext w:val="0"/>
        <w:keepLines w:val="0"/>
        <w:pageBreakBefore w:val="0"/>
        <w:tabs>
          <w:tab w:val="left" w:pos="4610"/>
        </w:tabs>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（4）技术条款偏离表（格式见附件）；</w:t>
      </w:r>
    </w:p>
    <w:p w14:paraId="0124CB3F">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（5）投标企业实力介绍（格式自拟）；</w:t>
      </w:r>
    </w:p>
    <w:p w14:paraId="6BF2D2DC">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（6）服务承诺（格式自拟）；</w:t>
      </w:r>
    </w:p>
    <w:p w14:paraId="5E3D197C">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Cs/>
          <w:sz w:val="24"/>
          <w:szCs w:val="24"/>
        </w:rPr>
        <w:t>项目人员配置表</w:t>
      </w:r>
      <w:r>
        <w:rPr>
          <w:rFonts w:hint="eastAsia" w:ascii="仿宋" w:hAnsi="仿宋" w:eastAsia="仿宋" w:cs="仿宋"/>
          <w:sz w:val="24"/>
          <w:szCs w:val="24"/>
        </w:rPr>
        <w:t>（格式见附件）；</w:t>
      </w:r>
    </w:p>
    <w:p w14:paraId="4AD8E892">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（8）项目负责人简历表（格式见附件）；</w:t>
      </w:r>
    </w:p>
    <w:p w14:paraId="74A5B4A0">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（9）项目服务实施方案（格式自拟）；</w:t>
      </w:r>
    </w:p>
    <w:p w14:paraId="211C5D98">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（10）项目业绩表（格式见附件）；</w:t>
      </w:r>
    </w:p>
    <w:p w14:paraId="24E04506">
      <w:pPr>
        <w:keepNext w:val="0"/>
        <w:keepLines w:val="0"/>
        <w:pageBreakBefore w:val="0"/>
        <w:kinsoku/>
        <w:wordWrap/>
        <w:overflowPunct/>
        <w:topLinePunct w:val="0"/>
        <w:autoSpaceDE/>
        <w:autoSpaceDN/>
        <w:bidi w:val="0"/>
        <w:adjustRightIn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（11）评分标准或采购文件需要提供的证明材料（具体详见评分标准）；</w:t>
      </w:r>
    </w:p>
    <w:p w14:paraId="557D98B9">
      <w:pPr>
        <w:keepNext w:val="0"/>
        <w:keepLines w:val="0"/>
        <w:pageBreakBefore w:val="0"/>
        <w:kinsoku/>
        <w:wordWrap/>
        <w:overflowPunct/>
        <w:topLinePunct w:val="0"/>
        <w:autoSpaceDE/>
        <w:autoSpaceDN/>
        <w:bidi w:val="0"/>
        <w:adjustRightIn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（12）供应商认为有必要提交的其他商务技术说明文件和资料。</w:t>
      </w:r>
    </w:p>
    <w:p w14:paraId="2ADEECFB">
      <w:pPr>
        <w:keepNext w:val="0"/>
        <w:keepLines w:val="0"/>
        <w:pageBreakBefore w:val="0"/>
        <w:numPr>
          <w:ilvl w:val="0"/>
          <w:numId w:val="3"/>
        </w:numPr>
        <w:kinsoku/>
        <w:wordWrap/>
        <w:overflowPunct/>
        <w:topLinePunct w:val="0"/>
        <w:autoSpaceDE/>
        <w:autoSpaceDN/>
        <w:bidi w:val="0"/>
        <w:adjustRightInd w:val="0"/>
        <w:snapToGrid w:val="0"/>
        <w:spacing w:line="400" w:lineRule="exact"/>
        <w:ind w:left="0" w:firstLine="472" w:firstLineChars="196"/>
        <w:textAlignment w:val="baseline"/>
        <w:rPr>
          <w:rFonts w:hint="eastAsia" w:ascii="仿宋" w:hAnsi="仿宋" w:eastAsia="仿宋" w:cs="仿宋"/>
          <w:b/>
          <w:sz w:val="24"/>
          <w:szCs w:val="24"/>
        </w:rPr>
      </w:pPr>
      <w:r>
        <w:rPr>
          <w:rFonts w:hint="eastAsia" w:ascii="仿宋" w:hAnsi="仿宋" w:eastAsia="仿宋" w:cs="仿宋"/>
          <w:b/>
          <w:sz w:val="24"/>
          <w:szCs w:val="24"/>
        </w:rPr>
        <w:t>报价部分：</w:t>
      </w:r>
    </w:p>
    <w:p w14:paraId="114E2E28">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（1）报价函（格式见附件）；</w:t>
      </w:r>
    </w:p>
    <w:p w14:paraId="1DF27297">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（2）报价一览表（格式见附件）；</w:t>
      </w:r>
    </w:p>
    <w:p w14:paraId="1D5A7852">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（3）分项报价表（格式见附件）；</w:t>
      </w:r>
    </w:p>
    <w:p w14:paraId="37FC04A5">
      <w:pPr>
        <w:keepNext w:val="0"/>
        <w:keepLines w:val="0"/>
        <w:pageBreakBefore w:val="0"/>
        <w:kinsoku/>
        <w:wordWrap/>
        <w:overflowPunct/>
        <w:topLinePunct w:val="0"/>
        <w:autoSpaceDE/>
        <w:autoSpaceDN/>
        <w:bidi w:val="0"/>
        <w:adjustRightInd w:val="0"/>
        <w:snapToGrid w:val="0"/>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（4）供应商针对报价需要说明的其他文件和说明；</w:t>
      </w:r>
    </w:p>
    <w:p w14:paraId="77A3A075">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（二）响应文件的语言及计量</w:t>
      </w:r>
    </w:p>
    <w:p w14:paraId="09A89D8F">
      <w:pPr>
        <w:keepNext w:val="0"/>
        <w:keepLines w:val="0"/>
        <w:pageBreakBefore w:val="0"/>
        <w:kinsoku/>
        <w:wordWrap/>
        <w:overflowPunct/>
        <w:topLinePunct w:val="0"/>
        <w:autoSpaceDE/>
        <w:autoSpaceDN/>
        <w:bidi w:val="0"/>
        <w:adjustRightInd w:val="0"/>
        <w:snapToGrid w:val="0"/>
        <w:spacing w:line="400" w:lineRule="exact"/>
        <w:ind w:left="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*1响应文件以及供应商与采购单位就有关磋商事宜的所有来往函电，均应以中文汉语书写。除签名、盖章、专用名称等特殊情形外，以中文汉语以外的文字表述的响应文件视同未提供。</w:t>
      </w:r>
    </w:p>
    <w:p w14:paraId="0D546132">
      <w:pPr>
        <w:keepNext w:val="0"/>
        <w:keepLines w:val="0"/>
        <w:pageBreakBefore w:val="0"/>
        <w:kinsoku/>
        <w:wordWrap/>
        <w:overflowPunct/>
        <w:topLinePunct w:val="0"/>
        <w:autoSpaceDE/>
        <w:autoSpaceDN/>
        <w:bidi w:val="0"/>
        <w:adjustRightInd w:val="0"/>
        <w:snapToGrid w:val="0"/>
        <w:spacing w:line="400" w:lineRule="exact"/>
        <w:ind w:left="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*2报价计量单位：磋商文件已有明确规定的，使用磋商文件规定的计量单位；磋商文件没有规定的，应采用中华人民共和国法定计量单位（货币单位：人民币元），否则视同未响应。</w:t>
      </w:r>
    </w:p>
    <w:p w14:paraId="56E25FD6">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（三）报价要求</w:t>
      </w:r>
    </w:p>
    <w:p w14:paraId="72A6BA87">
      <w:pPr>
        <w:keepNext w:val="0"/>
        <w:keepLines w:val="0"/>
        <w:pageBreakBefore w:val="0"/>
        <w:kinsoku/>
        <w:wordWrap/>
        <w:overflowPunct/>
        <w:topLinePunct w:val="0"/>
        <w:autoSpaceDE/>
        <w:autoSpaceDN/>
        <w:bidi w:val="0"/>
        <w:adjustRightInd w:val="0"/>
        <w:snapToGrid w:val="0"/>
        <w:spacing w:line="400" w:lineRule="exact"/>
        <w:ind w:left="0" w:firstLine="470" w:firstLineChars="196"/>
        <w:jc w:val="left"/>
        <w:textAlignment w:val="baseline"/>
        <w:rPr>
          <w:rFonts w:hint="eastAsia" w:ascii="仿宋" w:hAnsi="仿宋" w:eastAsia="仿宋" w:cs="仿宋"/>
          <w:sz w:val="24"/>
          <w:szCs w:val="24"/>
        </w:rPr>
      </w:pPr>
      <w:r>
        <w:rPr>
          <w:rFonts w:hint="eastAsia" w:ascii="仿宋" w:hAnsi="仿宋" w:eastAsia="仿宋" w:cs="仿宋"/>
          <w:sz w:val="24"/>
          <w:szCs w:val="24"/>
        </w:rPr>
        <w:t>1.报价应按磋商文件中相关附表格式填写。</w:t>
      </w:r>
    </w:p>
    <w:p w14:paraId="1C72992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jc w:val="left"/>
        <w:textAlignment w:val="baseline"/>
        <w:rPr>
          <w:rFonts w:hint="eastAsia" w:ascii="仿宋" w:hAnsi="仿宋" w:eastAsia="仿宋" w:cs="仿宋"/>
          <w:sz w:val="24"/>
          <w:szCs w:val="24"/>
        </w:rPr>
      </w:pPr>
      <w:r>
        <w:rPr>
          <w:rFonts w:hint="eastAsia" w:ascii="仿宋" w:hAnsi="仿宋" w:eastAsia="仿宋" w:cs="仿宋"/>
          <w:sz w:val="24"/>
          <w:szCs w:val="24"/>
        </w:rPr>
        <w:t>*2.响应文件只允许有一个报价，有选择的或有条件的报价将不予接受。</w:t>
      </w:r>
    </w:p>
    <w:p w14:paraId="3D485B90">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（四）响应文件的有效期</w:t>
      </w:r>
    </w:p>
    <w:p w14:paraId="4EF2EE2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72" w:firstLineChars="196"/>
        <w:jc w:val="left"/>
        <w:textAlignment w:val="baseline"/>
        <w:rPr>
          <w:rFonts w:hint="eastAsia" w:ascii="仿宋" w:hAnsi="仿宋" w:eastAsia="仿宋" w:cs="仿宋"/>
          <w:b/>
          <w:sz w:val="24"/>
          <w:szCs w:val="24"/>
        </w:rPr>
      </w:pPr>
      <w:r>
        <w:rPr>
          <w:rFonts w:hint="eastAsia" w:ascii="仿宋" w:hAnsi="仿宋" w:eastAsia="仿宋" w:cs="仿宋"/>
          <w:b/>
          <w:sz w:val="24"/>
          <w:szCs w:val="24"/>
        </w:rPr>
        <w:t>*1.自递交首次响应文件截止日起90天响应文件应保持有效。有效期不足的响应文件将被拒绝。</w:t>
      </w:r>
    </w:p>
    <w:p w14:paraId="491D002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jc w:val="left"/>
        <w:textAlignment w:val="baseline"/>
        <w:rPr>
          <w:rFonts w:hint="eastAsia" w:ascii="仿宋" w:hAnsi="仿宋" w:eastAsia="仿宋" w:cs="仿宋"/>
          <w:sz w:val="24"/>
          <w:szCs w:val="24"/>
        </w:rPr>
      </w:pPr>
      <w:r>
        <w:rPr>
          <w:rFonts w:hint="eastAsia" w:ascii="仿宋" w:hAnsi="仿宋" w:eastAsia="仿宋" w:cs="仿宋"/>
          <w:sz w:val="24"/>
          <w:szCs w:val="24"/>
        </w:rPr>
        <w:t>2.在特殊情况下，采购人可与供应商协商延长响应文件的有效期，这种要求和答复均以书面形式进行。</w:t>
      </w:r>
    </w:p>
    <w:p w14:paraId="43A0D2B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jc w:val="left"/>
        <w:textAlignment w:val="baseline"/>
        <w:rPr>
          <w:rFonts w:hint="eastAsia" w:ascii="仿宋" w:hAnsi="仿宋" w:eastAsia="仿宋" w:cs="仿宋"/>
          <w:sz w:val="24"/>
          <w:szCs w:val="24"/>
        </w:rPr>
      </w:pPr>
      <w:r>
        <w:rPr>
          <w:rFonts w:hint="eastAsia" w:ascii="仿宋" w:hAnsi="仿宋" w:eastAsia="仿宋" w:cs="仿宋"/>
          <w:sz w:val="24"/>
          <w:szCs w:val="24"/>
        </w:rPr>
        <w:t>3.供应商可拒绝接受延期要求。同意延长有效期的，但不能修改响应文件。</w:t>
      </w:r>
    </w:p>
    <w:p w14:paraId="7525D1C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jc w:val="left"/>
        <w:textAlignment w:val="baseline"/>
        <w:rPr>
          <w:rFonts w:hint="eastAsia" w:ascii="仿宋" w:hAnsi="仿宋" w:eastAsia="仿宋" w:cs="仿宋"/>
          <w:sz w:val="24"/>
          <w:szCs w:val="24"/>
        </w:rPr>
      </w:pPr>
      <w:r>
        <w:rPr>
          <w:rFonts w:hint="eastAsia" w:ascii="仿宋" w:hAnsi="仿宋" w:eastAsia="仿宋" w:cs="仿宋"/>
          <w:sz w:val="24"/>
          <w:szCs w:val="24"/>
        </w:rPr>
        <w:t>4.成交供应商的响应文件自首次响应文件截止之日起至合同履行完毕止均应保持有效。</w:t>
      </w:r>
    </w:p>
    <w:p w14:paraId="2E31D206">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（五）响应文件的递交</w:t>
      </w:r>
    </w:p>
    <w:p w14:paraId="2F085207">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1.电子加密响应文件：响应文件制作完成并生成加密标书，在磋商截止时间前，供应商需将加密的响应文件上传至政采云平台，到达响应文件递交截止时间后，在线解密响应文件。</w:t>
      </w:r>
    </w:p>
    <w:p w14:paraId="0C8FA9C8">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a.供应商应未能磋商截止时间前成功上传电子加密响应文件的磋商报价无效。</w:t>
      </w:r>
    </w:p>
    <w:p w14:paraId="6648FE45">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b.供应商成功上传电子加密响应文件后，可自行打印响应文件接收回执。</w:t>
      </w:r>
    </w:p>
    <w:p w14:paraId="25F2F6A3">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2.电子备份响应文件</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不强制要求</w:t>
      </w:r>
      <w:r>
        <w:rPr>
          <w:rFonts w:hint="eastAsia" w:ascii="仿宋" w:hAnsi="仿宋" w:eastAsia="仿宋" w:cs="仿宋"/>
          <w:b/>
          <w:bCs/>
          <w:sz w:val="24"/>
          <w:szCs w:val="24"/>
          <w:lang w:eastAsia="zh-CN"/>
        </w:rPr>
        <w:t>）</w:t>
      </w:r>
      <w:r>
        <w:rPr>
          <w:rFonts w:hint="eastAsia" w:ascii="仿宋" w:hAnsi="仿宋" w:eastAsia="仿宋" w:cs="仿宋"/>
          <w:sz w:val="24"/>
          <w:szCs w:val="24"/>
        </w:rPr>
        <w:t>：磋商截止时间前，供应商可以将电子备份响应文件通过快递形式或现场送达形式递交至采购代理机构（须确保送达）</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详见竞争性磋商采购公告</w:t>
      </w:r>
      <w:r>
        <w:rPr>
          <w:rFonts w:hint="eastAsia" w:ascii="仿宋" w:hAnsi="仿宋" w:eastAsia="仿宋" w:cs="仿宋"/>
          <w:sz w:val="24"/>
          <w:szCs w:val="24"/>
        </w:rPr>
        <w:t>，以便电子加密响应文件解密异常时应急使用。</w:t>
      </w:r>
    </w:p>
    <w:p w14:paraId="324CC5FD">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a.电子备份响应文件递交要求：供应商须将备份响应文件以U盘形式放在密封袋中，密封后并在密封袋上注明项目名称、供应商单位名称并加盖公章。未密封包装或者逾期邮寄送达的“电子备份响应文件”将不予接收。</w:t>
      </w:r>
    </w:p>
    <w:p w14:paraId="07F60519">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b.应按本磋商文件规定的格式和顺序编制、装订响应文件并标注页码。正副本分别装订成册，响应文件的封面应注明“正本”、“副本”字样。</w:t>
      </w:r>
    </w:p>
    <w:p w14:paraId="5B035BD7">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c.响应文件的正本需打印或用不褪色的墨水填写，响应文件正本除本《供应商须知》中规定的可提供复印件外均须提供原件。副本为正本的复印件。</w:t>
      </w:r>
    </w:p>
    <w:p w14:paraId="7D9A8034">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d.响应文件须由供应商在规定位置盖章并由法定代表人或法定代表人的授权委托人签署，供应商应写全称。</w:t>
      </w:r>
    </w:p>
    <w:p w14:paraId="005F0B5B">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e.响应文件不得涂改，若有修改错漏处，须加盖单位公章或者法定代表人或授权委托人签字或盖章。响应文件因字迹潦草或表达不清所引起的后果由供应商负责。</w:t>
      </w:r>
    </w:p>
    <w:p w14:paraId="32B5148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特别说明：</w:t>
      </w:r>
    </w:p>
    <w:p w14:paraId="7769FAC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供应商应根据“政采云供应商项目采购-电子招投标操作指南”及本磋商文件规定的格式和顺序编制电子响应文件并进行关联定位。以便磋商小组在谈判过程中，点击评分项，可直接定位到该评分项内容。</w:t>
      </w:r>
    </w:p>
    <w:p w14:paraId="7FCF87E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如对磋商文件的某项要求，供应商上传的响应文件未能提供相应的内容与其对应，则磋商小组在对该内容进行评分时会提示供应商未对此项招标要求提供相应内容。由此可能导致相关评分项不得分，该后果由供应商自行承担。</w:t>
      </w:r>
    </w:p>
    <w:p w14:paraId="2E9BAA4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（六）响应文件的盖章、签署</w:t>
      </w:r>
    </w:p>
    <w:p w14:paraId="1BBE51F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b/>
          <w:sz w:val="24"/>
          <w:szCs w:val="24"/>
        </w:rPr>
      </w:pPr>
      <w:r>
        <w:rPr>
          <w:rFonts w:hint="eastAsia" w:ascii="仿宋" w:hAnsi="仿宋" w:eastAsia="仿宋" w:cs="仿宋"/>
          <w:sz w:val="24"/>
          <w:szCs w:val="24"/>
        </w:rPr>
        <w:t>电子响应文件及电子备份响应文件</w:t>
      </w:r>
      <w:r>
        <w:rPr>
          <w:rFonts w:hint="eastAsia" w:ascii="仿宋" w:hAnsi="仿宋" w:cs="仿宋"/>
          <w:sz w:val="24"/>
          <w:szCs w:val="24"/>
          <w:lang w:eastAsia="zh-CN"/>
        </w:rPr>
        <w:t>（</w:t>
      </w:r>
      <w:r>
        <w:rPr>
          <w:rFonts w:hint="eastAsia" w:ascii="仿宋" w:hAnsi="仿宋" w:cs="仿宋"/>
          <w:sz w:val="24"/>
          <w:szCs w:val="24"/>
          <w:lang w:val="en-US" w:eastAsia="zh-CN"/>
        </w:rPr>
        <w:t>不强制要求</w:t>
      </w:r>
      <w:r>
        <w:rPr>
          <w:rFonts w:hint="eastAsia" w:ascii="仿宋" w:hAnsi="仿宋" w:cs="仿宋"/>
          <w:sz w:val="24"/>
          <w:szCs w:val="24"/>
          <w:lang w:eastAsia="zh-CN"/>
        </w:rPr>
        <w:t>）</w:t>
      </w:r>
      <w:r>
        <w:rPr>
          <w:rFonts w:hint="eastAsia" w:ascii="仿宋" w:hAnsi="仿宋" w:eastAsia="仿宋" w:cs="仿宋"/>
          <w:sz w:val="24"/>
          <w:szCs w:val="24"/>
        </w:rPr>
        <w:t>中涉及到加盖公章或签字的，加盖供应商公章部分均采用CA签章，签字部分采用电子签章要求签字后扫描上传均认可。</w:t>
      </w:r>
    </w:p>
    <w:p w14:paraId="5E755660">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（七）响应文件的包装、递交、修改和撤回</w:t>
      </w:r>
    </w:p>
    <w:p w14:paraId="1A90425E">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1.以U盘存储的电子备份响应文件用封袋密封后递交。包装封面上应注明供应商名称、供应商地址、项目名称、项目编号及“响应截止前不得开启”字样，并加盖供应商公章。</w:t>
      </w:r>
    </w:p>
    <w:p w14:paraId="687DD1C0">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2.未按规定密封或标记的电子备份响应文件将被拒绝，由此造成电子备份响应文件被误投或提前拆封的风险由供应商承担。</w:t>
      </w:r>
    </w:p>
    <w:p w14:paraId="4DB02436">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3.磋商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功上传的，视为响应文件撤回，磋商无效。</w:t>
      </w:r>
    </w:p>
    <w:p w14:paraId="4C77E444">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4.在磋商响应截止期之后，供应商不得对其响应文件作任何修改。</w:t>
      </w:r>
    </w:p>
    <w:p w14:paraId="79B6919B">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5.从磋商截止期至磋商有效期期满这段时间内，供应商不得撤回其响应文件。</w:t>
      </w:r>
    </w:p>
    <w:p w14:paraId="7D0CCB8F">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both"/>
        <w:textAlignment w:val="baseline"/>
        <w:rPr>
          <w:rFonts w:hint="eastAsia" w:ascii="仿宋" w:hAnsi="仿宋" w:eastAsia="仿宋" w:cs="仿宋"/>
          <w:b/>
          <w:sz w:val="24"/>
          <w:szCs w:val="24"/>
        </w:rPr>
      </w:pPr>
      <w:r>
        <w:rPr>
          <w:rFonts w:hint="eastAsia" w:ascii="仿宋" w:hAnsi="仿宋" w:eastAsia="仿宋" w:cs="仿宋"/>
          <w:b/>
          <w:sz w:val="24"/>
          <w:szCs w:val="24"/>
        </w:rPr>
        <w:t>（八）响应无效的情形</w:t>
      </w:r>
    </w:p>
    <w:p w14:paraId="16FF8E05">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实质上没有响应磋商文件要求的响应文件将被视为无效响应，供应商不得通过修正或撤消不合要求的偏离或保留从而使其响应成为实质上响应的文件。</w:t>
      </w:r>
    </w:p>
    <w:p w14:paraId="33B904F8">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1.在符合性审查和商务评审时，如发现下列情形之一的，响应文件将被视为无效：</w:t>
      </w:r>
    </w:p>
    <w:p w14:paraId="215A9460">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（1）资格证明文件不全的，或者不符合磋商文件标明的资格要求的；</w:t>
      </w:r>
    </w:p>
    <w:p w14:paraId="6C79218B">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（2）响应文件无法定代表人</w:t>
      </w:r>
      <w:r>
        <w:rPr>
          <w:rFonts w:hint="eastAsia" w:ascii="仿宋" w:hAnsi="仿宋" w:eastAsia="仿宋" w:cs="仿宋"/>
          <w:sz w:val="24"/>
          <w:szCs w:val="24"/>
          <w:lang w:val="en-US" w:eastAsia="zh-CN"/>
        </w:rPr>
        <w:t>或授权代表</w:t>
      </w:r>
      <w:r>
        <w:rPr>
          <w:rFonts w:hint="eastAsia" w:ascii="仿宋" w:hAnsi="仿宋" w:eastAsia="仿宋" w:cs="仿宋"/>
          <w:sz w:val="24"/>
          <w:szCs w:val="24"/>
        </w:rPr>
        <w:t>签字，或未提供法定代表人授权委托书、供应商声明书或者填写项目不齐全的；</w:t>
      </w:r>
    </w:p>
    <w:p w14:paraId="5C55AAC2">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（3）供应商代表人未能出具身份证明或与法定代表人授权委托人身份不符的；</w:t>
      </w:r>
    </w:p>
    <w:p w14:paraId="26D5524C">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（4）响应文件格式不规范、项目不齐全或者内容虚假的；</w:t>
      </w:r>
    </w:p>
    <w:p w14:paraId="5A903260">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（5）响应文件的实质性内容未使用中文表述、意思表述不明确、前后矛盾或者使用计量单位不符合磋商文件要求的（经磋商小组认定并允许其当场更正的笔误除外）；</w:t>
      </w:r>
    </w:p>
    <w:p w14:paraId="25A7A03C">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napToGrid w:val="0"/>
          <w:sz w:val="24"/>
          <w:szCs w:val="24"/>
        </w:rPr>
      </w:pPr>
      <w:r>
        <w:rPr>
          <w:rFonts w:hint="eastAsia" w:ascii="仿宋" w:hAnsi="仿宋" w:eastAsia="仿宋" w:cs="仿宋"/>
          <w:sz w:val="24"/>
          <w:szCs w:val="24"/>
        </w:rPr>
        <w:t>（</w:t>
      </w:r>
      <w:r>
        <w:rPr>
          <w:rFonts w:hint="eastAsia" w:ascii="仿宋" w:hAnsi="仿宋" w:eastAsia="仿宋" w:cs="仿宋"/>
          <w:snapToGrid w:val="0"/>
          <w:sz w:val="24"/>
          <w:szCs w:val="24"/>
        </w:rPr>
        <w:t>6）响应文件有效期不能满足磋商文件要求的；</w:t>
      </w:r>
    </w:p>
    <w:p w14:paraId="4538ECE9">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（7）未实质性响应磋商文件要求或者响应文件有采购人不能接受的附加条件的；</w:t>
      </w:r>
    </w:p>
    <w:p w14:paraId="016919D5">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（8）未在递交响应文件截止时间前上传电子响应文件的；</w:t>
      </w:r>
    </w:p>
    <w:p w14:paraId="502F9C64">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（9）未按规定密封、签章的；</w:t>
      </w:r>
    </w:p>
    <w:p w14:paraId="566EFFA8">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（10）响应文件的关键内容字迹模糊、无法辨认的，或者响应文件中经修正的内容字迹模糊难以辩认或者修改处未按规定签名盖章的；</w:t>
      </w:r>
    </w:p>
    <w:p w14:paraId="61FC758E">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2" w:firstLineChars="196"/>
        <w:textAlignment w:val="baseline"/>
        <w:rPr>
          <w:rFonts w:hint="eastAsia" w:ascii="仿宋" w:hAnsi="仿宋" w:eastAsia="仿宋" w:cs="仿宋"/>
          <w:b/>
          <w:bCs/>
          <w:sz w:val="24"/>
          <w:szCs w:val="24"/>
        </w:rPr>
      </w:pPr>
      <w:r>
        <w:rPr>
          <w:rFonts w:hint="eastAsia" w:ascii="仿宋" w:hAnsi="仿宋" w:eastAsia="仿宋" w:cs="仿宋"/>
          <w:b/>
          <w:bCs/>
          <w:sz w:val="24"/>
          <w:szCs w:val="24"/>
        </w:rPr>
        <w:t>2.在技术评审时，如发现下列情形之一的，响应文件将被视为无效：</w:t>
      </w:r>
    </w:p>
    <w:p w14:paraId="7ED9A2AF">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（1）响应文件标明的响应或偏离与事实不符或虚假响应的；</w:t>
      </w:r>
    </w:p>
    <w:p w14:paraId="4478AB05">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napToGrid w:val="0"/>
          <w:sz w:val="24"/>
          <w:szCs w:val="24"/>
        </w:rPr>
        <w:t>明显不符合磋商文件要求的，或者与</w:t>
      </w:r>
      <w:r>
        <w:rPr>
          <w:rFonts w:hint="eastAsia" w:ascii="仿宋" w:hAnsi="仿宋" w:eastAsia="仿宋" w:cs="仿宋"/>
          <w:sz w:val="24"/>
          <w:szCs w:val="24"/>
        </w:rPr>
        <w:t>磋商文件中“</w:t>
      </w:r>
      <w:bookmarkStart w:id="45" w:name="OLE_LINK4"/>
      <w:r>
        <w:rPr>
          <w:rFonts w:hint="eastAsia" w:ascii="仿宋" w:hAnsi="仿宋" w:eastAsia="仿宋" w:cs="仿宋"/>
          <w:sz w:val="24"/>
          <w:szCs w:val="24"/>
        </w:rPr>
        <w:t>*</w:t>
      </w:r>
      <w:bookmarkEnd w:id="45"/>
      <w:r>
        <w:rPr>
          <w:rFonts w:hint="eastAsia" w:ascii="仿宋" w:hAnsi="仿宋" w:eastAsia="仿宋" w:cs="仿宋"/>
          <w:sz w:val="24"/>
          <w:szCs w:val="24"/>
        </w:rPr>
        <w:t>”的条款发生实质性偏离的；</w:t>
      </w:r>
    </w:p>
    <w:p w14:paraId="062CDBAF">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（3）响应文件技术方案不明确，存在一个或一个以上备选（替代）方案的；</w:t>
      </w:r>
    </w:p>
    <w:p w14:paraId="7DB4A395">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2" w:firstLineChars="196"/>
        <w:textAlignment w:val="baseline"/>
        <w:rPr>
          <w:rFonts w:hint="eastAsia" w:ascii="仿宋" w:hAnsi="仿宋" w:eastAsia="仿宋" w:cs="仿宋"/>
          <w:b/>
          <w:bCs/>
          <w:sz w:val="24"/>
          <w:szCs w:val="24"/>
        </w:rPr>
      </w:pPr>
      <w:r>
        <w:rPr>
          <w:rFonts w:hint="eastAsia" w:ascii="仿宋" w:hAnsi="仿宋" w:eastAsia="仿宋" w:cs="仿宋"/>
          <w:b/>
          <w:bCs/>
          <w:sz w:val="24"/>
          <w:szCs w:val="24"/>
        </w:rPr>
        <w:t>3.在报价评审时，如发现下列情形之一的，响应文件将被视为无效：</w:t>
      </w:r>
    </w:p>
    <w:p w14:paraId="14D88990">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（1）未采用响应文件要求的报价形式或超过采购预算（最高限价）报价的；</w:t>
      </w:r>
    </w:p>
    <w:p w14:paraId="15D7D93C">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（2）报价具有选择性；</w:t>
      </w:r>
    </w:p>
    <w:p w14:paraId="35E06022">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（3）磋商小组认为供应商的报价明显低于其他通过符合性审查供应商的报价，有可能影响产品质量或者不能诚信履约的，且不能在评标现场合理时间内提供相关证明材料说明其报价的合理性的。</w:t>
      </w:r>
    </w:p>
    <w:p w14:paraId="1DEBD897">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（4）响应文件有效期不能满足磋商文件要求的；</w:t>
      </w:r>
    </w:p>
    <w:p w14:paraId="2516723A">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rPr>
      </w:pPr>
      <w:r>
        <w:rPr>
          <w:rFonts w:hint="eastAsia" w:ascii="仿宋" w:hAnsi="仿宋" w:eastAsia="仿宋" w:cs="仿宋"/>
          <w:sz w:val="24"/>
          <w:szCs w:val="24"/>
        </w:rPr>
        <w:t>（5）磋商文件规定的其他报价无效的情形。</w:t>
      </w:r>
    </w:p>
    <w:p w14:paraId="284F0457">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2" w:firstLineChars="196"/>
        <w:textAlignment w:val="baseline"/>
        <w:rPr>
          <w:rFonts w:hint="eastAsia" w:ascii="仿宋" w:hAnsi="仿宋" w:eastAsia="仿宋" w:cs="仿宋"/>
          <w:b/>
          <w:sz w:val="24"/>
          <w:szCs w:val="24"/>
        </w:rPr>
      </w:pPr>
      <w:r>
        <w:rPr>
          <w:rFonts w:hint="eastAsia" w:ascii="仿宋" w:hAnsi="仿宋" w:eastAsia="仿宋" w:cs="仿宋"/>
          <w:b/>
          <w:sz w:val="24"/>
          <w:szCs w:val="24"/>
        </w:rPr>
        <w:t>4.被拒绝的响应文件为无效。</w:t>
      </w:r>
    </w:p>
    <w:p w14:paraId="10FB47DE">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2" w:firstLineChars="196"/>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5.其他无效的情形</w:t>
      </w:r>
    </w:p>
    <w:p w14:paraId="42AF8CED">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0553D3D5">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（1）不同供应商的电子投标（响应）文件上传计算机的网卡MAC地址或硬盘序列号等硬件信息相同的；</w:t>
      </w:r>
    </w:p>
    <w:p w14:paraId="457C5D42">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firstLine="470" w:firstLineChars="196"/>
        <w:textAlignment w:val="baseline"/>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上传的电子投标（响应）文件若出现使用本项目其他投标（响应）供应商的数字证书加密的，或者加盖本项目其他投标（响应）供应商的电子印章的；</w:t>
      </w:r>
    </w:p>
    <w:p w14:paraId="79AF9C11">
      <w:pPr>
        <w:pStyle w:val="3"/>
        <w:keepNext w:val="0"/>
        <w:keepLines w:val="0"/>
        <w:pageBreakBefore w:val="0"/>
        <w:widowControl w:val="0"/>
        <w:kinsoku/>
        <w:wordWrap/>
        <w:overflowPunct/>
        <w:topLinePunct w:val="0"/>
        <w:autoSpaceDE/>
        <w:autoSpaceDN/>
        <w:bidi w:val="0"/>
        <w:adjustRightInd w:val="0"/>
        <w:snapToGrid w:val="0"/>
        <w:spacing w:line="400" w:lineRule="exact"/>
        <w:ind w:left="485" w:leftChars="170" w:hanging="9" w:hangingChars="4"/>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（3）不同供应商的投标（响应）文件的内容存在3处（含）以上错误一致的；（4）不同供应商联系人为同一人或不同联系人的联系电话一致的。</w:t>
      </w:r>
    </w:p>
    <w:p w14:paraId="0B84E68A">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leftChars="0" w:firstLine="472" w:firstLineChars="196"/>
        <w:jc w:val="center"/>
        <w:textAlignment w:val="baseline"/>
        <w:rPr>
          <w:rFonts w:hint="eastAsia" w:ascii="仿宋" w:hAnsi="仿宋" w:eastAsia="仿宋" w:cs="仿宋"/>
          <w:b/>
          <w:sz w:val="24"/>
          <w:szCs w:val="24"/>
        </w:rPr>
      </w:pPr>
    </w:p>
    <w:p w14:paraId="19D535E3">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jc w:val="center"/>
        <w:textAlignment w:val="baseline"/>
        <w:rPr>
          <w:rFonts w:hint="eastAsia" w:ascii="仿宋" w:hAnsi="仿宋" w:eastAsia="仿宋" w:cs="仿宋"/>
          <w:b/>
          <w:sz w:val="28"/>
          <w:szCs w:val="28"/>
        </w:rPr>
      </w:pPr>
      <w:r>
        <w:rPr>
          <w:rFonts w:hint="eastAsia" w:ascii="仿宋" w:hAnsi="仿宋" w:eastAsia="仿宋" w:cs="仿宋"/>
          <w:b/>
          <w:sz w:val="28"/>
          <w:szCs w:val="28"/>
        </w:rPr>
        <w:t>四、磋商程序</w:t>
      </w:r>
    </w:p>
    <w:p w14:paraId="3BFBEE2C">
      <w:pPr>
        <w:pStyle w:val="6"/>
        <w:keepNext w:val="0"/>
        <w:keepLines w:val="0"/>
        <w:pageBreakBefore w:val="0"/>
        <w:widowControl w:val="0"/>
        <w:kinsoku/>
        <w:wordWrap/>
        <w:overflowPunct/>
        <w:topLinePunct w:val="0"/>
        <w:autoSpaceDE/>
        <w:autoSpaceDN/>
        <w:bidi w:val="0"/>
        <w:adjustRightInd w:val="0"/>
        <w:spacing w:line="400" w:lineRule="exact"/>
        <w:ind w:left="0" w:leftChars="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（一）磋商准备</w:t>
      </w:r>
    </w:p>
    <w:p w14:paraId="3E38E6F4">
      <w:pPr>
        <w:pStyle w:val="6"/>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采购代理机构将在规定的时间和地点进行磋商，供应商的法定代表人或授权代表可参加磋商会议。供应商的法定代表人或授权代表未参加磋商会议的，视同放弃磋商权利、认可磋商结果。</w:t>
      </w:r>
    </w:p>
    <w:p w14:paraId="60D65CAC">
      <w:pPr>
        <w:pStyle w:val="6"/>
        <w:keepNext w:val="0"/>
        <w:keepLines w:val="0"/>
        <w:pageBreakBefore w:val="0"/>
        <w:widowControl w:val="0"/>
        <w:numPr>
          <w:ilvl w:val="0"/>
          <w:numId w:val="4"/>
        </w:numPr>
        <w:kinsoku/>
        <w:wordWrap/>
        <w:overflowPunct/>
        <w:topLinePunct w:val="0"/>
        <w:autoSpaceDE/>
        <w:autoSpaceDN/>
        <w:bidi w:val="0"/>
        <w:adjustRightInd w:val="0"/>
        <w:spacing w:line="400" w:lineRule="exact"/>
        <w:ind w:left="0" w:leftChars="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磋商程序</w:t>
      </w:r>
    </w:p>
    <w:p w14:paraId="55495D2A">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1、电子招投标磋商程序：</w:t>
      </w:r>
    </w:p>
    <w:p w14:paraId="799829C5">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第一阶段：</w:t>
      </w:r>
    </w:p>
    <w:p w14:paraId="10708272">
      <w:pPr>
        <w:keepNext w:val="0"/>
        <w:keepLines w:val="0"/>
        <w:pageBreakBefore w:val="0"/>
        <w:widowControl w:val="0"/>
        <w:numPr>
          <w:ilvl w:val="0"/>
          <w:numId w:val="5"/>
        </w:numPr>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首次递交响应文件截止时间后，供应商登录政府采购云平台，用“项目采购-开标评标”功能对电子响应文件进行在线解密，在线解密电子响应文件时间为【开启标书信息】后30分钟内。</w:t>
      </w:r>
    </w:p>
    <w:p w14:paraId="419E73E0">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第二阶段：</w:t>
      </w:r>
    </w:p>
    <w:p w14:paraId="6CFE1E6E">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1）磋商小组查阅响应文件，不符合资格审查的供应商将被拒绝。</w:t>
      </w:r>
    </w:p>
    <w:p w14:paraId="263503A8">
      <w:pPr>
        <w:keepNext w:val="0"/>
        <w:keepLines w:val="0"/>
        <w:pageBreakBefore w:val="0"/>
        <w:widowControl w:val="0"/>
        <w:numPr>
          <w:ilvl w:val="0"/>
          <w:numId w:val="5"/>
        </w:numPr>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如磋商小组对响应文件有疑义，将向响应供应商在线发送询标函，供应商应在规定的时间内对在线询标函做出询标澄清。逾期澄清或未澄清的供应商视同认可磋商结果。</w:t>
      </w:r>
    </w:p>
    <w:p w14:paraId="5634E62F">
      <w:pPr>
        <w:keepNext w:val="0"/>
        <w:keepLines w:val="0"/>
        <w:pageBreakBefore w:val="0"/>
        <w:widowControl w:val="0"/>
        <w:numPr>
          <w:ilvl w:val="0"/>
          <w:numId w:val="5"/>
        </w:numPr>
        <w:kinsoku/>
        <w:wordWrap/>
        <w:overflowPunct/>
        <w:topLinePunct w:val="0"/>
        <w:autoSpaceDE/>
        <w:autoSpaceDN/>
        <w:bidi w:val="0"/>
        <w:adjustRightInd w:val="0"/>
        <w:spacing w:line="400" w:lineRule="exact"/>
        <w:ind w:left="0" w:leftChars="0"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在磋商过程中，磋商小组可以根据磋商文件和磋商情况实质性变动采购需求中的技术、服务要求（即本磋商文件第</w:t>
      </w:r>
      <w:r>
        <w:rPr>
          <w:rFonts w:hint="eastAsia" w:ascii="仿宋" w:hAnsi="仿宋" w:eastAsia="仿宋" w:cs="仿宋"/>
          <w:b/>
          <w:bCs/>
          <w:sz w:val="24"/>
          <w:szCs w:val="24"/>
          <w:lang w:val="en-US" w:eastAsia="zh-CN"/>
        </w:rPr>
        <w:t>三部分</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采购</w:t>
      </w:r>
      <w:r>
        <w:rPr>
          <w:rFonts w:hint="eastAsia" w:ascii="仿宋" w:hAnsi="仿宋" w:eastAsia="仿宋" w:cs="仿宋"/>
          <w:b/>
          <w:bCs/>
          <w:sz w:val="24"/>
          <w:szCs w:val="24"/>
        </w:rPr>
        <w:t>需求）以及合同草案条款（即本磋商文件第</w:t>
      </w:r>
      <w:r>
        <w:rPr>
          <w:rFonts w:hint="eastAsia" w:ascii="仿宋" w:hAnsi="仿宋" w:eastAsia="仿宋" w:cs="仿宋"/>
          <w:b/>
          <w:bCs/>
          <w:sz w:val="24"/>
          <w:szCs w:val="24"/>
          <w:lang w:val="en-US" w:eastAsia="zh-CN"/>
        </w:rPr>
        <w:t>五部分</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采购合同样本</w:t>
      </w:r>
      <w:r>
        <w:rPr>
          <w:rFonts w:hint="eastAsia" w:ascii="仿宋" w:hAnsi="仿宋" w:eastAsia="仿宋" w:cs="仿宋"/>
          <w:b/>
          <w:bCs/>
          <w:sz w:val="24"/>
          <w:szCs w:val="24"/>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55BC844C">
      <w:pPr>
        <w:keepNext w:val="0"/>
        <w:keepLines w:val="0"/>
        <w:pageBreakBefore w:val="0"/>
        <w:widowControl w:val="0"/>
        <w:numPr>
          <w:ilvl w:val="0"/>
          <w:numId w:val="5"/>
        </w:numPr>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经磋商确定最终采购需求和提交最终报价的供应商后，由磋商小组采用综合评分法对提交最终报价的供应商的响应文件和最终报价进行综合评分（详见第四</w:t>
      </w:r>
      <w:r>
        <w:rPr>
          <w:rFonts w:hint="eastAsia" w:ascii="仿宋" w:hAnsi="仿宋" w:eastAsia="仿宋" w:cs="仿宋"/>
          <w:sz w:val="24"/>
          <w:szCs w:val="24"/>
          <w:lang w:val="en-US" w:eastAsia="zh-CN"/>
        </w:rPr>
        <w:t>部分</w:t>
      </w:r>
      <w:r>
        <w:rPr>
          <w:rFonts w:hint="eastAsia" w:ascii="仿宋" w:hAnsi="仿宋" w:eastAsia="仿宋" w:cs="仿宋"/>
          <w:sz w:val="24"/>
          <w:szCs w:val="24"/>
        </w:rPr>
        <w:t xml:space="preserve"> 评</w:t>
      </w:r>
      <w:r>
        <w:rPr>
          <w:rFonts w:hint="eastAsia" w:ascii="仿宋" w:hAnsi="仿宋" w:eastAsia="仿宋" w:cs="仿宋"/>
          <w:sz w:val="24"/>
          <w:szCs w:val="24"/>
          <w:lang w:val="en-US" w:eastAsia="zh-CN"/>
        </w:rPr>
        <w:t>标</w:t>
      </w:r>
      <w:r>
        <w:rPr>
          <w:rFonts w:hint="eastAsia" w:ascii="仿宋" w:hAnsi="仿宋" w:eastAsia="仿宋" w:cs="仿宋"/>
          <w:sz w:val="24"/>
          <w:szCs w:val="24"/>
        </w:rPr>
        <w:t>办</w:t>
      </w:r>
      <w:r>
        <w:rPr>
          <w:rFonts w:hint="eastAsia" w:ascii="仿宋" w:hAnsi="仿宋" w:eastAsia="仿宋" w:cs="仿宋"/>
          <w:sz w:val="24"/>
          <w:szCs w:val="24"/>
          <w:lang w:val="en-US" w:eastAsia="zh-CN"/>
        </w:rPr>
        <w:t>法</w:t>
      </w:r>
      <w:r>
        <w:rPr>
          <w:rFonts w:hint="eastAsia" w:ascii="仿宋" w:hAnsi="仿宋" w:eastAsia="仿宋" w:cs="仿宋"/>
          <w:sz w:val="24"/>
          <w:szCs w:val="24"/>
        </w:rPr>
        <w:t>及评分标准）；</w:t>
      </w:r>
    </w:p>
    <w:p w14:paraId="77CA07E7">
      <w:pPr>
        <w:keepNext w:val="0"/>
        <w:keepLines w:val="0"/>
        <w:pageBreakBefore w:val="0"/>
        <w:widowControl w:val="0"/>
        <w:numPr>
          <w:ilvl w:val="0"/>
          <w:numId w:val="5"/>
        </w:numPr>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磋商小组根据综合评分情况，按照评审得分由高到低顺序推荐3名及以上成交候选供应商，并编写评审报告。若评审得分相同，则报价低者为成交候选人；评审得分且最终报价相同的则由抽签决定成交候选人。</w:t>
      </w:r>
    </w:p>
    <w:p w14:paraId="017C9803">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（6）在政府采购云平台公布评审结果。</w:t>
      </w:r>
    </w:p>
    <w:p w14:paraId="3B58E6C9">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（7）磋商会议结束。</w:t>
      </w:r>
    </w:p>
    <w:p w14:paraId="4F8B1BA8">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（8）采购人从评审报告提出的成交候选供应商中，按照得分排序由高到低的原则确定成交供应商。采购代理机构在发布采购公告的媒体上公布成交结果。</w:t>
      </w:r>
    </w:p>
    <w:p w14:paraId="5A7140F5">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2、特别说明：政府采购云平台如对电子化磋商及评审程序有调整的，按调整后的程序操作。</w:t>
      </w:r>
    </w:p>
    <w:p w14:paraId="01F43054">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本项目原则上采用政采云</w:t>
      </w:r>
      <w:r>
        <w:rPr>
          <w:rFonts w:hint="eastAsia" w:ascii="仿宋" w:hAnsi="仿宋" w:eastAsia="仿宋" w:cs="仿宋"/>
          <w:bCs/>
          <w:sz w:val="24"/>
          <w:szCs w:val="24"/>
        </w:rPr>
        <w:t>电子招投标磋商程序</w:t>
      </w:r>
      <w:r>
        <w:rPr>
          <w:rFonts w:hint="eastAsia" w:ascii="仿宋" w:hAnsi="仿宋" w:eastAsia="仿宋" w:cs="仿宋"/>
          <w:sz w:val="24"/>
          <w:szCs w:val="24"/>
        </w:rPr>
        <w:t>，但有下情形之一的，按以下情况处理：</w:t>
      </w:r>
    </w:p>
    <w:p w14:paraId="247CD0F1">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（1）若供应商在规定时间内无法解密或解密失败，代理机构将开启解密失败供应商递交的以U盘存储的电子备份响应文件，上传至政采云平台项目采购模块，电子响应文件自动失效。</w:t>
      </w:r>
    </w:p>
    <w:p w14:paraId="28591D6A">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（2）若因政府采购云平台原因无法读取或电子开评标无法正常进行，代理机构将开启所有供应商递交的以U盘存储的电子备份响应文件，网上提交的电子响应文件自动失效。</w:t>
      </w:r>
    </w:p>
    <w:p w14:paraId="566DC3F2">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（3）采购过程中出现以下情形，导致电子交易平台无法正常运行，或者无法保证电子交易的公平、公正和安全时，采购人（或代理机构）可中止电子交易活动：</w:t>
      </w:r>
    </w:p>
    <w:p w14:paraId="12B759E9">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3.1电子交易平台发生故障而无法登录访问的；</w:t>
      </w:r>
    </w:p>
    <w:p w14:paraId="647F68B7">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3.2电子交易平台应用或数据库出现错误，不能进行正常操作的；</w:t>
      </w:r>
    </w:p>
    <w:p w14:paraId="4344B8F3">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3.3电子交易平台发现严重安全漏洞，有潜在泄密危险的；</w:t>
      </w:r>
    </w:p>
    <w:p w14:paraId="212BB4BC">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3.4病毒发作导致不能进行正常操作的；</w:t>
      </w:r>
    </w:p>
    <w:p w14:paraId="0179B751">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3.5其他无法保证电子交易的公平、公正和安全的情况。</w:t>
      </w:r>
    </w:p>
    <w:p w14:paraId="350EA80A">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出现前款规定情形，不影响采购公平、公正性的，采购人（或代理机构）可以待上述情形消除后继续组织电子交易活动，也可以决定某些环节以电子备份响应文件形式进行。</w:t>
      </w:r>
    </w:p>
    <w:p w14:paraId="2451B623">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jc w:val="center"/>
        <w:textAlignment w:val="baseline"/>
        <w:rPr>
          <w:rFonts w:hint="eastAsia" w:ascii="仿宋" w:hAnsi="仿宋" w:eastAsia="仿宋" w:cs="仿宋"/>
          <w:b/>
          <w:sz w:val="28"/>
          <w:szCs w:val="28"/>
        </w:rPr>
      </w:pPr>
      <w:r>
        <w:rPr>
          <w:rFonts w:hint="eastAsia" w:ascii="仿宋" w:hAnsi="仿宋" w:eastAsia="仿宋" w:cs="仿宋"/>
          <w:b/>
          <w:sz w:val="28"/>
          <w:szCs w:val="28"/>
        </w:rPr>
        <w:t>五、评审</w:t>
      </w:r>
    </w:p>
    <w:p w14:paraId="0BF76D7E">
      <w:pPr>
        <w:pStyle w:val="6"/>
        <w:keepNext w:val="0"/>
        <w:keepLines w:val="0"/>
        <w:pageBreakBefore w:val="0"/>
        <w:widowControl w:val="0"/>
        <w:kinsoku/>
        <w:wordWrap/>
        <w:overflowPunct/>
        <w:topLinePunct w:val="0"/>
        <w:autoSpaceDE/>
        <w:autoSpaceDN/>
        <w:bidi w:val="0"/>
        <w:adjustRightInd w:val="0"/>
        <w:snapToGrid w:val="0"/>
        <w:spacing w:line="400" w:lineRule="exact"/>
        <w:ind w:left="241" w:leftChars="0" w:hanging="241" w:hangingChars="100"/>
        <w:textAlignment w:val="baseline"/>
        <w:rPr>
          <w:rFonts w:hint="eastAsia" w:ascii="仿宋" w:hAnsi="仿宋" w:eastAsia="仿宋" w:cs="仿宋"/>
          <w:b/>
          <w:sz w:val="24"/>
          <w:szCs w:val="24"/>
        </w:rPr>
      </w:pPr>
      <w:r>
        <w:rPr>
          <w:rFonts w:hint="eastAsia" w:ascii="仿宋" w:hAnsi="仿宋" w:eastAsia="仿宋" w:cs="仿宋"/>
          <w:b/>
          <w:sz w:val="24"/>
          <w:szCs w:val="24"/>
        </w:rPr>
        <w:t>（一）组建磋商小组</w:t>
      </w:r>
    </w:p>
    <w:p w14:paraId="198BFBDA">
      <w:pPr>
        <w:pStyle w:val="6"/>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磋商小组由评审专家或采购人代表共3人或以上单数组成，评审专家将按规定在政府采购评审专家库中随机抽取。磋商小组成员名单在磋商结果确定之前依法保密。</w:t>
      </w:r>
    </w:p>
    <w:p w14:paraId="2139F65A">
      <w:pPr>
        <w:pStyle w:val="6"/>
        <w:keepNext w:val="0"/>
        <w:keepLines w:val="0"/>
        <w:pageBreakBefore w:val="0"/>
        <w:widowControl w:val="0"/>
        <w:kinsoku/>
        <w:wordWrap/>
        <w:overflowPunct/>
        <w:topLinePunct w:val="0"/>
        <w:autoSpaceDE/>
        <w:autoSpaceDN/>
        <w:bidi w:val="0"/>
        <w:adjustRightInd w:val="0"/>
        <w:snapToGrid w:val="0"/>
        <w:spacing w:line="400" w:lineRule="exact"/>
        <w:ind w:left="241" w:leftChars="0" w:hanging="241" w:hangingChars="100"/>
        <w:textAlignment w:val="baseline"/>
        <w:rPr>
          <w:rFonts w:hint="eastAsia" w:ascii="仿宋" w:hAnsi="仿宋" w:eastAsia="仿宋" w:cs="仿宋"/>
          <w:b/>
          <w:sz w:val="24"/>
          <w:szCs w:val="24"/>
        </w:rPr>
      </w:pPr>
      <w:r>
        <w:rPr>
          <w:rFonts w:hint="eastAsia" w:ascii="仿宋" w:hAnsi="仿宋" w:eastAsia="仿宋" w:cs="仿宋"/>
          <w:b/>
          <w:sz w:val="24"/>
          <w:szCs w:val="24"/>
        </w:rPr>
        <w:t>（二）评审的方式</w:t>
      </w:r>
    </w:p>
    <w:p w14:paraId="0D1FC6FF">
      <w:pPr>
        <w:pStyle w:val="6"/>
        <w:keepNext w:val="0"/>
        <w:keepLines w:val="0"/>
        <w:pageBreakBefore w:val="0"/>
        <w:widowControl w:val="0"/>
        <w:kinsoku/>
        <w:wordWrap/>
        <w:overflowPunct/>
        <w:topLinePunct w:val="0"/>
        <w:autoSpaceDE/>
        <w:autoSpaceDN/>
        <w:bidi w:val="0"/>
        <w:adjustRightInd w:val="0"/>
        <w:snapToGrid w:val="0"/>
        <w:spacing w:line="400" w:lineRule="exact"/>
        <w:ind w:left="240" w:leftChars="0" w:hanging="240" w:hangingChars="100"/>
        <w:textAlignment w:val="baseline"/>
        <w:rPr>
          <w:rFonts w:hint="eastAsia" w:ascii="仿宋" w:hAnsi="仿宋" w:eastAsia="仿宋" w:cs="仿宋"/>
          <w:sz w:val="24"/>
          <w:szCs w:val="24"/>
        </w:rPr>
      </w:pPr>
      <w:r>
        <w:rPr>
          <w:rFonts w:hint="eastAsia" w:ascii="仿宋" w:hAnsi="仿宋" w:eastAsia="仿宋" w:cs="仿宋"/>
          <w:sz w:val="24"/>
          <w:szCs w:val="24"/>
        </w:rPr>
        <w:t>本项目采用不公开方式评审，评审的依据为磋商文件和响应文件。</w:t>
      </w:r>
    </w:p>
    <w:p w14:paraId="37807BA9">
      <w:pPr>
        <w:pStyle w:val="6"/>
        <w:keepNext w:val="0"/>
        <w:keepLines w:val="0"/>
        <w:pageBreakBefore w:val="0"/>
        <w:widowControl w:val="0"/>
        <w:kinsoku/>
        <w:wordWrap/>
        <w:overflowPunct/>
        <w:topLinePunct w:val="0"/>
        <w:autoSpaceDE/>
        <w:autoSpaceDN/>
        <w:bidi w:val="0"/>
        <w:adjustRightInd w:val="0"/>
        <w:snapToGrid w:val="0"/>
        <w:spacing w:line="400" w:lineRule="exact"/>
        <w:ind w:left="241" w:leftChars="0" w:hanging="241" w:hangingChars="100"/>
        <w:textAlignment w:val="baseline"/>
        <w:rPr>
          <w:rFonts w:hint="eastAsia"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bCs/>
          <w:sz w:val="24"/>
          <w:szCs w:val="24"/>
        </w:rPr>
        <w:t>评审程序</w:t>
      </w:r>
    </w:p>
    <w:p w14:paraId="35A436A0">
      <w:pPr>
        <w:keepNext w:val="0"/>
        <w:keepLines w:val="0"/>
        <w:pageBreakBefore w:val="0"/>
        <w:widowControl w:val="0"/>
        <w:tabs>
          <w:tab w:val="left" w:pos="3870"/>
        </w:tabs>
        <w:kinsoku/>
        <w:wordWrap/>
        <w:overflowPunct/>
        <w:topLinePunct w:val="0"/>
        <w:autoSpaceDE/>
        <w:autoSpaceDN/>
        <w:bidi w:val="0"/>
        <w:adjustRightInd w:val="0"/>
        <w:snapToGrid w:val="0"/>
        <w:spacing w:line="400" w:lineRule="exact"/>
        <w:ind w:left="0" w:leftChars="0" w:firstLine="472" w:firstLineChars="196"/>
        <w:textAlignment w:val="baseline"/>
        <w:rPr>
          <w:rFonts w:hint="eastAsia" w:ascii="仿宋" w:hAnsi="仿宋" w:eastAsia="仿宋" w:cs="仿宋"/>
          <w:b/>
          <w:bCs/>
          <w:sz w:val="24"/>
          <w:szCs w:val="24"/>
        </w:rPr>
      </w:pPr>
      <w:r>
        <w:rPr>
          <w:rFonts w:hint="eastAsia" w:ascii="仿宋" w:hAnsi="仿宋" w:eastAsia="仿宋" w:cs="仿宋"/>
          <w:b/>
          <w:bCs/>
          <w:sz w:val="24"/>
          <w:szCs w:val="24"/>
        </w:rPr>
        <w:t>1.形式审查</w:t>
      </w:r>
    </w:p>
    <w:p w14:paraId="49A8A04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b/>
          <w:sz w:val="24"/>
          <w:szCs w:val="24"/>
        </w:rPr>
      </w:pPr>
      <w:r>
        <w:rPr>
          <w:rFonts w:hint="eastAsia" w:ascii="仿宋" w:hAnsi="仿宋" w:eastAsia="仿宋" w:cs="仿宋"/>
          <w:sz w:val="24"/>
          <w:szCs w:val="24"/>
        </w:rPr>
        <w:t>采购人代表和代理机构工作人员协助磋商小组对供应商的资格和响应文件的完整性、合法性等进行审查。</w:t>
      </w:r>
    </w:p>
    <w:p w14:paraId="25C9FBB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72" w:firstLineChars="196"/>
        <w:textAlignment w:val="baseline"/>
        <w:rPr>
          <w:rFonts w:hint="eastAsia" w:ascii="仿宋" w:hAnsi="仿宋" w:eastAsia="仿宋" w:cs="仿宋"/>
          <w:b/>
          <w:bCs/>
          <w:sz w:val="24"/>
          <w:szCs w:val="24"/>
        </w:rPr>
      </w:pPr>
      <w:r>
        <w:rPr>
          <w:rFonts w:hint="eastAsia" w:ascii="仿宋" w:hAnsi="仿宋" w:eastAsia="仿宋" w:cs="仿宋"/>
          <w:b/>
          <w:bCs/>
          <w:sz w:val="24"/>
          <w:szCs w:val="24"/>
        </w:rPr>
        <w:t>2.实质审查与比较</w:t>
      </w:r>
    </w:p>
    <w:p w14:paraId="67772BD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（1）磋商小组审查响应文件的实质性内容是否符合磋商文件的实质性要求。</w:t>
      </w:r>
    </w:p>
    <w:p w14:paraId="2FACD63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磋商小组将根据供应商的响应文件进行审查、核对，如有疑问，可要求供应商澄清、说明或者更正响应文件通过“政府采购云平台”在线答复形式提交，并进行电子签章，或者由法定代表人或其授权的代表签字后扫描上传提交。</w:t>
      </w:r>
    </w:p>
    <w:p w14:paraId="4726EF8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（3）各供应商的技术商务得分为所有磋商小组成员的有效评分的算术平均数，由指定专人进行计算复核。</w:t>
      </w:r>
    </w:p>
    <w:p w14:paraId="46DF668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（4）代理机构工作人员协助磋商小组根据本项目的评分标准计算各供应商的报价得分。</w:t>
      </w:r>
    </w:p>
    <w:p w14:paraId="5E3A08F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（5）磋商小组完成评审后，评审成员对各部分得分汇总，计算出本项目最终得分。磋商小组按评审原则推荐成交候选供应商同时起草评审报告。</w:t>
      </w:r>
    </w:p>
    <w:p w14:paraId="48D4E0E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（四）澄清问题的形式</w:t>
      </w:r>
    </w:p>
    <w:p w14:paraId="4E54312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对响应文件中含义不明确、同类问题表述不一致或者有明显文字和计算错误的内容，磋商小组可要求供应商作出必要的澄清、说明或者更正。供应商的澄清、说明或者更正应当采用“政府采购云平台”在线答复形式提交，并进行电子签章，或者由法定代表人或其授权的代表签字后扫描上传提交，并不得超出响应文件的范围或者改变响应文件的实质性内容。</w:t>
      </w:r>
    </w:p>
    <w:p w14:paraId="231BDD6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baseline"/>
        <w:rPr>
          <w:rFonts w:hint="eastAsia" w:ascii="仿宋" w:hAnsi="仿宋" w:eastAsia="仿宋" w:cs="仿宋"/>
          <w:b/>
          <w:sz w:val="24"/>
          <w:szCs w:val="24"/>
        </w:rPr>
      </w:pPr>
      <w:r>
        <w:rPr>
          <w:rFonts w:hint="eastAsia" w:ascii="仿宋" w:hAnsi="仿宋" w:eastAsia="仿宋" w:cs="仿宋"/>
          <w:b/>
          <w:sz w:val="24"/>
          <w:szCs w:val="24"/>
        </w:rPr>
        <w:t>（五）错误修正</w:t>
      </w:r>
    </w:p>
    <w:p w14:paraId="0B3E766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响应文件如果出现计算或表达上的错误，修正错误的原则如下：</w:t>
      </w:r>
    </w:p>
    <w:p w14:paraId="2C8ACE56">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contextualSpacing/>
        <w:textAlignment w:val="baseline"/>
        <w:rPr>
          <w:rFonts w:hint="eastAsia" w:ascii="仿宋" w:hAnsi="仿宋" w:eastAsia="仿宋" w:cs="仿宋"/>
          <w:sz w:val="24"/>
          <w:szCs w:val="24"/>
        </w:rPr>
      </w:pPr>
      <w:r>
        <w:rPr>
          <w:rFonts w:hint="eastAsia" w:ascii="仿宋" w:hAnsi="仿宋" w:eastAsia="仿宋" w:cs="仿宋"/>
          <w:sz w:val="24"/>
          <w:szCs w:val="24"/>
        </w:rPr>
        <w:t>1.响应文件中报价一览表（报价表）内容与响应文件中相应内容不一致的，以报价一览表（报价表）为准；</w:t>
      </w:r>
    </w:p>
    <w:p w14:paraId="448C10F4">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contextualSpacing/>
        <w:textAlignment w:val="baseline"/>
        <w:rPr>
          <w:rFonts w:hint="eastAsia" w:ascii="仿宋" w:hAnsi="仿宋" w:eastAsia="仿宋" w:cs="仿宋"/>
          <w:sz w:val="24"/>
          <w:szCs w:val="24"/>
        </w:rPr>
      </w:pPr>
      <w:r>
        <w:rPr>
          <w:rFonts w:hint="eastAsia" w:ascii="仿宋" w:hAnsi="仿宋" w:eastAsia="仿宋" w:cs="仿宋"/>
          <w:sz w:val="24"/>
          <w:szCs w:val="24"/>
        </w:rPr>
        <w:t>2.响应文件的大写金额和小写金额不一致的，以大写金额为准；</w:t>
      </w:r>
    </w:p>
    <w:p w14:paraId="0419F3B5">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contextualSpacing/>
        <w:textAlignment w:val="baseline"/>
        <w:rPr>
          <w:rFonts w:hint="eastAsia" w:ascii="仿宋" w:hAnsi="仿宋" w:eastAsia="仿宋" w:cs="仿宋"/>
          <w:sz w:val="24"/>
          <w:szCs w:val="24"/>
        </w:rPr>
      </w:pPr>
      <w:r>
        <w:rPr>
          <w:rFonts w:hint="eastAsia" w:ascii="仿宋" w:hAnsi="仿宋" w:eastAsia="仿宋" w:cs="仿宋"/>
          <w:sz w:val="24"/>
          <w:szCs w:val="24"/>
        </w:rPr>
        <w:t>3.单价金额小数点或者百分比有明显错位的，以报价一览表的总价为准，并修改单价；</w:t>
      </w:r>
    </w:p>
    <w:p w14:paraId="4A864DB0">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contextualSpacing/>
        <w:textAlignment w:val="baseline"/>
        <w:rPr>
          <w:rFonts w:hint="eastAsia" w:ascii="仿宋" w:hAnsi="仿宋" w:eastAsia="仿宋" w:cs="仿宋"/>
          <w:sz w:val="24"/>
          <w:szCs w:val="24"/>
        </w:rPr>
      </w:pPr>
      <w:r>
        <w:rPr>
          <w:rFonts w:hint="eastAsia" w:ascii="仿宋" w:hAnsi="仿宋" w:eastAsia="仿宋" w:cs="仿宋"/>
          <w:sz w:val="24"/>
          <w:szCs w:val="24"/>
        </w:rPr>
        <w:t>4.总价与按单价汇总金额不一致的，以单价金额计算结果为准；</w:t>
      </w:r>
    </w:p>
    <w:p w14:paraId="213BF4F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同时出现两种以上不一致的，按照前款规定的顺序修正。按上述修正错误的原则及方法调整或修正响应文件的报价，供应商同意并签字确认后，调整后的报价对供应商具有约束作用。如果供应商不接受修正后的报价，则其报价将作为无效报价处理。</w:t>
      </w:r>
    </w:p>
    <w:p w14:paraId="7C771B9C">
      <w:pPr>
        <w:pStyle w:val="6"/>
        <w:keepNext w:val="0"/>
        <w:keepLines w:val="0"/>
        <w:pageBreakBefore w:val="0"/>
        <w:tabs>
          <w:tab w:val="left" w:pos="630"/>
        </w:tabs>
        <w:kinsoku/>
        <w:wordWrap/>
        <w:overflowPunct/>
        <w:topLinePunct w:val="0"/>
        <w:autoSpaceDE/>
        <w:autoSpaceDN/>
        <w:bidi w:val="0"/>
        <w:adjustRightInd w:val="0"/>
        <w:snapToGrid w:val="0"/>
        <w:spacing w:before="120" w:after="120" w:line="400" w:lineRule="exact"/>
        <w:ind w:firstLine="472" w:firstLineChars="196"/>
        <w:textAlignment w:val="baseline"/>
        <w:rPr>
          <w:rFonts w:hint="eastAsia" w:ascii="仿宋" w:hAnsi="仿宋" w:eastAsia="仿宋" w:cs="仿宋"/>
          <w:b/>
          <w:sz w:val="24"/>
          <w:szCs w:val="24"/>
        </w:rPr>
      </w:pPr>
      <w:r>
        <w:rPr>
          <w:rFonts w:hint="eastAsia" w:ascii="仿宋" w:hAnsi="仿宋" w:eastAsia="仿宋" w:cs="仿宋"/>
          <w:b/>
          <w:sz w:val="24"/>
          <w:szCs w:val="24"/>
        </w:rPr>
        <w:t>（六）评审原则和评审办法</w:t>
      </w:r>
    </w:p>
    <w:p w14:paraId="2582C8B5">
      <w:pPr>
        <w:pStyle w:val="6"/>
        <w:keepNext w:val="0"/>
        <w:keepLines w:val="0"/>
        <w:pageBreakBefore w:val="0"/>
        <w:kinsoku/>
        <w:wordWrap/>
        <w:overflowPunct/>
        <w:topLinePunct w:val="0"/>
        <w:autoSpaceDE/>
        <w:autoSpaceDN/>
        <w:bidi w:val="0"/>
        <w:adjustRightInd w:val="0"/>
        <w:snapToGrid w:val="0"/>
        <w:spacing w:before="0" w:after="0"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9937D08">
      <w:pPr>
        <w:pStyle w:val="6"/>
        <w:keepNext w:val="0"/>
        <w:keepLines w:val="0"/>
        <w:pageBreakBefore w:val="0"/>
        <w:kinsoku/>
        <w:wordWrap/>
        <w:overflowPunct/>
        <w:topLinePunct w:val="0"/>
        <w:autoSpaceDE/>
        <w:autoSpaceDN/>
        <w:bidi w:val="0"/>
        <w:adjustRightInd w:val="0"/>
        <w:snapToGrid w:val="0"/>
        <w:spacing w:before="0" w:after="0"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2.评审办法。本项目评审办法是</w:t>
      </w:r>
      <w:r>
        <w:rPr>
          <w:rFonts w:hint="eastAsia" w:ascii="仿宋" w:hAnsi="仿宋" w:eastAsia="仿宋" w:cs="仿宋"/>
          <w:b/>
          <w:sz w:val="24"/>
          <w:szCs w:val="24"/>
          <w:u w:val="single"/>
        </w:rPr>
        <w:t>综合评分法</w:t>
      </w:r>
      <w:r>
        <w:rPr>
          <w:rFonts w:hint="eastAsia" w:ascii="仿宋" w:hAnsi="仿宋" w:eastAsia="仿宋" w:cs="仿宋"/>
          <w:sz w:val="24"/>
          <w:szCs w:val="24"/>
        </w:rPr>
        <w:t>，具体评审内容及评分标准等详见《第四章：评审办法及评分标准》。</w:t>
      </w:r>
    </w:p>
    <w:p w14:paraId="4D8E2025">
      <w:pPr>
        <w:pStyle w:val="6"/>
        <w:keepNext w:val="0"/>
        <w:keepLines w:val="0"/>
        <w:pageBreakBefore w:val="0"/>
        <w:tabs>
          <w:tab w:val="left" w:pos="630"/>
        </w:tabs>
        <w:kinsoku/>
        <w:wordWrap/>
        <w:overflowPunct/>
        <w:topLinePunct w:val="0"/>
        <w:autoSpaceDE/>
        <w:autoSpaceDN/>
        <w:bidi w:val="0"/>
        <w:adjustRightInd w:val="0"/>
        <w:snapToGrid w:val="0"/>
        <w:spacing w:before="120" w:after="120" w:line="400" w:lineRule="exact"/>
        <w:ind w:firstLine="472" w:firstLineChars="196"/>
        <w:textAlignment w:val="baseline"/>
        <w:rPr>
          <w:rFonts w:hint="eastAsia" w:ascii="仿宋" w:hAnsi="仿宋" w:eastAsia="仿宋" w:cs="仿宋"/>
          <w:b/>
          <w:sz w:val="24"/>
          <w:szCs w:val="24"/>
        </w:rPr>
      </w:pPr>
      <w:r>
        <w:rPr>
          <w:rFonts w:hint="eastAsia" w:ascii="仿宋" w:hAnsi="仿宋" w:eastAsia="仿宋" w:cs="仿宋"/>
          <w:b/>
          <w:sz w:val="24"/>
          <w:szCs w:val="24"/>
        </w:rPr>
        <w:t>（七）评审专家有下列情形之一的，受到邀请应主动提出回避，采购当事人也可以要求该评审专家回避：</w:t>
      </w:r>
    </w:p>
    <w:p w14:paraId="19355B44">
      <w:pPr>
        <w:keepNext w:val="0"/>
        <w:keepLines w:val="0"/>
        <w:pageBreakBefore w:val="0"/>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1、本人、配偶或直系亲属3年内曾在参加该采购项目的供应商中任职（包括一般工作）或担任顾问，或与参加该采购项目的供应商发生过法律纠纷；</w:t>
      </w:r>
    </w:p>
    <w:p w14:paraId="3C6C955E">
      <w:pPr>
        <w:keepNext w:val="0"/>
        <w:keepLines w:val="0"/>
        <w:pageBreakBefore w:val="0"/>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2、任职单位与采购人或参加该采购项目供应商存在行政隶属关系；</w:t>
      </w:r>
    </w:p>
    <w:p w14:paraId="47EB810D">
      <w:pPr>
        <w:keepNext w:val="0"/>
        <w:keepLines w:val="0"/>
        <w:pageBreakBefore w:val="0"/>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3、曾经参加过该采购项目的进口产品或磋商文件、采购需求、采购方式的论证和咨询服务工作；</w:t>
      </w:r>
    </w:p>
    <w:p w14:paraId="451A35BB">
      <w:pPr>
        <w:keepNext w:val="0"/>
        <w:keepLines w:val="0"/>
        <w:pageBreakBefore w:val="0"/>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4、是参加该采购项目供应商的上级主管部门、控股或参股单位的工作人员，或与该供应商存在其他经济利益关系；</w:t>
      </w:r>
    </w:p>
    <w:p w14:paraId="1741CE90">
      <w:pPr>
        <w:keepNext w:val="0"/>
        <w:keepLines w:val="0"/>
        <w:pageBreakBefore w:val="0"/>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5、评审委员会成员之间具有配偶、近亲属关系；</w:t>
      </w:r>
    </w:p>
    <w:p w14:paraId="19132E03">
      <w:pPr>
        <w:keepNext w:val="0"/>
        <w:keepLines w:val="0"/>
        <w:pageBreakBefore w:val="0"/>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6、法律、法规、规章规定应当回避以及其他可能影响公正评审的。</w:t>
      </w:r>
    </w:p>
    <w:p w14:paraId="7AD8689E">
      <w:pPr>
        <w:pStyle w:val="6"/>
        <w:keepNext w:val="0"/>
        <w:keepLines w:val="0"/>
        <w:pageBreakBefore w:val="0"/>
        <w:tabs>
          <w:tab w:val="left" w:pos="630"/>
        </w:tabs>
        <w:kinsoku/>
        <w:wordWrap/>
        <w:overflowPunct/>
        <w:topLinePunct w:val="0"/>
        <w:autoSpaceDE/>
        <w:autoSpaceDN/>
        <w:bidi w:val="0"/>
        <w:adjustRightInd w:val="0"/>
        <w:snapToGrid w:val="0"/>
        <w:spacing w:before="120" w:after="120" w:line="400" w:lineRule="exact"/>
        <w:ind w:firstLine="472" w:firstLineChars="196"/>
        <w:textAlignment w:val="baseline"/>
        <w:rPr>
          <w:rFonts w:hint="eastAsia" w:ascii="仿宋" w:hAnsi="仿宋" w:eastAsia="仿宋" w:cs="仿宋"/>
          <w:b/>
          <w:sz w:val="24"/>
          <w:szCs w:val="24"/>
        </w:rPr>
      </w:pPr>
      <w:r>
        <w:rPr>
          <w:rFonts w:hint="eastAsia" w:ascii="仿宋" w:hAnsi="仿宋" w:eastAsia="仿宋" w:cs="仿宋"/>
          <w:b/>
          <w:sz w:val="24"/>
          <w:szCs w:val="24"/>
        </w:rPr>
        <w:t>（八）磋商小组判断响应文件的有效性、合格性和响应情况，仅依据供应商所提交一切文件的真实表述，不受与本项目无直接关联的外部信息、传言而影响自身的专业判断。</w:t>
      </w:r>
    </w:p>
    <w:p w14:paraId="7735B466">
      <w:pPr>
        <w:pStyle w:val="6"/>
        <w:keepNext w:val="0"/>
        <w:keepLines w:val="0"/>
        <w:pageBreakBefore w:val="0"/>
        <w:tabs>
          <w:tab w:val="left" w:pos="630"/>
        </w:tabs>
        <w:kinsoku/>
        <w:wordWrap/>
        <w:overflowPunct/>
        <w:topLinePunct w:val="0"/>
        <w:autoSpaceDE/>
        <w:autoSpaceDN/>
        <w:bidi w:val="0"/>
        <w:adjustRightInd w:val="0"/>
        <w:snapToGrid w:val="0"/>
        <w:spacing w:before="120" w:after="120" w:line="400" w:lineRule="exact"/>
        <w:ind w:firstLine="472" w:firstLineChars="196"/>
        <w:textAlignment w:val="baseline"/>
        <w:rPr>
          <w:rFonts w:hint="eastAsia" w:ascii="仿宋" w:hAnsi="仿宋" w:eastAsia="仿宋" w:cs="仿宋"/>
          <w:b/>
          <w:sz w:val="24"/>
          <w:szCs w:val="24"/>
        </w:rPr>
      </w:pPr>
      <w:r>
        <w:rPr>
          <w:rFonts w:hint="eastAsia" w:ascii="仿宋" w:hAnsi="仿宋" w:eastAsia="仿宋" w:cs="仿宋"/>
          <w:b/>
          <w:sz w:val="24"/>
          <w:szCs w:val="24"/>
        </w:rPr>
        <w:t>（九）磋商小组成员依法独立评审，并对评审意见承担个人责任。磋商小组成员对需要共同认定的事项存在争议的，按照少数服从多数的原则做出结论。持不同意见的磋商小组应当在评审报告上签署不同意见并说明理由，否则视为同意。</w:t>
      </w:r>
    </w:p>
    <w:p w14:paraId="5B1A77E3">
      <w:pPr>
        <w:pStyle w:val="6"/>
        <w:keepNext w:val="0"/>
        <w:keepLines w:val="0"/>
        <w:pageBreakBefore w:val="0"/>
        <w:tabs>
          <w:tab w:val="left" w:pos="630"/>
        </w:tabs>
        <w:kinsoku/>
        <w:wordWrap/>
        <w:overflowPunct/>
        <w:topLinePunct w:val="0"/>
        <w:autoSpaceDE/>
        <w:autoSpaceDN/>
        <w:bidi w:val="0"/>
        <w:adjustRightInd w:val="0"/>
        <w:snapToGrid w:val="0"/>
        <w:spacing w:before="120" w:after="120" w:line="400" w:lineRule="exact"/>
        <w:ind w:firstLine="472" w:firstLineChars="196"/>
        <w:textAlignment w:val="baseline"/>
        <w:rPr>
          <w:rFonts w:hint="eastAsia" w:ascii="仿宋" w:hAnsi="仿宋" w:eastAsia="仿宋" w:cs="仿宋"/>
          <w:b/>
          <w:sz w:val="24"/>
          <w:szCs w:val="24"/>
        </w:rPr>
      </w:pPr>
      <w:r>
        <w:rPr>
          <w:rFonts w:hint="eastAsia" w:ascii="仿宋" w:hAnsi="仿宋" w:eastAsia="仿宋" w:cs="仿宋"/>
          <w:b/>
          <w:sz w:val="24"/>
          <w:szCs w:val="24"/>
        </w:rPr>
        <w:t>（十）评标过程的监控</w:t>
      </w:r>
    </w:p>
    <w:p w14:paraId="1159E5F8">
      <w:pPr>
        <w:keepNext w:val="0"/>
        <w:keepLines w:val="0"/>
        <w:pageBreakBefore w:val="0"/>
        <w:kinsoku/>
        <w:wordWrap/>
        <w:overflowPunct/>
        <w:topLinePunct w:val="0"/>
        <w:autoSpaceDE/>
        <w:autoSpaceDN/>
        <w:bidi w:val="0"/>
        <w:adjustRightIn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1.本项目评标过程实行全程录音、录像监控，供应商在评标过程中所进行的试图影响评标结果的不公正活动，可能导致其投标被拒绝。</w:t>
      </w:r>
    </w:p>
    <w:p w14:paraId="70BCFE12">
      <w:pPr>
        <w:pStyle w:val="6"/>
        <w:keepNext w:val="0"/>
        <w:keepLines w:val="0"/>
        <w:pageBreakBefore w:val="0"/>
        <w:kinsoku/>
        <w:wordWrap/>
        <w:overflowPunct/>
        <w:topLinePunct w:val="0"/>
        <w:autoSpaceDE/>
        <w:autoSpaceDN/>
        <w:bidi w:val="0"/>
        <w:adjustRightInd w:val="0"/>
        <w:spacing w:before="0" w:after="0"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2.成交通知书发出之前，所有涉及磋商小组名单以及对响应文件的澄清、评价、比较等情况，磋商小组成员、采购人和采购代理机构的有关人员均不得向供应商或其他无关人员透露。</w:t>
      </w:r>
    </w:p>
    <w:p w14:paraId="63F2D12A">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jc w:val="center"/>
        <w:textAlignment w:val="baseline"/>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六、确定成交供应商</w:t>
      </w:r>
    </w:p>
    <w:p w14:paraId="223A0518">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before="120" w:beforeLines="50" w:after="0" w:line="400" w:lineRule="exact"/>
        <w:ind w:left="0" w:leftChars="0" w:firstLine="472" w:firstLineChars="196"/>
        <w:jc w:val="both"/>
        <w:textAlignment w:val="baseline"/>
        <w:rPr>
          <w:rFonts w:hint="eastAsia" w:ascii="仿宋" w:hAnsi="仿宋" w:eastAsia="仿宋" w:cs="仿宋"/>
          <w:b/>
          <w:bCs/>
          <w:sz w:val="24"/>
          <w:szCs w:val="24"/>
        </w:rPr>
      </w:pPr>
      <w:r>
        <w:rPr>
          <w:rFonts w:hint="eastAsia" w:ascii="仿宋" w:hAnsi="仿宋" w:eastAsia="仿宋" w:cs="仿宋"/>
          <w:b/>
          <w:bCs/>
          <w:sz w:val="24"/>
          <w:szCs w:val="24"/>
        </w:rPr>
        <w:t>本项目由采购人确定成交供应商。</w:t>
      </w:r>
    </w:p>
    <w:p w14:paraId="294151E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采购代理机构在评标结束后2个工作日内将评审报告交采购人确认，采购人自收到评审报告之日起5个工作日内在评审报告推荐的成交候选供应商中按由高到低的顺序确定成交供应商，采购代理机构自成交供应商确定之日起2个工作日内在</w:t>
      </w:r>
      <w:r>
        <w:rPr>
          <w:rFonts w:hint="eastAsia" w:ascii="仿宋" w:hAnsi="仿宋" w:eastAsia="仿宋" w:cs="仿宋"/>
          <w:bCs/>
          <w:sz w:val="24"/>
          <w:szCs w:val="24"/>
        </w:rPr>
        <w:t>发布采购公告的网站上</w:t>
      </w:r>
      <w:r>
        <w:rPr>
          <w:rFonts w:hint="eastAsia" w:ascii="仿宋" w:hAnsi="仿宋" w:eastAsia="仿宋" w:cs="仿宋"/>
          <w:sz w:val="24"/>
          <w:szCs w:val="24"/>
        </w:rPr>
        <w:t>对成交结果进行公示。</w:t>
      </w:r>
    </w:p>
    <w:p w14:paraId="5C840586">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jc w:val="center"/>
        <w:textAlignment w:val="baseline"/>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七、合同授予</w:t>
      </w:r>
    </w:p>
    <w:p w14:paraId="7035232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1.采购人与成交供应商应当在《成交通知书》发出之日起</w:t>
      </w:r>
      <w:r>
        <w:rPr>
          <w:rFonts w:hint="eastAsia" w:ascii="仿宋" w:hAnsi="仿宋" w:eastAsia="仿宋" w:cs="仿宋"/>
          <w:b/>
          <w:sz w:val="24"/>
          <w:szCs w:val="24"/>
          <w:u w:val="single"/>
        </w:rPr>
        <w:t>30</w:t>
      </w:r>
      <w:r>
        <w:rPr>
          <w:rFonts w:hint="eastAsia" w:ascii="仿宋" w:hAnsi="仿宋" w:eastAsia="仿宋" w:cs="仿宋"/>
          <w:sz w:val="24"/>
          <w:szCs w:val="24"/>
        </w:rPr>
        <w:t>日内签订合同。</w:t>
      </w:r>
    </w:p>
    <w:p w14:paraId="4CD19FE5">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2.成交供应商拖延、拒签合同的，将被取消成交资格。</w:t>
      </w:r>
    </w:p>
    <w:p w14:paraId="7F7ED631">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3.成交供应商拒绝与采购人签订合同的，采购人可以按照评审报告推荐的成交候选供应商名单排序，确定下一成交候选人为成交供应商或重新采购。</w:t>
      </w:r>
    </w:p>
    <w:p w14:paraId="193E3892">
      <w:pPr>
        <w:pStyle w:val="4"/>
        <w:keepNext w:val="0"/>
        <w:keepLines w:val="0"/>
        <w:pageBreakBefore w:val="0"/>
        <w:widowControl w:val="0"/>
        <w:numPr>
          <w:ilvl w:val="0"/>
          <w:numId w:val="0"/>
        </w:numPr>
        <w:tabs>
          <w:tab w:val="clear" w:pos="360"/>
        </w:tabs>
        <w:kinsoku/>
        <w:wordWrap/>
        <w:overflowPunct/>
        <w:topLinePunct w:val="0"/>
        <w:autoSpaceDE/>
        <w:autoSpaceDN/>
        <w:bidi w:val="0"/>
        <w:adjustRightInd w:val="0"/>
        <w:snapToGrid w:val="0"/>
        <w:spacing w:line="400" w:lineRule="exact"/>
        <w:ind w:left="0"/>
        <w:jc w:val="center"/>
        <w:textAlignment w:val="baseline"/>
        <w:rPr>
          <w:rFonts w:hint="eastAsia" w:ascii="仿宋" w:hAnsi="仿宋" w:eastAsia="仿宋" w:cs="仿宋"/>
          <w:b/>
          <w:sz w:val="28"/>
          <w:szCs w:val="28"/>
          <w:lang w:val="en-US" w:eastAsia="zh-CN"/>
        </w:rPr>
      </w:pPr>
      <w:bookmarkStart w:id="46" w:name="_Toc17707951"/>
      <w:bookmarkStart w:id="47" w:name="_Toc460857937"/>
      <w:bookmarkStart w:id="48" w:name="_Toc18592926"/>
      <w:r>
        <w:rPr>
          <w:rFonts w:hint="eastAsia" w:ascii="仿宋" w:hAnsi="仿宋" w:eastAsia="仿宋" w:cs="仿宋"/>
          <w:b/>
          <w:sz w:val="28"/>
          <w:szCs w:val="28"/>
          <w:lang w:val="en-US" w:eastAsia="zh-CN"/>
        </w:rPr>
        <w:t>八、特别说明</w:t>
      </w:r>
      <w:bookmarkEnd w:id="46"/>
      <w:bookmarkEnd w:id="47"/>
      <w:bookmarkEnd w:id="48"/>
    </w:p>
    <w:p w14:paraId="64F85C6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1.提供相同品牌产品且通过资格审查、符合性审查的不同供应商参加同一合同项下磋商的，按一家供应商计算。</w:t>
      </w:r>
    </w:p>
    <w:p w14:paraId="5027CE6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若采用综合评分法进行评审的，评审后得分最高的同品牌供应商获得成交人推荐资格；评审得分相同的，由磋商小组按照磋商文件规定的方式确定一个供应商获得成交人的推荐资格，磋商文件未规定的采取随机抽取的方式确定，其他同品牌供应商不作为成交候选人。</w:t>
      </w:r>
    </w:p>
    <w:p w14:paraId="63F1B603">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若采用最低评标价法进行评审的，以报价最低的供应商参加评审，报价相同的，由磋商小组按照磋商文件规定的方式确定一个供应商获得成交人的推荐资格，磋商文件未规定的采取随机抽取的方式确定，其他报价无效。</w:t>
      </w:r>
    </w:p>
    <w:p w14:paraId="1BEE7A6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非单一产品采购项目，供应商使用相同制造产品（相同制造产品是指磋商文件中指定的“核心产品”）作为其项目的一部分，按一家供应商认定。</w:t>
      </w:r>
    </w:p>
    <w:p w14:paraId="32EBE35F">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2.政府采购活动中有关中小企业的相关规定（采购进口产品的项目不适用）</w:t>
      </w:r>
    </w:p>
    <w:p w14:paraId="4DE521E0">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2.1本项目是</w:t>
      </w:r>
      <w:r>
        <w:rPr>
          <w:rFonts w:hint="eastAsia" w:ascii="仿宋" w:hAnsi="仿宋" w:eastAsia="仿宋" w:cs="仿宋"/>
          <w:b/>
          <w:sz w:val="24"/>
          <w:szCs w:val="24"/>
          <w:u w:val="single"/>
          <w:lang w:val="en-US" w:eastAsia="zh-CN"/>
        </w:rPr>
        <w:t>是</w:t>
      </w:r>
      <w:r>
        <w:rPr>
          <w:rFonts w:hint="eastAsia" w:ascii="仿宋" w:hAnsi="仿宋" w:eastAsia="仿宋" w:cs="仿宋"/>
          <w:b/>
          <w:sz w:val="24"/>
          <w:szCs w:val="24"/>
        </w:rPr>
        <w:t>专门面向中小企业采购</w:t>
      </w:r>
      <w:r>
        <w:rPr>
          <w:rFonts w:hint="eastAsia" w:ascii="仿宋" w:hAnsi="仿宋" w:eastAsia="仿宋" w:cs="仿宋"/>
          <w:sz w:val="24"/>
          <w:szCs w:val="24"/>
        </w:rPr>
        <w:t>。</w:t>
      </w:r>
    </w:p>
    <w:p w14:paraId="4CA0420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2.2本项目对应的中小企业划分标准所属行业：</w:t>
      </w:r>
      <w:r>
        <w:rPr>
          <w:rFonts w:hint="eastAsia" w:ascii="仿宋" w:hAnsi="仿宋" w:cs="仿宋"/>
          <w:b/>
          <w:sz w:val="24"/>
          <w:szCs w:val="24"/>
          <w:highlight w:val="none"/>
          <w:u w:val="single"/>
          <w:lang w:val="en-US" w:eastAsia="zh-CN"/>
        </w:rPr>
        <w:t>其他未列明行业</w:t>
      </w:r>
      <w:r>
        <w:rPr>
          <w:rFonts w:hint="eastAsia" w:ascii="仿宋" w:hAnsi="仿宋" w:eastAsia="仿宋" w:cs="仿宋"/>
          <w:sz w:val="24"/>
          <w:szCs w:val="24"/>
          <w:highlight w:val="none"/>
        </w:rPr>
        <w:t>（</w:t>
      </w:r>
      <w:r>
        <w:rPr>
          <w:rFonts w:hint="eastAsia" w:ascii="仿宋" w:hAnsi="仿宋" w:eastAsia="仿宋" w:cs="仿宋"/>
          <w:sz w:val="24"/>
          <w:szCs w:val="24"/>
        </w:rPr>
        <w:t>适用于所有标项）。</w:t>
      </w:r>
    </w:p>
    <w:p w14:paraId="10028A2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2.3中小企业是指中华人民共和国境内依法设立，依据国务院批准的中小企业划分标准确定的小型企业和微型企业，但与大企业的负责人为同一人，或者与大企业存在直接控股、管理关系的除外。</w:t>
      </w:r>
    </w:p>
    <w:p w14:paraId="2DECBAC9">
      <w:pPr>
        <w:keepNext w:val="0"/>
        <w:keepLines w:val="0"/>
        <w:pageBreakBefore w:val="0"/>
        <w:tabs>
          <w:tab w:val="left" w:pos="518"/>
        </w:tabs>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符合中小企业划分标准的个体工商户，在政府采购活动中视同中小企业（不适用）。</w:t>
      </w:r>
    </w:p>
    <w:p w14:paraId="4784BF96">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国务院批准的中小企业划分标准：具体见工信部联企业[2011]300号。</w:t>
      </w:r>
    </w:p>
    <w:p w14:paraId="2C20C57C">
      <w:pPr>
        <w:keepNext w:val="0"/>
        <w:keepLines w:val="0"/>
        <w:pageBreakBefore w:val="0"/>
        <w:tabs>
          <w:tab w:val="left" w:pos="518"/>
        </w:tabs>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2.4在政府采购活动中，供应商提供的货物、工程或者服务符合下列情形的，可享受小型、微型企业（以下简称小微企业）的价格扣除：</w:t>
      </w:r>
    </w:p>
    <w:p w14:paraId="2B205DBE">
      <w:pPr>
        <w:keepNext w:val="0"/>
        <w:keepLines w:val="0"/>
        <w:pageBreakBefore w:val="0"/>
        <w:tabs>
          <w:tab w:val="left" w:pos="518"/>
        </w:tabs>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（1）在货物采购项目中，货物由小微企业制造，即货物由小微企业生产且使用该小微企业商号或者注册商标；</w:t>
      </w:r>
    </w:p>
    <w:p w14:paraId="2CD9D397">
      <w:pPr>
        <w:keepNext w:val="0"/>
        <w:keepLines w:val="0"/>
        <w:pageBreakBefore w:val="0"/>
        <w:tabs>
          <w:tab w:val="left" w:pos="518"/>
        </w:tabs>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（2）在工程采购项目中，工程由小微企业承建，即工程施工单位为小微企业；</w:t>
      </w:r>
    </w:p>
    <w:p w14:paraId="6167FFAE">
      <w:pPr>
        <w:keepNext w:val="0"/>
        <w:keepLines w:val="0"/>
        <w:pageBreakBefore w:val="0"/>
        <w:tabs>
          <w:tab w:val="left" w:pos="518"/>
        </w:tabs>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（3）在服务采购项目中，服务由小微企业承接，即提供服务的人员为小微企业依照《中华人民共和国劳动合同法》订立劳动合同的从业人员。</w:t>
      </w:r>
    </w:p>
    <w:p w14:paraId="38925CD3">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以联合体形式参加政府采购活动，联合体各方均为小微企业的，联合体视同小微企业。</w:t>
      </w:r>
    </w:p>
    <w:p w14:paraId="4CF62AAA">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2.5货物采购项目中，供应商提供的货物既有中小企业制造货物，也有大型企业制造货物的，不享受的小微企业价格扣除（</w:t>
      </w:r>
      <w:r>
        <w:rPr>
          <w:rFonts w:hint="eastAsia" w:ascii="仿宋" w:hAnsi="仿宋" w:eastAsia="仿宋" w:cs="仿宋"/>
          <w:b/>
          <w:bCs/>
          <w:sz w:val="24"/>
          <w:szCs w:val="24"/>
        </w:rPr>
        <w:t>不适用）。</w:t>
      </w:r>
    </w:p>
    <w:p w14:paraId="0B25AA35">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2.6对于非专门面向中小企业采购的服务货物采购项目，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货物和服务项目可给予联合体6％（工程项目为3%）的价格扣除，用扣除后的价格参与评审。组成联合体或者接受分包的小微企业与联合体内其他企业、分包企业之间存在直接控股、管理关系的，不享受价格扣除优惠政策。</w:t>
      </w:r>
    </w:p>
    <w:p w14:paraId="777EAE71">
      <w:pPr>
        <w:keepNext w:val="0"/>
        <w:keepLines w:val="0"/>
        <w:pageBreakBefore w:val="0"/>
        <w:tabs>
          <w:tab w:val="left" w:pos="518"/>
        </w:tabs>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2.7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72627A3">
      <w:pPr>
        <w:keepNext w:val="0"/>
        <w:keepLines w:val="0"/>
        <w:pageBreakBefore w:val="0"/>
        <w:tabs>
          <w:tab w:val="left" w:pos="518"/>
        </w:tabs>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供应商提供声明函内容不实的，属于提供虚假材料谋取中标、成交，依照《中华人民共和国政府采购法》等国家有关规定追究相应责任。</w:t>
      </w:r>
    </w:p>
    <w:p w14:paraId="6ECB657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适用招标投标法的政府采购工程建设项目，供应商提供声明函内容不实的，属于弄虚作假骗取中标，依照《中华人民共和国招标投标法》等国家有关规定追究相应责任。</w:t>
      </w:r>
    </w:p>
    <w:p w14:paraId="23DD7B8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2.8按规定享受扶持政策获得政府采购合同的，小微企业不得将合同分包给大中型企业，中型企业不得将合同分包给大型企业。</w:t>
      </w:r>
    </w:p>
    <w:p w14:paraId="7BE1D9F3">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67F0DF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根据《关于促进残疾人就业政府采购政策的通知》（财库[2017]141号）规定，在政府采购活动中，残疾人福利性单位视同小型、微型企业。残疾人福利性单位参加政府采购活动时，提供《残疾人福利性单位声明函》。</w:t>
      </w:r>
    </w:p>
    <w:p w14:paraId="202067F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sz w:val="24"/>
          <w:szCs w:val="24"/>
        </w:rPr>
        <w:t>.</w:t>
      </w:r>
      <w:r>
        <w:rPr>
          <w:rFonts w:hint="eastAsia" w:ascii="仿宋" w:hAnsi="仿宋" w:eastAsia="仿宋" w:cs="仿宋"/>
          <w:bCs/>
          <w:sz w:val="24"/>
          <w:szCs w:val="24"/>
        </w:rPr>
        <w:t>供应商应仔细阅读磋商文件的所有内容，按照磋商文件的要求提交报价文件，并对所提供的全部资料的真实性承担法律责任。</w:t>
      </w:r>
    </w:p>
    <w:p w14:paraId="7E4DEE52">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bCs/>
          <w:sz w:val="24"/>
          <w:szCs w:val="24"/>
          <w:lang w:val="en-US" w:eastAsia="zh-CN"/>
        </w:rPr>
        <w:sectPr>
          <w:pgSz w:w="11906" w:h="16838"/>
          <w:pgMar w:top="1440" w:right="1610" w:bottom="1440" w:left="1610" w:header="851" w:footer="850" w:gutter="0"/>
          <w:cols w:space="0" w:num="1"/>
          <w:titlePg/>
          <w:rtlGutter w:val="0"/>
          <w:docGrid w:linePitch="312" w:charSpace="0"/>
        </w:sectPr>
      </w:pPr>
      <w:r>
        <w:rPr>
          <w:rFonts w:hint="eastAsia" w:ascii="仿宋" w:hAnsi="仿宋" w:eastAsia="仿宋" w:cs="仿宋"/>
          <w:bCs/>
          <w:sz w:val="24"/>
          <w:szCs w:val="24"/>
        </w:rPr>
        <w:t>*6</w:t>
      </w:r>
      <w:r>
        <w:rPr>
          <w:rFonts w:hint="eastAsia" w:ascii="仿宋" w:hAnsi="仿宋" w:eastAsia="仿宋" w:cs="仿宋"/>
          <w:sz w:val="24"/>
          <w:szCs w:val="24"/>
        </w:rPr>
        <w:t>.</w:t>
      </w:r>
      <w:r>
        <w:rPr>
          <w:rFonts w:hint="eastAsia" w:ascii="仿宋" w:hAnsi="仿宋" w:eastAsia="仿宋" w:cs="仿宋"/>
          <w:bCs/>
          <w:sz w:val="24"/>
          <w:szCs w:val="24"/>
        </w:rPr>
        <w:t>供应商在磋商活动中提供任何虚假材料，其报价无效。</w:t>
      </w:r>
    </w:p>
    <w:p w14:paraId="5337F7EB">
      <w:pPr>
        <w:numPr>
          <w:ilvl w:val="0"/>
          <w:numId w:val="0"/>
        </w:numPr>
        <w:spacing w:line="480" w:lineRule="auto"/>
        <w:jc w:val="center"/>
        <w:outlineLvl w:val="0"/>
        <w:rPr>
          <w:rFonts w:hint="eastAsia" w:ascii="仿宋" w:hAnsi="仿宋" w:eastAsia="仿宋" w:cs="仿宋"/>
          <w:b/>
          <w:color w:val="auto"/>
          <w:sz w:val="36"/>
          <w:szCs w:val="20"/>
          <w:lang w:val="en-US" w:eastAsia="zh-CN" w:bidi="ar-SA"/>
        </w:rPr>
      </w:pPr>
      <w:bookmarkStart w:id="49" w:name="_Toc25138"/>
      <w:r>
        <w:rPr>
          <w:rFonts w:hint="eastAsia" w:ascii="仿宋" w:hAnsi="仿宋" w:eastAsia="仿宋" w:cs="仿宋"/>
          <w:b/>
          <w:color w:val="auto"/>
          <w:sz w:val="36"/>
          <w:szCs w:val="20"/>
          <w:lang w:val="en-US" w:eastAsia="zh-CN" w:bidi="ar-SA"/>
        </w:rPr>
        <w:t>第</w:t>
      </w:r>
      <w:r>
        <w:rPr>
          <w:rFonts w:hint="eastAsia" w:ascii="仿宋" w:hAnsi="仿宋" w:cs="仿宋"/>
          <w:b/>
          <w:color w:val="auto"/>
          <w:sz w:val="36"/>
          <w:szCs w:val="20"/>
          <w:lang w:val="en-US" w:eastAsia="zh-CN" w:bidi="ar-SA"/>
        </w:rPr>
        <w:t>三</w:t>
      </w:r>
      <w:r>
        <w:rPr>
          <w:rFonts w:hint="eastAsia" w:ascii="仿宋" w:hAnsi="仿宋" w:eastAsia="仿宋" w:cs="仿宋"/>
          <w:b/>
          <w:color w:val="auto"/>
          <w:sz w:val="36"/>
          <w:szCs w:val="20"/>
          <w:lang w:val="en-US" w:eastAsia="zh-CN" w:bidi="ar-SA"/>
        </w:rPr>
        <w:t>部分 采购需求</w:t>
      </w:r>
      <w:bookmarkEnd w:id="49"/>
    </w:p>
    <w:p w14:paraId="3E02EFE0">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textAlignment w:val="baseline"/>
        <w:rPr>
          <w:rFonts w:hint="default" w:ascii="仿宋" w:hAnsi="仿宋" w:eastAsia="仿宋" w:cs="仿宋"/>
          <w:b/>
          <w:bCs/>
          <w:color w:val="auto"/>
          <w:kern w:val="0"/>
          <w:sz w:val="28"/>
          <w:szCs w:val="28"/>
          <w:lang w:val="en-US" w:eastAsia="zh-CN" w:bidi="ar-SA"/>
        </w:rPr>
      </w:pPr>
      <w:bookmarkStart w:id="50" w:name="_Toc1069"/>
      <w:bookmarkStart w:id="51" w:name="_Toc460857893"/>
      <w:bookmarkStart w:id="52" w:name="_Toc97725995"/>
      <w:bookmarkStart w:id="53" w:name="_Toc81480909"/>
      <w:bookmarkStart w:id="54" w:name="_Toc460416586"/>
      <w:bookmarkStart w:id="55" w:name="_Toc304292160"/>
      <w:bookmarkStart w:id="56" w:name="_Toc460416635"/>
      <w:bookmarkStart w:id="57" w:name="_Toc317685546"/>
      <w:bookmarkStart w:id="58" w:name="_Toc460416331"/>
      <w:bookmarkStart w:id="59" w:name="_Toc460857892"/>
      <w:r>
        <w:rPr>
          <w:rFonts w:hint="eastAsia" w:ascii="仿宋" w:hAnsi="仿宋" w:eastAsia="仿宋" w:cs="仿宋"/>
          <w:b/>
          <w:bCs/>
          <w:color w:val="auto"/>
          <w:kern w:val="0"/>
          <w:sz w:val="28"/>
          <w:szCs w:val="28"/>
          <w:lang w:val="en-US" w:eastAsia="zh-CN" w:bidi="ar-SA"/>
        </w:rPr>
        <w:t>一、商务</w:t>
      </w:r>
      <w:bookmarkEnd w:id="50"/>
      <w:bookmarkEnd w:id="51"/>
      <w:bookmarkEnd w:id="52"/>
      <w:bookmarkEnd w:id="53"/>
      <w:r>
        <w:rPr>
          <w:rFonts w:hint="eastAsia" w:ascii="仿宋" w:hAnsi="仿宋" w:eastAsia="仿宋" w:cs="仿宋"/>
          <w:b/>
          <w:bCs/>
          <w:color w:val="auto"/>
          <w:kern w:val="0"/>
          <w:sz w:val="28"/>
          <w:szCs w:val="28"/>
          <w:lang w:val="en-US" w:eastAsia="zh-CN" w:bidi="ar-SA"/>
        </w:rPr>
        <w:t>条款表</w:t>
      </w:r>
    </w:p>
    <w:bookmarkEnd w:id="54"/>
    <w:bookmarkEnd w:id="55"/>
    <w:bookmarkEnd w:id="56"/>
    <w:bookmarkEnd w:id="57"/>
    <w:bookmarkEnd w:id="58"/>
    <w:bookmarkEnd w:id="59"/>
    <w:tbl>
      <w:tblPr>
        <w:tblStyle w:val="13"/>
        <w:tblW w:w="9122" w:type="dxa"/>
        <w:tblInd w:w="0" w:type="dxa"/>
        <w:tblLayout w:type="fixed"/>
        <w:tblCellMar>
          <w:top w:w="0" w:type="dxa"/>
          <w:left w:w="108" w:type="dxa"/>
          <w:bottom w:w="0" w:type="dxa"/>
          <w:right w:w="108" w:type="dxa"/>
        </w:tblCellMar>
      </w:tblPr>
      <w:tblGrid>
        <w:gridCol w:w="1936"/>
        <w:gridCol w:w="7186"/>
      </w:tblGrid>
      <w:tr w14:paraId="0F372774">
        <w:tblPrEx>
          <w:tblCellMar>
            <w:top w:w="0" w:type="dxa"/>
            <w:left w:w="108" w:type="dxa"/>
            <w:bottom w:w="0" w:type="dxa"/>
            <w:right w:w="108" w:type="dxa"/>
          </w:tblCellMar>
        </w:tblPrEx>
        <w:trPr>
          <w:trHeight w:val="357" w:hRule="atLeast"/>
          <w:tblHeader/>
        </w:trPr>
        <w:tc>
          <w:tcPr>
            <w:tcW w:w="1936" w:type="dxa"/>
            <w:tcBorders>
              <w:top w:val="single" w:color="000000" w:sz="4" w:space="0"/>
              <w:left w:val="single" w:color="000000" w:sz="4" w:space="0"/>
              <w:bottom w:val="single" w:color="000000" w:sz="4" w:space="0"/>
              <w:right w:val="single" w:color="000000" w:sz="4" w:space="0"/>
            </w:tcBorders>
            <w:vAlign w:val="center"/>
          </w:tcPr>
          <w:p w14:paraId="5382F6BD">
            <w:pPr>
              <w:pageBreakBefore w:val="0"/>
              <w:widowControl w:val="0"/>
              <w:tabs>
                <w:tab w:val="left" w:pos="0"/>
              </w:tabs>
              <w:kinsoku/>
              <w:wordWrap/>
              <w:overflowPunct/>
              <w:topLinePunct w:val="0"/>
              <w:autoSpaceDE/>
              <w:autoSpaceDN/>
              <w:bidi w:val="0"/>
              <w:adjustRightInd w:val="0"/>
              <w:snapToGrid w:val="0"/>
              <w:spacing w:line="44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14:paraId="4B637B1F">
            <w:pPr>
              <w:pageBreakBefore w:val="0"/>
              <w:widowControl w:val="0"/>
              <w:tabs>
                <w:tab w:val="left" w:pos="0"/>
              </w:tabs>
              <w:kinsoku/>
              <w:wordWrap/>
              <w:overflowPunct/>
              <w:topLinePunct w:val="0"/>
              <w:autoSpaceDE/>
              <w:autoSpaceDN/>
              <w:bidi w:val="0"/>
              <w:adjustRightInd w:val="0"/>
              <w:snapToGrid w:val="0"/>
              <w:spacing w:line="44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要 求</w:t>
            </w:r>
          </w:p>
        </w:tc>
      </w:tr>
      <w:tr w14:paraId="5BD4FF91">
        <w:tblPrEx>
          <w:tblCellMar>
            <w:top w:w="0" w:type="dxa"/>
            <w:left w:w="108" w:type="dxa"/>
            <w:bottom w:w="0" w:type="dxa"/>
            <w:right w:w="108" w:type="dxa"/>
          </w:tblCellMar>
        </w:tblPrEx>
        <w:trPr>
          <w:trHeight w:val="715"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57AEE42">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签订合同时间</w:t>
            </w:r>
          </w:p>
        </w:tc>
        <w:tc>
          <w:tcPr>
            <w:tcW w:w="7186" w:type="dxa"/>
            <w:tcBorders>
              <w:top w:val="single" w:color="000000" w:sz="4" w:space="0"/>
              <w:left w:val="single" w:color="000000" w:sz="4" w:space="0"/>
              <w:bottom w:val="single" w:color="000000" w:sz="4" w:space="0"/>
              <w:right w:val="single" w:color="000000" w:sz="4" w:space="0"/>
            </w:tcBorders>
            <w:vAlign w:val="center"/>
          </w:tcPr>
          <w:p w14:paraId="2F6B195E">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成交通知书发出后30日内</w:t>
            </w:r>
          </w:p>
        </w:tc>
      </w:tr>
      <w:tr w14:paraId="230633C7">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498A5F6C">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tc>
        <w:tc>
          <w:tcPr>
            <w:tcW w:w="7186" w:type="dxa"/>
            <w:tcBorders>
              <w:top w:val="single" w:color="000000" w:sz="4" w:space="0"/>
              <w:left w:val="single" w:color="000000" w:sz="4" w:space="0"/>
              <w:bottom w:val="single" w:color="000000" w:sz="4" w:space="0"/>
              <w:right w:val="single" w:color="000000" w:sz="4" w:space="0"/>
            </w:tcBorders>
            <w:vAlign w:val="center"/>
          </w:tcPr>
          <w:p w14:paraId="48B696C1">
            <w:pPr>
              <w:keepNext w:val="0"/>
              <w:keepLines w:val="0"/>
              <w:pageBreakBefore w:val="0"/>
              <w:widowControl w:val="0"/>
              <w:kinsoku/>
              <w:wordWrap/>
              <w:overflowPunct/>
              <w:topLinePunct w:val="0"/>
              <w:autoSpaceDE/>
              <w:autoSpaceDN/>
              <w:bidi w:val="0"/>
              <w:spacing w:line="440" w:lineRule="exac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w:t>
            </w:r>
          </w:p>
        </w:tc>
      </w:tr>
      <w:tr w14:paraId="22FA4D9B">
        <w:tblPrEx>
          <w:tblCellMar>
            <w:top w:w="0" w:type="dxa"/>
            <w:left w:w="108" w:type="dxa"/>
            <w:bottom w:w="0" w:type="dxa"/>
            <w:right w:w="108" w:type="dxa"/>
          </w:tblCellMar>
        </w:tblPrEx>
        <w:trPr>
          <w:trHeight w:val="655"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1B7E73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lang w:val="en-US" w:eastAsia="zh-CN"/>
              </w:rPr>
            </w:pPr>
            <w:bookmarkStart w:id="60" w:name="OLE_LINK10" w:colFirst="0" w:colLast="1"/>
            <w:r>
              <w:rPr>
                <w:rFonts w:hint="eastAsia" w:ascii="仿宋" w:hAnsi="仿宋" w:eastAsia="仿宋" w:cs="仿宋"/>
                <w:b/>
                <w:bCs/>
                <w:color w:val="auto"/>
                <w:sz w:val="24"/>
                <w:szCs w:val="24"/>
                <w:highlight w:val="none"/>
                <w:lang w:val="en-US" w:eastAsia="zh-CN"/>
              </w:rPr>
              <w:t>付款方式</w:t>
            </w:r>
          </w:p>
        </w:tc>
        <w:tc>
          <w:tcPr>
            <w:tcW w:w="7186" w:type="dxa"/>
            <w:tcBorders>
              <w:top w:val="single" w:color="000000" w:sz="4" w:space="0"/>
              <w:left w:val="single" w:color="000000" w:sz="4" w:space="0"/>
              <w:bottom w:val="single" w:color="000000" w:sz="4" w:space="0"/>
              <w:right w:val="single" w:color="000000" w:sz="4" w:space="0"/>
            </w:tcBorders>
            <w:vAlign w:val="center"/>
          </w:tcPr>
          <w:p w14:paraId="7634A8A8">
            <w:pPr>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仿宋" w:hAnsi="仿宋" w:eastAsia="仿宋" w:cs="仿宋"/>
                <w:b w:val="0"/>
                <w:bCs w:val="0"/>
                <w:color w:val="auto"/>
                <w:sz w:val="24"/>
                <w:szCs w:val="24"/>
                <w:highlight w:val="none"/>
                <w:lang w:val="zh-TW" w:eastAsia="zh-CN"/>
              </w:rPr>
            </w:pPr>
            <w:r>
              <w:rPr>
                <w:rFonts w:hint="eastAsia" w:ascii="仿宋" w:hAnsi="仿宋" w:eastAsia="仿宋" w:cs="仿宋"/>
                <w:b w:val="0"/>
                <w:bCs w:val="0"/>
                <w:color w:val="auto"/>
                <w:sz w:val="24"/>
                <w:szCs w:val="24"/>
                <w:highlight w:val="none"/>
                <w:lang w:val="zh-TW"/>
              </w:rPr>
              <w:t>(1)首付款:合同签订并具备实施条件后7个工作日内(以财政资金实际到账为准)支付合同金额的50%作为预付款</w:t>
            </w:r>
            <w:r>
              <w:rPr>
                <w:rFonts w:hint="eastAsia" w:ascii="仿宋" w:hAnsi="仿宋" w:cs="仿宋"/>
                <w:b w:val="0"/>
                <w:bCs w:val="0"/>
                <w:color w:val="auto"/>
                <w:sz w:val="24"/>
                <w:szCs w:val="24"/>
                <w:highlight w:val="none"/>
                <w:lang w:val="zh-TW" w:eastAsia="zh-CN"/>
              </w:rPr>
              <w:t>；</w:t>
            </w:r>
          </w:p>
          <w:p w14:paraId="54F23875">
            <w:pPr>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仿宋" w:hAnsi="仿宋" w:eastAsia="仿宋" w:cs="仿宋"/>
                <w:b w:val="0"/>
                <w:bCs w:val="0"/>
                <w:color w:val="auto"/>
                <w:sz w:val="24"/>
                <w:szCs w:val="24"/>
                <w:highlight w:val="none"/>
                <w:lang w:val="zh-TW"/>
              </w:rPr>
            </w:pPr>
            <w:r>
              <w:rPr>
                <w:rFonts w:hint="eastAsia" w:ascii="仿宋" w:hAnsi="仿宋" w:eastAsia="仿宋" w:cs="仿宋"/>
                <w:b w:val="0"/>
                <w:bCs w:val="0"/>
                <w:color w:val="auto"/>
                <w:sz w:val="24"/>
                <w:szCs w:val="24"/>
                <w:highlight w:val="none"/>
                <w:lang w:val="zh-TW"/>
              </w:rPr>
              <w:t>(2)第二笔款:四场选拔赛完成后15个工作日内支付合同金额的 20%;</w:t>
            </w:r>
          </w:p>
          <w:p w14:paraId="2F3538DF">
            <w:pPr>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仿宋" w:hAnsi="仿宋" w:eastAsia="仿宋" w:cs="仿宋"/>
                <w:b w:val="0"/>
                <w:bCs w:val="0"/>
                <w:color w:val="auto"/>
                <w:sz w:val="24"/>
                <w:szCs w:val="24"/>
                <w:highlight w:val="none"/>
                <w:lang w:val="zh-TW" w:eastAsia="zh-CN"/>
              </w:rPr>
            </w:pPr>
            <w:r>
              <w:rPr>
                <w:rFonts w:hint="eastAsia" w:ascii="仿宋" w:hAnsi="仿宋" w:eastAsia="仿宋" w:cs="仿宋"/>
                <w:b w:val="0"/>
                <w:bCs w:val="0"/>
                <w:color w:val="auto"/>
                <w:sz w:val="24"/>
                <w:szCs w:val="24"/>
                <w:highlight w:val="none"/>
                <w:lang w:val="zh-TW"/>
              </w:rPr>
              <w:t>(3)第三笔款:大赛总决赛结束并提交大赛总结报告后15个工作日内支付合同金额的15%</w:t>
            </w:r>
            <w:r>
              <w:rPr>
                <w:rFonts w:hint="eastAsia" w:ascii="仿宋" w:hAnsi="仿宋" w:cs="仿宋"/>
                <w:b w:val="0"/>
                <w:bCs w:val="0"/>
                <w:color w:val="auto"/>
                <w:sz w:val="24"/>
                <w:szCs w:val="24"/>
                <w:highlight w:val="none"/>
                <w:lang w:val="zh-TW" w:eastAsia="zh-CN"/>
              </w:rPr>
              <w:t>；</w:t>
            </w:r>
          </w:p>
          <w:p w14:paraId="2EC1E98A">
            <w:pPr>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仿宋" w:hAnsi="仿宋" w:eastAsia="仿宋" w:cs="仿宋"/>
                <w:b w:val="0"/>
                <w:bCs w:val="0"/>
                <w:color w:val="auto"/>
                <w:sz w:val="24"/>
                <w:szCs w:val="24"/>
                <w:highlight w:val="none"/>
                <w:lang w:val="zh-TW"/>
              </w:rPr>
            </w:pPr>
            <w:r>
              <w:rPr>
                <w:rFonts w:hint="eastAsia" w:ascii="仿宋" w:hAnsi="仿宋" w:eastAsia="仿宋" w:cs="仿宋"/>
                <w:b w:val="0"/>
                <w:bCs w:val="0"/>
                <w:color w:val="auto"/>
                <w:sz w:val="24"/>
                <w:szCs w:val="24"/>
                <w:highlight w:val="none"/>
                <w:lang w:val="zh-TW"/>
              </w:rPr>
              <w:t>(4)大赛尾款支付方式:每累积完成2个</w:t>
            </w:r>
            <w:r>
              <w:rPr>
                <w:rFonts w:hint="eastAsia" w:ascii="仿宋" w:hAnsi="仿宋" w:cs="仿宋"/>
                <w:b w:val="0"/>
                <w:bCs w:val="0"/>
                <w:color w:val="auto"/>
                <w:sz w:val="24"/>
                <w:szCs w:val="24"/>
                <w:highlight w:val="none"/>
                <w:lang w:val="en-US" w:eastAsia="zh-CN"/>
              </w:rPr>
              <w:t>入选区级及以上人才项目</w:t>
            </w:r>
            <w:r>
              <w:rPr>
                <w:rFonts w:hint="eastAsia" w:ascii="仿宋" w:hAnsi="仿宋" w:eastAsia="仿宋" w:cs="仿宋"/>
                <w:b w:val="0"/>
                <w:bCs w:val="0"/>
                <w:color w:val="auto"/>
                <w:sz w:val="24"/>
                <w:szCs w:val="24"/>
                <w:highlight w:val="none"/>
                <w:lang w:val="zh-TW"/>
              </w:rPr>
              <w:t>落地注册并提交相关凭证后 15 个工作日内支付合同金额的5%(最高15%)。</w:t>
            </w:r>
          </w:p>
          <w:p w14:paraId="756AC5EE">
            <w:pPr>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TW"/>
              </w:rPr>
              <w:t>注:每阶段付款前，中标人应提供等额的正规增值税发票</w:t>
            </w:r>
          </w:p>
        </w:tc>
      </w:tr>
      <w:bookmarkEnd w:id="60"/>
      <w:tr w14:paraId="63160948">
        <w:tblPrEx>
          <w:tblCellMar>
            <w:top w:w="0" w:type="dxa"/>
            <w:left w:w="108" w:type="dxa"/>
            <w:bottom w:w="0" w:type="dxa"/>
            <w:right w:w="108" w:type="dxa"/>
          </w:tblCellMar>
        </w:tblPrEx>
        <w:trPr>
          <w:trHeight w:val="655"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41AB3DCE">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服务期限</w:t>
            </w:r>
          </w:p>
        </w:tc>
        <w:tc>
          <w:tcPr>
            <w:tcW w:w="7186" w:type="dxa"/>
            <w:tcBorders>
              <w:top w:val="single" w:color="000000" w:sz="4" w:space="0"/>
              <w:left w:val="single" w:color="000000" w:sz="4" w:space="0"/>
              <w:bottom w:val="single" w:color="000000" w:sz="4" w:space="0"/>
              <w:right w:val="single" w:color="000000" w:sz="4" w:space="0"/>
            </w:tcBorders>
            <w:vAlign w:val="center"/>
          </w:tcPr>
          <w:p w14:paraId="0A11A850">
            <w:pPr>
              <w:keepNext w:val="0"/>
              <w:keepLines w:val="0"/>
              <w:pageBreakBefore w:val="0"/>
              <w:widowControl w:val="0"/>
              <w:kinsoku/>
              <w:wordWrap/>
              <w:overflowPunct/>
              <w:topLinePunct w:val="0"/>
              <w:autoSpaceDE/>
              <w:autoSpaceDN/>
              <w:bidi w:val="0"/>
              <w:spacing w:line="440" w:lineRule="exact"/>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合同签订之日起至本大赛所有工作内容结束。</w:t>
            </w:r>
          </w:p>
        </w:tc>
      </w:tr>
    </w:tbl>
    <w:p w14:paraId="4329B6AF">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textAlignment w:val="baseline"/>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lang w:val="en-US" w:eastAsia="zh-CN" w:bidi="ar-SA"/>
        </w:rPr>
        <w:t>二、</w:t>
      </w:r>
      <w:r>
        <w:rPr>
          <w:rFonts w:hint="eastAsia" w:ascii="仿宋" w:hAnsi="仿宋" w:eastAsia="仿宋" w:cs="仿宋"/>
          <w:b/>
          <w:bCs/>
          <w:color w:val="auto"/>
          <w:kern w:val="0"/>
          <w:sz w:val="28"/>
          <w:szCs w:val="28"/>
          <w:highlight w:val="none"/>
          <w:lang w:val="en-US" w:eastAsia="zh-CN" w:bidi="ar-SA"/>
        </w:rPr>
        <w:t>技术需求</w:t>
      </w:r>
    </w:p>
    <w:p w14:paraId="59FCB77D">
      <w:pPr>
        <w:pStyle w:val="18"/>
        <w:keepNext w:val="0"/>
        <w:keepLines w:val="0"/>
        <w:pageBreakBefore w:val="0"/>
        <w:widowControl w:val="0"/>
        <w:numPr>
          <w:ilvl w:val="0"/>
          <w:numId w:val="0"/>
        </w:numPr>
        <w:kinsoku/>
        <w:wordWrap/>
        <w:overflowPunct/>
        <w:topLinePunct w:val="0"/>
        <w:autoSpaceDE/>
        <w:autoSpaceDN/>
        <w:bidi w:val="0"/>
        <w:adjustRightInd w:val="0"/>
        <w:snapToGrid/>
        <w:spacing w:after="156" w:afterLines="50" w:line="400" w:lineRule="exact"/>
        <w:ind w:left="736" w:leftChars="128" w:hanging="378" w:hangingChars="157"/>
        <w:textAlignment w:val="baseline"/>
        <w:rPr>
          <w:rFonts w:hint="eastAsia" w:ascii="仿宋" w:hAnsi="仿宋" w:eastAsia="仿宋" w:cs="仿宋"/>
          <w:b/>
          <w:color w:val="auto"/>
          <w:sz w:val="24"/>
          <w:szCs w:val="24"/>
          <w:highlight w:val="none"/>
          <w:lang w:val="en-US" w:eastAsia="zh-CN" w:bidi="ar-SA"/>
        </w:rPr>
      </w:pPr>
      <w:r>
        <w:rPr>
          <w:rFonts w:hint="eastAsia" w:ascii="仿宋" w:hAnsi="仿宋" w:cs="仿宋"/>
          <w:b/>
          <w:color w:val="auto"/>
          <w:sz w:val="24"/>
          <w:szCs w:val="24"/>
          <w:highlight w:val="none"/>
          <w:lang w:val="en-US" w:eastAsia="zh-CN" w:bidi="ar-SA"/>
        </w:rPr>
        <w:t>1</w:t>
      </w:r>
      <w:r>
        <w:rPr>
          <w:rFonts w:hint="default" w:ascii="仿宋" w:hAnsi="仿宋" w:eastAsia="仿宋" w:cs="仿宋"/>
          <w:b/>
          <w:color w:val="auto"/>
          <w:sz w:val="24"/>
          <w:szCs w:val="24"/>
          <w:highlight w:val="none"/>
          <w:lang w:val="en-US" w:eastAsia="zh-CN" w:bidi="ar-SA"/>
        </w:rPr>
        <w:t>、</w:t>
      </w:r>
      <w:r>
        <w:rPr>
          <w:rFonts w:hint="eastAsia" w:ascii="仿宋" w:hAnsi="仿宋" w:eastAsia="仿宋" w:cs="仿宋"/>
          <w:b/>
          <w:color w:val="auto"/>
          <w:sz w:val="24"/>
          <w:szCs w:val="24"/>
          <w:highlight w:val="none"/>
          <w:lang w:val="en-US" w:eastAsia="zh-CN" w:bidi="ar-SA"/>
        </w:rPr>
        <w:t>活动背景</w:t>
      </w:r>
    </w:p>
    <w:p w14:paraId="7DEF2A0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科技是第一生产力、人才是第一资源、创新是第一动力。中国坚持把科技创新摆在国家发展全局的核心位置，深入实施科教兴国战略、人才强国战略、创新驱动发展战略，为中国式现代化提供坚强有力的支撑。宁波高新区作为国家级自主创新示范区，始终以“创新驱动、人才引领”为核心，着力打造“人工智能、机器人、生命健康、柔性电子”等多领域特色产业链，成为宁波实施创新驱动发展战略的关键平台、加快发展新兴产业的核心动力、引聚全球创新创业人才的重要枢纽。为深化实施国家创新驱动发展战略和浙江省“人才强省”部署，锚定争创世界一流高科技园区目标，加快“四个地”建设，拓宽“以赛引才、以赛促创”的实践路径，拟举办</w:t>
      </w:r>
      <w:r>
        <w:rPr>
          <w:rFonts w:hint="eastAsia" w:ascii="仿宋" w:hAnsi="仿宋" w:cs="仿宋"/>
          <w:b w:val="0"/>
          <w:bCs w:val="0"/>
          <w:color w:val="auto"/>
          <w:kern w:val="0"/>
          <w:sz w:val="24"/>
          <w:szCs w:val="24"/>
          <w:highlight w:val="none"/>
          <w:lang w:val="en-US" w:eastAsia="zh-CN" w:bidi="ar-SA"/>
        </w:rPr>
        <w:t>“甬创高地·智汇高新”2025宁波高新区智创未来科技创业大赛</w:t>
      </w:r>
      <w:r>
        <w:rPr>
          <w:rFonts w:hint="eastAsia" w:ascii="仿宋" w:hAnsi="仿宋" w:eastAsia="仿宋" w:cs="仿宋"/>
          <w:b w:val="0"/>
          <w:bCs w:val="0"/>
          <w:color w:val="auto"/>
          <w:kern w:val="0"/>
          <w:sz w:val="24"/>
          <w:szCs w:val="24"/>
          <w:highlight w:val="none"/>
          <w:lang w:val="en-US" w:eastAsia="zh-CN" w:bidi="ar-SA"/>
        </w:rPr>
        <w:t>，大赛紧密衔接高新区重点产业方向，聚焦人工智能、人形机器人、生命健康产业领域，引聚海内外高层次人才及团队携高科技项目来宁波高新区创新创业，接续构建海内外高层次人才“宜居宜业宜创”更优生态。</w:t>
      </w:r>
    </w:p>
    <w:p w14:paraId="03552238">
      <w:pPr>
        <w:pStyle w:val="18"/>
        <w:keepNext w:val="0"/>
        <w:keepLines w:val="0"/>
        <w:pageBreakBefore w:val="0"/>
        <w:widowControl w:val="0"/>
        <w:numPr>
          <w:ilvl w:val="0"/>
          <w:numId w:val="0"/>
        </w:numPr>
        <w:kinsoku/>
        <w:wordWrap/>
        <w:overflowPunct/>
        <w:topLinePunct w:val="0"/>
        <w:autoSpaceDE/>
        <w:autoSpaceDN/>
        <w:bidi w:val="0"/>
        <w:adjustRightInd w:val="0"/>
        <w:snapToGrid/>
        <w:spacing w:after="156" w:afterLines="50" w:line="400" w:lineRule="exact"/>
        <w:ind w:left="736" w:leftChars="128" w:hanging="378" w:hangingChars="157"/>
        <w:textAlignment w:val="baseline"/>
        <w:rPr>
          <w:rFonts w:hint="eastAsia" w:ascii="仿宋" w:hAnsi="仿宋" w:cs="仿宋"/>
          <w:b/>
          <w:color w:val="auto"/>
          <w:sz w:val="24"/>
          <w:szCs w:val="24"/>
          <w:highlight w:val="none"/>
          <w:lang w:val="en-US" w:eastAsia="zh-CN" w:bidi="ar-SA"/>
        </w:rPr>
      </w:pPr>
      <w:r>
        <w:rPr>
          <w:rFonts w:hint="eastAsia" w:ascii="仿宋" w:hAnsi="仿宋" w:cs="仿宋"/>
          <w:b/>
          <w:color w:val="auto"/>
          <w:sz w:val="24"/>
          <w:szCs w:val="24"/>
          <w:lang w:val="en-US" w:eastAsia="zh-CN" w:bidi="ar-SA"/>
        </w:rPr>
        <w:t>2</w:t>
      </w:r>
      <w:r>
        <w:rPr>
          <w:rFonts w:hint="eastAsia" w:ascii="仿宋" w:hAnsi="仿宋" w:eastAsia="仿宋" w:cs="仿宋"/>
          <w:b/>
          <w:color w:val="auto"/>
          <w:sz w:val="24"/>
          <w:szCs w:val="24"/>
          <w:lang w:val="en-US" w:eastAsia="zh-CN" w:bidi="ar-SA"/>
        </w:rPr>
        <w:t>、</w:t>
      </w:r>
      <w:r>
        <w:rPr>
          <w:rFonts w:hint="eastAsia" w:ascii="仿宋" w:hAnsi="仿宋" w:cs="仿宋"/>
          <w:b/>
          <w:color w:val="auto"/>
          <w:sz w:val="24"/>
          <w:szCs w:val="24"/>
          <w:highlight w:val="none"/>
          <w:lang w:val="en-US" w:eastAsia="zh-CN" w:bidi="ar-SA"/>
        </w:rPr>
        <w:t>流程安排</w:t>
      </w:r>
    </w:p>
    <w:p w14:paraId="5A0C1BF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bidi="ar-SA"/>
        </w:rPr>
      </w:pPr>
      <w:r>
        <w:rPr>
          <w:rFonts w:hint="eastAsia" w:ascii="仿宋" w:hAnsi="仿宋" w:cs="仿宋"/>
          <w:b w:val="0"/>
          <w:bCs w:val="0"/>
          <w:color w:val="auto"/>
          <w:kern w:val="0"/>
          <w:sz w:val="24"/>
          <w:szCs w:val="24"/>
          <w:highlight w:val="none"/>
          <w:lang w:val="en-US" w:eastAsia="zh-CN" w:bidi="ar-SA"/>
        </w:rPr>
        <w:t>2.1</w:t>
      </w:r>
      <w:r>
        <w:rPr>
          <w:rFonts w:hint="eastAsia" w:ascii="仿宋" w:hAnsi="仿宋" w:eastAsia="仿宋" w:cs="仿宋"/>
          <w:b w:val="0"/>
          <w:bCs w:val="0"/>
          <w:color w:val="auto"/>
          <w:kern w:val="0"/>
          <w:sz w:val="24"/>
          <w:szCs w:val="24"/>
          <w:highlight w:val="none"/>
          <w:lang w:val="en-US" w:eastAsia="zh-CN" w:bidi="ar-SA"/>
        </w:rPr>
        <w:t>大赛</w:t>
      </w:r>
      <w:r>
        <w:rPr>
          <w:rFonts w:hint="eastAsia" w:ascii="仿宋" w:hAnsi="仿宋" w:eastAsia="仿宋" w:cs="仿宋"/>
          <w:b w:val="0"/>
          <w:bCs w:val="0"/>
          <w:color w:val="auto"/>
          <w:kern w:val="0"/>
          <w:sz w:val="24"/>
          <w:szCs w:val="24"/>
          <w:highlight w:val="none"/>
          <w:lang w:val="en-US" w:bidi="ar-SA"/>
        </w:rPr>
        <w:t>筹备期</w:t>
      </w:r>
    </w:p>
    <w:p w14:paraId="7F92D5C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Hans" w:bidi="ar-SA"/>
        </w:rPr>
      </w:pPr>
      <w:r>
        <w:rPr>
          <w:rFonts w:hint="eastAsia" w:ascii="仿宋" w:hAnsi="仿宋" w:cs="仿宋"/>
          <w:b w:val="0"/>
          <w:bCs w:val="0"/>
          <w:color w:val="auto"/>
          <w:kern w:val="0"/>
          <w:sz w:val="24"/>
          <w:szCs w:val="24"/>
          <w:highlight w:val="none"/>
          <w:lang w:val="en-US" w:eastAsia="zh-CN" w:bidi="ar-SA"/>
        </w:rPr>
        <w:t>①</w:t>
      </w:r>
      <w:r>
        <w:rPr>
          <w:rFonts w:hint="eastAsia" w:ascii="仿宋" w:hAnsi="仿宋" w:eastAsia="仿宋" w:cs="仿宋"/>
          <w:b w:val="0"/>
          <w:bCs w:val="0"/>
          <w:color w:val="auto"/>
          <w:kern w:val="0"/>
          <w:sz w:val="24"/>
          <w:szCs w:val="24"/>
          <w:highlight w:val="none"/>
          <w:lang w:val="en-US" w:eastAsia="zh-Hans" w:bidi="ar-SA"/>
        </w:rPr>
        <w:t>宣传预热</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lang w:val="en-US" w:eastAsia="zh-Hans" w:bidi="ar-SA"/>
        </w:rPr>
        <w:t>结合</w:t>
      </w:r>
      <w:r>
        <w:rPr>
          <w:rFonts w:hint="eastAsia" w:ascii="仿宋" w:hAnsi="仿宋" w:eastAsia="仿宋" w:cs="仿宋"/>
          <w:b w:val="0"/>
          <w:bCs w:val="0"/>
          <w:color w:val="auto"/>
          <w:kern w:val="0"/>
          <w:sz w:val="24"/>
          <w:szCs w:val="24"/>
          <w:highlight w:val="none"/>
          <w:lang w:val="en-US" w:eastAsia="zh-CN" w:bidi="ar-SA"/>
        </w:rPr>
        <w:t>宁波高新区</w:t>
      </w:r>
      <w:r>
        <w:rPr>
          <w:rFonts w:hint="eastAsia" w:ascii="仿宋" w:hAnsi="仿宋" w:eastAsia="仿宋" w:cs="仿宋"/>
          <w:b w:val="0"/>
          <w:bCs w:val="0"/>
          <w:color w:val="auto"/>
          <w:kern w:val="0"/>
          <w:sz w:val="24"/>
          <w:szCs w:val="24"/>
          <w:highlight w:val="none"/>
          <w:lang w:val="en-US" w:eastAsia="zh-Hans" w:bidi="ar-SA"/>
        </w:rPr>
        <w:t>产业调研成果、产业环境深度宣传，结合各类媒体资源渠道造势引流</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lang w:val="en-US" w:eastAsia="zh-Hans" w:bidi="ar-SA"/>
        </w:rPr>
        <w:t>为项目征集和后期服务做铺垫。</w:t>
      </w:r>
    </w:p>
    <w:p w14:paraId="4332CCF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Hans" w:bidi="ar-SA"/>
        </w:rPr>
      </w:pPr>
      <w:r>
        <w:rPr>
          <w:rFonts w:hint="eastAsia" w:ascii="仿宋" w:hAnsi="仿宋" w:cs="仿宋"/>
          <w:b w:val="0"/>
          <w:bCs w:val="0"/>
          <w:color w:val="auto"/>
          <w:kern w:val="0"/>
          <w:sz w:val="24"/>
          <w:szCs w:val="24"/>
          <w:highlight w:val="none"/>
          <w:lang w:val="en-US" w:eastAsia="zh-CN" w:bidi="ar-SA"/>
        </w:rPr>
        <w:t>②</w:t>
      </w:r>
      <w:r>
        <w:rPr>
          <w:rFonts w:hint="eastAsia" w:ascii="仿宋" w:hAnsi="仿宋" w:eastAsia="仿宋" w:cs="仿宋"/>
          <w:b w:val="0"/>
          <w:bCs w:val="0"/>
          <w:color w:val="auto"/>
          <w:kern w:val="0"/>
          <w:sz w:val="24"/>
          <w:szCs w:val="24"/>
          <w:highlight w:val="none"/>
          <w:lang w:val="en-US" w:eastAsia="zh-Hans" w:bidi="ar-SA"/>
        </w:rPr>
        <w:t>项目储备。结合宁波高新区产业发展需求，提前安排部署，开展项目渠道储备工作，通过拜访国内知名投资机构、各大高校院所、孵化器、产业园区等地，储备一批符合大赛要求的优质项目，为赛事顺利推进奠定基础。</w:t>
      </w:r>
    </w:p>
    <w:p w14:paraId="0EA12F4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Hans" w:bidi="ar-SA"/>
        </w:rPr>
      </w:pPr>
      <w:r>
        <w:rPr>
          <w:rFonts w:hint="eastAsia" w:ascii="仿宋" w:hAnsi="仿宋" w:eastAsia="仿宋" w:cs="仿宋"/>
          <w:b w:val="0"/>
          <w:bCs w:val="0"/>
          <w:color w:val="auto"/>
          <w:kern w:val="0"/>
          <w:sz w:val="24"/>
          <w:szCs w:val="24"/>
          <w:highlight w:val="none"/>
          <w:lang w:val="en-US" w:eastAsia="zh-Hans" w:bidi="ar-SA"/>
        </w:rPr>
        <w:t>（二）大赛执行期</w:t>
      </w:r>
    </w:p>
    <w:p w14:paraId="6671FCA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Hans" w:bidi="ar-SA"/>
        </w:rPr>
      </w:pPr>
      <w:r>
        <w:rPr>
          <w:rFonts w:hint="eastAsia" w:ascii="仿宋" w:hAnsi="仿宋" w:eastAsia="仿宋" w:cs="仿宋"/>
          <w:b w:val="0"/>
          <w:bCs w:val="0"/>
          <w:color w:val="auto"/>
          <w:kern w:val="0"/>
          <w:sz w:val="24"/>
          <w:szCs w:val="24"/>
          <w:highlight w:val="none"/>
          <w:lang w:val="en-US" w:eastAsia="zh-Hans" w:bidi="ar-SA"/>
        </w:rPr>
        <w:t>拟定于2025年</w:t>
      </w:r>
      <w:r>
        <w:rPr>
          <w:rFonts w:hint="eastAsia" w:ascii="仿宋" w:hAnsi="仿宋" w:cs="仿宋"/>
          <w:b w:val="0"/>
          <w:bCs w:val="0"/>
          <w:color w:val="auto"/>
          <w:kern w:val="0"/>
          <w:sz w:val="24"/>
          <w:szCs w:val="24"/>
          <w:highlight w:val="none"/>
          <w:lang w:val="en-US" w:eastAsia="zh-CN" w:bidi="ar-SA"/>
        </w:rPr>
        <w:t>7</w:t>
      </w:r>
      <w:r>
        <w:rPr>
          <w:rFonts w:hint="eastAsia" w:ascii="仿宋" w:hAnsi="仿宋" w:eastAsia="仿宋" w:cs="仿宋"/>
          <w:b w:val="0"/>
          <w:bCs w:val="0"/>
          <w:color w:val="auto"/>
          <w:kern w:val="0"/>
          <w:sz w:val="24"/>
          <w:szCs w:val="24"/>
          <w:highlight w:val="none"/>
          <w:lang w:val="en-US" w:eastAsia="zh-Hans" w:bidi="ar-SA"/>
        </w:rPr>
        <w:t>月</w:t>
      </w:r>
      <w:r>
        <w:rPr>
          <w:rFonts w:hint="eastAsia" w:ascii="仿宋" w:hAnsi="仿宋" w:cs="仿宋"/>
          <w:b w:val="0"/>
          <w:bCs w:val="0"/>
          <w:color w:val="auto"/>
          <w:kern w:val="0"/>
          <w:sz w:val="24"/>
          <w:szCs w:val="24"/>
          <w:highlight w:val="none"/>
          <w:lang w:val="en-US" w:eastAsia="zh-CN" w:bidi="ar-SA"/>
        </w:rPr>
        <w:t>中</w:t>
      </w:r>
      <w:r>
        <w:rPr>
          <w:rFonts w:hint="eastAsia" w:ascii="仿宋" w:hAnsi="仿宋" w:eastAsia="仿宋" w:cs="仿宋"/>
          <w:b w:val="0"/>
          <w:bCs w:val="0"/>
          <w:color w:val="auto"/>
          <w:kern w:val="0"/>
          <w:sz w:val="24"/>
          <w:szCs w:val="24"/>
          <w:highlight w:val="none"/>
          <w:lang w:val="en-US" w:eastAsia="zh-Hans" w:bidi="ar-SA"/>
        </w:rPr>
        <w:t>旬启动，赛事</w:t>
      </w:r>
      <w:r>
        <w:rPr>
          <w:rFonts w:hint="eastAsia" w:ascii="仿宋" w:hAnsi="仿宋" w:cs="仿宋"/>
          <w:b w:val="0"/>
          <w:bCs w:val="0"/>
          <w:color w:val="auto"/>
          <w:kern w:val="0"/>
          <w:sz w:val="24"/>
          <w:szCs w:val="24"/>
          <w:highlight w:val="none"/>
          <w:lang w:val="en-US" w:eastAsia="zh-CN" w:bidi="ar-SA"/>
        </w:rPr>
        <w:t>应</w:t>
      </w:r>
      <w:r>
        <w:rPr>
          <w:rFonts w:hint="eastAsia" w:ascii="仿宋" w:hAnsi="仿宋" w:eastAsia="仿宋" w:cs="仿宋"/>
          <w:b w:val="0"/>
          <w:bCs w:val="0"/>
          <w:color w:val="auto"/>
          <w:kern w:val="0"/>
          <w:sz w:val="24"/>
          <w:szCs w:val="24"/>
          <w:highlight w:val="none"/>
          <w:lang w:val="en-US" w:eastAsia="zh-Hans" w:bidi="ar-SA"/>
        </w:rPr>
        <w:t>严格遵循公开、公平、公正、竞争择优的原则，面向选拔赛区以及全球各大城市征集100+人工智能、人形机器人、生命健康行业领域项目，经过初审、选拔赛、总决赛等环节，最终角逐大赛10强。</w:t>
      </w:r>
    </w:p>
    <w:p w14:paraId="1A46670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Hans" w:bidi="ar-SA"/>
        </w:rPr>
      </w:pPr>
      <w:r>
        <w:rPr>
          <w:rFonts w:hint="eastAsia" w:ascii="仿宋" w:hAnsi="仿宋" w:eastAsia="仿宋" w:cs="仿宋"/>
          <w:b w:val="0"/>
          <w:bCs w:val="0"/>
          <w:color w:val="auto"/>
          <w:kern w:val="0"/>
          <w:sz w:val="24"/>
          <w:szCs w:val="24"/>
          <w:highlight w:val="none"/>
          <w:lang w:val="en-US" w:eastAsia="zh-Hans" w:bidi="ar-SA"/>
        </w:rPr>
        <w:t>1.线上启动。采用线上启动的形式，发挥新闻媒体的作用，多途径宣传，帮助各类人才详细了解本次大赛赛程、奖励政策等重要信息，扩大赛事品牌影响力，营造创新创业浓厚氛围。</w:t>
      </w:r>
    </w:p>
    <w:p w14:paraId="491C8B9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Hans" w:bidi="ar-SA"/>
        </w:rPr>
      </w:pPr>
      <w:r>
        <w:rPr>
          <w:rFonts w:hint="eastAsia" w:ascii="仿宋" w:hAnsi="仿宋" w:eastAsia="仿宋" w:cs="仿宋"/>
          <w:b w:val="0"/>
          <w:bCs w:val="0"/>
          <w:color w:val="auto"/>
          <w:kern w:val="0"/>
          <w:sz w:val="24"/>
          <w:szCs w:val="24"/>
          <w:highlight w:val="none"/>
          <w:lang w:val="en-US" w:eastAsia="zh-Hans" w:bidi="ar-SA"/>
        </w:rPr>
        <w:t>2.城市现场选拔赛（3场）。前往国内创业创新重点城市举办现场选拔赛，同步开展宁波城市推介、重点项目走访和科研平台考察等活动，深度挖掘重点产业项目落户宁波。</w:t>
      </w:r>
    </w:p>
    <w:p w14:paraId="6B589CB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Hans" w:bidi="ar-SA"/>
        </w:rPr>
      </w:pPr>
      <w:r>
        <w:rPr>
          <w:rFonts w:hint="eastAsia" w:ascii="仿宋" w:hAnsi="仿宋" w:eastAsia="仿宋" w:cs="仿宋"/>
          <w:b w:val="0"/>
          <w:bCs w:val="0"/>
          <w:color w:val="auto"/>
          <w:kern w:val="0"/>
          <w:sz w:val="24"/>
          <w:szCs w:val="24"/>
          <w:highlight w:val="none"/>
          <w:lang w:val="en-US" w:eastAsia="zh-Hans" w:bidi="ar-SA"/>
        </w:rPr>
        <w:t>3.视频选拔赛（1场）。征集拥有发展潜力的海外高层次人才优质项目，采用“线上项目路演+评委在线提问+主办方和其他嘉宾线上观摩”形式开展评审。</w:t>
      </w:r>
    </w:p>
    <w:p w14:paraId="6605D82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Hans" w:bidi="ar-SA"/>
        </w:rPr>
      </w:pPr>
      <w:r>
        <w:rPr>
          <w:rFonts w:hint="eastAsia" w:ascii="仿宋" w:hAnsi="仿宋" w:eastAsia="仿宋" w:cs="仿宋"/>
          <w:b w:val="0"/>
          <w:bCs w:val="0"/>
          <w:color w:val="auto"/>
          <w:kern w:val="0"/>
          <w:sz w:val="24"/>
          <w:szCs w:val="24"/>
          <w:highlight w:val="none"/>
          <w:lang w:val="en-US" w:eastAsia="zh-Hans" w:bidi="ar-SA"/>
        </w:rPr>
        <w:t>4.总决赛暨颁奖仪式。邀请大赛10强项目到宁波进行总决赛，角逐大赛奖项，</w:t>
      </w:r>
      <w:r>
        <w:rPr>
          <w:rFonts w:hint="eastAsia" w:ascii="仿宋" w:hAnsi="仿宋" w:cs="仿宋"/>
          <w:b w:val="0"/>
          <w:bCs w:val="0"/>
          <w:color w:val="auto"/>
          <w:kern w:val="0"/>
          <w:sz w:val="24"/>
          <w:szCs w:val="24"/>
          <w:highlight w:val="none"/>
          <w:lang w:val="en-US" w:eastAsia="zh-CN" w:bidi="ar-SA"/>
        </w:rPr>
        <w:t>开展</w:t>
      </w:r>
      <w:r>
        <w:rPr>
          <w:rFonts w:hint="eastAsia" w:ascii="仿宋" w:hAnsi="仿宋" w:eastAsia="仿宋" w:cs="仿宋"/>
          <w:b w:val="0"/>
          <w:bCs w:val="0"/>
          <w:color w:val="auto"/>
          <w:kern w:val="0"/>
          <w:sz w:val="24"/>
          <w:szCs w:val="24"/>
          <w:highlight w:val="none"/>
          <w:lang w:val="en-US" w:eastAsia="zh-Hans" w:bidi="ar-SA"/>
        </w:rPr>
        <w:t>创新创业环境考察、行业专家专题分享会等活动，充分发挥大赛影响力，打造行业盛会。</w:t>
      </w:r>
    </w:p>
    <w:p w14:paraId="7FEDE5A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Hans" w:bidi="ar-SA"/>
        </w:rPr>
      </w:pPr>
      <w:r>
        <w:rPr>
          <w:rFonts w:hint="eastAsia" w:ascii="仿宋" w:hAnsi="仿宋" w:cs="仿宋"/>
          <w:b w:val="0"/>
          <w:bCs w:val="0"/>
          <w:color w:val="auto"/>
          <w:kern w:val="0"/>
          <w:sz w:val="24"/>
          <w:szCs w:val="24"/>
          <w:highlight w:val="none"/>
          <w:lang w:val="en-US" w:eastAsia="zh-CN" w:bidi="ar-SA"/>
        </w:rPr>
        <w:t>（三）</w:t>
      </w:r>
      <w:r>
        <w:rPr>
          <w:rFonts w:hint="eastAsia" w:ascii="仿宋" w:hAnsi="仿宋" w:eastAsia="仿宋" w:cs="仿宋"/>
          <w:b w:val="0"/>
          <w:bCs w:val="0"/>
          <w:color w:val="auto"/>
          <w:kern w:val="0"/>
          <w:sz w:val="24"/>
          <w:szCs w:val="24"/>
          <w:highlight w:val="none"/>
          <w:lang w:val="en-US" w:eastAsia="zh-Hans" w:bidi="ar-SA"/>
        </w:rPr>
        <w:t>培育孵化期</w:t>
      </w:r>
    </w:p>
    <w:p w14:paraId="0DE13CE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b w:val="0"/>
          <w:bCs w:val="0"/>
          <w:color w:val="auto"/>
          <w:kern w:val="0"/>
          <w:sz w:val="24"/>
          <w:szCs w:val="24"/>
          <w:highlight w:val="none"/>
          <w:lang w:val="en-US" w:eastAsia="zh-Hans" w:bidi="ar-SA"/>
        </w:rPr>
      </w:pPr>
      <w:r>
        <w:rPr>
          <w:rFonts w:hint="eastAsia" w:ascii="仿宋" w:hAnsi="仿宋" w:eastAsia="仿宋" w:cs="仿宋"/>
          <w:b w:val="0"/>
          <w:bCs w:val="0"/>
          <w:color w:val="auto"/>
          <w:kern w:val="0"/>
          <w:sz w:val="24"/>
          <w:szCs w:val="24"/>
          <w:highlight w:val="none"/>
          <w:lang w:val="en-US" w:eastAsia="zh-Hans" w:bidi="ar-SA"/>
        </w:rPr>
        <w:t>大赛项目成长培育。针对准落户以及重点跟进项目实施成长计划，辅导跟进重点项目完成人才、科技政策申报工作和注册落地事宜，持续跟进项目各类资源对接需求并积极促成合作。</w:t>
      </w:r>
    </w:p>
    <w:p w14:paraId="412CA28A">
      <w:pPr>
        <w:pStyle w:val="18"/>
        <w:keepNext w:val="0"/>
        <w:keepLines w:val="0"/>
        <w:pageBreakBefore w:val="0"/>
        <w:widowControl w:val="0"/>
        <w:numPr>
          <w:ilvl w:val="0"/>
          <w:numId w:val="0"/>
        </w:numPr>
        <w:kinsoku/>
        <w:wordWrap/>
        <w:overflowPunct/>
        <w:topLinePunct w:val="0"/>
        <w:autoSpaceDE/>
        <w:autoSpaceDN/>
        <w:bidi w:val="0"/>
        <w:adjustRightInd w:val="0"/>
        <w:snapToGrid/>
        <w:spacing w:after="156" w:afterLines="50" w:line="400" w:lineRule="exact"/>
        <w:ind w:left="736" w:leftChars="128" w:hanging="378" w:hangingChars="157"/>
        <w:textAlignment w:val="baseline"/>
        <w:rPr>
          <w:rFonts w:hint="eastAsia" w:ascii="仿宋" w:hAnsi="仿宋" w:cs="仿宋"/>
          <w:b/>
          <w:color w:val="auto"/>
          <w:sz w:val="24"/>
          <w:szCs w:val="24"/>
          <w:highlight w:val="none"/>
          <w:lang w:val="en-US" w:eastAsia="zh-CN" w:bidi="ar-SA"/>
        </w:rPr>
      </w:pPr>
      <w:r>
        <w:rPr>
          <w:rFonts w:hint="eastAsia" w:ascii="仿宋" w:hAnsi="仿宋" w:cs="仿宋"/>
          <w:b/>
          <w:color w:val="auto"/>
          <w:sz w:val="24"/>
          <w:szCs w:val="24"/>
          <w:highlight w:val="none"/>
          <w:lang w:val="en-US" w:eastAsia="zh-CN" w:bidi="ar-SA"/>
        </w:rPr>
        <w:t>3</w:t>
      </w:r>
      <w:r>
        <w:rPr>
          <w:rFonts w:hint="eastAsia" w:ascii="仿宋" w:hAnsi="仿宋" w:eastAsia="仿宋" w:cs="仿宋"/>
          <w:b/>
          <w:color w:val="auto"/>
          <w:sz w:val="24"/>
          <w:szCs w:val="24"/>
          <w:highlight w:val="none"/>
          <w:lang w:val="en-US" w:eastAsia="zh-CN" w:bidi="ar-SA"/>
        </w:rPr>
        <w:t>、</w:t>
      </w:r>
      <w:r>
        <w:rPr>
          <w:rFonts w:hint="eastAsia" w:ascii="仿宋" w:hAnsi="仿宋" w:cs="仿宋"/>
          <w:b/>
          <w:color w:val="auto"/>
          <w:sz w:val="24"/>
          <w:szCs w:val="24"/>
          <w:highlight w:val="none"/>
          <w:lang w:val="en-US" w:eastAsia="zh-CN" w:bidi="ar-SA"/>
        </w:rPr>
        <w:t>服务内容</w:t>
      </w:r>
    </w:p>
    <w:p w14:paraId="7BDB88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1.包含</w:t>
      </w:r>
      <w:r>
        <w:rPr>
          <w:rFonts w:hint="eastAsia" w:ascii="仿宋" w:hAnsi="仿宋" w:eastAsia="仿宋" w:cs="仿宋"/>
          <w:b w:val="0"/>
          <w:bCs w:val="0"/>
          <w:color w:val="auto"/>
          <w:kern w:val="0"/>
          <w:sz w:val="24"/>
          <w:szCs w:val="24"/>
          <w:highlight w:val="none"/>
          <w:lang w:val="en-US" w:eastAsia="zh-Hans" w:bidi="ar-SA"/>
        </w:rPr>
        <w:t>城市现场选拔赛（3场）</w:t>
      </w:r>
      <w:r>
        <w:rPr>
          <w:rFonts w:hint="eastAsia" w:ascii="仿宋" w:hAnsi="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lang w:val="en-US" w:eastAsia="zh-Hans" w:bidi="ar-SA"/>
        </w:rPr>
        <w:t>视频选拔赛（1场）</w:t>
      </w:r>
      <w:r>
        <w:rPr>
          <w:rFonts w:hint="eastAsia" w:ascii="仿宋" w:hAnsi="仿宋" w:cs="仿宋"/>
          <w:b w:val="0"/>
          <w:bCs w:val="0"/>
          <w:color w:val="auto"/>
          <w:kern w:val="0"/>
          <w:sz w:val="24"/>
          <w:szCs w:val="24"/>
          <w:highlight w:val="none"/>
          <w:lang w:val="en-US" w:eastAsia="zh-CN" w:bidi="ar-SA"/>
        </w:rPr>
        <w:t>、</w:t>
      </w:r>
      <w:r>
        <w:rPr>
          <w:rFonts w:hint="eastAsia" w:ascii="仿宋" w:hAnsi="仿宋" w:eastAsia="仿宋" w:cs="仿宋"/>
          <w:color w:val="auto"/>
          <w:sz w:val="24"/>
          <w:szCs w:val="24"/>
          <w:highlight w:val="none"/>
          <w:lang w:val="en-US" w:eastAsia="zh-CN"/>
        </w:rPr>
        <w:t>总决赛暨颁奖典礼1场。由</w:t>
      </w:r>
      <w:r>
        <w:rPr>
          <w:rFonts w:hint="eastAsia" w:ascii="仿宋" w:hAnsi="仿宋" w:cs="仿宋"/>
          <w:color w:val="auto"/>
          <w:sz w:val="24"/>
          <w:szCs w:val="24"/>
          <w:highlight w:val="none"/>
          <w:lang w:val="en-US" w:eastAsia="zh-CN"/>
        </w:rPr>
        <w:t>中标单位</w:t>
      </w:r>
      <w:r>
        <w:rPr>
          <w:rFonts w:hint="eastAsia" w:ascii="仿宋" w:hAnsi="仿宋" w:eastAsia="仿宋" w:cs="仿宋"/>
          <w:color w:val="auto"/>
          <w:sz w:val="24"/>
          <w:szCs w:val="24"/>
          <w:highlight w:val="none"/>
          <w:lang w:val="en-US" w:eastAsia="zh-CN"/>
        </w:rPr>
        <w:t>全程主导负责（</w:t>
      </w:r>
      <w:r>
        <w:rPr>
          <w:rFonts w:hint="eastAsia" w:ascii="仿宋" w:hAnsi="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en-US" w:eastAsia="zh-CN"/>
        </w:rPr>
        <w:t>协助举办），包括前期策划、项目征集报名、项目对接服务、嘉宾评委邀请、现场组织、管理、赛事执行和赛后传播等各项工作；</w:t>
      </w:r>
    </w:p>
    <w:p w14:paraId="2851AE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C00000"/>
          <w:sz w:val="24"/>
          <w:szCs w:val="24"/>
          <w:highlight w:val="yellow"/>
          <w:lang w:val="en-US" w:eastAsia="zh-CN"/>
        </w:rPr>
      </w:pPr>
      <w:r>
        <w:rPr>
          <w:rFonts w:hint="eastAsia" w:ascii="仿宋" w:hAnsi="仿宋" w:eastAsia="仿宋" w:cs="仿宋"/>
          <w:color w:val="auto"/>
          <w:sz w:val="24"/>
          <w:szCs w:val="24"/>
          <w:highlight w:val="none"/>
          <w:lang w:val="en-US" w:eastAsia="zh-CN"/>
        </w:rPr>
        <w:t>2.本次大赛推荐符合参赛要求且有落地意愿的项目与</w:t>
      </w:r>
      <w:r>
        <w:rPr>
          <w:rFonts w:hint="eastAsia" w:ascii="仿宋" w:hAnsi="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en-US" w:eastAsia="zh-CN"/>
        </w:rPr>
        <w:t>进行精准对接，晋级总决赛的参赛项目</w:t>
      </w:r>
      <w:r>
        <w:rPr>
          <w:rFonts w:hint="eastAsia" w:ascii="仿宋" w:hAnsi="仿宋" w:cs="仿宋"/>
          <w:color w:val="auto"/>
          <w:sz w:val="24"/>
          <w:szCs w:val="24"/>
          <w:highlight w:val="none"/>
          <w:u w:val="single"/>
          <w:lang w:val="en-US" w:eastAsia="zh-CN"/>
        </w:rPr>
        <w:t>10个</w:t>
      </w:r>
      <w:r>
        <w:rPr>
          <w:rFonts w:hint="eastAsia" w:ascii="仿宋" w:hAnsi="仿宋" w:eastAsia="仿宋" w:cs="仿宋"/>
          <w:color w:val="auto"/>
          <w:sz w:val="24"/>
          <w:szCs w:val="24"/>
          <w:highlight w:val="none"/>
          <w:lang w:val="en-US" w:eastAsia="zh-CN"/>
        </w:rPr>
        <w:t>,保障</w:t>
      </w:r>
      <w:r>
        <w:rPr>
          <w:rFonts w:hint="eastAsia" w:ascii="仿宋" w:hAnsi="仿宋" w:cs="仿宋"/>
          <w:color w:val="auto"/>
          <w:sz w:val="24"/>
          <w:szCs w:val="24"/>
          <w:highlight w:val="none"/>
          <w:u w:val="single"/>
          <w:lang w:val="en-US" w:eastAsia="zh-CN"/>
        </w:rPr>
        <w:t>6</w:t>
      </w:r>
      <w:r>
        <w:rPr>
          <w:rFonts w:hint="eastAsia" w:ascii="仿宋" w:hAnsi="仿宋" w:eastAsia="仿宋" w:cs="仿宋"/>
          <w:color w:val="auto"/>
          <w:sz w:val="24"/>
          <w:szCs w:val="24"/>
          <w:highlight w:val="none"/>
          <w:lang w:val="en-US" w:eastAsia="zh-CN"/>
        </w:rPr>
        <w:t>个</w:t>
      </w:r>
      <w:r>
        <w:rPr>
          <w:rFonts w:hint="eastAsia" w:ascii="仿宋" w:hAnsi="仿宋" w:cs="仿宋"/>
          <w:color w:val="auto"/>
          <w:sz w:val="24"/>
          <w:szCs w:val="24"/>
          <w:highlight w:val="none"/>
          <w:lang w:val="en-US" w:eastAsia="zh-CN"/>
        </w:rPr>
        <w:t>入</w:t>
      </w:r>
      <w:r>
        <w:rPr>
          <w:rFonts w:hint="eastAsia" w:ascii="仿宋" w:hAnsi="仿宋" w:cs="仿宋"/>
          <w:b w:val="0"/>
          <w:bCs w:val="0"/>
          <w:color w:val="auto"/>
          <w:sz w:val="24"/>
          <w:szCs w:val="24"/>
          <w:highlight w:val="none"/>
          <w:lang w:val="en-US" w:eastAsia="zh-CN"/>
        </w:rPr>
        <w:t>选区级及以上人才项目</w:t>
      </w:r>
      <w:r>
        <w:rPr>
          <w:rFonts w:hint="eastAsia" w:ascii="仿宋" w:hAnsi="仿宋" w:cs="仿宋"/>
          <w:b w:val="0"/>
          <w:bCs w:val="0"/>
          <w:color w:val="auto"/>
          <w:sz w:val="24"/>
          <w:szCs w:val="24"/>
          <w:highlight w:val="none"/>
          <w:lang w:val="zh-TW" w:eastAsia="zh-CN"/>
        </w:rPr>
        <w:t>并</w:t>
      </w:r>
      <w:r>
        <w:rPr>
          <w:rFonts w:hint="eastAsia" w:ascii="仿宋" w:hAnsi="仿宋" w:eastAsia="仿宋" w:cs="仿宋"/>
          <w:color w:val="auto"/>
          <w:sz w:val="24"/>
          <w:szCs w:val="24"/>
          <w:highlight w:val="none"/>
          <w:lang w:val="en-US" w:eastAsia="zh-CN"/>
        </w:rPr>
        <w:t>落</w:t>
      </w:r>
      <w:r>
        <w:rPr>
          <w:rFonts w:hint="eastAsia" w:ascii="仿宋" w:hAnsi="仿宋" w:cs="仿宋"/>
          <w:color w:val="auto"/>
          <w:sz w:val="24"/>
          <w:szCs w:val="24"/>
          <w:highlight w:val="none"/>
          <w:lang w:val="en-US" w:eastAsia="zh-CN"/>
        </w:rPr>
        <w:t>地注册。</w:t>
      </w:r>
    </w:p>
    <w:p w14:paraId="343A15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cs="仿宋"/>
          <w:color w:val="auto"/>
          <w:sz w:val="24"/>
          <w:szCs w:val="24"/>
          <w:highlight w:val="none"/>
          <w:lang w:val="en-US" w:eastAsia="zh-CN"/>
        </w:rPr>
        <w:t>中标单位</w:t>
      </w:r>
      <w:r>
        <w:rPr>
          <w:rFonts w:hint="eastAsia" w:ascii="仿宋" w:hAnsi="仿宋" w:eastAsia="仿宋" w:cs="仿宋"/>
          <w:color w:val="auto"/>
          <w:sz w:val="24"/>
          <w:szCs w:val="24"/>
          <w:highlight w:val="none"/>
          <w:lang w:val="en-US" w:eastAsia="zh-CN"/>
        </w:rPr>
        <w:t>负责组织各类媒体开展全程赛事宣传报道，包括媒体发布、总决赛当地的媒体邀请；</w:t>
      </w:r>
    </w:p>
    <w:p w14:paraId="6225E7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cs="仿宋"/>
          <w:color w:val="auto"/>
          <w:sz w:val="24"/>
          <w:szCs w:val="24"/>
          <w:highlight w:val="none"/>
          <w:lang w:val="en-US" w:eastAsia="zh-CN"/>
        </w:rPr>
        <w:t>中标单位</w:t>
      </w:r>
      <w:r>
        <w:rPr>
          <w:rFonts w:hint="eastAsia" w:ascii="仿宋" w:hAnsi="仿宋" w:eastAsia="仿宋" w:cs="仿宋"/>
          <w:color w:val="auto"/>
          <w:sz w:val="24"/>
          <w:szCs w:val="24"/>
          <w:highlight w:val="none"/>
          <w:lang w:val="en-US" w:eastAsia="zh-CN"/>
        </w:rPr>
        <w:t>须提前将总决赛方案、议程、项目资料、出席嘉宾名单等书面报</w:t>
      </w:r>
      <w:r>
        <w:rPr>
          <w:rFonts w:hint="eastAsia" w:ascii="仿宋" w:hAnsi="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en-US" w:eastAsia="zh-CN"/>
        </w:rPr>
        <w:t>；负责邀请嘉宾出席本次大赛总决赛活动；</w:t>
      </w:r>
      <w:bookmarkStart w:id="61" w:name="OLE_LINK3"/>
    </w:p>
    <w:bookmarkEnd w:id="61"/>
    <w:p w14:paraId="17C99A43">
      <w:pPr>
        <w:pStyle w:val="18"/>
        <w:keepNext w:val="0"/>
        <w:keepLines w:val="0"/>
        <w:pageBreakBefore w:val="0"/>
        <w:widowControl w:val="0"/>
        <w:numPr>
          <w:ilvl w:val="0"/>
          <w:numId w:val="0"/>
        </w:numPr>
        <w:kinsoku/>
        <w:wordWrap/>
        <w:overflowPunct/>
        <w:topLinePunct w:val="0"/>
        <w:autoSpaceDE/>
        <w:autoSpaceDN/>
        <w:bidi w:val="0"/>
        <w:adjustRightInd w:val="0"/>
        <w:snapToGrid/>
        <w:spacing w:after="156" w:afterLines="50" w:line="400" w:lineRule="exact"/>
        <w:ind w:firstLine="480" w:firstLineChars="200"/>
        <w:textAlignment w:val="baseline"/>
        <w:rPr>
          <w:rFonts w:hint="eastAsia" w:ascii="仿宋" w:hAnsi="仿宋" w:eastAsia="仿宋" w:cs="仿宋"/>
          <w:color w:val="auto"/>
          <w:sz w:val="24"/>
          <w:szCs w:val="24"/>
          <w:highlight w:val="none"/>
          <w:lang w:val="en-US" w:eastAsia="zh-CN"/>
        </w:rPr>
        <w:sectPr>
          <w:pgSz w:w="11906" w:h="16838"/>
          <w:pgMar w:top="1440" w:right="1610" w:bottom="1440" w:left="1610" w:header="851" w:footer="850" w:gutter="0"/>
          <w:pgNumType w:fmt="decimal"/>
          <w:cols w:space="0" w:num="1"/>
          <w:titlePg/>
          <w:rtlGutter w:val="0"/>
          <w:docGrid w:linePitch="312" w:charSpace="0"/>
        </w:sect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.本项目服务拟派团队应不少于</w:t>
      </w:r>
      <w:r>
        <w:rPr>
          <w:rFonts w:hint="eastAsia" w:ascii="仿宋" w:hAnsi="仿宋" w:cs="仿宋"/>
          <w:strike w:val="0"/>
          <w:dstrike w:val="0"/>
          <w:color w:val="auto"/>
          <w:sz w:val="24"/>
          <w:szCs w:val="24"/>
          <w:highlight w:val="none"/>
          <w:u w:val="single"/>
          <w:lang w:val="en-US" w:eastAsia="zh-CN"/>
        </w:rPr>
        <w:t>5</w:t>
      </w:r>
      <w:r>
        <w:rPr>
          <w:rFonts w:hint="eastAsia" w:ascii="仿宋" w:hAnsi="仿宋" w:eastAsia="仿宋" w:cs="仿宋"/>
          <w:color w:val="auto"/>
          <w:sz w:val="24"/>
          <w:szCs w:val="24"/>
          <w:highlight w:val="none"/>
          <w:lang w:val="en-US" w:eastAsia="zh-CN"/>
        </w:rPr>
        <w:t>人，且具有类似业绩执行经验。</w:t>
      </w:r>
    </w:p>
    <w:p w14:paraId="138DC399">
      <w:pPr>
        <w:numPr>
          <w:ilvl w:val="0"/>
          <w:numId w:val="0"/>
        </w:numPr>
        <w:spacing w:line="480" w:lineRule="auto"/>
        <w:jc w:val="center"/>
        <w:outlineLvl w:val="0"/>
        <w:rPr>
          <w:rFonts w:hint="default" w:ascii="仿宋" w:hAnsi="仿宋" w:eastAsia="仿宋" w:cs="仿宋"/>
          <w:b/>
          <w:color w:val="auto"/>
          <w:sz w:val="36"/>
          <w:szCs w:val="20"/>
          <w:lang w:val="en-US" w:eastAsia="zh-CN" w:bidi="ar-SA"/>
        </w:rPr>
      </w:pPr>
      <w:bookmarkStart w:id="62" w:name="_Toc101784459"/>
      <w:bookmarkStart w:id="63" w:name="_Toc21273"/>
      <w:bookmarkStart w:id="64" w:name="_Toc26667"/>
      <w:bookmarkStart w:id="65" w:name="_Toc17860"/>
      <w:r>
        <w:rPr>
          <w:rFonts w:hint="eastAsia" w:ascii="仿宋" w:hAnsi="仿宋" w:eastAsia="仿宋" w:cs="仿宋"/>
          <w:b/>
          <w:color w:val="auto"/>
          <w:sz w:val="36"/>
          <w:szCs w:val="20"/>
          <w:lang w:val="en-US" w:eastAsia="zh-CN" w:bidi="ar-SA"/>
        </w:rPr>
        <w:t xml:space="preserve">第四部分 </w:t>
      </w:r>
      <w:bookmarkStart w:id="66" w:name="_Toc184308106"/>
      <w:bookmarkEnd w:id="66"/>
      <w:bookmarkStart w:id="67" w:name="_Toc184313256"/>
      <w:bookmarkEnd w:id="67"/>
      <w:bookmarkStart w:id="68" w:name="_Toc184308080"/>
      <w:bookmarkEnd w:id="68"/>
      <w:bookmarkStart w:id="69" w:name="_Toc184312119"/>
      <w:bookmarkEnd w:id="69"/>
      <w:bookmarkStart w:id="70" w:name="_Toc184313286"/>
      <w:bookmarkEnd w:id="70"/>
      <w:bookmarkStart w:id="71" w:name="_Toc184310280"/>
      <w:bookmarkEnd w:id="71"/>
      <w:bookmarkStart w:id="72" w:name="_Toc184314434"/>
      <w:bookmarkEnd w:id="72"/>
      <w:bookmarkStart w:id="73" w:name="_Toc184312117"/>
      <w:bookmarkEnd w:id="73"/>
      <w:bookmarkStart w:id="74" w:name="_Toc184312118"/>
      <w:bookmarkEnd w:id="74"/>
      <w:bookmarkStart w:id="75" w:name="_Toc184310343"/>
      <w:bookmarkEnd w:id="75"/>
      <w:bookmarkStart w:id="76" w:name="_Toc184308082"/>
      <w:bookmarkEnd w:id="76"/>
      <w:bookmarkStart w:id="77" w:name="_Toc184308044"/>
      <w:bookmarkEnd w:id="77"/>
      <w:bookmarkStart w:id="78" w:name="_Toc184308063"/>
      <w:bookmarkEnd w:id="78"/>
      <w:bookmarkStart w:id="79" w:name="_Toc184310317"/>
      <w:bookmarkEnd w:id="79"/>
      <w:bookmarkStart w:id="80" w:name="_Toc184308083"/>
      <w:bookmarkEnd w:id="80"/>
      <w:bookmarkStart w:id="81" w:name="_Toc184308085"/>
      <w:bookmarkEnd w:id="81"/>
      <w:bookmarkStart w:id="82" w:name="_Toc184310290"/>
      <w:bookmarkEnd w:id="82"/>
      <w:bookmarkStart w:id="83" w:name="_Toc184308102"/>
      <w:bookmarkEnd w:id="83"/>
      <w:bookmarkStart w:id="84" w:name="_Toc184312136"/>
      <w:bookmarkEnd w:id="84"/>
      <w:bookmarkStart w:id="85" w:name="_Toc184314455"/>
      <w:bookmarkEnd w:id="85"/>
      <w:bookmarkStart w:id="86" w:name="_Toc184310302"/>
      <w:bookmarkEnd w:id="86"/>
      <w:bookmarkStart w:id="87" w:name="_Toc184310292"/>
      <w:bookmarkEnd w:id="87"/>
      <w:bookmarkStart w:id="88" w:name="_Toc184313299"/>
      <w:bookmarkEnd w:id="88"/>
      <w:bookmarkStart w:id="89" w:name="_Toc184308074"/>
      <w:bookmarkEnd w:id="89"/>
      <w:bookmarkStart w:id="90" w:name="_Toc184312094"/>
      <w:bookmarkEnd w:id="90"/>
      <w:bookmarkStart w:id="91" w:name="_Toc184310324"/>
      <w:bookmarkEnd w:id="91"/>
      <w:bookmarkStart w:id="92" w:name="_Toc184312102"/>
      <w:bookmarkEnd w:id="92"/>
      <w:bookmarkStart w:id="93" w:name="_Toc184313294"/>
      <w:bookmarkEnd w:id="93"/>
      <w:bookmarkStart w:id="94" w:name="_Toc184313309"/>
      <w:bookmarkEnd w:id="94"/>
      <w:bookmarkStart w:id="95" w:name="_Toc184310314"/>
      <w:bookmarkEnd w:id="95"/>
      <w:bookmarkStart w:id="96" w:name="_Toc184312078"/>
      <w:bookmarkEnd w:id="96"/>
      <w:bookmarkStart w:id="97" w:name="_Toc184314476"/>
      <w:bookmarkEnd w:id="97"/>
      <w:bookmarkStart w:id="98" w:name="_Toc184312095"/>
      <w:bookmarkEnd w:id="98"/>
      <w:bookmarkStart w:id="99" w:name="_Toc184308052"/>
      <w:bookmarkEnd w:id="99"/>
      <w:bookmarkStart w:id="100" w:name="_Toc184308054"/>
      <w:bookmarkEnd w:id="100"/>
      <w:bookmarkStart w:id="101" w:name="_Toc184310321"/>
      <w:bookmarkEnd w:id="101"/>
      <w:bookmarkStart w:id="102" w:name="_Toc184314470"/>
      <w:bookmarkEnd w:id="102"/>
      <w:bookmarkStart w:id="103" w:name="_Toc184314439"/>
      <w:bookmarkEnd w:id="103"/>
      <w:bookmarkStart w:id="104" w:name="_Toc184313250"/>
      <w:bookmarkEnd w:id="104"/>
      <w:bookmarkStart w:id="105" w:name="_Toc184308070"/>
      <w:bookmarkEnd w:id="105"/>
      <w:bookmarkStart w:id="106" w:name="_Toc184312081"/>
      <w:bookmarkEnd w:id="106"/>
      <w:bookmarkStart w:id="107" w:name="_Toc184314416"/>
      <w:bookmarkEnd w:id="107"/>
      <w:bookmarkStart w:id="108" w:name="_Toc184308097"/>
      <w:bookmarkEnd w:id="108"/>
      <w:bookmarkStart w:id="109" w:name="_Toc184313248"/>
      <w:bookmarkEnd w:id="109"/>
      <w:bookmarkStart w:id="110" w:name="_Toc184310281"/>
      <w:bookmarkEnd w:id="110"/>
      <w:bookmarkStart w:id="111" w:name="_Toc184312123"/>
      <w:bookmarkEnd w:id="111"/>
      <w:bookmarkStart w:id="112" w:name="_Toc184312068"/>
      <w:bookmarkEnd w:id="112"/>
      <w:bookmarkStart w:id="113" w:name="_Toc184310301"/>
      <w:bookmarkEnd w:id="113"/>
      <w:bookmarkStart w:id="114" w:name="_Toc184313285"/>
      <w:bookmarkEnd w:id="114"/>
      <w:bookmarkStart w:id="115" w:name="_Toc184314429"/>
      <w:bookmarkEnd w:id="115"/>
      <w:bookmarkStart w:id="116" w:name="_Toc184312106"/>
      <w:bookmarkEnd w:id="116"/>
      <w:bookmarkStart w:id="117" w:name="_Toc184310283"/>
      <w:bookmarkEnd w:id="117"/>
      <w:bookmarkStart w:id="118" w:name="_Toc184314420"/>
      <w:bookmarkEnd w:id="118"/>
      <w:bookmarkStart w:id="119" w:name="_Toc184314412"/>
      <w:bookmarkEnd w:id="119"/>
      <w:bookmarkStart w:id="120" w:name="_Toc184312082"/>
      <w:bookmarkEnd w:id="120"/>
      <w:bookmarkStart w:id="121" w:name="_Toc184314442"/>
      <w:bookmarkEnd w:id="121"/>
      <w:bookmarkStart w:id="122" w:name="_Toc184310310"/>
      <w:bookmarkEnd w:id="122"/>
      <w:bookmarkStart w:id="123" w:name="_Toc184314411"/>
      <w:bookmarkEnd w:id="123"/>
      <w:bookmarkStart w:id="124" w:name="_Toc184313252"/>
      <w:bookmarkEnd w:id="124"/>
      <w:bookmarkStart w:id="125" w:name="_Toc184310286"/>
      <w:bookmarkEnd w:id="125"/>
      <w:bookmarkStart w:id="126" w:name="_Toc184312097"/>
      <w:bookmarkEnd w:id="126"/>
      <w:bookmarkStart w:id="127" w:name="_Toc184314449"/>
      <w:bookmarkEnd w:id="127"/>
      <w:bookmarkStart w:id="128" w:name="_Toc184313243"/>
      <w:bookmarkEnd w:id="128"/>
      <w:bookmarkStart w:id="129" w:name="_Toc184314443"/>
      <w:bookmarkEnd w:id="129"/>
      <w:bookmarkStart w:id="130" w:name="_Toc184314480"/>
      <w:bookmarkEnd w:id="130"/>
      <w:bookmarkStart w:id="131" w:name="_Toc184308099"/>
      <w:bookmarkEnd w:id="131"/>
      <w:bookmarkStart w:id="132" w:name="_Toc184310328"/>
      <w:bookmarkEnd w:id="132"/>
      <w:bookmarkStart w:id="133" w:name="_Toc184310333"/>
      <w:bookmarkEnd w:id="133"/>
      <w:bookmarkStart w:id="134" w:name="_Toc184310322"/>
      <w:bookmarkEnd w:id="134"/>
      <w:bookmarkStart w:id="135" w:name="_Toc184314440"/>
      <w:bookmarkEnd w:id="135"/>
      <w:bookmarkStart w:id="136" w:name="_Toc184313266"/>
      <w:bookmarkEnd w:id="136"/>
      <w:bookmarkStart w:id="137" w:name="_Toc184312070"/>
      <w:bookmarkEnd w:id="137"/>
      <w:bookmarkStart w:id="138" w:name="_Toc184313265"/>
      <w:bookmarkEnd w:id="138"/>
      <w:bookmarkStart w:id="139" w:name="_Toc184313269"/>
      <w:bookmarkEnd w:id="139"/>
      <w:bookmarkStart w:id="140" w:name="_Toc184308104"/>
      <w:bookmarkEnd w:id="140"/>
      <w:bookmarkStart w:id="141" w:name="_Toc184310279"/>
      <w:bookmarkEnd w:id="141"/>
      <w:bookmarkStart w:id="142" w:name="_Toc184310296"/>
      <w:bookmarkEnd w:id="142"/>
      <w:bookmarkStart w:id="143" w:name="_Toc184308105"/>
      <w:bookmarkEnd w:id="143"/>
      <w:bookmarkStart w:id="144" w:name="_Toc184313300"/>
      <w:bookmarkEnd w:id="144"/>
      <w:bookmarkStart w:id="145" w:name="_Toc184310325"/>
      <w:bookmarkEnd w:id="145"/>
      <w:bookmarkStart w:id="146" w:name="_Toc184308094"/>
      <w:bookmarkEnd w:id="146"/>
      <w:bookmarkStart w:id="147" w:name="_Toc184314478"/>
      <w:bookmarkEnd w:id="147"/>
      <w:bookmarkStart w:id="148" w:name="_Toc184314414"/>
      <w:bookmarkEnd w:id="148"/>
      <w:bookmarkStart w:id="149" w:name="_Toc184313255"/>
      <w:bookmarkEnd w:id="149"/>
      <w:bookmarkStart w:id="150" w:name="_Toc184312122"/>
      <w:bookmarkEnd w:id="150"/>
      <w:bookmarkStart w:id="151" w:name="_Toc184312113"/>
      <w:bookmarkEnd w:id="151"/>
      <w:bookmarkStart w:id="152" w:name="_Toc184308047"/>
      <w:bookmarkEnd w:id="152"/>
      <w:bookmarkStart w:id="153" w:name="_Toc184308049"/>
      <w:bookmarkEnd w:id="153"/>
      <w:bookmarkStart w:id="154" w:name="_Toc184312103"/>
      <w:bookmarkEnd w:id="154"/>
      <w:bookmarkStart w:id="155" w:name="_Toc184313245"/>
      <w:bookmarkEnd w:id="155"/>
      <w:bookmarkStart w:id="156" w:name="_Toc184314457"/>
      <w:bookmarkEnd w:id="156"/>
      <w:bookmarkStart w:id="157" w:name="_Toc184312096"/>
      <w:bookmarkEnd w:id="157"/>
      <w:bookmarkStart w:id="158" w:name="_Toc184310329"/>
      <w:bookmarkEnd w:id="158"/>
      <w:bookmarkStart w:id="159" w:name="_Toc184313273"/>
      <w:bookmarkEnd w:id="159"/>
      <w:bookmarkStart w:id="160" w:name="_Toc184308076"/>
      <w:bookmarkEnd w:id="160"/>
      <w:bookmarkStart w:id="161" w:name="_Toc184308059"/>
      <w:bookmarkEnd w:id="161"/>
      <w:bookmarkStart w:id="162" w:name="_Toc184314454"/>
      <w:bookmarkEnd w:id="162"/>
      <w:bookmarkStart w:id="163" w:name="_Toc184314469"/>
      <w:bookmarkEnd w:id="163"/>
      <w:bookmarkStart w:id="164" w:name="_Toc184312087"/>
      <w:bookmarkEnd w:id="164"/>
      <w:bookmarkStart w:id="165" w:name="_Toc184314468"/>
      <w:bookmarkEnd w:id="165"/>
      <w:bookmarkStart w:id="166" w:name="_Toc184310344"/>
      <w:bookmarkEnd w:id="166"/>
      <w:bookmarkStart w:id="167" w:name="_Toc184308071"/>
      <w:bookmarkEnd w:id="167"/>
      <w:bookmarkStart w:id="168" w:name="_Toc184312135"/>
      <w:bookmarkEnd w:id="168"/>
      <w:bookmarkStart w:id="169" w:name="_Toc184308091"/>
      <w:bookmarkEnd w:id="169"/>
      <w:bookmarkStart w:id="170" w:name="_Toc184314456"/>
      <w:bookmarkEnd w:id="170"/>
      <w:bookmarkStart w:id="171" w:name="_Toc184313301"/>
      <w:bookmarkEnd w:id="171"/>
      <w:bookmarkStart w:id="172" w:name="_Toc184308101"/>
      <w:bookmarkEnd w:id="172"/>
      <w:bookmarkStart w:id="173" w:name="_Toc184313291"/>
      <w:bookmarkEnd w:id="173"/>
      <w:bookmarkStart w:id="174" w:name="_Toc184314474"/>
      <w:bookmarkEnd w:id="174"/>
      <w:bookmarkStart w:id="175" w:name="_Toc184313298"/>
      <w:bookmarkEnd w:id="175"/>
      <w:bookmarkStart w:id="176" w:name="_Toc184314447"/>
      <w:bookmarkEnd w:id="176"/>
      <w:bookmarkStart w:id="177" w:name="_Toc184313259"/>
      <w:bookmarkEnd w:id="177"/>
      <w:bookmarkStart w:id="178" w:name="_Toc184312126"/>
      <w:bookmarkEnd w:id="178"/>
      <w:bookmarkStart w:id="179" w:name="_Toc184312086"/>
      <w:bookmarkEnd w:id="179"/>
      <w:bookmarkStart w:id="180" w:name="_Toc184313242"/>
      <w:bookmarkEnd w:id="180"/>
      <w:bookmarkStart w:id="181" w:name="_Toc184308073"/>
      <w:bookmarkEnd w:id="181"/>
      <w:bookmarkStart w:id="182" w:name="_Toc184312138"/>
      <w:bookmarkEnd w:id="182"/>
      <w:bookmarkStart w:id="183" w:name="_Toc184310337"/>
      <w:bookmarkEnd w:id="183"/>
      <w:bookmarkStart w:id="184" w:name="_Toc184310276"/>
      <w:bookmarkEnd w:id="184"/>
      <w:bookmarkStart w:id="185" w:name="_Toc184310319"/>
      <w:bookmarkEnd w:id="185"/>
      <w:bookmarkStart w:id="186" w:name="_Toc184312121"/>
      <w:bookmarkEnd w:id="186"/>
      <w:bookmarkStart w:id="187" w:name="_Toc184308060"/>
      <w:bookmarkEnd w:id="187"/>
      <w:bookmarkStart w:id="188" w:name="_Toc184314423"/>
      <w:bookmarkEnd w:id="188"/>
      <w:bookmarkStart w:id="189" w:name="_Toc184313249"/>
      <w:bookmarkEnd w:id="189"/>
      <w:bookmarkStart w:id="190" w:name="_Toc184310313"/>
      <w:bookmarkEnd w:id="190"/>
      <w:bookmarkStart w:id="191" w:name="_Toc184314415"/>
      <w:bookmarkEnd w:id="191"/>
      <w:bookmarkStart w:id="192" w:name="_Toc184310304"/>
      <w:bookmarkEnd w:id="192"/>
      <w:bookmarkStart w:id="193" w:name="_Toc184308064"/>
      <w:bookmarkEnd w:id="193"/>
      <w:bookmarkStart w:id="194" w:name="_Toc184313251"/>
      <w:bookmarkEnd w:id="194"/>
      <w:bookmarkStart w:id="195" w:name="_Toc184312077"/>
      <w:bookmarkEnd w:id="195"/>
      <w:bookmarkStart w:id="196" w:name="_Toc184312120"/>
      <w:bookmarkEnd w:id="196"/>
      <w:bookmarkStart w:id="197" w:name="_Toc184313262"/>
      <w:bookmarkEnd w:id="197"/>
      <w:bookmarkStart w:id="198" w:name="_Toc184312129"/>
      <w:bookmarkEnd w:id="198"/>
      <w:bookmarkStart w:id="199" w:name="_Toc184312101"/>
      <w:bookmarkEnd w:id="199"/>
      <w:bookmarkStart w:id="200" w:name="_Toc184313307"/>
      <w:bookmarkEnd w:id="200"/>
      <w:bookmarkStart w:id="201" w:name="_Toc184308081"/>
      <w:bookmarkEnd w:id="201"/>
      <w:bookmarkStart w:id="202" w:name="_Toc184314479"/>
      <w:bookmarkEnd w:id="202"/>
      <w:bookmarkStart w:id="203" w:name="_Toc184313246"/>
      <w:bookmarkEnd w:id="203"/>
      <w:bookmarkStart w:id="204" w:name="_Toc184310275"/>
      <w:bookmarkEnd w:id="204"/>
      <w:bookmarkStart w:id="205" w:name="_Toc184308038"/>
      <w:bookmarkEnd w:id="205"/>
      <w:bookmarkStart w:id="206" w:name="_Toc184308037"/>
      <w:bookmarkEnd w:id="206"/>
      <w:bookmarkStart w:id="207" w:name="_Toc184310340"/>
      <w:bookmarkEnd w:id="207"/>
      <w:bookmarkStart w:id="208" w:name="_Toc184312069"/>
      <w:bookmarkEnd w:id="208"/>
      <w:bookmarkStart w:id="209" w:name="_Toc184314459"/>
      <w:bookmarkEnd w:id="209"/>
      <w:bookmarkStart w:id="210" w:name="_Toc184310331"/>
      <w:bookmarkEnd w:id="210"/>
      <w:bookmarkStart w:id="211" w:name="_Toc184312072"/>
      <w:bookmarkEnd w:id="211"/>
      <w:bookmarkStart w:id="212" w:name="_Toc184310284"/>
      <w:bookmarkEnd w:id="212"/>
      <w:bookmarkStart w:id="213" w:name="_Toc184310306"/>
      <w:bookmarkEnd w:id="213"/>
      <w:bookmarkStart w:id="214" w:name="_Toc184310272"/>
      <w:bookmarkEnd w:id="214"/>
      <w:bookmarkStart w:id="215" w:name="_Toc184308089"/>
      <w:bookmarkEnd w:id="215"/>
      <w:bookmarkStart w:id="216" w:name="_Toc184308086"/>
      <w:bookmarkEnd w:id="216"/>
      <w:bookmarkStart w:id="217" w:name="_Toc184313241"/>
      <w:bookmarkEnd w:id="217"/>
      <w:bookmarkStart w:id="218" w:name="_Toc184310315"/>
      <w:bookmarkEnd w:id="218"/>
      <w:bookmarkStart w:id="219" w:name="_Toc184312073"/>
      <w:bookmarkEnd w:id="219"/>
      <w:bookmarkStart w:id="220" w:name="_Toc184308039"/>
      <w:bookmarkEnd w:id="220"/>
      <w:bookmarkStart w:id="221" w:name="_Toc184312109"/>
      <w:bookmarkEnd w:id="221"/>
      <w:bookmarkStart w:id="222" w:name="_Toc184310342"/>
      <w:bookmarkEnd w:id="222"/>
      <w:bookmarkStart w:id="223" w:name="_Toc184308088"/>
      <w:bookmarkEnd w:id="223"/>
      <w:bookmarkStart w:id="224" w:name="_Toc184312092"/>
      <w:bookmarkEnd w:id="224"/>
      <w:bookmarkStart w:id="225" w:name="_Toc184310300"/>
      <w:bookmarkEnd w:id="225"/>
      <w:bookmarkStart w:id="226" w:name="_Toc184314437"/>
      <w:bookmarkEnd w:id="226"/>
      <w:bookmarkStart w:id="227" w:name="_Toc184313253"/>
      <w:bookmarkEnd w:id="227"/>
      <w:bookmarkStart w:id="228" w:name="_Toc184313238"/>
      <w:bookmarkEnd w:id="228"/>
      <w:bookmarkStart w:id="229" w:name="_Toc184314460"/>
      <w:bookmarkEnd w:id="229"/>
      <w:bookmarkStart w:id="230" w:name="_Toc184314462"/>
      <w:bookmarkEnd w:id="230"/>
      <w:bookmarkStart w:id="231" w:name="_Toc184312074"/>
      <w:bookmarkEnd w:id="231"/>
      <w:bookmarkStart w:id="232" w:name="_Toc184308057"/>
      <w:bookmarkEnd w:id="232"/>
      <w:bookmarkStart w:id="233" w:name="_Toc184313247"/>
      <w:bookmarkEnd w:id="233"/>
      <w:bookmarkStart w:id="234" w:name="_Toc184314426"/>
      <w:bookmarkEnd w:id="234"/>
      <w:bookmarkStart w:id="235" w:name="_Toc184308050"/>
      <w:bookmarkEnd w:id="235"/>
      <w:bookmarkStart w:id="236" w:name="_Toc184308062"/>
      <w:bookmarkEnd w:id="236"/>
      <w:bookmarkStart w:id="237" w:name="_Toc184312079"/>
      <w:bookmarkEnd w:id="237"/>
      <w:bookmarkStart w:id="238" w:name="_Toc184313240"/>
      <w:bookmarkEnd w:id="238"/>
      <w:bookmarkStart w:id="239" w:name="_Toc184312127"/>
      <w:bookmarkEnd w:id="239"/>
      <w:bookmarkStart w:id="240" w:name="_Toc184314451"/>
      <w:bookmarkEnd w:id="240"/>
      <w:bookmarkStart w:id="241" w:name="_Toc184312098"/>
      <w:bookmarkEnd w:id="241"/>
      <w:bookmarkStart w:id="242" w:name="_Toc184310334"/>
      <w:bookmarkEnd w:id="242"/>
      <w:bookmarkStart w:id="243" w:name="_Toc184313283"/>
      <w:bookmarkEnd w:id="243"/>
      <w:bookmarkStart w:id="244" w:name="_Toc184308045"/>
      <w:bookmarkEnd w:id="244"/>
      <w:bookmarkStart w:id="245" w:name="_Toc184310312"/>
      <w:bookmarkEnd w:id="245"/>
      <w:bookmarkStart w:id="246" w:name="_Toc184313293"/>
      <w:bookmarkEnd w:id="246"/>
      <w:bookmarkStart w:id="247" w:name="_Toc184312090"/>
      <w:bookmarkEnd w:id="247"/>
      <w:bookmarkStart w:id="248" w:name="_Toc184312137"/>
      <w:bookmarkEnd w:id="248"/>
      <w:bookmarkStart w:id="249" w:name="_Toc184308067"/>
      <w:bookmarkEnd w:id="249"/>
      <w:bookmarkStart w:id="250" w:name="_Toc184314471"/>
      <w:bookmarkEnd w:id="250"/>
      <w:bookmarkStart w:id="251" w:name="_Toc184313290"/>
      <w:bookmarkEnd w:id="251"/>
      <w:bookmarkStart w:id="252" w:name="_Toc184308095"/>
      <w:bookmarkEnd w:id="252"/>
      <w:bookmarkStart w:id="253" w:name="_Toc184310335"/>
      <w:bookmarkEnd w:id="253"/>
      <w:bookmarkStart w:id="254" w:name="_Toc184308040"/>
      <w:bookmarkEnd w:id="254"/>
      <w:bookmarkStart w:id="255" w:name="_Toc184313302"/>
      <w:bookmarkEnd w:id="255"/>
      <w:bookmarkStart w:id="256" w:name="_Toc184310282"/>
      <w:bookmarkEnd w:id="256"/>
      <w:bookmarkStart w:id="257" w:name="_Toc184310326"/>
      <w:bookmarkEnd w:id="257"/>
      <w:bookmarkStart w:id="258" w:name="_Toc184308098"/>
      <w:bookmarkEnd w:id="258"/>
      <w:bookmarkStart w:id="259" w:name="_Toc184308058"/>
      <w:bookmarkEnd w:id="259"/>
      <w:bookmarkStart w:id="260" w:name="_Toc184312100"/>
      <w:bookmarkEnd w:id="260"/>
      <w:bookmarkStart w:id="261" w:name="_Toc184312108"/>
      <w:bookmarkEnd w:id="261"/>
      <w:bookmarkStart w:id="262" w:name="_Toc184308103"/>
      <w:bookmarkEnd w:id="262"/>
      <w:bookmarkStart w:id="263" w:name="_Toc184308087"/>
      <w:bookmarkEnd w:id="263"/>
      <w:bookmarkStart w:id="264" w:name="_Toc184312131"/>
      <w:bookmarkEnd w:id="264"/>
      <w:bookmarkStart w:id="265" w:name="_Toc184313297"/>
      <w:bookmarkEnd w:id="265"/>
      <w:bookmarkStart w:id="266" w:name="_Toc184312080"/>
      <w:bookmarkEnd w:id="266"/>
      <w:bookmarkStart w:id="267" w:name="_Toc184312091"/>
      <w:bookmarkEnd w:id="267"/>
      <w:bookmarkStart w:id="268" w:name="_Toc184313264"/>
      <w:bookmarkEnd w:id="268"/>
      <w:bookmarkStart w:id="269" w:name="_Toc184312099"/>
      <w:bookmarkEnd w:id="269"/>
      <w:bookmarkStart w:id="270" w:name="_Toc184314419"/>
      <w:bookmarkEnd w:id="270"/>
      <w:bookmarkStart w:id="271" w:name="_Toc184312134"/>
      <w:bookmarkEnd w:id="271"/>
      <w:bookmarkStart w:id="272" w:name="_Toc184314427"/>
      <w:bookmarkEnd w:id="272"/>
      <w:bookmarkStart w:id="273" w:name="_Toc184313263"/>
      <w:bookmarkEnd w:id="273"/>
      <w:bookmarkStart w:id="274" w:name="_Toc184312085"/>
      <w:bookmarkEnd w:id="274"/>
      <w:bookmarkStart w:id="275" w:name="_Toc184308053"/>
      <w:bookmarkEnd w:id="275"/>
      <w:bookmarkStart w:id="276" w:name="_Toc184313278"/>
      <w:bookmarkEnd w:id="276"/>
      <w:bookmarkStart w:id="277" w:name="_Toc184308046"/>
      <w:bookmarkEnd w:id="277"/>
      <w:bookmarkStart w:id="278" w:name="_Toc184312075"/>
      <w:bookmarkEnd w:id="278"/>
      <w:bookmarkStart w:id="279" w:name="_Toc184313289"/>
      <w:bookmarkEnd w:id="279"/>
      <w:bookmarkStart w:id="280" w:name="_Toc184314430"/>
      <w:bookmarkEnd w:id="280"/>
      <w:bookmarkStart w:id="281" w:name="_Toc184314436"/>
      <w:bookmarkEnd w:id="281"/>
      <w:bookmarkStart w:id="282" w:name="_Toc184314461"/>
      <w:bookmarkEnd w:id="282"/>
      <w:bookmarkStart w:id="283" w:name="_Toc184313280"/>
      <w:bookmarkEnd w:id="283"/>
      <w:bookmarkStart w:id="284" w:name="_Toc184314435"/>
      <w:bookmarkEnd w:id="284"/>
      <w:bookmarkStart w:id="285" w:name="_Toc184308036"/>
      <w:bookmarkEnd w:id="285"/>
      <w:bookmarkStart w:id="286" w:name="_Toc184308079"/>
      <w:bookmarkEnd w:id="286"/>
      <w:bookmarkStart w:id="287" w:name="_Toc184308100"/>
      <w:bookmarkEnd w:id="287"/>
      <w:bookmarkStart w:id="288" w:name="_Toc184314464"/>
      <w:bookmarkEnd w:id="288"/>
      <w:bookmarkStart w:id="289" w:name="_Toc184310341"/>
      <w:bookmarkEnd w:id="289"/>
      <w:bookmarkStart w:id="290" w:name="_Toc184308043"/>
      <w:bookmarkEnd w:id="290"/>
      <w:bookmarkStart w:id="291" w:name="_Toc184308051"/>
      <w:bookmarkEnd w:id="291"/>
      <w:bookmarkStart w:id="292" w:name="_Toc184310278"/>
      <w:bookmarkEnd w:id="292"/>
      <w:bookmarkStart w:id="293" w:name="_Toc184310307"/>
      <w:bookmarkEnd w:id="293"/>
      <w:bookmarkStart w:id="294" w:name="_Toc184308092"/>
      <w:bookmarkEnd w:id="294"/>
      <w:bookmarkStart w:id="295" w:name="_Toc184312071"/>
      <w:bookmarkEnd w:id="295"/>
      <w:bookmarkStart w:id="296" w:name="_Toc184314418"/>
      <w:bookmarkEnd w:id="296"/>
      <w:bookmarkStart w:id="297" w:name="_Toc184314445"/>
      <w:bookmarkEnd w:id="297"/>
      <w:bookmarkStart w:id="298" w:name="_Toc184308108"/>
      <w:bookmarkEnd w:id="298"/>
      <w:bookmarkStart w:id="299" w:name="_Toc184308068"/>
      <w:bookmarkEnd w:id="299"/>
      <w:bookmarkStart w:id="300" w:name="_Toc184312110"/>
      <w:bookmarkEnd w:id="300"/>
      <w:bookmarkStart w:id="301" w:name="_Toc184310338"/>
      <w:bookmarkEnd w:id="301"/>
      <w:bookmarkStart w:id="302" w:name="_Toc184310299"/>
      <w:bookmarkEnd w:id="302"/>
      <w:bookmarkStart w:id="303" w:name="_Toc184310289"/>
      <w:bookmarkEnd w:id="303"/>
      <w:bookmarkStart w:id="304" w:name="_Toc184312107"/>
      <w:bookmarkEnd w:id="304"/>
      <w:bookmarkStart w:id="305" w:name="_Toc184310308"/>
      <w:bookmarkEnd w:id="305"/>
      <w:bookmarkStart w:id="306" w:name="_Toc184312111"/>
      <w:bookmarkEnd w:id="306"/>
      <w:bookmarkStart w:id="307" w:name="_Toc184314481"/>
      <w:bookmarkEnd w:id="307"/>
      <w:bookmarkStart w:id="308" w:name="_Toc184314458"/>
      <w:bookmarkEnd w:id="308"/>
      <w:bookmarkStart w:id="309" w:name="_Toc184313268"/>
      <w:bookmarkEnd w:id="309"/>
      <w:bookmarkStart w:id="310" w:name="_Toc184313261"/>
      <w:bookmarkEnd w:id="310"/>
      <w:bookmarkStart w:id="311" w:name="_Toc184312088"/>
      <w:bookmarkEnd w:id="311"/>
      <w:bookmarkStart w:id="312" w:name="_Toc184313281"/>
      <w:bookmarkEnd w:id="312"/>
      <w:bookmarkStart w:id="313" w:name="_Toc184314465"/>
      <w:bookmarkEnd w:id="313"/>
      <w:bookmarkStart w:id="314" w:name="_Toc184313288"/>
      <w:bookmarkEnd w:id="314"/>
      <w:bookmarkStart w:id="315" w:name="_Toc184308084"/>
      <w:bookmarkEnd w:id="315"/>
      <w:bookmarkStart w:id="316" w:name="_Toc184313274"/>
      <w:bookmarkEnd w:id="316"/>
      <w:bookmarkStart w:id="317" w:name="_Toc184313254"/>
      <w:bookmarkEnd w:id="317"/>
      <w:bookmarkStart w:id="318" w:name="_Toc184314466"/>
      <w:bookmarkEnd w:id="318"/>
      <w:bookmarkStart w:id="319" w:name="_Toc184310287"/>
      <w:bookmarkEnd w:id="319"/>
      <w:bookmarkStart w:id="320" w:name="_Toc184308061"/>
      <w:bookmarkEnd w:id="320"/>
      <w:bookmarkStart w:id="321" w:name="_Toc184308090"/>
      <w:bookmarkEnd w:id="321"/>
      <w:bookmarkStart w:id="322" w:name="_Toc184314424"/>
      <w:bookmarkEnd w:id="322"/>
      <w:bookmarkStart w:id="323" w:name="_Toc184310295"/>
      <w:bookmarkEnd w:id="323"/>
      <w:bookmarkStart w:id="324" w:name="_Toc184314425"/>
      <w:bookmarkEnd w:id="324"/>
      <w:bookmarkStart w:id="325" w:name="_Toc184312130"/>
      <w:bookmarkEnd w:id="325"/>
      <w:bookmarkStart w:id="326" w:name="_Toc184314413"/>
      <w:bookmarkEnd w:id="326"/>
      <w:bookmarkStart w:id="327" w:name="_Toc184308055"/>
      <w:bookmarkEnd w:id="327"/>
      <w:bookmarkStart w:id="328" w:name="_Toc184310320"/>
      <w:bookmarkEnd w:id="328"/>
      <w:bookmarkStart w:id="329" w:name="_Toc184308065"/>
      <w:bookmarkEnd w:id="329"/>
      <w:bookmarkStart w:id="330" w:name="_Toc184310273"/>
      <w:bookmarkEnd w:id="330"/>
      <w:bookmarkStart w:id="331" w:name="_Toc184310288"/>
      <w:bookmarkEnd w:id="331"/>
      <w:bookmarkStart w:id="332" w:name="_Toc184308096"/>
      <w:bookmarkEnd w:id="332"/>
      <w:bookmarkStart w:id="333" w:name="_Toc184314453"/>
      <w:bookmarkEnd w:id="333"/>
      <w:bookmarkStart w:id="334" w:name="_Toc184310305"/>
      <w:bookmarkEnd w:id="334"/>
      <w:bookmarkStart w:id="335" w:name="_Toc184314433"/>
      <w:bookmarkEnd w:id="335"/>
      <w:bookmarkStart w:id="336" w:name="_Toc184310274"/>
      <w:bookmarkEnd w:id="336"/>
      <w:bookmarkStart w:id="337" w:name="_Toc184310327"/>
      <w:bookmarkEnd w:id="337"/>
      <w:bookmarkStart w:id="338" w:name="_Toc184312128"/>
      <w:bookmarkEnd w:id="338"/>
      <w:bookmarkStart w:id="339" w:name="_Toc184313287"/>
      <w:bookmarkEnd w:id="339"/>
      <w:bookmarkStart w:id="340" w:name="_Toc184310303"/>
      <w:bookmarkEnd w:id="340"/>
      <w:bookmarkStart w:id="341" w:name="_Toc184314432"/>
      <w:bookmarkEnd w:id="341"/>
      <w:bookmarkStart w:id="342" w:name="_Toc184314444"/>
      <w:bookmarkEnd w:id="342"/>
      <w:bookmarkStart w:id="343" w:name="_Toc184313258"/>
      <w:bookmarkEnd w:id="343"/>
      <w:bookmarkStart w:id="344" w:name="_Toc184313267"/>
      <w:bookmarkEnd w:id="344"/>
      <w:bookmarkStart w:id="345" w:name="_Toc184314477"/>
      <w:bookmarkEnd w:id="345"/>
      <w:bookmarkStart w:id="346" w:name="_Toc184310330"/>
      <w:bookmarkEnd w:id="346"/>
      <w:bookmarkStart w:id="347" w:name="_Toc184314428"/>
      <w:bookmarkEnd w:id="347"/>
      <w:bookmarkStart w:id="348" w:name="_Toc184308093"/>
      <w:bookmarkEnd w:id="348"/>
      <w:bookmarkStart w:id="349" w:name="_Toc184313308"/>
      <w:bookmarkEnd w:id="349"/>
      <w:bookmarkStart w:id="350" w:name="_Toc184312124"/>
      <w:bookmarkEnd w:id="350"/>
      <w:bookmarkStart w:id="351" w:name="_Toc184313244"/>
      <w:bookmarkEnd w:id="351"/>
      <w:bookmarkStart w:id="352" w:name="_Toc184308042"/>
      <w:bookmarkEnd w:id="352"/>
      <w:bookmarkStart w:id="353" w:name="_Toc184313304"/>
      <w:bookmarkEnd w:id="353"/>
      <w:bookmarkStart w:id="354" w:name="_Toc184312132"/>
      <w:bookmarkEnd w:id="354"/>
      <w:bookmarkStart w:id="355" w:name="_Toc184312139"/>
      <w:bookmarkEnd w:id="355"/>
      <w:bookmarkStart w:id="356" w:name="_Toc184314410"/>
      <w:bookmarkEnd w:id="356"/>
      <w:bookmarkStart w:id="357" w:name="_Toc184313306"/>
      <w:bookmarkEnd w:id="357"/>
      <w:bookmarkStart w:id="358" w:name="_Toc184310293"/>
      <w:bookmarkEnd w:id="358"/>
      <w:bookmarkStart w:id="359" w:name="_Toc184310294"/>
      <w:bookmarkEnd w:id="359"/>
      <w:bookmarkStart w:id="360" w:name="_Toc184313292"/>
      <w:bookmarkEnd w:id="360"/>
      <w:bookmarkStart w:id="361" w:name="_Toc184308048"/>
      <w:bookmarkEnd w:id="361"/>
      <w:bookmarkStart w:id="362" w:name="_Toc184308107"/>
      <w:bookmarkEnd w:id="362"/>
      <w:bookmarkStart w:id="363" w:name="_Toc184312084"/>
      <w:bookmarkEnd w:id="363"/>
      <w:bookmarkStart w:id="364" w:name="_Toc184314422"/>
      <w:bookmarkEnd w:id="364"/>
      <w:bookmarkStart w:id="365" w:name="_Toc184312114"/>
      <w:bookmarkEnd w:id="365"/>
      <w:bookmarkStart w:id="366" w:name="_Toc184312116"/>
      <w:bookmarkEnd w:id="366"/>
      <w:bookmarkStart w:id="367" w:name="_Toc184312089"/>
      <w:bookmarkEnd w:id="367"/>
      <w:bookmarkStart w:id="368" w:name="_Toc184308075"/>
      <w:bookmarkEnd w:id="368"/>
      <w:bookmarkStart w:id="369" w:name="_Toc184310323"/>
      <w:bookmarkEnd w:id="369"/>
      <w:bookmarkStart w:id="370" w:name="_Toc184310311"/>
      <w:bookmarkEnd w:id="370"/>
      <w:bookmarkStart w:id="371" w:name="_Toc184314452"/>
      <w:bookmarkEnd w:id="371"/>
      <w:bookmarkStart w:id="372" w:name="_Toc184314417"/>
      <w:bookmarkEnd w:id="372"/>
      <w:bookmarkStart w:id="373" w:name="_Toc184308069"/>
      <w:bookmarkEnd w:id="373"/>
      <w:bookmarkStart w:id="374" w:name="_Toc184314421"/>
      <w:bookmarkEnd w:id="374"/>
      <w:bookmarkStart w:id="375" w:name="_Toc184310297"/>
      <w:bookmarkEnd w:id="375"/>
      <w:bookmarkStart w:id="376" w:name="_Toc184312115"/>
      <w:bookmarkEnd w:id="376"/>
      <w:bookmarkStart w:id="377" w:name="_Toc184313279"/>
      <w:bookmarkEnd w:id="377"/>
      <w:bookmarkStart w:id="378" w:name="_Toc184314450"/>
      <w:bookmarkEnd w:id="378"/>
      <w:bookmarkStart w:id="379" w:name="_Toc184313296"/>
      <w:bookmarkEnd w:id="379"/>
      <w:bookmarkStart w:id="380" w:name="_Toc184313260"/>
      <w:bookmarkEnd w:id="380"/>
      <w:bookmarkStart w:id="381" w:name="_Toc184308078"/>
      <w:bookmarkEnd w:id="381"/>
      <w:bookmarkStart w:id="382" w:name="_Toc184314472"/>
      <w:bookmarkEnd w:id="382"/>
      <w:bookmarkStart w:id="383" w:name="_Toc184310339"/>
      <w:bookmarkEnd w:id="383"/>
      <w:bookmarkStart w:id="384" w:name="_Toc184313271"/>
      <w:bookmarkEnd w:id="384"/>
      <w:bookmarkStart w:id="385" w:name="_Toc184310318"/>
      <w:bookmarkEnd w:id="385"/>
      <w:bookmarkStart w:id="386" w:name="_Toc184314482"/>
      <w:bookmarkEnd w:id="386"/>
      <w:bookmarkStart w:id="387" w:name="_Toc184314463"/>
      <w:bookmarkEnd w:id="387"/>
      <w:bookmarkStart w:id="388" w:name="_Toc184312083"/>
      <w:bookmarkEnd w:id="388"/>
      <w:bookmarkStart w:id="389" w:name="_Toc184314475"/>
      <w:bookmarkEnd w:id="389"/>
      <w:bookmarkStart w:id="390" w:name="_Toc184310316"/>
      <w:bookmarkEnd w:id="390"/>
      <w:bookmarkStart w:id="391" w:name="_Toc184314448"/>
      <w:bookmarkEnd w:id="391"/>
      <w:bookmarkStart w:id="392" w:name="_Toc184308056"/>
      <w:bookmarkEnd w:id="392"/>
      <w:bookmarkStart w:id="393" w:name="_Toc184308077"/>
      <w:bookmarkEnd w:id="393"/>
      <w:bookmarkStart w:id="394" w:name="_Toc184313276"/>
      <w:bookmarkEnd w:id="394"/>
      <w:bookmarkStart w:id="395" w:name="_Toc184310336"/>
      <w:bookmarkEnd w:id="395"/>
      <w:bookmarkStart w:id="396" w:name="_Toc184313310"/>
      <w:bookmarkEnd w:id="396"/>
      <w:bookmarkStart w:id="397" w:name="_Toc184308072"/>
      <w:bookmarkEnd w:id="397"/>
      <w:bookmarkStart w:id="398" w:name="_Toc184313270"/>
      <w:bookmarkEnd w:id="398"/>
      <w:bookmarkStart w:id="399" w:name="_Toc184312133"/>
      <w:bookmarkEnd w:id="399"/>
      <w:bookmarkStart w:id="400" w:name="_Toc184312105"/>
      <w:bookmarkEnd w:id="400"/>
      <w:bookmarkStart w:id="401" w:name="_Toc184312076"/>
      <w:bookmarkEnd w:id="401"/>
      <w:bookmarkStart w:id="402" w:name="_Toc184312112"/>
      <w:bookmarkEnd w:id="402"/>
      <w:bookmarkStart w:id="403" w:name="_Toc184313272"/>
      <w:bookmarkEnd w:id="403"/>
      <w:bookmarkStart w:id="404" w:name="_Toc184313305"/>
      <w:bookmarkEnd w:id="404"/>
      <w:bookmarkStart w:id="405" w:name="_Toc184313295"/>
      <w:bookmarkEnd w:id="405"/>
      <w:bookmarkStart w:id="406" w:name="_Toc184310277"/>
      <w:bookmarkEnd w:id="406"/>
      <w:bookmarkStart w:id="407" w:name="_Toc184313282"/>
      <w:bookmarkEnd w:id="407"/>
      <w:bookmarkStart w:id="408" w:name="_Toc184308066"/>
      <w:bookmarkEnd w:id="408"/>
      <w:bookmarkStart w:id="409" w:name="_Toc184314431"/>
      <w:bookmarkEnd w:id="409"/>
      <w:bookmarkStart w:id="410" w:name="_Toc184312093"/>
      <w:bookmarkEnd w:id="410"/>
      <w:bookmarkStart w:id="411" w:name="_Toc184313277"/>
      <w:bookmarkEnd w:id="411"/>
      <w:bookmarkStart w:id="412" w:name="_Toc184314438"/>
      <w:bookmarkEnd w:id="412"/>
      <w:bookmarkStart w:id="413" w:name="_Toc184314441"/>
      <w:bookmarkEnd w:id="413"/>
      <w:bookmarkStart w:id="414" w:name="_Toc184313275"/>
      <w:bookmarkEnd w:id="414"/>
      <w:bookmarkStart w:id="415" w:name="_Toc184312125"/>
      <w:bookmarkEnd w:id="415"/>
      <w:bookmarkStart w:id="416" w:name="_Toc184310291"/>
      <w:bookmarkEnd w:id="416"/>
      <w:bookmarkStart w:id="417" w:name="_Toc184313303"/>
      <w:bookmarkEnd w:id="417"/>
      <w:bookmarkStart w:id="418" w:name="_Toc184314467"/>
      <w:bookmarkEnd w:id="418"/>
      <w:bookmarkStart w:id="419" w:name="_Toc184310298"/>
      <w:bookmarkEnd w:id="419"/>
      <w:bookmarkStart w:id="420" w:name="_Toc184313257"/>
      <w:bookmarkEnd w:id="420"/>
      <w:bookmarkStart w:id="421" w:name="_Toc184312104"/>
      <w:bookmarkEnd w:id="421"/>
      <w:bookmarkStart w:id="422" w:name="_Toc184308041"/>
      <w:bookmarkEnd w:id="422"/>
      <w:bookmarkStart w:id="423" w:name="_Toc184312067"/>
      <w:bookmarkEnd w:id="423"/>
      <w:bookmarkStart w:id="424" w:name="_Toc184310285"/>
      <w:bookmarkEnd w:id="424"/>
      <w:bookmarkStart w:id="425" w:name="_Toc184313239"/>
      <w:bookmarkEnd w:id="425"/>
      <w:bookmarkStart w:id="426" w:name="_Toc184310332"/>
      <w:bookmarkEnd w:id="426"/>
      <w:bookmarkStart w:id="427" w:name="_Toc184314446"/>
      <w:bookmarkEnd w:id="427"/>
      <w:bookmarkStart w:id="428" w:name="_Toc184314473"/>
      <w:bookmarkEnd w:id="428"/>
      <w:bookmarkStart w:id="429" w:name="_Toc184310309"/>
      <w:bookmarkEnd w:id="429"/>
      <w:bookmarkStart w:id="430" w:name="_Toc184313284"/>
      <w:bookmarkEnd w:id="430"/>
      <w:r>
        <w:rPr>
          <w:rFonts w:hint="eastAsia" w:ascii="仿宋" w:hAnsi="仿宋" w:eastAsia="仿宋" w:cs="仿宋"/>
          <w:b/>
          <w:color w:val="auto"/>
          <w:sz w:val="36"/>
          <w:szCs w:val="20"/>
          <w:lang w:val="en-US" w:eastAsia="zh-CN" w:bidi="ar-SA"/>
        </w:rPr>
        <w:t>评标办法</w:t>
      </w:r>
      <w:bookmarkEnd w:id="62"/>
      <w:r>
        <w:rPr>
          <w:rFonts w:hint="eastAsia" w:ascii="仿宋" w:hAnsi="仿宋" w:eastAsia="仿宋" w:cs="仿宋"/>
          <w:b/>
          <w:color w:val="auto"/>
          <w:sz w:val="36"/>
          <w:szCs w:val="20"/>
          <w:lang w:val="en-US" w:eastAsia="zh-CN" w:bidi="ar-SA"/>
        </w:rPr>
        <w:t>及评分标准</w:t>
      </w:r>
      <w:bookmarkEnd w:id="63"/>
      <w:bookmarkEnd w:id="64"/>
      <w:bookmarkEnd w:id="65"/>
    </w:p>
    <w:p w14:paraId="4DAB1CCD">
      <w:pPr>
        <w:keepNext w:val="0"/>
        <w:keepLines w:val="0"/>
        <w:pageBreakBefore w:val="0"/>
        <w:widowControl w:val="0"/>
        <w:kinsoku/>
        <w:wordWrap/>
        <w:overflowPunct/>
        <w:topLinePunct w:val="0"/>
        <w:autoSpaceDE/>
        <w:autoSpaceDN/>
        <w:bidi w:val="0"/>
        <w:adjustRightInd w:val="0"/>
        <w:spacing w:line="400" w:lineRule="exact"/>
        <w:textAlignment w:val="baseline"/>
        <w:rPr>
          <w:b/>
          <w:bCs/>
          <w:szCs w:val="21"/>
        </w:rPr>
      </w:pPr>
      <w:r>
        <w:rPr>
          <w:b/>
          <w:bCs/>
          <w:szCs w:val="21"/>
        </w:rPr>
        <w:t>一</w:t>
      </w:r>
      <w:r>
        <w:rPr>
          <w:rFonts w:hint="eastAsia"/>
          <w:b/>
          <w:bCs/>
          <w:szCs w:val="21"/>
        </w:rPr>
        <w:t>、</w:t>
      </w:r>
      <w:r>
        <w:rPr>
          <w:b/>
          <w:bCs/>
          <w:szCs w:val="21"/>
        </w:rPr>
        <w:t>总则</w:t>
      </w:r>
    </w:p>
    <w:p w14:paraId="18F6A859">
      <w:pPr>
        <w:pStyle w:val="7"/>
        <w:keepNext w:val="0"/>
        <w:keepLines w:val="0"/>
        <w:pageBreakBefore w:val="0"/>
        <w:widowControl w:val="0"/>
        <w:kinsoku/>
        <w:wordWrap/>
        <w:overflowPunct/>
        <w:topLinePunct w:val="0"/>
        <w:autoSpaceDE/>
        <w:autoSpaceDN/>
        <w:bidi w:val="0"/>
        <w:adjustRightInd w:val="0"/>
        <w:spacing w:line="400" w:lineRule="exact"/>
        <w:ind w:firstLine="473"/>
        <w:textAlignment w:val="baseline"/>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本次磋商遵循公平、公正、科学、择优的原则依法进行，磋商活动及当事人接受依法实施的监督。本次磋商采用综合评分法。</w:t>
      </w:r>
    </w:p>
    <w:p w14:paraId="205A8FA3">
      <w:pPr>
        <w:keepNext w:val="0"/>
        <w:keepLines w:val="0"/>
        <w:pageBreakBefore w:val="0"/>
        <w:widowControl w:val="0"/>
        <w:kinsoku/>
        <w:wordWrap/>
        <w:overflowPunct/>
        <w:topLinePunct w:val="0"/>
        <w:autoSpaceDE/>
        <w:autoSpaceDN/>
        <w:bidi w:val="0"/>
        <w:adjustRightInd w:val="0"/>
        <w:spacing w:line="400" w:lineRule="exact"/>
        <w:textAlignment w:val="baseline"/>
        <w:rPr>
          <w:b/>
          <w:bCs/>
          <w:szCs w:val="21"/>
        </w:rPr>
      </w:pPr>
      <w:r>
        <w:rPr>
          <w:b/>
          <w:bCs/>
          <w:szCs w:val="21"/>
        </w:rPr>
        <w:t>二</w:t>
      </w:r>
      <w:r>
        <w:rPr>
          <w:rFonts w:hint="eastAsia"/>
          <w:b/>
          <w:bCs/>
          <w:szCs w:val="21"/>
        </w:rPr>
        <w:t>、</w:t>
      </w:r>
      <w:r>
        <w:rPr>
          <w:b/>
          <w:bCs/>
          <w:szCs w:val="21"/>
        </w:rPr>
        <w:t>评审组织</w:t>
      </w:r>
    </w:p>
    <w:p w14:paraId="1D87476B">
      <w:pPr>
        <w:pStyle w:val="7"/>
        <w:keepNext w:val="0"/>
        <w:keepLines w:val="0"/>
        <w:pageBreakBefore w:val="0"/>
        <w:widowControl w:val="0"/>
        <w:kinsoku/>
        <w:wordWrap/>
        <w:overflowPunct/>
        <w:topLinePunct w:val="0"/>
        <w:autoSpaceDE/>
        <w:autoSpaceDN/>
        <w:bidi w:val="0"/>
        <w:adjustRightInd w:val="0"/>
        <w:spacing w:line="400" w:lineRule="exact"/>
        <w:ind w:firstLine="473"/>
        <w:textAlignment w:val="baseline"/>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磋商小组：采购人和采购机构根据采购项目的内容特点按照法律法规规定组建磋商小组。磋商小组由采购人、技术、经济等方面专家等有关人员组成。</w:t>
      </w:r>
    </w:p>
    <w:p w14:paraId="3E457110">
      <w:pPr>
        <w:keepNext w:val="0"/>
        <w:keepLines w:val="0"/>
        <w:pageBreakBefore w:val="0"/>
        <w:widowControl w:val="0"/>
        <w:kinsoku/>
        <w:wordWrap/>
        <w:overflowPunct/>
        <w:topLinePunct w:val="0"/>
        <w:autoSpaceDE/>
        <w:autoSpaceDN/>
        <w:bidi w:val="0"/>
        <w:adjustRightInd w:val="0"/>
        <w:spacing w:line="400" w:lineRule="exact"/>
        <w:textAlignment w:val="baseline"/>
        <w:rPr>
          <w:b/>
          <w:bCs/>
          <w:szCs w:val="21"/>
        </w:rPr>
      </w:pPr>
      <w:r>
        <w:rPr>
          <w:b/>
          <w:bCs/>
          <w:szCs w:val="21"/>
        </w:rPr>
        <w:t>三</w:t>
      </w:r>
      <w:r>
        <w:rPr>
          <w:rFonts w:hint="eastAsia"/>
          <w:b/>
          <w:bCs/>
          <w:szCs w:val="21"/>
        </w:rPr>
        <w:t>、</w:t>
      </w:r>
      <w:r>
        <w:rPr>
          <w:b/>
          <w:bCs/>
          <w:szCs w:val="21"/>
        </w:rPr>
        <w:t>磋商程序</w:t>
      </w:r>
    </w:p>
    <w:p w14:paraId="605A2250">
      <w:pPr>
        <w:pStyle w:val="7"/>
        <w:keepNext w:val="0"/>
        <w:keepLines w:val="0"/>
        <w:pageBreakBefore w:val="0"/>
        <w:widowControl w:val="0"/>
        <w:kinsoku/>
        <w:wordWrap/>
        <w:overflowPunct/>
        <w:topLinePunct w:val="0"/>
        <w:autoSpaceDE/>
        <w:autoSpaceDN/>
        <w:bidi w:val="0"/>
        <w:adjustRightInd w:val="0"/>
        <w:spacing w:line="400" w:lineRule="exact"/>
        <w:ind w:firstLine="473"/>
        <w:textAlignment w:val="baseline"/>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详见第</w:t>
      </w:r>
      <w:r>
        <w:rPr>
          <w:rFonts w:hint="eastAsia" w:ascii="Times New Roman" w:hAnsi="Times New Roman" w:cs="Times New Roman"/>
          <w:b w:val="0"/>
          <w:bCs w:val="0"/>
          <w:color w:val="auto"/>
          <w:sz w:val="24"/>
          <w:szCs w:val="24"/>
          <w:lang w:val="en-US" w:eastAsia="zh-CN"/>
        </w:rPr>
        <w:t>二</w:t>
      </w:r>
      <w:r>
        <w:rPr>
          <w:rFonts w:ascii="Times New Roman" w:hAnsi="Times New Roman" w:cs="Times New Roman"/>
          <w:b w:val="0"/>
          <w:bCs w:val="0"/>
          <w:color w:val="auto"/>
          <w:sz w:val="24"/>
          <w:szCs w:val="24"/>
        </w:rPr>
        <w:t>章供应商须知 四、磋商程序</w:t>
      </w:r>
    </w:p>
    <w:p w14:paraId="0D259296">
      <w:pPr>
        <w:keepNext w:val="0"/>
        <w:keepLines w:val="0"/>
        <w:pageBreakBefore w:val="0"/>
        <w:widowControl w:val="0"/>
        <w:kinsoku/>
        <w:wordWrap/>
        <w:overflowPunct/>
        <w:topLinePunct w:val="0"/>
        <w:autoSpaceDE/>
        <w:autoSpaceDN/>
        <w:bidi w:val="0"/>
        <w:adjustRightInd w:val="0"/>
        <w:spacing w:line="400" w:lineRule="exact"/>
        <w:textAlignment w:val="baseline"/>
        <w:rPr>
          <w:b/>
          <w:bCs/>
          <w:szCs w:val="21"/>
        </w:rPr>
      </w:pPr>
      <w:r>
        <w:rPr>
          <w:b/>
          <w:bCs/>
          <w:szCs w:val="21"/>
        </w:rPr>
        <w:t>四</w:t>
      </w:r>
      <w:r>
        <w:rPr>
          <w:rFonts w:hint="eastAsia"/>
          <w:b/>
          <w:bCs/>
          <w:szCs w:val="21"/>
        </w:rPr>
        <w:t>、</w:t>
      </w:r>
      <w:r>
        <w:rPr>
          <w:b/>
          <w:bCs/>
          <w:szCs w:val="21"/>
        </w:rPr>
        <w:t>评审程序</w:t>
      </w:r>
    </w:p>
    <w:p w14:paraId="4822C245">
      <w:pPr>
        <w:pStyle w:val="7"/>
        <w:keepNext w:val="0"/>
        <w:keepLines w:val="0"/>
        <w:pageBreakBefore w:val="0"/>
        <w:widowControl w:val="0"/>
        <w:kinsoku/>
        <w:wordWrap/>
        <w:overflowPunct/>
        <w:topLinePunct w:val="0"/>
        <w:autoSpaceDE/>
        <w:autoSpaceDN/>
        <w:bidi w:val="0"/>
        <w:adjustRightInd w:val="0"/>
        <w:spacing w:line="400" w:lineRule="exact"/>
        <w:ind w:firstLine="473"/>
        <w:textAlignment w:val="baseline"/>
        <w:rPr>
          <w:rFonts w:ascii="Times New Roman" w:hAnsi="Times New Roman"/>
          <w:b w:val="0"/>
          <w:bCs w:val="0"/>
          <w:color w:val="auto"/>
          <w:sz w:val="24"/>
          <w:szCs w:val="24"/>
        </w:rPr>
      </w:pPr>
      <w:r>
        <w:rPr>
          <w:rFonts w:ascii="Times New Roman" w:hAnsi="Times New Roman"/>
          <w:b w:val="0"/>
          <w:bCs w:val="0"/>
          <w:color w:val="auto"/>
          <w:sz w:val="24"/>
          <w:szCs w:val="24"/>
        </w:rPr>
        <w:t>详见第</w:t>
      </w:r>
      <w:r>
        <w:rPr>
          <w:rFonts w:hint="eastAsia" w:ascii="Times New Roman" w:hAnsi="Times New Roman"/>
          <w:b w:val="0"/>
          <w:bCs w:val="0"/>
          <w:color w:val="auto"/>
          <w:sz w:val="24"/>
          <w:szCs w:val="24"/>
          <w:lang w:val="en-US" w:eastAsia="zh-CN"/>
        </w:rPr>
        <w:t>二</w:t>
      </w:r>
      <w:r>
        <w:rPr>
          <w:rFonts w:ascii="Times New Roman" w:hAnsi="Times New Roman"/>
          <w:b w:val="0"/>
          <w:bCs w:val="0"/>
          <w:color w:val="auto"/>
          <w:sz w:val="24"/>
          <w:szCs w:val="24"/>
        </w:rPr>
        <w:t>章供应商须知 五、评审</w:t>
      </w:r>
    </w:p>
    <w:p w14:paraId="2BE4A86A">
      <w:pPr>
        <w:keepNext w:val="0"/>
        <w:keepLines w:val="0"/>
        <w:pageBreakBefore w:val="0"/>
        <w:widowControl w:val="0"/>
        <w:kinsoku/>
        <w:wordWrap/>
        <w:overflowPunct/>
        <w:topLinePunct w:val="0"/>
        <w:autoSpaceDE/>
        <w:autoSpaceDN/>
        <w:bidi w:val="0"/>
        <w:adjustRightInd w:val="0"/>
        <w:spacing w:line="400" w:lineRule="exact"/>
        <w:textAlignment w:val="baseline"/>
        <w:rPr>
          <w:szCs w:val="21"/>
        </w:rPr>
      </w:pPr>
      <w:r>
        <w:rPr>
          <w:b/>
          <w:szCs w:val="21"/>
        </w:rPr>
        <w:t>五</w:t>
      </w:r>
      <w:r>
        <w:rPr>
          <w:rFonts w:hint="eastAsia"/>
          <w:b/>
          <w:szCs w:val="21"/>
        </w:rPr>
        <w:t>、</w:t>
      </w:r>
      <w:r>
        <w:rPr>
          <w:b/>
          <w:szCs w:val="21"/>
        </w:rPr>
        <w:t>评分标准</w:t>
      </w:r>
    </w:p>
    <w:tbl>
      <w:tblPr>
        <w:tblStyle w:val="13"/>
        <w:tblW w:w="10065" w:type="dxa"/>
        <w:tblInd w:w="-56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1125"/>
        <w:gridCol w:w="7425"/>
        <w:gridCol w:w="729"/>
      </w:tblGrid>
      <w:tr w14:paraId="63FF8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1911" w:type="dxa"/>
            <w:gridSpan w:val="2"/>
            <w:tcBorders>
              <w:tl2br w:val="nil"/>
              <w:tr2bl w:val="nil"/>
            </w:tcBorders>
            <w:vAlign w:val="center"/>
          </w:tcPr>
          <w:p w14:paraId="10F46B23">
            <w:pPr>
              <w:jc w:val="center"/>
              <w:rPr>
                <w:rFonts w:ascii="Times New Roman" w:hAnsi="Times New Roman" w:eastAsia="仿宋"/>
                <w:b/>
                <w:bCs/>
                <w:color w:val="auto"/>
                <w:sz w:val="24"/>
                <w:szCs w:val="24"/>
                <w:highlight w:val="none"/>
              </w:rPr>
            </w:pPr>
            <w:r>
              <w:rPr>
                <w:rFonts w:ascii="Times New Roman" w:hAnsi="仿宋" w:eastAsia="仿宋"/>
                <w:b/>
                <w:bCs/>
                <w:color w:val="auto"/>
                <w:sz w:val="24"/>
                <w:szCs w:val="24"/>
                <w:highlight w:val="none"/>
              </w:rPr>
              <w:t>评分项</w:t>
            </w:r>
          </w:p>
        </w:tc>
        <w:tc>
          <w:tcPr>
            <w:tcW w:w="7425" w:type="dxa"/>
            <w:tcBorders>
              <w:tl2br w:val="nil"/>
              <w:tr2bl w:val="nil"/>
            </w:tcBorders>
            <w:vAlign w:val="center"/>
          </w:tcPr>
          <w:p w14:paraId="0F2AA4B4">
            <w:pPr>
              <w:jc w:val="center"/>
              <w:rPr>
                <w:rFonts w:ascii="Times New Roman" w:hAnsi="Times New Roman" w:eastAsia="仿宋"/>
                <w:b/>
                <w:bCs/>
                <w:color w:val="auto"/>
                <w:sz w:val="24"/>
                <w:szCs w:val="24"/>
                <w:highlight w:val="none"/>
              </w:rPr>
            </w:pPr>
            <w:r>
              <w:rPr>
                <w:rFonts w:ascii="Times New Roman" w:hAnsi="仿宋" w:eastAsia="仿宋"/>
                <w:b/>
                <w:bCs/>
                <w:color w:val="auto"/>
                <w:sz w:val="24"/>
                <w:szCs w:val="24"/>
                <w:highlight w:val="none"/>
              </w:rPr>
              <w:t>评分标准</w:t>
            </w:r>
          </w:p>
        </w:tc>
        <w:tc>
          <w:tcPr>
            <w:tcW w:w="729" w:type="dxa"/>
            <w:tcBorders>
              <w:tl2br w:val="nil"/>
              <w:tr2bl w:val="nil"/>
            </w:tcBorders>
            <w:vAlign w:val="center"/>
          </w:tcPr>
          <w:p w14:paraId="55CC71B2">
            <w:pPr>
              <w:jc w:val="center"/>
              <w:rPr>
                <w:rFonts w:ascii="Times New Roman" w:hAnsi="Times New Roman" w:eastAsia="仿宋"/>
                <w:b/>
                <w:bCs/>
                <w:color w:val="auto"/>
                <w:sz w:val="24"/>
                <w:szCs w:val="24"/>
                <w:highlight w:val="none"/>
              </w:rPr>
            </w:pPr>
            <w:r>
              <w:rPr>
                <w:rFonts w:ascii="Times New Roman" w:hAnsi="仿宋" w:eastAsia="仿宋"/>
                <w:b/>
                <w:bCs/>
                <w:color w:val="auto"/>
                <w:sz w:val="24"/>
                <w:szCs w:val="24"/>
                <w:highlight w:val="none"/>
              </w:rPr>
              <w:t>分值</w:t>
            </w:r>
          </w:p>
        </w:tc>
      </w:tr>
      <w:tr w14:paraId="68599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trPr>
        <w:tc>
          <w:tcPr>
            <w:tcW w:w="786" w:type="dxa"/>
            <w:vMerge w:val="restart"/>
            <w:tcBorders>
              <w:tl2br w:val="nil"/>
              <w:tr2bl w:val="nil"/>
            </w:tcBorders>
            <w:vAlign w:val="center"/>
          </w:tcPr>
          <w:p w14:paraId="7B06485F">
            <w:pPr>
              <w:jc w:val="center"/>
              <w:rPr>
                <w:rFonts w:ascii="Times New Roman" w:hAnsi="Times New Roman" w:eastAsia="仿宋"/>
                <w:color w:val="auto"/>
                <w:sz w:val="24"/>
                <w:szCs w:val="24"/>
                <w:highlight w:val="none"/>
              </w:rPr>
            </w:pPr>
          </w:p>
        </w:tc>
        <w:tc>
          <w:tcPr>
            <w:tcW w:w="1125" w:type="dxa"/>
            <w:vMerge w:val="restart"/>
            <w:tcBorders>
              <w:tl2br w:val="nil"/>
              <w:tr2bl w:val="nil"/>
            </w:tcBorders>
            <w:vAlign w:val="center"/>
          </w:tcPr>
          <w:p w14:paraId="6FF53DF5">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1、</w:t>
            </w:r>
            <w:r>
              <w:rPr>
                <w:rFonts w:hint="eastAsia" w:ascii="Times New Roman" w:hAnsi="Times New Roman" w:cs="Times New Roman"/>
                <w:color w:val="auto"/>
                <w:sz w:val="24"/>
                <w:szCs w:val="24"/>
                <w:highlight w:val="none"/>
                <w:lang w:val="en-US" w:eastAsia="zh-CN" w:bidi="ar-SA"/>
              </w:rPr>
              <w:t>项目实施方案</w:t>
            </w:r>
          </w:p>
        </w:tc>
        <w:tc>
          <w:tcPr>
            <w:tcW w:w="7425" w:type="dxa"/>
            <w:tcBorders>
              <w:tl2br w:val="nil"/>
              <w:tr2bl w:val="nil"/>
            </w:tcBorders>
            <w:shd w:val="clear" w:color="auto" w:fill="auto"/>
          </w:tcPr>
          <w:p w14:paraId="566DFCDA">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1.1根据供应商提供的项目整体策划执行方案满足采购项目需求程度及创意性、合理性、可行性进行评审：</w:t>
            </w:r>
          </w:p>
          <w:p w14:paraId="11611E11">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方案完全满足采购需求、具备足够的创意性，且合理可行的得8分；</w:t>
            </w:r>
          </w:p>
          <w:p w14:paraId="52955273">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方案基本满足采购需求、具备一定的创意性，基本合理可行的得6分；</w:t>
            </w:r>
          </w:p>
          <w:p w14:paraId="2EB6A1E9">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方案对采购需求的满足度一般、创意性一般，且一般合理可行的得4分；</w:t>
            </w:r>
          </w:p>
          <w:p w14:paraId="6A367C06">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方案模糊无法体现上述内容的得2分；</w:t>
            </w:r>
          </w:p>
          <w:p w14:paraId="3E579ADA">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未提供不得分。</w:t>
            </w:r>
          </w:p>
        </w:tc>
        <w:tc>
          <w:tcPr>
            <w:tcW w:w="729" w:type="dxa"/>
            <w:tcBorders>
              <w:tl2br w:val="nil"/>
              <w:tr2bl w:val="nil"/>
            </w:tcBorders>
            <w:vAlign w:val="center"/>
          </w:tcPr>
          <w:p w14:paraId="4DD62803">
            <w:pPr>
              <w:keepNext w:val="0"/>
              <w:keepLines w:val="0"/>
              <w:pageBreakBefore w:val="0"/>
              <w:kinsoku/>
              <w:wordWrap/>
              <w:overflowPunct/>
              <w:topLinePunct w:val="0"/>
              <w:bidi w:val="0"/>
              <w:snapToGrid/>
              <w:spacing w:before="0" w:after="0" w:line="400" w:lineRule="exact"/>
              <w:jc w:val="center"/>
              <w:textAlignment w:val="auto"/>
              <w:rPr>
                <w:rFonts w:hint="default" w:asci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8</w:t>
            </w:r>
          </w:p>
        </w:tc>
      </w:tr>
      <w:tr w14:paraId="4B77C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86" w:type="dxa"/>
            <w:vMerge w:val="continue"/>
            <w:tcBorders>
              <w:tl2br w:val="nil"/>
              <w:tr2bl w:val="nil"/>
            </w:tcBorders>
            <w:vAlign w:val="center"/>
          </w:tcPr>
          <w:p w14:paraId="14205B9C">
            <w:pPr>
              <w:jc w:val="center"/>
              <w:rPr>
                <w:rFonts w:ascii="Times New Roman" w:hAnsi="Times New Roman" w:eastAsia="仿宋"/>
                <w:color w:val="auto"/>
                <w:sz w:val="24"/>
                <w:szCs w:val="24"/>
                <w:highlight w:val="none"/>
              </w:rPr>
            </w:pPr>
          </w:p>
        </w:tc>
        <w:tc>
          <w:tcPr>
            <w:tcW w:w="1125" w:type="dxa"/>
            <w:vMerge w:val="continue"/>
            <w:tcBorders>
              <w:tl2br w:val="nil"/>
              <w:tr2bl w:val="nil"/>
            </w:tcBorders>
            <w:vAlign w:val="center"/>
          </w:tcPr>
          <w:p w14:paraId="1C1AAC2D">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Times New Roman" w:hAnsi="Times New Roman" w:eastAsia="仿宋" w:cs="Times New Roman"/>
                <w:color w:val="auto"/>
                <w:sz w:val="24"/>
                <w:szCs w:val="24"/>
                <w:highlight w:val="none"/>
                <w:lang w:val="en-US" w:eastAsia="zh-CN" w:bidi="ar-SA"/>
              </w:rPr>
            </w:pPr>
          </w:p>
        </w:tc>
        <w:tc>
          <w:tcPr>
            <w:tcW w:w="7425" w:type="dxa"/>
            <w:tcBorders>
              <w:tl2br w:val="nil"/>
              <w:tr2bl w:val="nil"/>
            </w:tcBorders>
            <w:shd w:val="clear" w:color="auto" w:fill="auto"/>
            <w:vAlign w:val="center"/>
          </w:tcPr>
          <w:p w14:paraId="203B0A57">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1.2</w:t>
            </w:r>
            <w:r>
              <w:rPr>
                <w:rFonts w:hint="eastAsia" w:ascii="Times New Roman" w:cs="Times New Roman"/>
                <w:color w:val="auto"/>
                <w:sz w:val="24"/>
                <w:szCs w:val="24"/>
                <w:highlight w:val="none"/>
                <w:lang w:val="en-US" w:bidi="ar-SA"/>
              </w:rPr>
              <w:t>根据供应商提供的</w:t>
            </w:r>
            <w:r>
              <w:rPr>
                <w:rFonts w:hint="eastAsia" w:ascii="Times New Roman" w:cs="Times New Roman"/>
                <w:color w:val="auto"/>
                <w:sz w:val="24"/>
                <w:szCs w:val="24"/>
                <w:highlight w:val="none"/>
                <w:lang w:val="en-US" w:eastAsia="zh-CN" w:bidi="ar-SA"/>
              </w:rPr>
              <w:t>项目征集方案体现的项目征集专业服务能力、异地项目征集能力、征集渠道广泛性等内容进行评审：</w:t>
            </w:r>
          </w:p>
          <w:p w14:paraId="79B8AF34">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方案所体现征集专业服务、异地项目征集能力强、征集渠道广泛的得8分；</w:t>
            </w:r>
          </w:p>
          <w:p w14:paraId="35597642">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default" w:ascii="Times New Roman" w:cs="Times New Roman"/>
                <w:color w:val="auto"/>
                <w:sz w:val="24"/>
                <w:szCs w:val="24"/>
                <w:highlight w:val="none"/>
                <w:lang w:val="en-US" w:eastAsia="zh-CN" w:bidi="ar-SA"/>
              </w:rPr>
              <w:t>方案所体现征集专业服务、异地项目征集能力</w:t>
            </w:r>
            <w:r>
              <w:rPr>
                <w:rFonts w:hint="eastAsia" w:ascii="Times New Roman" w:cs="Times New Roman"/>
                <w:color w:val="auto"/>
                <w:sz w:val="24"/>
                <w:szCs w:val="24"/>
                <w:highlight w:val="none"/>
                <w:lang w:val="en-US" w:eastAsia="zh-CN" w:bidi="ar-SA"/>
              </w:rPr>
              <w:t>一般</w:t>
            </w:r>
            <w:r>
              <w:rPr>
                <w:rFonts w:hint="default" w:ascii="Times New Roman" w:cs="Times New Roman"/>
                <w:color w:val="auto"/>
                <w:sz w:val="24"/>
                <w:szCs w:val="24"/>
                <w:highlight w:val="none"/>
                <w:lang w:val="en-US" w:eastAsia="zh-CN" w:bidi="ar-SA"/>
              </w:rPr>
              <w:t>、征集渠道</w:t>
            </w:r>
            <w:r>
              <w:rPr>
                <w:rFonts w:hint="eastAsia" w:ascii="Times New Roman" w:cs="Times New Roman"/>
                <w:color w:val="auto"/>
                <w:sz w:val="24"/>
                <w:szCs w:val="24"/>
                <w:highlight w:val="none"/>
                <w:lang w:val="en-US" w:eastAsia="zh-CN" w:bidi="ar-SA"/>
              </w:rPr>
              <w:t>一般</w:t>
            </w:r>
            <w:r>
              <w:rPr>
                <w:rFonts w:hint="default" w:ascii="Times New Roman" w:cs="Times New Roman"/>
                <w:color w:val="auto"/>
                <w:sz w:val="24"/>
                <w:szCs w:val="24"/>
                <w:highlight w:val="none"/>
                <w:lang w:val="en-US" w:eastAsia="zh-CN" w:bidi="ar-SA"/>
              </w:rPr>
              <w:t>的得</w:t>
            </w:r>
            <w:r>
              <w:rPr>
                <w:rFonts w:hint="eastAsia" w:ascii="Times New Roman" w:cs="Times New Roman"/>
                <w:color w:val="auto"/>
                <w:sz w:val="24"/>
                <w:szCs w:val="24"/>
                <w:highlight w:val="none"/>
                <w:lang w:val="en-US" w:eastAsia="zh-CN" w:bidi="ar-SA"/>
              </w:rPr>
              <w:t>6</w:t>
            </w:r>
            <w:r>
              <w:rPr>
                <w:rFonts w:hint="default" w:ascii="Times New Roman" w:cs="Times New Roman"/>
                <w:color w:val="auto"/>
                <w:sz w:val="24"/>
                <w:szCs w:val="24"/>
                <w:highlight w:val="none"/>
                <w:lang w:val="en-US" w:eastAsia="zh-CN" w:bidi="ar-SA"/>
              </w:rPr>
              <w:t>分</w:t>
            </w:r>
            <w:r>
              <w:rPr>
                <w:rFonts w:hint="eastAsia" w:ascii="Times New Roman" w:cs="Times New Roman"/>
                <w:color w:val="auto"/>
                <w:sz w:val="24"/>
                <w:szCs w:val="24"/>
                <w:highlight w:val="none"/>
                <w:lang w:val="en-US" w:eastAsia="zh-CN" w:bidi="ar-SA"/>
              </w:rPr>
              <w:t>；</w:t>
            </w:r>
          </w:p>
          <w:p w14:paraId="4563D568">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default" w:ascii="Times New Roman" w:cs="Times New Roman"/>
                <w:color w:val="auto"/>
                <w:sz w:val="24"/>
                <w:szCs w:val="24"/>
                <w:highlight w:val="none"/>
                <w:lang w:val="en-US" w:eastAsia="zh-CN" w:bidi="ar-SA"/>
              </w:rPr>
              <w:t>方案所体现征集专业服务、异地项目征集能力</w:t>
            </w:r>
            <w:r>
              <w:rPr>
                <w:rFonts w:hint="eastAsia" w:ascii="Times New Roman" w:cs="Times New Roman"/>
                <w:color w:val="auto"/>
                <w:sz w:val="24"/>
                <w:szCs w:val="24"/>
                <w:highlight w:val="none"/>
                <w:lang w:val="en-US" w:eastAsia="zh-CN" w:bidi="ar-SA"/>
              </w:rPr>
              <w:t>差</w:t>
            </w:r>
            <w:r>
              <w:rPr>
                <w:rFonts w:hint="default" w:ascii="Times New Roman" w:cs="Times New Roman"/>
                <w:color w:val="auto"/>
                <w:sz w:val="24"/>
                <w:szCs w:val="24"/>
                <w:highlight w:val="none"/>
                <w:lang w:val="en-US" w:eastAsia="zh-CN" w:bidi="ar-SA"/>
              </w:rPr>
              <w:t>、征集渠道</w:t>
            </w:r>
            <w:r>
              <w:rPr>
                <w:rFonts w:hint="eastAsia" w:ascii="Times New Roman" w:cs="Times New Roman"/>
                <w:color w:val="auto"/>
                <w:sz w:val="24"/>
                <w:szCs w:val="24"/>
                <w:highlight w:val="none"/>
                <w:lang w:val="en-US" w:eastAsia="zh-CN" w:bidi="ar-SA"/>
              </w:rPr>
              <w:t>不足</w:t>
            </w:r>
            <w:r>
              <w:rPr>
                <w:rFonts w:hint="default" w:ascii="Times New Roman" w:cs="Times New Roman"/>
                <w:color w:val="auto"/>
                <w:sz w:val="24"/>
                <w:szCs w:val="24"/>
                <w:highlight w:val="none"/>
                <w:lang w:val="en-US" w:eastAsia="zh-CN" w:bidi="ar-SA"/>
              </w:rPr>
              <w:t>的得</w:t>
            </w:r>
            <w:r>
              <w:rPr>
                <w:rFonts w:hint="eastAsia" w:ascii="Times New Roman" w:cs="Times New Roman"/>
                <w:color w:val="auto"/>
                <w:sz w:val="24"/>
                <w:szCs w:val="24"/>
                <w:highlight w:val="none"/>
                <w:lang w:val="en-US" w:eastAsia="zh-CN" w:bidi="ar-SA"/>
              </w:rPr>
              <w:t>4</w:t>
            </w:r>
            <w:r>
              <w:rPr>
                <w:rFonts w:hint="default" w:ascii="Times New Roman" w:cs="Times New Roman"/>
                <w:color w:val="auto"/>
                <w:sz w:val="24"/>
                <w:szCs w:val="24"/>
                <w:highlight w:val="none"/>
                <w:lang w:val="en-US" w:eastAsia="zh-CN" w:bidi="ar-SA"/>
              </w:rPr>
              <w:t>分</w:t>
            </w:r>
            <w:r>
              <w:rPr>
                <w:rFonts w:hint="eastAsia" w:ascii="Times New Roman" w:cs="Times New Roman"/>
                <w:color w:val="auto"/>
                <w:sz w:val="24"/>
                <w:szCs w:val="24"/>
                <w:highlight w:val="none"/>
                <w:lang w:val="en-US" w:eastAsia="zh-CN" w:bidi="ar-SA"/>
              </w:rPr>
              <w:t>；</w:t>
            </w:r>
          </w:p>
          <w:p w14:paraId="6CF84512">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方案模糊无法体现上述内容的得2分；</w:t>
            </w:r>
          </w:p>
          <w:p w14:paraId="266EBEC8">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未提供不得分。</w:t>
            </w:r>
          </w:p>
        </w:tc>
        <w:tc>
          <w:tcPr>
            <w:tcW w:w="729" w:type="dxa"/>
            <w:tcBorders>
              <w:tl2br w:val="nil"/>
              <w:tr2bl w:val="nil"/>
            </w:tcBorders>
            <w:vAlign w:val="center"/>
          </w:tcPr>
          <w:p w14:paraId="49645447">
            <w:pPr>
              <w:keepNext w:val="0"/>
              <w:keepLines w:val="0"/>
              <w:pageBreakBefore w:val="0"/>
              <w:kinsoku/>
              <w:wordWrap/>
              <w:overflowPunct/>
              <w:topLinePunct w:val="0"/>
              <w:bidi w:val="0"/>
              <w:snapToGrid/>
              <w:spacing w:before="0" w:after="0" w:line="400" w:lineRule="exact"/>
              <w:jc w:val="center"/>
              <w:textAlignment w:val="auto"/>
              <w:rPr>
                <w:rFonts w:ascii="Times New Roman" w:hAnsi="Times New Roman" w:eastAsia="仿宋"/>
                <w:color w:val="auto"/>
                <w:sz w:val="24"/>
                <w:szCs w:val="24"/>
                <w:highlight w:val="none"/>
              </w:rPr>
            </w:pPr>
            <w:r>
              <w:rPr>
                <w:rFonts w:hint="eastAsia" w:ascii="Times New Roman" w:eastAsia="宋体" w:cs="Times New Roman"/>
                <w:bCs/>
                <w:kern w:val="2"/>
                <w:sz w:val="24"/>
                <w:szCs w:val="24"/>
                <w:lang w:val="en-US" w:eastAsia="zh-CN" w:bidi="ar-SA"/>
              </w:rPr>
              <w:t>8</w:t>
            </w:r>
          </w:p>
        </w:tc>
      </w:tr>
      <w:tr w14:paraId="61A65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8" w:hRule="atLeast"/>
        </w:trPr>
        <w:tc>
          <w:tcPr>
            <w:tcW w:w="786" w:type="dxa"/>
            <w:vMerge w:val="continue"/>
            <w:tcBorders>
              <w:tl2br w:val="nil"/>
              <w:tr2bl w:val="nil"/>
            </w:tcBorders>
            <w:vAlign w:val="center"/>
          </w:tcPr>
          <w:p w14:paraId="2C00E7FF">
            <w:pPr>
              <w:jc w:val="center"/>
              <w:rPr>
                <w:rFonts w:ascii="Times New Roman" w:hAnsi="Times New Roman" w:eastAsia="仿宋"/>
                <w:color w:val="auto"/>
                <w:sz w:val="24"/>
                <w:szCs w:val="24"/>
                <w:highlight w:val="none"/>
              </w:rPr>
            </w:pPr>
          </w:p>
        </w:tc>
        <w:tc>
          <w:tcPr>
            <w:tcW w:w="1125" w:type="dxa"/>
            <w:vMerge w:val="continue"/>
            <w:tcBorders>
              <w:tl2br w:val="nil"/>
              <w:tr2bl w:val="nil"/>
            </w:tcBorders>
            <w:vAlign w:val="center"/>
          </w:tcPr>
          <w:p w14:paraId="77AD1AE3">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Times New Roman" w:hAnsi="Times New Roman" w:eastAsia="仿宋" w:cs="Times New Roman"/>
                <w:color w:val="auto"/>
                <w:sz w:val="24"/>
                <w:szCs w:val="24"/>
                <w:highlight w:val="none"/>
                <w:lang w:val="en-US" w:eastAsia="zh-CN" w:bidi="ar-SA"/>
              </w:rPr>
            </w:pPr>
          </w:p>
        </w:tc>
        <w:tc>
          <w:tcPr>
            <w:tcW w:w="7425" w:type="dxa"/>
            <w:tcBorders>
              <w:tl2br w:val="nil"/>
              <w:tr2bl w:val="nil"/>
            </w:tcBorders>
            <w:vAlign w:val="center"/>
          </w:tcPr>
          <w:p w14:paraId="26EBDD05">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1.3根据供应商提供的项目精准对接服务方案进行评审。</w:t>
            </w:r>
          </w:p>
          <w:p w14:paraId="0330678D">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方案科学合理、详细、可实施性强得8分；</w:t>
            </w:r>
          </w:p>
          <w:p w14:paraId="7D945F95">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方案较合理、较详细、可实施性较强得6分；</w:t>
            </w:r>
          </w:p>
          <w:p w14:paraId="482A8A55">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方案合理性、可实施性一般得4分；</w:t>
            </w:r>
          </w:p>
          <w:p w14:paraId="42FF1EF0">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方案模糊无针对性得2分；</w:t>
            </w:r>
          </w:p>
          <w:p w14:paraId="481E3668">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未提供不得分。</w:t>
            </w:r>
          </w:p>
        </w:tc>
        <w:tc>
          <w:tcPr>
            <w:tcW w:w="729" w:type="dxa"/>
            <w:tcBorders>
              <w:tl2br w:val="nil"/>
              <w:tr2bl w:val="nil"/>
            </w:tcBorders>
            <w:vAlign w:val="center"/>
          </w:tcPr>
          <w:p w14:paraId="23404E4A">
            <w:pPr>
              <w:keepNext w:val="0"/>
              <w:keepLines w:val="0"/>
              <w:pageBreakBefore w:val="0"/>
              <w:kinsoku/>
              <w:wordWrap/>
              <w:overflowPunct/>
              <w:topLinePunct w:val="0"/>
              <w:bidi w:val="0"/>
              <w:snapToGrid/>
              <w:spacing w:before="0" w:after="0" w:line="400" w:lineRule="exact"/>
              <w:jc w:val="center"/>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Cs/>
                <w:kern w:val="2"/>
                <w:sz w:val="24"/>
                <w:szCs w:val="24"/>
                <w:lang w:val="en-US" w:eastAsia="zh-CN" w:bidi="ar-SA"/>
              </w:rPr>
              <w:t>8</w:t>
            </w:r>
          </w:p>
        </w:tc>
      </w:tr>
      <w:tr w14:paraId="0AF2C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86" w:type="dxa"/>
            <w:vMerge w:val="continue"/>
            <w:tcBorders>
              <w:tl2br w:val="nil"/>
              <w:tr2bl w:val="nil"/>
            </w:tcBorders>
            <w:vAlign w:val="center"/>
          </w:tcPr>
          <w:p w14:paraId="7EAAE5E4">
            <w:pPr>
              <w:jc w:val="center"/>
              <w:rPr>
                <w:rFonts w:ascii="Times New Roman" w:hAnsi="Times New Roman" w:eastAsia="仿宋"/>
                <w:color w:val="auto"/>
                <w:sz w:val="24"/>
                <w:szCs w:val="24"/>
                <w:highlight w:val="none"/>
              </w:rPr>
            </w:pPr>
          </w:p>
        </w:tc>
        <w:tc>
          <w:tcPr>
            <w:tcW w:w="1125" w:type="dxa"/>
            <w:vMerge w:val="continue"/>
            <w:tcBorders>
              <w:tl2br w:val="nil"/>
              <w:tr2bl w:val="nil"/>
            </w:tcBorders>
            <w:vAlign w:val="center"/>
          </w:tcPr>
          <w:p w14:paraId="412E9AC6">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Times New Roman" w:hAnsi="Times New Roman" w:eastAsia="仿宋" w:cs="Times New Roman"/>
                <w:color w:val="auto"/>
                <w:sz w:val="24"/>
                <w:szCs w:val="24"/>
                <w:highlight w:val="none"/>
                <w:lang w:val="en-US" w:eastAsia="zh-CN" w:bidi="ar-SA"/>
              </w:rPr>
            </w:pPr>
          </w:p>
        </w:tc>
        <w:tc>
          <w:tcPr>
            <w:tcW w:w="7425" w:type="dxa"/>
            <w:tcBorders>
              <w:tl2br w:val="nil"/>
              <w:tr2bl w:val="nil"/>
            </w:tcBorders>
            <w:vAlign w:val="center"/>
          </w:tcPr>
          <w:p w14:paraId="4D52110C">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1.4根据供应商提供的评审方案（包括对大赛评审、现场路演的具体规则、项目评审安排、评委邀请方案）进行评审：</w:t>
            </w:r>
          </w:p>
          <w:p w14:paraId="5F807E77">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评审方案完善详尽、合理具有可行性的得8分；</w:t>
            </w:r>
          </w:p>
          <w:p w14:paraId="4FDA5381">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评审方案较完善详尽、合理，基本可行的得6分；</w:t>
            </w:r>
          </w:p>
          <w:p w14:paraId="05F0374D">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评审方案一般完善详尽、合理，可行性一般的得4分；</w:t>
            </w:r>
          </w:p>
          <w:p w14:paraId="05A0513D">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方案模糊无法体现上述内容的得2分；</w:t>
            </w:r>
          </w:p>
          <w:p w14:paraId="4383215F">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sz w:val="24"/>
                <w:szCs w:val="24"/>
                <w:lang w:val="en-US" w:eastAsia="zh-CN"/>
              </w:rPr>
            </w:pPr>
            <w:r>
              <w:rPr>
                <w:rFonts w:hint="eastAsia" w:ascii="Times New Roman" w:cs="Times New Roman"/>
                <w:color w:val="auto"/>
                <w:sz w:val="24"/>
                <w:szCs w:val="24"/>
                <w:highlight w:val="none"/>
                <w:lang w:val="en-US" w:eastAsia="zh-CN" w:bidi="ar-SA"/>
              </w:rPr>
              <w:t>未提供不得分。</w:t>
            </w:r>
          </w:p>
        </w:tc>
        <w:tc>
          <w:tcPr>
            <w:tcW w:w="729" w:type="dxa"/>
            <w:tcBorders>
              <w:tl2br w:val="nil"/>
              <w:tr2bl w:val="nil"/>
            </w:tcBorders>
            <w:vAlign w:val="center"/>
          </w:tcPr>
          <w:p w14:paraId="05AABED7">
            <w:pPr>
              <w:keepNext w:val="0"/>
              <w:keepLines w:val="0"/>
              <w:pageBreakBefore w:val="0"/>
              <w:kinsoku/>
              <w:wordWrap/>
              <w:overflowPunct/>
              <w:topLinePunct w:val="0"/>
              <w:bidi w:val="0"/>
              <w:snapToGrid/>
              <w:spacing w:before="0" w:after="0" w:line="400" w:lineRule="exact"/>
              <w:jc w:val="center"/>
              <w:textAlignment w:val="auto"/>
              <w:rPr>
                <w:rFonts w:hint="default" w:ascii="Times New Roman" w:eastAsia="宋体" w:cs="Times New Roman"/>
                <w:bCs/>
                <w:kern w:val="2"/>
                <w:sz w:val="24"/>
                <w:szCs w:val="24"/>
                <w:highlight w:val="none"/>
                <w:lang w:val="en-US" w:eastAsia="zh-CN" w:bidi="ar-SA"/>
              </w:rPr>
            </w:pPr>
            <w:r>
              <w:rPr>
                <w:rFonts w:hint="eastAsia" w:ascii="Times New Roman" w:eastAsia="宋体" w:cs="Times New Roman"/>
                <w:bCs/>
                <w:kern w:val="2"/>
                <w:sz w:val="24"/>
                <w:szCs w:val="24"/>
                <w:highlight w:val="none"/>
                <w:lang w:val="en-US" w:eastAsia="zh-CN" w:bidi="ar-SA"/>
              </w:rPr>
              <w:t>8</w:t>
            </w:r>
          </w:p>
        </w:tc>
      </w:tr>
      <w:tr w14:paraId="3B083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86" w:type="dxa"/>
            <w:vMerge w:val="continue"/>
            <w:tcBorders>
              <w:tl2br w:val="nil"/>
              <w:tr2bl w:val="nil"/>
            </w:tcBorders>
            <w:vAlign w:val="center"/>
          </w:tcPr>
          <w:p w14:paraId="51BC4E96">
            <w:pPr>
              <w:jc w:val="center"/>
              <w:rPr>
                <w:rFonts w:ascii="Times New Roman" w:hAnsi="Times New Roman" w:eastAsia="仿宋"/>
                <w:color w:val="auto"/>
                <w:sz w:val="24"/>
                <w:szCs w:val="24"/>
                <w:highlight w:val="none"/>
              </w:rPr>
            </w:pPr>
          </w:p>
        </w:tc>
        <w:tc>
          <w:tcPr>
            <w:tcW w:w="1125" w:type="dxa"/>
            <w:vMerge w:val="continue"/>
            <w:tcBorders>
              <w:tl2br w:val="nil"/>
              <w:tr2bl w:val="nil"/>
            </w:tcBorders>
            <w:vAlign w:val="center"/>
          </w:tcPr>
          <w:p w14:paraId="026906B2">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Times New Roman" w:hAnsi="Times New Roman" w:eastAsia="仿宋" w:cs="Times New Roman"/>
                <w:color w:val="auto"/>
                <w:sz w:val="24"/>
                <w:szCs w:val="24"/>
                <w:highlight w:val="none"/>
                <w:lang w:val="en-US" w:eastAsia="zh-CN" w:bidi="ar-SA"/>
              </w:rPr>
            </w:pPr>
          </w:p>
        </w:tc>
        <w:tc>
          <w:tcPr>
            <w:tcW w:w="7425" w:type="dxa"/>
            <w:tcBorders>
              <w:tl2br w:val="nil"/>
              <w:tr2bl w:val="nil"/>
            </w:tcBorders>
            <w:vAlign w:val="center"/>
          </w:tcPr>
          <w:p w14:paraId="01EBEA33">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1.5</w:t>
            </w:r>
            <w:r>
              <w:rPr>
                <w:rFonts w:hint="eastAsia" w:ascii="Times New Roman" w:cs="Times New Roman"/>
                <w:color w:val="auto"/>
                <w:sz w:val="24"/>
                <w:szCs w:val="24"/>
                <w:highlight w:val="none"/>
                <w:lang w:val="en-US" w:bidi="ar-SA"/>
              </w:rPr>
              <w:t>根据供应商提供的项目</w:t>
            </w:r>
            <w:r>
              <w:rPr>
                <w:rFonts w:hint="eastAsia" w:ascii="Times New Roman" w:cs="Times New Roman"/>
                <w:color w:val="auto"/>
                <w:sz w:val="24"/>
                <w:szCs w:val="24"/>
                <w:highlight w:val="none"/>
                <w:lang w:val="en-US" w:eastAsia="zh-CN" w:bidi="ar-SA"/>
              </w:rPr>
              <w:t>招引及落地服务方案（包括项目筛选、项目招引、落地服务等）的</w:t>
            </w:r>
            <w:r>
              <w:rPr>
                <w:rFonts w:hint="eastAsia" w:ascii="Times New Roman" w:cs="Times New Roman"/>
                <w:color w:val="auto"/>
                <w:sz w:val="24"/>
                <w:szCs w:val="24"/>
                <w:highlight w:val="none"/>
                <w:lang w:val="en-US" w:bidi="ar-SA"/>
              </w:rPr>
              <w:t>可实施性、</w:t>
            </w:r>
            <w:r>
              <w:rPr>
                <w:rFonts w:hint="eastAsia" w:ascii="Times New Roman" w:cs="Times New Roman"/>
                <w:color w:val="auto"/>
                <w:sz w:val="24"/>
                <w:szCs w:val="24"/>
                <w:highlight w:val="none"/>
                <w:lang w:val="en-US" w:eastAsia="zh-CN" w:bidi="ar-SA"/>
              </w:rPr>
              <w:t>合理性进行评审：</w:t>
            </w:r>
          </w:p>
          <w:p w14:paraId="546914A8">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项目招引和落地服务方案可实施性强，且合理的得8分；</w:t>
            </w:r>
          </w:p>
          <w:p w14:paraId="01679FED">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bidi="ar-SA"/>
              </w:rPr>
              <w:t>项目</w:t>
            </w:r>
            <w:r>
              <w:rPr>
                <w:rFonts w:hint="eastAsia" w:ascii="Times New Roman" w:cs="Times New Roman"/>
                <w:color w:val="auto"/>
                <w:sz w:val="24"/>
                <w:szCs w:val="24"/>
                <w:highlight w:val="none"/>
                <w:lang w:val="en-US" w:eastAsia="zh-CN" w:bidi="ar-SA"/>
              </w:rPr>
              <w:t>招引及落地服务</w:t>
            </w:r>
            <w:r>
              <w:rPr>
                <w:rFonts w:hint="eastAsia" w:ascii="Times New Roman" w:cs="Times New Roman"/>
                <w:color w:val="auto"/>
                <w:sz w:val="24"/>
                <w:szCs w:val="24"/>
                <w:highlight w:val="none"/>
                <w:lang w:val="en-US" w:bidi="ar-SA"/>
              </w:rPr>
              <w:t>方案</w:t>
            </w:r>
            <w:r>
              <w:rPr>
                <w:rFonts w:hint="eastAsia" w:ascii="Times New Roman" w:cs="Times New Roman"/>
                <w:color w:val="auto"/>
                <w:sz w:val="24"/>
                <w:szCs w:val="24"/>
                <w:highlight w:val="none"/>
                <w:lang w:val="en-US" w:eastAsia="zh-CN" w:bidi="ar-SA"/>
              </w:rPr>
              <w:t>可实施性较强，较合理的得6分；</w:t>
            </w:r>
          </w:p>
          <w:p w14:paraId="3BEA25B4">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bidi="ar-SA"/>
              </w:rPr>
              <w:t>项目</w:t>
            </w:r>
            <w:r>
              <w:rPr>
                <w:rFonts w:hint="eastAsia" w:ascii="Times New Roman" w:cs="Times New Roman"/>
                <w:color w:val="auto"/>
                <w:sz w:val="24"/>
                <w:szCs w:val="24"/>
                <w:highlight w:val="none"/>
                <w:lang w:val="en-US" w:eastAsia="zh-CN" w:bidi="ar-SA"/>
              </w:rPr>
              <w:t>招引及落地服务</w:t>
            </w:r>
            <w:r>
              <w:rPr>
                <w:rFonts w:hint="eastAsia" w:ascii="Times New Roman" w:cs="Times New Roman"/>
                <w:color w:val="auto"/>
                <w:sz w:val="24"/>
                <w:szCs w:val="24"/>
                <w:highlight w:val="none"/>
                <w:lang w:val="en-US" w:bidi="ar-SA"/>
              </w:rPr>
              <w:t>方案</w:t>
            </w:r>
            <w:r>
              <w:rPr>
                <w:rFonts w:hint="eastAsia" w:ascii="Times New Roman" w:cs="Times New Roman"/>
                <w:color w:val="auto"/>
                <w:sz w:val="24"/>
                <w:szCs w:val="24"/>
                <w:highlight w:val="none"/>
                <w:lang w:val="en-US" w:eastAsia="zh-CN" w:bidi="ar-SA"/>
              </w:rPr>
              <w:t>可实施性、合理性一般的得4分；</w:t>
            </w:r>
          </w:p>
          <w:p w14:paraId="1B61EC4B">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bidi="ar-SA"/>
              </w:rPr>
              <w:t>项目</w:t>
            </w:r>
            <w:r>
              <w:rPr>
                <w:rFonts w:hint="eastAsia" w:ascii="Times New Roman" w:cs="Times New Roman"/>
                <w:color w:val="auto"/>
                <w:sz w:val="24"/>
                <w:szCs w:val="24"/>
                <w:highlight w:val="none"/>
                <w:lang w:val="en-US" w:eastAsia="zh-CN" w:bidi="ar-SA"/>
              </w:rPr>
              <w:t>招引及落地服务</w:t>
            </w:r>
            <w:r>
              <w:rPr>
                <w:rFonts w:hint="eastAsia" w:ascii="Times New Roman" w:cs="Times New Roman"/>
                <w:color w:val="auto"/>
                <w:sz w:val="24"/>
                <w:szCs w:val="24"/>
                <w:highlight w:val="none"/>
                <w:lang w:val="en-US" w:bidi="ar-SA"/>
              </w:rPr>
              <w:t>方案</w:t>
            </w:r>
            <w:r>
              <w:rPr>
                <w:rFonts w:hint="eastAsia" w:ascii="Times New Roman" w:cs="Times New Roman"/>
                <w:color w:val="auto"/>
                <w:sz w:val="24"/>
                <w:szCs w:val="24"/>
                <w:highlight w:val="none"/>
                <w:lang w:val="en-US" w:eastAsia="zh-CN" w:bidi="ar-SA"/>
              </w:rPr>
              <w:t>模糊无针对性的得2分；</w:t>
            </w:r>
          </w:p>
          <w:p w14:paraId="30108B2B">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未提供不得分。</w:t>
            </w:r>
          </w:p>
        </w:tc>
        <w:tc>
          <w:tcPr>
            <w:tcW w:w="729" w:type="dxa"/>
            <w:tcBorders>
              <w:tl2br w:val="nil"/>
              <w:tr2bl w:val="nil"/>
            </w:tcBorders>
            <w:vAlign w:val="center"/>
          </w:tcPr>
          <w:p w14:paraId="5613B925">
            <w:pPr>
              <w:keepNext w:val="0"/>
              <w:keepLines w:val="0"/>
              <w:pageBreakBefore w:val="0"/>
              <w:kinsoku/>
              <w:wordWrap/>
              <w:overflowPunct/>
              <w:topLinePunct w:val="0"/>
              <w:bidi w:val="0"/>
              <w:snapToGrid/>
              <w:spacing w:before="0" w:after="0" w:line="400" w:lineRule="exact"/>
              <w:jc w:val="center"/>
              <w:textAlignment w:val="auto"/>
              <w:rPr>
                <w:rFonts w:hint="default" w:ascii="Times New Roman" w:eastAsia="宋体" w:cs="Times New Roman"/>
                <w:bCs/>
                <w:kern w:val="2"/>
                <w:sz w:val="24"/>
                <w:szCs w:val="24"/>
                <w:highlight w:val="none"/>
                <w:lang w:val="en-US" w:eastAsia="zh-CN" w:bidi="ar-SA"/>
              </w:rPr>
            </w:pPr>
            <w:r>
              <w:rPr>
                <w:rFonts w:hint="eastAsia" w:ascii="Times New Roman" w:eastAsia="宋体" w:cs="Times New Roman"/>
                <w:bCs/>
                <w:kern w:val="2"/>
                <w:sz w:val="24"/>
                <w:szCs w:val="24"/>
                <w:highlight w:val="none"/>
                <w:lang w:val="en-US" w:eastAsia="zh-CN" w:bidi="ar-SA"/>
              </w:rPr>
              <w:t>8</w:t>
            </w:r>
          </w:p>
        </w:tc>
      </w:tr>
      <w:tr w14:paraId="549E9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786" w:type="dxa"/>
            <w:vMerge w:val="continue"/>
            <w:tcBorders>
              <w:tl2br w:val="nil"/>
              <w:tr2bl w:val="nil"/>
            </w:tcBorders>
            <w:vAlign w:val="center"/>
          </w:tcPr>
          <w:p w14:paraId="5EEE48D2">
            <w:pPr>
              <w:jc w:val="center"/>
              <w:rPr>
                <w:rFonts w:ascii="Times New Roman" w:hAnsi="Times New Roman" w:eastAsia="仿宋"/>
                <w:color w:val="auto"/>
                <w:sz w:val="24"/>
                <w:szCs w:val="24"/>
                <w:highlight w:val="none"/>
              </w:rPr>
            </w:pPr>
          </w:p>
        </w:tc>
        <w:tc>
          <w:tcPr>
            <w:tcW w:w="1125" w:type="dxa"/>
            <w:vMerge w:val="restart"/>
            <w:tcBorders>
              <w:tl2br w:val="nil"/>
              <w:tr2bl w:val="nil"/>
            </w:tcBorders>
            <w:vAlign w:val="center"/>
          </w:tcPr>
          <w:p w14:paraId="7E947476">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2、宣传服务方案</w:t>
            </w:r>
          </w:p>
        </w:tc>
        <w:tc>
          <w:tcPr>
            <w:tcW w:w="7425" w:type="dxa"/>
            <w:tcBorders>
              <w:tl2br w:val="nil"/>
              <w:tr2bl w:val="nil"/>
            </w:tcBorders>
            <w:vAlign w:val="center"/>
          </w:tcPr>
          <w:p w14:paraId="6D0CA06B">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2.1根据供应商提供的</w:t>
            </w:r>
            <w:r>
              <w:rPr>
                <w:rFonts w:hint="eastAsia" w:ascii="Times New Roman" w:hAnsi="Times New Roman" w:eastAsia="仿宋" w:cs="Times New Roman"/>
                <w:color w:val="auto"/>
                <w:sz w:val="24"/>
                <w:szCs w:val="24"/>
                <w:highlight w:val="none"/>
                <w:lang w:val="en-US" w:eastAsia="zh-CN" w:bidi="ar-SA"/>
              </w:rPr>
              <w:t>宣传服务方案</w:t>
            </w:r>
            <w:bookmarkStart w:id="431" w:name="OLE_LINK11"/>
            <w:r>
              <w:rPr>
                <w:rFonts w:hint="eastAsia" w:ascii="Times New Roman" w:hAnsi="Times New Roman" w:eastAsia="仿宋" w:cs="Times New Roman"/>
                <w:color w:val="auto"/>
                <w:sz w:val="24"/>
                <w:szCs w:val="24"/>
                <w:highlight w:val="none"/>
                <w:lang w:val="en-US" w:eastAsia="zh-CN" w:bidi="ar-SA"/>
              </w:rPr>
              <w:t>（包括但不限于手册制作、视频拍摄及展示、媒体报道等）</w:t>
            </w:r>
            <w:r>
              <w:rPr>
                <w:rFonts w:hint="eastAsia" w:ascii="Times New Roman" w:cs="Times New Roman"/>
                <w:color w:val="auto"/>
                <w:sz w:val="24"/>
                <w:szCs w:val="24"/>
                <w:highlight w:val="none"/>
                <w:lang w:val="en-US" w:eastAsia="zh-CN" w:bidi="ar-SA"/>
              </w:rPr>
              <w:t>进行评审：</w:t>
            </w:r>
          </w:p>
          <w:p w14:paraId="5D5ACA0D">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宣传方案合理、可操作性强、宣传方</w:t>
            </w:r>
            <w:bookmarkEnd w:id="431"/>
            <w:r>
              <w:rPr>
                <w:rFonts w:hint="eastAsia" w:ascii="Times New Roman" w:hAnsi="Times New Roman" w:eastAsia="仿宋" w:cs="Times New Roman"/>
                <w:color w:val="auto"/>
                <w:sz w:val="24"/>
                <w:szCs w:val="24"/>
                <w:highlight w:val="none"/>
                <w:lang w:val="en-US" w:eastAsia="zh-CN" w:bidi="ar-SA"/>
              </w:rPr>
              <w:t>式丰富多样化、能起到较好的宣传效果的得8分；</w:t>
            </w:r>
          </w:p>
          <w:p w14:paraId="7359D0F9">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宣传方案基本合理、具备一定的操作性、宣传方案和宣传方式较为单一的得</w:t>
            </w:r>
            <w:r>
              <w:rPr>
                <w:rFonts w:hint="eastAsia" w:ascii="Times New Roman" w:cs="Times New Roman"/>
                <w:color w:val="auto"/>
                <w:sz w:val="24"/>
                <w:szCs w:val="24"/>
                <w:highlight w:val="none"/>
                <w:lang w:val="en-US" w:eastAsia="zh-CN" w:bidi="ar-SA"/>
              </w:rPr>
              <w:t>6</w:t>
            </w:r>
            <w:r>
              <w:rPr>
                <w:rFonts w:hint="eastAsia" w:ascii="Times New Roman" w:hAnsi="Times New Roman" w:eastAsia="仿宋" w:cs="Times New Roman"/>
                <w:color w:val="auto"/>
                <w:sz w:val="24"/>
                <w:szCs w:val="24"/>
                <w:highlight w:val="none"/>
                <w:lang w:val="en-US" w:eastAsia="zh-CN" w:bidi="ar-SA"/>
              </w:rPr>
              <w:t>分；</w:t>
            </w:r>
          </w:p>
          <w:p w14:paraId="618A8AD5">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宣传方案不合理或有缺失、可操作性较差、宣传方案及宣传方案单一的得</w:t>
            </w:r>
            <w:r>
              <w:rPr>
                <w:rFonts w:hint="eastAsia" w:ascii="Times New Roman" w:cs="Times New Roman"/>
                <w:color w:val="auto"/>
                <w:sz w:val="24"/>
                <w:szCs w:val="24"/>
                <w:highlight w:val="none"/>
                <w:lang w:val="en-US" w:eastAsia="zh-CN" w:bidi="ar-SA"/>
              </w:rPr>
              <w:t>4</w:t>
            </w:r>
            <w:r>
              <w:rPr>
                <w:rFonts w:hint="eastAsia" w:ascii="Times New Roman" w:hAnsi="Times New Roman" w:eastAsia="仿宋" w:cs="Times New Roman"/>
                <w:color w:val="auto"/>
                <w:sz w:val="24"/>
                <w:szCs w:val="24"/>
                <w:highlight w:val="none"/>
                <w:lang w:val="en-US" w:eastAsia="zh-CN" w:bidi="ar-SA"/>
              </w:rPr>
              <w:t>分；</w:t>
            </w:r>
          </w:p>
          <w:p w14:paraId="5E483CB5">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宣传方案</w:t>
            </w:r>
            <w:r>
              <w:rPr>
                <w:rFonts w:hint="eastAsia" w:ascii="Times New Roman" w:cs="Times New Roman"/>
                <w:color w:val="auto"/>
                <w:sz w:val="24"/>
                <w:szCs w:val="24"/>
                <w:highlight w:val="none"/>
                <w:lang w:val="en-US" w:eastAsia="zh-CN" w:bidi="ar-SA"/>
              </w:rPr>
              <w:t>模糊不满足采购需求的得2分</w:t>
            </w:r>
          </w:p>
          <w:p w14:paraId="43B887D0">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未提供不得分。</w:t>
            </w:r>
          </w:p>
        </w:tc>
        <w:tc>
          <w:tcPr>
            <w:tcW w:w="729" w:type="dxa"/>
            <w:tcBorders>
              <w:tl2br w:val="nil"/>
              <w:tr2bl w:val="nil"/>
            </w:tcBorders>
            <w:vAlign w:val="center"/>
          </w:tcPr>
          <w:p w14:paraId="74F35CB2">
            <w:pPr>
              <w:keepNext w:val="0"/>
              <w:keepLines w:val="0"/>
              <w:pageBreakBefore w:val="0"/>
              <w:kinsoku/>
              <w:wordWrap/>
              <w:overflowPunct/>
              <w:topLinePunct w:val="0"/>
              <w:bidi w:val="0"/>
              <w:snapToGrid/>
              <w:spacing w:before="0" w:after="0" w:line="400" w:lineRule="exact"/>
              <w:jc w:val="center"/>
              <w:textAlignment w:val="auto"/>
              <w:rPr>
                <w:rFonts w:hint="default" w:ascii="Times New Roman" w:hAns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8</w:t>
            </w:r>
          </w:p>
        </w:tc>
      </w:tr>
      <w:tr w14:paraId="22445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786" w:type="dxa"/>
            <w:vMerge w:val="continue"/>
            <w:tcBorders>
              <w:tl2br w:val="nil"/>
              <w:tr2bl w:val="nil"/>
            </w:tcBorders>
            <w:vAlign w:val="center"/>
          </w:tcPr>
          <w:p w14:paraId="19382C1B">
            <w:pPr>
              <w:jc w:val="center"/>
              <w:rPr>
                <w:rFonts w:ascii="Times New Roman" w:hAnsi="Times New Roman" w:eastAsia="仿宋"/>
                <w:color w:val="auto"/>
                <w:sz w:val="24"/>
                <w:szCs w:val="24"/>
                <w:highlight w:val="none"/>
              </w:rPr>
            </w:pPr>
          </w:p>
        </w:tc>
        <w:tc>
          <w:tcPr>
            <w:tcW w:w="1125" w:type="dxa"/>
            <w:vMerge w:val="continue"/>
            <w:tcBorders>
              <w:tl2br w:val="nil"/>
              <w:tr2bl w:val="nil"/>
            </w:tcBorders>
            <w:vAlign w:val="center"/>
          </w:tcPr>
          <w:p w14:paraId="56DD6F05">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Times New Roman" w:cs="Times New Roman"/>
                <w:color w:val="auto"/>
                <w:sz w:val="24"/>
                <w:szCs w:val="24"/>
                <w:highlight w:val="none"/>
                <w:lang w:val="en-US" w:eastAsia="zh-CN" w:bidi="ar-SA"/>
              </w:rPr>
            </w:pPr>
          </w:p>
        </w:tc>
        <w:tc>
          <w:tcPr>
            <w:tcW w:w="7425" w:type="dxa"/>
            <w:tcBorders>
              <w:tl2br w:val="nil"/>
              <w:tr2bl w:val="nil"/>
            </w:tcBorders>
            <w:vAlign w:val="center"/>
          </w:tcPr>
          <w:p w14:paraId="095578C0">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2.2根据供应商提供的活动宣传渠道，活动宣传具体内容的丰富性、全面性、针对性，预期活动宣传效果进行评审：</w:t>
            </w:r>
          </w:p>
          <w:p w14:paraId="50620260">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活动宣传具体内容丰富、全面、具有针对性，预期活动宣传效果好的得8分；</w:t>
            </w:r>
          </w:p>
          <w:p w14:paraId="7266E0EB">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活动宣传具体内容较丰富、全面、针对性较强，预期活动宣传效果较好的得6分；</w:t>
            </w:r>
          </w:p>
          <w:p w14:paraId="0DBA9404">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活动宣传具体内容一般丰富、全面、针对性一般，预期活动宣传效果一般的得4分；</w:t>
            </w:r>
          </w:p>
          <w:p w14:paraId="5101338F">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方案模糊无针对性得2分；</w:t>
            </w:r>
          </w:p>
          <w:p w14:paraId="7C1D5602">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未提供不得分。</w:t>
            </w:r>
          </w:p>
        </w:tc>
        <w:tc>
          <w:tcPr>
            <w:tcW w:w="729" w:type="dxa"/>
            <w:tcBorders>
              <w:tl2br w:val="nil"/>
              <w:tr2bl w:val="nil"/>
            </w:tcBorders>
            <w:vAlign w:val="center"/>
          </w:tcPr>
          <w:p w14:paraId="48CB8826">
            <w:pPr>
              <w:keepNext w:val="0"/>
              <w:keepLines w:val="0"/>
              <w:pageBreakBefore w:val="0"/>
              <w:kinsoku/>
              <w:wordWrap/>
              <w:overflowPunct/>
              <w:topLinePunct w:val="0"/>
              <w:bidi w:val="0"/>
              <w:snapToGrid/>
              <w:spacing w:before="0" w:after="0" w:line="400" w:lineRule="exact"/>
              <w:jc w:val="center"/>
              <w:textAlignment w:val="auto"/>
              <w:rPr>
                <w:rFonts w:hint="default" w:asci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8</w:t>
            </w:r>
          </w:p>
        </w:tc>
      </w:tr>
      <w:tr w14:paraId="6A801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786" w:type="dxa"/>
            <w:vMerge w:val="continue"/>
            <w:tcBorders>
              <w:tl2br w:val="nil"/>
              <w:tr2bl w:val="nil"/>
            </w:tcBorders>
            <w:vAlign w:val="center"/>
          </w:tcPr>
          <w:p w14:paraId="2A0CFE4B">
            <w:pPr>
              <w:jc w:val="center"/>
              <w:rPr>
                <w:rFonts w:ascii="Times New Roman" w:hAnsi="Times New Roman" w:eastAsia="仿宋"/>
                <w:color w:val="auto"/>
                <w:sz w:val="24"/>
                <w:szCs w:val="24"/>
                <w:highlight w:val="none"/>
              </w:rPr>
            </w:pPr>
          </w:p>
        </w:tc>
        <w:tc>
          <w:tcPr>
            <w:tcW w:w="1125" w:type="dxa"/>
            <w:tcBorders>
              <w:tl2br w:val="nil"/>
              <w:tr2bl w:val="nil"/>
            </w:tcBorders>
            <w:vAlign w:val="center"/>
          </w:tcPr>
          <w:p w14:paraId="5224DCDF">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3、会务服务方案</w:t>
            </w:r>
          </w:p>
        </w:tc>
        <w:tc>
          <w:tcPr>
            <w:tcW w:w="7425" w:type="dxa"/>
            <w:tcBorders>
              <w:tl2br w:val="nil"/>
              <w:tr2bl w:val="nil"/>
            </w:tcBorders>
            <w:shd w:val="clear" w:color="auto" w:fill="auto"/>
          </w:tcPr>
          <w:p w14:paraId="5251E685">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根据供应商提供的会务服务方案（包括但不限于场地选址、会务布置、嘉宾接待、餐饮车辆保障服务）进行评审：</w:t>
            </w:r>
          </w:p>
          <w:p w14:paraId="6B1572E3">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保障方案合理、可操作性强的得8分；</w:t>
            </w:r>
          </w:p>
          <w:p w14:paraId="25029115">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保障方案较为合理、可操作性较强的得5分；</w:t>
            </w:r>
          </w:p>
          <w:p w14:paraId="624B2434">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保障方案不合理或有缺失、可操作性较差或无无法满足大赛需求的得3分；</w:t>
            </w:r>
          </w:p>
          <w:p w14:paraId="1A7FE472">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宋体" w:hAnsi="宋体" w:eastAsia="仿宋" w:cs="宋体"/>
                <w:sz w:val="24"/>
                <w:szCs w:val="24"/>
                <w:lang w:val="en-US" w:eastAsia="zh-CN" w:bidi="ar-SA"/>
              </w:rPr>
            </w:pPr>
            <w:r>
              <w:rPr>
                <w:rFonts w:hint="eastAsia" w:ascii="Times New Roman" w:cs="Times New Roman"/>
                <w:color w:val="auto"/>
                <w:sz w:val="24"/>
                <w:szCs w:val="24"/>
                <w:highlight w:val="none"/>
                <w:lang w:val="en-US" w:eastAsia="zh-CN" w:bidi="ar-SA"/>
              </w:rPr>
              <w:t>未提供不得分。</w:t>
            </w:r>
          </w:p>
        </w:tc>
        <w:tc>
          <w:tcPr>
            <w:tcW w:w="729" w:type="dxa"/>
            <w:tcBorders>
              <w:tl2br w:val="nil"/>
              <w:tr2bl w:val="nil"/>
            </w:tcBorders>
            <w:vAlign w:val="center"/>
          </w:tcPr>
          <w:p w14:paraId="43134235">
            <w:pPr>
              <w:keepNext w:val="0"/>
              <w:keepLines w:val="0"/>
              <w:pageBreakBefore w:val="0"/>
              <w:kinsoku/>
              <w:wordWrap/>
              <w:overflowPunct/>
              <w:topLinePunct w:val="0"/>
              <w:bidi w:val="0"/>
              <w:snapToGrid/>
              <w:spacing w:before="0" w:after="0" w:line="400" w:lineRule="exact"/>
              <w:jc w:val="center"/>
              <w:textAlignment w:val="auto"/>
              <w:rPr>
                <w:rFonts w:hint="default" w:asci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8</w:t>
            </w:r>
          </w:p>
        </w:tc>
      </w:tr>
      <w:tr w14:paraId="1F74E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786" w:type="dxa"/>
            <w:vMerge w:val="continue"/>
            <w:tcBorders>
              <w:tl2br w:val="nil"/>
              <w:tr2bl w:val="nil"/>
            </w:tcBorders>
            <w:vAlign w:val="center"/>
          </w:tcPr>
          <w:p w14:paraId="54DE6805">
            <w:pPr>
              <w:jc w:val="center"/>
              <w:rPr>
                <w:rFonts w:ascii="Times New Roman" w:hAnsi="Times New Roman" w:eastAsia="仿宋"/>
                <w:color w:val="auto"/>
                <w:sz w:val="24"/>
                <w:szCs w:val="24"/>
                <w:highlight w:val="none"/>
              </w:rPr>
            </w:pPr>
          </w:p>
        </w:tc>
        <w:tc>
          <w:tcPr>
            <w:tcW w:w="1125" w:type="dxa"/>
            <w:vMerge w:val="restart"/>
            <w:tcBorders>
              <w:tl2br w:val="nil"/>
              <w:tr2bl w:val="nil"/>
            </w:tcBorders>
            <w:vAlign w:val="center"/>
          </w:tcPr>
          <w:p w14:paraId="47B1D5E9">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4、</w:t>
            </w:r>
            <w:r>
              <w:rPr>
                <w:rFonts w:hint="eastAsia" w:ascii="Times New Roman" w:hAnsi="Times New Roman" w:eastAsia="仿宋" w:cs="Times New Roman"/>
                <w:color w:val="auto"/>
                <w:sz w:val="24"/>
                <w:szCs w:val="24"/>
                <w:highlight w:val="none"/>
                <w:lang w:val="en-US" w:eastAsia="zh-CN" w:bidi="ar-SA"/>
              </w:rPr>
              <w:t>人员配备情况</w:t>
            </w:r>
          </w:p>
        </w:tc>
        <w:tc>
          <w:tcPr>
            <w:tcW w:w="7425" w:type="dxa"/>
            <w:tcBorders>
              <w:tl2br w:val="nil"/>
              <w:tr2bl w:val="nil"/>
            </w:tcBorders>
            <w:vAlign w:val="center"/>
          </w:tcPr>
          <w:p w14:paraId="7461CF14">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4.1根据供应商提供的</w:t>
            </w:r>
            <w:r>
              <w:rPr>
                <w:rFonts w:hint="eastAsia" w:ascii="Times New Roman" w:hAnsi="Times New Roman" w:eastAsia="仿宋" w:cs="Times New Roman"/>
                <w:color w:val="auto"/>
                <w:sz w:val="24"/>
                <w:szCs w:val="24"/>
                <w:highlight w:val="none"/>
                <w:lang w:val="en-US" w:eastAsia="zh-CN" w:bidi="ar-SA"/>
              </w:rPr>
              <w:t>人员配置方案（包括但不限于从业经验、人员配置等情况）</w:t>
            </w:r>
            <w:r>
              <w:rPr>
                <w:rFonts w:hint="eastAsia" w:ascii="Times New Roman" w:cs="Times New Roman"/>
                <w:color w:val="auto"/>
                <w:sz w:val="24"/>
                <w:szCs w:val="24"/>
                <w:highlight w:val="none"/>
                <w:lang w:val="en-US" w:eastAsia="zh-CN" w:bidi="ar-SA"/>
              </w:rPr>
              <w:t>进行评审：</w:t>
            </w:r>
          </w:p>
          <w:p w14:paraId="1C476BAE">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拟投入项目实施人员具有丰富的从业经验、人员配置高、语言能力</w:t>
            </w:r>
            <w:r>
              <w:rPr>
                <w:rFonts w:hint="eastAsia" w:ascii="Times New Roman" w:cs="Times New Roman"/>
                <w:color w:val="auto"/>
                <w:sz w:val="24"/>
                <w:szCs w:val="24"/>
                <w:highlight w:val="none"/>
                <w:lang w:val="en-US" w:eastAsia="zh-CN" w:bidi="ar-SA"/>
              </w:rPr>
              <w:t>强</w:t>
            </w:r>
            <w:r>
              <w:rPr>
                <w:rFonts w:hint="eastAsia" w:ascii="Times New Roman" w:hAnsi="Times New Roman" w:eastAsia="仿宋" w:cs="Times New Roman"/>
                <w:color w:val="auto"/>
                <w:sz w:val="24"/>
                <w:szCs w:val="24"/>
                <w:highlight w:val="none"/>
                <w:lang w:val="en-US" w:eastAsia="zh-CN" w:bidi="ar-SA"/>
              </w:rPr>
              <w:t>、能够熟练从事本项目的服务工作的得</w:t>
            </w:r>
            <w:r>
              <w:rPr>
                <w:rFonts w:hint="eastAsia" w:ascii="Times New Roman" w:cs="Times New Roman"/>
                <w:color w:val="auto"/>
                <w:sz w:val="24"/>
                <w:szCs w:val="24"/>
                <w:highlight w:val="none"/>
                <w:lang w:val="en-US" w:eastAsia="zh-CN" w:bidi="ar-SA"/>
              </w:rPr>
              <w:t>5</w:t>
            </w:r>
            <w:r>
              <w:rPr>
                <w:rFonts w:hint="eastAsia" w:ascii="Times New Roman" w:hAnsi="Times New Roman" w:eastAsia="仿宋" w:cs="Times New Roman"/>
                <w:color w:val="auto"/>
                <w:sz w:val="24"/>
                <w:szCs w:val="24"/>
                <w:highlight w:val="none"/>
                <w:lang w:val="en-US" w:eastAsia="zh-CN" w:bidi="ar-SA"/>
              </w:rPr>
              <w:t>分；</w:t>
            </w:r>
          </w:p>
          <w:p w14:paraId="2FD6E921">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拟投入项目实施人员从业经验一般、人员配置一般、基本能够从事本项目的服务工作的得</w:t>
            </w:r>
            <w:r>
              <w:rPr>
                <w:rFonts w:hint="eastAsia" w:ascii="Times New Roman" w:cs="Times New Roman"/>
                <w:color w:val="auto"/>
                <w:sz w:val="24"/>
                <w:szCs w:val="24"/>
                <w:highlight w:val="none"/>
                <w:lang w:val="en-US" w:eastAsia="zh-CN" w:bidi="ar-SA"/>
              </w:rPr>
              <w:t>3</w:t>
            </w:r>
            <w:r>
              <w:rPr>
                <w:rFonts w:hint="eastAsia" w:ascii="Times New Roman" w:hAnsi="Times New Roman" w:eastAsia="仿宋" w:cs="Times New Roman"/>
                <w:color w:val="auto"/>
                <w:sz w:val="24"/>
                <w:szCs w:val="24"/>
                <w:highlight w:val="none"/>
                <w:lang w:val="en-US" w:eastAsia="zh-CN" w:bidi="ar-SA"/>
              </w:rPr>
              <w:t>分</w:t>
            </w:r>
            <w:r>
              <w:rPr>
                <w:rFonts w:hint="eastAsia" w:ascii="Times New Roman" w:cs="Times New Roman"/>
                <w:color w:val="auto"/>
                <w:sz w:val="24"/>
                <w:szCs w:val="24"/>
                <w:highlight w:val="none"/>
                <w:lang w:val="en-US" w:eastAsia="zh-CN" w:bidi="ar-SA"/>
              </w:rPr>
              <w:t>；</w:t>
            </w:r>
          </w:p>
          <w:p w14:paraId="07892E5D">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拟投入项目实施人员从业经验较差、人员配置较低、无法完全从事本项目的服务工作的得</w:t>
            </w:r>
            <w:r>
              <w:rPr>
                <w:rFonts w:hint="eastAsia" w:ascii="Times New Roman" w:cs="Times New Roman"/>
                <w:color w:val="auto"/>
                <w:sz w:val="24"/>
                <w:szCs w:val="24"/>
                <w:highlight w:val="none"/>
                <w:lang w:val="en-US" w:eastAsia="zh-CN" w:bidi="ar-SA"/>
              </w:rPr>
              <w:t>1</w:t>
            </w:r>
            <w:r>
              <w:rPr>
                <w:rFonts w:hint="eastAsia" w:ascii="Times New Roman" w:hAnsi="Times New Roman" w:eastAsia="仿宋" w:cs="Times New Roman"/>
                <w:color w:val="auto"/>
                <w:sz w:val="24"/>
                <w:szCs w:val="24"/>
                <w:highlight w:val="none"/>
                <w:lang w:val="en-US" w:eastAsia="zh-CN" w:bidi="ar-SA"/>
              </w:rPr>
              <w:t>分。</w:t>
            </w:r>
          </w:p>
          <w:p w14:paraId="005B3171">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未提供不得分。</w:t>
            </w:r>
          </w:p>
        </w:tc>
        <w:tc>
          <w:tcPr>
            <w:tcW w:w="729" w:type="dxa"/>
            <w:tcBorders>
              <w:tl2br w:val="nil"/>
              <w:tr2bl w:val="nil"/>
            </w:tcBorders>
            <w:vAlign w:val="center"/>
          </w:tcPr>
          <w:p w14:paraId="1B263FD8">
            <w:pPr>
              <w:keepNext w:val="0"/>
              <w:keepLines w:val="0"/>
              <w:pageBreakBefore w:val="0"/>
              <w:kinsoku/>
              <w:wordWrap/>
              <w:overflowPunct/>
              <w:topLinePunct w:val="0"/>
              <w:bidi w:val="0"/>
              <w:snapToGrid/>
              <w:spacing w:before="0" w:after="0" w:line="400" w:lineRule="exact"/>
              <w:jc w:val="center"/>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eastAsia="宋体" w:cs="Times New Roman"/>
                <w:bCs/>
                <w:kern w:val="2"/>
                <w:sz w:val="24"/>
                <w:szCs w:val="24"/>
                <w:lang w:val="en-US" w:eastAsia="zh-CN" w:bidi="ar-SA"/>
              </w:rPr>
              <w:t>5</w:t>
            </w:r>
          </w:p>
        </w:tc>
      </w:tr>
      <w:tr w14:paraId="39F6E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786" w:type="dxa"/>
            <w:vMerge w:val="continue"/>
            <w:tcBorders>
              <w:tl2br w:val="nil"/>
              <w:tr2bl w:val="nil"/>
            </w:tcBorders>
            <w:vAlign w:val="center"/>
          </w:tcPr>
          <w:p w14:paraId="5CDF9B2A">
            <w:pPr>
              <w:keepNext w:val="0"/>
              <w:keepLines w:val="0"/>
              <w:pageBreakBefore w:val="0"/>
              <w:widowControl w:val="0"/>
              <w:kinsoku/>
              <w:wordWrap/>
              <w:overflowPunct/>
              <w:topLinePunct/>
              <w:autoSpaceDE/>
              <w:autoSpaceDN/>
              <w:bidi w:val="0"/>
              <w:adjustRightInd w:val="0"/>
              <w:snapToGrid w:val="0"/>
              <w:spacing w:line="400" w:lineRule="exact"/>
              <w:textAlignment w:val="auto"/>
              <w:rPr>
                <w:sz w:val="24"/>
                <w:szCs w:val="24"/>
              </w:rPr>
            </w:pPr>
          </w:p>
        </w:tc>
        <w:tc>
          <w:tcPr>
            <w:tcW w:w="1125" w:type="dxa"/>
            <w:vMerge w:val="continue"/>
            <w:tcBorders>
              <w:tl2br w:val="nil"/>
              <w:tr2bl w:val="nil"/>
            </w:tcBorders>
            <w:vAlign w:val="center"/>
          </w:tcPr>
          <w:p w14:paraId="501DA4BA">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sz w:val="24"/>
                <w:szCs w:val="24"/>
              </w:rPr>
            </w:pPr>
          </w:p>
        </w:tc>
        <w:tc>
          <w:tcPr>
            <w:tcW w:w="7425" w:type="dxa"/>
            <w:tcBorders>
              <w:tl2br w:val="nil"/>
              <w:tr2bl w:val="nil"/>
            </w:tcBorders>
            <w:vAlign w:val="center"/>
          </w:tcPr>
          <w:p w14:paraId="022333E7">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4.2</w:t>
            </w:r>
            <w:r>
              <w:rPr>
                <w:rFonts w:hint="eastAsia" w:ascii="Times New Roman" w:hAnsi="Times New Roman" w:eastAsia="仿宋" w:cs="Times New Roman"/>
                <w:color w:val="auto"/>
                <w:sz w:val="24"/>
                <w:szCs w:val="24"/>
                <w:highlight w:val="none"/>
                <w:lang w:val="en-US" w:eastAsia="zh-CN" w:bidi="ar-SA"/>
              </w:rPr>
              <w:t>供应商拟派出本项目服务团队人员中具</w:t>
            </w:r>
            <w:bookmarkStart w:id="432" w:name="OLE_LINK12"/>
            <w:r>
              <w:rPr>
                <w:rFonts w:hint="eastAsia" w:ascii="Times New Roman" w:hAnsi="Times New Roman" w:eastAsia="仿宋" w:cs="Times New Roman"/>
                <w:color w:val="auto"/>
                <w:sz w:val="24"/>
                <w:szCs w:val="24"/>
                <w:highlight w:val="none"/>
                <w:lang w:val="en-US" w:eastAsia="zh-CN" w:bidi="ar-SA"/>
              </w:rPr>
              <w:t>有技术转移服务、科技企业孵化器从业资格证、基金从业资格证等与本项目服务相关证书的，有1个得0.5分，最高得</w:t>
            </w:r>
            <w:r>
              <w:rPr>
                <w:rFonts w:hint="eastAsia" w:ascii="Times New Roman" w:cs="Times New Roman"/>
                <w:color w:val="auto"/>
                <w:sz w:val="24"/>
                <w:szCs w:val="24"/>
                <w:highlight w:val="none"/>
                <w:lang w:val="en-US" w:eastAsia="zh-CN" w:bidi="ar-SA"/>
              </w:rPr>
              <w:t>4</w:t>
            </w:r>
            <w:r>
              <w:rPr>
                <w:rFonts w:hint="eastAsia" w:ascii="Times New Roman" w:hAnsi="Times New Roman" w:eastAsia="仿宋" w:cs="Times New Roman"/>
                <w:color w:val="auto"/>
                <w:sz w:val="24"/>
                <w:szCs w:val="24"/>
                <w:highlight w:val="none"/>
                <w:lang w:val="en-US" w:eastAsia="zh-CN" w:bidi="ar-SA"/>
              </w:rPr>
              <w:t>分。</w:t>
            </w:r>
          </w:p>
          <w:bookmarkEnd w:id="432"/>
          <w:p w14:paraId="194401B0">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color w:val="auto"/>
                <w:sz w:val="24"/>
                <w:szCs w:val="24"/>
                <w:lang w:val="en-US" w:eastAsia="zh-CN"/>
              </w:rPr>
            </w:pPr>
            <w:r>
              <w:rPr>
                <w:rFonts w:hint="eastAsia" w:ascii="Times New Roman" w:hAnsi="Times New Roman" w:eastAsia="仿宋" w:cs="Times New Roman"/>
                <w:color w:val="auto"/>
                <w:sz w:val="24"/>
                <w:szCs w:val="24"/>
                <w:highlight w:val="none"/>
                <w:lang w:val="en-US" w:eastAsia="zh-CN" w:bidi="ar-SA"/>
              </w:rPr>
              <w:t>注：须提供</w:t>
            </w:r>
            <w:r>
              <w:rPr>
                <w:rFonts w:hint="eastAsia" w:ascii="Times New Roman" w:cs="Times New Roman"/>
                <w:color w:val="auto"/>
                <w:sz w:val="24"/>
                <w:szCs w:val="24"/>
                <w:highlight w:val="none"/>
                <w:lang w:val="en-US" w:eastAsia="zh-CN" w:bidi="ar-SA"/>
              </w:rPr>
              <w:t>对应人员证书复印件以及</w:t>
            </w:r>
            <w:r>
              <w:rPr>
                <w:rFonts w:hint="eastAsia" w:ascii="Times New Roman" w:hAnsi="Times New Roman" w:eastAsia="仿宋" w:cs="Times New Roman"/>
                <w:color w:val="auto"/>
                <w:sz w:val="24"/>
                <w:szCs w:val="24"/>
                <w:highlight w:val="none"/>
                <w:lang w:val="en-US" w:eastAsia="zh-CN" w:bidi="ar-SA"/>
              </w:rPr>
              <w:t>投标截止日</w:t>
            </w:r>
            <w:r>
              <w:rPr>
                <w:rFonts w:hint="eastAsia" w:ascii="Times New Roman" w:cs="Times New Roman"/>
                <w:color w:val="auto"/>
                <w:sz w:val="24"/>
                <w:szCs w:val="24"/>
                <w:highlight w:val="none"/>
                <w:lang w:val="en-US" w:eastAsia="zh-CN" w:bidi="ar-SA"/>
              </w:rPr>
              <w:t>前三个月任意一个月</w:t>
            </w:r>
            <w:r>
              <w:rPr>
                <w:rFonts w:hint="eastAsia" w:ascii="Times New Roman" w:hAnsi="Times New Roman" w:eastAsia="仿宋" w:cs="Times New Roman"/>
                <w:color w:val="auto"/>
                <w:sz w:val="24"/>
                <w:szCs w:val="24"/>
                <w:highlight w:val="none"/>
                <w:lang w:val="en-US" w:eastAsia="zh-CN" w:bidi="ar-SA"/>
              </w:rPr>
              <w:t>社会保险证明复印件并加盖投标人公章，</w:t>
            </w:r>
            <w:r>
              <w:rPr>
                <w:rFonts w:hint="eastAsia" w:ascii="Times New Roman" w:cs="Times New Roman"/>
                <w:color w:val="auto"/>
                <w:sz w:val="24"/>
                <w:szCs w:val="24"/>
                <w:highlight w:val="none"/>
                <w:lang w:val="en-US" w:eastAsia="zh-CN" w:bidi="ar-SA"/>
              </w:rPr>
              <w:t>未</w:t>
            </w:r>
            <w:r>
              <w:rPr>
                <w:rFonts w:hint="eastAsia" w:ascii="Times New Roman" w:hAnsi="Times New Roman" w:eastAsia="仿宋" w:cs="Times New Roman"/>
                <w:color w:val="auto"/>
                <w:sz w:val="24"/>
                <w:szCs w:val="24"/>
                <w:highlight w:val="none"/>
                <w:lang w:val="en-US" w:eastAsia="zh-CN" w:bidi="ar-SA"/>
              </w:rPr>
              <w:t>提供不得分。</w:t>
            </w:r>
          </w:p>
        </w:tc>
        <w:tc>
          <w:tcPr>
            <w:tcW w:w="729" w:type="dxa"/>
            <w:tcBorders>
              <w:tl2br w:val="nil"/>
              <w:tr2bl w:val="nil"/>
            </w:tcBorders>
            <w:vAlign w:val="center"/>
          </w:tcPr>
          <w:p w14:paraId="362CD53A">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4</w:t>
            </w:r>
          </w:p>
        </w:tc>
      </w:tr>
      <w:tr w14:paraId="549E2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2" w:hRule="atLeast"/>
        </w:trPr>
        <w:tc>
          <w:tcPr>
            <w:tcW w:w="786" w:type="dxa"/>
            <w:vMerge w:val="continue"/>
            <w:tcBorders>
              <w:tl2br w:val="nil"/>
              <w:tr2bl w:val="nil"/>
            </w:tcBorders>
            <w:vAlign w:val="center"/>
          </w:tcPr>
          <w:p w14:paraId="64633818">
            <w:pPr>
              <w:jc w:val="center"/>
              <w:rPr>
                <w:rFonts w:ascii="Times New Roman" w:hAnsi="Times New Roman" w:eastAsia="仿宋"/>
                <w:color w:val="auto"/>
                <w:sz w:val="24"/>
                <w:szCs w:val="24"/>
                <w:highlight w:val="none"/>
              </w:rPr>
            </w:pPr>
          </w:p>
        </w:tc>
        <w:tc>
          <w:tcPr>
            <w:tcW w:w="1125" w:type="dxa"/>
            <w:tcBorders>
              <w:tl2br w:val="nil"/>
              <w:tr2bl w:val="nil"/>
            </w:tcBorders>
            <w:vAlign w:val="center"/>
          </w:tcPr>
          <w:p w14:paraId="5C69C3BD">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Times New Roman" w:hAnsi="Times New Roman" w:eastAsia="仿宋" w:cs="Times New Roman"/>
                <w:color w:val="auto"/>
                <w:sz w:val="24"/>
                <w:szCs w:val="24"/>
                <w:highlight w:val="none"/>
                <w:lang w:val="en-US" w:eastAsia="zh-CN" w:bidi="ar-SA"/>
              </w:rPr>
            </w:pPr>
          </w:p>
          <w:p w14:paraId="5188BF25">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hAnsi="Times New Roman" w:cs="Times New Roman"/>
                <w:color w:val="auto"/>
                <w:sz w:val="24"/>
                <w:szCs w:val="24"/>
                <w:highlight w:val="none"/>
                <w:lang w:val="en-US" w:eastAsia="zh-CN" w:bidi="ar-SA"/>
              </w:rPr>
              <w:t>5</w:t>
            </w:r>
            <w:r>
              <w:rPr>
                <w:rFonts w:hint="eastAsia" w:ascii="Times New Roman" w:cs="Times New Roman"/>
                <w:color w:val="auto"/>
                <w:sz w:val="24"/>
                <w:szCs w:val="24"/>
                <w:highlight w:val="none"/>
                <w:lang w:val="en-US" w:eastAsia="zh-CN" w:bidi="ar-SA"/>
              </w:rPr>
              <w:t>、应急能力</w:t>
            </w:r>
          </w:p>
        </w:tc>
        <w:tc>
          <w:tcPr>
            <w:tcW w:w="7425" w:type="dxa"/>
            <w:tcBorders>
              <w:tl2br w:val="nil"/>
              <w:tr2bl w:val="nil"/>
            </w:tcBorders>
            <w:vAlign w:val="center"/>
          </w:tcPr>
          <w:p w14:paraId="03FD3FB1">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根据投标人</w:t>
            </w:r>
            <w:r>
              <w:rPr>
                <w:rFonts w:hint="eastAsia" w:ascii="Times New Roman" w:cs="Times New Roman"/>
                <w:color w:val="auto"/>
                <w:sz w:val="24"/>
                <w:szCs w:val="24"/>
                <w:highlight w:val="none"/>
                <w:lang w:val="en-US" w:eastAsia="zh-CN" w:bidi="ar-SA"/>
              </w:rPr>
              <w:t>在项目运作过程中</w:t>
            </w:r>
            <w:r>
              <w:rPr>
                <w:rFonts w:hint="eastAsia" w:ascii="Times New Roman" w:hAnsi="Times New Roman" w:eastAsia="仿宋" w:cs="Times New Roman"/>
                <w:color w:val="auto"/>
                <w:sz w:val="24"/>
                <w:szCs w:val="24"/>
                <w:highlight w:val="none"/>
                <w:lang w:val="en-US" w:eastAsia="zh-CN" w:bidi="ar-SA"/>
              </w:rPr>
              <w:t>有可能出现的紧急或突发情况以及相应的服务方案和预案进行综合评议。</w:t>
            </w:r>
          </w:p>
          <w:p w14:paraId="3B7CDEA3">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突发情况分析阐述说明全面、具体，条理清晰的得4分；</w:t>
            </w:r>
          </w:p>
          <w:p w14:paraId="51507E18">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突发情况分析分析阐述说明较为全面、合理的得3分；</w:t>
            </w:r>
          </w:p>
          <w:p w14:paraId="7C8B60C2">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突发情况分析分析阐述内容简单、有缺陷的的得 1 分；</w:t>
            </w:r>
          </w:p>
          <w:p w14:paraId="5BEA7CD0">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未提供</w:t>
            </w:r>
            <w:r>
              <w:rPr>
                <w:rFonts w:hint="eastAsia" w:ascii="Times New Roman" w:cs="Times New Roman"/>
                <w:color w:val="auto"/>
                <w:sz w:val="24"/>
                <w:szCs w:val="24"/>
                <w:highlight w:val="none"/>
                <w:lang w:val="en-US" w:eastAsia="zh-CN" w:bidi="ar-SA"/>
              </w:rPr>
              <w:t>不得分。</w:t>
            </w:r>
            <w:r>
              <w:rPr>
                <w:rFonts w:hint="eastAsia" w:ascii="Times New Roman" w:hAnsi="Times New Roman" w:eastAsia="仿宋" w:cs="Times New Roman"/>
                <w:color w:val="auto"/>
                <w:sz w:val="24"/>
                <w:szCs w:val="24"/>
                <w:highlight w:val="none"/>
                <w:lang w:val="en-US" w:eastAsia="zh-CN" w:bidi="ar-SA"/>
              </w:rPr>
              <w:t xml:space="preserve"> </w:t>
            </w:r>
          </w:p>
        </w:tc>
        <w:tc>
          <w:tcPr>
            <w:tcW w:w="729" w:type="dxa"/>
            <w:tcBorders>
              <w:tl2br w:val="nil"/>
              <w:tr2bl w:val="nil"/>
            </w:tcBorders>
            <w:vAlign w:val="center"/>
          </w:tcPr>
          <w:p w14:paraId="63DBBCE5">
            <w:pPr>
              <w:keepNext w:val="0"/>
              <w:keepLines w:val="0"/>
              <w:pageBreakBefore w:val="0"/>
              <w:kinsoku/>
              <w:wordWrap/>
              <w:overflowPunct/>
              <w:topLinePunct w:val="0"/>
              <w:bidi w:val="0"/>
              <w:snapToGrid/>
              <w:spacing w:before="0" w:after="0" w:line="400" w:lineRule="exact"/>
              <w:jc w:val="center"/>
              <w:textAlignment w:val="auto"/>
              <w:rPr>
                <w:rFonts w:hint="default" w:ascii="Times New Roman" w:hAns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4</w:t>
            </w:r>
          </w:p>
        </w:tc>
      </w:tr>
      <w:tr w14:paraId="548E9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0" w:hRule="atLeast"/>
        </w:trPr>
        <w:tc>
          <w:tcPr>
            <w:tcW w:w="786" w:type="dxa"/>
            <w:vMerge w:val="continue"/>
            <w:tcBorders>
              <w:tl2br w:val="nil"/>
              <w:tr2bl w:val="nil"/>
            </w:tcBorders>
            <w:vAlign w:val="center"/>
          </w:tcPr>
          <w:p w14:paraId="6CA76D7D">
            <w:pPr>
              <w:jc w:val="center"/>
              <w:rPr>
                <w:rFonts w:ascii="Times New Roman" w:hAnsi="Times New Roman" w:eastAsia="仿宋"/>
                <w:color w:val="auto"/>
                <w:sz w:val="24"/>
                <w:szCs w:val="24"/>
                <w:highlight w:val="none"/>
              </w:rPr>
            </w:pPr>
          </w:p>
        </w:tc>
        <w:tc>
          <w:tcPr>
            <w:tcW w:w="1125" w:type="dxa"/>
            <w:tcBorders>
              <w:tl2br w:val="nil"/>
              <w:tr2bl w:val="nil"/>
            </w:tcBorders>
            <w:vAlign w:val="center"/>
          </w:tcPr>
          <w:p w14:paraId="2AA81AB9">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6、合作渠道保障</w:t>
            </w:r>
          </w:p>
        </w:tc>
        <w:tc>
          <w:tcPr>
            <w:tcW w:w="7425" w:type="dxa"/>
            <w:tcBorders>
              <w:tl2br w:val="nil"/>
              <w:tr2bl w:val="nil"/>
            </w:tcBorders>
            <w:vAlign w:val="center"/>
          </w:tcPr>
          <w:p w14:paraId="0E70F964">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具有成熟的合作渠道，和创投机构、孵化器等创业服务平台等有紧密合作，每提供1个合作伙伴得0.5分，最高得</w:t>
            </w:r>
            <w:r>
              <w:rPr>
                <w:rFonts w:hint="eastAsia" w:ascii="Times New Roman" w:cs="Times New Roman"/>
                <w:color w:val="auto"/>
                <w:sz w:val="24"/>
                <w:szCs w:val="24"/>
                <w:highlight w:val="none"/>
                <w:lang w:val="en-US" w:eastAsia="zh-CN" w:bidi="ar-SA"/>
              </w:rPr>
              <w:t>4</w:t>
            </w:r>
            <w:r>
              <w:rPr>
                <w:rFonts w:hint="eastAsia" w:ascii="Times New Roman" w:hAnsi="Times New Roman" w:eastAsia="仿宋" w:cs="Times New Roman"/>
                <w:color w:val="auto"/>
                <w:sz w:val="24"/>
                <w:szCs w:val="24"/>
                <w:highlight w:val="none"/>
                <w:lang w:val="en-US" w:eastAsia="zh-CN" w:bidi="ar-SA"/>
              </w:rPr>
              <w:t>分。</w:t>
            </w:r>
          </w:p>
          <w:p w14:paraId="1B525BE3">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注：须</w:t>
            </w:r>
            <w:r>
              <w:rPr>
                <w:rFonts w:hint="eastAsia" w:ascii="Times New Roman" w:hAnsi="Times New Roman" w:eastAsia="仿宋" w:cs="Times New Roman"/>
                <w:color w:val="auto"/>
                <w:sz w:val="24"/>
                <w:szCs w:val="24"/>
                <w:highlight w:val="none"/>
                <w:lang w:val="en-US" w:eastAsia="zh-CN" w:bidi="ar-SA"/>
              </w:rPr>
              <w:t>提供</w:t>
            </w:r>
            <w:r>
              <w:rPr>
                <w:rFonts w:hint="eastAsia" w:ascii="Times New Roman" w:hAnsi="Times New Roman" w:cs="Times New Roman"/>
                <w:color w:val="auto"/>
                <w:sz w:val="24"/>
                <w:szCs w:val="24"/>
                <w:highlight w:val="none"/>
                <w:lang w:val="en-US" w:eastAsia="zh-CN" w:bidi="ar-SA"/>
              </w:rPr>
              <w:t>证书复印件并加盖公章，未提供不得分</w:t>
            </w:r>
            <w:r>
              <w:rPr>
                <w:rFonts w:hint="eastAsia" w:ascii="Times New Roman" w:hAnsi="Times New Roman" w:eastAsia="仿宋" w:cs="Times New Roman"/>
                <w:color w:val="auto"/>
                <w:sz w:val="24"/>
                <w:szCs w:val="24"/>
                <w:highlight w:val="none"/>
                <w:lang w:val="en-US" w:eastAsia="zh-CN" w:bidi="ar-SA"/>
              </w:rPr>
              <w:t>。</w:t>
            </w:r>
          </w:p>
        </w:tc>
        <w:tc>
          <w:tcPr>
            <w:tcW w:w="729" w:type="dxa"/>
            <w:tcBorders>
              <w:tl2br w:val="nil"/>
              <w:tr2bl w:val="nil"/>
            </w:tcBorders>
            <w:vAlign w:val="center"/>
          </w:tcPr>
          <w:p w14:paraId="1CAC752C">
            <w:pPr>
              <w:keepNext w:val="0"/>
              <w:keepLines w:val="0"/>
              <w:pageBreakBefore w:val="0"/>
              <w:kinsoku/>
              <w:wordWrap/>
              <w:overflowPunct/>
              <w:topLinePunct w:val="0"/>
              <w:bidi w:val="0"/>
              <w:snapToGrid/>
              <w:spacing w:before="0" w:after="0" w:line="400" w:lineRule="exact"/>
              <w:jc w:val="center"/>
              <w:textAlignment w:val="auto"/>
              <w:rPr>
                <w:rFonts w:hint="default" w:ascii="Times New Roman" w:hAns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4</w:t>
            </w:r>
          </w:p>
        </w:tc>
      </w:tr>
      <w:tr w14:paraId="7CD7F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0" w:hRule="atLeast"/>
        </w:trPr>
        <w:tc>
          <w:tcPr>
            <w:tcW w:w="786" w:type="dxa"/>
            <w:vMerge w:val="continue"/>
            <w:tcBorders>
              <w:tl2br w:val="nil"/>
              <w:tr2bl w:val="nil"/>
            </w:tcBorders>
            <w:vAlign w:val="center"/>
          </w:tcPr>
          <w:p w14:paraId="0565AB4B">
            <w:pPr>
              <w:jc w:val="center"/>
              <w:rPr>
                <w:rFonts w:ascii="Times New Roman" w:hAnsi="Times New Roman" w:eastAsia="仿宋"/>
                <w:color w:val="auto"/>
                <w:sz w:val="24"/>
                <w:szCs w:val="24"/>
                <w:highlight w:val="none"/>
              </w:rPr>
            </w:pPr>
          </w:p>
        </w:tc>
        <w:tc>
          <w:tcPr>
            <w:tcW w:w="1125" w:type="dxa"/>
            <w:tcBorders>
              <w:tl2br w:val="nil"/>
              <w:tr2bl w:val="nil"/>
            </w:tcBorders>
            <w:shd w:val="clear" w:color="auto" w:fill="auto"/>
            <w:vAlign w:val="center"/>
          </w:tcPr>
          <w:p w14:paraId="73F53770">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7、认证证书</w:t>
            </w:r>
          </w:p>
        </w:tc>
        <w:tc>
          <w:tcPr>
            <w:tcW w:w="7425" w:type="dxa"/>
            <w:tcBorders>
              <w:tl2br w:val="nil"/>
              <w:tr2bl w:val="nil"/>
            </w:tcBorders>
            <w:shd w:val="clear" w:color="auto" w:fill="auto"/>
            <w:vAlign w:val="center"/>
          </w:tcPr>
          <w:p w14:paraId="40C6B61B">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供应商具有有效期内的质量管理体系认证证书、环境管理体系认证证书、职业健康安全管理体系认证证书的，每提供一个得1分，最高得3分。</w:t>
            </w:r>
          </w:p>
          <w:p w14:paraId="5CA8CA58">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注：须</w:t>
            </w:r>
            <w:r>
              <w:rPr>
                <w:rFonts w:hint="eastAsia" w:ascii="Times New Roman" w:hAnsi="Times New Roman" w:eastAsia="仿宋" w:cs="Times New Roman"/>
                <w:color w:val="auto"/>
                <w:sz w:val="24"/>
                <w:szCs w:val="24"/>
                <w:highlight w:val="none"/>
                <w:lang w:val="en-US" w:eastAsia="zh-CN" w:bidi="ar-SA"/>
              </w:rPr>
              <w:t>提供</w:t>
            </w:r>
            <w:r>
              <w:rPr>
                <w:rFonts w:hint="eastAsia" w:ascii="Times New Roman" w:hAnsi="Times New Roman" w:cs="Times New Roman"/>
                <w:color w:val="auto"/>
                <w:sz w:val="24"/>
                <w:szCs w:val="24"/>
                <w:highlight w:val="none"/>
                <w:lang w:val="en-US" w:eastAsia="zh-CN" w:bidi="ar-SA"/>
              </w:rPr>
              <w:t>证书复印件并加盖公章，未提供不得分</w:t>
            </w:r>
            <w:r>
              <w:rPr>
                <w:rFonts w:hint="eastAsia" w:ascii="Times New Roman" w:hAnsi="Times New Roman" w:eastAsia="仿宋" w:cs="Times New Roman"/>
                <w:color w:val="auto"/>
                <w:sz w:val="24"/>
                <w:szCs w:val="24"/>
                <w:highlight w:val="none"/>
                <w:lang w:val="en-US" w:eastAsia="zh-CN" w:bidi="ar-SA"/>
              </w:rPr>
              <w:t>。</w:t>
            </w:r>
          </w:p>
        </w:tc>
        <w:tc>
          <w:tcPr>
            <w:tcW w:w="729" w:type="dxa"/>
            <w:tcBorders>
              <w:tl2br w:val="nil"/>
              <w:tr2bl w:val="nil"/>
            </w:tcBorders>
            <w:vAlign w:val="center"/>
          </w:tcPr>
          <w:p w14:paraId="7EE3DB73">
            <w:pPr>
              <w:keepNext w:val="0"/>
              <w:keepLines w:val="0"/>
              <w:pageBreakBefore w:val="0"/>
              <w:kinsoku/>
              <w:wordWrap/>
              <w:overflowPunct/>
              <w:topLinePunct w:val="0"/>
              <w:bidi w:val="0"/>
              <w:snapToGrid/>
              <w:spacing w:before="0" w:after="0" w:line="400" w:lineRule="exact"/>
              <w:jc w:val="center"/>
              <w:textAlignment w:val="auto"/>
              <w:rPr>
                <w:rFonts w:hint="default" w:asci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3</w:t>
            </w:r>
          </w:p>
        </w:tc>
      </w:tr>
      <w:tr w14:paraId="53015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5" w:hRule="atLeast"/>
        </w:trPr>
        <w:tc>
          <w:tcPr>
            <w:tcW w:w="786" w:type="dxa"/>
            <w:vMerge w:val="continue"/>
            <w:tcBorders>
              <w:tl2br w:val="nil"/>
              <w:tr2bl w:val="nil"/>
            </w:tcBorders>
          </w:tcPr>
          <w:p w14:paraId="468D9F5E">
            <w:pPr>
              <w:tabs>
                <w:tab w:val="right" w:pos="4959"/>
              </w:tabs>
              <w:spacing w:line="360" w:lineRule="exact"/>
              <w:jc w:val="center"/>
              <w:rPr>
                <w:sz w:val="24"/>
                <w:szCs w:val="24"/>
              </w:rPr>
            </w:pPr>
          </w:p>
        </w:tc>
        <w:tc>
          <w:tcPr>
            <w:tcW w:w="1125" w:type="dxa"/>
            <w:tcBorders>
              <w:tl2br w:val="nil"/>
              <w:tr2bl w:val="nil"/>
            </w:tcBorders>
            <w:vAlign w:val="center"/>
          </w:tcPr>
          <w:p w14:paraId="5A7ED124">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Times New Roman" w:hAnsi="Times New Roman" w:eastAsia="仿宋" w:cs="Times New Roman"/>
                <w:color w:val="auto"/>
                <w:sz w:val="24"/>
                <w:szCs w:val="24"/>
                <w:highlight w:val="none"/>
                <w:lang w:val="en-US" w:eastAsia="zh-CN" w:bidi="ar-SA"/>
              </w:rPr>
            </w:pPr>
            <w:r>
              <w:rPr>
                <w:rFonts w:hint="eastAsia" w:ascii="Times New Roman" w:cs="Times New Roman"/>
                <w:color w:val="auto"/>
                <w:sz w:val="24"/>
                <w:szCs w:val="24"/>
                <w:highlight w:val="none"/>
                <w:lang w:val="en-US" w:eastAsia="zh-CN" w:bidi="ar-SA"/>
              </w:rPr>
              <w:t>8、</w:t>
            </w:r>
            <w:r>
              <w:rPr>
                <w:rFonts w:hint="eastAsia" w:ascii="Times New Roman" w:hAnsi="Times New Roman" w:eastAsia="仿宋" w:cs="Times New Roman"/>
                <w:color w:val="auto"/>
                <w:sz w:val="24"/>
                <w:szCs w:val="24"/>
                <w:highlight w:val="none"/>
                <w:lang w:val="en-US" w:eastAsia="zh-CN" w:bidi="ar-SA"/>
              </w:rPr>
              <w:t>业绩</w:t>
            </w:r>
          </w:p>
        </w:tc>
        <w:tc>
          <w:tcPr>
            <w:tcW w:w="7425" w:type="dxa"/>
            <w:tcBorders>
              <w:tl2br w:val="nil"/>
              <w:tr2bl w:val="nil"/>
            </w:tcBorders>
            <w:vAlign w:val="center"/>
          </w:tcPr>
          <w:p w14:paraId="7841C4BB">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default" w:ascii="Times New Roman" w:hAnsi="Times New Roman" w:eastAsia="仿宋" w:cs="Times New Roman"/>
                <w:color w:val="auto"/>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bidi="ar-SA"/>
              </w:rPr>
              <w:t>供应商自202</w:t>
            </w:r>
            <w:r>
              <w:rPr>
                <w:rFonts w:hint="eastAsia" w:ascii="Times New Roman" w:cs="Times New Roman"/>
                <w:color w:val="auto"/>
                <w:sz w:val="24"/>
                <w:szCs w:val="24"/>
                <w:highlight w:val="none"/>
                <w:lang w:val="en-US" w:eastAsia="zh-CN" w:bidi="ar-SA"/>
              </w:rPr>
              <w:t>2</w:t>
            </w:r>
            <w:r>
              <w:rPr>
                <w:rFonts w:hint="eastAsia" w:ascii="Times New Roman" w:hAnsi="Times New Roman" w:eastAsia="仿宋" w:cs="Times New Roman"/>
                <w:color w:val="auto"/>
                <w:sz w:val="24"/>
                <w:szCs w:val="24"/>
                <w:highlight w:val="none"/>
                <w:lang w:val="en-US" w:eastAsia="zh-CN" w:bidi="ar-SA"/>
              </w:rPr>
              <w:t>年</w:t>
            </w:r>
            <w:r>
              <w:rPr>
                <w:rFonts w:hint="eastAsia" w:ascii="Times New Roman" w:cs="Times New Roman"/>
                <w:color w:val="auto"/>
                <w:sz w:val="24"/>
                <w:szCs w:val="24"/>
                <w:highlight w:val="none"/>
                <w:lang w:val="en-US" w:eastAsia="zh-CN" w:bidi="ar-SA"/>
              </w:rPr>
              <w:t>1</w:t>
            </w:r>
            <w:r>
              <w:rPr>
                <w:rFonts w:hint="eastAsia" w:ascii="Times New Roman" w:hAnsi="Times New Roman" w:eastAsia="仿宋" w:cs="Times New Roman"/>
                <w:color w:val="auto"/>
                <w:sz w:val="24"/>
                <w:szCs w:val="24"/>
                <w:highlight w:val="none"/>
                <w:lang w:val="en-US" w:eastAsia="zh-CN" w:bidi="ar-SA"/>
              </w:rPr>
              <w:t>月1日（以合同签订时间为准）以来组织实施</w:t>
            </w:r>
            <w:r>
              <w:rPr>
                <w:rFonts w:hint="eastAsia" w:ascii="Times New Roman" w:cs="Times New Roman"/>
                <w:color w:val="auto"/>
                <w:sz w:val="24"/>
                <w:szCs w:val="24"/>
                <w:highlight w:val="none"/>
                <w:lang w:val="en-US" w:eastAsia="zh-CN" w:bidi="ar-SA"/>
              </w:rPr>
              <w:t>过类似项目</w:t>
            </w:r>
            <w:r>
              <w:rPr>
                <w:rFonts w:hint="eastAsia" w:ascii="Times New Roman" w:hAnsi="Times New Roman" w:eastAsia="仿宋" w:cs="Times New Roman"/>
                <w:color w:val="auto"/>
                <w:sz w:val="24"/>
                <w:szCs w:val="24"/>
                <w:highlight w:val="none"/>
                <w:lang w:val="en-US" w:eastAsia="zh-CN" w:bidi="ar-SA"/>
              </w:rPr>
              <w:t>的，提供1个业绩得0.5分，本项最高得</w:t>
            </w:r>
            <w:r>
              <w:rPr>
                <w:rFonts w:hint="eastAsia" w:ascii="Times New Roman" w:cs="Times New Roman"/>
                <w:color w:val="auto"/>
                <w:sz w:val="24"/>
                <w:szCs w:val="24"/>
                <w:highlight w:val="none"/>
                <w:lang w:val="en-US" w:eastAsia="zh-CN" w:bidi="ar-SA"/>
              </w:rPr>
              <w:t>1</w:t>
            </w:r>
            <w:r>
              <w:rPr>
                <w:rFonts w:hint="eastAsia" w:ascii="Times New Roman" w:hAnsi="Times New Roman" w:eastAsia="仿宋" w:cs="Times New Roman"/>
                <w:color w:val="auto"/>
                <w:sz w:val="24"/>
                <w:szCs w:val="24"/>
                <w:highlight w:val="none"/>
                <w:lang w:val="en-US" w:eastAsia="zh-CN" w:bidi="ar-SA"/>
              </w:rPr>
              <w:t>分。投标时须提供合同复印件、项目验收合格或履约完成的相关证明材料复印件并加盖投标人公章，未提供或提供不全的不得分。</w:t>
            </w:r>
          </w:p>
        </w:tc>
        <w:tc>
          <w:tcPr>
            <w:tcW w:w="729" w:type="dxa"/>
            <w:tcBorders>
              <w:tl2br w:val="nil"/>
              <w:tr2bl w:val="nil"/>
            </w:tcBorders>
            <w:vAlign w:val="center"/>
          </w:tcPr>
          <w:p w14:paraId="7EBAF2E0">
            <w:pPr>
              <w:keepNext w:val="0"/>
              <w:keepLines w:val="0"/>
              <w:pageBreakBefore w:val="0"/>
              <w:kinsoku/>
              <w:wordWrap/>
              <w:overflowPunct/>
              <w:topLinePunct w:val="0"/>
              <w:bidi w:val="0"/>
              <w:snapToGrid/>
              <w:spacing w:before="0" w:after="0" w:line="400" w:lineRule="exact"/>
              <w:jc w:val="center"/>
              <w:textAlignment w:val="auto"/>
              <w:rPr>
                <w:rFonts w:hint="eastAsia" w:ascii="Times New Roman" w:hAns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1</w:t>
            </w:r>
          </w:p>
        </w:tc>
      </w:tr>
      <w:tr w14:paraId="149BF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911" w:type="dxa"/>
            <w:gridSpan w:val="2"/>
            <w:tcBorders>
              <w:tl2br w:val="nil"/>
              <w:tr2bl w:val="nil"/>
            </w:tcBorders>
            <w:vAlign w:val="center"/>
          </w:tcPr>
          <w:p w14:paraId="3AE6DA78">
            <w:pPr>
              <w:tabs>
                <w:tab w:val="right" w:pos="4959"/>
              </w:tabs>
              <w:spacing w:line="360" w:lineRule="exact"/>
              <w:jc w:val="center"/>
              <w:rPr>
                <w:rFonts w:hint="default" w:ascii="Times New Roman" w:hAnsi="仿宋" w:eastAsia="仿宋"/>
                <w:color w:val="auto"/>
                <w:sz w:val="24"/>
                <w:szCs w:val="24"/>
                <w:highlight w:val="none"/>
                <w:lang w:val="en-US"/>
              </w:rPr>
            </w:pPr>
            <w:r>
              <w:rPr>
                <w:rFonts w:hint="default" w:ascii="仿宋" w:hAnsi="仿宋" w:eastAsia="仿宋" w:cs="仿宋"/>
                <w:b w:val="0"/>
                <w:bCs w:val="0"/>
                <w:color w:val="auto"/>
                <w:kern w:val="0"/>
                <w:sz w:val="24"/>
                <w:szCs w:val="24"/>
                <w:highlight w:val="none"/>
                <w:lang w:val="en-US" w:eastAsia="zh-CN" w:bidi="ar-SA"/>
              </w:rPr>
              <w:t>报价分</w:t>
            </w:r>
            <w:r>
              <w:rPr>
                <w:rFonts w:hint="eastAsia" w:ascii="仿宋" w:hAnsi="仿宋" w:cs="仿宋"/>
                <w:b w:val="0"/>
                <w:bCs w:val="0"/>
                <w:color w:val="auto"/>
                <w:kern w:val="0"/>
                <w:sz w:val="24"/>
                <w:szCs w:val="24"/>
                <w:highlight w:val="none"/>
                <w:lang w:val="en-US" w:eastAsia="zh-CN" w:bidi="ar-SA"/>
              </w:rPr>
              <w:t>15分</w:t>
            </w:r>
          </w:p>
        </w:tc>
        <w:tc>
          <w:tcPr>
            <w:tcW w:w="7425" w:type="dxa"/>
            <w:tcBorders>
              <w:tl2br w:val="nil"/>
              <w:tr2bl w:val="nil"/>
            </w:tcBorders>
            <w:vAlign w:val="center"/>
          </w:tcPr>
          <w:p w14:paraId="5B800926">
            <w:pPr>
              <w:pStyle w:val="3"/>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参与评审的价格=投标总价报价</w:t>
            </w:r>
          </w:p>
          <w:p w14:paraId="40F7360A">
            <w:pPr>
              <w:pStyle w:val="3"/>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评标基准价=满足招标文件要求且最低的参与评审的价格。</w:t>
            </w:r>
          </w:p>
          <w:p w14:paraId="79759D81">
            <w:pPr>
              <w:pStyle w:val="3"/>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得分：投标报价为评标基准价的得满分</w:t>
            </w:r>
            <w:r>
              <w:rPr>
                <w:rFonts w:hint="eastAsia" w:ascii="仿宋" w:hAnsi="仿宋" w:cs="仿宋"/>
                <w:b w:val="0"/>
                <w:bCs w:val="0"/>
                <w:color w:val="auto"/>
                <w:kern w:val="0"/>
                <w:sz w:val="24"/>
                <w:szCs w:val="24"/>
                <w:highlight w:val="none"/>
                <w:lang w:val="en-US" w:eastAsia="zh-CN" w:bidi="ar-SA"/>
              </w:rPr>
              <w:t>15</w:t>
            </w:r>
            <w:r>
              <w:rPr>
                <w:rFonts w:hint="eastAsia" w:ascii="仿宋" w:hAnsi="仿宋" w:eastAsia="仿宋" w:cs="仿宋"/>
                <w:b w:val="0"/>
                <w:bCs w:val="0"/>
                <w:color w:val="auto"/>
                <w:kern w:val="0"/>
                <w:sz w:val="24"/>
                <w:szCs w:val="24"/>
                <w:highlight w:val="none"/>
                <w:lang w:val="en-US" w:eastAsia="zh-CN" w:bidi="ar-SA"/>
              </w:rPr>
              <w:t>分，其他投标报价得分计算公式如下：</w:t>
            </w:r>
          </w:p>
          <w:p w14:paraId="59EA4E5D">
            <w:pPr>
              <w:pStyle w:val="3"/>
              <w:keepNext w:val="0"/>
              <w:keepLines w:val="0"/>
              <w:pageBreakBefore w:val="0"/>
              <w:widowControl/>
              <w:numPr>
                <w:ilvl w:val="0"/>
                <w:numId w:val="0"/>
              </w:numPr>
              <w:kinsoku/>
              <w:wordWrap/>
              <w:overflowPunct/>
              <w:topLinePunct w:val="0"/>
              <w:bidi w:val="0"/>
              <w:spacing w:line="400" w:lineRule="exact"/>
              <w:ind w:left="0" w:leftChars="0" w:firstLine="0" w:firstLineChars="0"/>
              <w:jc w:val="left"/>
              <w:textAlignment w:val="auto"/>
              <w:rPr>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投标报价得分=（评标基准价/参与评审的价格）×</w:t>
            </w:r>
            <w:r>
              <w:rPr>
                <w:rFonts w:hint="eastAsia" w:ascii="仿宋" w:hAnsi="仿宋" w:cs="仿宋"/>
                <w:b w:val="0"/>
                <w:bCs w:val="0"/>
                <w:color w:val="auto"/>
                <w:kern w:val="0"/>
                <w:sz w:val="24"/>
                <w:szCs w:val="24"/>
                <w:highlight w:val="none"/>
                <w:lang w:val="en-US" w:eastAsia="zh-CN" w:bidi="ar-SA"/>
              </w:rPr>
              <w:t>15</w:t>
            </w:r>
            <w:r>
              <w:rPr>
                <w:rFonts w:hint="eastAsia" w:ascii="仿宋" w:hAnsi="仿宋" w:eastAsia="仿宋" w:cs="仿宋"/>
                <w:b w:val="0"/>
                <w:bCs w:val="0"/>
                <w:color w:val="auto"/>
                <w:kern w:val="0"/>
                <w:sz w:val="24"/>
                <w:szCs w:val="24"/>
                <w:highlight w:val="none"/>
                <w:lang w:val="en-US" w:eastAsia="zh-CN" w:bidi="ar-SA"/>
              </w:rPr>
              <w:t>。</w:t>
            </w:r>
          </w:p>
        </w:tc>
        <w:tc>
          <w:tcPr>
            <w:tcW w:w="729" w:type="dxa"/>
            <w:tcBorders>
              <w:tl2br w:val="nil"/>
              <w:tr2bl w:val="nil"/>
            </w:tcBorders>
            <w:vAlign w:val="center"/>
          </w:tcPr>
          <w:p w14:paraId="7B6CDF48">
            <w:pPr>
              <w:keepNext w:val="0"/>
              <w:keepLines w:val="0"/>
              <w:pageBreakBefore w:val="0"/>
              <w:kinsoku/>
              <w:wordWrap/>
              <w:overflowPunct/>
              <w:topLinePunct w:val="0"/>
              <w:bidi w:val="0"/>
              <w:snapToGrid/>
              <w:spacing w:before="0" w:after="0" w:line="400" w:lineRule="exact"/>
              <w:jc w:val="center"/>
              <w:textAlignment w:val="auto"/>
              <w:rPr>
                <w:rFonts w:hint="default" w:ascii="Times New Roman" w:hAnsi="Times New Roman" w:eastAsia="宋体" w:cs="Times New Roman"/>
                <w:bCs/>
                <w:kern w:val="2"/>
                <w:sz w:val="24"/>
                <w:szCs w:val="24"/>
                <w:lang w:val="en-US" w:eastAsia="zh-CN" w:bidi="ar-SA"/>
              </w:rPr>
            </w:pPr>
            <w:r>
              <w:rPr>
                <w:rFonts w:hint="eastAsia" w:ascii="Times New Roman" w:eastAsia="宋体" w:cs="Times New Roman"/>
                <w:bCs/>
                <w:kern w:val="2"/>
                <w:sz w:val="24"/>
                <w:szCs w:val="24"/>
                <w:lang w:val="en-US" w:eastAsia="zh-CN" w:bidi="ar-SA"/>
              </w:rPr>
              <w:t>15</w:t>
            </w:r>
          </w:p>
        </w:tc>
      </w:tr>
    </w:tbl>
    <w:p w14:paraId="1F531647">
      <w:pPr>
        <w:sectPr>
          <w:pgSz w:w="11906" w:h="16838"/>
          <w:pgMar w:top="1440" w:right="1610" w:bottom="1440" w:left="1610" w:header="851" w:footer="850" w:gutter="0"/>
          <w:cols w:space="0" w:num="1"/>
          <w:titlePg/>
          <w:rtlGutter w:val="0"/>
          <w:docGrid w:linePitch="312" w:charSpace="0"/>
        </w:sectPr>
      </w:pPr>
    </w:p>
    <w:p w14:paraId="79FF3AA3">
      <w:pPr>
        <w:numPr>
          <w:ilvl w:val="0"/>
          <w:numId w:val="0"/>
        </w:numPr>
        <w:spacing w:line="480" w:lineRule="auto"/>
        <w:jc w:val="center"/>
        <w:outlineLvl w:val="0"/>
        <w:rPr>
          <w:rFonts w:hint="eastAsia" w:ascii="仿宋" w:hAnsi="仿宋" w:eastAsia="仿宋" w:cs="仿宋"/>
          <w:b/>
          <w:color w:val="auto"/>
          <w:sz w:val="36"/>
          <w:szCs w:val="20"/>
          <w:lang w:val="en-US" w:eastAsia="zh-CN" w:bidi="ar-SA"/>
        </w:rPr>
      </w:pPr>
      <w:bookmarkStart w:id="433" w:name="_Toc14099"/>
      <w:bookmarkStart w:id="434" w:name="_Toc31909"/>
      <w:bookmarkStart w:id="435" w:name="_Toc10806"/>
      <w:bookmarkStart w:id="436" w:name="_Toc7204"/>
      <w:bookmarkStart w:id="437" w:name="_Toc11457"/>
      <w:r>
        <w:rPr>
          <w:rFonts w:hint="eastAsia" w:ascii="仿宋" w:hAnsi="仿宋" w:eastAsia="仿宋" w:cs="仿宋"/>
          <w:b/>
          <w:color w:val="auto"/>
          <w:sz w:val="36"/>
          <w:szCs w:val="20"/>
          <w:lang w:val="en-US" w:eastAsia="zh-CN" w:bidi="ar-SA"/>
        </w:rPr>
        <w:t>第五部分</w:t>
      </w:r>
      <w:r>
        <w:rPr>
          <w:rFonts w:hint="eastAsia" w:ascii="仿宋" w:hAnsi="仿宋" w:cs="仿宋"/>
          <w:b/>
          <w:color w:val="auto"/>
          <w:sz w:val="36"/>
          <w:szCs w:val="20"/>
          <w:lang w:val="en-US" w:eastAsia="zh-CN" w:bidi="ar-SA"/>
        </w:rPr>
        <w:t xml:space="preserve"> </w:t>
      </w:r>
      <w:r>
        <w:rPr>
          <w:rFonts w:hint="eastAsia" w:ascii="仿宋" w:hAnsi="仿宋" w:eastAsia="仿宋" w:cs="仿宋"/>
          <w:b/>
          <w:color w:val="auto"/>
          <w:sz w:val="36"/>
          <w:szCs w:val="20"/>
          <w:lang w:val="en-US" w:eastAsia="zh-CN" w:bidi="ar-SA"/>
        </w:rPr>
        <w:t>采购合同样本</w:t>
      </w:r>
      <w:bookmarkEnd w:id="433"/>
      <w:bookmarkEnd w:id="434"/>
      <w:bookmarkEnd w:id="435"/>
      <w:bookmarkEnd w:id="436"/>
      <w:bookmarkEnd w:id="437"/>
    </w:p>
    <w:p w14:paraId="6793D0E4">
      <w:pPr>
        <w:bidi w:val="0"/>
        <w:jc w:val="center"/>
        <w:rPr>
          <w:rFonts w:hint="eastAsia"/>
          <w:lang w:val="en-US" w:eastAsia="zh-CN"/>
        </w:rPr>
      </w:pPr>
      <w:r>
        <w:rPr>
          <w:rFonts w:hint="eastAsia"/>
          <w:lang w:val="en-US" w:eastAsia="zh-CN"/>
        </w:rPr>
        <w:t>（具体以实际签订为准）</w:t>
      </w:r>
    </w:p>
    <w:p w14:paraId="224D380B">
      <w:pPr>
        <w:pStyle w:val="6"/>
        <w:snapToGrid w:val="0"/>
        <w:ind w:firstLine="482" w:firstLineChars="200"/>
        <w:jc w:val="center"/>
        <w:rPr>
          <w:rFonts w:ascii="仿宋" w:hAnsi="仿宋" w:eastAsia="仿宋" w:cs="仿宋"/>
          <w:b/>
          <w:sz w:val="24"/>
          <w:szCs w:val="24"/>
        </w:rPr>
      </w:pPr>
      <w:r>
        <w:rPr>
          <w:rFonts w:hint="eastAsia" w:ascii="仿宋" w:hAnsi="仿宋" w:eastAsia="仿宋" w:cs="仿宋"/>
          <w:b/>
          <w:sz w:val="24"/>
          <w:szCs w:val="24"/>
          <w:lang w:eastAsia="zh-CN"/>
        </w:rPr>
        <w:t>“甬创高地·智汇高新”2025宁波高新区智创未来科技创业大赛</w:t>
      </w:r>
      <w:r>
        <w:rPr>
          <w:rFonts w:hint="eastAsia" w:ascii="仿宋" w:hAnsi="仿宋" w:eastAsia="仿宋" w:cs="仿宋"/>
          <w:b/>
          <w:sz w:val="24"/>
          <w:szCs w:val="24"/>
          <w:lang w:val="en-US" w:eastAsia="zh-CN"/>
        </w:rPr>
        <w:t>项目</w:t>
      </w:r>
      <w:r>
        <w:rPr>
          <w:rFonts w:hint="eastAsia" w:ascii="仿宋" w:hAnsi="仿宋" w:eastAsia="仿宋" w:cs="仿宋"/>
          <w:b/>
          <w:sz w:val="24"/>
          <w:szCs w:val="24"/>
        </w:rPr>
        <w:t>委托承办合作协议</w:t>
      </w:r>
    </w:p>
    <w:p w14:paraId="415DA99A">
      <w:pPr>
        <w:pStyle w:val="6"/>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甲方:</w:t>
      </w:r>
    </w:p>
    <w:p w14:paraId="1D549F11">
      <w:pPr>
        <w:pStyle w:val="6"/>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地址： </w:t>
      </w:r>
    </w:p>
    <w:p w14:paraId="685B3A4C">
      <w:pPr>
        <w:pStyle w:val="6"/>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联系人：</w:t>
      </w:r>
    </w:p>
    <w:p w14:paraId="7381B452">
      <w:pPr>
        <w:pStyle w:val="6"/>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联系方式：</w:t>
      </w:r>
    </w:p>
    <w:p w14:paraId="5030AAAF">
      <w:pPr>
        <w:pStyle w:val="6"/>
        <w:snapToGrid w:val="0"/>
        <w:spacing w:line="400" w:lineRule="exact"/>
        <w:ind w:firstLine="480" w:firstLineChars="200"/>
        <w:jc w:val="left"/>
        <w:rPr>
          <w:rFonts w:ascii="仿宋" w:hAnsi="仿宋" w:eastAsia="仿宋" w:cs="仿宋"/>
          <w:sz w:val="24"/>
          <w:szCs w:val="24"/>
        </w:rPr>
      </w:pPr>
    </w:p>
    <w:p w14:paraId="6420038B">
      <w:pPr>
        <w:pStyle w:val="6"/>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乙方: </w:t>
      </w:r>
    </w:p>
    <w:p w14:paraId="1CE0A8CC">
      <w:pPr>
        <w:pStyle w:val="6"/>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地址：</w:t>
      </w:r>
    </w:p>
    <w:p w14:paraId="3E521E04">
      <w:pPr>
        <w:pStyle w:val="6"/>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联系人： </w:t>
      </w:r>
    </w:p>
    <w:p w14:paraId="77887967">
      <w:pPr>
        <w:pStyle w:val="6"/>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联系方式： </w:t>
      </w:r>
    </w:p>
    <w:p w14:paraId="56501E66">
      <w:pPr>
        <w:pStyle w:val="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rPr>
          <w:rFonts w:ascii="仿宋" w:hAnsi="仿宋" w:eastAsia="仿宋" w:cs="仿宋"/>
          <w:sz w:val="24"/>
          <w:szCs w:val="24"/>
        </w:rPr>
      </w:pPr>
      <w:bookmarkStart w:id="438" w:name="OLE_LINK2"/>
      <w:r>
        <w:rPr>
          <w:rFonts w:hint="eastAsia" w:ascii="仿宋" w:hAnsi="仿宋" w:eastAsia="仿宋" w:cs="仿宋"/>
          <w:sz w:val="24"/>
          <w:szCs w:val="24"/>
        </w:rPr>
        <w:t>本次大赛</w:t>
      </w:r>
      <w:r>
        <w:rPr>
          <w:rFonts w:hint="eastAsia" w:ascii="仿宋" w:hAnsi="仿宋" w:eastAsia="仿宋" w:cs="仿宋"/>
          <w:sz w:val="24"/>
          <w:szCs w:val="24"/>
          <w:lang w:val="en-US" w:eastAsia="zh-CN"/>
        </w:rPr>
        <w:t>聚焦人工智能、人形机器人、生命健康产业领域，</w:t>
      </w:r>
      <w:r>
        <w:rPr>
          <w:rFonts w:hint="eastAsia" w:ascii="仿宋" w:hAnsi="仿宋" w:eastAsia="仿宋" w:cs="仿宋"/>
          <w:sz w:val="24"/>
          <w:szCs w:val="24"/>
        </w:rPr>
        <w:t>促进创业人才与资本力量的对接，推动地方产业合作。</w:t>
      </w:r>
      <w:bookmarkEnd w:id="438"/>
      <w:r>
        <w:rPr>
          <w:rFonts w:hint="eastAsia" w:ascii="仿宋" w:hAnsi="仿宋" w:eastAsia="仿宋" w:cs="仿宋"/>
          <w:sz w:val="24"/>
          <w:szCs w:val="24"/>
          <w:lang w:eastAsia="zh-CN"/>
        </w:rPr>
        <w:t>“甬创高地·智汇高新”2025宁波高新区智创未来科技创业大赛</w:t>
      </w:r>
      <w:r>
        <w:rPr>
          <w:rFonts w:hint="eastAsia" w:ascii="仿宋" w:hAnsi="仿宋" w:eastAsia="仿宋" w:cs="仿宋"/>
          <w:sz w:val="24"/>
          <w:szCs w:val="24"/>
        </w:rPr>
        <w:t>将由甲方代表主办方委托乙方组织承办</w:t>
      </w:r>
      <w:r>
        <w:rPr>
          <w:rFonts w:hint="eastAsia" w:ascii="仿宋" w:hAnsi="仿宋" w:eastAsia="仿宋" w:cs="仿宋"/>
          <w:sz w:val="24"/>
          <w:szCs w:val="24"/>
          <w:lang w:eastAsia="zh-CN"/>
        </w:rPr>
        <w:t>，</w:t>
      </w:r>
      <w:r>
        <w:rPr>
          <w:rFonts w:hint="eastAsia" w:ascii="仿宋" w:hAnsi="仿宋" w:eastAsia="仿宋" w:cs="仿宋"/>
          <w:sz w:val="24"/>
          <w:szCs w:val="24"/>
        </w:rPr>
        <w:t xml:space="preserve">本着合作共赢的目标，双方约定以下合作条款： </w:t>
      </w:r>
    </w:p>
    <w:p w14:paraId="7190CE72">
      <w:pPr>
        <w:pStyle w:val="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第一条：委托事项</w:t>
      </w:r>
    </w:p>
    <w:p w14:paraId="175F043A">
      <w:pPr>
        <w:pStyle w:val="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甲方为深化</w:t>
      </w:r>
      <w:r>
        <w:rPr>
          <w:rFonts w:hint="eastAsia" w:ascii="仿宋" w:hAnsi="仿宋" w:eastAsia="仿宋" w:cs="仿宋"/>
          <w:sz w:val="24"/>
          <w:szCs w:val="24"/>
          <w:lang w:eastAsia="zh-CN"/>
        </w:rPr>
        <w:t>科创、人才项目</w:t>
      </w:r>
      <w:r>
        <w:rPr>
          <w:rFonts w:hint="eastAsia" w:ascii="仿宋" w:hAnsi="仿宋" w:eastAsia="仿宋" w:cs="仿宋"/>
          <w:sz w:val="24"/>
          <w:szCs w:val="24"/>
        </w:rPr>
        <w:t>的创新交流与合作，进一步促进人才、技术和资本的有机结合，吸引更多的</w:t>
      </w:r>
      <w:r>
        <w:rPr>
          <w:rFonts w:hint="eastAsia" w:ascii="仿宋" w:hAnsi="仿宋" w:eastAsia="仿宋" w:cs="仿宋"/>
          <w:sz w:val="24"/>
          <w:szCs w:val="24"/>
          <w:lang w:eastAsia="zh-CN"/>
        </w:rPr>
        <w:t>项目、</w:t>
      </w:r>
      <w:r>
        <w:rPr>
          <w:rFonts w:hint="eastAsia" w:ascii="仿宋" w:hAnsi="仿宋" w:eastAsia="仿宋" w:cs="仿宋"/>
          <w:sz w:val="24"/>
          <w:szCs w:val="24"/>
        </w:rPr>
        <w:t>人才来宁波</w:t>
      </w:r>
      <w:r>
        <w:rPr>
          <w:rFonts w:hint="eastAsia" w:ascii="仿宋" w:hAnsi="仿宋" w:eastAsia="仿宋" w:cs="仿宋"/>
          <w:sz w:val="24"/>
          <w:szCs w:val="24"/>
          <w:lang w:eastAsia="zh-CN"/>
        </w:rPr>
        <w:t>高新区</w:t>
      </w:r>
      <w:r>
        <w:rPr>
          <w:rFonts w:hint="eastAsia" w:ascii="仿宋" w:hAnsi="仿宋" w:eastAsia="仿宋" w:cs="仿宋"/>
          <w:sz w:val="24"/>
          <w:szCs w:val="24"/>
        </w:rPr>
        <w:t>创业发展，现委托乙方，利用乙方各类优势资源，由乙方负责在海内外征集、筛选优质人才与项目，组织各地资源开展</w:t>
      </w:r>
      <w:r>
        <w:rPr>
          <w:rFonts w:hint="eastAsia" w:ascii="仿宋" w:hAnsi="仿宋" w:eastAsia="仿宋" w:cs="仿宋"/>
          <w:sz w:val="24"/>
          <w:szCs w:val="24"/>
          <w:lang w:eastAsia="zh-CN"/>
        </w:rPr>
        <w:t>活动</w:t>
      </w:r>
      <w:r>
        <w:rPr>
          <w:rFonts w:hint="eastAsia" w:ascii="仿宋" w:hAnsi="仿宋" w:eastAsia="仿宋" w:cs="仿宋"/>
          <w:sz w:val="24"/>
          <w:szCs w:val="24"/>
        </w:rPr>
        <w:t>，最终推送优秀的参赛项目参加宁波举办的总决赛。</w:t>
      </w:r>
    </w:p>
    <w:p w14:paraId="7B01B632">
      <w:pPr>
        <w:pStyle w:val="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第二条：甲方的权利与义务</w:t>
      </w:r>
    </w:p>
    <w:p w14:paraId="065F3FD9">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hint="eastAsia" w:ascii="仿宋" w:hAnsi="仿宋" w:cs="仿宋"/>
          <w:sz w:val="24"/>
          <w:szCs w:val="24"/>
          <w:lang w:val="zh-TW"/>
        </w:rPr>
      </w:pPr>
      <w:r>
        <w:rPr>
          <w:rFonts w:hint="eastAsia" w:ascii="仿宋" w:hAnsi="仿宋" w:cs="仿宋"/>
          <w:sz w:val="24"/>
          <w:szCs w:val="24"/>
          <w:lang w:val="zh-TW"/>
        </w:rPr>
        <w:t>1.甲方可以利用大赛平台组织开展全方位、全程的宣传推广，拥有在大赛行业决赛现场、赛事资料、主持现场口播以及各类宣传报道渠道进行品牌宣传；</w:t>
      </w:r>
    </w:p>
    <w:p w14:paraId="644500F3">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hint="eastAsia" w:ascii="仿宋" w:hAnsi="仿宋" w:cs="仿宋"/>
          <w:sz w:val="24"/>
          <w:szCs w:val="24"/>
          <w:lang w:val="zh-TW"/>
        </w:rPr>
      </w:pPr>
      <w:r>
        <w:rPr>
          <w:rFonts w:hint="eastAsia" w:ascii="仿宋" w:hAnsi="仿宋" w:cs="仿宋"/>
          <w:sz w:val="24"/>
          <w:szCs w:val="24"/>
          <w:lang w:val="zh-TW"/>
        </w:rPr>
        <w:t>2.甲方享有接触赛事中的企业、项目和投资机构等优质资源的优先权，所有参赛项目未经甲方同意乙方不得向第三方推荐；</w:t>
      </w:r>
    </w:p>
    <w:p w14:paraId="638706CA">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hint="eastAsia" w:ascii="仿宋" w:hAnsi="仿宋" w:cs="仿宋"/>
          <w:sz w:val="24"/>
          <w:szCs w:val="24"/>
          <w:lang w:val="zh-TW"/>
        </w:rPr>
      </w:pPr>
      <w:r>
        <w:rPr>
          <w:rFonts w:hint="eastAsia" w:ascii="仿宋" w:hAnsi="仿宋" w:cs="仿宋"/>
          <w:sz w:val="24"/>
          <w:szCs w:val="24"/>
          <w:lang w:val="zh-TW"/>
        </w:rPr>
        <w:t>3.甲方享有乙方提供的招商推介、宣传推广与合作增值服务权益，并享有参赛项目落地的专向推荐权益；</w:t>
      </w:r>
    </w:p>
    <w:p w14:paraId="47E0B06A">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hint="eastAsia" w:ascii="仿宋" w:hAnsi="仿宋" w:cs="仿宋"/>
          <w:sz w:val="24"/>
          <w:szCs w:val="24"/>
          <w:lang w:val="zh-TW"/>
        </w:rPr>
      </w:pPr>
      <w:r>
        <w:rPr>
          <w:rFonts w:hint="default" w:ascii="仿宋" w:hAnsi="仿宋" w:cs="仿宋"/>
          <w:sz w:val="24"/>
          <w:szCs w:val="24"/>
          <w:lang w:val="en-US"/>
        </w:rPr>
        <w:t>4</w:t>
      </w:r>
      <w:r>
        <w:rPr>
          <w:rFonts w:hint="eastAsia" w:ascii="仿宋" w:hAnsi="仿宋" w:cs="仿宋"/>
          <w:sz w:val="24"/>
          <w:szCs w:val="24"/>
          <w:lang w:val="zh-TW"/>
        </w:rPr>
        <w:t>.甲方对本次大赛的举办提供承办费用支持；</w:t>
      </w:r>
    </w:p>
    <w:p w14:paraId="2B4CA709">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hint="eastAsia" w:ascii="仿宋" w:hAnsi="仿宋" w:cs="仿宋"/>
          <w:color w:val="auto"/>
          <w:sz w:val="24"/>
          <w:szCs w:val="24"/>
          <w:highlight w:val="none"/>
          <w:lang w:val="zh-TW"/>
        </w:rPr>
      </w:pPr>
      <w:r>
        <w:rPr>
          <w:rFonts w:hint="default" w:ascii="仿宋" w:hAnsi="仿宋" w:cs="仿宋"/>
          <w:sz w:val="24"/>
          <w:szCs w:val="24"/>
          <w:lang w:val="en-US"/>
        </w:rPr>
        <w:t>5.</w:t>
      </w:r>
      <w:r>
        <w:rPr>
          <w:rFonts w:hint="eastAsia" w:ascii="仿宋" w:hAnsi="仿宋" w:cs="仿宋"/>
          <w:sz w:val="24"/>
          <w:szCs w:val="24"/>
          <w:lang w:val="zh-TW"/>
        </w:rPr>
        <w:t>甲方配备专职工作人员与乙方保持沟通对接，为乙方</w:t>
      </w:r>
      <w:r>
        <w:rPr>
          <w:rFonts w:hint="eastAsia" w:ascii="仿宋" w:hAnsi="仿宋" w:cs="仿宋"/>
          <w:sz w:val="24"/>
          <w:szCs w:val="24"/>
          <w:lang w:val="en-US" w:eastAsia="zh-CN"/>
        </w:rPr>
        <w:t>组织</w:t>
      </w:r>
      <w:r>
        <w:rPr>
          <w:rFonts w:hint="eastAsia" w:ascii="仿宋" w:hAnsi="仿宋" w:cs="仿宋"/>
          <w:sz w:val="24"/>
          <w:szCs w:val="24"/>
          <w:lang w:val="zh-TW"/>
        </w:rPr>
        <w:t>的活动提供必要的支持，尽可能为乙方提供与大赛相关的信息与资源，便于乙方更好的完成</w:t>
      </w:r>
      <w:r>
        <w:rPr>
          <w:rFonts w:hint="eastAsia" w:ascii="仿宋" w:hAnsi="仿宋" w:cs="仿宋"/>
          <w:sz w:val="24"/>
          <w:szCs w:val="24"/>
          <w:lang w:val="zh-TW" w:eastAsia="zh-CN"/>
        </w:rPr>
        <w:t>各项</w:t>
      </w:r>
      <w:r>
        <w:rPr>
          <w:rFonts w:hint="eastAsia" w:ascii="仿宋" w:hAnsi="仿宋" w:cs="仿宋"/>
          <w:sz w:val="24"/>
          <w:szCs w:val="24"/>
          <w:lang w:val="zh-TW"/>
        </w:rPr>
        <w:t>组织</w:t>
      </w:r>
      <w:r>
        <w:rPr>
          <w:rFonts w:hint="eastAsia" w:ascii="仿宋" w:hAnsi="仿宋" w:cs="仿宋"/>
          <w:color w:val="auto"/>
          <w:sz w:val="24"/>
          <w:szCs w:val="24"/>
          <w:highlight w:val="none"/>
          <w:lang w:val="zh-TW"/>
        </w:rPr>
        <w:t>工作。</w:t>
      </w:r>
    </w:p>
    <w:p w14:paraId="430E2379">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hint="eastAsia" w:ascii="仿宋" w:hAnsi="仿宋" w:cs="仿宋"/>
          <w:color w:val="auto"/>
          <w:sz w:val="24"/>
          <w:szCs w:val="24"/>
          <w:highlight w:val="none"/>
          <w:lang w:val="zh-TW"/>
        </w:rPr>
      </w:pPr>
      <w:r>
        <w:rPr>
          <w:rFonts w:hint="eastAsia" w:ascii="仿宋" w:hAnsi="仿宋" w:cs="仿宋"/>
          <w:color w:val="auto"/>
          <w:sz w:val="24"/>
          <w:szCs w:val="24"/>
          <w:highlight w:val="none"/>
          <w:lang w:val="zh-TW"/>
        </w:rPr>
        <w:t>第三条：乙方的权利与义务</w:t>
      </w:r>
    </w:p>
    <w:p w14:paraId="68EB8CF3">
      <w:pPr>
        <w:pStyle w:val="18"/>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包含城市现场选拔赛（3场）、视频选拔赛（1场）、总决赛暨颁奖典礼1场。由中标单位全程主导负责（采购人协助举办），包括前期策划、项目征集报名、项目对接服务、嘉宾评委邀请、现场组织、管理、赛事执行和赛后传播等各项工作；</w:t>
      </w:r>
    </w:p>
    <w:p w14:paraId="785FFE42">
      <w:pPr>
        <w:pStyle w:val="18"/>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2.本次大赛推荐符合参赛要求且有落地意愿的项目与采购人进行精准对接，晋级总决赛的参赛项目10个,保障6个入选区级及以上人才项目并落地注册。</w:t>
      </w:r>
    </w:p>
    <w:p w14:paraId="39AD3FCA">
      <w:pPr>
        <w:pStyle w:val="18"/>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3.中标单位负责组织各类媒体开展全程赛事宣传报道，包括媒体发布、总决赛当地的媒体邀请；</w:t>
      </w:r>
    </w:p>
    <w:p w14:paraId="1496F7AA">
      <w:pPr>
        <w:pStyle w:val="18"/>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4.中标单位须提前将总决赛方案、议程、项目资料、出席嘉宾名单等书面报采购人；负责邀请嘉宾出席本次大赛总决赛活动；</w:t>
      </w:r>
    </w:p>
    <w:p w14:paraId="13E75DC1">
      <w:pPr>
        <w:pStyle w:val="18"/>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5.本项目服务拟派团队应不少于5人，且具有类似业绩执行经验。</w:t>
      </w:r>
    </w:p>
    <w:p w14:paraId="76798EAC">
      <w:pPr>
        <w:pStyle w:val="18"/>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480" w:firstLineChars="200"/>
        <w:textAlignment w:val="baseline"/>
        <w:rPr>
          <w:rFonts w:hint="eastAsia" w:ascii="仿宋" w:hAnsi="仿宋" w:cs="仿宋"/>
          <w:b w:val="0"/>
          <w:bCs w:val="0"/>
          <w:color w:val="auto"/>
          <w:sz w:val="24"/>
          <w:szCs w:val="24"/>
          <w:highlight w:val="none"/>
          <w:lang w:val="en-US" w:eastAsia="zh-CN"/>
        </w:rPr>
      </w:pPr>
      <w:r>
        <w:rPr>
          <w:rFonts w:hint="eastAsia" w:ascii="仿宋" w:hAnsi="仿宋" w:cs="仿宋"/>
          <w:color w:val="auto"/>
          <w:sz w:val="24"/>
          <w:szCs w:val="24"/>
          <w:highlight w:val="none"/>
          <w:lang w:val="zh-TW"/>
        </w:rPr>
        <w:t>第四条：承办经费支付</w:t>
      </w:r>
    </w:p>
    <w:p w14:paraId="1DDA5279">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hint="default" w:ascii="仿宋" w:hAnsi="仿宋" w:cs="仿宋"/>
          <w:b w:val="0"/>
          <w:bCs w:val="0"/>
          <w:color w:val="auto"/>
          <w:sz w:val="24"/>
          <w:szCs w:val="24"/>
          <w:highlight w:val="none"/>
          <w:lang w:val="en-US" w:eastAsia="zh-CN"/>
        </w:rPr>
      </w:pPr>
      <w:r>
        <w:rPr>
          <w:rFonts w:hint="eastAsia" w:ascii="仿宋" w:hAnsi="仿宋" w:cs="仿宋"/>
          <w:b w:val="0"/>
          <w:bCs w:val="0"/>
          <w:color w:val="auto"/>
          <w:sz w:val="24"/>
          <w:szCs w:val="24"/>
          <w:highlight w:val="none"/>
          <w:lang w:val="en-US" w:eastAsia="zh-CN"/>
        </w:rPr>
        <w:t>1、支付方式</w:t>
      </w:r>
    </w:p>
    <w:p w14:paraId="4FA5587A">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0" w:firstLine="480" w:firstLineChars="200"/>
        <w:textAlignment w:val="auto"/>
        <w:rPr>
          <w:rFonts w:hint="eastAsia" w:ascii="仿宋" w:hAnsi="仿宋" w:eastAsia="仿宋" w:cs="仿宋"/>
          <w:b w:val="0"/>
          <w:bCs w:val="0"/>
          <w:color w:val="auto"/>
          <w:sz w:val="24"/>
          <w:szCs w:val="24"/>
          <w:highlight w:val="none"/>
          <w:lang w:val="zh-TW" w:eastAsia="zh-CN"/>
        </w:rPr>
      </w:pPr>
      <w:r>
        <w:rPr>
          <w:rFonts w:hint="eastAsia" w:ascii="仿宋" w:hAnsi="仿宋" w:eastAsia="仿宋" w:cs="仿宋"/>
          <w:b w:val="0"/>
          <w:bCs w:val="0"/>
          <w:color w:val="auto"/>
          <w:sz w:val="24"/>
          <w:szCs w:val="24"/>
          <w:highlight w:val="none"/>
          <w:lang w:val="zh-TW"/>
        </w:rPr>
        <w:t>(1)首付款:合同签订并具备实施条件后7个工作日内(以财政资金实际到账为准)支付合同金额的50%作为预付款</w:t>
      </w:r>
      <w:r>
        <w:rPr>
          <w:rFonts w:hint="eastAsia" w:ascii="仿宋" w:hAnsi="仿宋" w:cs="仿宋"/>
          <w:b w:val="0"/>
          <w:bCs w:val="0"/>
          <w:color w:val="auto"/>
          <w:sz w:val="24"/>
          <w:szCs w:val="24"/>
          <w:highlight w:val="none"/>
          <w:lang w:val="zh-TW" w:eastAsia="zh-CN"/>
        </w:rPr>
        <w:t>；</w:t>
      </w:r>
    </w:p>
    <w:p w14:paraId="5CFF975D">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0" w:firstLine="480" w:firstLineChars="200"/>
        <w:textAlignment w:val="auto"/>
        <w:rPr>
          <w:rFonts w:hint="eastAsia" w:ascii="仿宋" w:hAnsi="仿宋" w:eastAsia="仿宋" w:cs="仿宋"/>
          <w:b w:val="0"/>
          <w:bCs w:val="0"/>
          <w:color w:val="auto"/>
          <w:sz w:val="24"/>
          <w:szCs w:val="24"/>
          <w:highlight w:val="none"/>
          <w:lang w:val="zh-TW"/>
        </w:rPr>
      </w:pPr>
      <w:r>
        <w:rPr>
          <w:rFonts w:hint="eastAsia" w:ascii="仿宋" w:hAnsi="仿宋" w:eastAsia="仿宋" w:cs="仿宋"/>
          <w:b w:val="0"/>
          <w:bCs w:val="0"/>
          <w:color w:val="auto"/>
          <w:sz w:val="24"/>
          <w:szCs w:val="24"/>
          <w:highlight w:val="none"/>
          <w:lang w:val="zh-TW"/>
        </w:rPr>
        <w:t>(2)第二笔款:四场选拔赛完成后15个工作日内支付合同金额的 20%;</w:t>
      </w:r>
    </w:p>
    <w:p w14:paraId="18824BAB">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0" w:firstLine="480" w:firstLineChars="200"/>
        <w:textAlignment w:val="auto"/>
        <w:rPr>
          <w:rFonts w:hint="eastAsia" w:ascii="仿宋" w:hAnsi="仿宋" w:eastAsia="仿宋" w:cs="仿宋"/>
          <w:b w:val="0"/>
          <w:bCs w:val="0"/>
          <w:color w:val="auto"/>
          <w:sz w:val="24"/>
          <w:szCs w:val="24"/>
          <w:highlight w:val="none"/>
          <w:lang w:val="zh-TW" w:eastAsia="zh-CN"/>
        </w:rPr>
      </w:pPr>
      <w:r>
        <w:rPr>
          <w:rFonts w:hint="eastAsia" w:ascii="仿宋" w:hAnsi="仿宋" w:eastAsia="仿宋" w:cs="仿宋"/>
          <w:b w:val="0"/>
          <w:bCs w:val="0"/>
          <w:color w:val="auto"/>
          <w:sz w:val="24"/>
          <w:szCs w:val="24"/>
          <w:highlight w:val="none"/>
          <w:lang w:val="zh-TW"/>
        </w:rPr>
        <w:t>(3)第三笔款:大赛总决赛结束并提交大赛总结报告后15个工作日内支付合同金额的15%</w:t>
      </w:r>
      <w:r>
        <w:rPr>
          <w:rFonts w:hint="eastAsia" w:ascii="仿宋" w:hAnsi="仿宋" w:cs="仿宋"/>
          <w:b w:val="0"/>
          <w:bCs w:val="0"/>
          <w:color w:val="auto"/>
          <w:sz w:val="24"/>
          <w:szCs w:val="24"/>
          <w:highlight w:val="none"/>
          <w:lang w:val="zh-TW" w:eastAsia="zh-CN"/>
        </w:rPr>
        <w:t>；</w:t>
      </w:r>
    </w:p>
    <w:p w14:paraId="1DEF6ED3">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0" w:firstLine="480" w:firstLineChars="200"/>
        <w:textAlignment w:val="auto"/>
        <w:rPr>
          <w:rFonts w:hint="eastAsia" w:ascii="仿宋" w:hAnsi="仿宋" w:eastAsia="仿宋" w:cs="仿宋"/>
          <w:b w:val="0"/>
          <w:bCs w:val="0"/>
          <w:color w:val="auto"/>
          <w:sz w:val="24"/>
          <w:szCs w:val="24"/>
          <w:highlight w:val="none"/>
          <w:lang w:val="zh-TW"/>
        </w:rPr>
      </w:pPr>
      <w:r>
        <w:rPr>
          <w:rFonts w:hint="eastAsia" w:ascii="仿宋" w:hAnsi="仿宋" w:eastAsia="仿宋" w:cs="仿宋"/>
          <w:b w:val="0"/>
          <w:bCs w:val="0"/>
          <w:color w:val="auto"/>
          <w:sz w:val="24"/>
          <w:szCs w:val="24"/>
          <w:highlight w:val="none"/>
          <w:lang w:val="zh-TW"/>
        </w:rPr>
        <w:t>(4)大赛尾款支付方式:每累积完成2个</w:t>
      </w:r>
      <w:r>
        <w:rPr>
          <w:rFonts w:hint="eastAsia" w:ascii="仿宋" w:hAnsi="仿宋" w:cs="仿宋"/>
          <w:b w:val="0"/>
          <w:bCs w:val="0"/>
          <w:color w:val="auto"/>
          <w:sz w:val="24"/>
          <w:szCs w:val="24"/>
          <w:highlight w:val="none"/>
          <w:lang w:val="en-US" w:eastAsia="zh-CN"/>
        </w:rPr>
        <w:t>入选区级及以上人才项目</w:t>
      </w:r>
      <w:r>
        <w:rPr>
          <w:rFonts w:hint="eastAsia" w:ascii="仿宋" w:hAnsi="仿宋" w:eastAsia="仿宋" w:cs="仿宋"/>
          <w:b w:val="0"/>
          <w:bCs w:val="0"/>
          <w:color w:val="auto"/>
          <w:sz w:val="24"/>
          <w:szCs w:val="24"/>
          <w:highlight w:val="none"/>
          <w:lang w:val="zh-TW"/>
        </w:rPr>
        <w:t>落地注册并提交相关凭证后 15 个工作日内支付合同金额的5%(最高15%)。</w:t>
      </w:r>
    </w:p>
    <w:p w14:paraId="0C342579">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hint="eastAsia" w:ascii="仿宋" w:hAnsi="仿宋" w:eastAsia="仿宋" w:cs="仿宋"/>
          <w:b w:val="0"/>
          <w:bCs w:val="0"/>
          <w:color w:val="auto"/>
          <w:sz w:val="24"/>
          <w:szCs w:val="24"/>
          <w:highlight w:val="none"/>
          <w:lang w:val="zh-TW"/>
        </w:rPr>
      </w:pPr>
      <w:r>
        <w:rPr>
          <w:rFonts w:hint="eastAsia" w:ascii="仿宋" w:hAnsi="仿宋" w:eastAsia="仿宋" w:cs="仿宋"/>
          <w:b w:val="0"/>
          <w:bCs w:val="0"/>
          <w:color w:val="auto"/>
          <w:sz w:val="24"/>
          <w:szCs w:val="24"/>
          <w:highlight w:val="none"/>
          <w:lang w:val="zh-TW"/>
        </w:rPr>
        <w:t>注:每阶段付款前，中标人应提供等额的正规增值税发票</w:t>
      </w:r>
    </w:p>
    <w:p w14:paraId="750DF828">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2.支付账户信息：</w:t>
      </w:r>
    </w:p>
    <w:p w14:paraId="6F6928CF">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开户名称：</w:t>
      </w:r>
    </w:p>
    <w:p w14:paraId="458BEED2">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开户银行：</w:t>
      </w:r>
    </w:p>
    <w:p w14:paraId="687D3688">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账    号：</w:t>
      </w:r>
    </w:p>
    <w:p w14:paraId="0A36624A">
      <w:pPr>
        <w:pStyle w:val="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第五条：其他约定</w:t>
      </w:r>
    </w:p>
    <w:p w14:paraId="08C817B2">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1.甲乙双方承诺对因工作获悉的参赛者商业机密进行保密，并承诺不做抄袭、转售等有损参赛者利益的行为。</w:t>
      </w:r>
    </w:p>
    <w:p w14:paraId="06E5EF04">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2.甲乙双方围绕本次合作成立工作小组并分别指定专属工作人员对接联络。</w:t>
      </w:r>
    </w:p>
    <w:p w14:paraId="7F4D0C4D">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3.甲乙双方在与第三方开展工作时需使用对方名义的，经由双方另行商议并文字确认。</w:t>
      </w:r>
    </w:p>
    <w:p w14:paraId="436C98B2">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4.甲乙双方均不得擅自以对方名义向第三方收取费用，涉及到双方权益并需要收取费用的，由双方另行共同商议。</w:t>
      </w:r>
    </w:p>
    <w:p w14:paraId="04D6DA6E">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5.乙方应保证甲方完整全面地享有本协议及其附件中约定的权益。否则，甲方有权要求乙方返还本协议第四条中费用的全部或部分，并要求乙方赔偿甲方因此遭受的损失。</w:t>
      </w:r>
    </w:p>
    <w:p w14:paraId="7172A4E3">
      <w:pPr>
        <w:pStyle w:val="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第六条：合同终止及违约责任</w:t>
      </w:r>
    </w:p>
    <w:p w14:paraId="5BDF71AF">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1.本协议有效期限为自签订之日起两年，如乙方未按约定（包括协议附件约定）举办大赛视为违约，乙方应退还已支付的全额首款。如乙方未履行完约定的义务，甲方将不予支付尾款，如已支付将全额退还。</w:t>
      </w:r>
    </w:p>
    <w:p w14:paraId="591B6003">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rPr>
      </w:pPr>
      <w:r>
        <w:rPr>
          <w:rFonts w:hint="eastAsia" w:ascii="仿宋" w:hAnsi="仿宋" w:cs="仿宋"/>
          <w:sz w:val="24"/>
          <w:szCs w:val="24"/>
          <w:lang w:val="zh-TW"/>
        </w:rPr>
        <w:t>2.如果因无法预见、无法避免且无法克服之原因，包括但不限于天灾、洪水、地震、瘟疫、战争和军事行动、恐怖袭击、蓄意的破坏活动、政府行为等（“不可抗力事件”），导致任何协议一方在本协议项下的义务无法履行或无法按时履行，则不应视为违约，该方也无需对此承担任何违约责任。</w:t>
      </w:r>
    </w:p>
    <w:p w14:paraId="6B862CF2">
      <w:pPr>
        <w:pStyle w:val="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第七条：适用法律及争议解决</w:t>
      </w:r>
    </w:p>
    <w:p w14:paraId="3252647A">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1.本协议适用中华人民共和国法律，并依据中华人民共和国法律做出解释。</w:t>
      </w:r>
    </w:p>
    <w:p w14:paraId="08C6AAF0">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2.凡因本协议引起的或与本协议有关的任何争议，双方均应秉承坦率、诚信和寻求共同最大利益的精神协商解决。</w:t>
      </w:r>
    </w:p>
    <w:p w14:paraId="0B012F7A">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3.如双方协商不成的，则协议任何一方均有权将争议提交甲方所在地人民法院管辖。</w:t>
      </w:r>
    </w:p>
    <w:p w14:paraId="0E245370">
      <w:pPr>
        <w:keepNext w:val="0"/>
        <w:keepLines w:val="0"/>
        <w:pageBreakBefore w:val="0"/>
        <w:widowControl w:val="0"/>
        <w:kinsoku/>
        <w:wordWrap/>
        <w:overflowPunct/>
        <w:topLinePunct w:val="0"/>
        <w:autoSpaceDE/>
        <w:autoSpaceDN/>
        <w:bidi w:val="0"/>
        <w:adjustRightInd w:val="0"/>
        <w:spacing w:line="400" w:lineRule="exact"/>
        <w:ind w:firstLine="480" w:firstLineChars="200"/>
        <w:rPr>
          <w:rFonts w:ascii="仿宋" w:hAnsi="仿宋" w:cs="仿宋"/>
          <w:sz w:val="24"/>
          <w:szCs w:val="24"/>
          <w:lang w:val="zh-TW"/>
        </w:rPr>
      </w:pPr>
      <w:r>
        <w:rPr>
          <w:rFonts w:hint="eastAsia" w:ascii="仿宋" w:hAnsi="仿宋" w:cs="仿宋"/>
          <w:sz w:val="24"/>
          <w:szCs w:val="24"/>
          <w:lang w:val="zh-TW"/>
        </w:rPr>
        <w:t>4.本合作协议未尽事宜，双方本着诚信的原则协商解决。</w:t>
      </w:r>
    </w:p>
    <w:p w14:paraId="59C627CE">
      <w:pPr>
        <w:pStyle w:val="6"/>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第八条：本协议一式</w:t>
      </w:r>
      <w:r>
        <w:rPr>
          <w:rFonts w:hint="eastAsia" w:ascii="仿宋" w:hAnsi="仿宋" w:eastAsia="仿宋" w:cs="仿宋"/>
          <w:sz w:val="24"/>
          <w:szCs w:val="24"/>
          <w:lang w:eastAsia="zh-CN"/>
        </w:rPr>
        <w:t>肆</w:t>
      </w:r>
      <w:r>
        <w:rPr>
          <w:rFonts w:hint="eastAsia" w:ascii="仿宋" w:hAnsi="仿宋" w:eastAsia="仿宋" w:cs="仿宋"/>
          <w:sz w:val="24"/>
          <w:szCs w:val="24"/>
        </w:rPr>
        <w:t>份，双方各执</w:t>
      </w:r>
      <w:r>
        <w:rPr>
          <w:rFonts w:hint="eastAsia" w:ascii="仿宋" w:hAnsi="仿宋" w:eastAsia="仿宋" w:cs="仿宋"/>
          <w:sz w:val="24"/>
          <w:szCs w:val="24"/>
          <w:lang w:eastAsia="zh-CN"/>
        </w:rPr>
        <w:t>两</w:t>
      </w:r>
      <w:r>
        <w:rPr>
          <w:rFonts w:hint="eastAsia" w:ascii="仿宋" w:hAnsi="仿宋" w:eastAsia="仿宋" w:cs="仿宋"/>
          <w:sz w:val="24"/>
          <w:szCs w:val="24"/>
        </w:rPr>
        <w:t>份，经双方签字盖章后生效，正文内容与附件条文具有同等法律效力。</w:t>
      </w:r>
    </w:p>
    <w:p w14:paraId="70D7984B">
      <w:pPr>
        <w:pStyle w:val="6"/>
        <w:snapToGrid w:val="0"/>
        <w:jc w:val="left"/>
        <w:rPr>
          <w:rFonts w:ascii="仿宋" w:hAnsi="仿宋" w:eastAsia="仿宋" w:cs="仿宋"/>
          <w:sz w:val="24"/>
          <w:szCs w:val="24"/>
        </w:rPr>
      </w:pPr>
    </w:p>
    <w:p w14:paraId="71C5CB34">
      <w:pPr>
        <w:pStyle w:val="6"/>
        <w:snapToGrid w:val="0"/>
        <w:jc w:val="left"/>
        <w:rPr>
          <w:rFonts w:ascii="仿宋" w:hAnsi="仿宋" w:eastAsia="仿宋" w:cs="仿宋"/>
          <w:sz w:val="24"/>
          <w:szCs w:val="24"/>
        </w:rPr>
      </w:pPr>
      <w:r>
        <w:rPr>
          <w:rFonts w:hint="eastAsia" w:ascii="仿宋" w:hAnsi="仿宋" w:eastAsia="仿宋" w:cs="仿宋"/>
          <w:sz w:val="24"/>
          <w:szCs w:val="24"/>
        </w:rPr>
        <w:t>甲方（盖章）：                         乙方（盖章）：</w:t>
      </w:r>
    </w:p>
    <w:p w14:paraId="18D237E4">
      <w:pPr>
        <w:pStyle w:val="6"/>
        <w:snapToGrid w:val="0"/>
        <w:jc w:val="left"/>
        <w:rPr>
          <w:rFonts w:ascii="仿宋" w:hAnsi="仿宋" w:eastAsia="仿宋" w:cs="仿宋"/>
          <w:sz w:val="24"/>
          <w:szCs w:val="24"/>
        </w:rPr>
      </w:pPr>
      <w:r>
        <w:rPr>
          <w:rFonts w:hint="eastAsia" w:ascii="仿宋" w:hAnsi="仿宋" w:eastAsia="仿宋" w:cs="仿宋"/>
          <w:sz w:val="24"/>
          <w:szCs w:val="24"/>
        </w:rPr>
        <w:t>代表人签字：                           代表人签字：</w:t>
      </w:r>
    </w:p>
    <w:p w14:paraId="6B201EC5">
      <w:pPr>
        <w:pStyle w:val="6"/>
        <w:snapToGrid w:val="0"/>
        <w:jc w:val="left"/>
        <w:rPr>
          <w:rFonts w:ascii="仿宋" w:hAnsi="仿宋" w:eastAsia="仿宋" w:cs="仿宋"/>
          <w:sz w:val="24"/>
          <w:szCs w:val="24"/>
        </w:rPr>
      </w:pPr>
      <w:r>
        <w:rPr>
          <w:rFonts w:hint="eastAsia" w:ascii="仿宋" w:hAnsi="仿宋" w:eastAsia="仿宋" w:cs="仿宋"/>
          <w:sz w:val="24"/>
          <w:szCs w:val="24"/>
        </w:rPr>
        <w:t>日期：  年  月  日                     日期：  年  月  日</w:t>
      </w:r>
    </w:p>
    <w:p w14:paraId="04F6139B">
      <w:pPr>
        <w:pStyle w:val="18"/>
        <w:spacing w:after="156" w:afterLines="50" w:line="400" w:lineRule="exact"/>
        <w:ind w:firstLine="480"/>
        <w:rPr>
          <w:rFonts w:ascii="仿宋" w:hAnsi="仿宋" w:cs="仿宋"/>
          <w:sz w:val="24"/>
          <w:szCs w:val="24"/>
        </w:rPr>
        <w:sectPr>
          <w:pgSz w:w="11906" w:h="16838"/>
          <w:pgMar w:top="1440" w:right="1610" w:bottom="1440" w:left="1610" w:header="851" w:footer="850" w:gutter="0"/>
          <w:pgNumType w:fmt="decimal"/>
          <w:cols w:space="0" w:num="1"/>
          <w:titlePg/>
          <w:rtlGutter w:val="0"/>
          <w:docGrid w:linePitch="312" w:charSpace="0"/>
        </w:sectPr>
      </w:pPr>
    </w:p>
    <w:p w14:paraId="3850142D">
      <w:pPr>
        <w:numPr>
          <w:ilvl w:val="0"/>
          <w:numId w:val="0"/>
        </w:numPr>
        <w:spacing w:line="480" w:lineRule="auto"/>
        <w:jc w:val="center"/>
        <w:outlineLvl w:val="0"/>
        <w:rPr>
          <w:rFonts w:hint="eastAsia" w:ascii="仿宋" w:hAnsi="仿宋" w:eastAsia="仿宋" w:cs="仿宋"/>
          <w:b/>
          <w:color w:val="auto"/>
          <w:sz w:val="36"/>
          <w:szCs w:val="20"/>
          <w:lang w:val="en-US" w:eastAsia="zh-CN" w:bidi="ar-SA"/>
        </w:rPr>
      </w:pPr>
      <w:bookmarkStart w:id="439" w:name="_Toc21149"/>
      <w:bookmarkStart w:id="440" w:name="_Toc141346944"/>
      <w:r>
        <w:rPr>
          <w:rFonts w:hint="eastAsia" w:ascii="仿宋" w:hAnsi="仿宋" w:eastAsia="仿宋" w:cs="仿宋"/>
          <w:b/>
          <w:color w:val="auto"/>
          <w:sz w:val="36"/>
          <w:szCs w:val="20"/>
          <w:lang w:val="en-US" w:eastAsia="zh-CN" w:bidi="ar-SA"/>
        </w:rPr>
        <w:t>第六部分 响应文件格式</w:t>
      </w:r>
      <w:bookmarkEnd w:id="439"/>
      <w:bookmarkEnd w:id="440"/>
    </w:p>
    <w:p w14:paraId="4587EC0B">
      <w:pPr>
        <w:snapToGrid w:val="0"/>
        <w:spacing w:line="360" w:lineRule="auto"/>
        <w:jc w:val="left"/>
        <w:rPr>
          <w:rFonts w:hint="eastAsia" w:ascii="仿宋" w:hAnsi="仿宋" w:eastAsia="仿宋" w:cs="仿宋"/>
          <w:sz w:val="24"/>
          <w:szCs w:val="24"/>
        </w:rPr>
      </w:pPr>
    </w:p>
    <w:p w14:paraId="0527FBFB">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一</w:t>
      </w:r>
      <w:r>
        <w:rPr>
          <w:rFonts w:hint="eastAsia" w:ascii="仿宋" w:hAnsi="仿宋" w:eastAsia="仿宋" w:cs="仿宋"/>
          <w:b/>
          <w:sz w:val="24"/>
          <w:szCs w:val="24"/>
        </w:rPr>
        <w:t>）响应文件封面格式：</w:t>
      </w:r>
    </w:p>
    <w:p w14:paraId="467A47A8">
      <w:pPr>
        <w:snapToGrid w:val="0"/>
        <w:spacing w:line="360" w:lineRule="auto"/>
        <w:jc w:val="center"/>
        <w:rPr>
          <w:rFonts w:hint="eastAsia" w:ascii="仿宋" w:hAnsi="仿宋" w:eastAsia="仿宋" w:cs="仿宋"/>
          <w:b/>
          <w:sz w:val="24"/>
          <w:szCs w:val="24"/>
        </w:rPr>
      </w:pPr>
    </w:p>
    <w:p w14:paraId="33900302">
      <w:pPr>
        <w:snapToGrid w:val="0"/>
        <w:spacing w:line="360" w:lineRule="auto"/>
        <w:jc w:val="center"/>
        <w:rPr>
          <w:rFonts w:hint="eastAsia" w:ascii="仿宋" w:hAnsi="仿宋" w:eastAsia="仿宋" w:cs="仿宋"/>
          <w:bCs/>
          <w:sz w:val="24"/>
          <w:szCs w:val="24"/>
        </w:rPr>
      </w:pPr>
      <w:r>
        <w:rPr>
          <w:rFonts w:hint="eastAsia" w:ascii="仿宋" w:hAnsi="仿宋" w:eastAsia="仿宋" w:cs="仿宋"/>
          <w:b/>
          <w:sz w:val="24"/>
          <w:szCs w:val="24"/>
        </w:rPr>
        <w:t xml:space="preserve">                                            正本/或副本</w:t>
      </w:r>
    </w:p>
    <w:p w14:paraId="56031262">
      <w:pPr>
        <w:snapToGrid w:val="0"/>
        <w:spacing w:line="360" w:lineRule="auto"/>
        <w:jc w:val="center"/>
        <w:rPr>
          <w:rFonts w:hint="eastAsia" w:ascii="仿宋" w:hAnsi="仿宋" w:eastAsia="仿宋" w:cs="仿宋"/>
          <w:sz w:val="24"/>
          <w:szCs w:val="24"/>
        </w:rPr>
      </w:pPr>
    </w:p>
    <w:p w14:paraId="20A24FC3">
      <w:pPr>
        <w:snapToGrid w:val="0"/>
        <w:spacing w:line="360" w:lineRule="auto"/>
        <w:jc w:val="center"/>
        <w:rPr>
          <w:rFonts w:hint="eastAsia" w:ascii="仿宋" w:hAnsi="仿宋" w:eastAsia="仿宋" w:cs="仿宋"/>
          <w:sz w:val="24"/>
          <w:szCs w:val="24"/>
        </w:rPr>
      </w:pPr>
    </w:p>
    <w:p w14:paraId="20179914">
      <w:pPr>
        <w:snapToGrid w:val="0"/>
        <w:spacing w:line="360" w:lineRule="auto"/>
        <w:jc w:val="center"/>
        <w:rPr>
          <w:rFonts w:hint="eastAsia" w:ascii="仿宋" w:hAnsi="仿宋" w:eastAsia="仿宋" w:cs="仿宋"/>
          <w:sz w:val="24"/>
          <w:szCs w:val="24"/>
        </w:rPr>
      </w:pPr>
    </w:p>
    <w:p w14:paraId="255EE817">
      <w:pPr>
        <w:snapToGrid w:val="0"/>
        <w:spacing w:line="360" w:lineRule="auto"/>
        <w:jc w:val="center"/>
        <w:rPr>
          <w:rFonts w:hint="eastAsia" w:ascii="仿宋" w:hAnsi="仿宋" w:eastAsia="仿宋" w:cs="仿宋"/>
          <w:bCs/>
          <w:sz w:val="44"/>
          <w:szCs w:val="44"/>
        </w:rPr>
      </w:pPr>
      <w:r>
        <w:rPr>
          <w:rFonts w:hint="eastAsia" w:ascii="仿宋" w:hAnsi="仿宋" w:eastAsia="仿宋" w:cs="仿宋"/>
          <w:sz w:val="44"/>
          <w:szCs w:val="44"/>
        </w:rPr>
        <w:t>响应文件</w:t>
      </w:r>
    </w:p>
    <w:p w14:paraId="766AD0B2">
      <w:pPr>
        <w:snapToGrid w:val="0"/>
        <w:spacing w:line="360" w:lineRule="auto"/>
        <w:ind w:firstLine="8649" w:firstLineChars="2883"/>
        <w:rPr>
          <w:rFonts w:hint="eastAsia" w:ascii="仿宋" w:hAnsi="仿宋" w:eastAsia="仿宋" w:cs="仿宋"/>
          <w:bCs/>
          <w:sz w:val="30"/>
          <w:szCs w:val="30"/>
        </w:rPr>
      </w:pPr>
    </w:p>
    <w:p w14:paraId="6D121259">
      <w:pPr>
        <w:snapToGrid w:val="0"/>
        <w:spacing w:line="360" w:lineRule="auto"/>
        <w:ind w:firstLine="1350" w:firstLineChars="450"/>
        <w:rPr>
          <w:rFonts w:hint="eastAsia" w:ascii="仿宋" w:hAnsi="仿宋" w:eastAsia="仿宋" w:cs="仿宋"/>
          <w:bCs/>
          <w:sz w:val="30"/>
          <w:szCs w:val="30"/>
        </w:rPr>
      </w:pPr>
      <w:r>
        <w:rPr>
          <w:rFonts w:hint="eastAsia" w:ascii="仿宋" w:hAnsi="仿宋" w:eastAsia="仿宋" w:cs="仿宋"/>
          <w:bCs/>
          <w:sz w:val="30"/>
          <w:szCs w:val="30"/>
        </w:rPr>
        <w:t>项目名称：</w:t>
      </w:r>
    </w:p>
    <w:p w14:paraId="1D73E94C">
      <w:pPr>
        <w:snapToGrid w:val="0"/>
        <w:spacing w:line="360" w:lineRule="auto"/>
        <w:ind w:firstLine="1350" w:firstLineChars="450"/>
        <w:rPr>
          <w:rFonts w:hint="eastAsia" w:ascii="仿宋" w:hAnsi="仿宋" w:eastAsia="仿宋" w:cs="仿宋"/>
          <w:bCs/>
          <w:sz w:val="30"/>
          <w:szCs w:val="30"/>
        </w:rPr>
      </w:pPr>
      <w:r>
        <w:rPr>
          <w:rFonts w:hint="eastAsia" w:ascii="仿宋" w:hAnsi="仿宋" w:eastAsia="仿宋" w:cs="仿宋"/>
          <w:bCs/>
          <w:sz w:val="30"/>
          <w:szCs w:val="30"/>
        </w:rPr>
        <w:t>项目编号：</w:t>
      </w:r>
    </w:p>
    <w:p w14:paraId="39565DC0">
      <w:pPr>
        <w:snapToGrid w:val="0"/>
        <w:spacing w:line="360" w:lineRule="auto"/>
        <w:ind w:firstLine="1350" w:firstLineChars="450"/>
        <w:rPr>
          <w:rFonts w:hint="eastAsia" w:ascii="仿宋" w:hAnsi="仿宋" w:eastAsia="仿宋" w:cs="仿宋"/>
          <w:bCs/>
          <w:sz w:val="30"/>
          <w:szCs w:val="30"/>
        </w:rPr>
      </w:pPr>
      <w:r>
        <w:rPr>
          <w:rFonts w:hint="eastAsia" w:ascii="仿宋" w:hAnsi="仿宋" w:eastAsia="仿宋" w:cs="仿宋"/>
          <w:bCs/>
          <w:sz w:val="30"/>
          <w:szCs w:val="30"/>
        </w:rPr>
        <w:t>子包号：/</w:t>
      </w:r>
    </w:p>
    <w:p w14:paraId="0C8AC44D">
      <w:pPr>
        <w:snapToGrid w:val="0"/>
        <w:spacing w:line="360" w:lineRule="auto"/>
        <w:ind w:firstLine="1350" w:firstLineChars="450"/>
        <w:rPr>
          <w:rFonts w:hint="eastAsia" w:ascii="仿宋" w:hAnsi="仿宋" w:eastAsia="仿宋" w:cs="仿宋"/>
          <w:bCs/>
          <w:sz w:val="30"/>
          <w:szCs w:val="30"/>
        </w:rPr>
      </w:pPr>
      <w:r>
        <w:rPr>
          <w:rFonts w:hint="eastAsia" w:ascii="仿宋" w:hAnsi="仿宋" w:eastAsia="仿宋" w:cs="仿宋"/>
          <w:bCs/>
          <w:sz w:val="30"/>
          <w:szCs w:val="30"/>
        </w:rPr>
        <w:t>供应商名称（加盖公章）：</w:t>
      </w:r>
    </w:p>
    <w:p w14:paraId="41EC8621">
      <w:pPr>
        <w:snapToGrid w:val="0"/>
        <w:spacing w:line="360" w:lineRule="auto"/>
        <w:ind w:firstLine="1350" w:firstLineChars="450"/>
        <w:rPr>
          <w:rFonts w:hint="eastAsia" w:ascii="仿宋" w:hAnsi="仿宋" w:eastAsia="仿宋" w:cs="仿宋"/>
          <w:bCs/>
          <w:sz w:val="30"/>
          <w:szCs w:val="30"/>
        </w:rPr>
      </w:pPr>
      <w:r>
        <w:rPr>
          <w:rFonts w:hint="eastAsia" w:ascii="仿宋" w:hAnsi="仿宋" w:eastAsia="仿宋" w:cs="仿宋"/>
          <w:bCs/>
          <w:sz w:val="30"/>
          <w:szCs w:val="30"/>
        </w:rPr>
        <w:t>供应商地址：</w:t>
      </w:r>
    </w:p>
    <w:p w14:paraId="2BD966FA">
      <w:pPr>
        <w:snapToGrid w:val="0"/>
        <w:spacing w:line="360" w:lineRule="auto"/>
        <w:rPr>
          <w:rFonts w:hint="eastAsia" w:ascii="仿宋" w:hAnsi="仿宋" w:eastAsia="仿宋" w:cs="仿宋"/>
          <w:sz w:val="30"/>
          <w:szCs w:val="30"/>
        </w:rPr>
      </w:pPr>
      <w:r>
        <w:rPr>
          <w:rFonts w:hint="eastAsia" w:ascii="仿宋" w:hAnsi="仿宋" w:eastAsia="仿宋" w:cs="仿宋"/>
          <w:bCs/>
          <w:sz w:val="30"/>
          <w:szCs w:val="30"/>
        </w:rPr>
        <w:t xml:space="preserve">                                      </w:t>
      </w:r>
      <w:bookmarkStart w:id="441" w:name="_Toc9414"/>
      <w:r>
        <w:rPr>
          <w:rFonts w:hint="eastAsia" w:ascii="仿宋" w:hAnsi="仿宋" w:eastAsia="仿宋" w:cs="仿宋"/>
          <w:bCs/>
          <w:sz w:val="30"/>
          <w:szCs w:val="30"/>
        </w:rPr>
        <w:t>年  月  日</w:t>
      </w:r>
      <w:bookmarkEnd w:id="441"/>
    </w:p>
    <w:p w14:paraId="1BDB7BDF">
      <w:pPr>
        <w:adjustRightInd w:val="0"/>
        <w:snapToGrid w:val="0"/>
        <w:jc w:val="center"/>
        <w:rPr>
          <w:rFonts w:hint="eastAsia" w:ascii="仿宋" w:hAnsi="仿宋" w:eastAsia="仿宋" w:cs="仿宋"/>
          <w:b/>
          <w:sz w:val="24"/>
          <w:szCs w:val="24"/>
        </w:rPr>
      </w:pPr>
    </w:p>
    <w:p w14:paraId="29748478">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w:t>
      </w:r>
      <w:r>
        <w:rPr>
          <w:rFonts w:hint="eastAsia" w:ascii="仿宋" w:hAnsi="仿宋" w:eastAsia="仿宋" w:cs="仿宋"/>
          <w:b/>
          <w:sz w:val="24"/>
          <w:szCs w:val="24"/>
          <w:lang w:val="en-US" w:eastAsia="zh-CN"/>
        </w:rPr>
        <w:t>二</w:t>
      </w:r>
      <w:r>
        <w:rPr>
          <w:rFonts w:hint="eastAsia" w:ascii="仿宋" w:hAnsi="仿宋" w:eastAsia="仿宋" w:cs="仿宋"/>
          <w:b/>
          <w:sz w:val="24"/>
          <w:szCs w:val="24"/>
        </w:rPr>
        <w:t>）资格证明部分：</w:t>
      </w:r>
    </w:p>
    <w:p w14:paraId="767D6759">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1、供应商资格声明</w:t>
      </w:r>
    </w:p>
    <w:p w14:paraId="12036865">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b/>
          <w:sz w:val="24"/>
          <w:szCs w:val="24"/>
        </w:rPr>
      </w:pPr>
      <w:r>
        <w:rPr>
          <w:rFonts w:hint="eastAsia" w:ascii="仿宋" w:hAnsi="仿宋" w:eastAsia="仿宋" w:cs="仿宋"/>
          <w:b/>
          <w:sz w:val="24"/>
          <w:szCs w:val="24"/>
          <w:lang w:val="en-US" w:eastAsia="zh-CN"/>
        </w:rPr>
        <w:t>致：</w:t>
      </w:r>
      <w:r>
        <w:rPr>
          <w:rFonts w:hint="eastAsia" w:ascii="仿宋" w:hAnsi="仿宋" w:eastAsia="仿宋" w:cs="仿宋"/>
          <w:b/>
          <w:sz w:val="24"/>
          <w:szCs w:val="24"/>
          <w:lang w:eastAsia="zh-CN"/>
        </w:rPr>
        <w:t>宁波慧泽工程管理咨询有限公司</w:t>
      </w:r>
      <w:r>
        <w:rPr>
          <w:rFonts w:hint="eastAsia" w:ascii="仿宋" w:hAnsi="仿宋" w:eastAsia="仿宋" w:cs="仿宋"/>
          <w:b/>
          <w:sz w:val="24"/>
          <w:szCs w:val="24"/>
        </w:rPr>
        <w:t>：</w:t>
      </w:r>
    </w:p>
    <w:p w14:paraId="04413220">
      <w:pPr>
        <w:bidi w:val="0"/>
        <w:spacing w:line="240" w:lineRule="auto"/>
        <w:rPr>
          <w:rFonts w:hint="eastAsia"/>
          <w:sz w:val="21"/>
          <w:szCs w:val="21"/>
        </w:rPr>
      </w:pPr>
    </w:p>
    <w:p w14:paraId="20A8B636">
      <w:pPr>
        <w:keepNext w:val="0"/>
        <w:keepLines w:val="0"/>
        <w:pageBreakBefore w:val="0"/>
        <w:widowControl w:val="0"/>
        <w:kinsoku/>
        <w:wordWrap/>
        <w:overflowPunct/>
        <w:topLinePunct w:val="0"/>
        <w:autoSpaceDE/>
        <w:autoSpaceDN/>
        <w:bidi w:val="0"/>
        <w:adjustRightInd w:val="0"/>
        <w:snapToGrid w:val="0"/>
        <w:spacing w:line="400" w:lineRule="exact"/>
        <w:ind w:firstLine="484" w:firstLineChars="202"/>
        <w:textAlignment w:val="baseline"/>
        <w:rPr>
          <w:rFonts w:hint="eastAsia" w:ascii="仿宋" w:hAnsi="仿宋" w:eastAsia="仿宋" w:cs="仿宋"/>
          <w:sz w:val="24"/>
          <w:szCs w:val="24"/>
        </w:rPr>
      </w:pPr>
      <w:r>
        <w:rPr>
          <w:rFonts w:hint="eastAsia" w:ascii="仿宋" w:hAnsi="仿宋" w:eastAsia="仿宋" w:cs="仿宋"/>
          <w:sz w:val="24"/>
          <w:szCs w:val="24"/>
        </w:rPr>
        <w:t xml:space="preserve">关于你贵司 </w:t>
      </w:r>
      <w:r>
        <w:rPr>
          <w:rFonts w:hint="eastAsia" w:ascii="仿宋" w:hAnsi="仿宋" w:eastAsia="仿宋" w:cs="仿宋"/>
          <w:sz w:val="24"/>
          <w:szCs w:val="24"/>
          <w:u w:val="single"/>
        </w:rPr>
        <w:t xml:space="preserve"> </w:t>
      </w:r>
      <w:r>
        <w:rPr>
          <w:rFonts w:hint="eastAsia" w:ascii="仿宋" w:hAnsi="仿宋" w:eastAsia="仿宋" w:cs="仿宋"/>
          <w:kern w:val="28"/>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项目（项目编号：</w:t>
      </w:r>
      <w:r>
        <w:rPr>
          <w:rFonts w:hint="eastAsia" w:ascii="仿宋" w:hAnsi="仿宋" w:eastAsia="仿宋" w:cs="仿宋"/>
          <w:sz w:val="24"/>
          <w:szCs w:val="24"/>
          <w:u w:val="single"/>
        </w:rPr>
        <w:t>　　　</w:t>
      </w:r>
      <w:r>
        <w:rPr>
          <w:rFonts w:hint="eastAsia" w:ascii="仿宋" w:hAnsi="仿宋" w:eastAsia="仿宋" w:cs="仿宋"/>
          <w:sz w:val="24"/>
          <w:szCs w:val="24"/>
        </w:rPr>
        <w:t>）的采购公告，本公司（企业）愿意参加磋商，并声明：</w:t>
      </w:r>
    </w:p>
    <w:p w14:paraId="3F42A548">
      <w:pPr>
        <w:keepNext w:val="0"/>
        <w:keepLines w:val="0"/>
        <w:pageBreakBefore w:val="0"/>
        <w:widowControl w:val="0"/>
        <w:kinsoku/>
        <w:wordWrap/>
        <w:overflowPunct/>
        <w:topLinePunct w:val="0"/>
        <w:autoSpaceDE/>
        <w:autoSpaceDN/>
        <w:bidi w:val="0"/>
        <w:adjustRightInd w:val="0"/>
        <w:snapToGrid w:val="0"/>
        <w:spacing w:line="400" w:lineRule="exact"/>
        <w:ind w:firstLine="484" w:firstLineChars="202"/>
        <w:textAlignment w:val="baseline"/>
        <w:rPr>
          <w:rFonts w:hint="eastAsia" w:ascii="仿宋" w:hAnsi="仿宋" w:eastAsia="仿宋" w:cs="仿宋"/>
          <w:sz w:val="24"/>
          <w:szCs w:val="24"/>
        </w:rPr>
      </w:pPr>
      <w:r>
        <w:rPr>
          <w:rFonts w:hint="eastAsia" w:ascii="仿宋" w:hAnsi="仿宋" w:eastAsia="仿宋" w:cs="仿宋"/>
          <w:sz w:val="24"/>
          <w:szCs w:val="24"/>
        </w:rPr>
        <w:t>本公司（企业）具备</w:t>
      </w:r>
      <w:r>
        <w:rPr>
          <w:rFonts w:hint="eastAsia" w:ascii="仿宋" w:hAnsi="仿宋" w:eastAsia="仿宋" w:cs="仿宋"/>
          <w:bCs/>
          <w:sz w:val="24"/>
          <w:szCs w:val="24"/>
        </w:rPr>
        <w:t>《中华人民共和国政府采购法》第二十二条资格条件，</w:t>
      </w:r>
      <w:r>
        <w:rPr>
          <w:rFonts w:hint="eastAsia" w:ascii="仿宋" w:hAnsi="仿宋" w:eastAsia="仿宋" w:cs="仿宋"/>
          <w:sz w:val="24"/>
          <w:szCs w:val="24"/>
        </w:rPr>
        <w:t>并已清楚采购文件的要求及有关文件规定。</w:t>
      </w:r>
    </w:p>
    <w:p w14:paraId="3B1490DC">
      <w:pPr>
        <w:keepNext w:val="0"/>
        <w:keepLines w:val="0"/>
        <w:pageBreakBefore w:val="0"/>
        <w:widowControl w:val="0"/>
        <w:kinsoku/>
        <w:wordWrap/>
        <w:overflowPunct/>
        <w:topLinePunct w:val="0"/>
        <w:autoSpaceDE/>
        <w:autoSpaceDN/>
        <w:bidi w:val="0"/>
        <w:adjustRightInd w:val="0"/>
        <w:snapToGrid w:val="0"/>
        <w:spacing w:line="400" w:lineRule="exact"/>
        <w:ind w:firstLine="484" w:firstLineChars="202"/>
        <w:textAlignment w:val="baseline"/>
        <w:rPr>
          <w:rFonts w:hint="eastAsia" w:ascii="仿宋" w:hAnsi="仿宋" w:eastAsia="仿宋" w:cs="仿宋"/>
          <w:sz w:val="24"/>
          <w:szCs w:val="24"/>
        </w:rPr>
      </w:pPr>
      <w:r>
        <w:rPr>
          <w:rFonts w:hint="eastAsia" w:ascii="仿宋" w:hAnsi="仿宋" w:eastAsia="仿宋" w:cs="仿宋"/>
          <w:sz w:val="24"/>
          <w:szCs w:val="24"/>
        </w:rPr>
        <w:t>本公司（企业）的法定代表人或单位负责人与所参加的本采购项目的其他供应商的法定代表人或单位负责人不为同一人且与其他供应商之间不存在直接控股、管理关系。</w:t>
      </w:r>
    </w:p>
    <w:p w14:paraId="0CAD6802">
      <w:pPr>
        <w:keepNext w:val="0"/>
        <w:keepLines w:val="0"/>
        <w:pageBreakBefore w:val="0"/>
        <w:widowControl w:val="0"/>
        <w:kinsoku/>
        <w:wordWrap/>
        <w:overflowPunct/>
        <w:topLinePunct w:val="0"/>
        <w:autoSpaceDE/>
        <w:autoSpaceDN/>
        <w:bidi w:val="0"/>
        <w:adjustRightInd w:val="0"/>
        <w:snapToGrid w:val="0"/>
        <w:spacing w:line="400" w:lineRule="exact"/>
        <w:ind w:firstLine="484" w:firstLineChars="202"/>
        <w:textAlignment w:val="baseline"/>
        <w:rPr>
          <w:rFonts w:hint="eastAsia" w:ascii="仿宋" w:hAnsi="仿宋" w:eastAsia="仿宋" w:cs="仿宋"/>
          <w:sz w:val="24"/>
          <w:szCs w:val="24"/>
        </w:rPr>
      </w:pPr>
      <w:r>
        <w:rPr>
          <w:rFonts w:hint="eastAsia" w:ascii="仿宋" w:hAnsi="仿宋" w:eastAsia="仿宋" w:cs="仿宋"/>
          <w:sz w:val="24"/>
          <w:szCs w:val="24"/>
        </w:rPr>
        <w:t>根据《中华人民共和国政府采购法实施条例》的规定，本公司（企业）如为采购项目提供整体设计、规范编制或者项目管理、监理、检测等服务的供应商，不得再参加该采购项目的其他采购活动。否则，由此所造成的损失、不良后果及法律责任，一律由我公司（企业）承担。</w:t>
      </w:r>
    </w:p>
    <w:p w14:paraId="04F94647">
      <w:pPr>
        <w:keepNext w:val="0"/>
        <w:keepLines w:val="0"/>
        <w:pageBreakBefore w:val="0"/>
        <w:widowControl w:val="0"/>
        <w:kinsoku/>
        <w:wordWrap/>
        <w:overflowPunct/>
        <w:topLinePunct w:val="0"/>
        <w:autoSpaceDE/>
        <w:autoSpaceDN/>
        <w:bidi w:val="0"/>
        <w:adjustRightInd w:val="0"/>
        <w:snapToGrid w:val="0"/>
        <w:spacing w:line="400" w:lineRule="exact"/>
        <w:ind w:firstLine="487" w:firstLineChars="202"/>
        <w:textAlignment w:val="baseline"/>
        <w:rPr>
          <w:rFonts w:hint="eastAsia" w:ascii="仿宋" w:hAnsi="仿宋" w:eastAsia="仿宋" w:cs="仿宋"/>
          <w:sz w:val="24"/>
          <w:szCs w:val="24"/>
        </w:rPr>
      </w:pPr>
      <w:r>
        <w:rPr>
          <w:rFonts w:hint="eastAsia" w:ascii="仿宋" w:hAnsi="仿宋" w:eastAsia="仿宋" w:cs="仿宋"/>
          <w:b/>
          <w:sz w:val="24"/>
          <w:szCs w:val="24"/>
        </w:rPr>
        <w:t>本公司（企业）具有履行合同所必需的设备和专业技术能力，且本公司（企业）参加政府采购活动前3年内在经营活动中没有重大违法记录。</w:t>
      </w:r>
      <w:r>
        <w:rPr>
          <w:rFonts w:hint="eastAsia" w:ascii="仿宋" w:hAnsi="仿宋" w:eastAsia="仿宋" w:cs="仿宋"/>
          <w:sz w:val="24"/>
          <w:szCs w:val="24"/>
        </w:rPr>
        <w:t>否则，由此所造成的损失、不良后果及法律责任，一律由我公司（企业）承担。</w:t>
      </w:r>
    </w:p>
    <w:p w14:paraId="2A93BD86">
      <w:pPr>
        <w:keepNext w:val="0"/>
        <w:keepLines w:val="0"/>
        <w:pageBreakBefore w:val="0"/>
        <w:widowControl w:val="0"/>
        <w:kinsoku/>
        <w:wordWrap/>
        <w:overflowPunct/>
        <w:topLinePunct w:val="0"/>
        <w:autoSpaceDE/>
        <w:autoSpaceDN/>
        <w:bidi w:val="0"/>
        <w:adjustRightInd w:val="0"/>
        <w:snapToGrid w:val="0"/>
        <w:spacing w:line="400" w:lineRule="exact"/>
        <w:ind w:firstLine="484" w:firstLineChars="202"/>
        <w:textAlignment w:val="baseline"/>
        <w:rPr>
          <w:rFonts w:hint="eastAsia" w:ascii="仿宋" w:hAnsi="仿宋" w:eastAsia="仿宋" w:cs="仿宋"/>
          <w:sz w:val="24"/>
          <w:szCs w:val="24"/>
        </w:rPr>
      </w:pPr>
      <w:r>
        <w:rPr>
          <w:rFonts w:hint="eastAsia" w:ascii="仿宋" w:hAnsi="仿宋" w:eastAsia="仿宋" w:cs="仿宋"/>
          <w:sz w:val="24"/>
          <w:szCs w:val="24"/>
        </w:rPr>
        <w:t>本次采购活动中，如有违法、违规、弄虚作假行为，所造成的损失、不良后果及法律责任，一律由我公司（企业）承担。</w:t>
      </w:r>
    </w:p>
    <w:p w14:paraId="4DDA3EE0">
      <w:pPr>
        <w:keepNext w:val="0"/>
        <w:keepLines w:val="0"/>
        <w:pageBreakBefore w:val="0"/>
        <w:widowControl w:val="0"/>
        <w:kinsoku/>
        <w:wordWrap/>
        <w:overflowPunct/>
        <w:topLinePunct w:val="0"/>
        <w:autoSpaceDE/>
        <w:autoSpaceDN/>
        <w:bidi w:val="0"/>
        <w:adjustRightInd w:val="0"/>
        <w:spacing w:line="400" w:lineRule="exact"/>
        <w:ind w:firstLine="420"/>
        <w:textAlignment w:val="baseline"/>
        <w:rPr>
          <w:rFonts w:hint="eastAsia" w:ascii="仿宋" w:hAnsi="仿宋" w:eastAsia="仿宋" w:cs="仿宋"/>
          <w:b/>
          <w:sz w:val="24"/>
          <w:szCs w:val="24"/>
        </w:rPr>
      </w:pPr>
    </w:p>
    <w:p w14:paraId="07AF2144">
      <w:pPr>
        <w:keepNext w:val="0"/>
        <w:keepLines w:val="0"/>
        <w:pageBreakBefore w:val="0"/>
        <w:widowControl w:val="0"/>
        <w:kinsoku/>
        <w:wordWrap/>
        <w:overflowPunct/>
        <w:topLinePunct w:val="0"/>
        <w:autoSpaceDE/>
        <w:autoSpaceDN/>
        <w:bidi w:val="0"/>
        <w:adjustRightInd w:val="0"/>
        <w:spacing w:line="400" w:lineRule="exact"/>
        <w:ind w:firstLine="420"/>
        <w:textAlignment w:val="baseline"/>
        <w:rPr>
          <w:rFonts w:hint="eastAsia" w:ascii="仿宋" w:hAnsi="仿宋" w:eastAsia="仿宋" w:cs="仿宋"/>
          <w:b/>
          <w:sz w:val="24"/>
          <w:szCs w:val="24"/>
        </w:rPr>
      </w:pPr>
    </w:p>
    <w:p w14:paraId="5AC73A6F">
      <w:pPr>
        <w:keepNext w:val="0"/>
        <w:keepLines w:val="0"/>
        <w:pageBreakBefore w:val="0"/>
        <w:widowControl w:val="0"/>
        <w:kinsoku/>
        <w:wordWrap/>
        <w:overflowPunct/>
        <w:topLinePunct w:val="0"/>
        <w:autoSpaceDE/>
        <w:autoSpaceDN/>
        <w:bidi w:val="0"/>
        <w:adjustRightInd w:val="0"/>
        <w:spacing w:line="400" w:lineRule="exact"/>
        <w:ind w:firstLine="420"/>
        <w:textAlignment w:val="baseline"/>
        <w:rPr>
          <w:rFonts w:hint="eastAsia" w:ascii="仿宋" w:hAnsi="仿宋" w:eastAsia="仿宋" w:cs="仿宋"/>
          <w:b/>
          <w:sz w:val="24"/>
          <w:szCs w:val="24"/>
        </w:rPr>
      </w:pPr>
      <w:r>
        <w:rPr>
          <w:rFonts w:hint="eastAsia" w:ascii="仿宋" w:hAnsi="仿宋" w:eastAsia="仿宋" w:cs="仿宋"/>
          <w:b/>
          <w:sz w:val="24"/>
          <w:szCs w:val="24"/>
        </w:rPr>
        <w:t>特此声明！</w:t>
      </w:r>
    </w:p>
    <w:p w14:paraId="13A423CC">
      <w:pPr>
        <w:adjustRightInd w:val="0"/>
        <w:snapToGrid w:val="0"/>
        <w:spacing w:line="360" w:lineRule="auto"/>
        <w:ind w:left="425"/>
        <w:rPr>
          <w:rFonts w:hint="eastAsia" w:ascii="仿宋" w:hAnsi="仿宋" w:eastAsia="仿宋" w:cs="仿宋"/>
          <w:spacing w:val="4"/>
          <w:sz w:val="24"/>
          <w:szCs w:val="24"/>
        </w:rPr>
      </w:pPr>
    </w:p>
    <w:p w14:paraId="1CB2574E">
      <w:pPr>
        <w:adjustRightInd w:val="0"/>
        <w:snapToGrid w:val="0"/>
        <w:spacing w:line="360" w:lineRule="auto"/>
        <w:ind w:left="425"/>
        <w:rPr>
          <w:rFonts w:hint="eastAsia" w:ascii="仿宋" w:hAnsi="仿宋" w:eastAsia="仿宋" w:cs="仿宋"/>
          <w:spacing w:val="4"/>
          <w:sz w:val="24"/>
          <w:szCs w:val="24"/>
        </w:rPr>
      </w:pPr>
    </w:p>
    <w:p w14:paraId="0B6FADA2">
      <w:pPr>
        <w:adjustRightInd w:val="0"/>
        <w:snapToGrid w:val="0"/>
        <w:spacing w:line="360" w:lineRule="auto"/>
        <w:ind w:left="425"/>
        <w:rPr>
          <w:rFonts w:hint="eastAsia" w:ascii="仿宋" w:hAnsi="仿宋" w:eastAsia="仿宋" w:cs="仿宋"/>
          <w:spacing w:val="4"/>
          <w:sz w:val="24"/>
          <w:szCs w:val="24"/>
        </w:rPr>
      </w:pPr>
    </w:p>
    <w:p w14:paraId="17B88A8A">
      <w:pPr>
        <w:adjustRightInd w:val="0"/>
        <w:snapToGrid w:val="0"/>
        <w:spacing w:line="360" w:lineRule="auto"/>
        <w:ind w:left="425"/>
        <w:rPr>
          <w:rFonts w:hint="eastAsia" w:ascii="仿宋" w:hAnsi="仿宋" w:eastAsia="仿宋" w:cs="仿宋"/>
          <w:spacing w:val="4"/>
          <w:sz w:val="24"/>
          <w:szCs w:val="24"/>
        </w:rPr>
      </w:pPr>
    </w:p>
    <w:p w14:paraId="3ABAE104">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rPr>
        <w:t>供 应 商（盖章）：</w:t>
      </w:r>
    </w:p>
    <w:p w14:paraId="2628FCE1">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0F620D7C">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rPr>
        <w:t>日            期：</w:t>
      </w:r>
    </w:p>
    <w:p w14:paraId="08E56CD4">
      <w:pPr>
        <w:pStyle w:val="12"/>
        <w:numPr>
          <w:ilvl w:val="0"/>
          <w:numId w:val="0"/>
        </w:numPr>
        <w:ind w:left="211"/>
        <w:rPr>
          <w:rFonts w:hint="eastAsia" w:ascii="仿宋" w:hAnsi="仿宋" w:eastAsia="仿宋" w:cs="仿宋"/>
          <w:kern w:val="12"/>
          <w:sz w:val="24"/>
          <w:szCs w:val="24"/>
        </w:rPr>
        <w:sectPr>
          <w:headerReference r:id="rId9" w:type="first"/>
          <w:headerReference r:id="rId7" w:type="default"/>
          <w:footerReference r:id="rId10" w:type="default"/>
          <w:headerReference r:id="rId8" w:type="even"/>
          <w:pgSz w:w="11906" w:h="16838"/>
          <w:pgMar w:top="1440" w:right="1610" w:bottom="1440" w:left="1610" w:header="851" w:footer="850" w:gutter="0"/>
          <w:pgNumType w:fmt="decimal"/>
          <w:cols w:space="0" w:num="1"/>
          <w:titlePg/>
          <w:rtlGutter w:val="0"/>
          <w:docGrid w:linePitch="312" w:charSpace="0"/>
        </w:sectPr>
      </w:pPr>
    </w:p>
    <w:p w14:paraId="26652D61">
      <w:pPr>
        <w:pStyle w:val="5"/>
        <w:numPr>
          <w:ilvl w:val="0"/>
          <w:numId w:val="0"/>
        </w:numPr>
        <w:jc w:val="center"/>
        <w:rPr>
          <w:rFonts w:hint="eastAsia" w:ascii="仿宋" w:hAnsi="仿宋" w:eastAsia="仿宋" w:cs="仿宋"/>
          <w:sz w:val="24"/>
          <w:szCs w:val="24"/>
        </w:rPr>
      </w:pPr>
      <w:r>
        <w:rPr>
          <w:rFonts w:hint="eastAsia" w:ascii="仿宋" w:hAnsi="仿宋" w:cs="仿宋"/>
          <w:b/>
          <w:sz w:val="24"/>
          <w:szCs w:val="24"/>
          <w:lang w:val="en-US" w:eastAsia="zh-CN"/>
        </w:rPr>
        <w:t>2</w:t>
      </w:r>
      <w:r>
        <w:rPr>
          <w:rFonts w:hint="eastAsia" w:ascii="仿宋" w:hAnsi="仿宋" w:eastAsia="仿宋" w:cs="仿宋"/>
          <w:b/>
          <w:sz w:val="24"/>
          <w:szCs w:val="24"/>
        </w:rPr>
        <w:t>、中小企业声明函</w:t>
      </w:r>
    </w:p>
    <w:p w14:paraId="02AA477E">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14:paraId="7FD7F6E1">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w:t>
      </w:r>
      <w:r>
        <w:rPr>
          <w:rFonts w:hint="eastAsia" w:ascii="仿宋" w:hAnsi="仿宋" w:cs="仿宋"/>
          <w:sz w:val="24"/>
          <w:szCs w:val="24"/>
          <w:u w:val="single"/>
          <w:lang w:eastAsia="zh-CN"/>
        </w:rPr>
        <w:t>“甬创高地·智汇高新”2025宁波高新区智创未来科技创业大赛</w:t>
      </w:r>
      <w:r>
        <w:rPr>
          <w:rFonts w:hint="eastAsia" w:ascii="仿宋" w:hAnsi="仿宋" w:eastAsia="仿宋" w:cs="仿宋"/>
          <w:sz w:val="24"/>
          <w:szCs w:val="24"/>
        </w:rPr>
        <w:t>，属于</w:t>
      </w:r>
      <w:r>
        <w:rPr>
          <w:rFonts w:hint="eastAsia" w:ascii="仿宋" w:hAnsi="仿宋" w:cs="仿宋"/>
          <w:sz w:val="24"/>
          <w:szCs w:val="24"/>
          <w:u w:val="single"/>
          <w:lang w:val="en-US" w:eastAsia="zh-CN"/>
        </w:rPr>
        <w:t>其他未列明行业</w:t>
      </w:r>
      <w:r>
        <w:rPr>
          <w:rFonts w:hint="eastAsia" w:ascii="仿宋" w:hAnsi="仿宋" w:eastAsia="仿宋" w:cs="仿宋"/>
          <w:sz w:val="24"/>
          <w:szCs w:val="24"/>
        </w:rPr>
        <w:t>；承建（承接）企业为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人</w:t>
      </w:r>
      <w:r>
        <w:rPr>
          <w:rFonts w:hint="eastAsia" w:ascii="仿宋" w:hAnsi="仿宋" w:eastAsia="仿宋" w:cs="仿宋"/>
          <w:sz w:val="24"/>
          <w:szCs w:val="24"/>
        </w:rPr>
        <w:t>，营业收入为</w:t>
      </w:r>
      <w:r>
        <w:rPr>
          <w:rFonts w:hint="eastAsia" w:ascii="仿宋" w:hAnsi="仿宋" w:eastAsia="仿宋" w:cs="仿宋"/>
          <w:sz w:val="24"/>
          <w:szCs w:val="24"/>
          <w:u w:val="single"/>
        </w:rPr>
        <w:t xml:space="preserve">     万元</w:t>
      </w:r>
      <w:r>
        <w:rPr>
          <w:rFonts w:hint="eastAsia" w:ascii="仿宋" w:hAnsi="仿宋" w:eastAsia="仿宋" w:cs="仿宋"/>
          <w:sz w:val="24"/>
          <w:szCs w:val="24"/>
        </w:rPr>
        <w:t>，资产总额为</w:t>
      </w:r>
      <w:r>
        <w:rPr>
          <w:rFonts w:hint="eastAsia" w:ascii="仿宋" w:hAnsi="仿宋" w:eastAsia="仿宋" w:cs="仿宋"/>
          <w:sz w:val="24"/>
          <w:szCs w:val="24"/>
          <w:u w:val="single"/>
        </w:rPr>
        <w:t xml:space="preserve">     万元</w:t>
      </w:r>
      <w:r>
        <w:rPr>
          <w:rFonts w:hint="eastAsia" w:ascii="仿宋" w:hAnsi="仿宋" w:eastAsia="仿宋" w:cs="仿宋"/>
          <w:sz w:val="24"/>
          <w:szCs w:val="24"/>
        </w:rPr>
        <w:t>，属于（中型企业、小型企业、微型企业）；</w:t>
      </w:r>
    </w:p>
    <w:p w14:paraId="09507085">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w:t>
      </w:r>
    </w:p>
    <w:p w14:paraId="7B41EC81">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23B8FA47">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717E58B3">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p>
    <w:p w14:paraId="760DFC4F">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p>
    <w:p w14:paraId="7F98A633">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企业名称（盖章）：</w:t>
      </w:r>
    </w:p>
    <w:p w14:paraId="1D12FB16">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日 期：</w:t>
      </w:r>
    </w:p>
    <w:p w14:paraId="0F08308C">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p>
    <w:p w14:paraId="7F4103CF">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p>
    <w:p w14:paraId="53E37963">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注：从业人员、营业收入、资产总额填报上一年度数据，无上一年度数据的新成立企业可不填报。</w:t>
      </w:r>
    </w:p>
    <w:p w14:paraId="14904758">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p>
    <w:p w14:paraId="0B061AEF">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风险提示：</w:t>
      </w:r>
    </w:p>
    <w:p w14:paraId="15482632">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1.对于非面向联合体的项目，在货物采购项目中，供应商提供的货物既有中型企业制造，也有小微企业制造的，不享受办法规定的小微企业扶持政策。</w:t>
      </w:r>
    </w:p>
    <w:p w14:paraId="1D366C31">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0567631F">
      <w:pPr>
        <w:keepNext w:val="0"/>
        <w:keepLines w:val="0"/>
        <w:pageBreakBefore w:val="0"/>
        <w:widowControl w:val="0"/>
        <w:kinsoku/>
        <w:wordWrap/>
        <w:overflowPunct/>
        <w:topLinePunct w:val="0"/>
        <w:autoSpaceDE/>
        <w:autoSpaceDN/>
        <w:bidi w:val="0"/>
        <w:adjustRightInd w:val="0"/>
        <w:snapToGrid/>
        <w:spacing w:line="400" w:lineRule="exact"/>
        <w:ind w:left="0" w:firstLine="480" w:firstLineChars="200"/>
        <w:textAlignment w:val="baseline"/>
        <w:rPr>
          <w:rFonts w:hint="eastAsia" w:ascii="仿宋" w:hAnsi="仿宋" w:eastAsia="仿宋" w:cs="仿宋"/>
          <w:sz w:val="24"/>
          <w:szCs w:val="24"/>
        </w:rPr>
      </w:pPr>
    </w:p>
    <w:p w14:paraId="046B0987">
      <w:pPr>
        <w:pStyle w:val="12"/>
        <w:numPr>
          <w:ilvl w:val="0"/>
          <w:numId w:val="0"/>
        </w:numPr>
        <w:ind w:left="211"/>
        <w:rPr>
          <w:rFonts w:hint="eastAsia" w:ascii="仿宋" w:hAnsi="仿宋" w:eastAsia="仿宋" w:cs="仿宋"/>
          <w:sz w:val="24"/>
          <w:szCs w:val="24"/>
        </w:rPr>
      </w:pPr>
      <w:r>
        <w:rPr>
          <w:rFonts w:hint="eastAsia" w:ascii="仿宋" w:hAnsi="仿宋" w:eastAsia="仿宋" w:cs="仿宋"/>
          <w:kern w:val="12"/>
          <w:sz w:val="24"/>
          <w:szCs w:val="24"/>
        </w:rPr>
        <w:br w:type="page"/>
      </w: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）商务技术部分：</w:t>
      </w:r>
    </w:p>
    <w:p w14:paraId="070C1922">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1、法定代表人身份证明</w:t>
      </w:r>
    </w:p>
    <w:p w14:paraId="63CBB8E6">
      <w:pPr>
        <w:snapToGri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（法定代表人不来投标的，此表不用）</w:t>
      </w:r>
    </w:p>
    <w:p w14:paraId="1C65FB58">
      <w:pPr>
        <w:spacing w:line="480" w:lineRule="auto"/>
        <w:ind w:firstLine="480" w:firstLineChars="200"/>
        <w:rPr>
          <w:rFonts w:ascii="宋体" w:hAnsi="宋体"/>
          <w:color w:val="000000"/>
          <w:sz w:val="24"/>
          <w:szCs w:val="24"/>
        </w:rPr>
      </w:pPr>
      <w:r>
        <w:rPr>
          <w:rFonts w:hint="eastAsia" w:ascii="宋体" w:hAnsi="宋体"/>
          <w:color w:val="000000"/>
          <w:sz w:val="24"/>
          <w:szCs w:val="24"/>
          <w:lang w:eastAsia="zh-CN"/>
        </w:rPr>
        <w:t>供应商全称</w:t>
      </w:r>
      <w:r>
        <w:rPr>
          <w:rFonts w:ascii="宋体" w:hAnsi="宋体"/>
          <w:color w:val="000000"/>
          <w:sz w:val="24"/>
          <w:szCs w:val="24"/>
        </w:rPr>
        <w:t>：</w:t>
      </w:r>
      <w:r>
        <w:rPr>
          <w:rFonts w:ascii="宋体" w:hAnsi="宋体"/>
          <w:color w:val="000000"/>
          <w:sz w:val="24"/>
          <w:szCs w:val="24"/>
          <w:u w:val="single"/>
        </w:rPr>
        <w:t xml:space="preserve">                                      </w:t>
      </w:r>
    </w:p>
    <w:p w14:paraId="73A5D7C3">
      <w:pPr>
        <w:spacing w:line="480" w:lineRule="auto"/>
        <w:ind w:firstLine="480" w:firstLineChars="200"/>
        <w:rPr>
          <w:rFonts w:ascii="宋体" w:hAnsi="宋体"/>
          <w:color w:val="000000"/>
          <w:sz w:val="24"/>
          <w:szCs w:val="24"/>
        </w:rPr>
      </w:pPr>
      <w:r>
        <w:rPr>
          <w:rFonts w:ascii="宋体" w:hAnsi="宋体"/>
          <w:color w:val="000000"/>
          <w:sz w:val="24"/>
          <w:szCs w:val="24"/>
        </w:rPr>
        <w:t>单位性质：</w:t>
      </w:r>
      <w:r>
        <w:rPr>
          <w:rFonts w:ascii="宋体" w:hAnsi="宋体"/>
          <w:color w:val="000000"/>
          <w:sz w:val="24"/>
          <w:szCs w:val="24"/>
          <w:u w:val="single"/>
        </w:rPr>
        <w:t xml:space="preserve">                                         </w:t>
      </w:r>
      <w:r>
        <w:rPr>
          <w:rFonts w:ascii="宋体" w:hAnsi="宋体"/>
          <w:color w:val="000000"/>
          <w:sz w:val="24"/>
          <w:szCs w:val="24"/>
        </w:rPr>
        <w:t xml:space="preserve"> </w:t>
      </w:r>
    </w:p>
    <w:p w14:paraId="70AC361D">
      <w:pPr>
        <w:spacing w:line="480" w:lineRule="auto"/>
        <w:ind w:firstLine="480" w:firstLineChars="200"/>
        <w:rPr>
          <w:rFonts w:ascii="宋体" w:hAnsi="宋体"/>
          <w:color w:val="000000"/>
          <w:sz w:val="24"/>
          <w:szCs w:val="24"/>
        </w:rPr>
      </w:pPr>
      <w:r>
        <w:rPr>
          <w:rFonts w:ascii="宋体" w:hAnsi="宋体"/>
          <w:color w:val="000000"/>
          <w:sz w:val="24"/>
          <w:szCs w:val="24"/>
        </w:rPr>
        <w:t>地址：</w:t>
      </w:r>
      <w:r>
        <w:rPr>
          <w:rFonts w:ascii="宋体" w:hAnsi="宋体"/>
          <w:color w:val="000000"/>
          <w:sz w:val="24"/>
          <w:szCs w:val="24"/>
          <w:u w:val="single"/>
        </w:rPr>
        <w:t xml:space="preserve">                                              </w:t>
      </w:r>
    </w:p>
    <w:p w14:paraId="2C98F80F">
      <w:pPr>
        <w:spacing w:line="480" w:lineRule="auto"/>
        <w:ind w:firstLine="480" w:firstLineChars="200"/>
        <w:rPr>
          <w:rFonts w:ascii="宋体" w:hAnsi="宋体"/>
          <w:color w:val="000000"/>
          <w:sz w:val="24"/>
          <w:szCs w:val="24"/>
        </w:rPr>
      </w:pPr>
      <w:r>
        <w:rPr>
          <w:rFonts w:ascii="宋体" w:hAnsi="宋体"/>
          <w:color w:val="000000"/>
          <w:sz w:val="24"/>
          <w:szCs w:val="24"/>
        </w:rPr>
        <w:t>成立时间：</w:t>
      </w:r>
      <w:r>
        <w:rPr>
          <w:rFonts w:ascii="宋体" w:hAnsi="宋体"/>
          <w:color w:val="000000"/>
          <w:sz w:val="24"/>
          <w:szCs w:val="24"/>
          <w:u w:val="single"/>
        </w:rPr>
        <w:t xml:space="preserve">         </w:t>
      </w:r>
      <w:r>
        <w:rPr>
          <w:rFonts w:ascii="宋体" w:hAnsi="宋体"/>
          <w:color w:val="000000"/>
          <w:sz w:val="24"/>
          <w:szCs w:val="24"/>
        </w:rPr>
        <w:t>年</w:t>
      </w:r>
      <w:r>
        <w:rPr>
          <w:rFonts w:ascii="宋体" w:hAnsi="宋体"/>
          <w:color w:val="000000"/>
          <w:sz w:val="24"/>
          <w:szCs w:val="24"/>
          <w:u w:val="single"/>
        </w:rPr>
        <w:t xml:space="preserve">       </w:t>
      </w:r>
      <w:r>
        <w:rPr>
          <w:rFonts w:ascii="宋体" w:hAnsi="宋体"/>
          <w:color w:val="000000"/>
          <w:sz w:val="24"/>
          <w:szCs w:val="24"/>
        </w:rPr>
        <w:t>月</w:t>
      </w:r>
      <w:r>
        <w:rPr>
          <w:rFonts w:ascii="宋体" w:hAnsi="宋体"/>
          <w:color w:val="000000"/>
          <w:sz w:val="24"/>
          <w:szCs w:val="24"/>
          <w:u w:val="single"/>
        </w:rPr>
        <w:t xml:space="preserve">    </w:t>
      </w:r>
      <w:r>
        <w:rPr>
          <w:rFonts w:ascii="宋体" w:hAnsi="宋体"/>
          <w:color w:val="000000"/>
          <w:sz w:val="24"/>
          <w:szCs w:val="24"/>
        </w:rPr>
        <w:t>＿日</w:t>
      </w:r>
    </w:p>
    <w:p w14:paraId="288BE7B5">
      <w:pPr>
        <w:spacing w:line="480" w:lineRule="auto"/>
        <w:ind w:firstLine="480" w:firstLineChars="200"/>
        <w:rPr>
          <w:rFonts w:ascii="宋体" w:hAnsi="宋体"/>
          <w:color w:val="000000"/>
          <w:sz w:val="24"/>
          <w:szCs w:val="24"/>
        </w:rPr>
      </w:pPr>
      <w:r>
        <w:rPr>
          <w:rFonts w:ascii="宋体" w:hAnsi="宋体"/>
          <w:color w:val="000000"/>
          <w:sz w:val="24"/>
          <w:szCs w:val="24"/>
        </w:rPr>
        <w:t>经营期限：</w:t>
      </w:r>
      <w:r>
        <w:rPr>
          <w:rFonts w:ascii="宋体" w:hAnsi="宋体"/>
          <w:color w:val="000000"/>
          <w:sz w:val="24"/>
          <w:szCs w:val="24"/>
          <w:u w:val="single"/>
        </w:rPr>
        <w:t xml:space="preserve">                                </w:t>
      </w:r>
      <w:r>
        <w:rPr>
          <w:rFonts w:ascii="宋体" w:hAnsi="宋体"/>
          <w:color w:val="000000"/>
          <w:sz w:val="24"/>
          <w:szCs w:val="24"/>
        </w:rPr>
        <w:t xml:space="preserve"> </w:t>
      </w:r>
    </w:p>
    <w:p w14:paraId="5A7397A3">
      <w:pPr>
        <w:spacing w:line="480" w:lineRule="auto"/>
        <w:ind w:firstLine="480" w:firstLineChars="200"/>
        <w:rPr>
          <w:rFonts w:hint="eastAsia" w:ascii="宋体" w:hAnsi="宋体" w:eastAsia="宋体"/>
          <w:color w:val="000000"/>
          <w:sz w:val="24"/>
          <w:szCs w:val="24"/>
          <w:lang w:val="en-US" w:eastAsia="zh-CN"/>
        </w:rPr>
      </w:pPr>
      <w:r>
        <w:rPr>
          <w:rFonts w:ascii="宋体" w:hAnsi="宋体"/>
          <w:color w:val="000000"/>
          <w:sz w:val="24"/>
          <w:szCs w:val="24"/>
        </w:rPr>
        <w:t>姓名：</w:t>
      </w:r>
      <w:r>
        <w:rPr>
          <w:rFonts w:ascii="宋体" w:hAnsi="宋体"/>
          <w:color w:val="000000"/>
          <w:sz w:val="24"/>
          <w:szCs w:val="24"/>
          <w:u w:val="single"/>
        </w:rPr>
        <w:t xml:space="preserve">       </w:t>
      </w:r>
      <w:r>
        <w:rPr>
          <w:rFonts w:ascii="宋体" w:hAnsi="宋体"/>
          <w:color w:val="000000"/>
          <w:sz w:val="24"/>
          <w:szCs w:val="24"/>
        </w:rPr>
        <w:t>性别：</w:t>
      </w:r>
      <w:r>
        <w:rPr>
          <w:rFonts w:ascii="宋体" w:hAnsi="宋体"/>
          <w:color w:val="000000"/>
          <w:sz w:val="24"/>
          <w:szCs w:val="24"/>
          <w:u w:val="single"/>
        </w:rPr>
        <w:t xml:space="preserve">      </w:t>
      </w:r>
      <w:r>
        <w:rPr>
          <w:rFonts w:ascii="宋体" w:hAnsi="宋体"/>
          <w:color w:val="000000"/>
          <w:sz w:val="24"/>
          <w:szCs w:val="24"/>
        </w:rPr>
        <w:t>年龄：</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ascii="宋体" w:hAnsi="宋体"/>
          <w:color w:val="000000"/>
          <w:sz w:val="24"/>
          <w:szCs w:val="24"/>
        </w:rPr>
        <w:t>职务：</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p>
    <w:p w14:paraId="1E591EBF">
      <w:pPr>
        <w:spacing w:line="480" w:lineRule="auto"/>
        <w:ind w:firstLine="480" w:firstLineChars="200"/>
        <w:rPr>
          <w:rFonts w:ascii="宋体" w:hAnsi="宋体"/>
          <w:color w:val="000000"/>
          <w:sz w:val="24"/>
          <w:szCs w:val="24"/>
          <w:u w:val="single"/>
        </w:rPr>
      </w:pPr>
      <w:r>
        <w:rPr>
          <w:rFonts w:ascii="宋体" w:hAnsi="宋体"/>
          <w:color w:val="000000"/>
          <w:sz w:val="24"/>
          <w:szCs w:val="24"/>
        </w:rPr>
        <w:t>身份证号码：</w:t>
      </w:r>
      <w:r>
        <w:rPr>
          <w:rFonts w:ascii="宋体" w:hAnsi="宋体"/>
          <w:color w:val="000000"/>
          <w:sz w:val="24"/>
          <w:szCs w:val="24"/>
          <w:u w:val="single"/>
        </w:rPr>
        <w:t xml:space="preserve">                   </w:t>
      </w:r>
    </w:p>
    <w:p w14:paraId="1696C6C3">
      <w:pPr>
        <w:spacing w:line="480" w:lineRule="auto"/>
        <w:ind w:firstLine="480" w:firstLineChars="200"/>
        <w:rPr>
          <w:rFonts w:ascii="宋体" w:hAnsi="宋体"/>
          <w:color w:val="000000"/>
          <w:sz w:val="24"/>
          <w:szCs w:val="24"/>
        </w:rPr>
      </w:pPr>
      <w:r>
        <w:rPr>
          <w:rFonts w:ascii="宋体" w:hAnsi="宋体"/>
          <w:color w:val="000000"/>
          <w:sz w:val="24"/>
          <w:szCs w:val="24"/>
        </w:rPr>
        <w:t>系</w:t>
      </w:r>
      <w:r>
        <w:rPr>
          <w:rFonts w:ascii="宋体" w:hAnsi="宋体"/>
          <w:color w:val="000000"/>
          <w:sz w:val="24"/>
          <w:szCs w:val="24"/>
          <w:u w:val="single"/>
        </w:rPr>
        <w:t xml:space="preserve">                                      </w:t>
      </w:r>
      <w:r>
        <w:rPr>
          <w:rFonts w:ascii="宋体" w:hAnsi="宋体"/>
          <w:color w:val="000000"/>
          <w:sz w:val="24"/>
          <w:szCs w:val="24"/>
        </w:rPr>
        <w:t>（</w:t>
      </w:r>
      <w:r>
        <w:rPr>
          <w:rFonts w:hint="eastAsia" w:ascii="宋体" w:hAnsi="宋体"/>
          <w:color w:val="000000"/>
          <w:sz w:val="24"/>
          <w:szCs w:val="24"/>
          <w:lang w:eastAsia="zh-CN"/>
        </w:rPr>
        <w:t>供应商全称</w:t>
      </w:r>
      <w:r>
        <w:rPr>
          <w:rFonts w:ascii="宋体" w:hAnsi="宋体"/>
          <w:color w:val="000000"/>
          <w:sz w:val="24"/>
          <w:szCs w:val="24"/>
        </w:rPr>
        <w:t>）的法定代表人。</w:t>
      </w:r>
    </w:p>
    <w:p w14:paraId="1373D6D2">
      <w:pPr>
        <w:spacing w:line="480" w:lineRule="auto"/>
        <w:ind w:firstLine="960" w:firstLineChars="400"/>
        <w:rPr>
          <w:rFonts w:ascii="宋体" w:hAnsi="宋体"/>
          <w:color w:val="000000"/>
          <w:sz w:val="24"/>
          <w:szCs w:val="24"/>
        </w:rPr>
      </w:pPr>
      <w:r>
        <w:rPr>
          <w:rFonts w:ascii="宋体" w:hAnsi="宋体"/>
          <w:color w:val="000000"/>
          <w:sz w:val="24"/>
          <w:szCs w:val="24"/>
        </w:rPr>
        <w:t>特此证明。</w:t>
      </w:r>
    </w:p>
    <w:p w14:paraId="09B40B9F">
      <w:pPr>
        <w:spacing w:line="360" w:lineRule="auto"/>
        <w:ind w:firstLine="480" w:firstLineChars="200"/>
        <w:rPr>
          <w:rFonts w:ascii="宋体" w:hAnsi="宋体"/>
          <w:color w:val="000000"/>
          <w:sz w:val="24"/>
          <w:szCs w:val="24"/>
        </w:rPr>
      </w:pPr>
    </w:p>
    <w:p w14:paraId="0CFD77B0">
      <w:pPr>
        <w:spacing w:line="360" w:lineRule="auto"/>
        <w:ind w:firstLine="480" w:firstLineChars="200"/>
        <w:rPr>
          <w:rFonts w:ascii="宋体" w:hAnsi="宋体"/>
          <w:color w:val="000000"/>
          <w:sz w:val="24"/>
          <w:szCs w:val="24"/>
        </w:rPr>
      </w:pPr>
    </w:p>
    <w:p w14:paraId="033D3C37">
      <w:pPr>
        <w:wordWrap w:val="0"/>
        <w:spacing w:line="360" w:lineRule="auto"/>
        <w:ind w:right="32" w:rightChars="0" w:firstLine="3600" w:firstLineChars="1500"/>
        <w:rPr>
          <w:rFonts w:ascii="宋体" w:hAnsi="宋体"/>
          <w:color w:val="000000"/>
          <w:sz w:val="24"/>
          <w:szCs w:val="24"/>
        </w:rPr>
      </w:pPr>
      <w:r>
        <w:rPr>
          <w:rFonts w:hint="eastAsia" w:ascii="宋体" w:hAnsi="宋体"/>
          <w:color w:val="000000"/>
          <w:sz w:val="24"/>
          <w:szCs w:val="24"/>
        </w:rPr>
        <w:t>投标人全称</w:t>
      </w:r>
      <w:r>
        <w:rPr>
          <w:rFonts w:hint="eastAsia" w:ascii="宋体" w:hAnsi="宋体"/>
          <w:color w:val="000000"/>
          <w:sz w:val="24"/>
          <w:szCs w:val="24"/>
          <w:lang w:val="zh-CN"/>
        </w:rPr>
        <w:t>(</w:t>
      </w:r>
      <w:r>
        <w:rPr>
          <w:rFonts w:hint="eastAsia" w:ascii="宋体" w:hAnsi="宋体"/>
          <w:color w:val="000000"/>
          <w:sz w:val="24"/>
          <w:szCs w:val="24"/>
          <w:lang w:val="en-US" w:eastAsia="zh-CN"/>
        </w:rPr>
        <w:t>盖章</w:t>
      </w:r>
      <w:r>
        <w:rPr>
          <w:rFonts w:hint="eastAsia" w:ascii="宋体" w:hAnsi="宋体"/>
          <w:color w:val="000000"/>
          <w:sz w:val="24"/>
          <w:szCs w:val="24"/>
          <w:lang w:val="zh-CN"/>
        </w:rPr>
        <w:t>)：</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ascii="宋体" w:hAnsi="宋体"/>
          <w:color w:val="000000"/>
          <w:sz w:val="24"/>
          <w:szCs w:val="24"/>
          <w:u w:val="single"/>
        </w:rPr>
        <w:t xml:space="preserve">     </w:t>
      </w:r>
    </w:p>
    <w:p w14:paraId="59BAB8BA">
      <w:pPr>
        <w:spacing w:line="360" w:lineRule="auto"/>
        <w:ind w:firstLine="5160" w:firstLineChars="2150"/>
        <w:rPr>
          <w:rFonts w:ascii="宋体" w:hAnsi="宋体"/>
          <w:color w:val="000000"/>
          <w:sz w:val="24"/>
          <w:szCs w:val="24"/>
          <w:u w:val="single"/>
        </w:rPr>
      </w:pPr>
    </w:p>
    <w:p w14:paraId="183F8C85">
      <w:pPr>
        <w:spacing w:line="360" w:lineRule="auto"/>
        <w:ind w:firstLine="4080" w:firstLineChars="1700"/>
        <w:rPr>
          <w:rFonts w:ascii="宋体" w:hAnsi="宋体"/>
          <w:color w:val="000000"/>
          <w:sz w:val="24"/>
          <w:szCs w:val="24"/>
        </w:rPr>
      </w:pPr>
      <w:r>
        <w:rPr>
          <w:rFonts w:ascii="宋体" w:hAnsi="宋体"/>
          <w:color w:val="000000"/>
          <w:sz w:val="24"/>
          <w:szCs w:val="24"/>
          <w:u w:val="single"/>
        </w:rPr>
        <w:t xml:space="preserve">         </w:t>
      </w:r>
      <w:r>
        <w:rPr>
          <w:rFonts w:ascii="宋体" w:hAnsi="宋体"/>
          <w:color w:val="000000"/>
          <w:sz w:val="24"/>
          <w:szCs w:val="24"/>
        </w:rPr>
        <w:t>年</w:t>
      </w:r>
      <w:r>
        <w:rPr>
          <w:rFonts w:ascii="宋体" w:hAnsi="宋体"/>
          <w:color w:val="000000"/>
          <w:sz w:val="24"/>
          <w:szCs w:val="24"/>
          <w:u w:val="single"/>
        </w:rPr>
        <w:t xml:space="preserve">       </w:t>
      </w:r>
      <w:r>
        <w:rPr>
          <w:rFonts w:ascii="宋体" w:hAnsi="宋体"/>
          <w:color w:val="000000"/>
          <w:sz w:val="24"/>
          <w:szCs w:val="24"/>
        </w:rPr>
        <w:t>月</w:t>
      </w:r>
      <w:r>
        <w:rPr>
          <w:rFonts w:ascii="宋体" w:hAnsi="宋体"/>
          <w:color w:val="000000"/>
          <w:sz w:val="24"/>
          <w:szCs w:val="24"/>
          <w:u w:val="single"/>
        </w:rPr>
        <w:t xml:space="preserve">        </w:t>
      </w:r>
      <w:r>
        <w:rPr>
          <w:rFonts w:ascii="宋体" w:hAnsi="宋体"/>
          <w:color w:val="000000"/>
          <w:sz w:val="24"/>
          <w:szCs w:val="24"/>
        </w:rPr>
        <w:t>日</w:t>
      </w:r>
    </w:p>
    <w:p w14:paraId="2F1CFD5F">
      <w:pPr>
        <w:spacing w:line="360" w:lineRule="auto"/>
        <w:rPr>
          <w:rFonts w:ascii="宋体" w:hAnsi="宋体"/>
          <w:color w:val="000000"/>
          <w:sz w:val="24"/>
          <w:szCs w:val="24"/>
        </w:rPr>
      </w:pPr>
    </w:p>
    <w:p w14:paraId="1E091732">
      <w:pPr>
        <w:snapToGrid w:val="0"/>
        <w:spacing w:line="360" w:lineRule="auto"/>
        <w:rPr>
          <w:rFonts w:hint="eastAsia" w:ascii="仿宋" w:hAnsi="仿宋" w:eastAsia="仿宋" w:cs="仿宋"/>
          <w:color w:val="auto"/>
          <w:sz w:val="24"/>
          <w:szCs w:val="24"/>
          <w:highlight w:val="none"/>
        </w:rPr>
      </w:pPr>
      <w:r>
        <w:rPr>
          <w:rFonts w:ascii="宋体" w:hAnsi="宋体"/>
          <w:b/>
          <w:color w:val="000000"/>
          <w:sz w:val="24"/>
          <w:szCs w:val="24"/>
        </w:rPr>
        <w:t>附</w:t>
      </w:r>
      <w:r>
        <w:rPr>
          <w:rFonts w:hint="eastAsia" w:ascii="宋体" w:hAnsi="宋体"/>
          <w:b/>
          <w:color w:val="000000"/>
          <w:sz w:val="24"/>
          <w:szCs w:val="24"/>
          <w:lang w:eastAsia="zh-CN"/>
        </w:rPr>
        <w:t>：</w:t>
      </w:r>
      <w:r>
        <w:rPr>
          <w:rFonts w:ascii="宋体" w:hAnsi="宋体"/>
          <w:b/>
          <w:color w:val="000000"/>
          <w:sz w:val="24"/>
          <w:szCs w:val="24"/>
        </w:rPr>
        <w:t>法定代表人身份证复印件（正反面）：</w:t>
      </w:r>
    </w:p>
    <w:p w14:paraId="657E732C">
      <w:pPr>
        <w:snapToGrid w:val="0"/>
        <w:spacing w:line="360" w:lineRule="auto"/>
        <w:jc w:val="center"/>
        <w:rPr>
          <w:rFonts w:hint="eastAsia" w:ascii="仿宋" w:hAnsi="仿宋" w:eastAsia="仿宋" w:cs="仿宋"/>
          <w:b/>
          <w:sz w:val="24"/>
          <w:szCs w:val="24"/>
        </w:rPr>
      </w:pPr>
    </w:p>
    <w:p w14:paraId="28478DC6">
      <w:pPr>
        <w:snapToGrid w:val="0"/>
        <w:spacing w:line="360" w:lineRule="auto"/>
        <w:jc w:val="center"/>
        <w:rPr>
          <w:rFonts w:hint="eastAsia" w:ascii="仿宋" w:hAnsi="仿宋" w:eastAsia="仿宋" w:cs="仿宋"/>
          <w:b/>
          <w:sz w:val="24"/>
          <w:szCs w:val="24"/>
        </w:rPr>
      </w:pPr>
      <w:r>
        <w:rPr>
          <w:rFonts w:hint="eastAsia" w:ascii="仿宋" w:hAnsi="仿宋" w:eastAsia="仿宋" w:cs="仿宋"/>
          <w:sz w:val="24"/>
          <w:szCs w:val="24"/>
        </w:rPr>
        <w:br w:type="page"/>
      </w:r>
    </w:p>
    <w:p w14:paraId="56460F3A">
      <w:pPr>
        <w:numPr>
          <w:ilvl w:val="0"/>
          <w:numId w:val="0"/>
        </w:numPr>
        <w:jc w:val="center"/>
        <w:rPr>
          <w:rFonts w:hint="eastAsia" w:ascii="仿宋" w:hAnsi="仿宋" w:eastAsia="仿宋" w:cs="仿宋"/>
          <w:b/>
          <w:sz w:val="24"/>
          <w:szCs w:val="24"/>
        </w:rPr>
      </w:pPr>
      <w:r>
        <w:rPr>
          <w:rFonts w:hint="eastAsia" w:ascii="仿宋" w:hAnsi="仿宋" w:eastAsia="仿宋" w:cs="仿宋"/>
          <w:b/>
          <w:sz w:val="24"/>
          <w:szCs w:val="24"/>
          <w:lang w:val="en-US" w:eastAsia="zh-CN" w:bidi="ar-SA"/>
        </w:rPr>
        <w:t>2、</w:t>
      </w:r>
      <w:r>
        <w:rPr>
          <w:rFonts w:hint="eastAsia" w:ascii="仿宋" w:hAnsi="仿宋" w:eastAsia="仿宋" w:cs="仿宋"/>
          <w:b/>
          <w:sz w:val="24"/>
          <w:szCs w:val="24"/>
        </w:rPr>
        <w:t>法定代表人授权委托书</w:t>
      </w:r>
    </w:p>
    <w:p w14:paraId="424BBD27">
      <w:pPr>
        <w:numPr>
          <w:ilvl w:val="0"/>
          <w:numId w:val="0"/>
        </w:num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w:t>
      </w:r>
      <w:r>
        <w:rPr>
          <w:rFonts w:hint="eastAsia" w:ascii="仿宋" w:hAnsi="仿宋" w:eastAsia="仿宋" w:cs="仿宋"/>
          <w:b/>
          <w:color w:val="auto"/>
          <w:kern w:val="0"/>
          <w:sz w:val="24"/>
          <w:szCs w:val="24"/>
          <w:highlight w:val="none"/>
          <w:lang w:val="en-US" w:eastAsia="zh-CN"/>
        </w:rPr>
        <w:t>法定代表人来投标的，此表不用</w:t>
      </w:r>
      <w:r>
        <w:rPr>
          <w:rFonts w:hint="eastAsia" w:ascii="仿宋" w:hAnsi="仿宋" w:eastAsia="仿宋" w:cs="仿宋"/>
          <w:b/>
          <w:sz w:val="24"/>
          <w:szCs w:val="24"/>
          <w:lang w:eastAsia="zh-CN"/>
        </w:rPr>
        <w:t>）</w:t>
      </w:r>
    </w:p>
    <w:p w14:paraId="087C1AC2">
      <w:pPr>
        <w:jc w:val="center"/>
        <w:rPr>
          <w:rFonts w:hint="eastAsia" w:ascii="仿宋" w:hAnsi="仿宋" w:eastAsia="仿宋" w:cs="仿宋"/>
          <w:bCs/>
          <w:sz w:val="24"/>
          <w:szCs w:val="24"/>
        </w:rPr>
      </w:pPr>
    </w:p>
    <w:p w14:paraId="69328458">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eastAsia"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（采购单位名称）</w:t>
      </w:r>
      <w:r>
        <w:rPr>
          <w:rFonts w:hint="eastAsia" w:ascii="仿宋" w:hAnsi="仿宋" w:eastAsia="仿宋" w:cs="仿宋"/>
          <w:b/>
          <w:bCs/>
          <w:sz w:val="24"/>
          <w:szCs w:val="24"/>
        </w:rPr>
        <w:t xml:space="preserve"> </w:t>
      </w:r>
      <w:r>
        <w:rPr>
          <w:rFonts w:hint="eastAsia" w:ascii="仿宋" w:hAnsi="仿宋" w:eastAsia="仿宋" w:cs="仿宋"/>
          <w:sz w:val="24"/>
          <w:szCs w:val="24"/>
        </w:rPr>
        <w:t>：</w:t>
      </w:r>
    </w:p>
    <w:p w14:paraId="22CB035F">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50"/>
        <w:textAlignment w:val="baseline"/>
        <w:rPr>
          <w:rFonts w:hint="eastAsia" w:ascii="仿宋" w:hAnsi="仿宋" w:eastAsia="仿宋" w:cs="仿宋"/>
          <w:sz w:val="24"/>
          <w:szCs w:val="24"/>
          <w:u w:val="single"/>
        </w:rPr>
      </w:pPr>
      <w:r>
        <w:rPr>
          <w:rFonts w:hint="eastAsia" w:ascii="仿宋" w:hAnsi="仿宋" w:eastAsia="仿宋" w:cs="仿宋"/>
          <w:sz w:val="24"/>
          <w:szCs w:val="24"/>
        </w:rPr>
        <w:t>我</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（供应商名称）的法定代表人，现授权委托本单位在职职工 </w:t>
      </w:r>
      <w:r>
        <w:rPr>
          <w:rFonts w:hint="eastAsia" w:ascii="仿宋" w:hAnsi="仿宋" w:eastAsia="仿宋" w:cs="仿宋"/>
          <w:sz w:val="24"/>
          <w:szCs w:val="24"/>
          <w:u w:val="single"/>
        </w:rPr>
        <w:t xml:space="preserve">           </w:t>
      </w:r>
      <w:r>
        <w:rPr>
          <w:rFonts w:hint="eastAsia" w:ascii="仿宋" w:hAnsi="仿宋" w:eastAsia="仿宋" w:cs="仿宋"/>
          <w:sz w:val="24"/>
          <w:szCs w:val="24"/>
        </w:rPr>
        <w:t>（姓名）以我方的名义参加</w:t>
      </w:r>
      <w:r>
        <w:rPr>
          <w:rFonts w:hint="eastAsia" w:ascii="仿宋" w:hAnsi="仿宋" w:eastAsia="仿宋" w:cs="仿宋"/>
          <w:sz w:val="24"/>
          <w:szCs w:val="24"/>
          <w:u w:val="single"/>
        </w:rPr>
        <w:t xml:space="preserve">                       </w:t>
      </w:r>
      <w:r>
        <w:rPr>
          <w:rFonts w:hint="eastAsia" w:ascii="仿宋" w:hAnsi="仿宋" w:eastAsia="仿宋" w:cs="仿宋"/>
          <w:sz w:val="24"/>
          <w:szCs w:val="24"/>
        </w:rPr>
        <w:t>项目的磋商采购活动，并代表我方全权办理针对上述项目的投标、开标、评标、签约等具体事务和签署相关文件。</w:t>
      </w:r>
    </w:p>
    <w:p w14:paraId="14F6E59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u w:val="single"/>
        </w:rPr>
      </w:pPr>
      <w:r>
        <w:rPr>
          <w:rFonts w:hint="eastAsia" w:ascii="仿宋" w:hAnsi="仿宋" w:eastAsia="仿宋" w:cs="仿宋"/>
          <w:sz w:val="24"/>
          <w:szCs w:val="24"/>
        </w:rPr>
        <w:t>我方对被授权人的签名事项负全部责任。</w:t>
      </w:r>
    </w:p>
    <w:p w14:paraId="09EB478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39BA335A">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baseline"/>
        <w:rPr>
          <w:rFonts w:hint="eastAsia" w:ascii="仿宋" w:hAnsi="仿宋" w:eastAsia="仿宋" w:cs="仿宋"/>
          <w:sz w:val="24"/>
          <w:szCs w:val="24"/>
        </w:rPr>
      </w:pPr>
      <w:r>
        <w:rPr>
          <w:rFonts w:hint="eastAsia" w:ascii="仿宋" w:hAnsi="仿宋" w:eastAsia="仿宋" w:cs="仿宋"/>
          <w:sz w:val="24"/>
          <w:szCs w:val="24"/>
        </w:rPr>
        <w:t>被授权人无转委托权，特此委托。</w:t>
      </w:r>
    </w:p>
    <w:p w14:paraId="0B410C7C">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eastAsia" w:ascii="仿宋" w:hAnsi="仿宋" w:eastAsia="仿宋" w:cs="仿宋"/>
          <w:sz w:val="24"/>
          <w:szCs w:val="24"/>
        </w:rPr>
      </w:pPr>
    </w:p>
    <w:p w14:paraId="1D3A5480">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eastAsia" w:ascii="仿宋" w:hAnsi="仿宋" w:eastAsia="仿宋" w:cs="仿宋"/>
          <w:sz w:val="24"/>
          <w:szCs w:val="24"/>
        </w:rPr>
      </w:pPr>
    </w:p>
    <w:p w14:paraId="7CAA23F4">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eastAsia" w:ascii="仿宋" w:hAnsi="仿宋" w:eastAsia="仿宋" w:cs="仿宋"/>
          <w:sz w:val="24"/>
          <w:szCs w:val="24"/>
          <w:u w:val="single"/>
        </w:rPr>
      </w:pPr>
      <w:r>
        <w:rPr>
          <w:rFonts w:hint="eastAsia" w:ascii="仿宋" w:hAnsi="仿宋" w:eastAsia="仿宋" w:cs="仿宋"/>
          <w:sz w:val="24"/>
          <w:szCs w:val="24"/>
        </w:rPr>
        <w:t>被授权人签名：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法定代表人（签名或盖章）：</w:t>
      </w:r>
      <w:r>
        <w:rPr>
          <w:rFonts w:hint="eastAsia" w:ascii="仿宋" w:hAnsi="仿宋" w:eastAsia="仿宋" w:cs="仿宋"/>
          <w:sz w:val="24"/>
          <w:szCs w:val="24"/>
          <w:u w:val="single"/>
        </w:rPr>
        <w:t xml:space="preserve">          </w:t>
      </w:r>
    </w:p>
    <w:p w14:paraId="31B46020">
      <w:pPr>
        <w:keepNext w:val="0"/>
        <w:keepLines w:val="0"/>
        <w:pageBreakBefore w:val="0"/>
        <w:widowControl w:val="0"/>
        <w:kinsoku/>
        <w:wordWrap/>
        <w:overflowPunct/>
        <w:topLinePunct w:val="0"/>
        <w:autoSpaceDE/>
        <w:autoSpaceDN/>
        <w:bidi w:val="0"/>
        <w:adjustRightInd w:val="0"/>
        <w:snapToGrid w:val="0"/>
        <w:spacing w:line="400" w:lineRule="exact"/>
        <w:ind w:firstLine="960" w:firstLineChars="400"/>
        <w:textAlignment w:val="baseline"/>
        <w:rPr>
          <w:rFonts w:hint="eastAsia"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73BBD39E">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eastAsia" w:ascii="仿宋" w:hAnsi="仿宋" w:eastAsia="仿宋" w:cs="仿宋"/>
          <w:sz w:val="24"/>
          <w:szCs w:val="24"/>
        </w:rPr>
      </w:pPr>
      <w:r>
        <w:rPr>
          <w:rFonts w:hint="eastAsia" w:ascii="仿宋" w:hAnsi="仿宋" w:eastAsia="仿宋" w:cs="仿宋"/>
          <w:sz w:val="24"/>
          <w:szCs w:val="24"/>
        </w:rPr>
        <w:t>被授权人身份证号码：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113CB7BF">
      <w:pPr>
        <w:keepNext w:val="0"/>
        <w:keepLines w:val="0"/>
        <w:pageBreakBefore w:val="0"/>
        <w:widowControl w:val="0"/>
        <w:kinsoku/>
        <w:wordWrap/>
        <w:overflowPunct/>
        <w:topLinePunct w:val="0"/>
        <w:autoSpaceDE/>
        <w:autoSpaceDN/>
        <w:bidi w:val="0"/>
        <w:adjustRightInd w:val="0"/>
        <w:spacing w:line="400" w:lineRule="exact"/>
        <w:textAlignment w:val="baseline"/>
        <w:rPr>
          <w:rFonts w:hint="eastAsia" w:ascii="仿宋" w:hAnsi="仿宋" w:eastAsia="仿宋" w:cs="仿宋"/>
          <w:sz w:val="24"/>
          <w:szCs w:val="24"/>
        </w:rPr>
      </w:pPr>
    </w:p>
    <w:p w14:paraId="5CEEBC5F">
      <w:pPr>
        <w:keepNext w:val="0"/>
        <w:keepLines w:val="0"/>
        <w:pageBreakBefore w:val="0"/>
        <w:widowControl w:val="0"/>
        <w:kinsoku/>
        <w:wordWrap/>
        <w:overflowPunct/>
        <w:topLinePunct w:val="0"/>
        <w:autoSpaceDE/>
        <w:autoSpaceDN/>
        <w:bidi w:val="0"/>
        <w:adjustRightInd w:val="0"/>
        <w:spacing w:line="400" w:lineRule="exact"/>
        <w:ind w:firstLine="4800" w:firstLineChars="2000"/>
        <w:textAlignment w:val="baseline"/>
        <w:rPr>
          <w:rFonts w:hint="eastAsia" w:ascii="仿宋" w:hAnsi="仿宋" w:eastAsia="仿宋" w:cs="仿宋"/>
          <w:sz w:val="24"/>
          <w:szCs w:val="24"/>
        </w:rPr>
      </w:pPr>
      <w:r>
        <w:rPr>
          <w:rFonts w:hint="eastAsia" w:ascii="仿宋" w:hAnsi="仿宋" w:eastAsia="仿宋" w:cs="仿宋"/>
          <w:sz w:val="24"/>
          <w:szCs w:val="24"/>
        </w:rPr>
        <w:t>投标人名称：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（盖章）</w:t>
      </w:r>
    </w:p>
    <w:p w14:paraId="44359A41">
      <w:pPr>
        <w:keepNext w:val="0"/>
        <w:keepLines w:val="0"/>
        <w:pageBreakBefore w:val="0"/>
        <w:widowControl w:val="0"/>
        <w:kinsoku/>
        <w:wordWrap/>
        <w:overflowPunct/>
        <w:topLinePunct w:val="0"/>
        <w:autoSpaceDE/>
        <w:autoSpaceDN/>
        <w:bidi w:val="0"/>
        <w:adjustRightInd w:val="0"/>
        <w:spacing w:line="400" w:lineRule="exact"/>
        <w:ind w:firstLine="5520" w:firstLineChars="2300"/>
        <w:textAlignment w:val="baseline"/>
        <w:rPr>
          <w:rFonts w:hint="default" w:ascii="仿宋" w:hAnsi="仿宋" w:eastAsia="仿宋" w:cs="仿宋"/>
          <w:sz w:val="24"/>
          <w:szCs w:val="24"/>
          <w:u w:val="single"/>
          <w:lang w:val="en-US" w:eastAsia="zh-CN"/>
        </w:rPr>
      </w:pPr>
      <w:r>
        <w:rPr>
          <w:rFonts w:hint="eastAsia" w:ascii="仿宋" w:hAnsi="仿宋" w:eastAsia="仿宋" w:cs="仿宋"/>
          <w:sz w:val="24"/>
          <w:szCs w:val="24"/>
        </w:rPr>
        <w:t>日期：</w:t>
      </w:r>
      <w:bookmarkStart w:id="442" w:name="_Toc48981993"/>
      <w:bookmarkEnd w:id="442"/>
      <w:r>
        <w:rPr>
          <w:rFonts w:hint="eastAsia" w:ascii="仿宋" w:hAnsi="仿宋" w:eastAsia="仿宋" w:cs="仿宋"/>
          <w:sz w:val="24"/>
          <w:szCs w:val="24"/>
          <w:u w:val="single"/>
          <w:lang w:val="en-US" w:eastAsia="zh-CN"/>
        </w:rPr>
        <w:t xml:space="preserve">                     </w:t>
      </w:r>
    </w:p>
    <w:p w14:paraId="23374890">
      <w:pPr>
        <w:keepNext w:val="0"/>
        <w:keepLines w:val="0"/>
        <w:pageBreakBefore w:val="0"/>
        <w:widowControl w:val="0"/>
        <w:kinsoku/>
        <w:wordWrap/>
        <w:overflowPunct/>
        <w:topLinePunct w:val="0"/>
        <w:autoSpaceDE/>
        <w:autoSpaceDN/>
        <w:bidi w:val="0"/>
        <w:adjustRightInd w:val="0"/>
        <w:spacing w:line="400" w:lineRule="exact"/>
        <w:textAlignment w:val="baseline"/>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14:paraId="030E826B">
      <w:pPr>
        <w:spacing w:line="360" w:lineRule="auto"/>
        <w:rPr>
          <w:rFonts w:hint="eastAsia" w:ascii="仿宋" w:hAnsi="仿宋" w:eastAsia="仿宋" w:cs="仿宋"/>
          <w:b/>
          <w:sz w:val="24"/>
          <w:szCs w:val="24"/>
        </w:rPr>
      </w:pPr>
    </w:p>
    <w:p w14:paraId="0F8FEEBE">
      <w:pPr>
        <w:spacing w:line="400" w:lineRule="exact"/>
        <w:ind w:left="420"/>
        <w:rPr>
          <w:rFonts w:hint="eastAsia" w:ascii="仿宋" w:hAnsi="仿宋" w:eastAsia="仿宋" w:cs="仿宋"/>
          <w:b/>
          <w:sz w:val="24"/>
          <w:szCs w:val="24"/>
        </w:rPr>
      </w:pPr>
      <w:r>
        <w:rPr>
          <w:rFonts w:hint="eastAsia" w:ascii="仿宋" w:hAnsi="仿宋" w:eastAsia="仿宋" w:cs="仿宋"/>
          <w:b/>
          <w:sz w:val="24"/>
          <w:szCs w:val="24"/>
        </w:rPr>
        <w:t>（此处请粘贴法定代表人和被授权人身份证复印件）</w:t>
      </w:r>
    </w:p>
    <w:p w14:paraId="5C4A713E">
      <w:pPr>
        <w:spacing w:line="380" w:lineRule="exact"/>
        <w:ind w:left="748" w:leftChars="267" w:firstLine="4327" w:firstLineChars="1796"/>
        <w:rPr>
          <w:rFonts w:hint="eastAsia" w:ascii="仿宋" w:hAnsi="仿宋" w:eastAsia="仿宋" w:cs="仿宋"/>
          <w:b/>
          <w:bCs/>
          <w:sz w:val="24"/>
          <w:szCs w:val="24"/>
        </w:rPr>
      </w:pPr>
    </w:p>
    <w:p w14:paraId="1727D513">
      <w:pPr>
        <w:spacing w:line="360" w:lineRule="auto"/>
        <w:ind w:firstLine="118" w:firstLineChars="49"/>
        <w:rPr>
          <w:rFonts w:hint="eastAsia" w:ascii="仿宋" w:hAnsi="仿宋" w:eastAsia="仿宋" w:cs="仿宋"/>
          <w:b/>
          <w:sz w:val="24"/>
          <w:szCs w:val="24"/>
        </w:rPr>
      </w:pPr>
      <w:r>
        <w:rPr>
          <w:rFonts w:hint="eastAsia" w:ascii="仿宋" w:hAnsi="仿宋" w:eastAsia="仿宋" w:cs="仿宋"/>
          <w:b/>
          <w:kern w:val="12"/>
          <w:sz w:val="24"/>
          <w:szCs w:val="24"/>
        </w:rPr>
        <w:t>注：授权代表参加本招标项目投标的，须提供此授权委托书和授权代表开标之日前三个月内任意一个月内缴纳社保</w:t>
      </w:r>
      <w:r>
        <w:rPr>
          <w:rFonts w:hint="eastAsia" w:ascii="仿宋" w:hAnsi="仿宋" w:eastAsia="仿宋" w:cs="仿宋"/>
          <w:b/>
          <w:sz w:val="24"/>
          <w:szCs w:val="24"/>
        </w:rPr>
        <w:t>的证明材料</w:t>
      </w:r>
      <w:r>
        <w:rPr>
          <w:rFonts w:hint="eastAsia" w:ascii="仿宋" w:hAnsi="仿宋" w:eastAsia="仿宋" w:cs="仿宋"/>
          <w:b/>
          <w:kern w:val="12"/>
          <w:sz w:val="24"/>
          <w:szCs w:val="24"/>
        </w:rPr>
        <w:t>。</w:t>
      </w:r>
    </w:p>
    <w:p w14:paraId="3452DFF0">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br w:type="page"/>
      </w:r>
      <w:bookmarkStart w:id="443" w:name="_Toc110393361"/>
      <w:bookmarkStart w:id="444" w:name="_Toc225223761"/>
      <w:bookmarkStart w:id="445" w:name="_Toc483379796"/>
      <w:bookmarkStart w:id="446" w:name="_Toc479927873"/>
      <w:bookmarkStart w:id="447" w:name="_Toc14746861"/>
      <w:bookmarkStart w:id="448" w:name="_Toc488936100"/>
    </w:p>
    <w:p w14:paraId="3F548A01">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供应商基本情况说明</w:t>
      </w:r>
      <w:bookmarkEnd w:id="443"/>
      <w:bookmarkEnd w:id="444"/>
      <w:bookmarkEnd w:id="445"/>
      <w:bookmarkEnd w:id="446"/>
      <w:bookmarkEnd w:id="447"/>
      <w:bookmarkEnd w:id="448"/>
    </w:p>
    <w:tbl>
      <w:tblPr>
        <w:tblStyle w:val="1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037"/>
      </w:tblGrid>
      <w:tr w14:paraId="0B8B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F78E7F8">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3675" w:type="dxa"/>
            <w:gridSpan w:val="3"/>
            <w:vAlign w:val="center"/>
          </w:tcPr>
          <w:p w14:paraId="2A9C84D6">
            <w:pPr>
              <w:spacing w:line="0" w:lineRule="atLeast"/>
              <w:jc w:val="center"/>
              <w:rPr>
                <w:rFonts w:hint="eastAsia" w:ascii="仿宋" w:hAnsi="仿宋" w:eastAsia="仿宋" w:cs="仿宋"/>
                <w:sz w:val="24"/>
                <w:szCs w:val="24"/>
              </w:rPr>
            </w:pPr>
          </w:p>
        </w:tc>
        <w:tc>
          <w:tcPr>
            <w:tcW w:w="1785" w:type="dxa"/>
            <w:vAlign w:val="center"/>
          </w:tcPr>
          <w:p w14:paraId="519309BB">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组织机构代码</w:t>
            </w:r>
          </w:p>
        </w:tc>
        <w:tc>
          <w:tcPr>
            <w:tcW w:w="2037" w:type="dxa"/>
            <w:vAlign w:val="center"/>
          </w:tcPr>
          <w:p w14:paraId="1C562768">
            <w:pPr>
              <w:spacing w:line="0" w:lineRule="atLeast"/>
              <w:jc w:val="center"/>
              <w:rPr>
                <w:rFonts w:hint="eastAsia" w:ascii="仿宋" w:hAnsi="仿宋" w:eastAsia="仿宋" w:cs="仿宋"/>
                <w:sz w:val="24"/>
                <w:szCs w:val="24"/>
              </w:rPr>
            </w:pPr>
          </w:p>
        </w:tc>
      </w:tr>
      <w:tr w14:paraId="1103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68235BA">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675" w:type="dxa"/>
            <w:gridSpan w:val="3"/>
            <w:vAlign w:val="center"/>
          </w:tcPr>
          <w:p w14:paraId="0D6247AF">
            <w:pPr>
              <w:spacing w:line="0" w:lineRule="atLeast"/>
              <w:jc w:val="center"/>
              <w:rPr>
                <w:rFonts w:hint="eastAsia" w:ascii="仿宋" w:hAnsi="仿宋" w:eastAsia="仿宋" w:cs="仿宋"/>
                <w:sz w:val="24"/>
                <w:szCs w:val="24"/>
              </w:rPr>
            </w:pPr>
          </w:p>
        </w:tc>
        <w:tc>
          <w:tcPr>
            <w:tcW w:w="1785" w:type="dxa"/>
            <w:vAlign w:val="center"/>
          </w:tcPr>
          <w:p w14:paraId="388DAA13">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注册登记号</w:t>
            </w:r>
          </w:p>
        </w:tc>
        <w:tc>
          <w:tcPr>
            <w:tcW w:w="2037" w:type="dxa"/>
            <w:vAlign w:val="center"/>
          </w:tcPr>
          <w:p w14:paraId="125868E4">
            <w:pPr>
              <w:spacing w:line="0" w:lineRule="atLeast"/>
              <w:jc w:val="center"/>
              <w:rPr>
                <w:rFonts w:hint="eastAsia" w:ascii="仿宋" w:hAnsi="仿宋" w:eastAsia="仿宋" w:cs="仿宋"/>
                <w:sz w:val="24"/>
                <w:szCs w:val="24"/>
              </w:rPr>
            </w:pPr>
          </w:p>
        </w:tc>
      </w:tr>
      <w:tr w14:paraId="2235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0F75B2A">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经营地址</w:t>
            </w:r>
          </w:p>
        </w:tc>
        <w:tc>
          <w:tcPr>
            <w:tcW w:w="3675" w:type="dxa"/>
            <w:gridSpan w:val="3"/>
            <w:vAlign w:val="center"/>
          </w:tcPr>
          <w:p w14:paraId="41137D60">
            <w:pPr>
              <w:spacing w:line="0" w:lineRule="atLeast"/>
              <w:jc w:val="center"/>
              <w:rPr>
                <w:rFonts w:hint="eastAsia" w:ascii="仿宋" w:hAnsi="仿宋" w:eastAsia="仿宋" w:cs="仿宋"/>
                <w:sz w:val="24"/>
                <w:szCs w:val="24"/>
              </w:rPr>
            </w:pPr>
          </w:p>
        </w:tc>
        <w:tc>
          <w:tcPr>
            <w:tcW w:w="1785" w:type="dxa"/>
            <w:vAlign w:val="center"/>
          </w:tcPr>
          <w:p w14:paraId="6CB8B0D1">
            <w:pPr>
              <w:spacing w:line="0" w:lineRule="atLeast"/>
              <w:jc w:val="center"/>
              <w:rPr>
                <w:rFonts w:hint="eastAsia" w:ascii="仿宋" w:hAnsi="仿宋" w:eastAsia="仿宋" w:cs="仿宋"/>
                <w:spacing w:val="30"/>
                <w:sz w:val="24"/>
                <w:szCs w:val="24"/>
              </w:rPr>
            </w:pPr>
            <w:r>
              <w:rPr>
                <w:rFonts w:hint="eastAsia" w:ascii="仿宋" w:hAnsi="仿宋" w:eastAsia="仿宋" w:cs="仿宋"/>
                <w:sz w:val="24"/>
                <w:szCs w:val="24"/>
              </w:rPr>
              <w:t>税务登记证号</w:t>
            </w:r>
          </w:p>
        </w:tc>
        <w:tc>
          <w:tcPr>
            <w:tcW w:w="2037" w:type="dxa"/>
            <w:vAlign w:val="center"/>
          </w:tcPr>
          <w:p w14:paraId="1E4FF0D9">
            <w:pPr>
              <w:spacing w:line="0" w:lineRule="atLeast"/>
              <w:jc w:val="center"/>
              <w:rPr>
                <w:rFonts w:hint="eastAsia" w:ascii="仿宋" w:hAnsi="仿宋" w:eastAsia="仿宋" w:cs="仿宋"/>
                <w:sz w:val="24"/>
                <w:szCs w:val="24"/>
              </w:rPr>
            </w:pPr>
          </w:p>
        </w:tc>
      </w:tr>
      <w:tr w14:paraId="1C40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23416E9">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单位性质</w:t>
            </w:r>
          </w:p>
        </w:tc>
        <w:tc>
          <w:tcPr>
            <w:tcW w:w="3675" w:type="dxa"/>
            <w:gridSpan w:val="3"/>
            <w:vAlign w:val="center"/>
          </w:tcPr>
          <w:p w14:paraId="4970ABE1">
            <w:pPr>
              <w:pStyle w:val="20"/>
              <w:widowControl w:val="0"/>
              <w:spacing w:before="0" w:beforeAutospacing="0" w:after="0" w:afterAutospacing="0" w:line="0" w:lineRule="atLeast"/>
              <w:ind w:left="1320" w:firstLine="420"/>
              <w:rPr>
                <w:rFonts w:hint="eastAsia" w:ascii="仿宋" w:hAnsi="仿宋" w:eastAsia="仿宋" w:cs="仿宋"/>
                <w:kern w:val="2"/>
                <w:sz w:val="24"/>
                <w:szCs w:val="24"/>
              </w:rPr>
            </w:pPr>
          </w:p>
        </w:tc>
        <w:tc>
          <w:tcPr>
            <w:tcW w:w="1785" w:type="dxa"/>
            <w:vAlign w:val="center"/>
          </w:tcPr>
          <w:p w14:paraId="412D8BBC">
            <w:pPr>
              <w:spacing w:line="0" w:lineRule="atLeast"/>
              <w:jc w:val="center"/>
              <w:rPr>
                <w:rFonts w:hint="eastAsia" w:ascii="仿宋" w:hAnsi="仿宋" w:eastAsia="仿宋" w:cs="仿宋"/>
                <w:spacing w:val="34"/>
                <w:sz w:val="24"/>
                <w:szCs w:val="24"/>
              </w:rPr>
            </w:pPr>
            <w:r>
              <w:rPr>
                <w:rFonts w:hint="eastAsia" w:ascii="仿宋" w:hAnsi="仿宋" w:eastAsia="仿宋" w:cs="仿宋"/>
                <w:spacing w:val="34"/>
                <w:sz w:val="24"/>
                <w:szCs w:val="24"/>
              </w:rPr>
              <w:t>注册资本</w:t>
            </w:r>
          </w:p>
        </w:tc>
        <w:tc>
          <w:tcPr>
            <w:tcW w:w="2037" w:type="dxa"/>
            <w:vAlign w:val="center"/>
          </w:tcPr>
          <w:p w14:paraId="53A89518">
            <w:pPr>
              <w:spacing w:line="0" w:lineRule="atLeast"/>
              <w:jc w:val="center"/>
              <w:rPr>
                <w:rFonts w:hint="eastAsia" w:ascii="仿宋" w:hAnsi="仿宋" w:eastAsia="仿宋" w:cs="仿宋"/>
                <w:sz w:val="24"/>
                <w:szCs w:val="24"/>
              </w:rPr>
            </w:pPr>
          </w:p>
        </w:tc>
      </w:tr>
      <w:tr w14:paraId="6CBB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3CC37BC">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3675" w:type="dxa"/>
            <w:gridSpan w:val="3"/>
            <w:vAlign w:val="center"/>
          </w:tcPr>
          <w:p w14:paraId="10CCC629">
            <w:pPr>
              <w:spacing w:line="0" w:lineRule="atLeast"/>
              <w:jc w:val="center"/>
              <w:rPr>
                <w:rFonts w:hint="eastAsia" w:ascii="仿宋" w:hAnsi="仿宋" w:eastAsia="仿宋" w:cs="仿宋"/>
                <w:sz w:val="24"/>
                <w:szCs w:val="24"/>
              </w:rPr>
            </w:pPr>
          </w:p>
        </w:tc>
        <w:tc>
          <w:tcPr>
            <w:tcW w:w="1785" w:type="dxa"/>
            <w:vAlign w:val="center"/>
          </w:tcPr>
          <w:p w14:paraId="6B90CC70">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营业期限</w:t>
            </w:r>
          </w:p>
        </w:tc>
        <w:tc>
          <w:tcPr>
            <w:tcW w:w="2037" w:type="dxa"/>
            <w:vAlign w:val="center"/>
          </w:tcPr>
          <w:p w14:paraId="603EC10F">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年 月-  年 月</w:t>
            </w:r>
          </w:p>
        </w:tc>
      </w:tr>
      <w:tr w14:paraId="74DA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1907FA4">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资质情况</w:t>
            </w:r>
          </w:p>
        </w:tc>
        <w:tc>
          <w:tcPr>
            <w:tcW w:w="7497" w:type="dxa"/>
            <w:gridSpan w:val="5"/>
            <w:vAlign w:val="center"/>
          </w:tcPr>
          <w:p w14:paraId="227E671F">
            <w:pPr>
              <w:spacing w:line="0" w:lineRule="atLeast"/>
              <w:jc w:val="center"/>
              <w:rPr>
                <w:rFonts w:hint="eastAsia" w:ascii="仿宋" w:hAnsi="仿宋" w:eastAsia="仿宋" w:cs="仿宋"/>
                <w:sz w:val="24"/>
                <w:szCs w:val="24"/>
              </w:rPr>
            </w:pPr>
          </w:p>
        </w:tc>
      </w:tr>
      <w:tr w14:paraId="7AF3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1171795">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员工数量</w:t>
            </w:r>
          </w:p>
        </w:tc>
        <w:tc>
          <w:tcPr>
            <w:tcW w:w="7497" w:type="dxa"/>
            <w:gridSpan w:val="5"/>
            <w:vAlign w:val="center"/>
          </w:tcPr>
          <w:p w14:paraId="21E50731">
            <w:pPr>
              <w:spacing w:line="0" w:lineRule="atLeast"/>
              <w:rPr>
                <w:rFonts w:hint="eastAsia" w:ascii="仿宋" w:hAnsi="仿宋" w:eastAsia="仿宋" w:cs="仿宋"/>
                <w:sz w:val="24"/>
                <w:szCs w:val="24"/>
              </w:rPr>
            </w:pPr>
            <w:r>
              <w:rPr>
                <w:rFonts w:hint="eastAsia" w:ascii="仿宋" w:hAnsi="仿宋" w:eastAsia="仿宋" w:cs="仿宋"/>
                <w:sz w:val="24"/>
                <w:szCs w:val="24"/>
              </w:rPr>
              <w:t>共</w:t>
            </w:r>
            <w:r>
              <w:rPr>
                <w:rFonts w:hint="eastAsia" w:ascii="仿宋" w:hAnsi="仿宋" w:eastAsia="仿宋" w:cs="仿宋"/>
                <w:sz w:val="24"/>
                <w:szCs w:val="24"/>
                <w:u w:val="single"/>
              </w:rPr>
              <w:t xml:space="preserve">  </w:t>
            </w:r>
            <w:r>
              <w:rPr>
                <w:rFonts w:hint="eastAsia" w:ascii="仿宋" w:hAnsi="仿宋" w:eastAsia="仿宋" w:cs="仿宋"/>
                <w:sz w:val="24"/>
                <w:szCs w:val="24"/>
              </w:rPr>
              <w:t>人，其中，高级职称</w:t>
            </w:r>
            <w:r>
              <w:rPr>
                <w:rFonts w:hint="eastAsia" w:ascii="仿宋" w:hAnsi="仿宋" w:eastAsia="仿宋" w:cs="仿宋"/>
                <w:sz w:val="24"/>
                <w:szCs w:val="24"/>
                <w:u w:val="single"/>
              </w:rPr>
              <w:t xml:space="preserve">   </w:t>
            </w:r>
            <w:r>
              <w:rPr>
                <w:rFonts w:hint="eastAsia" w:ascii="仿宋" w:hAnsi="仿宋" w:eastAsia="仿宋" w:cs="仿宋"/>
                <w:sz w:val="24"/>
                <w:szCs w:val="24"/>
              </w:rPr>
              <w:t>人，中级职称</w:t>
            </w:r>
            <w:r>
              <w:rPr>
                <w:rFonts w:hint="eastAsia" w:ascii="仿宋" w:hAnsi="仿宋" w:eastAsia="仿宋" w:cs="仿宋"/>
                <w:sz w:val="24"/>
                <w:szCs w:val="24"/>
                <w:u w:val="single"/>
              </w:rPr>
              <w:t xml:space="preserve">  </w:t>
            </w:r>
            <w:r>
              <w:rPr>
                <w:rFonts w:hint="eastAsia" w:ascii="仿宋" w:hAnsi="仿宋" w:eastAsia="仿宋" w:cs="仿宋"/>
                <w:sz w:val="24"/>
                <w:szCs w:val="24"/>
              </w:rPr>
              <w:t>人</w:t>
            </w:r>
          </w:p>
        </w:tc>
      </w:tr>
      <w:tr w14:paraId="313A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83D302F">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3675" w:type="dxa"/>
            <w:gridSpan w:val="3"/>
            <w:vAlign w:val="center"/>
          </w:tcPr>
          <w:p w14:paraId="1C2827FD">
            <w:pPr>
              <w:spacing w:line="0" w:lineRule="atLeast"/>
              <w:jc w:val="center"/>
              <w:rPr>
                <w:rFonts w:hint="eastAsia" w:ascii="仿宋" w:hAnsi="仿宋" w:eastAsia="仿宋" w:cs="仿宋"/>
                <w:sz w:val="24"/>
                <w:szCs w:val="24"/>
              </w:rPr>
            </w:pPr>
          </w:p>
        </w:tc>
        <w:tc>
          <w:tcPr>
            <w:tcW w:w="1785" w:type="dxa"/>
            <w:vAlign w:val="center"/>
          </w:tcPr>
          <w:p w14:paraId="36FD731E">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传真</w:t>
            </w:r>
          </w:p>
        </w:tc>
        <w:tc>
          <w:tcPr>
            <w:tcW w:w="2037" w:type="dxa"/>
            <w:vAlign w:val="center"/>
          </w:tcPr>
          <w:p w14:paraId="139110A5">
            <w:pPr>
              <w:spacing w:line="0" w:lineRule="atLeast"/>
              <w:jc w:val="center"/>
              <w:rPr>
                <w:rFonts w:hint="eastAsia" w:ascii="仿宋" w:hAnsi="仿宋" w:eastAsia="仿宋" w:cs="仿宋"/>
                <w:sz w:val="24"/>
                <w:szCs w:val="24"/>
              </w:rPr>
            </w:pPr>
          </w:p>
        </w:tc>
      </w:tr>
      <w:tr w14:paraId="6B98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53A57484">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主要业绩</w:t>
            </w:r>
          </w:p>
        </w:tc>
        <w:tc>
          <w:tcPr>
            <w:tcW w:w="7497" w:type="dxa"/>
            <w:gridSpan w:val="5"/>
            <w:vAlign w:val="center"/>
          </w:tcPr>
          <w:p w14:paraId="0884BA2D">
            <w:pPr>
              <w:spacing w:line="0" w:lineRule="atLeast"/>
              <w:rPr>
                <w:rFonts w:hint="eastAsia" w:ascii="仿宋" w:hAnsi="仿宋" w:eastAsia="仿宋" w:cs="仿宋"/>
                <w:sz w:val="24"/>
                <w:szCs w:val="24"/>
              </w:rPr>
            </w:pPr>
          </w:p>
          <w:p w14:paraId="3FC89FD2">
            <w:pPr>
              <w:spacing w:line="0" w:lineRule="atLeast"/>
              <w:rPr>
                <w:rFonts w:hint="eastAsia" w:ascii="仿宋" w:hAnsi="仿宋" w:eastAsia="仿宋" w:cs="仿宋"/>
                <w:sz w:val="24"/>
                <w:szCs w:val="24"/>
              </w:rPr>
            </w:pPr>
          </w:p>
        </w:tc>
      </w:tr>
      <w:tr w14:paraId="3AD8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67" w:type="dxa"/>
            <w:gridSpan w:val="6"/>
            <w:vAlign w:val="center"/>
          </w:tcPr>
          <w:p w14:paraId="1658CF9E">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法 定 代 表 人 基 本 情 况</w:t>
            </w:r>
          </w:p>
        </w:tc>
      </w:tr>
      <w:tr w14:paraId="3912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12DB7CB">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3675" w:type="dxa"/>
            <w:gridSpan w:val="3"/>
            <w:vAlign w:val="center"/>
          </w:tcPr>
          <w:p w14:paraId="276F115D">
            <w:pPr>
              <w:spacing w:line="0" w:lineRule="atLeast"/>
              <w:jc w:val="center"/>
              <w:rPr>
                <w:rFonts w:hint="eastAsia" w:ascii="仿宋" w:hAnsi="仿宋" w:eastAsia="仿宋" w:cs="仿宋"/>
                <w:sz w:val="24"/>
                <w:szCs w:val="24"/>
              </w:rPr>
            </w:pPr>
          </w:p>
        </w:tc>
        <w:tc>
          <w:tcPr>
            <w:tcW w:w="1785" w:type="dxa"/>
            <w:vAlign w:val="center"/>
          </w:tcPr>
          <w:p w14:paraId="15BE04A4">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身份证号码</w:t>
            </w:r>
          </w:p>
        </w:tc>
        <w:tc>
          <w:tcPr>
            <w:tcW w:w="2037" w:type="dxa"/>
            <w:vAlign w:val="center"/>
          </w:tcPr>
          <w:p w14:paraId="1BAE42F4">
            <w:pPr>
              <w:spacing w:line="0" w:lineRule="atLeast"/>
              <w:jc w:val="center"/>
              <w:rPr>
                <w:rFonts w:hint="eastAsia" w:ascii="仿宋" w:hAnsi="仿宋" w:eastAsia="仿宋" w:cs="仿宋"/>
                <w:sz w:val="24"/>
                <w:szCs w:val="24"/>
              </w:rPr>
            </w:pPr>
          </w:p>
        </w:tc>
      </w:tr>
      <w:tr w14:paraId="4B78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76B5992">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680" w:type="dxa"/>
            <w:vAlign w:val="center"/>
          </w:tcPr>
          <w:p w14:paraId="3E6D74E2">
            <w:pPr>
              <w:spacing w:line="0" w:lineRule="atLeast"/>
              <w:jc w:val="center"/>
              <w:rPr>
                <w:rFonts w:hint="eastAsia" w:ascii="仿宋" w:hAnsi="仿宋" w:eastAsia="仿宋" w:cs="仿宋"/>
                <w:sz w:val="24"/>
                <w:szCs w:val="24"/>
              </w:rPr>
            </w:pPr>
          </w:p>
        </w:tc>
        <w:tc>
          <w:tcPr>
            <w:tcW w:w="1050" w:type="dxa"/>
            <w:vAlign w:val="center"/>
          </w:tcPr>
          <w:p w14:paraId="20483FD5">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职   称</w:t>
            </w:r>
          </w:p>
        </w:tc>
        <w:tc>
          <w:tcPr>
            <w:tcW w:w="945" w:type="dxa"/>
            <w:vAlign w:val="center"/>
          </w:tcPr>
          <w:p w14:paraId="5432F3E1">
            <w:pPr>
              <w:spacing w:line="0" w:lineRule="atLeast"/>
              <w:jc w:val="center"/>
              <w:rPr>
                <w:rFonts w:hint="eastAsia" w:ascii="仿宋" w:hAnsi="仿宋" w:eastAsia="仿宋" w:cs="仿宋"/>
                <w:sz w:val="24"/>
                <w:szCs w:val="24"/>
              </w:rPr>
            </w:pPr>
          </w:p>
        </w:tc>
        <w:tc>
          <w:tcPr>
            <w:tcW w:w="1785" w:type="dxa"/>
            <w:vAlign w:val="center"/>
          </w:tcPr>
          <w:p w14:paraId="7E76D444">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学    历</w:t>
            </w:r>
          </w:p>
        </w:tc>
        <w:tc>
          <w:tcPr>
            <w:tcW w:w="2037" w:type="dxa"/>
            <w:vAlign w:val="center"/>
          </w:tcPr>
          <w:p w14:paraId="74CA1E11">
            <w:pPr>
              <w:spacing w:line="0" w:lineRule="atLeast"/>
              <w:jc w:val="center"/>
              <w:rPr>
                <w:rFonts w:hint="eastAsia" w:ascii="仿宋" w:hAnsi="仿宋" w:eastAsia="仿宋" w:cs="仿宋"/>
                <w:sz w:val="24"/>
                <w:szCs w:val="24"/>
              </w:rPr>
            </w:pPr>
          </w:p>
        </w:tc>
      </w:tr>
      <w:tr w14:paraId="4447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967" w:type="dxa"/>
            <w:gridSpan w:val="6"/>
          </w:tcPr>
          <w:p w14:paraId="3383904B">
            <w:pPr>
              <w:spacing w:line="0" w:lineRule="atLeast"/>
              <w:rPr>
                <w:rFonts w:hint="eastAsia" w:ascii="仿宋" w:hAnsi="仿宋" w:eastAsia="仿宋" w:cs="仿宋"/>
                <w:sz w:val="24"/>
                <w:szCs w:val="24"/>
              </w:rPr>
            </w:pPr>
            <w:r>
              <w:rPr>
                <w:rFonts w:hint="eastAsia" w:ascii="仿宋" w:hAnsi="仿宋" w:eastAsia="仿宋" w:cs="仿宋"/>
                <w:sz w:val="24"/>
                <w:szCs w:val="24"/>
              </w:rPr>
              <w:t>备注:</w:t>
            </w:r>
          </w:p>
        </w:tc>
      </w:tr>
    </w:tbl>
    <w:p w14:paraId="088A345A">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7AA9F488">
      <w:pPr>
        <w:spacing w:line="360" w:lineRule="auto"/>
        <w:rPr>
          <w:rFonts w:hint="eastAsia" w:ascii="仿宋" w:hAnsi="仿宋" w:eastAsia="仿宋" w:cs="仿宋"/>
          <w:b/>
          <w:sz w:val="24"/>
          <w:szCs w:val="24"/>
        </w:rPr>
      </w:pPr>
      <w:r>
        <w:rPr>
          <w:rFonts w:hint="eastAsia" w:ascii="仿宋" w:hAnsi="仿宋" w:eastAsia="仿宋" w:cs="仿宋"/>
          <w:b/>
          <w:sz w:val="24"/>
          <w:szCs w:val="24"/>
        </w:rPr>
        <w:t>兹证明上述声明是真实、正确的，并提供了全部能提供的资料和数据，我们同意遵照贵方要求出示有关证明文件。</w:t>
      </w:r>
    </w:p>
    <w:p w14:paraId="316DB238">
      <w:pPr>
        <w:spacing w:line="360" w:lineRule="auto"/>
        <w:rPr>
          <w:rFonts w:hint="eastAsia" w:ascii="仿宋" w:hAnsi="仿宋" w:eastAsia="仿宋" w:cs="仿宋"/>
          <w:b/>
          <w:sz w:val="24"/>
          <w:szCs w:val="24"/>
        </w:rPr>
      </w:pPr>
    </w:p>
    <w:p w14:paraId="4FD66CB6">
      <w:pPr>
        <w:spacing w:line="360" w:lineRule="auto"/>
        <w:rPr>
          <w:rFonts w:hint="eastAsia" w:ascii="仿宋" w:hAnsi="仿宋" w:eastAsia="仿宋" w:cs="仿宋"/>
          <w:b/>
          <w:sz w:val="24"/>
          <w:szCs w:val="24"/>
        </w:rPr>
      </w:pPr>
    </w:p>
    <w:p w14:paraId="1D9063B0">
      <w:pPr>
        <w:pStyle w:val="3"/>
        <w:snapToGrid w:val="0"/>
        <w:spacing w:line="360" w:lineRule="auto"/>
        <w:ind w:firstLine="542"/>
        <w:rPr>
          <w:rFonts w:hint="eastAsia" w:ascii="仿宋" w:hAnsi="仿宋" w:eastAsia="仿宋" w:cs="仿宋"/>
          <w:sz w:val="24"/>
          <w:szCs w:val="24"/>
        </w:rPr>
      </w:pPr>
    </w:p>
    <w:p w14:paraId="1D471B26">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rPr>
        <w:t>供 应 商（盖章）：</w:t>
      </w:r>
    </w:p>
    <w:p w14:paraId="79481AE8">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2E4CF073">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rPr>
        <w:t>日            期：</w:t>
      </w:r>
    </w:p>
    <w:p w14:paraId="274D4B61">
      <w:pPr>
        <w:rPr>
          <w:rFonts w:hint="eastAsia" w:ascii="仿宋" w:hAnsi="仿宋" w:eastAsia="仿宋" w:cs="仿宋"/>
          <w:b/>
          <w:sz w:val="24"/>
          <w:szCs w:val="24"/>
        </w:rPr>
      </w:pPr>
      <w:r>
        <w:rPr>
          <w:rFonts w:hint="eastAsia" w:ascii="仿宋" w:hAnsi="仿宋" w:eastAsia="仿宋" w:cs="仿宋"/>
          <w:b/>
          <w:sz w:val="24"/>
          <w:szCs w:val="24"/>
        </w:rPr>
        <w:br w:type="page"/>
      </w:r>
    </w:p>
    <w:p w14:paraId="7420A67B">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商务条款偏离表</w:t>
      </w:r>
    </w:p>
    <w:p w14:paraId="4FF77926">
      <w:pPr>
        <w:spacing w:line="360" w:lineRule="auto"/>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4DBD9777">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项目编号</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tbl>
      <w:tblPr>
        <w:tblStyle w:val="1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350"/>
        <w:gridCol w:w="2190"/>
        <w:gridCol w:w="2698"/>
      </w:tblGrid>
      <w:tr w14:paraId="3565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42" w:type="dxa"/>
            <w:vAlign w:val="center"/>
          </w:tcPr>
          <w:p w14:paraId="2C764FF4">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4350" w:type="dxa"/>
            <w:vAlign w:val="center"/>
          </w:tcPr>
          <w:p w14:paraId="66D79621">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磋商采购文件要求</w:t>
            </w:r>
          </w:p>
        </w:tc>
        <w:tc>
          <w:tcPr>
            <w:tcW w:w="2190" w:type="dxa"/>
            <w:vAlign w:val="center"/>
          </w:tcPr>
          <w:p w14:paraId="3D5DE80A">
            <w:pPr>
              <w:pStyle w:val="6"/>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响应情况</w:t>
            </w:r>
            <w:r>
              <w:rPr>
                <w:rFonts w:hint="eastAsia" w:ascii="仿宋" w:hAnsi="仿宋" w:eastAsia="仿宋" w:cs="仿宋"/>
                <w:sz w:val="24"/>
                <w:szCs w:val="24"/>
              </w:rPr>
              <w:t>（填写：</w:t>
            </w:r>
            <w:r>
              <w:rPr>
                <w:rFonts w:hint="eastAsia" w:ascii="仿宋" w:hAnsi="仿宋" w:eastAsia="仿宋" w:cs="仿宋"/>
                <w:sz w:val="24"/>
                <w:szCs w:val="24"/>
                <w:lang w:val="en-US" w:eastAsia="zh-CN"/>
              </w:rPr>
              <w:t>完全响应</w:t>
            </w:r>
            <w:r>
              <w:rPr>
                <w:rFonts w:hint="eastAsia" w:ascii="仿宋" w:hAnsi="仿宋" w:eastAsia="仿宋" w:cs="仿宋"/>
                <w:sz w:val="24"/>
                <w:szCs w:val="24"/>
              </w:rPr>
              <w:t>/</w:t>
            </w:r>
            <w:r>
              <w:rPr>
                <w:rFonts w:hint="eastAsia" w:ascii="仿宋" w:hAnsi="仿宋" w:eastAsia="仿宋" w:cs="仿宋"/>
                <w:sz w:val="24"/>
                <w:szCs w:val="24"/>
                <w:lang w:val="en-US" w:eastAsia="zh-CN"/>
              </w:rPr>
              <w:t>不</w:t>
            </w:r>
            <w:r>
              <w:rPr>
                <w:rFonts w:hint="eastAsia" w:ascii="仿宋" w:hAnsi="仿宋" w:eastAsia="仿宋" w:cs="仿宋"/>
                <w:sz w:val="24"/>
                <w:szCs w:val="24"/>
              </w:rPr>
              <w:t>响应）</w:t>
            </w:r>
          </w:p>
        </w:tc>
        <w:tc>
          <w:tcPr>
            <w:tcW w:w="2698" w:type="dxa"/>
            <w:vAlign w:val="center"/>
          </w:tcPr>
          <w:p w14:paraId="2A13C7CE">
            <w:pPr>
              <w:pStyle w:val="6"/>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偏离情况</w:t>
            </w:r>
            <w:r>
              <w:rPr>
                <w:rFonts w:hint="eastAsia" w:ascii="仿宋" w:hAnsi="仿宋" w:eastAsia="仿宋" w:cs="仿宋"/>
                <w:sz w:val="24"/>
                <w:szCs w:val="24"/>
              </w:rPr>
              <w:t>（填写：正偏离/负偏离</w:t>
            </w:r>
            <w:r>
              <w:rPr>
                <w:rFonts w:hint="eastAsia" w:ascii="仿宋" w:hAnsi="仿宋" w:eastAsia="仿宋" w:cs="仿宋"/>
                <w:sz w:val="24"/>
                <w:szCs w:val="24"/>
                <w:lang w:val="en-US" w:eastAsia="zh-CN"/>
              </w:rPr>
              <w:t>/无偏离</w:t>
            </w:r>
            <w:r>
              <w:rPr>
                <w:rFonts w:hint="eastAsia" w:ascii="仿宋" w:hAnsi="仿宋" w:eastAsia="仿宋" w:cs="仿宋"/>
                <w:sz w:val="24"/>
                <w:szCs w:val="24"/>
              </w:rPr>
              <w:t>）</w:t>
            </w:r>
          </w:p>
        </w:tc>
      </w:tr>
      <w:tr w14:paraId="7FA6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6A85DDEE">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350" w:type="dxa"/>
            <w:vAlign w:val="center"/>
          </w:tcPr>
          <w:p w14:paraId="4C1F4FEB">
            <w:pPr>
              <w:spacing w:line="400" w:lineRule="exact"/>
              <w:jc w:val="left"/>
              <w:rPr>
                <w:rFonts w:hint="eastAsia" w:ascii="仿宋" w:hAnsi="仿宋" w:eastAsia="仿宋" w:cs="仿宋"/>
                <w:sz w:val="24"/>
                <w:szCs w:val="24"/>
              </w:rPr>
            </w:pPr>
          </w:p>
        </w:tc>
        <w:tc>
          <w:tcPr>
            <w:tcW w:w="2190" w:type="dxa"/>
            <w:vAlign w:val="center"/>
          </w:tcPr>
          <w:p w14:paraId="121A6E82">
            <w:pPr>
              <w:jc w:val="center"/>
              <w:rPr>
                <w:rFonts w:hint="eastAsia" w:ascii="仿宋" w:hAnsi="仿宋" w:eastAsia="仿宋" w:cs="仿宋"/>
                <w:sz w:val="24"/>
                <w:szCs w:val="24"/>
              </w:rPr>
            </w:pPr>
          </w:p>
        </w:tc>
        <w:tc>
          <w:tcPr>
            <w:tcW w:w="2698" w:type="dxa"/>
            <w:vAlign w:val="center"/>
          </w:tcPr>
          <w:p w14:paraId="4660D61F">
            <w:pPr>
              <w:jc w:val="center"/>
              <w:rPr>
                <w:rFonts w:hint="eastAsia" w:ascii="仿宋" w:hAnsi="仿宋" w:eastAsia="仿宋" w:cs="仿宋"/>
                <w:sz w:val="24"/>
                <w:szCs w:val="24"/>
              </w:rPr>
            </w:pPr>
          </w:p>
        </w:tc>
      </w:tr>
      <w:tr w14:paraId="090C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62F1674E">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4350" w:type="dxa"/>
            <w:vAlign w:val="center"/>
          </w:tcPr>
          <w:p w14:paraId="66919361">
            <w:pPr>
              <w:spacing w:line="400" w:lineRule="exact"/>
              <w:jc w:val="left"/>
              <w:rPr>
                <w:rFonts w:hint="eastAsia" w:ascii="仿宋" w:hAnsi="仿宋" w:eastAsia="仿宋" w:cs="仿宋"/>
                <w:sz w:val="24"/>
                <w:szCs w:val="24"/>
              </w:rPr>
            </w:pPr>
          </w:p>
        </w:tc>
        <w:tc>
          <w:tcPr>
            <w:tcW w:w="2190" w:type="dxa"/>
            <w:vAlign w:val="center"/>
          </w:tcPr>
          <w:p w14:paraId="6C657B5F">
            <w:pPr>
              <w:jc w:val="center"/>
              <w:rPr>
                <w:rFonts w:hint="eastAsia" w:ascii="仿宋" w:hAnsi="仿宋" w:eastAsia="仿宋" w:cs="仿宋"/>
                <w:sz w:val="24"/>
                <w:szCs w:val="24"/>
              </w:rPr>
            </w:pPr>
          </w:p>
        </w:tc>
        <w:tc>
          <w:tcPr>
            <w:tcW w:w="2698" w:type="dxa"/>
            <w:vAlign w:val="center"/>
          </w:tcPr>
          <w:p w14:paraId="53611F83">
            <w:pPr>
              <w:jc w:val="center"/>
              <w:rPr>
                <w:rFonts w:hint="eastAsia" w:ascii="仿宋" w:hAnsi="仿宋" w:eastAsia="仿宋" w:cs="仿宋"/>
                <w:sz w:val="24"/>
                <w:szCs w:val="24"/>
              </w:rPr>
            </w:pPr>
          </w:p>
        </w:tc>
      </w:tr>
      <w:tr w14:paraId="60A1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05DFF7D6">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4350" w:type="dxa"/>
            <w:vAlign w:val="center"/>
          </w:tcPr>
          <w:p w14:paraId="76A6AE3D">
            <w:pPr>
              <w:spacing w:line="400" w:lineRule="exact"/>
              <w:jc w:val="left"/>
              <w:rPr>
                <w:rFonts w:hint="eastAsia" w:ascii="仿宋" w:hAnsi="仿宋" w:eastAsia="仿宋" w:cs="仿宋"/>
                <w:sz w:val="24"/>
                <w:szCs w:val="24"/>
              </w:rPr>
            </w:pPr>
          </w:p>
        </w:tc>
        <w:tc>
          <w:tcPr>
            <w:tcW w:w="2190" w:type="dxa"/>
            <w:vAlign w:val="center"/>
          </w:tcPr>
          <w:p w14:paraId="15CA3CEE">
            <w:pPr>
              <w:jc w:val="center"/>
              <w:rPr>
                <w:rFonts w:hint="eastAsia" w:ascii="仿宋" w:hAnsi="仿宋" w:eastAsia="仿宋" w:cs="仿宋"/>
                <w:sz w:val="24"/>
                <w:szCs w:val="24"/>
              </w:rPr>
            </w:pPr>
          </w:p>
        </w:tc>
        <w:tc>
          <w:tcPr>
            <w:tcW w:w="2698" w:type="dxa"/>
            <w:vAlign w:val="center"/>
          </w:tcPr>
          <w:p w14:paraId="0006DBAE">
            <w:pPr>
              <w:jc w:val="center"/>
              <w:rPr>
                <w:rFonts w:hint="eastAsia" w:ascii="仿宋" w:hAnsi="仿宋" w:eastAsia="仿宋" w:cs="仿宋"/>
                <w:sz w:val="24"/>
                <w:szCs w:val="24"/>
              </w:rPr>
            </w:pPr>
          </w:p>
        </w:tc>
      </w:tr>
      <w:tr w14:paraId="332C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3B83BB70">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4350" w:type="dxa"/>
            <w:vAlign w:val="center"/>
          </w:tcPr>
          <w:p w14:paraId="1FD3EEF0">
            <w:pPr>
              <w:spacing w:line="400" w:lineRule="exact"/>
              <w:jc w:val="left"/>
              <w:rPr>
                <w:rFonts w:hint="eastAsia" w:ascii="仿宋" w:hAnsi="仿宋" w:eastAsia="仿宋" w:cs="仿宋"/>
                <w:sz w:val="24"/>
                <w:szCs w:val="24"/>
              </w:rPr>
            </w:pPr>
          </w:p>
        </w:tc>
        <w:tc>
          <w:tcPr>
            <w:tcW w:w="2190" w:type="dxa"/>
            <w:vAlign w:val="center"/>
          </w:tcPr>
          <w:p w14:paraId="4E517BE8">
            <w:pPr>
              <w:jc w:val="center"/>
              <w:rPr>
                <w:rFonts w:hint="eastAsia" w:ascii="仿宋" w:hAnsi="仿宋" w:eastAsia="仿宋" w:cs="仿宋"/>
                <w:sz w:val="24"/>
                <w:szCs w:val="24"/>
              </w:rPr>
            </w:pPr>
          </w:p>
        </w:tc>
        <w:tc>
          <w:tcPr>
            <w:tcW w:w="2698" w:type="dxa"/>
            <w:vAlign w:val="center"/>
          </w:tcPr>
          <w:p w14:paraId="66A68804">
            <w:pPr>
              <w:jc w:val="center"/>
              <w:rPr>
                <w:rFonts w:hint="eastAsia" w:ascii="仿宋" w:hAnsi="仿宋" w:eastAsia="仿宋" w:cs="仿宋"/>
                <w:sz w:val="24"/>
                <w:szCs w:val="24"/>
              </w:rPr>
            </w:pPr>
          </w:p>
        </w:tc>
      </w:tr>
      <w:tr w14:paraId="33E1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4009E605">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4350" w:type="dxa"/>
            <w:vAlign w:val="center"/>
          </w:tcPr>
          <w:p w14:paraId="79D8828B">
            <w:pPr>
              <w:spacing w:line="400" w:lineRule="exact"/>
              <w:jc w:val="left"/>
              <w:rPr>
                <w:rFonts w:hint="eastAsia" w:ascii="仿宋" w:hAnsi="仿宋" w:eastAsia="仿宋" w:cs="仿宋"/>
                <w:sz w:val="24"/>
                <w:szCs w:val="24"/>
              </w:rPr>
            </w:pPr>
          </w:p>
        </w:tc>
        <w:tc>
          <w:tcPr>
            <w:tcW w:w="2190" w:type="dxa"/>
            <w:vAlign w:val="center"/>
          </w:tcPr>
          <w:p w14:paraId="4596AB3C">
            <w:pPr>
              <w:jc w:val="center"/>
              <w:rPr>
                <w:rFonts w:hint="eastAsia" w:ascii="仿宋" w:hAnsi="仿宋" w:eastAsia="仿宋" w:cs="仿宋"/>
                <w:sz w:val="24"/>
                <w:szCs w:val="24"/>
              </w:rPr>
            </w:pPr>
          </w:p>
        </w:tc>
        <w:tc>
          <w:tcPr>
            <w:tcW w:w="2698" w:type="dxa"/>
            <w:vAlign w:val="center"/>
          </w:tcPr>
          <w:p w14:paraId="3ECE2675">
            <w:pPr>
              <w:jc w:val="center"/>
              <w:rPr>
                <w:rFonts w:hint="eastAsia" w:ascii="仿宋" w:hAnsi="仿宋" w:eastAsia="仿宋" w:cs="仿宋"/>
                <w:sz w:val="24"/>
                <w:szCs w:val="24"/>
              </w:rPr>
            </w:pPr>
          </w:p>
        </w:tc>
      </w:tr>
      <w:tr w14:paraId="5A58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345F6998">
            <w:pPr>
              <w:spacing w:line="4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w:t>
            </w:r>
          </w:p>
        </w:tc>
        <w:tc>
          <w:tcPr>
            <w:tcW w:w="4350" w:type="dxa"/>
            <w:vAlign w:val="center"/>
          </w:tcPr>
          <w:p w14:paraId="4495BA1D">
            <w:pPr>
              <w:spacing w:line="400" w:lineRule="exact"/>
              <w:jc w:val="left"/>
              <w:rPr>
                <w:rFonts w:hint="eastAsia" w:ascii="仿宋" w:hAnsi="仿宋" w:eastAsia="仿宋" w:cs="仿宋"/>
                <w:sz w:val="24"/>
                <w:szCs w:val="24"/>
              </w:rPr>
            </w:pPr>
          </w:p>
        </w:tc>
        <w:tc>
          <w:tcPr>
            <w:tcW w:w="2190" w:type="dxa"/>
            <w:vAlign w:val="center"/>
          </w:tcPr>
          <w:p w14:paraId="26C3F89E">
            <w:pPr>
              <w:jc w:val="center"/>
              <w:rPr>
                <w:rFonts w:hint="eastAsia" w:ascii="仿宋" w:hAnsi="仿宋" w:eastAsia="仿宋" w:cs="仿宋"/>
                <w:sz w:val="24"/>
                <w:szCs w:val="24"/>
              </w:rPr>
            </w:pPr>
          </w:p>
        </w:tc>
        <w:tc>
          <w:tcPr>
            <w:tcW w:w="2698" w:type="dxa"/>
            <w:vAlign w:val="center"/>
          </w:tcPr>
          <w:p w14:paraId="5D93BA54">
            <w:pPr>
              <w:jc w:val="center"/>
              <w:rPr>
                <w:rFonts w:hint="eastAsia" w:ascii="仿宋" w:hAnsi="仿宋" w:eastAsia="仿宋" w:cs="仿宋"/>
                <w:sz w:val="24"/>
                <w:szCs w:val="24"/>
              </w:rPr>
            </w:pPr>
          </w:p>
        </w:tc>
      </w:tr>
      <w:tr w14:paraId="44E2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34E33288">
            <w:pPr>
              <w:spacing w:line="4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w:t>
            </w:r>
          </w:p>
        </w:tc>
        <w:tc>
          <w:tcPr>
            <w:tcW w:w="4350" w:type="dxa"/>
            <w:vAlign w:val="center"/>
          </w:tcPr>
          <w:p w14:paraId="2D38EB1E">
            <w:pPr>
              <w:spacing w:line="400" w:lineRule="exact"/>
              <w:jc w:val="left"/>
              <w:rPr>
                <w:rFonts w:hint="eastAsia" w:ascii="仿宋" w:hAnsi="仿宋" w:eastAsia="仿宋" w:cs="仿宋"/>
                <w:sz w:val="24"/>
                <w:szCs w:val="24"/>
              </w:rPr>
            </w:pPr>
          </w:p>
        </w:tc>
        <w:tc>
          <w:tcPr>
            <w:tcW w:w="2190" w:type="dxa"/>
            <w:vAlign w:val="center"/>
          </w:tcPr>
          <w:p w14:paraId="25EFC8FE">
            <w:pPr>
              <w:jc w:val="center"/>
              <w:rPr>
                <w:rFonts w:hint="eastAsia" w:ascii="仿宋" w:hAnsi="仿宋" w:eastAsia="仿宋" w:cs="仿宋"/>
                <w:sz w:val="24"/>
                <w:szCs w:val="24"/>
              </w:rPr>
            </w:pPr>
          </w:p>
        </w:tc>
        <w:tc>
          <w:tcPr>
            <w:tcW w:w="2698" w:type="dxa"/>
            <w:vAlign w:val="center"/>
          </w:tcPr>
          <w:p w14:paraId="63B7D319">
            <w:pPr>
              <w:jc w:val="center"/>
              <w:rPr>
                <w:rFonts w:hint="eastAsia" w:ascii="仿宋" w:hAnsi="仿宋" w:eastAsia="仿宋" w:cs="仿宋"/>
                <w:sz w:val="24"/>
                <w:szCs w:val="24"/>
              </w:rPr>
            </w:pPr>
          </w:p>
        </w:tc>
      </w:tr>
      <w:tr w14:paraId="7356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0BFD5829">
            <w:pPr>
              <w:spacing w:line="4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c>
          <w:tcPr>
            <w:tcW w:w="4350" w:type="dxa"/>
            <w:vAlign w:val="center"/>
          </w:tcPr>
          <w:p w14:paraId="1FF29806">
            <w:pPr>
              <w:spacing w:line="400" w:lineRule="exact"/>
              <w:jc w:val="left"/>
              <w:rPr>
                <w:rFonts w:hint="eastAsia" w:ascii="仿宋" w:hAnsi="仿宋" w:eastAsia="仿宋" w:cs="仿宋"/>
                <w:sz w:val="24"/>
                <w:szCs w:val="24"/>
              </w:rPr>
            </w:pPr>
          </w:p>
        </w:tc>
        <w:tc>
          <w:tcPr>
            <w:tcW w:w="2190" w:type="dxa"/>
            <w:vAlign w:val="center"/>
          </w:tcPr>
          <w:p w14:paraId="32A9EFD3">
            <w:pPr>
              <w:jc w:val="center"/>
              <w:rPr>
                <w:rFonts w:hint="eastAsia" w:ascii="仿宋" w:hAnsi="仿宋" w:eastAsia="仿宋" w:cs="仿宋"/>
                <w:sz w:val="24"/>
                <w:szCs w:val="24"/>
              </w:rPr>
            </w:pPr>
          </w:p>
        </w:tc>
        <w:tc>
          <w:tcPr>
            <w:tcW w:w="2698" w:type="dxa"/>
            <w:vAlign w:val="center"/>
          </w:tcPr>
          <w:p w14:paraId="620EA9A4">
            <w:pPr>
              <w:jc w:val="center"/>
              <w:rPr>
                <w:rFonts w:hint="eastAsia" w:ascii="仿宋" w:hAnsi="仿宋" w:eastAsia="仿宋" w:cs="仿宋"/>
                <w:sz w:val="24"/>
                <w:szCs w:val="24"/>
              </w:rPr>
            </w:pPr>
          </w:p>
        </w:tc>
      </w:tr>
      <w:tr w14:paraId="58F3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62B7FEF6">
            <w:pPr>
              <w:spacing w:line="4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w:t>
            </w:r>
          </w:p>
        </w:tc>
        <w:tc>
          <w:tcPr>
            <w:tcW w:w="4350" w:type="dxa"/>
            <w:vAlign w:val="center"/>
          </w:tcPr>
          <w:p w14:paraId="1FFBADF7">
            <w:pPr>
              <w:spacing w:line="400" w:lineRule="exact"/>
              <w:jc w:val="left"/>
              <w:rPr>
                <w:rFonts w:hint="eastAsia" w:ascii="仿宋" w:hAnsi="仿宋" w:eastAsia="仿宋" w:cs="仿宋"/>
                <w:sz w:val="24"/>
                <w:szCs w:val="24"/>
              </w:rPr>
            </w:pPr>
          </w:p>
        </w:tc>
        <w:tc>
          <w:tcPr>
            <w:tcW w:w="2190" w:type="dxa"/>
            <w:vAlign w:val="center"/>
          </w:tcPr>
          <w:p w14:paraId="0B221E41">
            <w:pPr>
              <w:jc w:val="center"/>
              <w:rPr>
                <w:rFonts w:hint="eastAsia" w:ascii="仿宋" w:hAnsi="仿宋" w:eastAsia="仿宋" w:cs="仿宋"/>
                <w:sz w:val="24"/>
                <w:szCs w:val="24"/>
              </w:rPr>
            </w:pPr>
          </w:p>
        </w:tc>
        <w:tc>
          <w:tcPr>
            <w:tcW w:w="2698" w:type="dxa"/>
            <w:vAlign w:val="center"/>
          </w:tcPr>
          <w:p w14:paraId="24550626">
            <w:pPr>
              <w:jc w:val="center"/>
              <w:rPr>
                <w:rFonts w:hint="eastAsia" w:ascii="仿宋" w:hAnsi="仿宋" w:eastAsia="仿宋" w:cs="仿宋"/>
                <w:sz w:val="24"/>
                <w:szCs w:val="24"/>
              </w:rPr>
            </w:pPr>
          </w:p>
        </w:tc>
      </w:tr>
    </w:tbl>
    <w:p w14:paraId="51F8BBFB">
      <w:pPr>
        <w:pStyle w:val="3"/>
        <w:spacing w:line="360" w:lineRule="auto"/>
        <w:ind w:left="840" w:hanging="480" w:hangingChars="200"/>
        <w:rPr>
          <w:rFonts w:hint="eastAsia" w:ascii="仿宋" w:hAnsi="仿宋" w:eastAsia="仿宋" w:cs="仿宋"/>
          <w:sz w:val="24"/>
          <w:szCs w:val="24"/>
        </w:rPr>
      </w:pPr>
    </w:p>
    <w:p w14:paraId="774A74F0">
      <w:pPr>
        <w:pStyle w:val="3"/>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注：投标人须针对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第三部分 采购需求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中的</w:t>
      </w:r>
      <w:r>
        <w:rPr>
          <w:rFonts w:hint="eastAsia" w:ascii="仿宋" w:hAnsi="仿宋" w:eastAsia="仿宋" w:cs="仿宋"/>
          <w:sz w:val="24"/>
          <w:szCs w:val="24"/>
        </w:rPr>
        <w:t>商务条款有关要求作出响应。</w:t>
      </w:r>
    </w:p>
    <w:p w14:paraId="6A63E177">
      <w:pPr>
        <w:pStyle w:val="3"/>
        <w:snapToGrid w:val="0"/>
        <w:spacing w:line="360" w:lineRule="auto"/>
        <w:ind w:firstLine="542"/>
        <w:rPr>
          <w:rFonts w:hint="eastAsia" w:ascii="仿宋" w:hAnsi="仿宋" w:eastAsia="仿宋" w:cs="仿宋"/>
          <w:sz w:val="24"/>
          <w:szCs w:val="24"/>
          <w:lang w:eastAsia="zh-CN"/>
        </w:rPr>
      </w:pPr>
    </w:p>
    <w:p w14:paraId="6FEDACD2">
      <w:pPr>
        <w:pStyle w:val="3"/>
        <w:snapToGrid w:val="0"/>
        <w:spacing w:line="360" w:lineRule="auto"/>
        <w:ind w:firstLine="542"/>
        <w:rPr>
          <w:rFonts w:hint="eastAsia" w:ascii="仿宋" w:hAnsi="仿宋" w:eastAsia="仿宋" w:cs="仿宋"/>
          <w:sz w:val="24"/>
          <w:szCs w:val="24"/>
          <w:lang w:eastAsia="zh-CN"/>
        </w:rPr>
      </w:pPr>
    </w:p>
    <w:p w14:paraId="7D90838E">
      <w:pPr>
        <w:pStyle w:val="3"/>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投标人全称</w:t>
      </w:r>
      <w:r>
        <w:rPr>
          <w:rFonts w:hint="eastAsia" w:ascii="仿宋" w:hAnsi="仿宋" w:eastAsia="仿宋" w:cs="仿宋"/>
          <w:sz w:val="24"/>
          <w:szCs w:val="24"/>
        </w:rPr>
        <w:t>（盖章）：</w:t>
      </w:r>
    </w:p>
    <w:p w14:paraId="1C34EA6E">
      <w:pPr>
        <w:pStyle w:val="3"/>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6424B1A6">
      <w:pPr>
        <w:pStyle w:val="3"/>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日            期：</w:t>
      </w:r>
    </w:p>
    <w:p w14:paraId="50F9C0F7">
      <w:pPr>
        <w:snapToGrid w:val="0"/>
        <w:spacing w:line="360" w:lineRule="auto"/>
        <w:rPr>
          <w:rFonts w:hint="eastAsia" w:ascii="仿宋" w:hAnsi="仿宋" w:eastAsia="仿宋" w:cs="仿宋"/>
          <w:b/>
          <w:sz w:val="24"/>
          <w:szCs w:val="24"/>
        </w:rPr>
      </w:pPr>
      <w:r>
        <w:rPr>
          <w:rFonts w:hint="eastAsia" w:ascii="仿宋" w:hAnsi="仿宋" w:eastAsia="仿宋" w:cs="仿宋"/>
          <w:sz w:val="24"/>
          <w:szCs w:val="24"/>
        </w:rPr>
        <w:br w:type="page"/>
      </w:r>
    </w:p>
    <w:p w14:paraId="517F30F1">
      <w:pPr>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4、需求响应</w:t>
      </w:r>
      <w:r>
        <w:rPr>
          <w:rFonts w:hint="eastAsia" w:ascii="仿宋" w:hAnsi="仿宋" w:eastAsia="仿宋" w:cs="仿宋"/>
          <w:b/>
          <w:sz w:val="24"/>
          <w:szCs w:val="24"/>
        </w:rPr>
        <w:t>偏离表</w:t>
      </w:r>
    </w:p>
    <w:p w14:paraId="5AC41C05">
      <w:pPr>
        <w:spacing w:line="360" w:lineRule="auto"/>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21D870F8">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项目编号</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1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350"/>
        <w:gridCol w:w="2190"/>
        <w:gridCol w:w="2698"/>
      </w:tblGrid>
      <w:tr w14:paraId="727F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42" w:type="dxa"/>
            <w:vAlign w:val="center"/>
          </w:tcPr>
          <w:p w14:paraId="0E4DD384">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4350" w:type="dxa"/>
            <w:vAlign w:val="center"/>
          </w:tcPr>
          <w:p w14:paraId="7268DAF4">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磋商采购文件要求</w:t>
            </w:r>
          </w:p>
        </w:tc>
        <w:tc>
          <w:tcPr>
            <w:tcW w:w="2190" w:type="dxa"/>
            <w:vAlign w:val="center"/>
          </w:tcPr>
          <w:p w14:paraId="2F7D1C70">
            <w:pPr>
              <w:pStyle w:val="6"/>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响应情况</w:t>
            </w:r>
            <w:r>
              <w:rPr>
                <w:rFonts w:hint="eastAsia" w:ascii="仿宋" w:hAnsi="仿宋" w:eastAsia="仿宋" w:cs="仿宋"/>
                <w:sz w:val="24"/>
                <w:szCs w:val="24"/>
              </w:rPr>
              <w:t>（填写：</w:t>
            </w:r>
            <w:r>
              <w:rPr>
                <w:rFonts w:hint="eastAsia" w:ascii="仿宋" w:hAnsi="仿宋" w:eastAsia="仿宋" w:cs="仿宋"/>
                <w:sz w:val="24"/>
                <w:szCs w:val="24"/>
                <w:lang w:val="en-US" w:eastAsia="zh-CN"/>
              </w:rPr>
              <w:t>完全响应</w:t>
            </w:r>
            <w:r>
              <w:rPr>
                <w:rFonts w:hint="eastAsia" w:ascii="仿宋" w:hAnsi="仿宋" w:eastAsia="仿宋" w:cs="仿宋"/>
                <w:sz w:val="24"/>
                <w:szCs w:val="24"/>
              </w:rPr>
              <w:t>/</w:t>
            </w:r>
            <w:r>
              <w:rPr>
                <w:rFonts w:hint="eastAsia" w:ascii="仿宋" w:hAnsi="仿宋" w:eastAsia="仿宋" w:cs="仿宋"/>
                <w:sz w:val="24"/>
                <w:szCs w:val="24"/>
                <w:lang w:val="en-US" w:eastAsia="zh-CN"/>
              </w:rPr>
              <w:t>不</w:t>
            </w:r>
            <w:r>
              <w:rPr>
                <w:rFonts w:hint="eastAsia" w:ascii="仿宋" w:hAnsi="仿宋" w:eastAsia="仿宋" w:cs="仿宋"/>
                <w:sz w:val="24"/>
                <w:szCs w:val="24"/>
              </w:rPr>
              <w:t>响应）</w:t>
            </w:r>
          </w:p>
        </w:tc>
        <w:tc>
          <w:tcPr>
            <w:tcW w:w="2698" w:type="dxa"/>
            <w:vAlign w:val="center"/>
          </w:tcPr>
          <w:p w14:paraId="2AD5021E">
            <w:pPr>
              <w:pStyle w:val="6"/>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偏离情况</w:t>
            </w:r>
            <w:r>
              <w:rPr>
                <w:rFonts w:hint="eastAsia" w:ascii="仿宋" w:hAnsi="仿宋" w:eastAsia="仿宋" w:cs="仿宋"/>
                <w:sz w:val="24"/>
                <w:szCs w:val="24"/>
              </w:rPr>
              <w:t>（填写：正偏离/负偏离</w:t>
            </w:r>
            <w:r>
              <w:rPr>
                <w:rFonts w:hint="eastAsia" w:ascii="仿宋" w:hAnsi="仿宋" w:eastAsia="仿宋" w:cs="仿宋"/>
                <w:sz w:val="24"/>
                <w:szCs w:val="24"/>
                <w:lang w:val="en-US" w:eastAsia="zh-CN"/>
              </w:rPr>
              <w:t>/无偏离</w:t>
            </w:r>
            <w:r>
              <w:rPr>
                <w:rFonts w:hint="eastAsia" w:ascii="仿宋" w:hAnsi="仿宋" w:eastAsia="仿宋" w:cs="仿宋"/>
                <w:sz w:val="24"/>
                <w:szCs w:val="24"/>
              </w:rPr>
              <w:t>）</w:t>
            </w:r>
          </w:p>
        </w:tc>
      </w:tr>
      <w:tr w14:paraId="64FF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769D076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350" w:type="dxa"/>
            <w:vAlign w:val="center"/>
          </w:tcPr>
          <w:p w14:paraId="6351DD72">
            <w:pPr>
              <w:spacing w:line="400" w:lineRule="exact"/>
              <w:jc w:val="left"/>
              <w:rPr>
                <w:rFonts w:hint="eastAsia" w:ascii="仿宋" w:hAnsi="仿宋" w:eastAsia="仿宋" w:cs="仿宋"/>
                <w:sz w:val="24"/>
                <w:szCs w:val="24"/>
              </w:rPr>
            </w:pPr>
          </w:p>
        </w:tc>
        <w:tc>
          <w:tcPr>
            <w:tcW w:w="2190" w:type="dxa"/>
            <w:vAlign w:val="center"/>
          </w:tcPr>
          <w:p w14:paraId="16303C99">
            <w:pPr>
              <w:jc w:val="center"/>
              <w:rPr>
                <w:rFonts w:hint="eastAsia" w:ascii="仿宋" w:hAnsi="仿宋" w:eastAsia="仿宋" w:cs="仿宋"/>
                <w:sz w:val="24"/>
                <w:szCs w:val="24"/>
              </w:rPr>
            </w:pPr>
          </w:p>
        </w:tc>
        <w:tc>
          <w:tcPr>
            <w:tcW w:w="2698" w:type="dxa"/>
            <w:vAlign w:val="center"/>
          </w:tcPr>
          <w:p w14:paraId="060D4650">
            <w:pPr>
              <w:jc w:val="center"/>
              <w:rPr>
                <w:rFonts w:hint="eastAsia" w:ascii="仿宋" w:hAnsi="仿宋" w:eastAsia="仿宋" w:cs="仿宋"/>
                <w:sz w:val="24"/>
                <w:szCs w:val="24"/>
              </w:rPr>
            </w:pPr>
          </w:p>
        </w:tc>
      </w:tr>
      <w:tr w14:paraId="5191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5FEB1BBA">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4350" w:type="dxa"/>
            <w:vAlign w:val="center"/>
          </w:tcPr>
          <w:p w14:paraId="474A7BB7">
            <w:pPr>
              <w:spacing w:line="400" w:lineRule="exact"/>
              <w:jc w:val="left"/>
              <w:rPr>
                <w:rFonts w:hint="eastAsia" w:ascii="仿宋" w:hAnsi="仿宋" w:eastAsia="仿宋" w:cs="仿宋"/>
                <w:sz w:val="24"/>
                <w:szCs w:val="24"/>
              </w:rPr>
            </w:pPr>
          </w:p>
        </w:tc>
        <w:tc>
          <w:tcPr>
            <w:tcW w:w="2190" w:type="dxa"/>
            <w:vAlign w:val="center"/>
          </w:tcPr>
          <w:p w14:paraId="474F2D65">
            <w:pPr>
              <w:jc w:val="center"/>
              <w:rPr>
                <w:rFonts w:hint="eastAsia" w:ascii="仿宋" w:hAnsi="仿宋" w:eastAsia="仿宋" w:cs="仿宋"/>
                <w:sz w:val="24"/>
                <w:szCs w:val="24"/>
              </w:rPr>
            </w:pPr>
          </w:p>
        </w:tc>
        <w:tc>
          <w:tcPr>
            <w:tcW w:w="2698" w:type="dxa"/>
            <w:vAlign w:val="center"/>
          </w:tcPr>
          <w:p w14:paraId="7E1336A5">
            <w:pPr>
              <w:jc w:val="center"/>
              <w:rPr>
                <w:rFonts w:hint="eastAsia" w:ascii="仿宋" w:hAnsi="仿宋" w:eastAsia="仿宋" w:cs="仿宋"/>
                <w:sz w:val="24"/>
                <w:szCs w:val="24"/>
              </w:rPr>
            </w:pPr>
          </w:p>
        </w:tc>
      </w:tr>
      <w:tr w14:paraId="4B3B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265417B8">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4350" w:type="dxa"/>
            <w:vAlign w:val="center"/>
          </w:tcPr>
          <w:p w14:paraId="60306E68">
            <w:pPr>
              <w:spacing w:line="400" w:lineRule="exact"/>
              <w:jc w:val="left"/>
              <w:rPr>
                <w:rFonts w:hint="eastAsia" w:ascii="仿宋" w:hAnsi="仿宋" w:eastAsia="仿宋" w:cs="仿宋"/>
                <w:sz w:val="24"/>
                <w:szCs w:val="24"/>
              </w:rPr>
            </w:pPr>
          </w:p>
        </w:tc>
        <w:tc>
          <w:tcPr>
            <w:tcW w:w="2190" w:type="dxa"/>
            <w:vAlign w:val="center"/>
          </w:tcPr>
          <w:p w14:paraId="450CB1E6">
            <w:pPr>
              <w:jc w:val="center"/>
              <w:rPr>
                <w:rFonts w:hint="eastAsia" w:ascii="仿宋" w:hAnsi="仿宋" w:eastAsia="仿宋" w:cs="仿宋"/>
                <w:sz w:val="24"/>
                <w:szCs w:val="24"/>
              </w:rPr>
            </w:pPr>
          </w:p>
        </w:tc>
        <w:tc>
          <w:tcPr>
            <w:tcW w:w="2698" w:type="dxa"/>
            <w:vAlign w:val="center"/>
          </w:tcPr>
          <w:p w14:paraId="12522D54">
            <w:pPr>
              <w:jc w:val="center"/>
              <w:rPr>
                <w:rFonts w:hint="eastAsia" w:ascii="仿宋" w:hAnsi="仿宋" w:eastAsia="仿宋" w:cs="仿宋"/>
                <w:sz w:val="24"/>
                <w:szCs w:val="24"/>
              </w:rPr>
            </w:pPr>
          </w:p>
        </w:tc>
      </w:tr>
      <w:tr w14:paraId="54FE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7BF9FBF3">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4350" w:type="dxa"/>
            <w:vAlign w:val="center"/>
          </w:tcPr>
          <w:p w14:paraId="721C6DED">
            <w:pPr>
              <w:spacing w:line="400" w:lineRule="exact"/>
              <w:jc w:val="left"/>
              <w:rPr>
                <w:rFonts w:hint="eastAsia" w:ascii="仿宋" w:hAnsi="仿宋" w:eastAsia="仿宋" w:cs="仿宋"/>
                <w:sz w:val="24"/>
                <w:szCs w:val="24"/>
              </w:rPr>
            </w:pPr>
          </w:p>
        </w:tc>
        <w:tc>
          <w:tcPr>
            <w:tcW w:w="2190" w:type="dxa"/>
            <w:vAlign w:val="center"/>
          </w:tcPr>
          <w:p w14:paraId="06FF2065">
            <w:pPr>
              <w:jc w:val="center"/>
              <w:rPr>
                <w:rFonts w:hint="eastAsia" w:ascii="仿宋" w:hAnsi="仿宋" w:eastAsia="仿宋" w:cs="仿宋"/>
                <w:sz w:val="24"/>
                <w:szCs w:val="24"/>
              </w:rPr>
            </w:pPr>
          </w:p>
        </w:tc>
        <w:tc>
          <w:tcPr>
            <w:tcW w:w="2698" w:type="dxa"/>
            <w:vAlign w:val="center"/>
          </w:tcPr>
          <w:p w14:paraId="1D9A8CAD">
            <w:pPr>
              <w:jc w:val="center"/>
              <w:rPr>
                <w:rFonts w:hint="eastAsia" w:ascii="仿宋" w:hAnsi="仿宋" w:eastAsia="仿宋" w:cs="仿宋"/>
                <w:sz w:val="24"/>
                <w:szCs w:val="24"/>
              </w:rPr>
            </w:pPr>
          </w:p>
        </w:tc>
      </w:tr>
      <w:tr w14:paraId="1FAE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17FD2AC9">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4350" w:type="dxa"/>
            <w:vAlign w:val="center"/>
          </w:tcPr>
          <w:p w14:paraId="15201775">
            <w:pPr>
              <w:spacing w:line="400" w:lineRule="exact"/>
              <w:jc w:val="left"/>
              <w:rPr>
                <w:rFonts w:hint="eastAsia" w:ascii="仿宋" w:hAnsi="仿宋" w:eastAsia="仿宋" w:cs="仿宋"/>
                <w:sz w:val="24"/>
                <w:szCs w:val="24"/>
              </w:rPr>
            </w:pPr>
          </w:p>
        </w:tc>
        <w:tc>
          <w:tcPr>
            <w:tcW w:w="2190" w:type="dxa"/>
            <w:vAlign w:val="center"/>
          </w:tcPr>
          <w:p w14:paraId="2FFE10CF">
            <w:pPr>
              <w:jc w:val="center"/>
              <w:rPr>
                <w:rFonts w:hint="eastAsia" w:ascii="仿宋" w:hAnsi="仿宋" w:eastAsia="仿宋" w:cs="仿宋"/>
                <w:sz w:val="24"/>
                <w:szCs w:val="24"/>
              </w:rPr>
            </w:pPr>
          </w:p>
        </w:tc>
        <w:tc>
          <w:tcPr>
            <w:tcW w:w="2698" w:type="dxa"/>
            <w:vAlign w:val="center"/>
          </w:tcPr>
          <w:p w14:paraId="2380BFE2">
            <w:pPr>
              <w:jc w:val="center"/>
              <w:rPr>
                <w:rFonts w:hint="eastAsia" w:ascii="仿宋" w:hAnsi="仿宋" w:eastAsia="仿宋" w:cs="仿宋"/>
                <w:sz w:val="24"/>
                <w:szCs w:val="24"/>
              </w:rPr>
            </w:pPr>
          </w:p>
        </w:tc>
      </w:tr>
      <w:tr w14:paraId="7397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628AB567">
            <w:pPr>
              <w:spacing w:line="4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w:t>
            </w:r>
          </w:p>
        </w:tc>
        <w:tc>
          <w:tcPr>
            <w:tcW w:w="4350" w:type="dxa"/>
            <w:vAlign w:val="center"/>
          </w:tcPr>
          <w:p w14:paraId="3B61289C">
            <w:pPr>
              <w:spacing w:line="400" w:lineRule="exact"/>
              <w:jc w:val="left"/>
              <w:rPr>
                <w:rFonts w:hint="eastAsia" w:ascii="仿宋" w:hAnsi="仿宋" w:eastAsia="仿宋" w:cs="仿宋"/>
                <w:sz w:val="24"/>
                <w:szCs w:val="24"/>
              </w:rPr>
            </w:pPr>
          </w:p>
        </w:tc>
        <w:tc>
          <w:tcPr>
            <w:tcW w:w="2190" w:type="dxa"/>
            <w:vAlign w:val="center"/>
          </w:tcPr>
          <w:p w14:paraId="0AEE6E3F">
            <w:pPr>
              <w:jc w:val="center"/>
              <w:rPr>
                <w:rFonts w:hint="eastAsia" w:ascii="仿宋" w:hAnsi="仿宋" w:eastAsia="仿宋" w:cs="仿宋"/>
                <w:sz w:val="24"/>
                <w:szCs w:val="24"/>
              </w:rPr>
            </w:pPr>
          </w:p>
        </w:tc>
        <w:tc>
          <w:tcPr>
            <w:tcW w:w="2698" w:type="dxa"/>
            <w:vAlign w:val="center"/>
          </w:tcPr>
          <w:p w14:paraId="3D426709">
            <w:pPr>
              <w:jc w:val="center"/>
              <w:rPr>
                <w:rFonts w:hint="eastAsia" w:ascii="仿宋" w:hAnsi="仿宋" w:eastAsia="仿宋" w:cs="仿宋"/>
                <w:sz w:val="24"/>
                <w:szCs w:val="24"/>
              </w:rPr>
            </w:pPr>
          </w:p>
        </w:tc>
      </w:tr>
      <w:tr w14:paraId="1652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00B99501">
            <w:pPr>
              <w:spacing w:line="4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w:t>
            </w:r>
          </w:p>
        </w:tc>
        <w:tc>
          <w:tcPr>
            <w:tcW w:w="4350" w:type="dxa"/>
            <w:vAlign w:val="center"/>
          </w:tcPr>
          <w:p w14:paraId="0544714E">
            <w:pPr>
              <w:spacing w:line="400" w:lineRule="exact"/>
              <w:jc w:val="left"/>
              <w:rPr>
                <w:rFonts w:hint="eastAsia" w:ascii="仿宋" w:hAnsi="仿宋" w:eastAsia="仿宋" w:cs="仿宋"/>
                <w:sz w:val="24"/>
                <w:szCs w:val="24"/>
              </w:rPr>
            </w:pPr>
          </w:p>
        </w:tc>
        <w:tc>
          <w:tcPr>
            <w:tcW w:w="2190" w:type="dxa"/>
            <w:vAlign w:val="center"/>
          </w:tcPr>
          <w:p w14:paraId="5D117600">
            <w:pPr>
              <w:jc w:val="center"/>
              <w:rPr>
                <w:rFonts w:hint="eastAsia" w:ascii="仿宋" w:hAnsi="仿宋" w:eastAsia="仿宋" w:cs="仿宋"/>
                <w:sz w:val="24"/>
                <w:szCs w:val="24"/>
              </w:rPr>
            </w:pPr>
          </w:p>
        </w:tc>
        <w:tc>
          <w:tcPr>
            <w:tcW w:w="2698" w:type="dxa"/>
            <w:vAlign w:val="center"/>
          </w:tcPr>
          <w:p w14:paraId="02E149ED">
            <w:pPr>
              <w:jc w:val="center"/>
              <w:rPr>
                <w:rFonts w:hint="eastAsia" w:ascii="仿宋" w:hAnsi="仿宋" w:eastAsia="仿宋" w:cs="仿宋"/>
                <w:sz w:val="24"/>
                <w:szCs w:val="24"/>
              </w:rPr>
            </w:pPr>
          </w:p>
        </w:tc>
      </w:tr>
      <w:tr w14:paraId="5454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17E76DEE">
            <w:pPr>
              <w:spacing w:line="4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c>
          <w:tcPr>
            <w:tcW w:w="4350" w:type="dxa"/>
            <w:vAlign w:val="center"/>
          </w:tcPr>
          <w:p w14:paraId="100F4097">
            <w:pPr>
              <w:spacing w:line="400" w:lineRule="exact"/>
              <w:jc w:val="left"/>
              <w:rPr>
                <w:rFonts w:hint="eastAsia" w:ascii="仿宋" w:hAnsi="仿宋" w:eastAsia="仿宋" w:cs="仿宋"/>
                <w:sz w:val="24"/>
                <w:szCs w:val="24"/>
              </w:rPr>
            </w:pPr>
          </w:p>
        </w:tc>
        <w:tc>
          <w:tcPr>
            <w:tcW w:w="2190" w:type="dxa"/>
            <w:vAlign w:val="center"/>
          </w:tcPr>
          <w:p w14:paraId="74665499">
            <w:pPr>
              <w:jc w:val="center"/>
              <w:rPr>
                <w:rFonts w:hint="eastAsia" w:ascii="仿宋" w:hAnsi="仿宋" w:eastAsia="仿宋" w:cs="仿宋"/>
                <w:sz w:val="24"/>
                <w:szCs w:val="24"/>
              </w:rPr>
            </w:pPr>
          </w:p>
        </w:tc>
        <w:tc>
          <w:tcPr>
            <w:tcW w:w="2698" w:type="dxa"/>
            <w:vAlign w:val="center"/>
          </w:tcPr>
          <w:p w14:paraId="35ADFCB8">
            <w:pPr>
              <w:jc w:val="center"/>
              <w:rPr>
                <w:rFonts w:hint="eastAsia" w:ascii="仿宋" w:hAnsi="仿宋" w:eastAsia="仿宋" w:cs="仿宋"/>
                <w:sz w:val="24"/>
                <w:szCs w:val="24"/>
              </w:rPr>
            </w:pPr>
          </w:p>
        </w:tc>
      </w:tr>
      <w:tr w14:paraId="528F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42" w:type="dxa"/>
            <w:vAlign w:val="center"/>
          </w:tcPr>
          <w:p w14:paraId="669E4C72">
            <w:pPr>
              <w:spacing w:line="4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w:t>
            </w:r>
          </w:p>
        </w:tc>
        <w:tc>
          <w:tcPr>
            <w:tcW w:w="4350" w:type="dxa"/>
            <w:vAlign w:val="center"/>
          </w:tcPr>
          <w:p w14:paraId="16E04C1A">
            <w:pPr>
              <w:spacing w:line="400" w:lineRule="exact"/>
              <w:jc w:val="left"/>
              <w:rPr>
                <w:rFonts w:hint="eastAsia" w:ascii="仿宋" w:hAnsi="仿宋" w:eastAsia="仿宋" w:cs="仿宋"/>
                <w:sz w:val="24"/>
                <w:szCs w:val="24"/>
              </w:rPr>
            </w:pPr>
          </w:p>
        </w:tc>
        <w:tc>
          <w:tcPr>
            <w:tcW w:w="2190" w:type="dxa"/>
            <w:vAlign w:val="center"/>
          </w:tcPr>
          <w:p w14:paraId="3F0885F2">
            <w:pPr>
              <w:jc w:val="center"/>
              <w:rPr>
                <w:rFonts w:hint="eastAsia" w:ascii="仿宋" w:hAnsi="仿宋" w:eastAsia="仿宋" w:cs="仿宋"/>
                <w:sz w:val="24"/>
                <w:szCs w:val="24"/>
              </w:rPr>
            </w:pPr>
          </w:p>
        </w:tc>
        <w:tc>
          <w:tcPr>
            <w:tcW w:w="2698" w:type="dxa"/>
            <w:vAlign w:val="center"/>
          </w:tcPr>
          <w:p w14:paraId="38B8D2C9">
            <w:pPr>
              <w:jc w:val="center"/>
              <w:rPr>
                <w:rFonts w:hint="eastAsia" w:ascii="仿宋" w:hAnsi="仿宋" w:eastAsia="仿宋" w:cs="仿宋"/>
                <w:sz w:val="24"/>
                <w:szCs w:val="24"/>
              </w:rPr>
            </w:pPr>
          </w:p>
        </w:tc>
      </w:tr>
    </w:tbl>
    <w:p w14:paraId="7DF08D7C">
      <w:pPr>
        <w:pStyle w:val="3"/>
        <w:spacing w:line="360" w:lineRule="auto"/>
        <w:ind w:left="840" w:hanging="480" w:hangingChars="200"/>
        <w:rPr>
          <w:rFonts w:hint="eastAsia" w:ascii="仿宋" w:hAnsi="仿宋" w:eastAsia="仿宋" w:cs="仿宋"/>
          <w:sz w:val="24"/>
          <w:szCs w:val="24"/>
        </w:rPr>
      </w:pPr>
    </w:p>
    <w:p w14:paraId="2369E63D">
      <w:pPr>
        <w:pStyle w:val="3"/>
        <w:spacing w:line="360" w:lineRule="auto"/>
        <w:ind w:left="840" w:hanging="480" w:hangingChars="200"/>
        <w:rPr>
          <w:rFonts w:hint="eastAsia" w:ascii="仿宋" w:hAnsi="仿宋" w:eastAsia="仿宋" w:cs="仿宋"/>
          <w:sz w:val="24"/>
          <w:szCs w:val="24"/>
        </w:rPr>
      </w:pPr>
      <w:r>
        <w:rPr>
          <w:rFonts w:hint="eastAsia" w:ascii="仿宋" w:hAnsi="仿宋" w:eastAsia="仿宋" w:cs="仿宋"/>
          <w:sz w:val="24"/>
          <w:szCs w:val="24"/>
        </w:rPr>
        <w:t>注：由投标人根据</w:t>
      </w:r>
      <w:r>
        <w:rPr>
          <w:rFonts w:hint="eastAsia" w:ascii="仿宋" w:hAnsi="仿宋" w:eastAsia="仿宋" w:cs="仿宋"/>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三部分 采购需求</w:t>
      </w:r>
      <w:r>
        <w:rPr>
          <w:rFonts w:hint="eastAsia" w:ascii="仿宋" w:hAnsi="仿宋" w:eastAsia="仿宋" w:cs="仿宋"/>
          <w:sz w:val="24"/>
          <w:szCs w:val="24"/>
          <w:lang w:eastAsia="zh-CN"/>
        </w:rPr>
        <w:t>”</w:t>
      </w:r>
      <w:r>
        <w:rPr>
          <w:rFonts w:hint="eastAsia" w:ascii="仿宋" w:hAnsi="仿宋" w:eastAsia="仿宋" w:cs="仿宋"/>
          <w:sz w:val="24"/>
          <w:szCs w:val="24"/>
        </w:rPr>
        <w:t>进行响应。</w:t>
      </w:r>
    </w:p>
    <w:p w14:paraId="42883ACC">
      <w:pPr>
        <w:pStyle w:val="3"/>
        <w:snapToGrid w:val="0"/>
        <w:spacing w:line="360" w:lineRule="auto"/>
        <w:ind w:left="0" w:leftChars="0" w:firstLine="0" w:firstLineChars="0"/>
        <w:rPr>
          <w:rFonts w:hint="eastAsia" w:ascii="仿宋" w:hAnsi="仿宋" w:eastAsia="仿宋" w:cs="仿宋"/>
          <w:sz w:val="24"/>
          <w:szCs w:val="24"/>
          <w:lang w:eastAsia="zh-CN"/>
        </w:rPr>
      </w:pPr>
    </w:p>
    <w:p w14:paraId="1967C45B">
      <w:pPr>
        <w:pStyle w:val="3"/>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投标人全称</w:t>
      </w:r>
      <w:r>
        <w:rPr>
          <w:rFonts w:hint="eastAsia" w:ascii="仿宋" w:hAnsi="仿宋" w:eastAsia="仿宋" w:cs="仿宋"/>
          <w:sz w:val="24"/>
          <w:szCs w:val="24"/>
        </w:rPr>
        <w:t>（盖章）：</w:t>
      </w:r>
    </w:p>
    <w:p w14:paraId="05C94E60">
      <w:pPr>
        <w:pStyle w:val="3"/>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77E99F18">
      <w:pPr>
        <w:pStyle w:val="3"/>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日            期：</w:t>
      </w:r>
    </w:p>
    <w:p w14:paraId="57DD3CEE">
      <w:pPr>
        <w:spacing w:before="120" w:after="120"/>
        <w:jc w:val="center"/>
        <w:rPr>
          <w:rFonts w:hint="eastAsia" w:ascii="仿宋" w:hAnsi="仿宋" w:eastAsia="仿宋" w:cs="仿宋"/>
          <w:b/>
          <w:bCs/>
          <w:spacing w:val="20"/>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5、项目人员配置表</w:t>
      </w:r>
    </w:p>
    <w:tbl>
      <w:tblPr>
        <w:tblStyle w:val="13"/>
        <w:tblW w:w="9079" w:type="dxa"/>
        <w:tblInd w:w="-12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5"/>
        <w:gridCol w:w="1134"/>
        <w:gridCol w:w="709"/>
        <w:gridCol w:w="1418"/>
        <w:gridCol w:w="1559"/>
        <w:gridCol w:w="1984"/>
        <w:gridCol w:w="1560"/>
      </w:tblGrid>
      <w:tr w14:paraId="5F993B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1" w:hRule="atLeast"/>
        </w:trPr>
        <w:tc>
          <w:tcPr>
            <w:tcW w:w="715" w:type="dxa"/>
            <w:tcBorders>
              <w:top w:val="single" w:color="auto" w:sz="4" w:space="0"/>
              <w:bottom w:val="single" w:color="auto" w:sz="4" w:space="0"/>
            </w:tcBorders>
            <w:tcMar>
              <w:left w:w="28" w:type="dxa"/>
              <w:right w:w="28" w:type="dxa"/>
            </w:tcMar>
            <w:vAlign w:val="center"/>
          </w:tcPr>
          <w:p w14:paraId="54F3AEFA">
            <w:pPr>
              <w:spacing w:line="240" w:lineRule="auto"/>
              <w:ind w:right="34" w:rightChars="12"/>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134" w:type="dxa"/>
            <w:tcBorders>
              <w:top w:val="single" w:color="auto" w:sz="4" w:space="0"/>
              <w:bottom w:val="single" w:color="auto" w:sz="4" w:space="0"/>
            </w:tcBorders>
            <w:tcMar>
              <w:left w:w="28" w:type="dxa"/>
              <w:right w:w="28" w:type="dxa"/>
            </w:tcMar>
            <w:vAlign w:val="center"/>
          </w:tcPr>
          <w:p w14:paraId="06EDBF43">
            <w:pPr>
              <w:spacing w:line="240" w:lineRule="auto"/>
              <w:ind w:right="34" w:rightChars="12"/>
              <w:jc w:val="center"/>
              <w:rPr>
                <w:rFonts w:hint="eastAsia" w:ascii="仿宋" w:hAnsi="仿宋" w:eastAsia="仿宋" w:cs="仿宋"/>
                <w:b/>
                <w:bCs/>
                <w:sz w:val="24"/>
                <w:szCs w:val="24"/>
              </w:rPr>
            </w:pPr>
            <w:r>
              <w:rPr>
                <w:rFonts w:hint="eastAsia" w:ascii="仿宋" w:hAnsi="仿宋" w:eastAsia="仿宋" w:cs="仿宋"/>
                <w:b/>
                <w:bCs/>
                <w:sz w:val="24"/>
                <w:szCs w:val="24"/>
              </w:rPr>
              <w:t>姓名</w:t>
            </w:r>
          </w:p>
        </w:tc>
        <w:tc>
          <w:tcPr>
            <w:tcW w:w="709" w:type="dxa"/>
            <w:tcBorders>
              <w:top w:val="single" w:color="auto" w:sz="4" w:space="0"/>
              <w:bottom w:val="single" w:color="auto" w:sz="4" w:space="0"/>
            </w:tcBorders>
            <w:tcMar>
              <w:left w:w="28" w:type="dxa"/>
              <w:right w:w="28" w:type="dxa"/>
            </w:tcMar>
            <w:vAlign w:val="center"/>
          </w:tcPr>
          <w:p w14:paraId="741FAD01">
            <w:pPr>
              <w:spacing w:line="240" w:lineRule="auto"/>
              <w:ind w:right="34" w:rightChars="12"/>
              <w:jc w:val="center"/>
              <w:rPr>
                <w:rFonts w:hint="eastAsia" w:ascii="仿宋" w:hAnsi="仿宋" w:eastAsia="仿宋" w:cs="仿宋"/>
                <w:b/>
                <w:bCs/>
                <w:sz w:val="24"/>
                <w:szCs w:val="24"/>
              </w:rPr>
            </w:pPr>
            <w:r>
              <w:rPr>
                <w:rFonts w:hint="eastAsia" w:ascii="仿宋" w:hAnsi="仿宋" w:eastAsia="仿宋" w:cs="仿宋"/>
                <w:b/>
                <w:bCs/>
                <w:sz w:val="24"/>
                <w:szCs w:val="24"/>
              </w:rPr>
              <w:t>性别</w:t>
            </w:r>
          </w:p>
        </w:tc>
        <w:tc>
          <w:tcPr>
            <w:tcW w:w="1418" w:type="dxa"/>
            <w:tcBorders>
              <w:top w:val="single" w:color="auto" w:sz="4" w:space="0"/>
              <w:bottom w:val="single" w:color="auto" w:sz="4" w:space="0"/>
            </w:tcBorders>
            <w:tcMar>
              <w:left w:w="28" w:type="dxa"/>
              <w:right w:w="28" w:type="dxa"/>
            </w:tcMar>
            <w:vAlign w:val="center"/>
          </w:tcPr>
          <w:p w14:paraId="1EEC90CC">
            <w:pPr>
              <w:spacing w:line="240" w:lineRule="auto"/>
              <w:ind w:right="34" w:rightChars="12"/>
              <w:jc w:val="center"/>
              <w:rPr>
                <w:rFonts w:hint="eastAsia" w:ascii="仿宋" w:hAnsi="仿宋" w:eastAsia="仿宋" w:cs="仿宋"/>
                <w:b/>
                <w:bCs/>
                <w:sz w:val="24"/>
                <w:szCs w:val="24"/>
              </w:rPr>
            </w:pPr>
            <w:r>
              <w:rPr>
                <w:rFonts w:hint="eastAsia" w:ascii="仿宋" w:hAnsi="仿宋" w:eastAsia="仿宋" w:cs="仿宋"/>
                <w:b/>
                <w:bCs/>
                <w:sz w:val="24"/>
                <w:szCs w:val="24"/>
              </w:rPr>
              <w:t>职称</w:t>
            </w:r>
          </w:p>
        </w:tc>
        <w:tc>
          <w:tcPr>
            <w:tcW w:w="1559" w:type="dxa"/>
            <w:tcBorders>
              <w:top w:val="single" w:color="auto" w:sz="4" w:space="0"/>
              <w:bottom w:val="single" w:color="auto" w:sz="4" w:space="0"/>
            </w:tcBorders>
            <w:tcMar>
              <w:left w:w="28" w:type="dxa"/>
              <w:right w:w="28" w:type="dxa"/>
            </w:tcMar>
            <w:vAlign w:val="center"/>
          </w:tcPr>
          <w:p w14:paraId="4966829C">
            <w:pPr>
              <w:spacing w:line="240" w:lineRule="auto"/>
              <w:ind w:right="34" w:rightChars="12"/>
              <w:jc w:val="center"/>
              <w:rPr>
                <w:rFonts w:hint="eastAsia" w:ascii="仿宋" w:hAnsi="仿宋" w:eastAsia="仿宋" w:cs="仿宋"/>
                <w:b/>
                <w:bCs/>
                <w:sz w:val="24"/>
                <w:szCs w:val="24"/>
              </w:rPr>
            </w:pPr>
            <w:r>
              <w:rPr>
                <w:rFonts w:hint="eastAsia" w:ascii="仿宋" w:hAnsi="仿宋" w:eastAsia="仿宋" w:cs="仿宋"/>
                <w:b/>
                <w:bCs/>
                <w:sz w:val="24"/>
                <w:szCs w:val="24"/>
              </w:rPr>
              <w:t>专业</w:t>
            </w:r>
          </w:p>
        </w:tc>
        <w:tc>
          <w:tcPr>
            <w:tcW w:w="1984" w:type="dxa"/>
            <w:tcBorders>
              <w:top w:val="single" w:color="auto" w:sz="4" w:space="0"/>
              <w:bottom w:val="single" w:color="auto" w:sz="4" w:space="0"/>
            </w:tcBorders>
            <w:tcMar>
              <w:left w:w="28" w:type="dxa"/>
              <w:right w:w="28" w:type="dxa"/>
            </w:tcMar>
            <w:vAlign w:val="center"/>
          </w:tcPr>
          <w:p w14:paraId="43E8627B">
            <w:pPr>
              <w:spacing w:line="240" w:lineRule="auto"/>
              <w:ind w:right="34" w:rightChars="12"/>
              <w:jc w:val="center"/>
              <w:rPr>
                <w:rFonts w:hint="eastAsia" w:ascii="仿宋" w:hAnsi="仿宋" w:eastAsia="仿宋" w:cs="仿宋"/>
                <w:b/>
                <w:bCs/>
                <w:sz w:val="24"/>
                <w:szCs w:val="24"/>
              </w:rPr>
            </w:pPr>
            <w:r>
              <w:rPr>
                <w:rFonts w:hint="eastAsia" w:ascii="仿宋" w:hAnsi="仿宋" w:eastAsia="仿宋" w:cs="仿宋"/>
                <w:b/>
                <w:bCs/>
                <w:sz w:val="24"/>
                <w:szCs w:val="24"/>
              </w:rPr>
              <w:t>联系电话</w:t>
            </w:r>
          </w:p>
        </w:tc>
        <w:tc>
          <w:tcPr>
            <w:tcW w:w="1560" w:type="dxa"/>
            <w:tcBorders>
              <w:top w:val="single" w:color="auto" w:sz="4" w:space="0"/>
              <w:bottom w:val="single" w:color="auto" w:sz="4" w:space="0"/>
            </w:tcBorders>
            <w:tcMar>
              <w:left w:w="28" w:type="dxa"/>
              <w:right w:w="28" w:type="dxa"/>
            </w:tcMar>
            <w:vAlign w:val="center"/>
          </w:tcPr>
          <w:p w14:paraId="461538D6">
            <w:pPr>
              <w:spacing w:line="240" w:lineRule="auto"/>
              <w:ind w:right="34" w:rightChars="12"/>
              <w:jc w:val="center"/>
              <w:rPr>
                <w:rFonts w:hint="eastAsia" w:ascii="仿宋" w:hAnsi="仿宋" w:eastAsia="仿宋" w:cs="仿宋"/>
                <w:b/>
                <w:bCs/>
                <w:sz w:val="24"/>
                <w:szCs w:val="24"/>
              </w:rPr>
            </w:pPr>
            <w:r>
              <w:rPr>
                <w:rFonts w:hint="eastAsia" w:ascii="仿宋" w:hAnsi="仿宋" w:eastAsia="仿宋" w:cs="仿宋"/>
                <w:b/>
                <w:bCs/>
                <w:sz w:val="24"/>
                <w:szCs w:val="24"/>
              </w:rPr>
              <w:t>分工</w:t>
            </w:r>
          </w:p>
        </w:tc>
      </w:tr>
      <w:tr w14:paraId="6EFBF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Borders>
              <w:top w:val="single" w:color="auto" w:sz="4" w:space="0"/>
            </w:tcBorders>
            <w:tcMar>
              <w:left w:w="28" w:type="dxa"/>
              <w:right w:w="28" w:type="dxa"/>
            </w:tcMar>
            <w:vAlign w:val="center"/>
          </w:tcPr>
          <w:p w14:paraId="01A01F77">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tcBorders>
              <w:top w:val="single" w:color="auto" w:sz="4" w:space="0"/>
            </w:tcBorders>
            <w:tcMar>
              <w:left w:w="28" w:type="dxa"/>
              <w:right w:w="28" w:type="dxa"/>
            </w:tcMar>
            <w:vAlign w:val="center"/>
          </w:tcPr>
          <w:p w14:paraId="405A5B92">
            <w:pPr>
              <w:spacing w:line="500" w:lineRule="exact"/>
              <w:ind w:right="34" w:rightChars="12"/>
              <w:jc w:val="center"/>
              <w:rPr>
                <w:rFonts w:hint="eastAsia" w:ascii="仿宋" w:hAnsi="仿宋" w:eastAsia="仿宋" w:cs="仿宋"/>
                <w:sz w:val="24"/>
                <w:szCs w:val="24"/>
              </w:rPr>
            </w:pPr>
          </w:p>
        </w:tc>
        <w:tc>
          <w:tcPr>
            <w:tcW w:w="709" w:type="dxa"/>
            <w:tcBorders>
              <w:top w:val="single" w:color="auto" w:sz="4" w:space="0"/>
            </w:tcBorders>
            <w:tcMar>
              <w:left w:w="28" w:type="dxa"/>
              <w:right w:w="28" w:type="dxa"/>
            </w:tcMar>
            <w:vAlign w:val="center"/>
          </w:tcPr>
          <w:p w14:paraId="68AAF9A6">
            <w:pPr>
              <w:spacing w:line="500" w:lineRule="exact"/>
              <w:ind w:right="34" w:rightChars="12"/>
              <w:jc w:val="center"/>
              <w:rPr>
                <w:rFonts w:hint="eastAsia" w:ascii="仿宋" w:hAnsi="仿宋" w:eastAsia="仿宋" w:cs="仿宋"/>
                <w:sz w:val="24"/>
                <w:szCs w:val="24"/>
              </w:rPr>
            </w:pPr>
          </w:p>
        </w:tc>
        <w:tc>
          <w:tcPr>
            <w:tcW w:w="1418" w:type="dxa"/>
            <w:tcBorders>
              <w:top w:val="single" w:color="auto" w:sz="4" w:space="0"/>
            </w:tcBorders>
            <w:tcMar>
              <w:left w:w="28" w:type="dxa"/>
              <w:right w:w="28" w:type="dxa"/>
            </w:tcMar>
            <w:vAlign w:val="center"/>
          </w:tcPr>
          <w:p w14:paraId="3C002228">
            <w:pPr>
              <w:spacing w:line="500" w:lineRule="exact"/>
              <w:ind w:right="34" w:rightChars="12"/>
              <w:jc w:val="center"/>
              <w:rPr>
                <w:rFonts w:hint="eastAsia" w:ascii="仿宋" w:hAnsi="仿宋" w:eastAsia="仿宋" w:cs="仿宋"/>
                <w:sz w:val="24"/>
                <w:szCs w:val="24"/>
              </w:rPr>
            </w:pPr>
          </w:p>
        </w:tc>
        <w:tc>
          <w:tcPr>
            <w:tcW w:w="1559" w:type="dxa"/>
            <w:tcBorders>
              <w:top w:val="single" w:color="auto" w:sz="4" w:space="0"/>
            </w:tcBorders>
            <w:tcMar>
              <w:left w:w="28" w:type="dxa"/>
              <w:right w:w="28" w:type="dxa"/>
            </w:tcMar>
            <w:vAlign w:val="center"/>
          </w:tcPr>
          <w:p w14:paraId="1D12D56A">
            <w:pPr>
              <w:spacing w:line="500" w:lineRule="exact"/>
              <w:ind w:right="34" w:rightChars="12"/>
              <w:jc w:val="center"/>
              <w:rPr>
                <w:rFonts w:hint="eastAsia" w:ascii="仿宋" w:hAnsi="仿宋" w:eastAsia="仿宋" w:cs="仿宋"/>
                <w:sz w:val="24"/>
                <w:szCs w:val="24"/>
              </w:rPr>
            </w:pPr>
          </w:p>
        </w:tc>
        <w:tc>
          <w:tcPr>
            <w:tcW w:w="1984" w:type="dxa"/>
            <w:tcBorders>
              <w:top w:val="single" w:color="auto" w:sz="4" w:space="0"/>
            </w:tcBorders>
            <w:tcMar>
              <w:left w:w="28" w:type="dxa"/>
              <w:right w:w="28" w:type="dxa"/>
            </w:tcMar>
            <w:vAlign w:val="center"/>
          </w:tcPr>
          <w:p w14:paraId="70C48A8E">
            <w:pPr>
              <w:spacing w:line="500" w:lineRule="exact"/>
              <w:ind w:right="34" w:rightChars="12"/>
              <w:jc w:val="center"/>
              <w:rPr>
                <w:rFonts w:hint="eastAsia" w:ascii="仿宋" w:hAnsi="仿宋" w:eastAsia="仿宋" w:cs="仿宋"/>
                <w:sz w:val="24"/>
                <w:szCs w:val="24"/>
              </w:rPr>
            </w:pPr>
          </w:p>
        </w:tc>
        <w:tc>
          <w:tcPr>
            <w:tcW w:w="1560" w:type="dxa"/>
            <w:tcBorders>
              <w:top w:val="single" w:color="auto" w:sz="4" w:space="0"/>
            </w:tcBorders>
            <w:tcMar>
              <w:left w:w="28" w:type="dxa"/>
              <w:right w:w="28" w:type="dxa"/>
            </w:tcMar>
            <w:vAlign w:val="center"/>
          </w:tcPr>
          <w:p w14:paraId="7909F0EC">
            <w:pPr>
              <w:spacing w:line="500" w:lineRule="exact"/>
              <w:ind w:right="34" w:rightChars="12"/>
              <w:jc w:val="center"/>
              <w:rPr>
                <w:rFonts w:hint="eastAsia" w:ascii="仿宋" w:hAnsi="仿宋" w:eastAsia="仿宋" w:cs="仿宋"/>
                <w:sz w:val="24"/>
                <w:szCs w:val="24"/>
              </w:rPr>
            </w:pPr>
          </w:p>
        </w:tc>
      </w:tr>
      <w:tr w14:paraId="5FCF26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025D5EEE">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tcMar>
              <w:left w:w="28" w:type="dxa"/>
              <w:right w:w="28" w:type="dxa"/>
            </w:tcMar>
            <w:vAlign w:val="center"/>
          </w:tcPr>
          <w:p w14:paraId="438221B8">
            <w:pPr>
              <w:spacing w:line="500" w:lineRule="exact"/>
              <w:ind w:right="34" w:rightChars="12"/>
              <w:jc w:val="center"/>
              <w:rPr>
                <w:rFonts w:hint="eastAsia" w:ascii="仿宋" w:hAnsi="仿宋" w:eastAsia="仿宋" w:cs="仿宋"/>
                <w:sz w:val="24"/>
                <w:szCs w:val="24"/>
              </w:rPr>
            </w:pPr>
          </w:p>
        </w:tc>
        <w:tc>
          <w:tcPr>
            <w:tcW w:w="709" w:type="dxa"/>
            <w:tcMar>
              <w:left w:w="28" w:type="dxa"/>
              <w:right w:w="28" w:type="dxa"/>
            </w:tcMar>
            <w:vAlign w:val="center"/>
          </w:tcPr>
          <w:p w14:paraId="58A0F0D1">
            <w:pPr>
              <w:spacing w:line="500" w:lineRule="exact"/>
              <w:ind w:right="34" w:rightChars="12"/>
              <w:jc w:val="center"/>
              <w:rPr>
                <w:rFonts w:hint="eastAsia" w:ascii="仿宋" w:hAnsi="仿宋" w:eastAsia="仿宋" w:cs="仿宋"/>
                <w:sz w:val="24"/>
                <w:szCs w:val="24"/>
              </w:rPr>
            </w:pPr>
          </w:p>
        </w:tc>
        <w:tc>
          <w:tcPr>
            <w:tcW w:w="1418" w:type="dxa"/>
            <w:tcMar>
              <w:left w:w="28" w:type="dxa"/>
              <w:right w:w="28" w:type="dxa"/>
            </w:tcMar>
            <w:vAlign w:val="center"/>
          </w:tcPr>
          <w:p w14:paraId="069913FF">
            <w:pPr>
              <w:spacing w:line="500" w:lineRule="exact"/>
              <w:ind w:right="34" w:rightChars="12"/>
              <w:jc w:val="center"/>
              <w:rPr>
                <w:rFonts w:hint="eastAsia" w:ascii="仿宋" w:hAnsi="仿宋" w:eastAsia="仿宋" w:cs="仿宋"/>
                <w:sz w:val="24"/>
                <w:szCs w:val="24"/>
              </w:rPr>
            </w:pPr>
          </w:p>
        </w:tc>
        <w:tc>
          <w:tcPr>
            <w:tcW w:w="1559" w:type="dxa"/>
            <w:tcMar>
              <w:left w:w="28" w:type="dxa"/>
              <w:right w:w="28" w:type="dxa"/>
            </w:tcMar>
            <w:vAlign w:val="center"/>
          </w:tcPr>
          <w:p w14:paraId="58CF64EA">
            <w:pPr>
              <w:spacing w:line="500" w:lineRule="exact"/>
              <w:ind w:right="34" w:rightChars="12"/>
              <w:jc w:val="center"/>
              <w:rPr>
                <w:rFonts w:hint="eastAsia" w:ascii="仿宋" w:hAnsi="仿宋" w:eastAsia="仿宋" w:cs="仿宋"/>
                <w:sz w:val="24"/>
                <w:szCs w:val="24"/>
              </w:rPr>
            </w:pPr>
          </w:p>
        </w:tc>
        <w:tc>
          <w:tcPr>
            <w:tcW w:w="1984" w:type="dxa"/>
            <w:tcMar>
              <w:left w:w="28" w:type="dxa"/>
              <w:right w:w="28" w:type="dxa"/>
            </w:tcMar>
            <w:vAlign w:val="center"/>
          </w:tcPr>
          <w:p w14:paraId="239149C7">
            <w:pPr>
              <w:spacing w:line="500" w:lineRule="exact"/>
              <w:ind w:right="34" w:rightChars="12"/>
              <w:jc w:val="center"/>
              <w:rPr>
                <w:rFonts w:hint="eastAsia" w:ascii="仿宋" w:hAnsi="仿宋" w:eastAsia="仿宋" w:cs="仿宋"/>
                <w:sz w:val="24"/>
                <w:szCs w:val="24"/>
              </w:rPr>
            </w:pPr>
          </w:p>
        </w:tc>
        <w:tc>
          <w:tcPr>
            <w:tcW w:w="1560" w:type="dxa"/>
            <w:tcMar>
              <w:left w:w="28" w:type="dxa"/>
              <w:right w:w="28" w:type="dxa"/>
            </w:tcMar>
            <w:vAlign w:val="center"/>
          </w:tcPr>
          <w:p w14:paraId="4A6C4B4C">
            <w:pPr>
              <w:spacing w:line="500" w:lineRule="exact"/>
              <w:ind w:right="34" w:rightChars="12"/>
              <w:jc w:val="center"/>
              <w:rPr>
                <w:rFonts w:hint="eastAsia" w:ascii="仿宋" w:hAnsi="仿宋" w:eastAsia="仿宋" w:cs="仿宋"/>
                <w:sz w:val="24"/>
                <w:szCs w:val="24"/>
              </w:rPr>
            </w:pPr>
          </w:p>
        </w:tc>
      </w:tr>
      <w:tr w14:paraId="6C54BC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174ED830">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3</w:t>
            </w:r>
          </w:p>
        </w:tc>
        <w:tc>
          <w:tcPr>
            <w:tcW w:w="1134" w:type="dxa"/>
            <w:tcMar>
              <w:left w:w="28" w:type="dxa"/>
              <w:right w:w="28" w:type="dxa"/>
            </w:tcMar>
            <w:vAlign w:val="center"/>
          </w:tcPr>
          <w:p w14:paraId="40E60F0A">
            <w:pPr>
              <w:spacing w:line="500" w:lineRule="exact"/>
              <w:ind w:right="34" w:rightChars="12"/>
              <w:jc w:val="center"/>
              <w:rPr>
                <w:rFonts w:hint="eastAsia" w:ascii="仿宋" w:hAnsi="仿宋" w:eastAsia="仿宋" w:cs="仿宋"/>
                <w:sz w:val="24"/>
                <w:szCs w:val="24"/>
              </w:rPr>
            </w:pPr>
          </w:p>
        </w:tc>
        <w:tc>
          <w:tcPr>
            <w:tcW w:w="709" w:type="dxa"/>
            <w:tcMar>
              <w:left w:w="28" w:type="dxa"/>
              <w:right w:w="28" w:type="dxa"/>
            </w:tcMar>
            <w:vAlign w:val="center"/>
          </w:tcPr>
          <w:p w14:paraId="55F017BA">
            <w:pPr>
              <w:spacing w:line="500" w:lineRule="exact"/>
              <w:ind w:right="34" w:rightChars="12"/>
              <w:jc w:val="center"/>
              <w:rPr>
                <w:rFonts w:hint="eastAsia" w:ascii="仿宋" w:hAnsi="仿宋" w:eastAsia="仿宋" w:cs="仿宋"/>
                <w:sz w:val="24"/>
                <w:szCs w:val="24"/>
              </w:rPr>
            </w:pPr>
          </w:p>
        </w:tc>
        <w:tc>
          <w:tcPr>
            <w:tcW w:w="1418" w:type="dxa"/>
            <w:tcMar>
              <w:left w:w="28" w:type="dxa"/>
              <w:right w:w="28" w:type="dxa"/>
            </w:tcMar>
            <w:vAlign w:val="center"/>
          </w:tcPr>
          <w:p w14:paraId="5A6C7D73">
            <w:pPr>
              <w:spacing w:line="500" w:lineRule="exact"/>
              <w:ind w:right="34" w:rightChars="12"/>
              <w:jc w:val="center"/>
              <w:rPr>
                <w:rFonts w:hint="eastAsia" w:ascii="仿宋" w:hAnsi="仿宋" w:eastAsia="仿宋" w:cs="仿宋"/>
                <w:sz w:val="24"/>
                <w:szCs w:val="24"/>
              </w:rPr>
            </w:pPr>
          </w:p>
        </w:tc>
        <w:tc>
          <w:tcPr>
            <w:tcW w:w="1559" w:type="dxa"/>
            <w:tcMar>
              <w:left w:w="28" w:type="dxa"/>
              <w:right w:w="28" w:type="dxa"/>
            </w:tcMar>
            <w:vAlign w:val="center"/>
          </w:tcPr>
          <w:p w14:paraId="5B32CBE4">
            <w:pPr>
              <w:spacing w:line="500" w:lineRule="exact"/>
              <w:ind w:right="34" w:rightChars="12"/>
              <w:jc w:val="center"/>
              <w:rPr>
                <w:rFonts w:hint="eastAsia" w:ascii="仿宋" w:hAnsi="仿宋" w:eastAsia="仿宋" w:cs="仿宋"/>
                <w:sz w:val="24"/>
                <w:szCs w:val="24"/>
              </w:rPr>
            </w:pPr>
          </w:p>
        </w:tc>
        <w:tc>
          <w:tcPr>
            <w:tcW w:w="1984" w:type="dxa"/>
            <w:tcMar>
              <w:left w:w="28" w:type="dxa"/>
              <w:right w:w="28" w:type="dxa"/>
            </w:tcMar>
            <w:vAlign w:val="center"/>
          </w:tcPr>
          <w:p w14:paraId="7FCF95D0">
            <w:pPr>
              <w:spacing w:line="500" w:lineRule="exact"/>
              <w:ind w:right="34" w:rightChars="12"/>
              <w:jc w:val="center"/>
              <w:rPr>
                <w:rFonts w:hint="eastAsia" w:ascii="仿宋" w:hAnsi="仿宋" w:eastAsia="仿宋" w:cs="仿宋"/>
                <w:sz w:val="24"/>
                <w:szCs w:val="24"/>
              </w:rPr>
            </w:pPr>
          </w:p>
        </w:tc>
        <w:tc>
          <w:tcPr>
            <w:tcW w:w="1560" w:type="dxa"/>
            <w:tcMar>
              <w:left w:w="28" w:type="dxa"/>
              <w:right w:w="28" w:type="dxa"/>
            </w:tcMar>
            <w:vAlign w:val="center"/>
          </w:tcPr>
          <w:p w14:paraId="22993AF2">
            <w:pPr>
              <w:spacing w:line="500" w:lineRule="exact"/>
              <w:ind w:right="34" w:rightChars="12"/>
              <w:jc w:val="center"/>
              <w:rPr>
                <w:rFonts w:hint="eastAsia" w:ascii="仿宋" w:hAnsi="仿宋" w:eastAsia="仿宋" w:cs="仿宋"/>
                <w:sz w:val="24"/>
                <w:szCs w:val="24"/>
              </w:rPr>
            </w:pPr>
          </w:p>
        </w:tc>
      </w:tr>
      <w:tr w14:paraId="50D8A7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2B35F177">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4</w:t>
            </w:r>
          </w:p>
        </w:tc>
        <w:tc>
          <w:tcPr>
            <w:tcW w:w="1134" w:type="dxa"/>
            <w:tcMar>
              <w:left w:w="28" w:type="dxa"/>
              <w:right w:w="28" w:type="dxa"/>
            </w:tcMar>
            <w:vAlign w:val="center"/>
          </w:tcPr>
          <w:p w14:paraId="0568510D">
            <w:pPr>
              <w:spacing w:line="500" w:lineRule="exact"/>
              <w:ind w:right="34" w:rightChars="12"/>
              <w:jc w:val="center"/>
              <w:rPr>
                <w:rFonts w:hint="eastAsia" w:ascii="仿宋" w:hAnsi="仿宋" w:eastAsia="仿宋" w:cs="仿宋"/>
                <w:sz w:val="24"/>
                <w:szCs w:val="24"/>
              </w:rPr>
            </w:pPr>
          </w:p>
        </w:tc>
        <w:tc>
          <w:tcPr>
            <w:tcW w:w="709" w:type="dxa"/>
            <w:tcMar>
              <w:left w:w="28" w:type="dxa"/>
              <w:right w:w="28" w:type="dxa"/>
            </w:tcMar>
            <w:vAlign w:val="center"/>
          </w:tcPr>
          <w:p w14:paraId="23E6A491">
            <w:pPr>
              <w:spacing w:line="500" w:lineRule="exact"/>
              <w:ind w:right="34" w:rightChars="12"/>
              <w:jc w:val="center"/>
              <w:rPr>
                <w:rFonts w:hint="eastAsia" w:ascii="仿宋" w:hAnsi="仿宋" w:eastAsia="仿宋" w:cs="仿宋"/>
                <w:sz w:val="24"/>
                <w:szCs w:val="24"/>
              </w:rPr>
            </w:pPr>
          </w:p>
        </w:tc>
        <w:tc>
          <w:tcPr>
            <w:tcW w:w="1418" w:type="dxa"/>
            <w:tcMar>
              <w:left w:w="28" w:type="dxa"/>
              <w:right w:w="28" w:type="dxa"/>
            </w:tcMar>
            <w:vAlign w:val="center"/>
          </w:tcPr>
          <w:p w14:paraId="6979A048">
            <w:pPr>
              <w:spacing w:line="500" w:lineRule="exact"/>
              <w:ind w:right="34" w:rightChars="12"/>
              <w:jc w:val="center"/>
              <w:rPr>
                <w:rFonts w:hint="eastAsia" w:ascii="仿宋" w:hAnsi="仿宋" w:eastAsia="仿宋" w:cs="仿宋"/>
                <w:sz w:val="24"/>
                <w:szCs w:val="24"/>
              </w:rPr>
            </w:pPr>
          </w:p>
        </w:tc>
        <w:tc>
          <w:tcPr>
            <w:tcW w:w="1559" w:type="dxa"/>
            <w:tcMar>
              <w:left w:w="28" w:type="dxa"/>
              <w:right w:w="28" w:type="dxa"/>
            </w:tcMar>
            <w:vAlign w:val="center"/>
          </w:tcPr>
          <w:p w14:paraId="3DBD5ABD">
            <w:pPr>
              <w:spacing w:line="500" w:lineRule="exact"/>
              <w:ind w:right="34" w:rightChars="12"/>
              <w:jc w:val="center"/>
              <w:rPr>
                <w:rFonts w:hint="eastAsia" w:ascii="仿宋" w:hAnsi="仿宋" w:eastAsia="仿宋" w:cs="仿宋"/>
                <w:sz w:val="24"/>
                <w:szCs w:val="24"/>
              </w:rPr>
            </w:pPr>
          </w:p>
        </w:tc>
        <w:tc>
          <w:tcPr>
            <w:tcW w:w="1984" w:type="dxa"/>
            <w:tcMar>
              <w:left w:w="28" w:type="dxa"/>
              <w:right w:w="28" w:type="dxa"/>
            </w:tcMar>
            <w:vAlign w:val="center"/>
          </w:tcPr>
          <w:p w14:paraId="77737541">
            <w:pPr>
              <w:spacing w:line="500" w:lineRule="exact"/>
              <w:ind w:right="34" w:rightChars="12"/>
              <w:jc w:val="center"/>
              <w:rPr>
                <w:rFonts w:hint="eastAsia" w:ascii="仿宋" w:hAnsi="仿宋" w:eastAsia="仿宋" w:cs="仿宋"/>
                <w:sz w:val="24"/>
                <w:szCs w:val="24"/>
              </w:rPr>
            </w:pPr>
          </w:p>
        </w:tc>
        <w:tc>
          <w:tcPr>
            <w:tcW w:w="1560" w:type="dxa"/>
            <w:tcMar>
              <w:left w:w="28" w:type="dxa"/>
              <w:right w:w="28" w:type="dxa"/>
            </w:tcMar>
            <w:vAlign w:val="center"/>
          </w:tcPr>
          <w:p w14:paraId="5F8473AF">
            <w:pPr>
              <w:spacing w:line="500" w:lineRule="exact"/>
              <w:ind w:right="34" w:rightChars="12"/>
              <w:jc w:val="center"/>
              <w:rPr>
                <w:rFonts w:hint="eastAsia" w:ascii="仿宋" w:hAnsi="仿宋" w:eastAsia="仿宋" w:cs="仿宋"/>
                <w:sz w:val="24"/>
                <w:szCs w:val="24"/>
              </w:rPr>
            </w:pPr>
          </w:p>
        </w:tc>
      </w:tr>
      <w:tr w14:paraId="4D5C18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4C2EBD6F">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5</w:t>
            </w:r>
          </w:p>
        </w:tc>
        <w:tc>
          <w:tcPr>
            <w:tcW w:w="1134" w:type="dxa"/>
            <w:tcMar>
              <w:left w:w="28" w:type="dxa"/>
              <w:right w:w="28" w:type="dxa"/>
            </w:tcMar>
            <w:vAlign w:val="center"/>
          </w:tcPr>
          <w:p w14:paraId="5499AAD8">
            <w:pPr>
              <w:spacing w:line="500" w:lineRule="exact"/>
              <w:ind w:right="34" w:rightChars="12"/>
              <w:jc w:val="center"/>
              <w:rPr>
                <w:rFonts w:hint="eastAsia" w:ascii="仿宋" w:hAnsi="仿宋" w:eastAsia="仿宋" w:cs="仿宋"/>
                <w:sz w:val="24"/>
                <w:szCs w:val="24"/>
              </w:rPr>
            </w:pPr>
          </w:p>
        </w:tc>
        <w:tc>
          <w:tcPr>
            <w:tcW w:w="709" w:type="dxa"/>
            <w:tcMar>
              <w:left w:w="28" w:type="dxa"/>
              <w:right w:w="28" w:type="dxa"/>
            </w:tcMar>
            <w:vAlign w:val="center"/>
          </w:tcPr>
          <w:p w14:paraId="595B5D53">
            <w:pPr>
              <w:spacing w:line="500" w:lineRule="exact"/>
              <w:ind w:right="34" w:rightChars="12"/>
              <w:jc w:val="center"/>
              <w:rPr>
                <w:rFonts w:hint="eastAsia" w:ascii="仿宋" w:hAnsi="仿宋" w:eastAsia="仿宋" w:cs="仿宋"/>
                <w:sz w:val="24"/>
                <w:szCs w:val="24"/>
              </w:rPr>
            </w:pPr>
          </w:p>
        </w:tc>
        <w:tc>
          <w:tcPr>
            <w:tcW w:w="1418" w:type="dxa"/>
            <w:tcMar>
              <w:left w:w="28" w:type="dxa"/>
              <w:right w:w="28" w:type="dxa"/>
            </w:tcMar>
            <w:vAlign w:val="center"/>
          </w:tcPr>
          <w:p w14:paraId="137BDFF2">
            <w:pPr>
              <w:spacing w:line="500" w:lineRule="exact"/>
              <w:ind w:right="34" w:rightChars="12"/>
              <w:jc w:val="center"/>
              <w:rPr>
                <w:rFonts w:hint="eastAsia" w:ascii="仿宋" w:hAnsi="仿宋" w:eastAsia="仿宋" w:cs="仿宋"/>
                <w:sz w:val="24"/>
                <w:szCs w:val="24"/>
              </w:rPr>
            </w:pPr>
          </w:p>
        </w:tc>
        <w:tc>
          <w:tcPr>
            <w:tcW w:w="1559" w:type="dxa"/>
            <w:tcMar>
              <w:left w:w="28" w:type="dxa"/>
              <w:right w:w="28" w:type="dxa"/>
            </w:tcMar>
            <w:vAlign w:val="center"/>
          </w:tcPr>
          <w:p w14:paraId="4696F26F">
            <w:pPr>
              <w:spacing w:line="500" w:lineRule="exact"/>
              <w:ind w:right="34" w:rightChars="12"/>
              <w:jc w:val="center"/>
              <w:rPr>
                <w:rFonts w:hint="eastAsia" w:ascii="仿宋" w:hAnsi="仿宋" w:eastAsia="仿宋" w:cs="仿宋"/>
                <w:sz w:val="24"/>
                <w:szCs w:val="24"/>
              </w:rPr>
            </w:pPr>
          </w:p>
        </w:tc>
        <w:tc>
          <w:tcPr>
            <w:tcW w:w="1984" w:type="dxa"/>
            <w:tcMar>
              <w:left w:w="28" w:type="dxa"/>
              <w:right w:w="28" w:type="dxa"/>
            </w:tcMar>
            <w:vAlign w:val="center"/>
          </w:tcPr>
          <w:p w14:paraId="45EED385">
            <w:pPr>
              <w:spacing w:line="500" w:lineRule="exact"/>
              <w:ind w:right="34" w:rightChars="12"/>
              <w:jc w:val="center"/>
              <w:rPr>
                <w:rFonts w:hint="eastAsia" w:ascii="仿宋" w:hAnsi="仿宋" w:eastAsia="仿宋" w:cs="仿宋"/>
                <w:sz w:val="24"/>
                <w:szCs w:val="24"/>
              </w:rPr>
            </w:pPr>
          </w:p>
        </w:tc>
        <w:tc>
          <w:tcPr>
            <w:tcW w:w="1560" w:type="dxa"/>
            <w:tcMar>
              <w:left w:w="28" w:type="dxa"/>
              <w:right w:w="28" w:type="dxa"/>
            </w:tcMar>
            <w:vAlign w:val="center"/>
          </w:tcPr>
          <w:p w14:paraId="00214B46">
            <w:pPr>
              <w:spacing w:line="500" w:lineRule="exact"/>
              <w:ind w:right="34" w:rightChars="12"/>
              <w:jc w:val="center"/>
              <w:rPr>
                <w:rFonts w:hint="eastAsia" w:ascii="仿宋" w:hAnsi="仿宋" w:eastAsia="仿宋" w:cs="仿宋"/>
                <w:sz w:val="24"/>
                <w:szCs w:val="24"/>
              </w:rPr>
            </w:pPr>
          </w:p>
        </w:tc>
      </w:tr>
      <w:tr w14:paraId="711703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54112998">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6</w:t>
            </w:r>
          </w:p>
        </w:tc>
        <w:tc>
          <w:tcPr>
            <w:tcW w:w="1134" w:type="dxa"/>
            <w:tcMar>
              <w:left w:w="28" w:type="dxa"/>
              <w:right w:w="28" w:type="dxa"/>
            </w:tcMar>
            <w:vAlign w:val="center"/>
          </w:tcPr>
          <w:p w14:paraId="3E18A7BD">
            <w:pPr>
              <w:spacing w:line="500" w:lineRule="exact"/>
              <w:ind w:right="34" w:rightChars="12"/>
              <w:jc w:val="center"/>
              <w:rPr>
                <w:rFonts w:hint="eastAsia" w:ascii="仿宋" w:hAnsi="仿宋" w:eastAsia="仿宋" w:cs="仿宋"/>
                <w:sz w:val="24"/>
                <w:szCs w:val="24"/>
              </w:rPr>
            </w:pPr>
          </w:p>
        </w:tc>
        <w:tc>
          <w:tcPr>
            <w:tcW w:w="709" w:type="dxa"/>
            <w:tcMar>
              <w:left w:w="28" w:type="dxa"/>
              <w:right w:w="28" w:type="dxa"/>
            </w:tcMar>
            <w:vAlign w:val="center"/>
          </w:tcPr>
          <w:p w14:paraId="7D7E0F1F">
            <w:pPr>
              <w:spacing w:line="500" w:lineRule="exact"/>
              <w:ind w:right="34" w:rightChars="12"/>
              <w:jc w:val="center"/>
              <w:rPr>
                <w:rFonts w:hint="eastAsia" w:ascii="仿宋" w:hAnsi="仿宋" w:eastAsia="仿宋" w:cs="仿宋"/>
                <w:sz w:val="24"/>
                <w:szCs w:val="24"/>
              </w:rPr>
            </w:pPr>
          </w:p>
        </w:tc>
        <w:tc>
          <w:tcPr>
            <w:tcW w:w="1418" w:type="dxa"/>
            <w:tcMar>
              <w:left w:w="28" w:type="dxa"/>
              <w:right w:w="28" w:type="dxa"/>
            </w:tcMar>
            <w:vAlign w:val="center"/>
          </w:tcPr>
          <w:p w14:paraId="56E58BC8">
            <w:pPr>
              <w:spacing w:line="500" w:lineRule="exact"/>
              <w:ind w:right="34" w:rightChars="12"/>
              <w:jc w:val="center"/>
              <w:rPr>
                <w:rFonts w:hint="eastAsia" w:ascii="仿宋" w:hAnsi="仿宋" w:eastAsia="仿宋" w:cs="仿宋"/>
                <w:sz w:val="24"/>
                <w:szCs w:val="24"/>
              </w:rPr>
            </w:pPr>
          </w:p>
        </w:tc>
        <w:tc>
          <w:tcPr>
            <w:tcW w:w="1559" w:type="dxa"/>
            <w:tcMar>
              <w:left w:w="28" w:type="dxa"/>
              <w:right w:w="28" w:type="dxa"/>
            </w:tcMar>
            <w:vAlign w:val="center"/>
          </w:tcPr>
          <w:p w14:paraId="2B5F4A21">
            <w:pPr>
              <w:spacing w:line="500" w:lineRule="exact"/>
              <w:ind w:right="34" w:rightChars="12"/>
              <w:jc w:val="center"/>
              <w:rPr>
                <w:rFonts w:hint="eastAsia" w:ascii="仿宋" w:hAnsi="仿宋" w:eastAsia="仿宋" w:cs="仿宋"/>
                <w:sz w:val="24"/>
                <w:szCs w:val="24"/>
              </w:rPr>
            </w:pPr>
          </w:p>
        </w:tc>
        <w:tc>
          <w:tcPr>
            <w:tcW w:w="1984" w:type="dxa"/>
            <w:tcMar>
              <w:left w:w="28" w:type="dxa"/>
              <w:right w:w="28" w:type="dxa"/>
            </w:tcMar>
            <w:vAlign w:val="center"/>
          </w:tcPr>
          <w:p w14:paraId="20E995F0">
            <w:pPr>
              <w:spacing w:line="500" w:lineRule="exact"/>
              <w:ind w:right="34" w:rightChars="12"/>
              <w:jc w:val="center"/>
              <w:rPr>
                <w:rFonts w:hint="eastAsia" w:ascii="仿宋" w:hAnsi="仿宋" w:eastAsia="仿宋" w:cs="仿宋"/>
                <w:sz w:val="24"/>
                <w:szCs w:val="24"/>
              </w:rPr>
            </w:pPr>
          </w:p>
        </w:tc>
        <w:tc>
          <w:tcPr>
            <w:tcW w:w="1560" w:type="dxa"/>
            <w:tcMar>
              <w:left w:w="28" w:type="dxa"/>
              <w:right w:w="28" w:type="dxa"/>
            </w:tcMar>
            <w:vAlign w:val="center"/>
          </w:tcPr>
          <w:p w14:paraId="4493DEB4">
            <w:pPr>
              <w:spacing w:line="500" w:lineRule="exact"/>
              <w:ind w:right="34" w:rightChars="12"/>
              <w:jc w:val="center"/>
              <w:rPr>
                <w:rFonts w:hint="eastAsia" w:ascii="仿宋" w:hAnsi="仿宋" w:eastAsia="仿宋" w:cs="仿宋"/>
                <w:sz w:val="24"/>
                <w:szCs w:val="24"/>
              </w:rPr>
            </w:pPr>
          </w:p>
        </w:tc>
      </w:tr>
      <w:tr w14:paraId="019384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33886A39">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7</w:t>
            </w:r>
          </w:p>
        </w:tc>
        <w:tc>
          <w:tcPr>
            <w:tcW w:w="1134" w:type="dxa"/>
            <w:tcMar>
              <w:left w:w="28" w:type="dxa"/>
              <w:right w:w="28" w:type="dxa"/>
            </w:tcMar>
            <w:vAlign w:val="center"/>
          </w:tcPr>
          <w:p w14:paraId="070806AB">
            <w:pPr>
              <w:spacing w:line="500" w:lineRule="exact"/>
              <w:ind w:right="34" w:rightChars="12"/>
              <w:jc w:val="center"/>
              <w:rPr>
                <w:rFonts w:hint="eastAsia" w:ascii="仿宋" w:hAnsi="仿宋" w:eastAsia="仿宋" w:cs="仿宋"/>
                <w:sz w:val="24"/>
                <w:szCs w:val="24"/>
              </w:rPr>
            </w:pPr>
          </w:p>
        </w:tc>
        <w:tc>
          <w:tcPr>
            <w:tcW w:w="709" w:type="dxa"/>
            <w:tcMar>
              <w:left w:w="28" w:type="dxa"/>
              <w:right w:w="28" w:type="dxa"/>
            </w:tcMar>
            <w:vAlign w:val="center"/>
          </w:tcPr>
          <w:p w14:paraId="7A8CA8D8">
            <w:pPr>
              <w:spacing w:line="500" w:lineRule="exact"/>
              <w:ind w:right="34" w:rightChars="12"/>
              <w:jc w:val="center"/>
              <w:rPr>
                <w:rFonts w:hint="eastAsia" w:ascii="仿宋" w:hAnsi="仿宋" w:eastAsia="仿宋" w:cs="仿宋"/>
                <w:sz w:val="24"/>
                <w:szCs w:val="24"/>
              </w:rPr>
            </w:pPr>
          </w:p>
        </w:tc>
        <w:tc>
          <w:tcPr>
            <w:tcW w:w="1418" w:type="dxa"/>
            <w:tcMar>
              <w:left w:w="28" w:type="dxa"/>
              <w:right w:w="28" w:type="dxa"/>
            </w:tcMar>
            <w:vAlign w:val="center"/>
          </w:tcPr>
          <w:p w14:paraId="13415E6C">
            <w:pPr>
              <w:spacing w:line="500" w:lineRule="exact"/>
              <w:ind w:right="34" w:rightChars="12"/>
              <w:jc w:val="center"/>
              <w:rPr>
                <w:rFonts w:hint="eastAsia" w:ascii="仿宋" w:hAnsi="仿宋" w:eastAsia="仿宋" w:cs="仿宋"/>
                <w:sz w:val="24"/>
                <w:szCs w:val="24"/>
              </w:rPr>
            </w:pPr>
          </w:p>
        </w:tc>
        <w:tc>
          <w:tcPr>
            <w:tcW w:w="1559" w:type="dxa"/>
            <w:tcMar>
              <w:left w:w="28" w:type="dxa"/>
              <w:right w:w="28" w:type="dxa"/>
            </w:tcMar>
            <w:vAlign w:val="center"/>
          </w:tcPr>
          <w:p w14:paraId="3DD03123">
            <w:pPr>
              <w:spacing w:line="500" w:lineRule="exact"/>
              <w:ind w:right="34" w:rightChars="12"/>
              <w:jc w:val="center"/>
              <w:rPr>
                <w:rFonts w:hint="eastAsia" w:ascii="仿宋" w:hAnsi="仿宋" w:eastAsia="仿宋" w:cs="仿宋"/>
                <w:sz w:val="24"/>
                <w:szCs w:val="24"/>
              </w:rPr>
            </w:pPr>
          </w:p>
        </w:tc>
        <w:tc>
          <w:tcPr>
            <w:tcW w:w="1984" w:type="dxa"/>
            <w:tcMar>
              <w:left w:w="28" w:type="dxa"/>
              <w:right w:w="28" w:type="dxa"/>
            </w:tcMar>
            <w:vAlign w:val="center"/>
          </w:tcPr>
          <w:p w14:paraId="3EE94430">
            <w:pPr>
              <w:spacing w:line="500" w:lineRule="exact"/>
              <w:ind w:right="34" w:rightChars="12"/>
              <w:jc w:val="center"/>
              <w:rPr>
                <w:rFonts w:hint="eastAsia" w:ascii="仿宋" w:hAnsi="仿宋" w:eastAsia="仿宋" w:cs="仿宋"/>
                <w:sz w:val="24"/>
                <w:szCs w:val="24"/>
              </w:rPr>
            </w:pPr>
          </w:p>
        </w:tc>
        <w:tc>
          <w:tcPr>
            <w:tcW w:w="1560" w:type="dxa"/>
            <w:tcMar>
              <w:left w:w="28" w:type="dxa"/>
              <w:right w:w="28" w:type="dxa"/>
            </w:tcMar>
            <w:vAlign w:val="center"/>
          </w:tcPr>
          <w:p w14:paraId="277DB44C">
            <w:pPr>
              <w:spacing w:line="500" w:lineRule="exact"/>
              <w:ind w:right="34" w:rightChars="12"/>
              <w:jc w:val="center"/>
              <w:rPr>
                <w:rFonts w:hint="eastAsia" w:ascii="仿宋" w:hAnsi="仿宋" w:eastAsia="仿宋" w:cs="仿宋"/>
                <w:sz w:val="24"/>
                <w:szCs w:val="24"/>
              </w:rPr>
            </w:pPr>
          </w:p>
        </w:tc>
      </w:tr>
      <w:tr w14:paraId="5BFAAA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57FBCF91">
            <w:pPr>
              <w:spacing w:line="500" w:lineRule="exact"/>
              <w:ind w:right="34" w:rightChars="12"/>
              <w:jc w:val="center"/>
              <w:rPr>
                <w:rFonts w:hint="eastAsia" w:ascii="仿宋" w:hAnsi="仿宋" w:eastAsia="仿宋" w:cs="仿宋"/>
                <w:sz w:val="24"/>
                <w:szCs w:val="24"/>
              </w:rPr>
            </w:pPr>
          </w:p>
        </w:tc>
        <w:tc>
          <w:tcPr>
            <w:tcW w:w="1134" w:type="dxa"/>
            <w:tcMar>
              <w:left w:w="28" w:type="dxa"/>
              <w:right w:w="28" w:type="dxa"/>
            </w:tcMar>
            <w:vAlign w:val="center"/>
          </w:tcPr>
          <w:p w14:paraId="2C2FCBA3">
            <w:pPr>
              <w:spacing w:line="500" w:lineRule="exact"/>
              <w:ind w:right="34" w:rightChars="12"/>
              <w:jc w:val="center"/>
              <w:rPr>
                <w:rFonts w:hint="eastAsia" w:ascii="仿宋" w:hAnsi="仿宋" w:eastAsia="仿宋" w:cs="仿宋"/>
                <w:sz w:val="24"/>
                <w:szCs w:val="24"/>
              </w:rPr>
            </w:pPr>
          </w:p>
        </w:tc>
        <w:tc>
          <w:tcPr>
            <w:tcW w:w="709" w:type="dxa"/>
            <w:tcMar>
              <w:left w:w="28" w:type="dxa"/>
              <w:right w:w="28" w:type="dxa"/>
            </w:tcMar>
            <w:vAlign w:val="center"/>
          </w:tcPr>
          <w:p w14:paraId="78CA960F">
            <w:pPr>
              <w:spacing w:line="500" w:lineRule="exact"/>
              <w:ind w:right="34" w:rightChars="12"/>
              <w:jc w:val="center"/>
              <w:rPr>
                <w:rFonts w:hint="eastAsia" w:ascii="仿宋" w:hAnsi="仿宋" w:eastAsia="仿宋" w:cs="仿宋"/>
                <w:sz w:val="24"/>
                <w:szCs w:val="24"/>
              </w:rPr>
            </w:pPr>
          </w:p>
        </w:tc>
        <w:tc>
          <w:tcPr>
            <w:tcW w:w="1418" w:type="dxa"/>
            <w:tcMar>
              <w:left w:w="28" w:type="dxa"/>
              <w:right w:w="28" w:type="dxa"/>
            </w:tcMar>
            <w:vAlign w:val="center"/>
          </w:tcPr>
          <w:p w14:paraId="7F1565F8">
            <w:pPr>
              <w:spacing w:line="500" w:lineRule="exact"/>
              <w:ind w:right="34" w:rightChars="12"/>
              <w:jc w:val="center"/>
              <w:rPr>
                <w:rFonts w:hint="eastAsia" w:ascii="仿宋" w:hAnsi="仿宋" w:eastAsia="仿宋" w:cs="仿宋"/>
                <w:sz w:val="24"/>
                <w:szCs w:val="24"/>
              </w:rPr>
            </w:pPr>
          </w:p>
        </w:tc>
        <w:tc>
          <w:tcPr>
            <w:tcW w:w="1559" w:type="dxa"/>
            <w:tcMar>
              <w:left w:w="28" w:type="dxa"/>
              <w:right w:w="28" w:type="dxa"/>
            </w:tcMar>
            <w:vAlign w:val="center"/>
          </w:tcPr>
          <w:p w14:paraId="3D4487F2">
            <w:pPr>
              <w:spacing w:line="500" w:lineRule="exact"/>
              <w:ind w:right="34" w:rightChars="12"/>
              <w:jc w:val="center"/>
              <w:rPr>
                <w:rFonts w:hint="eastAsia" w:ascii="仿宋" w:hAnsi="仿宋" w:eastAsia="仿宋" w:cs="仿宋"/>
                <w:sz w:val="24"/>
                <w:szCs w:val="24"/>
              </w:rPr>
            </w:pPr>
          </w:p>
        </w:tc>
        <w:tc>
          <w:tcPr>
            <w:tcW w:w="1984" w:type="dxa"/>
            <w:tcMar>
              <w:left w:w="28" w:type="dxa"/>
              <w:right w:w="28" w:type="dxa"/>
            </w:tcMar>
            <w:vAlign w:val="center"/>
          </w:tcPr>
          <w:p w14:paraId="7088C5F6">
            <w:pPr>
              <w:spacing w:line="500" w:lineRule="exact"/>
              <w:ind w:right="34" w:rightChars="12"/>
              <w:jc w:val="center"/>
              <w:rPr>
                <w:rFonts w:hint="eastAsia" w:ascii="仿宋" w:hAnsi="仿宋" w:eastAsia="仿宋" w:cs="仿宋"/>
                <w:sz w:val="24"/>
                <w:szCs w:val="24"/>
              </w:rPr>
            </w:pPr>
          </w:p>
        </w:tc>
        <w:tc>
          <w:tcPr>
            <w:tcW w:w="1560" w:type="dxa"/>
            <w:tcMar>
              <w:left w:w="28" w:type="dxa"/>
              <w:right w:w="28" w:type="dxa"/>
            </w:tcMar>
            <w:vAlign w:val="center"/>
          </w:tcPr>
          <w:p w14:paraId="26914DE8">
            <w:pPr>
              <w:spacing w:line="500" w:lineRule="exact"/>
              <w:ind w:right="34" w:rightChars="12"/>
              <w:jc w:val="center"/>
              <w:rPr>
                <w:rFonts w:hint="eastAsia" w:ascii="仿宋" w:hAnsi="仿宋" w:eastAsia="仿宋" w:cs="仿宋"/>
                <w:sz w:val="24"/>
                <w:szCs w:val="24"/>
              </w:rPr>
            </w:pPr>
          </w:p>
        </w:tc>
      </w:tr>
      <w:tr w14:paraId="6957BA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0D611139">
            <w:pPr>
              <w:spacing w:line="500" w:lineRule="exact"/>
              <w:ind w:right="34" w:rightChars="12"/>
              <w:jc w:val="center"/>
              <w:rPr>
                <w:rFonts w:hint="eastAsia" w:ascii="仿宋" w:hAnsi="仿宋" w:eastAsia="仿宋" w:cs="仿宋"/>
                <w:sz w:val="24"/>
                <w:szCs w:val="24"/>
              </w:rPr>
            </w:pPr>
          </w:p>
        </w:tc>
        <w:tc>
          <w:tcPr>
            <w:tcW w:w="1134" w:type="dxa"/>
            <w:tcMar>
              <w:left w:w="28" w:type="dxa"/>
              <w:right w:w="28" w:type="dxa"/>
            </w:tcMar>
            <w:vAlign w:val="center"/>
          </w:tcPr>
          <w:p w14:paraId="0037B0B5">
            <w:pPr>
              <w:spacing w:line="500" w:lineRule="exact"/>
              <w:ind w:right="34" w:rightChars="12"/>
              <w:jc w:val="center"/>
              <w:rPr>
                <w:rFonts w:hint="eastAsia" w:ascii="仿宋" w:hAnsi="仿宋" w:eastAsia="仿宋" w:cs="仿宋"/>
                <w:sz w:val="24"/>
                <w:szCs w:val="24"/>
              </w:rPr>
            </w:pPr>
          </w:p>
        </w:tc>
        <w:tc>
          <w:tcPr>
            <w:tcW w:w="709" w:type="dxa"/>
            <w:tcMar>
              <w:left w:w="28" w:type="dxa"/>
              <w:right w:w="28" w:type="dxa"/>
            </w:tcMar>
            <w:vAlign w:val="center"/>
          </w:tcPr>
          <w:p w14:paraId="02911921">
            <w:pPr>
              <w:spacing w:line="500" w:lineRule="exact"/>
              <w:ind w:right="34" w:rightChars="12"/>
              <w:jc w:val="center"/>
              <w:rPr>
                <w:rFonts w:hint="eastAsia" w:ascii="仿宋" w:hAnsi="仿宋" w:eastAsia="仿宋" w:cs="仿宋"/>
                <w:sz w:val="24"/>
                <w:szCs w:val="24"/>
              </w:rPr>
            </w:pPr>
          </w:p>
        </w:tc>
        <w:tc>
          <w:tcPr>
            <w:tcW w:w="1418" w:type="dxa"/>
            <w:tcMar>
              <w:left w:w="28" w:type="dxa"/>
              <w:right w:w="28" w:type="dxa"/>
            </w:tcMar>
            <w:vAlign w:val="center"/>
          </w:tcPr>
          <w:p w14:paraId="16A75133">
            <w:pPr>
              <w:spacing w:line="500" w:lineRule="exact"/>
              <w:ind w:right="34" w:rightChars="12"/>
              <w:jc w:val="center"/>
              <w:rPr>
                <w:rFonts w:hint="eastAsia" w:ascii="仿宋" w:hAnsi="仿宋" w:eastAsia="仿宋" w:cs="仿宋"/>
                <w:sz w:val="24"/>
                <w:szCs w:val="24"/>
              </w:rPr>
            </w:pPr>
          </w:p>
        </w:tc>
        <w:tc>
          <w:tcPr>
            <w:tcW w:w="1559" w:type="dxa"/>
            <w:tcMar>
              <w:left w:w="28" w:type="dxa"/>
              <w:right w:w="28" w:type="dxa"/>
            </w:tcMar>
            <w:vAlign w:val="center"/>
          </w:tcPr>
          <w:p w14:paraId="714D86E7">
            <w:pPr>
              <w:spacing w:line="500" w:lineRule="exact"/>
              <w:ind w:right="34" w:rightChars="12"/>
              <w:jc w:val="center"/>
              <w:rPr>
                <w:rFonts w:hint="eastAsia" w:ascii="仿宋" w:hAnsi="仿宋" w:eastAsia="仿宋" w:cs="仿宋"/>
                <w:sz w:val="24"/>
                <w:szCs w:val="24"/>
              </w:rPr>
            </w:pPr>
          </w:p>
        </w:tc>
        <w:tc>
          <w:tcPr>
            <w:tcW w:w="1984" w:type="dxa"/>
            <w:tcMar>
              <w:left w:w="28" w:type="dxa"/>
              <w:right w:w="28" w:type="dxa"/>
            </w:tcMar>
            <w:vAlign w:val="center"/>
          </w:tcPr>
          <w:p w14:paraId="1E0F60EF">
            <w:pPr>
              <w:spacing w:line="500" w:lineRule="exact"/>
              <w:ind w:right="34" w:rightChars="12"/>
              <w:jc w:val="center"/>
              <w:rPr>
                <w:rFonts w:hint="eastAsia" w:ascii="仿宋" w:hAnsi="仿宋" w:eastAsia="仿宋" w:cs="仿宋"/>
                <w:sz w:val="24"/>
                <w:szCs w:val="24"/>
              </w:rPr>
            </w:pPr>
          </w:p>
        </w:tc>
        <w:tc>
          <w:tcPr>
            <w:tcW w:w="1560" w:type="dxa"/>
            <w:tcMar>
              <w:left w:w="28" w:type="dxa"/>
              <w:right w:w="28" w:type="dxa"/>
            </w:tcMar>
            <w:vAlign w:val="center"/>
          </w:tcPr>
          <w:p w14:paraId="042B2BBE">
            <w:pPr>
              <w:spacing w:line="500" w:lineRule="exact"/>
              <w:ind w:right="34" w:rightChars="12"/>
              <w:jc w:val="center"/>
              <w:rPr>
                <w:rFonts w:hint="eastAsia" w:ascii="仿宋" w:hAnsi="仿宋" w:eastAsia="仿宋" w:cs="仿宋"/>
                <w:sz w:val="24"/>
                <w:szCs w:val="24"/>
              </w:rPr>
            </w:pPr>
          </w:p>
        </w:tc>
      </w:tr>
      <w:tr w14:paraId="7CF9C1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324667EB">
            <w:pPr>
              <w:spacing w:line="500" w:lineRule="exact"/>
              <w:ind w:right="34" w:rightChars="12"/>
              <w:jc w:val="center"/>
              <w:rPr>
                <w:rFonts w:hint="eastAsia" w:ascii="仿宋" w:hAnsi="仿宋" w:eastAsia="仿宋" w:cs="仿宋"/>
                <w:sz w:val="24"/>
                <w:szCs w:val="24"/>
              </w:rPr>
            </w:pPr>
          </w:p>
        </w:tc>
        <w:tc>
          <w:tcPr>
            <w:tcW w:w="1134" w:type="dxa"/>
            <w:tcMar>
              <w:left w:w="28" w:type="dxa"/>
              <w:right w:w="28" w:type="dxa"/>
            </w:tcMar>
            <w:vAlign w:val="center"/>
          </w:tcPr>
          <w:p w14:paraId="7F670163">
            <w:pPr>
              <w:spacing w:line="500" w:lineRule="exact"/>
              <w:ind w:right="34" w:rightChars="12"/>
              <w:jc w:val="center"/>
              <w:rPr>
                <w:rFonts w:hint="eastAsia" w:ascii="仿宋" w:hAnsi="仿宋" w:eastAsia="仿宋" w:cs="仿宋"/>
                <w:sz w:val="24"/>
                <w:szCs w:val="24"/>
              </w:rPr>
            </w:pPr>
          </w:p>
        </w:tc>
        <w:tc>
          <w:tcPr>
            <w:tcW w:w="709" w:type="dxa"/>
            <w:tcMar>
              <w:left w:w="28" w:type="dxa"/>
              <w:right w:w="28" w:type="dxa"/>
            </w:tcMar>
            <w:vAlign w:val="center"/>
          </w:tcPr>
          <w:p w14:paraId="07A3BFB2">
            <w:pPr>
              <w:spacing w:line="500" w:lineRule="exact"/>
              <w:ind w:right="34" w:rightChars="12"/>
              <w:jc w:val="center"/>
              <w:rPr>
                <w:rFonts w:hint="eastAsia" w:ascii="仿宋" w:hAnsi="仿宋" w:eastAsia="仿宋" w:cs="仿宋"/>
                <w:sz w:val="24"/>
                <w:szCs w:val="24"/>
              </w:rPr>
            </w:pPr>
          </w:p>
        </w:tc>
        <w:tc>
          <w:tcPr>
            <w:tcW w:w="1418" w:type="dxa"/>
            <w:tcMar>
              <w:left w:w="28" w:type="dxa"/>
              <w:right w:w="28" w:type="dxa"/>
            </w:tcMar>
            <w:vAlign w:val="center"/>
          </w:tcPr>
          <w:p w14:paraId="764EFC11">
            <w:pPr>
              <w:spacing w:line="500" w:lineRule="exact"/>
              <w:ind w:right="34" w:rightChars="12"/>
              <w:jc w:val="center"/>
              <w:rPr>
                <w:rFonts w:hint="eastAsia" w:ascii="仿宋" w:hAnsi="仿宋" w:eastAsia="仿宋" w:cs="仿宋"/>
                <w:sz w:val="24"/>
                <w:szCs w:val="24"/>
              </w:rPr>
            </w:pPr>
          </w:p>
        </w:tc>
        <w:tc>
          <w:tcPr>
            <w:tcW w:w="1559" w:type="dxa"/>
            <w:tcMar>
              <w:left w:w="28" w:type="dxa"/>
              <w:right w:w="28" w:type="dxa"/>
            </w:tcMar>
            <w:vAlign w:val="center"/>
          </w:tcPr>
          <w:p w14:paraId="5E508E88">
            <w:pPr>
              <w:spacing w:line="500" w:lineRule="exact"/>
              <w:ind w:right="34" w:rightChars="12"/>
              <w:jc w:val="center"/>
              <w:rPr>
                <w:rFonts w:hint="eastAsia" w:ascii="仿宋" w:hAnsi="仿宋" w:eastAsia="仿宋" w:cs="仿宋"/>
                <w:sz w:val="24"/>
                <w:szCs w:val="24"/>
              </w:rPr>
            </w:pPr>
          </w:p>
        </w:tc>
        <w:tc>
          <w:tcPr>
            <w:tcW w:w="1984" w:type="dxa"/>
            <w:tcMar>
              <w:left w:w="28" w:type="dxa"/>
              <w:right w:w="28" w:type="dxa"/>
            </w:tcMar>
            <w:vAlign w:val="center"/>
          </w:tcPr>
          <w:p w14:paraId="15A85C9B">
            <w:pPr>
              <w:spacing w:line="500" w:lineRule="exact"/>
              <w:ind w:right="34" w:rightChars="12"/>
              <w:jc w:val="center"/>
              <w:rPr>
                <w:rFonts w:hint="eastAsia" w:ascii="仿宋" w:hAnsi="仿宋" w:eastAsia="仿宋" w:cs="仿宋"/>
                <w:sz w:val="24"/>
                <w:szCs w:val="24"/>
              </w:rPr>
            </w:pPr>
          </w:p>
        </w:tc>
        <w:tc>
          <w:tcPr>
            <w:tcW w:w="1560" w:type="dxa"/>
            <w:tcMar>
              <w:left w:w="28" w:type="dxa"/>
              <w:right w:w="28" w:type="dxa"/>
            </w:tcMar>
            <w:vAlign w:val="center"/>
          </w:tcPr>
          <w:p w14:paraId="5EEE399F">
            <w:pPr>
              <w:spacing w:line="500" w:lineRule="exact"/>
              <w:ind w:right="34" w:rightChars="12"/>
              <w:jc w:val="center"/>
              <w:rPr>
                <w:rFonts w:hint="eastAsia" w:ascii="仿宋" w:hAnsi="仿宋" w:eastAsia="仿宋" w:cs="仿宋"/>
                <w:sz w:val="24"/>
                <w:szCs w:val="24"/>
              </w:rPr>
            </w:pPr>
          </w:p>
        </w:tc>
      </w:tr>
      <w:tr w14:paraId="728279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2C4260BB">
            <w:pPr>
              <w:jc w:val="center"/>
              <w:rPr>
                <w:rFonts w:hint="eastAsia" w:ascii="仿宋" w:hAnsi="仿宋" w:eastAsia="仿宋" w:cs="仿宋"/>
                <w:w w:val="80"/>
                <w:sz w:val="24"/>
                <w:szCs w:val="24"/>
              </w:rPr>
            </w:pPr>
          </w:p>
        </w:tc>
        <w:tc>
          <w:tcPr>
            <w:tcW w:w="1134" w:type="dxa"/>
            <w:tcMar>
              <w:left w:w="28" w:type="dxa"/>
              <w:right w:w="28" w:type="dxa"/>
            </w:tcMar>
            <w:vAlign w:val="center"/>
          </w:tcPr>
          <w:p w14:paraId="3E1DF9F3">
            <w:pPr>
              <w:jc w:val="center"/>
              <w:rPr>
                <w:rFonts w:hint="eastAsia" w:ascii="仿宋" w:hAnsi="仿宋" w:eastAsia="仿宋" w:cs="仿宋"/>
                <w:w w:val="80"/>
                <w:sz w:val="24"/>
                <w:szCs w:val="24"/>
              </w:rPr>
            </w:pPr>
          </w:p>
        </w:tc>
        <w:tc>
          <w:tcPr>
            <w:tcW w:w="709" w:type="dxa"/>
            <w:tcMar>
              <w:left w:w="28" w:type="dxa"/>
              <w:right w:w="28" w:type="dxa"/>
            </w:tcMar>
            <w:vAlign w:val="center"/>
          </w:tcPr>
          <w:p w14:paraId="0A5AFED0">
            <w:pPr>
              <w:jc w:val="center"/>
              <w:rPr>
                <w:rFonts w:hint="eastAsia" w:ascii="仿宋" w:hAnsi="仿宋" w:eastAsia="仿宋" w:cs="仿宋"/>
                <w:w w:val="80"/>
                <w:sz w:val="24"/>
                <w:szCs w:val="24"/>
              </w:rPr>
            </w:pPr>
          </w:p>
        </w:tc>
        <w:tc>
          <w:tcPr>
            <w:tcW w:w="1418" w:type="dxa"/>
            <w:tcMar>
              <w:left w:w="28" w:type="dxa"/>
              <w:right w:w="28" w:type="dxa"/>
            </w:tcMar>
            <w:vAlign w:val="center"/>
          </w:tcPr>
          <w:p w14:paraId="6362F2A3">
            <w:pPr>
              <w:jc w:val="center"/>
              <w:rPr>
                <w:rFonts w:hint="eastAsia" w:ascii="仿宋" w:hAnsi="仿宋" w:eastAsia="仿宋" w:cs="仿宋"/>
                <w:w w:val="80"/>
                <w:sz w:val="24"/>
                <w:szCs w:val="24"/>
              </w:rPr>
            </w:pPr>
          </w:p>
        </w:tc>
        <w:tc>
          <w:tcPr>
            <w:tcW w:w="1559" w:type="dxa"/>
            <w:tcMar>
              <w:left w:w="28" w:type="dxa"/>
              <w:right w:w="28" w:type="dxa"/>
            </w:tcMar>
            <w:vAlign w:val="center"/>
          </w:tcPr>
          <w:p w14:paraId="6D75C3D8">
            <w:pPr>
              <w:jc w:val="center"/>
              <w:rPr>
                <w:rFonts w:hint="eastAsia" w:ascii="仿宋" w:hAnsi="仿宋" w:eastAsia="仿宋" w:cs="仿宋"/>
                <w:w w:val="80"/>
                <w:sz w:val="24"/>
                <w:szCs w:val="24"/>
              </w:rPr>
            </w:pPr>
          </w:p>
        </w:tc>
        <w:tc>
          <w:tcPr>
            <w:tcW w:w="1984" w:type="dxa"/>
            <w:tcMar>
              <w:left w:w="28" w:type="dxa"/>
              <w:right w:w="28" w:type="dxa"/>
            </w:tcMar>
            <w:vAlign w:val="center"/>
          </w:tcPr>
          <w:p w14:paraId="3C33916B">
            <w:pPr>
              <w:jc w:val="center"/>
              <w:rPr>
                <w:rFonts w:hint="eastAsia" w:ascii="仿宋" w:hAnsi="仿宋" w:eastAsia="仿宋" w:cs="仿宋"/>
                <w:w w:val="80"/>
                <w:sz w:val="24"/>
                <w:szCs w:val="24"/>
              </w:rPr>
            </w:pPr>
          </w:p>
        </w:tc>
        <w:tc>
          <w:tcPr>
            <w:tcW w:w="1560" w:type="dxa"/>
            <w:tcMar>
              <w:left w:w="28" w:type="dxa"/>
              <w:right w:w="28" w:type="dxa"/>
            </w:tcMar>
            <w:vAlign w:val="center"/>
          </w:tcPr>
          <w:p w14:paraId="55E397EC">
            <w:pPr>
              <w:jc w:val="center"/>
              <w:rPr>
                <w:rFonts w:hint="eastAsia" w:ascii="仿宋" w:hAnsi="仿宋" w:eastAsia="仿宋" w:cs="仿宋"/>
                <w:w w:val="80"/>
                <w:sz w:val="24"/>
                <w:szCs w:val="24"/>
              </w:rPr>
            </w:pPr>
          </w:p>
        </w:tc>
      </w:tr>
      <w:tr w14:paraId="08316E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4371168B">
            <w:pPr>
              <w:jc w:val="center"/>
              <w:rPr>
                <w:rFonts w:hint="eastAsia" w:ascii="仿宋" w:hAnsi="仿宋" w:eastAsia="仿宋" w:cs="仿宋"/>
                <w:w w:val="80"/>
                <w:sz w:val="24"/>
                <w:szCs w:val="24"/>
              </w:rPr>
            </w:pPr>
          </w:p>
        </w:tc>
        <w:tc>
          <w:tcPr>
            <w:tcW w:w="1134" w:type="dxa"/>
            <w:tcMar>
              <w:left w:w="28" w:type="dxa"/>
              <w:right w:w="28" w:type="dxa"/>
            </w:tcMar>
            <w:vAlign w:val="center"/>
          </w:tcPr>
          <w:p w14:paraId="17ACD484">
            <w:pPr>
              <w:jc w:val="center"/>
              <w:rPr>
                <w:rFonts w:hint="eastAsia" w:ascii="仿宋" w:hAnsi="仿宋" w:eastAsia="仿宋" w:cs="仿宋"/>
                <w:w w:val="80"/>
                <w:sz w:val="24"/>
                <w:szCs w:val="24"/>
              </w:rPr>
            </w:pPr>
          </w:p>
        </w:tc>
        <w:tc>
          <w:tcPr>
            <w:tcW w:w="709" w:type="dxa"/>
            <w:tcMar>
              <w:left w:w="28" w:type="dxa"/>
              <w:right w:w="28" w:type="dxa"/>
            </w:tcMar>
            <w:vAlign w:val="center"/>
          </w:tcPr>
          <w:p w14:paraId="410EEE88">
            <w:pPr>
              <w:jc w:val="center"/>
              <w:rPr>
                <w:rFonts w:hint="eastAsia" w:ascii="仿宋" w:hAnsi="仿宋" w:eastAsia="仿宋" w:cs="仿宋"/>
                <w:w w:val="80"/>
                <w:sz w:val="24"/>
                <w:szCs w:val="24"/>
              </w:rPr>
            </w:pPr>
          </w:p>
        </w:tc>
        <w:tc>
          <w:tcPr>
            <w:tcW w:w="1418" w:type="dxa"/>
            <w:tcMar>
              <w:left w:w="28" w:type="dxa"/>
              <w:right w:w="28" w:type="dxa"/>
            </w:tcMar>
            <w:vAlign w:val="center"/>
          </w:tcPr>
          <w:p w14:paraId="32EA9513">
            <w:pPr>
              <w:jc w:val="center"/>
              <w:rPr>
                <w:rFonts w:hint="eastAsia" w:ascii="仿宋" w:hAnsi="仿宋" w:eastAsia="仿宋" w:cs="仿宋"/>
                <w:w w:val="80"/>
                <w:sz w:val="24"/>
                <w:szCs w:val="24"/>
              </w:rPr>
            </w:pPr>
          </w:p>
        </w:tc>
        <w:tc>
          <w:tcPr>
            <w:tcW w:w="1559" w:type="dxa"/>
            <w:tcMar>
              <w:left w:w="28" w:type="dxa"/>
              <w:right w:w="28" w:type="dxa"/>
            </w:tcMar>
            <w:vAlign w:val="center"/>
          </w:tcPr>
          <w:p w14:paraId="6AD97BA8">
            <w:pPr>
              <w:jc w:val="center"/>
              <w:rPr>
                <w:rFonts w:hint="eastAsia" w:ascii="仿宋" w:hAnsi="仿宋" w:eastAsia="仿宋" w:cs="仿宋"/>
                <w:w w:val="80"/>
                <w:sz w:val="24"/>
                <w:szCs w:val="24"/>
              </w:rPr>
            </w:pPr>
          </w:p>
        </w:tc>
        <w:tc>
          <w:tcPr>
            <w:tcW w:w="1984" w:type="dxa"/>
            <w:tcMar>
              <w:left w:w="28" w:type="dxa"/>
              <w:right w:w="28" w:type="dxa"/>
            </w:tcMar>
            <w:vAlign w:val="center"/>
          </w:tcPr>
          <w:p w14:paraId="13BF6FA6">
            <w:pPr>
              <w:jc w:val="center"/>
              <w:rPr>
                <w:rFonts w:hint="eastAsia" w:ascii="仿宋" w:hAnsi="仿宋" w:eastAsia="仿宋" w:cs="仿宋"/>
                <w:w w:val="80"/>
                <w:sz w:val="24"/>
                <w:szCs w:val="24"/>
              </w:rPr>
            </w:pPr>
          </w:p>
        </w:tc>
        <w:tc>
          <w:tcPr>
            <w:tcW w:w="1560" w:type="dxa"/>
            <w:tcMar>
              <w:left w:w="28" w:type="dxa"/>
              <w:right w:w="28" w:type="dxa"/>
            </w:tcMar>
            <w:vAlign w:val="center"/>
          </w:tcPr>
          <w:p w14:paraId="292885EC">
            <w:pPr>
              <w:jc w:val="center"/>
              <w:rPr>
                <w:rFonts w:hint="eastAsia" w:ascii="仿宋" w:hAnsi="仿宋" w:eastAsia="仿宋" w:cs="仿宋"/>
                <w:w w:val="80"/>
                <w:sz w:val="24"/>
                <w:szCs w:val="24"/>
              </w:rPr>
            </w:pPr>
          </w:p>
        </w:tc>
      </w:tr>
      <w:tr w14:paraId="03D1EC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37554D95">
            <w:pPr>
              <w:jc w:val="center"/>
              <w:rPr>
                <w:rFonts w:hint="eastAsia" w:ascii="仿宋" w:hAnsi="仿宋" w:eastAsia="仿宋" w:cs="仿宋"/>
                <w:w w:val="80"/>
                <w:sz w:val="24"/>
                <w:szCs w:val="24"/>
              </w:rPr>
            </w:pPr>
          </w:p>
        </w:tc>
        <w:tc>
          <w:tcPr>
            <w:tcW w:w="1134" w:type="dxa"/>
            <w:tcMar>
              <w:left w:w="28" w:type="dxa"/>
              <w:right w:w="28" w:type="dxa"/>
            </w:tcMar>
            <w:vAlign w:val="center"/>
          </w:tcPr>
          <w:p w14:paraId="7BBCA144">
            <w:pPr>
              <w:jc w:val="center"/>
              <w:rPr>
                <w:rFonts w:hint="eastAsia" w:ascii="仿宋" w:hAnsi="仿宋" w:eastAsia="仿宋" w:cs="仿宋"/>
                <w:w w:val="80"/>
                <w:sz w:val="24"/>
                <w:szCs w:val="24"/>
              </w:rPr>
            </w:pPr>
          </w:p>
        </w:tc>
        <w:tc>
          <w:tcPr>
            <w:tcW w:w="709" w:type="dxa"/>
            <w:tcMar>
              <w:left w:w="28" w:type="dxa"/>
              <w:right w:w="28" w:type="dxa"/>
            </w:tcMar>
            <w:vAlign w:val="center"/>
          </w:tcPr>
          <w:p w14:paraId="3C306B7F">
            <w:pPr>
              <w:jc w:val="center"/>
              <w:rPr>
                <w:rFonts w:hint="eastAsia" w:ascii="仿宋" w:hAnsi="仿宋" w:eastAsia="仿宋" w:cs="仿宋"/>
                <w:w w:val="80"/>
                <w:sz w:val="24"/>
                <w:szCs w:val="24"/>
              </w:rPr>
            </w:pPr>
          </w:p>
        </w:tc>
        <w:tc>
          <w:tcPr>
            <w:tcW w:w="1418" w:type="dxa"/>
            <w:tcMar>
              <w:left w:w="28" w:type="dxa"/>
              <w:right w:w="28" w:type="dxa"/>
            </w:tcMar>
            <w:vAlign w:val="center"/>
          </w:tcPr>
          <w:p w14:paraId="7BD308EF">
            <w:pPr>
              <w:jc w:val="center"/>
              <w:rPr>
                <w:rFonts w:hint="eastAsia" w:ascii="仿宋" w:hAnsi="仿宋" w:eastAsia="仿宋" w:cs="仿宋"/>
                <w:w w:val="80"/>
                <w:sz w:val="24"/>
                <w:szCs w:val="24"/>
              </w:rPr>
            </w:pPr>
          </w:p>
        </w:tc>
        <w:tc>
          <w:tcPr>
            <w:tcW w:w="1559" w:type="dxa"/>
            <w:tcMar>
              <w:left w:w="28" w:type="dxa"/>
              <w:right w:w="28" w:type="dxa"/>
            </w:tcMar>
            <w:vAlign w:val="center"/>
          </w:tcPr>
          <w:p w14:paraId="3A885909">
            <w:pPr>
              <w:jc w:val="center"/>
              <w:rPr>
                <w:rFonts w:hint="eastAsia" w:ascii="仿宋" w:hAnsi="仿宋" w:eastAsia="仿宋" w:cs="仿宋"/>
                <w:w w:val="80"/>
                <w:sz w:val="24"/>
                <w:szCs w:val="24"/>
              </w:rPr>
            </w:pPr>
          </w:p>
        </w:tc>
        <w:tc>
          <w:tcPr>
            <w:tcW w:w="1984" w:type="dxa"/>
            <w:tcMar>
              <w:left w:w="28" w:type="dxa"/>
              <w:right w:w="28" w:type="dxa"/>
            </w:tcMar>
            <w:vAlign w:val="center"/>
          </w:tcPr>
          <w:p w14:paraId="4C3D84C1">
            <w:pPr>
              <w:jc w:val="center"/>
              <w:rPr>
                <w:rFonts w:hint="eastAsia" w:ascii="仿宋" w:hAnsi="仿宋" w:eastAsia="仿宋" w:cs="仿宋"/>
                <w:w w:val="80"/>
                <w:sz w:val="24"/>
                <w:szCs w:val="24"/>
              </w:rPr>
            </w:pPr>
          </w:p>
        </w:tc>
        <w:tc>
          <w:tcPr>
            <w:tcW w:w="1560" w:type="dxa"/>
            <w:tcMar>
              <w:left w:w="28" w:type="dxa"/>
              <w:right w:w="28" w:type="dxa"/>
            </w:tcMar>
            <w:vAlign w:val="center"/>
          </w:tcPr>
          <w:p w14:paraId="6FB83071">
            <w:pPr>
              <w:jc w:val="center"/>
              <w:rPr>
                <w:rFonts w:hint="eastAsia" w:ascii="仿宋" w:hAnsi="仿宋" w:eastAsia="仿宋" w:cs="仿宋"/>
                <w:w w:val="80"/>
                <w:sz w:val="24"/>
                <w:szCs w:val="24"/>
              </w:rPr>
            </w:pPr>
          </w:p>
        </w:tc>
      </w:tr>
      <w:tr w14:paraId="23AAF6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273CCABC">
            <w:pPr>
              <w:jc w:val="center"/>
              <w:rPr>
                <w:rFonts w:hint="eastAsia" w:ascii="仿宋" w:hAnsi="仿宋" w:eastAsia="仿宋" w:cs="仿宋"/>
                <w:w w:val="80"/>
                <w:sz w:val="24"/>
                <w:szCs w:val="24"/>
              </w:rPr>
            </w:pPr>
          </w:p>
        </w:tc>
        <w:tc>
          <w:tcPr>
            <w:tcW w:w="1134" w:type="dxa"/>
            <w:tcMar>
              <w:left w:w="28" w:type="dxa"/>
              <w:right w:w="28" w:type="dxa"/>
            </w:tcMar>
            <w:vAlign w:val="center"/>
          </w:tcPr>
          <w:p w14:paraId="2CE1EBEE">
            <w:pPr>
              <w:jc w:val="center"/>
              <w:rPr>
                <w:rFonts w:hint="eastAsia" w:ascii="仿宋" w:hAnsi="仿宋" w:eastAsia="仿宋" w:cs="仿宋"/>
                <w:w w:val="80"/>
                <w:sz w:val="24"/>
                <w:szCs w:val="24"/>
              </w:rPr>
            </w:pPr>
          </w:p>
        </w:tc>
        <w:tc>
          <w:tcPr>
            <w:tcW w:w="709" w:type="dxa"/>
            <w:tcMar>
              <w:left w:w="28" w:type="dxa"/>
              <w:right w:w="28" w:type="dxa"/>
            </w:tcMar>
            <w:vAlign w:val="center"/>
          </w:tcPr>
          <w:p w14:paraId="24FF73AD">
            <w:pPr>
              <w:jc w:val="center"/>
              <w:rPr>
                <w:rFonts w:hint="eastAsia" w:ascii="仿宋" w:hAnsi="仿宋" w:eastAsia="仿宋" w:cs="仿宋"/>
                <w:w w:val="80"/>
                <w:sz w:val="24"/>
                <w:szCs w:val="24"/>
              </w:rPr>
            </w:pPr>
          </w:p>
        </w:tc>
        <w:tc>
          <w:tcPr>
            <w:tcW w:w="1418" w:type="dxa"/>
            <w:tcMar>
              <w:left w:w="28" w:type="dxa"/>
              <w:right w:w="28" w:type="dxa"/>
            </w:tcMar>
            <w:vAlign w:val="center"/>
          </w:tcPr>
          <w:p w14:paraId="0B0EDD56">
            <w:pPr>
              <w:jc w:val="center"/>
              <w:rPr>
                <w:rFonts w:hint="eastAsia" w:ascii="仿宋" w:hAnsi="仿宋" w:eastAsia="仿宋" w:cs="仿宋"/>
                <w:w w:val="80"/>
                <w:sz w:val="24"/>
                <w:szCs w:val="24"/>
              </w:rPr>
            </w:pPr>
          </w:p>
        </w:tc>
        <w:tc>
          <w:tcPr>
            <w:tcW w:w="1559" w:type="dxa"/>
            <w:tcMar>
              <w:left w:w="28" w:type="dxa"/>
              <w:right w:w="28" w:type="dxa"/>
            </w:tcMar>
            <w:vAlign w:val="center"/>
          </w:tcPr>
          <w:p w14:paraId="6E25DBCE">
            <w:pPr>
              <w:jc w:val="center"/>
              <w:rPr>
                <w:rFonts w:hint="eastAsia" w:ascii="仿宋" w:hAnsi="仿宋" w:eastAsia="仿宋" w:cs="仿宋"/>
                <w:w w:val="80"/>
                <w:sz w:val="24"/>
                <w:szCs w:val="24"/>
              </w:rPr>
            </w:pPr>
          </w:p>
        </w:tc>
        <w:tc>
          <w:tcPr>
            <w:tcW w:w="1984" w:type="dxa"/>
            <w:tcMar>
              <w:left w:w="28" w:type="dxa"/>
              <w:right w:w="28" w:type="dxa"/>
            </w:tcMar>
            <w:vAlign w:val="center"/>
          </w:tcPr>
          <w:p w14:paraId="57BF0D99">
            <w:pPr>
              <w:jc w:val="center"/>
              <w:rPr>
                <w:rFonts w:hint="eastAsia" w:ascii="仿宋" w:hAnsi="仿宋" w:eastAsia="仿宋" w:cs="仿宋"/>
                <w:w w:val="80"/>
                <w:sz w:val="24"/>
                <w:szCs w:val="24"/>
              </w:rPr>
            </w:pPr>
          </w:p>
        </w:tc>
        <w:tc>
          <w:tcPr>
            <w:tcW w:w="1560" w:type="dxa"/>
            <w:tcMar>
              <w:left w:w="28" w:type="dxa"/>
              <w:right w:w="28" w:type="dxa"/>
            </w:tcMar>
            <w:vAlign w:val="center"/>
          </w:tcPr>
          <w:p w14:paraId="56A7ADCF">
            <w:pPr>
              <w:jc w:val="center"/>
              <w:rPr>
                <w:rFonts w:hint="eastAsia" w:ascii="仿宋" w:hAnsi="仿宋" w:eastAsia="仿宋" w:cs="仿宋"/>
                <w:w w:val="80"/>
                <w:sz w:val="24"/>
                <w:szCs w:val="24"/>
              </w:rPr>
            </w:pPr>
          </w:p>
        </w:tc>
      </w:tr>
      <w:tr w14:paraId="55CD37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715" w:type="dxa"/>
            <w:tcMar>
              <w:left w:w="28" w:type="dxa"/>
              <w:right w:w="28" w:type="dxa"/>
            </w:tcMar>
            <w:vAlign w:val="center"/>
          </w:tcPr>
          <w:p w14:paraId="4CA55F78">
            <w:pPr>
              <w:jc w:val="center"/>
              <w:rPr>
                <w:rFonts w:hint="eastAsia" w:ascii="仿宋" w:hAnsi="仿宋" w:eastAsia="仿宋" w:cs="仿宋"/>
                <w:w w:val="80"/>
                <w:sz w:val="24"/>
                <w:szCs w:val="24"/>
              </w:rPr>
            </w:pPr>
          </w:p>
        </w:tc>
        <w:tc>
          <w:tcPr>
            <w:tcW w:w="1134" w:type="dxa"/>
            <w:tcMar>
              <w:left w:w="28" w:type="dxa"/>
              <w:right w:w="28" w:type="dxa"/>
            </w:tcMar>
            <w:vAlign w:val="center"/>
          </w:tcPr>
          <w:p w14:paraId="62C50BAF">
            <w:pPr>
              <w:jc w:val="center"/>
              <w:rPr>
                <w:rFonts w:hint="eastAsia" w:ascii="仿宋" w:hAnsi="仿宋" w:eastAsia="仿宋" w:cs="仿宋"/>
                <w:w w:val="80"/>
                <w:sz w:val="24"/>
                <w:szCs w:val="24"/>
              </w:rPr>
            </w:pPr>
          </w:p>
        </w:tc>
        <w:tc>
          <w:tcPr>
            <w:tcW w:w="709" w:type="dxa"/>
            <w:tcMar>
              <w:left w:w="28" w:type="dxa"/>
              <w:right w:w="28" w:type="dxa"/>
            </w:tcMar>
            <w:vAlign w:val="center"/>
          </w:tcPr>
          <w:p w14:paraId="3E10D44C">
            <w:pPr>
              <w:jc w:val="center"/>
              <w:rPr>
                <w:rFonts w:hint="eastAsia" w:ascii="仿宋" w:hAnsi="仿宋" w:eastAsia="仿宋" w:cs="仿宋"/>
                <w:w w:val="80"/>
                <w:sz w:val="24"/>
                <w:szCs w:val="24"/>
              </w:rPr>
            </w:pPr>
          </w:p>
        </w:tc>
        <w:tc>
          <w:tcPr>
            <w:tcW w:w="1418" w:type="dxa"/>
            <w:tcMar>
              <w:left w:w="28" w:type="dxa"/>
              <w:right w:w="28" w:type="dxa"/>
            </w:tcMar>
            <w:vAlign w:val="center"/>
          </w:tcPr>
          <w:p w14:paraId="7934452F">
            <w:pPr>
              <w:jc w:val="center"/>
              <w:rPr>
                <w:rFonts w:hint="eastAsia" w:ascii="仿宋" w:hAnsi="仿宋" w:eastAsia="仿宋" w:cs="仿宋"/>
                <w:w w:val="80"/>
                <w:sz w:val="24"/>
                <w:szCs w:val="24"/>
              </w:rPr>
            </w:pPr>
          </w:p>
        </w:tc>
        <w:tc>
          <w:tcPr>
            <w:tcW w:w="1559" w:type="dxa"/>
            <w:tcMar>
              <w:left w:w="28" w:type="dxa"/>
              <w:right w:w="28" w:type="dxa"/>
            </w:tcMar>
            <w:vAlign w:val="center"/>
          </w:tcPr>
          <w:p w14:paraId="1B4EC182">
            <w:pPr>
              <w:jc w:val="center"/>
              <w:rPr>
                <w:rFonts w:hint="eastAsia" w:ascii="仿宋" w:hAnsi="仿宋" w:eastAsia="仿宋" w:cs="仿宋"/>
                <w:w w:val="80"/>
                <w:sz w:val="24"/>
                <w:szCs w:val="24"/>
              </w:rPr>
            </w:pPr>
          </w:p>
        </w:tc>
        <w:tc>
          <w:tcPr>
            <w:tcW w:w="1984" w:type="dxa"/>
            <w:tcMar>
              <w:left w:w="28" w:type="dxa"/>
              <w:right w:w="28" w:type="dxa"/>
            </w:tcMar>
            <w:vAlign w:val="center"/>
          </w:tcPr>
          <w:p w14:paraId="4C4E7B9B">
            <w:pPr>
              <w:jc w:val="center"/>
              <w:rPr>
                <w:rFonts w:hint="eastAsia" w:ascii="仿宋" w:hAnsi="仿宋" w:eastAsia="仿宋" w:cs="仿宋"/>
                <w:w w:val="80"/>
                <w:sz w:val="24"/>
                <w:szCs w:val="24"/>
              </w:rPr>
            </w:pPr>
          </w:p>
        </w:tc>
        <w:tc>
          <w:tcPr>
            <w:tcW w:w="1560" w:type="dxa"/>
            <w:tcMar>
              <w:left w:w="28" w:type="dxa"/>
              <w:right w:w="28" w:type="dxa"/>
            </w:tcMar>
            <w:vAlign w:val="center"/>
          </w:tcPr>
          <w:p w14:paraId="74310C0B">
            <w:pPr>
              <w:jc w:val="center"/>
              <w:rPr>
                <w:rFonts w:hint="eastAsia" w:ascii="仿宋" w:hAnsi="仿宋" w:eastAsia="仿宋" w:cs="仿宋"/>
                <w:w w:val="80"/>
                <w:sz w:val="24"/>
                <w:szCs w:val="24"/>
              </w:rPr>
            </w:pPr>
          </w:p>
        </w:tc>
      </w:tr>
    </w:tbl>
    <w:p w14:paraId="72D2C603">
      <w:pPr>
        <w:pStyle w:val="3"/>
        <w:widowControl/>
        <w:spacing w:line="360" w:lineRule="auto"/>
        <w:jc w:val="left"/>
        <w:rPr>
          <w:rFonts w:hint="eastAsia" w:ascii="仿宋" w:hAnsi="仿宋" w:eastAsia="仿宋" w:cs="仿宋"/>
          <w:b/>
          <w:sz w:val="24"/>
          <w:szCs w:val="24"/>
        </w:rPr>
      </w:pPr>
    </w:p>
    <w:p w14:paraId="62ACBB0B">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投标人全称</w:t>
      </w:r>
      <w:r>
        <w:rPr>
          <w:rFonts w:hint="eastAsia" w:ascii="仿宋" w:hAnsi="仿宋" w:eastAsia="仿宋" w:cs="仿宋"/>
          <w:sz w:val="24"/>
          <w:szCs w:val="24"/>
        </w:rPr>
        <w:t>（盖章）：</w:t>
      </w:r>
    </w:p>
    <w:p w14:paraId="705430AA">
      <w:pPr>
        <w:pStyle w:val="3"/>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612BDB1B">
      <w:pPr>
        <w:pStyle w:val="3"/>
        <w:widowControl/>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日期：</w:t>
      </w:r>
    </w:p>
    <w:p w14:paraId="19B0F668">
      <w:pPr>
        <w:spacing w:before="120" w:after="120"/>
        <w:jc w:val="left"/>
        <w:rPr>
          <w:rFonts w:hint="eastAsia" w:ascii="仿宋" w:hAnsi="仿宋" w:eastAsia="仿宋" w:cs="仿宋"/>
          <w:b/>
          <w:sz w:val="24"/>
          <w:szCs w:val="24"/>
        </w:rPr>
      </w:pPr>
    </w:p>
    <w:p w14:paraId="48ADAD59">
      <w:pPr>
        <w:rPr>
          <w:rFonts w:hint="eastAsia" w:ascii="仿宋" w:hAnsi="仿宋" w:eastAsia="仿宋" w:cs="仿宋"/>
          <w:b/>
          <w:sz w:val="24"/>
          <w:szCs w:val="24"/>
        </w:rPr>
      </w:pPr>
      <w:r>
        <w:rPr>
          <w:rFonts w:hint="eastAsia" w:ascii="仿宋" w:hAnsi="仿宋" w:eastAsia="仿宋" w:cs="仿宋"/>
          <w:b/>
          <w:sz w:val="24"/>
          <w:szCs w:val="24"/>
        </w:rPr>
        <w:br w:type="page"/>
      </w:r>
    </w:p>
    <w:p w14:paraId="7DCDE502">
      <w:pPr>
        <w:spacing w:before="120" w:after="120"/>
        <w:jc w:val="center"/>
        <w:rPr>
          <w:rFonts w:hint="eastAsia" w:ascii="仿宋" w:hAnsi="仿宋" w:eastAsia="仿宋" w:cs="仿宋"/>
          <w:b/>
          <w:bCs/>
          <w:spacing w:val="20"/>
          <w:sz w:val="24"/>
          <w:szCs w:val="24"/>
        </w:rPr>
      </w:pPr>
      <w:r>
        <w:rPr>
          <w:rFonts w:hint="eastAsia" w:ascii="仿宋" w:hAnsi="仿宋" w:eastAsia="仿宋" w:cs="仿宋"/>
          <w:b/>
          <w:sz w:val="24"/>
          <w:szCs w:val="24"/>
        </w:rPr>
        <w:t>6、项目负责人简历表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334"/>
        <w:gridCol w:w="894"/>
        <w:gridCol w:w="193"/>
        <w:gridCol w:w="1420"/>
        <w:gridCol w:w="1420"/>
        <w:gridCol w:w="1421"/>
      </w:tblGrid>
      <w:tr w14:paraId="6A3B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75657290">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420" w:type="dxa"/>
          </w:tcPr>
          <w:p w14:paraId="543E7834">
            <w:pPr>
              <w:spacing w:line="500" w:lineRule="exact"/>
              <w:ind w:right="34" w:rightChars="12"/>
              <w:jc w:val="center"/>
              <w:rPr>
                <w:rFonts w:hint="eastAsia" w:ascii="仿宋" w:hAnsi="仿宋" w:eastAsia="仿宋" w:cs="仿宋"/>
                <w:sz w:val="24"/>
                <w:szCs w:val="24"/>
              </w:rPr>
            </w:pPr>
          </w:p>
        </w:tc>
        <w:tc>
          <w:tcPr>
            <w:tcW w:w="1421" w:type="dxa"/>
            <w:gridSpan w:val="3"/>
          </w:tcPr>
          <w:p w14:paraId="6D77F6A7">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性   别</w:t>
            </w:r>
          </w:p>
        </w:tc>
        <w:tc>
          <w:tcPr>
            <w:tcW w:w="1420" w:type="dxa"/>
          </w:tcPr>
          <w:p w14:paraId="2903DA18">
            <w:pPr>
              <w:spacing w:line="500" w:lineRule="exact"/>
              <w:ind w:right="34" w:rightChars="12"/>
              <w:jc w:val="center"/>
              <w:rPr>
                <w:rFonts w:hint="eastAsia" w:ascii="仿宋" w:hAnsi="仿宋" w:eastAsia="仿宋" w:cs="仿宋"/>
                <w:sz w:val="24"/>
                <w:szCs w:val="24"/>
              </w:rPr>
            </w:pPr>
          </w:p>
        </w:tc>
        <w:tc>
          <w:tcPr>
            <w:tcW w:w="1420" w:type="dxa"/>
          </w:tcPr>
          <w:p w14:paraId="6F1ADF0F">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421" w:type="dxa"/>
          </w:tcPr>
          <w:p w14:paraId="3A927CB2">
            <w:pPr>
              <w:spacing w:line="500" w:lineRule="exact"/>
              <w:ind w:right="34" w:rightChars="12"/>
              <w:jc w:val="center"/>
              <w:rPr>
                <w:rFonts w:hint="eastAsia" w:ascii="仿宋" w:hAnsi="仿宋" w:eastAsia="仿宋" w:cs="仿宋"/>
                <w:sz w:val="24"/>
                <w:szCs w:val="24"/>
              </w:rPr>
            </w:pPr>
          </w:p>
        </w:tc>
      </w:tr>
      <w:tr w14:paraId="6267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6B5D0242">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专    业</w:t>
            </w:r>
          </w:p>
        </w:tc>
        <w:tc>
          <w:tcPr>
            <w:tcW w:w="1420" w:type="dxa"/>
          </w:tcPr>
          <w:p w14:paraId="34702591">
            <w:pPr>
              <w:spacing w:line="500" w:lineRule="exact"/>
              <w:ind w:right="34" w:rightChars="12"/>
              <w:jc w:val="center"/>
              <w:rPr>
                <w:rFonts w:hint="eastAsia" w:ascii="仿宋" w:hAnsi="仿宋" w:eastAsia="仿宋" w:cs="仿宋"/>
                <w:sz w:val="24"/>
                <w:szCs w:val="24"/>
              </w:rPr>
            </w:pPr>
          </w:p>
        </w:tc>
        <w:tc>
          <w:tcPr>
            <w:tcW w:w="1421" w:type="dxa"/>
            <w:gridSpan w:val="3"/>
          </w:tcPr>
          <w:p w14:paraId="6294EBB3">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学   历</w:t>
            </w:r>
          </w:p>
        </w:tc>
        <w:tc>
          <w:tcPr>
            <w:tcW w:w="1420" w:type="dxa"/>
          </w:tcPr>
          <w:p w14:paraId="1ACBABEA">
            <w:pPr>
              <w:spacing w:line="500" w:lineRule="exact"/>
              <w:ind w:right="34" w:rightChars="12"/>
              <w:jc w:val="center"/>
              <w:rPr>
                <w:rFonts w:hint="eastAsia" w:ascii="仿宋" w:hAnsi="仿宋" w:eastAsia="仿宋" w:cs="仿宋"/>
                <w:sz w:val="24"/>
                <w:szCs w:val="24"/>
              </w:rPr>
            </w:pPr>
          </w:p>
        </w:tc>
        <w:tc>
          <w:tcPr>
            <w:tcW w:w="1420" w:type="dxa"/>
          </w:tcPr>
          <w:p w14:paraId="46108DAA">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421" w:type="dxa"/>
          </w:tcPr>
          <w:p w14:paraId="2BC2DA94">
            <w:pPr>
              <w:spacing w:line="500" w:lineRule="exact"/>
              <w:ind w:right="34" w:rightChars="12"/>
              <w:jc w:val="center"/>
              <w:rPr>
                <w:rFonts w:hint="eastAsia" w:ascii="仿宋" w:hAnsi="仿宋" w:eastAsia="仿宋" w:cs="仿宋"/>
                <w:sz w:val="24"/>
                <w:szCs w:val="24"/>
              </w:rPr>
            </w:pPr>
          </w:p>
        </w:tc>
      </w:tr>
      <w:tr w14:paraId="0C82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2D2451B0">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何时参加工作</w:t>
            </w:r>
          </w:p>
        </w:tc>
        <w:tc>
          <w:tcPr>
            <w:tcW w:w="7102" w:type="dxa"/>
            <w:gridSpan w:val="7"/>
          </w:tcPr>
          <w:p w14:paraId="1DF6F247">
            <w:pPr>
              <w:spacing w:line="500" w:lineRule="exact"/>
              <w:ind w:right="34" w:rightChars="12"/>
              <w:jc w:val="center"/>
              <w:rPr>
                <w:rFonts w:hint="eastAsia" w:ascii="仿宋" w:hAnsi="仿宋" w:eastAsia="仿宋" w:cs="仿宋"/>
                <w:sz w:val="24"/>
                <w:szCs w:val="24"/>
              </w:rPr>
            </w:pPr>
          </w:p>
        </w:tc>
      </w:tr>
      <w:tr w14:paraId="3E7F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5B2D1577">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何时进入公司</w:t>
            </w:r>
          </w:p>
        </w:tc>
        <w:tc>
          <w:tcPr>
            <w:tcW w:w="7102" w:type="dxa"/>
            <w:gridSpan w:val="7"/>
          </w:tcPr>
          <w:p w14:paraId="34A400AC">
            <w:pPr>
              <w:spacing w:line="500" w:lineRule="exact"/>
              <w:ind w:right="34" w:rightChars="12"/>
              <w:jc w:val="center"/>
              <w:rPr>
                <w:rFonts w:hint="eastAsia" w:ascii="仿宋" w:hAnsi="仿宋" w:eastAsia="仿宋" w:cs="仿宋"/>
                <w:sz w:val="24"/>
                <w:szCs w:val="24"/>
              </w:rPr>
            </w:pPr>
          </w:p>
        </w:tc>
      </w:tr>
      <w:tr w14:paraId="461C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3357CDDC">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从事项目年限</w:t>
            </w:r>
          </w:p>
        </w:tc>
        <w:tc>
          <w:tcPr>
            <w:tcW w:w="7102" w:type="dxa"/>
            <w:gridSpan w:val="7"/>
          </w:tcPr>
          <w:p w14:paraId="7EEC2EF7">
            <w:pPr>
              <w:spacing w:line="500" w:lineRule="exact"/>
              <w:ind w:right="34" w:rightChars="12"/>
              <w:jc w:val="center"/>
              <w:rPr>
                <w:rFonts w:hint="eastAsia" w:ascii="仿宋" w:hAnsi="仿宋" w:eastAsia="仿宋" w:cs="仿宋"/>
                <w:sz w:val="24"/>
                <w:szCs w:val="24"/>
              </w:rPr>
            </w:pPr>
          </w:p>
        </w:tc>
      </w:tr>
      <w:tr w14:paraId="4991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gridSpan w:val="8"/>
          </w:tcPr>
          <w:p w14:paraId="0EAE2552">
            <w:pPr>
              <w:spacing w:line="500" w:lineRule="exact"/>
              <w:ind w:right="34" w:rightChars="12"/>
              <w:jc w:val="center"/>
              <w:rPr>
                <w:rFonts w:hint="eastAsia" w:ascii="仿宋" w:hAnsi="仿宋" w:eastAsia="仿宋" w:cs="仿宋"/>
                <w:b/>
                <w:sz w:val="24"/>
                <w:szCs w:val="24"/>
              </w:rPr>
            </w:pPr>
            <w:r>
              <w:rPr>
                <w:rFonts w:hint="eastAsia" w:ascii="仿宋" w:hAnsi="仿宋" w:eastAsia="仿宋" w:cs="仿宋"/>
                <w:sz w:val="24"/>
                <w:szCs w:val="24"/>
              </w:rPr>
              <w:t>工作简历</w:t>
            </w:r>
          </w:p>
        </w:tc>
      </w:tr>
      <w:tr w14:paraId="4D4F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6674086A">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业主单位</w:t>
            </w:r>
          </w:p>
        </w:tc>
        <w:tc>
          <w:tcPr>
            <w:tcW w:w="1754" w:type="dxa"/>
            <w:gridSpan w:val="2"/>
          </w:tcPr>
          <w:p w14:paraId="67851DE9">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894" w:type="dxa"/>
          </w:tcPr>
          <w:p w14:paraId="0B431879">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规模</w:t>
            </w:r>
          </w:p>
        </w:tc>
        <w:tc>
          <w:tcPr>
            <w:tcW w:w="1613" w:type="dxa"/>
            <w:gridSpan w:val="2"/>
          </w:tcPr>
          <w:p w14:paraId="6C02F75E">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合同时间</w:t>
            </w:r>
          </w:p>
        </w:tc>
        <w:tc>
          <w:tcPr>
            <w:tcW w:w="2841" w:type="dxa"/>
            <w:gridSpan w:val="2"/>
          </w:tcPr>
          <w:p w14:paraId="5F68C4D8">
            <w:pPr>
              <w:spacing w:line="500" w:lineRule="exact"/>
              <w:ind w:right="34" w:rightChars="12"/>
              <w:jc w:val="center"/>
              <w:rPr>
                <w:rFonts w:hint="eastAsia" w:ascii="仿宋" w:hAnsi="仿宋" w:eastAsia="仿宋" w:cs="仿宋"/>
                <w:sz w:val="24"/>
                <w:szCs w:val="24"/>
              </w:rPr>
            </w:pPr>
            <w:r>
              <w:rPr>
                <w:rFonts w:hint="eastAsia" w:ascii="仿宋" w:hAnsi="仿宋" w:eastAsia="仿宋" w:cs="仿宋"/>
                <w:sz w:val="24"/>
                <w:szCs w:val="24"/>
              </w:rPr>
              <w:t>管理业绩</w:t>
            </w:r>
          </w:p>
        </w:tc>
      </w:tr>
      <w:tr w14:paraId="35D9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68D1327D">
            <w:pPr>
              <w:spacing w:line="360" w:lineRule="auto"/>
              <w:ind w:right="34" w:rightChars="12"/>
              <w:jc w:val="center"/>
              <w:rPr>
                <w:rFonts w:hint="eastAsia" w:ascii="仿宋" w:hAnsi="仿宋" w:eastAsia="仿宋" w:cs="仿宋"/>
                <w:b/>
                <w:sz w:val="24"/>
                <w:szCs w:val="24"/>
              </w:rPr>
            </w:pPr>
          </w:p>
        </w:tc>
        <w:tc>
          <w:tcPr>
            <w:tcW w:w="1754" w:type="dxa"/>
            <w:gridSpan w:val="2"/>
          </w:tcPr>
          <w:p w14:paraId="11E3E5C3">
            <w:pPr>
              <w:spacing w:line="360" w:lineRule="auto"/>
              <w:ind w:right="34" w:rightChars="12"/>
              <w:jc w:val="center"/>
              <w:rPr>
                <w:rFonts w:hint="eastAsia" w:ascii="仿宋" w:hAnsi="仿宋" w:eastAsia="仿宋" w:cs="仿宋"/>
                <w:b/>
                <w:sz w:val="24"/>
                <w:szCs w:val="24"/>
              </w:rPr>
            </w:pPr>
          </w:p>
        </w:tc>
        <w:tc>
          <w:tcPr>
            <w:tcW w:w="894" w:type="dxa"/>
          </w:tcPr>
          <w:p w14:paraId="6E926E03">
            <w:pPr>
              <w:spacing w:line="360" w:lineRule="auto"/>
              <w:ind w:right="34" w:rightChars="12"/>
              <w:jc w:val="center"/>
              <w:rPr>
                <w:rFonts w:hint="eastAsia" w:ascii="仿宋" w:hAnsi="仿宋" w:eastAsia="仿宋" w:cs="仿宋"/>
                <w:b/>
                <w:sz w:val="24"/>
                <w:szCs w:val="24"/>
              </w:rPr>
            </w:pPr>
          </w:p>
        </w:tc>
        <w:tc>
          <w:tcPr>
            <w:tcW w:w="1613" w:type="dxa"/>
            <w:gridSpan w:val="2"/>
          </w:tcPr>
          <w:p w14:paraId="7D49E225">
            <w:pPr>
              <w:spacing w:line="360" w:lineRule="auto"/>
              <w:ind w:right="34" w:rightChars="12"/>
              <w:jc w:val="center"/>
              <w:rPr>
                <w:rFonts w:hint="eastAsia" w:ascii="仿宋" w:hAnsi="仿宋" w:eastAsia="仿宋" w:cs="仿宋"/>
                <w:b/>
                <w:sz w:val="24"/>
                <w:szCs w:val="24"/>
              </w:rPr>
            </w:pPr>
          </w:p>
        </w:tc>
        <w:tc>
          <w:tcPr>
            <w:tcW w:w="2841" w:type="dxa"/>
            <w:gridSpan w:val="2"/>
          </w:tcPr>
          <w:p w14:paraId="56FA130B">
            <w:pPr>
              <w:spacing w:line="360" w:lineRule="auto"/>
              <w:ind w:right="34" w:rightChars="12"/>
              <w:jc w:val="center"/>
              <w:rPr>
                <w:rFonts w:hint="eastAsia" w:ascii="仿宋" w:hAnsi="仿宋" w:eastAsia="仿宋" w:cs="仿宋"/>
                <w:b/>
                <w:sz w:val="24"/>
                <w:szCs w:val="24"/>
              </w:rPr>
            </w:pPr>
          </w:p>
        </w:tc>
      </w:tr>
      <w:tr w14:paraId="21A2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76353B8">
            <w:pPr>
              <w:spacing w:line="580" w:lineRule="exact"/>
              <w:ind w:right="34" w:rightChars="12"/>
              <w:jc w:val="center"/>
              <w:rPr>
                <w:rFonts w:hint="eastAsia" w:ascii="仿宋" w:hAnsi="仿宋" w:eastAsia="仿宋" w:cs="仿宋"/>
                <w:b/>
                <w:sz w:val="24"/>
                <w:szCs w:val="24"/>
              </w:rPr>
            </w:pPr>
          </w:p>
        </w:tc>
        <w:tc>
          <w:tcPr>
            <w:tcW w:w="1754" w:type="dxa"/>
            <w:gridSpan w:val="2"/>
          </w:tcPr>
          <w:p w14:paraId="01546FC1">
            <w:pPr>
              <w:spacing w:line="580" w:lineRule="exact"/>
              <w:ind w:right="34" w:rightChars="12"/>
              <w:jc w:val="center"/>
              <w:rPr>
                <w:rFonts w:hint="eastAsia" w:ascii="仿宋" w:hAnsi="仿宋" w:eastAsia="仿宋" w:cs="仿宋"/>
                <w:b/>
                <w:sz w:val="24"/>
                <w:szCs w:val="24"/>
              </w:rPr>
            </w:pPr>
          </w:p>
        </w:tc>
        <w:tc>
          <w:tcPr>
            <w:tcW w:w="894" w:type="dxa"/>
          </w:tcPr>
          <w:p w14:paraId="25660EAA">
            <w:pPr>
              <w:spacing w:line="580" w:lineRule="exact"/>
              <w:ind w:right="34" w:rightChars="12"/>
              <w:jc w:val="center"/>
              <w:rPr>
                <w:rFonts w:hint="eastAsia" w:ascii="仿宋" w:hAnsi="仿宋" w:eastAsia="仿宋" w:cs="仿宋"/>
                <w:b/>
                <w:sz w:val="24"/>
                <w:szCs w:val="24"/>
              </w:rPr>
            </w:pPr>
          </w:p>
        </w:tc>
        <w:tc>
          <w:tcPr>
            <w:tcW w:w="1613" w:type="dxa"/>
            <w:gridSpan w:val="2"/>
          </w:tcPr>
          <w:p w14:paraId="58E4AE20">
            <w:pPr>
              <w:spacing w:line="580" w:lineRule="exact"/>
              <w:ind w:right="34" w:rightChars="12"/>
              <w:jc w:val="center"/>
              <w:rPr>
                <w:rFonts w:hint="eastAsia" w:ascii="仿宋" w:hAnsi="仿宋" w:eastAsia="仿宋" w:cs="仿宋"/>
                <w:b/>
                <w:sz w:val="24"/>
                <w:szCs w:val="24"/>
              </w:rPr>
            </w:pPr>
          </w:p>
        </w:tc>
        <w:tc>
          <w:tcPr>
            <w:tcW w:w="2841" w:type="dxa"/>
            <w:gridSpan w:val="2"/>
          </w:tcPr>
          <w:p w14:paraId="36C96C0B">
            <w:pPr>
              <w:spacing w:line="580" w:lineRule="exact"/>
              <w:ind w:right="34" w:rightChars="12"/>
              <w:jc w:val="center"/>
              <w:rPr>
                <w:rFonts w:hint="eastAsia" w:ascii="仿宋" w:hAnsi="仿宋" w:eastAsia="仿宋" w:cs="仿宋"/>
                <w:b/>
                <w:sz w:val="24"/>
                <w:szCs w:val="24"/>
              </w:rPr>
            </w:pPr>
          </w:p>
        </w:tc>
      </w:tr>
      <w:tr w14:paraId="577C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1912D065">
            <w:pPr>
              <w:spacing w:line="580" w:lineRule="exact"/>
              <w:ind w:right="34" w:rightChars="12"/>
              <w:jc w:val="center"/>
              <w:rPr>
                <w:rFonts w:hint="eastAsia" w:ascii="仿宋" w:hAnsi="仿宋" w:eastAsia="仿宋" w:cs="仿宋"/>
                <w:b/>
                <w:sz w:val="24"/>
                <w:szCs w:val="24"/>
              </w:rPr>
            </w:pPr>
          </w:p>
        </w:tc>
        <w:tc>
          <w:tcPr>
            <w:tcW w:w="1754" w:type="dxa"/>
            <w:gridSpan w:val="2"/>
          </w:tcPr>
          <w:p w14:paraId="5C73DCF9">
            <w:pPr>
              <w:spacing w:line="580" w:lineRule="exact"/>
              <w:ind w:right="34" w:rightChars="12"/>
              <w:jc w:val="center"/>
              <w:rPr>
                <w:rFonts w:hint="eastAsia" w:ascii="仿宋" w:hAnsi="仿宋" w:eastAsia="仿宋" w:cs="仿宋"/>
                <w:b/>
                <w:sz w:val="24"/>
                <w:szCs w:val="24"/>
              </w:rPr>
            </w:pPr>
          </w:p>
        </w:tc>
        <w:tc>
          <w:tcPr>
            <w:tcW w:w="894" w:type="dxa"/>
          </w:tcPr>
          <w:p w14:paraId="4120346A">
            <w:pPr>
              <w:spacing w:line="580" w:lineRule="exact"/>
              <w:ind w:right="34" w:rightChars="12"/>
              <w:jc w:val="center"/>
              <w:rPr>
                <w:rFonts w:hint="eastAsia" w:ascii="仿宋" w:hAnsi="仿宋" w:eastAsia="仿宋" w:cs="仿宋"/>
                <w:b/>
                <w:sz w:val="24"/>
                <w:szCs w:val="24"/>
              </w:rPr>
            </w:pPr>
          </w:p>
        </w:tc>
        <w:tc>
          <w:tcPr>
            <w:tcW w:w="1613" w:type="dxa"/>
            <w:gridSpan w:val="2"/>
          </w:tcPr>
          <w:p w14:paraId="6A26C2BE">
            <w:pPr>
              <w:spacing w:line="580" w:lineRule="exact"/>
              <w:ind w:right="34" w:rightChars="12"/>
              <w:jc w:val="center"/>
              <w:rPr>
                <w:rFonts w:hint="eastAsia" w:ascii="仿宋" w:hAnsi="仿宋" w:eastAsia="仿宋" w:cs="仿宋"/>
                <w:b/>
                <w:sz w:val="24"/>
                <w:szCs w:val="24"/>
              </w:rPr>
            </w:pPr>
          </w:p>
        </w:tc>
        <w:tc>
          <w:tcPr>
            <w:tcW w:w="2841" w:type="dxa"/>
            <w:gridSpan w:val="2"/>
          </w:tcPr>
          <w:p w14:paraId="4C4B7BDB">
            <w:pPr>
              <w:spacing w:line="580" w:lineRule="exact"/>
              <w:ind w:right="34" w:rightChars="12"/>
              <w:jc w:val="center"/>
              <w:rPr>
                <w:rFonts w:hint="eastAsia" w:ascii="仿宋" w:hAnsi="仿宋" w:eastAsia="仿宋" w:cs="仿宋"/>
                <w:b/>
                <w:sz w:val="24"/>
                <w:szCs w:val="24"/>
              </w:rPr>
            </w:pPr>
          </w:p>
        </w:tc>
      </w:tr>
      <w:tr w14:paraId="6CB2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77C38AD0">
            <w:pPr>
              <w:spacing w:line="580" w:lineRule="exact"/>
              <w:ind w:right="34" w:rightChars="12"/>
              <w:jc w:val="center"/>
              <w:rPr>
                <w:rFonts w:hint="eastAsia" w:ascii="仿宋" w:hAnsi="仿宋" w:eastAsia="仿宋" w:cs="仿宋"/>
                <w:b/>
                <w:sz w:val="24"/>
                <w:szCs w:val="24"/>
              </w:rPr>
            </w:pPr>
          </w:p>
        </w:tc>
        <w:tc>
          <w:tcPr>
            <w:tcW w:w="1754" w:type="dxa"/>
            <w:gridSpan w:val="2"/>
          </w:tcPr>
          <w:p w14:paraId="0FBCED88">
            <w:pPr>
              <w:spacing w:line="580" w:lineRule="exact"/>
              <w:ind w:right="34" w:rightChars="12"/>
              <w:jc w:val="center"/>
              <w:rPr>
                <w:rFonts w:hint="eastAsia" w:ascii="仿宋" w:hAnsi="仿宋" w:eastAsia="仿宋" w:cs="仿宋"/>
                <w:b/>
                <w:sz w:val="24"/>
                <w:szCs w:val="24"/>
              </w:rPr>
            </w:pPr>
          </w:p>
        </w:tc>
        <w:tc>
          <w:tcPr>
            <w:tcW w:w="894" w:type="dxa"/>
          </w:tcPr>
          <w:p w14:paraId="21547F8A">
            <w:pPr>
              <w:spacing w:line="580" w:lineRule="exact"/>
              <w:ind w:right="34" w:rightChars="12"/>
              <w:jc w:val="center"/>
              <w:rPr>
                <w:rFonts w:hint="eastAsia" w:ascii="仿宋" w:hAnsi="仿宋" w:eastAsia="仿宋" w:cs="仿宋"/>
                <w:b/>
                <w:sz w:val="24"/>
                <w:szCs w:val="24"/>
              </w:rPr>
            </w:pPr>
          </w:p>
        </w:tc>
        <w:tc>
          <w:tcPr>
            <w:tcW w:w="1613" w:type="dxa"/>
            <w:gridSpan w:val="2"/>
          </w:tcPr>
          <w:p w14:paraId="53744AD4">
            <w:pPr>
              <w:spacing w:line="580" w:lineRule="exact"/>
              <w:ind w:right="34" w:rightChars="12"/>
              <w:jc w:val="center"/>
              <w:rPr>
                <w:rFonts w:hint="eastAsia" w:ascii="仿宋" w:hAnsi="仿宋" w:eastAsia="仿宋" w:cs="仿宋"/>
                <w:b/>
                <w:sz w:val="24"/>
                <w:szCs w:val="24"/>
              </w:rPr>
            </w:pPr>
          </w:p>
        </w:tc>
        <w:tc>
          <w:tcPr>
            <w:tcW w:w="2841" w:type="dxa"/>
            <w:gridSpan w:val="2"/>
          </w:tcPr>
          <w:p w14:paraId="7A946577">
            <w:pPr>
              <w:spacing w:line="580" w:lineRule="exact"/>
              <w:ind w:right="34" w:rightChars="12"/>
              <w:jc w:val="center"/>
              <w:rPr>
                <w:rFonts w:hint="eastAsia" w:ascii="仿宋" w:hAnsi="仿宋" w:eastAsia="仿宋" w:cs="仿宋"/>
                <w:b/>
                <w:sz w:val="24"/>
                <w:szCs w:val="24"/>
              </w:rPr>
            </w:pPr>
          </w:p>
        </w:tc>
      </w:tr>
      <w:tr w14:paraId="4BAE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007141F6">
            <w:pPr>
              <w:spacing w:line="580" w:lineRule="exact"/>
              <w:ind w:right="34" w:rightChars="12"/>
              <w:jc w:val="center"/>
              <w:rPr>
                <w:rFonts w:hint="eastAsia" w:ascii="仿宋" w:hAnsi="仿宋" w:eastAsia="仿宋" w:cs="仿宋"/>
                <w:b/>
                <w:sz w:val="24"/>
                <w:szCs w:val="24"/>
              </w:rPr>
            </w:pPr>
          </w:p>
        </w:tc>
        <w:tc>
          <w:tcPr>
            <w:tcW w:w="1754" w:type="dxa"/>
            <w:gridSpan w:val="2"/>
          </w:tcPr>
          <w:p w14:paraId="5CFA5FE9">
            <w:pPr>
              <w:spacing w:line="580" w:lineRule="exact"/>
              <w:ind w:right="34" w:rightChars="12"/>
              <w:jc w:val="center"/>
              <w:rPr>
                <w:rFonts w:hint="eastAsia" w:ascii="仿宋" w:hAnsi="仿宋" w:eastAsia="仿宋" w:cs="仿宋"/>
                <w:b/>
                <w:sz w:val="24"/>
                <w:szCs w:val="24"/>
              </w:rPr>
            </w:pPr>
          </w:p>
        </w:tc>
        <w:tc>
          <w:tcPr>
            <w:tcW w:w="894" w:type="dxa"/>
          </w:tcPr>
          <w:p w14:paraId="6FA7F671">
            <w:pPr>
              <w:spacing w:line="580" w:lineRule="exact"/>
              <w:ind w:right="34" w:rightChars="12"/>
              <w:jc w:val="center"/>
              <w:rPr>
                <w:rFonts w:hint="eastAsia" w:ascii="仿宋" w:hAnsi="仿宋" w:eastAsia="仿宋" w:cs="仿宋"/>
                <w:b/>
                <w:sz w:val="24"/>
                <w:szCs w:val="24"/>
              </w:rPr>
            </w:pPr>
          </w:p>
        </w:tc>
        <w:tc>
          <w:tcPr>
            <w:tcW w:w="1613" w:type="dxa"/>
            <w:gridSpan w:val="2"/>
          </w:tcPr>
          <w:p w14:paraId="40127E60">
            <w:pPr>
              <w:spacing w:line="580" w:lineRule="exact"/>
              <w:ind w:right="34" w:rightChars="12"/>
              <w:jc w:val="center"/>
              <w:rPr>
                <w:rFonts w:hint="eastAsia" w:ascii="仿宋" w:hAnsi="仿宋" w:eastAsia="仿宋" w:cs="仿宋"/>
                <w:b/>
                <w:sz w:val="24"/>
                <w:szCs w:val="24"/>
              </w:rPr>
            </w:pPr>
          </w:p>
        </w:tc>
        <w:tc>
          <w:tcPr>
            <w:tcW w:w="2841" w:type="dxa"/>
            <w:gridSpan w:val="2"/>
          </w:tcPr>
          <w:p w14:paraId="27C7DF0B">
            <w:pPr>
              <w:spacing w:line="580" w:lineRule="exact"/>
              <w:ind w:right="34" w:rightChars="12"/>
              <w:jc w:val="center"/>
              <w:rPr>
                <w:rFonts w:hint="eastAsia" w:ascii="仿宋" w:hAnsi="仿宋" w:eastAsia="仿宋" w:cs="仿宋"/>
                <w:b/>
                <w:sz w:val="24"/>
                <w:szCs w:val="24"/>
              </w:rPr>
            </w:pPr>
          </w:p>
        </w:tc>
      </w:tr>
      <w:tr w14:paraId="1C7A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4164CC18">
            <w:pPr>
              <w:spacing w:line="580" w:lineRule="exact"/>
              <w:ind w:right="34" w:rightChars="12"/>
              <w:jc w:val="center"/>
              <w:rPr>
                <w:rFonts w:hint="eastAsia" w:ascii="仿宋" w:hAnsi="仿宋" w:eastAsia="仿宋" w:cs="仿宋"/>
                <w:b/>
                <w:sz w:val="24"/>
                <w:szCs w:val="24"/>
              </w:rPr>
            </w:pPr>
          </w:p>
        </w:tc>
        <w:tc>
          <w:tcPr>
            <w:tcW w:w="1754" w:type="dxa"/>
            <w:gridSpan w:val="2"/>
          </w:tcPr>
          <w:p w14:paraId="4991AD90">
            <w:pPr>
              <w:spacing w:line="580" w:lineRule="exact"/>
              <w:ind w:right="34" w:rightChars="12"/>
              <w:jc w:val="center"/>
              <w:rPr>
                <w:rFonts w:hint="eastAsia" w:ascii="仿宋" w:hAnsi="仿宋" w:eastAsia="仿宋" w:cs="仿宋"/>
                <w:b/>
                <w:sz w:val="24"/>
                <w:szCs w:val="24"/>
              </w:rPr>
            </w:pPr>
          </w:p>
        </w:tc>
        <w:tc>
          <w:tcPr>
            <w:tcW w:w="894" w:type="dxa"/>
          </w:tcPr>
          <w:p w14:paraId="6F701827">
            <w:pPr>
              <w:spacing w:line="580" w:lineRule="exact"/>
              <w:ind w:right="34" w:rightChars="12"/>
              <w:jc w:val="center"/>
              <w:rPr>
                <w:rFonts w:hint="eastAsia" w:ascii="仿宋" w:hAnsi="仿宋" w:eastAsia="仿宋" w:cs="仿宋"/>
                <w:b/>
                <w:sz w:val="24"/>
                <w:szCs w:val="24"/>
              </w:rPr>
            </w:pPr>
          </w:p>
        </w:tc>
        <w:tc>
          <w:tcPr>
            <w:tcW w:w="1613" w:type="dxa"/>
            <w:gridSpan w:val="2"/>
          </w:tcPr>
          <w:p w14:paraId="42356920">
            <w:pPr>
              <w:spacing w:line="580" w:lineRule="exact"/>
              <w:ind w:right="34" w:rightChars="12"/>
              <w:jc w:val="center"/>
              <w:rPr>
                <w:rFonts w:hint="eastAsia" w:ascii="仿宋" w:hAnsi="仿宋" w:eastAsia="仿宋" w:cs="仿宋"/>
                <w:b/>
                <w:sz w:val="24"/>
                <w:szCs w:val="24"/>
              </w:rPr>
            </w:pPr>
          </w:p>
        </w:tc>
        <w:tc>
          <w:tcPr>
            <w:tcW w:w="2841" w:type="dxa"/>
            <w:gridSpan w:val="2"/>
          </w:tcPr>
          <w:p w14:paraId="7FA1D100">
            <w:pPr>
              <w:spacing w:line="580" w:lineRule="exact"/>
              <w:ind w:right="34" w:rightChars="12"/>
              <w:jc w:val="center"/>
              <w:rPr>
                <w:rFonts w:hint="eastAsia" w:ascii="仿宋" w:hAnsi="仿宋" w:eastAsia="仿宋" w:cs="仿宋"/>
                <w:b/>
                <w:sz w:val="24"/>
                <w:szCs w:val="24"/>
              </w:rPr>
            </w:pPr>
          </w:p>
        </w:tc>
      </w:tr>
      <w:tr w14:paraId="0657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20" w:type="dxa"/>
          </w:tcPr>
          <w:p w14:paraId="7AE269B9">
            <w:pPr>
              <w:spacing w:line="580" w:lineRule="exact"/>
              <w:ind w:right="34" w:rightChars="12"/>
              <w:jc w:val="center"/>
              <w:rPr>
                <w:rFonts w:hint="eastAsia" w:ascii="仿宋" w:hAnsi="仿宋" w:eastAsia="仿宋" w:cs="仿宋"/>
                <w:b/>
                <w:sz w:val="24"/>
                <w:szCs w:val="24"/>
              </w:rPr>
            </w:pPr>
          </w:p>
        </w:tc>
        <w:tc>
          <w:tcPr>
            <w:tcW w:w="1754" w:type="dxa"/>
            <w:gridSpan w:val="2"/>
          </w:tcPr>
          <w:p w14:paraId="1AF61888">
            <w:pPr>
              <w:spacing w:line="580" w:lineRule="exact"/>
              <w:ind w:right="34" w:rightChars="12"/>
              <w:jc w:val="center"/>
              <w:rPr>
                <w:rFonts w:hint="eastAsia" w:ascii="仿宋" w:hAnsi="仿宋" w:eastAsia="仿宋" w:cs="仿宋"/>
                <w:b/>
                <w:sz w:val="24"/>
                <w:szCs w:val="24"/>
              </w:rPr>
            </w:pPr>
          </w:p>
        </w:tc>
        <w:tc>
          <w:tcPr>
            <w:tcW w:w="894" w:type="dxa"/>
          </w:tcPr>
          <w:p w14:paraId="55F8424F">
            <w:pPr>
              <w:spacing w:line="580" w:lineRule="exact"/>
              <w:ind w:right="34" w:rightChars="12"/>
              <w:jc w:val="center"/>
              <w:rPr>
                <w:rFonts w:hint="eastAsia" w:ascii="仿宋" w:hAnsi="仿宋" w:eastAsia="仿宋" w:cs="仿宋"/>
                <w:b/>
                <w:sz w:val="24"/>
                <w:szCs w:val="24"/>
              </w:rPr>
            </w:pPr>
          </w:p>
        </w:tc>
        <w:tc>
          <w:tcPr>
            <w:tcW w:w="1613" w:type="dxa"/>
            <w:gridSpan w:val="2"/>
          </w:tcPr>
          <w:p w14:paraId="4A40BC80">
            <w:pPr>
              <w:spacing w:line="580" w:lineRule="exact"/>
              <w:ind w:right="34" w:rightChars="12"/>
              <w:jc w:val="center"/>
              <w:rPr>
                <w:rFonts w:hint="eastAsia" w:ascii="仿宋" w:hAnsi="仿宋" w:eastAsia="仿宋" w:cs="仿宋"/>
                <w:b/>
                <w:sz w:val="24"/>
                <w:szCs w:val="24"/>
              </w:rPr>
            </w:pPr>
          </w:p>
        </w:tc>
        <w:tc>
          <w:tcPr>
            <w:tcW w:w="2841" w:type="dxa"/>
            <w:gridSpan w:val="2"/>
          </w:tcPr>
          <w:p w14:paraId="06DC42ED">
            <w:pPr>
              <w:spacing w:line="580" w:lineRule="exact"/>
              <w:ind w:right="34" w:rightChars="12"/>
              <w:jc w:val="center"/>
              <w:rPr>
                <w:rFonts w:hint="eastAsia" w:ascii="仿宋" w:hAnsi="仿宋" w:eastAsia="仿宋" w:cs="仿宋"/>
                <w:b/>
                <w:sz w:val="24"/>
                <w:szCs w:val="24"/>
              </w:rPr>
            </w:pPr>
          </w:p>
        </w:tc>
      </w:tr>
    </w:tbl>
    <w:p w14:paraId="2DA36734">
      <w:pPr>
        <w:rPr>
          <w:rFonts w:hint="eastAsia" w:ascii="仿宋" w:hAnsi="仿宋" w:eastAsia="仿宋" w:cs="仿宋"/>
          <w:sz w:val="24"/>
          <w:szCs w:val="24"/>
        </w:rPr>
      </w:pPr>
    </w:p>
    <w:p w14:paraId="04B6601F">
      <w:pPr>
        <w:spacing w:line="0" w:lineRule="atLeast"/>
        <w:rPr>
          <w:rFonts w:hint="eastAsia" w:ascii="仿宋" w:hAnsi="仿宋" w:eastAsia="仿宋" w:cs="仿宋"/>
          <w:sz w:val="24"/>
          <w:szCs w:val="24"/>
        </w:rPr>
      </w:pPr>
    </w:p>
    <w:p w14:paraId="42193CFF">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投标人全称</w:t>
      </w:r>
      <w:r>
        <w:rPr>
          <w:rFonts w:hint="eastAsia" w:ascii="仿宋" w:hAnsi="仿宋" w:eastAsia="仿宋" w:cs="仿宋"/>
          <w:sz w:val="24"/>
          <w:szCs w:val="24"/>
        </w:rPr>
        <w:t>（盖章）：</w:t>
      </w:r>
    </w:p>
    <w:p w14:paraId="325E797B">
      <w:pPr>
        <w:pStyle w:val="3"/>
        <w:snapToGrid w:val="0"/>
        <w:spacing w:line="36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5EDA17F0">
      <w:pPr>
        <w:pStyle w:val="3"/>
        <w:widowControl/>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日期：</w:t>
      </w:r>
    </w:p>
    <w:p w14:paraId="657AD45A">
      <w:pPr>
        <w:spacing w:before="120" w:after="120"/>
        <w:jc w:val="center"/>
        <w:rPr>
          <w:rFonts w:hint="eastAsia" w:ascii="仿宋" w:hAnsi="仿宋" w:eastAsia="仿宋" w:cs="仿宋"/>
          <w:b/>
          <w:sz w:val="24"/>
          <w:szCs w:val="24"/>
        </w:rPr>
      </w:pPr>
      <w:r>
        <w:rPr>
          <w:rFonts w:hint="eastAsia" w:ascii="仿宋" w:hAnsi="仿宋" w:eastAsia="仿宋" w:cs="仿宋"/>
          <w:kern w:val="12"/>
          <w:sz w:val="24"/>
          <w:szCs w:val="24"/>
        </w:rPr>
        <w:br w:type="page"/>
      </w:r>
      <w:r>
        <w:rPr>
          <w:rFonts w:hint="eastAsia" w:ascii="仿宋" w:hAnsi="仿宋" w:eastAsia="仿宋" w:cs="仿宋"/>
          <w:b/>
          <w:sz w:val="24"/>
          <w:szCs w:val="24"/>
        </w:rPr>
        <w:t>7、同类项目业绩表</w:t>
      </w:r>
    </w:p>
    <w:p w14:paraId="077B1589">
      <w:pPr>
        <w:keepNext w:val="0"/>
        <w:keepLines w:val="0"/>
        <w:pageBreakBefore w:val="0"/>
        <w:widowControl w:val="0"/>
        <w:kinsoku/>
        <w:wordWrap/>
        <w:overflowPunct/>
        <w:topLinePunct w:val="0"/>
        <w:autoSpaceDE/>
        <w:autoSpaceDN/>
        <w:bidi w:val="0"/>
        <w:adjustRightInd w:val="0"/>
        <w:snapToGrid w:val="0"/>
        <w:spacing w:after="120" w:afterLines="50" w:line="400" w:lineRule="exact"/>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E6C235F">
      <w:pPr>
        <w:keepNext w:val="0"/>
        <w:keepLines w:val="0"/>
        <w:pageBreakBefore w:val="0"/>
        <w:widowControl w:val="0"/>
        <w:kinsoku/>
        <w:wordWrap/>
        <w:overflowPunct/>
        <w:topLinePunct w:val="0"/>
        <w:autoSpaceDE/>
        <w:autoSpaceDN/>
        <w:bidi w:val="0"/>
        <w:adjustRightInd w:val="0"/>
        <w:snapToGrid w:val="0"/>
        <w:spacing w:after="120" w:afterLines="50" w:line="400" w:lineRule="exact"/>
        <w:ind w:firstLine="240" w:firstLineChars="100"/>
        <w:textAlignment w:val="baseline"/>
        <w:rPr>
          <w:rFonts w:hint="eastAsia" w:ascii="仿宋" w:hAnsi="仿宋" w:eastAsia="仿宋" w:cs="仿宋"/>
          <w:b/>
          <w:bCs/>
          <w:sz w:val="24"/>
          <w:szCs w:val="24"/>
        </w:rPr>
      </w:pPr>
      <w:r>
        <w:rPr>
          <w:rFonts w:hint="eastAsia" w:ascii="仿宋" w:hAnsi="仿宋" w:eastAsia="仿宋" w:cs="仿宋"/>
          <w:sz w:val="24"/>
          <w:szCs w:val="24"/>
          <w:lang w:eastAsia="zh-CN"/>
        </w:rPr>
        <w:t>项目编号</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tbl>
      <w:tblPr>
        <w:tblStyle w:val="13"/>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7"/>
        <w:gridCol w:w="1786"/>
        <w:gridCol w:w="2028"/>
        <w:gridCol w:w="1143"/>
        <w:gridCol w:w="1564"/>
        <w:gridCol w:w="1748"/>
      </w:tblGrid>
      <w:tr w14:paraId="51B04B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577" w:type="dxa"/>
            <w:tcBorders>
              <w:top w:val="single" w:color="auto" w:sz="4" w:space="0"/>
              <w:bottom w:val="single" w:color="auto" w:sz="4" w:space="0"/>
            </w:tcBorders>
            <w:tcMar>
              <w:left w:w="0" w:type="dxa"/>
              <w:right w:w="0" w:type="dxa"/>
            </w:tcMar>
            <w:vAlign w:val="center"/>
          </w:tcPr>
          <w:p w14:paraId="1EA950A5">
            <w:pPr>
              <w:spacing w:line="0" w:lineRule="atLeast"/>
              <w:ind w:left="-115" w:right="-107"/>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86" w:type="dxa"/>
            <w:tcBorders>
              <w:top w:val="single" w:color="auto" w:sz="4" w:space="0"/>
              <w:bottom w:val="single" w:color="auto" w:sz="4" w:space="0"/>
            </w:tcBorders>
            <w:tcMar>
              <w:left w:w="0" w:type="dxa"/>
              <w:right w:w="0" w:type="dxa"/>
            </w:tcMar>
            <w:vAlign w:val="center"/>
          </w:tcPr>
          <w:p w14:paraId="6EE66419">
            <w:pPr>
              <w:spacing w:line="0" w:lineRule="atLeast"/>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2028" w:type="dxa"/>
            <w:tcBorders>
              <w:top w:val="single" w:color="auto" w:sz="4" w:space="0"/>
              <w:bottom w:val="single" w:color="auto" w:sz="4" w:space="0"/>
            </w:tcBorders>
            <w:tcMar>
              <w:left w:w="0" w:type="dxa"/>
              <w:right w:w="0" w:type="dxa"/>
            </w:tcMar>
            <w:vAlign w:val="center"/>
          </w:tcPr>
          <w:p w14:paraId="529F1B20">
            <w:pPr>
              <w:spacing w:line="0" w:lineRule="atLeast"/>
              <w:ind w:left="-115" w:right="-107"/>
              <w:jc w:val="center"/>
              <w:rPr>
                <w:rFonts w:hint="eastAsia" w:ascii="仿宋" w:hAnsi="仿宋" w:eastAsia="仿宋" w:cs="仿宋"/>
                <w:b/>
                <w:bCs/>
                <w:sz w:val="24"/>
                <w:szCs w:val="24"/>
              </w:rPr>
            </w:pPr>
            <w:r>
              <w:rPr>
                <w:rFonts w:hint="eastAsia" w:ascii="仿宋" w:hAnsi="仿宋" w:eastAsia="仿宋" w:cs="仿宋"/>
                <w:b/>
                <w:bCs/>
                <w:sz w:val="24"/>
                <w:szCs w:val="24"/>
              </w:rPr>
              <w:t>用户名称</w:t>
            </w:r>
          </w:p>
        </w:tc>
        <w:tc>
          <w:tcPr>
            <w:tcW w:w="1143" w:type="dxa"/>
            <w:tcBorders>
              <w:top w:val="single" w:color="auto" w:sz="4" w:space="0"/>
              <w:bottom w:val="single" w:color="auto" w:sz="4" w:space="0"/>
            </w:tcBorders>
            <w:tcMar>
              <w:left w:w="0" w:type="dxa"/>
              <w:right w:w="0" w:type="dxa"/>
            </w:tcMar>
            <w:vAlign w:val="center"/>
          </w:tcPr>
          <w:p w14:paraId="70F90C8E">
            <w:pPr>
              <w:spacing w:line="0" w:lineRule="atLeast"/>
              <w:ind w:left="-115" w:right="-107"/>
              <w:jc w:val="center"/>
              <w:rPr>
                <w:rFonts w:hint="eastAsia" w:ascii="仿宋" w:hAnsi="仿宋" w:eastAsia="仿宋" w:cs="仿宋"/>
                <w:b/>
                <w:bCs/>
                <w:sz w:val="24"/>
                <w:szCs w:val="24"/>
              </w:rPr>
            </w:pPr>
            <w:r>
              <w:rPr>
                <w:rFonts w:hint="eastAsia" w:ascii="仿宋" w:hAnsi="仿宋" w:eastAsia="仿宋" w:cs="仿宋"/>
                <w:b/>
                <w:bCs/>
                <w:sz w:val="24"/>
                <w:szCs w:val="24"/>
              </w:rPr>
              <w:t>合同金额</w:t>
            </w:r>
          </w:p>
        </w:tc>
        <w:tc>
          <w:tcPr>
            <w:tcW w:w="1564" w:type="dxa"/>
            <w:tcBorders>
              <w:top w:val="single" w:color="auto" w:sz="4" w:space="0"/>
              <w:bottom w:val="single" w:color="auto" w:sz="4" w:space="0"/>
            </w:tcBorders>
            <w:tcMar>
              <w:left w:w="0" w:type="dxa"/>
              <w:right w:w="0" w:type="dxa"/>
            </w:tcMar>
            <w:vAlign w:val="center"/>
          </w:tcPr>
          <w:p w14:paraId="70E82AAC">
            <w:pPr>
              <w:spacing w:line="0" w:lineRule="atLeast"/>
              <w:ind w:left="-115" w:right="-107"/>
              <w:jc w:val="center"/>
              <w:rPr>
                <w:rFonts w:hint="eastAsia" w:ascii="仿宋" w:hAnsi="仿宋" w:eastAsia="仿宋" w:cs="仿宋"/>
                <w:b/>
                <w:bCs/>
                <w:sz w:val="24"/>
                <w:szCs w:val="24"/>
              </w:rPr>
            </w:pPr>
            <w:r>
              <w:rPr>
                <w:rFonts w:hint="eastAsia" w:ascii="仿宋" w:hAnsi="仿宋" w:eastAsia="仿宋" w:cs="仿宋"/>
                <w:b/>
                <w:bCs/>
                <w:sz w:val="24"/>
                <w:szCs w:val="24"/>
              </w:rPr>
              <w:t>合同签订时间</w:t>
            </w:r>
          </w:p>
        </w:tc>
        <w:tc>
          <w:tcPr>
            <w:tcW w:w="1748" w:type="dxa"/>
            <w:tcBorders>
              <w:top w:val="single" w:color="auto" w:sz="4" w:space="0"/>
              <w:bottom w:val="single" w:color="auto" w:sz="4" w:space="0"/>
            </w:tcBorders>
            <w:tcMar>
              <w:left w:w="0" w:type="dxa"/>
              <w:right w:w="0" w:type="dxa"/>
            </w:tcMar>
            <w:vAlign w:val="center"/>
          </w:tcPr>
          <w:p w14:paraId="0CC66B8D">
            <w:pPr>
              <w:spacing w:line="0" w:lineRule="atLeast"/>
              <w:ind w:left="-115" w:right="-107"/>
              <w:jc w:val="center"/>
              <w:rPr>
                <w:rFonts w:hint="eastAsia" w:ascii="仿宋" w:hAnsi="仿宋" w:eastAsia="仿宋" w:cs="仿宋"/>
                <w:b/>
                <w:bCs/>
                <w:sz w:val="24"/>
                <w:szCs w:val="24"/>
              </w:rPr>
            </w:pPr>
            <w:r>
              <w:rPr>
                <w:rFonts w:hint="eastAsia" w:ascii="仿宋" w:hAnsi="仿宋" w:eastAsia="仿宋" w:cs="仿宋"/>
                <w:b/>
                <w:bCs/>
                <w:sz w:val="24"/>
                <w:szCs w:val="24"/>
              </w:rPr>
              <w:t>联系人/电话</w:t>
            </w:r>
          </w:p>
        </w:tc>
      </w:tr>
      <w:tr w14:paraId="6064E0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Borders>
              <w:top w:val="single" w:color="auto" w:sz="4" w:space="0"/>
            </w:tcBorders>
            <w:tcMar>
              <w:left w:w="0" w:type="dxa"/>
              <w:right w:w="0" w:type="dxa"/>
            </w:tcMar>
            <w:vAlign w:val="center"/>
          </w:tcPr>
          <w:p w14:paraId="3104567C">
            <w:pPr>
              <w:spacing w:line="0" w:lineRule="atLeast"/>
              <w:jc w:val="center"/>
              <w:rPr>
                <w:rFonts w:hint="eastAsia" w:ascii="仿宋" w:hAnsi="仿宋" w:eastAsia="仿宋" w:cs="仿宋"/>
                <w:sz w:val="24"/>
                <w:szCs w:val="24"/>
              </w:rPr>
            </w:pPr>
          </w:p>
        </w:tc>
        <w:tc>
          <w:tcPr>
            <w:tcW w:w="1786" w:type="dxa"/>
            <w:tcBorders>
              <w:top w:val="single" w:color="auto" w:sz="4" w:space="0"/>
            </w:tcBorders>
            <w:tcMar>
              <w:left w:w="0" w:type="dxa"/>
              <w:right w:w="0" w:type="dxa"/>
            </w:tcMar>
            <w:vAlign w:val="center"/>
          </w:tcPr>
          <w:p w14:paraId="3726CBEC">
            <w:pPr>
              <w:spacing w:line="0" w:lineRule="atLeast"/>
              <w:jc w:val="center"/>
              <w:rPr>
                <w:rFonts w:hint="eastAsia" w:ascii="仿宋" w:hAnsi="仿宋" w:eastAsia="仿宋" w:cs="仿宋"/>
                <w:sz w:val="24"/>
                <w:szCs w:val="24"/>
              </w:rPr>
            </w:pPr>
          </w:p>
        </w:tc>
        <w:tc>
          <w:tcPr>
            <w:tcW w:w="2028" w:type="dxa"/>
            <w:tcBorders>
              <w:top w:val="single" w:color="auto" w:sz="4" w:space="0"/>
            </w:tcBorders>
            <w:tcMar>
              <w:left w:w="0" w:type="dxa"/>
              <w:right w:w="0" w:type="dxa"/>
            </w:tcMar>
            <w:vAlign w:val="center"/>
          </w:tcPr>
          <w:p w14:paraId="118ED46E">
            <w:pPr>
              <w:spacing w:line="0" w:lineRule="atLeast"/>
              <w:jc w:val="center"/>
              <w:rPr>
                <w:rFonts w:hint="eastAsia" w:ascii="仿宋" w:hAnsi="仿宋" w:eastAsia="仿宋" w:cs="仿宋"/>
                <w:sz w:val="24"/>
                <w:szCs w:val="24"/>
              </w:rPr>
            </w:pPr>
          </w:p>
        </w:tc>
        <w:tc>
          <w:tcPr>
            <w:tcW w:w="1143" w:type="dxa"/>
            <w:tcBorders>
              <w:top w:val="single" w:color="auto" w:sz="4" w:space="0"/>
            </w:tcBorders>
            <w:tcMar>
              <w:left w:w="0" w:type="dxa"/>
              <w:right w:w="0" w:type="dxa"/>
            </w:tcMar>
            <w:vAlign w:val="center"/>
          </w:tcPr>
          <w:p w14:paraId="706B112E">
            <w:pPr>
              <w:spacing w:line="0" w:lineRule="atLeast"/>
              <w:jc w:val="center"/>
              <w:rPr>
                <w:rFonts w:hint="eastAsia" w:ascii="仿宋" w:hAnsi="仿宋" w:eastAsia="仿宋" w:cs="仿宋"/>
                <w:sz w:val="24"/>
                <w:szCs w:val="24"/>
              </w:rPr>
            </w:pPr>
          </w:p>
        </w:tc>
        <w:tc>
          <w:tcPr>
            <w:tcW w:w="1564" w:type="dxa"/>
            <w:tcBorders>
              <w:top w:val="single" w:color="auto" w:sz="4" w:space="0"/>
            </w:tcBorders>
            <w:tcMar>
              <w:left w:w="0" w:type="dxa"/>
              <w:right w:w="0" w:type="dxa"/>
            </w:tcMar>
            <w:vAlign w:val="center"/>
          </w:tcPr>
          <w:p w14:paraId="13C90A54">
            <w:pPr>
              <w:spacing w:line="0" w:lineRule="atLeast"/>
              <w:jc w:val="center"/>
              <w:rPr>
                <w:rFonts w:hint="eastAsia" w:ascii="仿宋" w:hAnsi="仿宋" w:eastAsia="仿宋" w:cs="仿宋"/>
                <w:sz w:val="24"/>
                <w:szCs w:val="24"/>
              </w:rPr>
            </w:pPr>
          </w:p>
        </w:tc>
        <w:tc>
          <w:tcPr>
            <w:tcW w:w="1748" w:type="dxa"/>
            <w:tcBorders>
              <w:top w:val="single" w:color="auto" w:sz="4" w:space="0"/>
            </w:tcBorders>
            <w:tcMar>
              <w:left w:w="0" w:type="dxa"/>
              <w:right w:w="0" w:type="dxa"/>
            </w:tcMar>
            <w:vAlign w:val="center"/>
          </w:tcPr>
          <w:p w14:paraId="52A8DC37">
            <w:pPr>
              <w:spacing w:line="0" w:lineRule="atLeast"/>
              <w:jc w:val="center"/>
              <w:rPr>
                <w:rFonts w:hint="eastAsia" w:ascii="仿宋" w:hAnsi="仿宋" w:eastAsia="仿宋" w:cs="仿宋"/>
                <w:sz w:val="24"/>
                <w:szCs w:val="24"/>
              </w:rPr>
            </w:pPr>
          </w:p>
        </w:tc>
      </w:tr>
      <w:tr w14:paraId="41171D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4F4A94EE">
            <w:pPr>
              <w:spacing w:line="0" w:lineRule="atLeast"/>
              <w:jc w:val="center"/>
              <w:rPr>
                <w:rFonts w:hint="eastAsia" w:ascii="仿宋" w:hAnsi="仿宋" w:eastAsia="仿宋" w:cs="仿宋"/>
                <w:sz w:val="24"/>
                <w:szCs w:val="24"/>
              </w:rPr>
            </w:pPr>
          </w:p>
        </w:tc>
        <w:tc>
          <w:tcPr>
            <w:tcW w:w="1786" w:type="dxa"/>
            <w:tcMar>
              <w:left w:w="0" w:type="dxa"/>
              <w:right w:w="0" w:type="dxa"/>
            </w:tcMar>
            <w:vAlign w:val="center"/>
          </w:tcPr>
          <w:p w14:paraId="0CE735B0">
            <w:pPr>
              <w:spacing w:line="0" w:lineRule="atLeast"/>
              <w:jc w:val="center"/>
              <w:rPr>
                <w:rFonts w:hint="eastAsia" w:ascii="仿宋" w:hAnsi="仿宋" w:eastAsia="仿宋" w:cs="仿宋"/>
                <w:sz w:val="24"/>
                <w:szCs w:val="24"/>
              </w:rPr>
            </w:pPr>
          </w:p>
        </w:tc>
        <w:tc>
          <w:tcPr>
            <w:tcW w:w="2028" w:type="dxa"/>
            <w:tcMar>
              <w:left w:w="0" w:type="dxa"/>
              <w:right w:w="0" w:type="dxa"/>
            </w:tcMar>
            <w:vAlign w:val="center"/>
          </w:tcPr>
          <w:p w14:paraId="2442C348">
            <w:pPr>
              <w:spacing w:line="0" w:lineRule="atLeast"/>
              <w:jc w:val="center"/>
              <w:rPr>
                <w:rFonts w:hint="eastAsia" w:ascii="仿宋" w:hAnsi="仿宋" w:eastAsia="仿宋" w:cs="仿宋"/>
                <w:sz w:val="24"/>
                <w:szCs w:val="24"/>
              </w:rPr>
            </w:pPr>
          </w:p>
        </w:tc>
        <w:tc>
          <w:tcPr>
            <w:tcW w:w="1143" w:type="dxa"/>
            <w:tcMar>
              <w:left w:w="0" w:type="dxa"/>
              <w:right w:w="0" w:type="dxa"/>
            </w:tcMar>
            <w:vAlign w:val="center"/>
          </w:tcPr>
          <w:p w14:paraId="1393C576">
            <w:pPr>
              <w:spacing w:line="0" w:lineRule="atLeast"/>
              <w:jc w:val="center"/>
              <w:rPr>
                <w:rFonts w:hint="eastAsia" w:ascii="仿宋" w:hAnsi="仿宋" w:eastAsia="仿宋" w:cs="仿宋"/>
                <w:sz w:val="24"/>
                <w:szCs w:val="24"/>
              </w:rPr>
            </w:pPr>
          </w:p>
        </w:tc>
        <w:tc>
          <w:tcPr>
            <w:tcW w:w="1564" w:type="dxa"/>
            <w:tcMar>
              <w:left w:w="0" w:type="dxa"/>
              <w:right w:w="0" w:type="dxa"/>
            </w:tcMar>
            <w:vAlign w:val="center"/>
          </w:tcPr>
          <w:p w14:paraId="77BD4821">
            <w:pPr>
              <w:spacing w:line="0" w:lineRule="atLeast"/>
              <w:jc w:val="center"/>
              <w:rPr>
                <w:rFonts w:hint="eastAsia" w:ascii="仿宋" w:hAnsi="仿宋" w:eastAsia="仿宋" w:cs="仿宋"/>
                <w:sz w:val="24"/>
                <w:szCs w:val="24"/>
              </w:rPr>
            </w:pPr>
          </w:p>
        </w:tc>
        <w:tc>
          <w:tcPr>
            <w:tcW w:w="1748" w:type="dxa"/>
            <w:tcMar>
              <w:left w:w="0" w:type="dxa"/>
              <w:right w:w="0" w:type="dxa"/>
            </w:tcMar>
            <w:vAlign w:val="center"/>
          </w:tcPr>
          <w:p w14:paraId="6D956B5F">
            <w:pPr>
              <w:spacing w:line="0" w:lineRule="atLeast"/>
              <w:jc w:val="center"/>
              <w:rPr>
                <w:rFonts w:hint="eastAsia" w:ascii="仿宋" w:hAnsi="仿宋" w:eastAsia="仿宋" w:cs="仿宋"/>
                <w:sz w:val="24"/>
                <w:szCs w:val="24"/>
              </w:rPr>
            </w:pPr>
          </w:p>
        </w:tc>
      </w:tr>
      <w:tr w14:paraId="161A9E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223C001C">
            <w:pPr>
              <w:spacing w:line="0" w:lineRule="atLeast"/>
              <w:jc w:val="center"/>
              <w:rPr>
                <w:rFonts w:hint="eastAsia" w:ascii="仿宋" w:hAnsi="仿宋" w:eastAsia="仿宋" w:cs="仿宋"/>
                <w:sz w:val="24"/>
                <w:szCs w:val="24"/>
              </w:rPr>
            </w:pPr>
          </w:p>
        </w:tc>
        <w:tc>
          <w:tcPr>
            <w:tcW w:w="1786" w:type="dxa"/>
            <w:tcMar>
              <w:left w:w="0" w:type="dxa"/>
              <w:right w:w="0" w:type="dxa"/>
            </w:tcMar>
            <w:vAlign w:val="center"/>
          </w:tcPr>
          <w:p w14:paraId="54007EAE">
            <w:pPr>
              <w:spacing w:line="0" w:lineRule="atLeast"/>
              <w:jc w:val="center"/>
              <w:rPr>
                <w:rFonts w:hint="eastAsia" w:ascii="仿宋" w:hAnsi="仿宋" w:eastAsia="仿宋" w:cs="仿宋"/>
                <w:sz w:val="24"/>
                <w:szCs w:val="24"/>
              </w:rPr>
            </w:pPr>
          </w:p>
        </w:tc>
        <w:tc>
          <w:tcPr>
            <w:tcW w:w="2028" w:type="dxa"/>
            <w:tcMar>
              <w:left w:w="0" w:type="dxa"/>
              <w:right w:w="0" w:type="dxa"/>
            </w:tcMar>
            <w:vAlign w:val="center"/>
          </w:tcPr>
          <w:p w14:paraId="30B32A78">
            <w:pPr>
              <w:spacing w:line="0" w:lineRule="atLeast"/>
              <w:jc w:val="center"/>
              <w:rPr>
                <w:rFonts w:hint="eastAsia" w:ascii="仿宋" w:hAnsi="仿宋" w:eastAsia="仿宋" w:cs="仿宋"/>
                <w:sz w:val="24"/>
                <w:szCs w:val="24"/>
              </w:rPr>
            </w:pPr>
          </w:p>
        </w:tc>
        <w:tc>
          <w:tcPr>
            <w:tcW w:w="1143" w:type="dxa"/>
            <w:tcMar>
              <w:left w:w="0" w:type="dxa"/>
              <w:right w:w="0" w:type="dxa"/>
            </w:tcMar>
            <w:vAlign w:val="center"/>
          </w:tcPr>
          <w:p w14:paraId="71825CBE">
            <w:pPr>
              <w:spacing w:line="0" w:lineRule="atLeast"/>
              <w:jc w:val="center"/>
              <w:rPr>
                <w:rFonts w:hint="eastAsia" w:ascii="仿宋" w:hAnsi="仿宋" w:eastAsia="仿宋" w:cs="仿宋"/>
                <w:sz w:val="24"/>
                <w:szCs w:val="24"/>
              </w:rPr>
            </w:pPr>
          </w:p>
        </w:tc>
        <w:tc>
          <w:tcPr>
            <w:tcW w:w="1564" w:type="dxa"/>
            <w:tcMar>
              <w:left w:w="0" w:type="dxa"/>
              <w:right w:w="0" w:type="dxa"/>
            </w:tcMar>
            <w:vAlign w:val="center"/>
          </w:tcPr>
          <w:p w14:paraId="4A33D61B">
            <w:pPr>
              <w:spacing w:line="0" w:lineRule="atLeast"/>
              <w:jc w:val="center"/>
              <w:rPr>
                <w:rFonts w:hint="eastAsia" w:ascii="仿宋" w:hAnsi="仿宋" w:eastAsia="仿宋" w:cs="仿宋"/>
                <w:sz w:val="24"/>
                <w:szCs w:val="24"/>
              </w:rPr>
            </w:pPr>
          </w:p>
        </w:tc>
        <w:tc>
          <w:tcPr>
            <w:tcW w:w="1748" w:type="dxa"/>
            <w:tcMar>
              <w:left w:w="0" w:type="dxa"/>
              <w:right w:w="0" w:type="dxa"/>
            </w:tcMar>
            <w:vAlign w:val="center"/>
          </w:tcPr>
          <w:p w14:paraId="6A51E9B5">
            <w:pPr>
              <w:spacing w:line="0" w:lineRule="atLeast"/>
              <w:jc w:val="center"/>
              <w:rPr>
                <w:rFonts w:hint="eastAsia" w:ascii="仿宋" w:hAnsi="仿宋" w:eastAsia="仿宋" w:cs="仿宋"/>
                <w:sz w:val="24"/>
                <w:szCs w:val="24"/>
              </w:rPr>
            </w:pPr>
          </w:p>
        </w:tc>
      </w:tr>
      <w:tr w14:paraId="37BEA5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7676D5EB">
            <w:pPr>
              <w:spacing w:line="0" w:lineRule="atLeast"/>
              <w:jc w:val="center"/>
              <w:rPr>
                <w:rFonts w:hint="eastAsia" w:ascii="仿宋" w:hAnsi="仿宋" w:eastAsia="仿宋" w:cs="仿宋"/>
                <w:sz w:val="24"/>
                <w:szCs w:val="24"/>
              </w:rPr>
            </w:pPr>
          </w:p>
        </w:tc>
        <w:tc>
          <w:tcPr>
            <w:tcW w:w="1786" w:type="dxa"/>
            <w:tcMar>
              <w:left w:w="0" w:type="dxa"/>
              <w:right w:w="0" w:type="dxa"/>
            </w:tcMar>
            <w:vAlign w:val="center"/>
          </w:tcPr>
          <w:p w14:paraId="1C6EA98C">
            <w:pPr>
              <w:spacing w:line="0" w:lineRule="atLeast"/>
              <w:jc w:val="center"/>
              <w:rPr>
                <w:rFonts w:hint="eastAsia" w:ascii="仿宋" w:hAnsi="仿宋" w:eastAsia="仿宋" w:cs="仿宋"/>
                <w:sz w:val="24"/>
                <w:szCs w:val="24"/>
              </w:rPr>
            </w:pPr>
          </w:p>
        </w:tc>
        <w:tc>
          <w:tcPr>
            <w:tcW w:w="2028" w:type="dxa"/>
            <w:tcMar>
              <w:left w:w="0" w:type="dxa"/>
              <w:right w:w="0" w:type="dxa"/>
            </w:tcMar>
            <w:vAlign w:val="center"/>
          </w:tcPr>
          <w:p w14:paraId="022EA900">
            <w:pPr>
              <w:spacing w:line="0" w:lineRule="atLeast"/>
              <w:jc w:val="center"/>
              <w:rPr>
                <w:rFonts w:hint="eastAsia" w:ascii="仿宋" w:hAnsi="仿宋" w:eastAsia="仿宋" w:cs="仿宋"/>
                <w:sz w:val="24"/>
                <w:szCs w:val="24"/>
              </w:rPr>
            </w:pPr>
          </w:p>
        </w:tc>
        <w:tc>
          <w:tcPr>
            <w:tcW w:w="1143" w:type="dxa"/>
            <w:tcMar>
              <w:left w:w="0" w:type="dxa"/>
              <w:right w:w="0" w:type="dxa"/>
            </w:tcMar>
            <w:vAlign w:val="center"/>
          </w:tcPr>
          <w:p w14:paraId="09459B0E">
            <w:pPr>
              <w:spacing w:line="0" w:lineRule="atLeast"/>
              <w:jc w:val="center"/>
              <w:rPr>
                <w:rFonts w:hint="eastAsia" w:ascii="仿宋" w:hAnsi="仿宋" w:eastAsia="仿宋" w:cs="仿宋"/>
                <w:sz w:val="24"/>
                <w:szCs w:val="24"/>
              </w:rPr>
            </w:pPr>
          </w:p>
        </w:tc>
        <w:tc>
          <w:tcPr>
            <w:tcW w:w="1564" w:type="dxa"/>
            <w:tcMar>
              <w:left w:w="0" w:type="dxa"/>
              <w:right w:w="0" w:type="dxa"/>
            </w:tcMar>
            <w:vAlign w:val="center"/>
          </w:tcPr>
          <w:p w14:paraId="0D55DA99">
            <w:pPr>
              <w:spacing w:line="0" w:lineRule="atLeast"/>
              <w:jc w:val="center"/>
              <w:rPr>
                <w:rFonts w:hint="eastAsia" w:ascii="仿宋" w:hAnsi="仿宋" w:eastAsia="仿宋" w:cs="仿宋"/>
                <w:sz w:val="24"/>
                <w:szCs w:val="24"/>
              </w:rPr>
            </w:pPr>
          </w:p>
        </w:tc>
        <w:tc>
          <w:tcPr>
            <w:tcW w:w="1748" w:type="dxa"/>
            <w:tcMar>
              <w:left w:w="0" w:type="dxa"/>
              <w:right w:w="0" w:type="dxa"/>
            </w:tcMar>
            <w:vAlign w:val="center"/>
          </w:tcPr>
          <w:p w14:paraId="3C22E6C7">
            <w:pPr>
              <w:spacing w:line="0" w:lineRule="atLeast"/>
              <w:jc w:val="center"/>
              <w:rPr>
                <w:rFonts w:hint="eastAsia" w:ascii="仿宋" w:hAnsi="仿宋" w:eastAsia="仿宋" w:cs="仿宋"/>
                <w:sz w:val="24"/>
                <w:szCs w:val="24"/>
              </w:rPr>
            </w:pPr>
          </w:p>
        </w:tc>
      </w:tr>
      <w:tr w14:paraId="01D07C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29ECA2EF">
            <w:pPr>
              <w:spacing w:line="0" w:lineRule="atLeast"/>
              <w:jc w:val="center"/>
              <w:rPr>
                <w:rFonts w:hint="eastAsia" w:ascii="仿宋" w:hAnsi="仿宋" w:eastAsia="仿宋" w:cs="仿宋"/>
                <w:sz w:val="24"/>
                <w:szCs w:val="24"/>
              </w:rPr>
            </w:pPr>
          </w:p>
        </w:tc>
        <w:tc>
          <w:tcPr>
            <w:tcW w:w="1786" w:type="dxa"/>
            <w:tcMar>
              <w:left w:w="0" w:type="dxa"/>
              <w:right w:w="0" w:type="dxa"/>
            </w:tcMar>
            <w:vAlign w:val="center"/>
          </w:tcPr>
          <w:p w14:paraId="0DB36301">
            <w:pPr>
              <w:spacing w:line="0" w:lineRule="atLeast"/>
              <w:jc w:val="center"/>
              <w:rPr>
                <w:rFonts w:hint="eastAsia" w:ascii="仿宋" w:hAnsi="仿宋" w:eastAsia="仿宋" w:cs="仿宋"/>
                <w:sz w:val="24"/>
                <w:szCs w:val="24"/>
              </w:rPr>
            </w:pPr>
          </w:p>
        </w:tc>
        <w:tc>
          <w:tcPr>
            <w:tcW w:w="2028" w:type="dxa"/>
            <w:tcMar>
              <w:left w:w="0" w:type="dxa"/>
              <w:right w:w="0" w:type="dxa"/>
            </w:tcMar>
            <w:vAlign w:val="center"/>
          </w:tcPr>
          <w:p w14:paraId="76F68614">
            <w:pPr>
              <w:spacing w:line="0" w:lineRule="atLeast"/>
              <w:jc w:val="center"/>
              <w:rPr>
                <w:rFonts w:hint="eastAsia" w:ascii="仿宋" w:hAnsi="仿宋" w:eastAsia="仿宋" w:cs="仿宋"/>
                <w:sz w:val="24"/>
                <w:szCs w:val="24"/>
              </w:rPr>
            </w:pPr>
          </w:p>
        </w:tc>
        <w:tc>
          <w:tcPr>
            <w:tcW w:w="1143" w:type="dxa"/>
            <w:tcMar>
              <w:left w:w="0" w:type="dxa"/>
              <w:right w:w="0" w:type="dxa"/>
            </w:tcMar>
            <w:vAlign w:val="center"/>
          </w:tcPr>
          <w:p w14:paraId="72E8EEE2">
            <w:pPr>
              <w:spacing w:line="0" w:lineRule="atLeast"/>
              <w:jc w:val="center"/>
              <w:rPr>
                <w:rFonts w:hint="eastAsia" w:ascii="仿宋" w:hAnsi="仿宋" w:eastAsia="仿宋" w:cs="仿宋"/>
                <w:sz w:val="24"/>
                <w:szCs w:val="24"/>
              </w:rPr>
            </w:pPr>
          </w:p>
        </w:tc>
        <w:tc>
          <w:tcPr>
            <w:tcW w:w="1564" w:type="dxa"/>
            <w:tcMar>
              <w:left w:w="0" w:type="dxa"/>
              <w:right w:w="0" w:type="dxa"/>
            </w:tcMar>
            <w:vAlign w:val="center"/>
          </w:tcPr>
          <w:p w14:paraId="374E60A7">
            <w:pPr>
              <w:spacing w:line="0" w:lineRule="atLeast"/>
              <w:jc w:val="center"/>
              <w:rPr>
                <w:rFonts w:hint="eastAsia" w:ascii="仿宋" w:hAnsi="仿宋" w:eastAsia="仿宋" w:cs="仿宋"/>
                <w:sz w:val="24"/>
                <w:szCs w:val="24"/>
              </w:rPr>
            </w:pPr>
          </w:p>
        </w:tc>
        <w:tc>
          <w:tcPr>
            <w:tcW w:w="1748" w:type="dxa"/>
            <w:tcMar>
              <w:left w:w="0" w:type="dxa"/>
              <w:right w:w="0" w:type="dxa"/>
            </w:tcMar>
            <w:vAlign w:val="center"/>
          </w:tcPr>
          <w:p w14:paraId="732460E3">
            <w:pPr>
              <w:spacing w:line="0" w:lineRule="atLeast"/>
              <w:jc w:val="center"/>
              <w:rPr>
                <w:rFonts w:hint="eastAsia" w:ascii="仿宋" w:hAnsi="仿宋" w:eastAsia="仿宋" w:cs="仿宋"/>
                <w:sz w:val="24"/>
                <w:szCs w:val="24"/>
              </w:rPr>
            </w:pPr>
          </w:p>
        </w:tc>
      </w:tr>
      <w:tr w14:paraId="5B08EE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1AAFD6FE">
            <w:pPr>
              <w:spacing w:line="0" w:lineRule="atLeast"/>
              <w:jc w:val="center"/>
              <w:rPr>
                <w:rFonts w:hint="eastAsia" w:ascii="仿宋" w:hAnsi="仿宋" w:eastAsia="仿宋" w:cs="仿宋"/>
                <w:sz w:val="24"/>
                <w:szCs w:val="24"/>
              </w:rPr>
            </w:pPr>
          </w:p>
        </w:tc>
        <w:tc>
          <w:tcPr>
            <w:tcW w:w="1786" w:type="dxa"/>
            <w:tcMar>
              <w:left w:w="0" w:type="dxa"/>
              <w:right w:w="0" w:type="dxa"/>
            </w:tcMar>
            <w:vAlign w:val="center"/>
          </w:tcPr>
          <w:p w14:paraId="41D71388">
            <w:pPr>
              <w:spacing w:line="0" w:lineRule="atLeast"/>
              <w:jc w:val="center"/>
              <w:rPr>
                <w:rFonts w:hint="eastAsia" w:ascii="仿宋" w:hAnsi="仿宋" w:eastAsia="仿宋" w:cs="仿宋"/>
                <w:sz w:val="24"/>
                <w:szCs w:val="24"/>
              </w:rPr>
            </w:pPr>
          </w:p>
        </w:tc>
        <w:tc>
          <w:tcPr>
            <w:tcW w:w="2028" w:type="dxa"/>
            <w:tcMar>
              <w:left w:w="0" w:type="dxa"/>
              <w:right w:w="0" w:type="dxa"/>
            </w:tcMar>
            <w:vAlign w:val="center"/>
          </w:tcPr>
          <w:p w14:paraId="46E6D7F8">
            <w:pPr>
              <w:spacing w:line="0" w:lineRule="atLeast"/>
              <w:jc w:val="center"/>
              <w:rPr>
                <w:rFonts w:hint="eastAsia" w:ascii="仿宋" w:hAnsi="仿宋" w:eastAsia="仿宋" w:cs="仿宋"/>
                <w:sz w:val="24"/>
                <w:szCs w:val="24"/>
              </w:rPr>
            </w:pPr>
          </w:p>
        </w:tc>
        <w:tc>
          <w:tcPr>
            <w:tcW w:w="1143" w:type="dxa"/>
            <w:tcMar>
              <w:left w:w="0" w:type="dxa"/>
              <w:right w:w="0" w:type="dxa"/>
            </w:tcMar>
            <w:vAlign w:val="center"/>
          </w:tcPr>
          <w:p w14:paraId="0A47ACE1">
            <w:pPr>
              <w:spacing w:line="0" w:lineRule="atLeast"/>
              <w:jc w:val="center"/>
              <w:rPr>
                <w:rFonts w:hint="eastAsia" w:ascii="仿宋" w:hAnsi="仿宋" w:eastAsia="仿宋" w:cs="仿宋"/>
                <w:sz w:val="24"/>
                <w:szCs w:val="24"/>
              </w:rPr>
            </w:pPr>
          </w:p>
        </w:tc>
        <w:tc>
          <w:tcPr>
            <w:tcW w:w="1564" w:type="dxa"/>
            <w:tcMar>
              <w:left w:w="0" w:type="dxa"/>
              <w:right w:w="0" w:type="dxa"/>
            </w:tcMar>
            <w:vAlign w:val="center"/>
          </w:tcPr>
          <w:p w14:paraId="07511B7B">
            <w:pPr>
              <w:spacing w:line="0" w:lineRule="atLeast"/>
              <w:jc w:val="center"/>
              <w:rPr>
                <w:rFonts w:hint="eastAsia" w:ascii="仿宋" w:hAnsi="仿宋" w:eastAsia="仿宋" w:cs="仿宋"/>
                <w:sz w:val="24"/>
                <w:szCs w:val="24"/>
              </w:rPr>
            </w:pPr>
          </w:p>
        </w:tc>
        <w:tc>
          <w:tcPr>
            <w:tcW w:w="1748" w:type="dxa"/>
            <w:tcMar>
              <w:left w:w="0" w:type="dxa"/>
              <w:right w:w="0" w:type="dxa"/>
            </w:tcMar>
            <w:vAlign w:val="center"/>
          </w:tcPr>
          <w:p w14:paraId="6F302397">
            <w:pPr>
              <w:spacing w:line="0" w:lineRule="atLeast"/>
              <w:jc w:val="center"/>
              <w:rPr>
                <w:rFonts w:hint="eastAsia" w:ascii="仿宋" w:hAnsi="仿宋" w:eastAsia="仿宋" w:cs="仿宋"/>
                <w:sz w:val="24"/>
                <w:szCs w:val="24"/>
              </w:rPr>
            </w:pPr>
          </w:p>
        </w:tc>
      </w:tr>
      <w:tr w14:paraId="1603A7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1985F531">
            <w:pPr>
              <w:spacing w:line="0" w:lineRule="atLeast"/>
              <w:jc w:val="center"/>
              <w:rPr>
                <w:rFonts w:hint="eastAsia" w:ascii="仿宋" w:hAnsi="仿宋" w:eastAsia="仿宋" w:cs="仿宋"/>
                <w:sz w:val="24"/>
                <w:szCs w:val="24"/>
              </w:rPr>
            </w:pPr>
          </w:p>
        </w:tc>
        <w:tc>
          <w:tcPr>
            <w:tcW w:w="1786" w:type="dxa"/>
            <w:tcMar>
              <w:left w:w="0" w:type="dxa"/>
              <w:right w:w="0" w:type="dxa"/>
            </w:tcMar>
            <w:vAlign w:val="center"/>
          </w:tcPr>
          <w:p w14:paraId="2CB9FDAE">
            <w:pPr>
              <w:spacing w:line="0" w:lineRule="atLeast"/>
              <w:jc w:val="center"/>
              <w:rPr>
                <w:rFonts w:hint="eastAsia" w:ascii="仿宋" w:hAnsi="仿宋" w:eastAsia="仿宋" w:cs="仿宋"/>
                <w:sz w:val="24"/>
                <w:szCs w:val="24"/>
              </w:rPr>
            </w:pPr>
          </w:p>
        </w:tc>
        <w:tc>
          <w:tcPr>
            <w:tcW w:w="2028" w:type="dxa"/>
            <w:tcMar>
              <w:left w:w="0" w:type="dxa"/>
              <w:right w:w="0" w:type="dxa"/>
            </w:tcMar>
            <w:vAlign w:val="center"/>
          </w:tcPr>
          <w:p w14:paraId="16259268">
            <w:pPr>
              <w:spacing w:line="0" w:lineRule="atLeast"/>
              <w:jc w:val="center"/>
              <w:rPr>
                <w:rFonts w:hint="eastAsia" w:ascii="仿宋" w:hAnsi="仿宋" w:eastAsia="仿宋" w:cs="仿宋"/>
                <w:sz w:val="24"/>
                <w:szCs w:val="24"/>
              </w:rPr>
            </w:pPr>
          </w:p>
        </w:tc>
        <w:tc>
          <w:tcPr>
            <w:tcW w:w="1143" w:type="dxa"/>
            <w:tcMar>
              <w:left w:w="0" w:type="dxa"/>
              <w:right w:w="0" w:type="dxa"/>
            </w:tcMar>
            <w:vAlign w:val="center"/>
          </w:tcPr>
          <w:p w14:paraId="1909EFAC">
            <w:pPr>
              <w:spacing w:line="0" w:lineRule="atLeast"/>
              <w:jc w:val="center"/>
              <w:rPr>
                <w:rFonts w:hint="eastAsia" w:ascii="仿宋" w:hAnsi="仿宋" w:eastAsia="仿宋" w:cs="仿宋"/>
                <w:sz w:val="24"/>
                <w:szCs w:val="24"/>
              </w:rPr>
            </w:pPr>
          </w:p>
        </w:tc>
        <w:tc>
          <w:tcPr>
            <w:tcW w:w="1564" w:type="dxa"/>
            <w:tcMar>
              <w:left w:w="0" w:type="dxa"/>
              <w:right w:w="0" w:type="dxa"/>
            </w:tcMar>
            <w:vAlign w:val="center"/>
          </w:tcPr>
          <w:p w14:paraId="31ACFC61">
            <w:pPr>
              <w:spacing w:line="0" w:lineRule="atLeast"/>
              <w:jc w:val="center"/>
              <w:rPr>
                <w:rFonts w:hint="eastAsia" w:ascii="仿宋" w:hAnsi="仿宋" w:eastAsia="仿宋" w:cs="仿宋"/>
                <w:sz w:val="24"/>
                <w:szCs w:val="24"/>
              </w:rPr>
            </w:pPr>
          </w:p>
        </w:tc>
        <w:tc>
          <w:tcPr>
            <w:tcW w:w="1748" w:type="dxa"/>
            <w:tcMar>
              <w:left w:w="0" w:type="dxa"/>
              <w:right w:w="0" w:type="dxa"/>
            </w:tcMar>
            <w:vAlign w:val="center"/>
          </w:tcPr>
          <w:p w14:paraId="0277F2D5">
            <w:pPr>
              <w:spacing w:line="0" w:lineRule="atLeast"/>
              <w:jc w:val="center"/>
              <w:rPr>
                <w:rFonts w:hint="eastAsia" w:ascii="仿宋" w:hAnsi="仿宋" w:eastAsia="仿宋" w:cs="仿宋"/>
                <w:sz w:val="24"/>
                <w:szCs w:val="24"/>
              </w:rPr>
            </w:pPr>
          </w:p>
        </w:tc>
      </w:tr>
      <w:tr w14:paraId="4A5449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71E2A495">
            <w:pPr>
              <w:spacing w:line="0" w:lineRule="atLeast"/>
              <w:jc w:val="center"/>
              <w:rPr>
                <w:rFonts w:hint="eastAsia" w:ascii="仿宋" w:hAnsi="仿宋" w:eastAsia="仿宋" w:cs="仿宋"/>
                <w:sz w:val="24"/>
                <w:szCs w:val="24"/>
              </w:rPr>
            </w:pPr>
          </w:p>
        </w:tc>
        <w:tc>
          <w:tcPr>
            <w:tcW w:w="1786" w:type="dxa"/>
            <w:tcMar>
              <w:left w:w="0" w:type="dxa"/>
              <w:right w:w="0" w:type="dxa"/>
            </w:tcMar>
            <w:vAlign w:val="center"/>
          </w:tcPr>
          <w:p w14:paraId="065FB2EC">
            <w:pPr>
              <w:spacing w:line="0" w:lineRule="atLeast"/>
              <w:jc w:val="center"/>
              <w:rPr>
                <w:rFonts w:hint="eastAsia" w:ascii="仿宋" w:hAnsi="仿宋" w:eastAsia="仿宋" w:cs="仿宋"/>
                <w:sz w:val="24"/>
                <w:szCs w:val="24"/>
              </w:rPr>
            </w:pPr>
          </w:p>
        </w:tc>
        <w:tc>
          <w:tcPr>
            <w:tcW w:w="2028" w:type="dxa"/>
            <w:tcMar>
              <w:left w:w="0" w:type="dxa"/>
              <w:right w:w="0" w:type="dxa"/>
            </w:tcMar>
            <w:vAlign w:val="center"/>
          </w:tcPr>
          <w:p w14:paraId="5898DB91">
            <w:pPr>
              <w:spacing w:line="0" w:lineRule="atLeast"/>
              <w:jc w:val="center"/>
              <w:rPr>
                <w:rFonts w:hint="eastAsia" w:ascii="仿宋" w:hAnsi="仿宋" w:eastAsia="仿宋" w:cs="仿宋"/>
                <w:sz w:val="24"/>
                <w:szCs w:val="24"/>
              </w:rPr>
            </w:pPr>
          </w:p>
        </w:tc>
        <w:tc>
          <w:tcPr>
            <w:tcW w:w="1143" w:type="dxa"/>
            <w:tcMar>
              <w:left w:w="0" w:type="dxa"/>
              <w:right w:w="0" w:type="dxa"/>
            </w:tcMar>
            <w:vAlign w:val="center"/>
          </w:tcPr>
          <w:p w14:paraId="440807C3">
            <w:pPr>
              <w:spacing w:line="0" w:lineRule="atLeast"/>
              <w:jc w:val="center"/>
              <w:rPr>
                <w:rFonts w:hint="eastAsia" w:ascii="仿宋" w:hAnsi="仿宋" w:eastAsia="仿宋" w:cs="仿宋"/>
                <w:sz w:val="24"/>
                <w:szCs w:val="24"/>
              </w:rPr>
            </w:pPr>
          </w:p>
        </w:tc>
        <w:tc>
          <w:tcPr>
            <w:tcW w:w="1564" w:type="dxa"/>
            <w:tcMar>
              <w:left w:w="0" w:type="dxa"/>
              <w:right w:w="0" w:type="dxa"/>
            </w:tcMar>
            <w:vAlign w:val="center"/>
          </w:tcPr>
          <w:p w14:paraId="7D84334B">
            <w:pPr>
              <w:spacing w:line="0" w:lineRule="atLeast"/>
              <w:jc w:val="center"/>
              <w:rPr>
                <w:rFonts w:hint="eastAsia" w:ascii="仿宋" w:hAnsi="仿宋" w:eastAsia="仿宋" w:cs="仿宋"/>
                <w:sz w:val="24"/>
                <w:szCs w:val="24"/>
              </w:rPr>
            </w:pPr>
          </w:p>
        </w:tc>
        <w:tc>
          <w:tcPr>
            <w:tcW w:w="1748" w:type="dxa"/>
            <w:tcMar>
              <w:left w:w="0" w:type="dxa"/>
              <w:right w:w="0" w:type="dxa"/>
            </w:tcMar>
            <w:vAlign w:val="center"/>
          </w:tcPr>
          <w:p w14:paraId="67FD56AB">
            <w:pPr>
              <w:spacing w:line="0" w:lineRule="atLeast"/>
              <w:jc w:val="center"/>
              <w:rPr>
                <w:rFonts w:hint="eastAsia" w:ascii="仿宋" w:hAnsi="仿宋" w:eastAsia="仿宋" w:cs="仿宋"/>
                <w:sz w:val="24"/>
                <w:szCs w:val="24"/>
              </w:rPr>
            </w:pPr>
          </w:p>
        </w:tc>
      </w:tr>
      <w:tr w14:paraId="6190B5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14C06CE3">
            <w:pPr>
              <w:spacing w:line="0" w:lineRule="atLeast"/>
              <w:jc w:val="center"/>
              <w:rPr>
                <w:rFonts w:hint="eastAsia" w:ascii="仿宋" w:hAnsi="仿宋" w:eastAsia="仿宋" w:cs="仿宋"/>
                <w:sz w:val="24"/>
                <w:szCs w:val="24"/>
              </w:rPr>
            </w:pPr>
          </w:p>
        </w:tc>
        <w:tc>
          <w:tcPr>
            <w:tcW w:w="1786" w:type="dxa"/>
            <w:tcMar>
              <w:left w:w="0" w:type="dxa"/>
              <w:right w:w="0" w:type="dxa"/>
            </w:tcMar>
            <w:vAlign w:val="center"/>
          </w:tcPr>
          <w:p w14:paraId="6FEF72D6">
            <w:pPr>
              <w:spacing w:line="0" w:lineRule="atLeast"/>
              <w:jc w:val="center"/>
              <w:rPr>
                <w:rFonts w:hint="eastAsia" w:ascii="仿宋" w:hAnsi="仿宋" w:eastAsia="仿宋" w:cs="仿宋"/>
                <w:sz w:val="24"/>
                <w:szCs w:val="24"/>
              </w:rPr>
            </w:pPr>
          </w:p>
        </w:tc>
        <w:tc>
          <w:tcPr>
            <w:tcW w:w="2028" w:type="dxa"/>
            <w:tcMar>
              <w:left w:w="0" w:type="dxa"/>
              <w:right w:w="0" w:type="dxa"/>
            </w:tcMar>
            <w:vAlign w:val="center"/>
          </w:tcPr>
          <w:p w14:paraId="2071B01B">
            <w:pPr>
              <w:spacing w:line="0" w:lineRule="atLeast"/>
              <w:jc w:val="center"/>
              <w:rPr>
                <w:rFonts w:hint="eastAsia" w:ascii="仿宋" w:hAnsi="仿宋" w:eastAsia="仿宋" w:cs="仿宋"/>
                <w:sz w:val="24"/>
                <w:szCs w:val="24"/>
              </w:rPr>
            </w:pPr>
          </w:p>
        </w:tc>
        <w:tc>
          <w:tcPr>
            <w:tcW w:w="1143" w:type="dxa"/>
            <w:tcMar>
              <w:left w:w="0" w:type="dxa"/>
              <w:right w:w="0" w:type="dxa"/>
            </w:tcMar>
            <w:vAlign w:val="center"/>
          </w:tcPr>
          <w:p w14:paraId="0064D6B7">
            <w:pPr>
              <w:spacing w:line="0" w:lineRule="atLeast"/>
              <w:jc w:val="center"/>
              <w:rPr>
                <w:rFonts w:hint="eastAsia" w:ascii="仿宋" w:hAnsi="仿宋" w:eastAsia="仿宋" w:cs="仿宋"/>
                <w:sz w:val="24"/>
                <w:szCs w:val="24"/>
              </w:rPr>
            </w:pPr>
          </w:p>
        </w:tc>
        <w:tc>
          <w:tcPr>
            <w:tcW w:w="1564" w:type="dxa"/>
            <w:tcMar>
              <w:left w:w="0" w:type="dxa"/>
              <w:right w:w="0" w:type="dxa"/>
            </w:tcMar>
            <w:vAlign w:val="center"/>
          </w:tcPr>
          <w:p w14:paraId="4129E83F">
            <w:pPr>
              <w:spacing w:line="0" w:lineRule="atLeast"/>
              <w:jc w:val="center"/>
              <w:rPr>
                <w:rFonts w:hint="eastAsia" w:ascii="仿宋" w:hAnsi="仿宋" w:eastAsia="仿宋" w:cs="仿宋"/>
                <w:sz w:val="24"/>
                <w:szCs w:val="24"/>
              </w:rPr>
            </w:pPr>
          </w:p>
        </w:tc>
        <w:tc>
          <w:tcPr>
            <w:tcW w:w="1748" w:type="dxa"/>
            <w:tcMar>
              <w:left w:w="0" w:type="dxa"/>
              <w:right w:w="0" w:type="dxa"/>
            </w:tcMar>
            <w:vAlign w:val="center"/>
          </w:tcPr>
          <w:p w14:paraId="783E94B8">
            <w:pPr>
              <w:spacing w:line="0" w:lineRule="atLeast"/>
              <w:jc w:val="center"/>
              <w:rPr>
                <w:rFonts w:hint="eastAsia" w:ascii="仿宋" w:hAnsi="仿宋" w:eastAsia="仿宋" w:cs="仿宋"/>
                <w:sz w:val="24"/>
                <w:szCs w:val="24"/>
              </w:rPr>
            </w:pPr>
          </w:p>
        </w:tc>
      </w:tr>
      <w:tr w14:paraId="7F3F9A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79974A38">
            <w:pPr>
              <w:spacing w:line="0" w:lineRule="atLeast"/>
              <w:jc w:val="center"/>
              <w:rPr>
                <w:rFonts w:hint="eastAsia" w:ascii="仿宋" w:hAnsi="仿宋" w:eastAsia="仿宋" w:cs="仿宋"/>
                <w:sz w:val="24"/>
                <w:szCs w:val="24"/>
              </w:rPr>
            </w:pPr>
          </w:p>
        </w:tc>
        <w:tc>
          <w:tcPr>
            <w:tcW w:w="1786" w:type="dxa"/>
            <w:tcMar>
              <w:left w:w="0" w:type="dxa"/>
              <w:right w:w="0" w:type="dxa"/>
            </w:tcMar>
            <w:vAlign w:val="center"/>
          </w:tcPr>
          <w:p w14:paraId="5A2437DE">
            <w:pPr>
              <w:spacing w:line="0" w:lineRule="atLeast"/>
              <w:jc w:val="center"/>
              <w:rPr>
                <w:rFonts w:hint="eastAsia" w:ascii="仿宋" w:hAnsi="仿宋" w:eastAsia="仿宋" w:cs="仿宋"/>
                <w:sz w:val="24"/>
                <w:szCs w:val="24"/>
              </w:rPr>
            </w:pPr>
          </w:p>
        </w:tc>
        <w:tc>
          <w:tcPr>
            <w:tcW w:w="2028" w:type="dxa"/>
            <w:tcMar>
              <w:left w:w="0" w:type="dxa"/>
              <w:right w:w="0" w:type="dxa"/>
            </w:tcMar>
            <w:vAlign w:val="center"/>
          </w:tcPr>
          <w:p w14:paraId="526F4DE1">
            <w:pPr>
              <w:spacing w:line="0" w:lineRule="atLeast"/>
              <w:jc w:val="center"/>
              <w:rPr>
                <w:rFonts w:hint="eastAsia" w:ascii="仿宋" w:hAnsi="仿宋" w:eastAsia="仿宋" w:cs="仿宋"/>
                <w:sz w:val="24"/>
                <w:szCs w:val="24"/>
              </w:rPr>
            </w:pPr>
          </w:p>
        </w:tc>
        <w:tc>
          <w:tcPr>
            <w:tcW w:w="1143" w:type="dxa"/>
            <w:tcMar>
              <w:left w:w="0" w:type="dxa"/>
              <w:right w:w="0" w:type="dxa"/>
            </w:tcMar>
            <w:vAlign w:val="center"/>
          </w:tcPr>
          <w:p w14:paraId="0B8CB9C8">
            <w:pPr>
              <w:spacing w:line="0" w:lineRule="atLeast"/>
              <w:jc w:val="center"/>
              <w:rPr>
                <w:rFonts w:hint="eastAsia" w:ascii="仿宋" w:hAnsi="仿宋" w:eastAsia="仿宋" w:cs="仿宋"/>
                <w:sz w:val="24"/>
                <w:szCs w:val="24"/>
              </w:rPr>
            </w:pPr>
          </w:p>
        </w:tc>
        <w:tc>
          <w:tcPr>
            <w:tcW w:w="1564" w:type="dxa"/>
            <w:tcMar>
              <w:left w:w="0" w:type="dxa"/>
              <w:right w:w="0" w:type="dxa"/>
            </w:tcMar>
            <w:vAlign w:val="center"/>
          </w:tcPr>
          <w:p w14:paraId="23575301">
            <w:pPr>
              <w:spacing w:line="0" w:lineRule="atLeast"/>
              <w:jc w:val="center"/>
              <w:rPr>
                <w:rFonts w:hint="eastAsia" w:ascii="仿宋" w:hAnsi="仿宋" w:eastAsia="仿宋" w:cs="仿宋"/>
                <w:sz w:val="24"/>
                <w:szCs w:val="24"/>
              </w:rPr>
            </w:pPr>
          </w:p>
        </w:tc>
        <w:tc>
          <w:tcPr>
            <w:tcW w:w="1748" w:type="dxa"/>
            <w:tcMar>
              <w:left w:w="0" w:type="dxa"/>
              <w:right w:w="0" w:type="dxa"/>
            </w:tcMar>
            <w:vAlign w:val="center"/>
          </w:tcPr>
          <w:p w14:paraId="76378854">
            <w:pPr>
              <w:spacing w:line="0" w:lineRule="atLeast"/>
              <w:jc w:val="center"/>
              <w:rPr>
                <w:rFonts w:hint="eastAsia" w:ascii="仿宋" w:hAnsi="仿宋" w:eastAsia="仿宋" w:cs="仿宋"/>
                <w:sz w:val="24"/>
                <w:szCs w:val="24"/>
              </w:rPr>
            </w:pPr>
          </w:p>
        </w:tc>
      </w:tr>
      <w:tr w14:paraId="5BB6CE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577" w:type="dxa"/>
            <w:tcMar>
              <w:left w:w="0" w:type="dxa"/>
              <w:right w:w="0" w:type="dxa"/>
            </w:tcMar>
            <w:vAlign w:val="center"/>
          </w:tcPr>
          <w:p w14:paraId="333411B7">
            <w:pPr>
              <w:spacing w:line="0" w:lineRule="atLeast"/>
              <w:jc w:val="center"/>
              <w:rPr>
                <w:rFonts w:hint="eastAsia" w:ascii="仿宋" w:hAnsi="仿宋" w:eastAsia="仿宋" w:cs="仿宋"/>
                <w:sz w:val="24"/>
                <w:szCs w:val="24"/>
              </w:rPr>
            </w:pPr>
          </w:p>
        </w:tc>
        <w:tc>
          <w:tcPr>
            <w:tcW w:w="1786" w:type="dxa"/>
            <w:tcMar>
              <w:left w:w="0" w:type="dxa"/>
              <w:right w:w="0" w:type="dxa"/>
            </w:tcMar>
            <w:vAlign w:val="center"/>
          </w:tcPr>
          <w:p w14:paraId="49122D4E">
            <w:pPr>
              <w:spacing w:line="0" w:lineRule="atLeast"/>
              <w:jc w:val="center"/>
              <w:rPr>
                <w:rFonts w:hint="eastAsia" w:ascii="仿宋" w:hAnsi="仿宋" w:eastAsia="仿宋" w:cs="仿宋"/>
                <w:sz w:val="24"/>
                <w:szCs w:val="24"/>
              </w:rPr>
            </w:pPr>
          </w:p>
        </w:tc>
        <w:tc>
          <w:tcPr>
            <w:tcW w:w="2028" w:type="dxa"/>
            <w:tcMar>
              <w:left w:w="0" w:type="dxa"/>
              <w:right w:w="0" w:type="dxa"/>
            </w:tcMar>
            <w:vAlign w:val="center"/>
          </w:tcPr>
          <w:p w14:paraId="33A8012F">
            <w:pPr>
              <w:spacing w:line="0" w:lineRule="atLeast"/>
              <w:jc w:val="center"/>
              <w:rPr>
                <w:rFonts w:hint="eastAsia" w:ascii="仿宋" w:hAnsi="仿宋" w:eastAsia="仿宋" w:cs="仿宋"/>
                <w:sz w:val="24"/>
                <w:szCs w:val="24"/>
              </w:rPr>
            </w:pPr>
          </w:p>
        </w:tc>
        <w:tc>
          <w:tcPr>
            <w:tcW w:w="1143" w:type="dxa"/>
            <w:tcMar>
              <w:left w:w="0" w:type="dxa"/>
              <w:right w:w="0" w:type="dxa"/>
            </w:tcMar>
            <w:vAlign w:val="center"/>
          </w:tcPr>
          <w:p w14:paraId="7C73EC79">
            <w:pPr>
              <w:spacing w:line="0" w:lineRule="atLeast"/>
              <w:jc w:val="center"/>
              <w:rPr>
                <w:rFonts w:hint="eastAsia" w:ascii="仿宋" w:hAnsi="仿宋" w:eastAsia="仿宋" w:cs="仿宋"/>
                <w:sz w:val="24"/>
                <w:szCs w:val="24"/>
              </w:rPr>
            </w:pPr>
          </w:p>
        </w:tc>
        <w:tc>
          <w:tcPr>
            <w:tcW w:w="1564" w:type="dxa"/>
            <w:tcMar>
              <w:left w:w="0" w:type="dxa"/>
              <w:right w:w="0" w:type="dxa"/>
            </w:tcMar>
            <w:vAlign w:val="center"/>
          </w:tcPr>
          <w:p w14:paraId="49F73237">
            <w:pPr>
              <w:spacing w:line="0" w:lineRule="atLeast"/>
              <w:jc w:val="center"/>
              <w:rPr>
                <w:rFonts w:hint="eastAsia" w:ascii="仿宋" w:hAnsi="仿宋" w:eastAsia="仿宋" w:cs="仿宋"/>
                <w:sz w:val="24"/>
                <w:szCs w:val="24"/>
              </w:rPr>
            </w:pPr>
          </w:p>
        </w:tc>
        <w:tc>
          <w:tcPr>
            <w:tcW w:w="1748" w:type="dxa"/>
            <w:tcMar>
              <w:left w:w="0" w:type="dxa"/>
              <w:right w:w="0" w:type="dxa"/>
            </w:tcMar>
            <w:vAlign w:val="center"/>
          </w:tcPr>
          <w:p w14:paraId="7DC26AE0">
            <w:pPr>
              <w:spacing w:line="0" w:lineRule="atLeast"/>
              <w:jc w:val="center"/>
              <w:rPr>
                <w:rFonts w:hint="eastAsia" w:ascii="仿宋" w:hAnsi="仿宋" w:eastAsia="仿宋" w:cs="仿宋"/>
                <w:sz w:val="24"/>
                <w:szCs w:val="24"/>
              </w:rPr>
            </w:pPr>
          </w:p>
        </w:tc>
      </w:tr>
    </w:tbl>
    <w:p w14:paraId="40FC2E5C">
      <w:pPr>
        <w:pStyle w:val="3"/>
        <w:widowControl/>
        <w:spacing w:before="120" w:beforeLines="50" w:line="360" w:lineRule="auto"/>
        <w:jc w:val="left"/>
        <w:rPr>
          <w:rFonts w:hint="eastAsia" w:ascii="仿宋" w:hAnsi="仿宋" w:eastAsia="仿宋" w:cs="仿宋"/>
          <w:sz w:val="24"/>
          <w:szCs w:val="24"/>
        </w:rPr>
      </w:pPr>
      <w:r>
        <w:rPr>
          <w:rFonts w:hint="eastAsia" w:ascii="仿宋" w:hAnsi="仿宋" w:eastAsia="仿宋" w:cs="仿宋"/>
          <w:sz w:val="24"/>
          <w:szCs w:val="24"/>
        </w:rPr>
        <w:t>注：附相应业绩证明复印件加盖公章。</w:t>
      </w:r>
    </w:p>
    <w:p w14:paraId="64D9C781">
      <w:pPr>
        <w:spacing w:line="0" w:lineRule="atLeast"/>
        <w:rPr>
          <w:rFonts w:hint="eastAsia" w:ascii="仿宋" w:hAnsi="仿宋" w:eastAsia="仿宋" w:cs="仿宋"/>
          <w:sz w:val="24"/>
          <w:szCs w:val="24"/>
        </w:rPr>
      </w:pPr>
    </w:p>
    <w:p w14:paraId="14AB4450">
      <w:pPr>
        <w:spacing w:line="0" w:lineRule="atLeast"/>
        <w:rPr>
          <w:rFonts w:hint="eastAsia" w:ascii="仿宋" w:hAnsi="仿宋" w:eastAsia="仿宋" w:cs="仿宋"/>
          <w:sz w:val="24"/>
          <w:szCs w:val="24"/>
        </w:rPr>
      </w:pPr>
    </w:p>
    <w:p w14:paraId="442DC76C">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投标人全称</w:t>
      </w:r>
      <w:r>
        <w:rPr>
          <w:rFonts w:hint="eastAsia" w:ascii="仿宋" w:hAnsi="仿宋" w:eastAsia="仿宋" w:cs="仿宋"/>
          <w:sz w:val="24"/>
          <w:szCs w:val="24"/>
        </w:rPr>
        <w:t>（盖章）：</w:t>
      </w:r>
    </w:p>
    <w:p w14:paraId="13F0DC56">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3BD30733">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日期：</w:t>
      </w:r>
    </w:p>
    <w:p w14:paraId="2EE1C030">
      <w:pPr>
        <w:pStyle w:val="12"/>
        <w:numPr>
          <w:ilvl w:val="0"/>
          <w:numId w:val="0"/>
        </w:numPr>
        <w:spacing w:line="240" w:lineRule="auto"/>
        <w:rPr>
          <w:rFonts w:hint="eastAsia" w:ascii="仿宋" w:hAnsi="仿宋" w:eastAsia="仿宋" w:cs="仿宋"/>
          <w:sz w:val="24"/>
          <w:szCs w:val="24"/>
        </w:rPr>
      </w:pPr>
      <w:r>
        <w:rPr>
          <w:rStyle w:val="21"/>
          <w:rFonts w:hint="eastAsia" w:ascii="仿宋" w:hAnsi="仿宋" w:eastAsia="仿宋" w:cs="仿宋"/>
          <w:sz w:val="24"/>
          <w:szCs w:val="24"/>
        </w:rPr>
        <w:br w:type="page"/>
      </w: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）报价部分：</w:t>
      </w:r>
    </w:p>
    <w:p w14:paraId="4D2A9169">
      <w:pPr>
        <w:jc w:val="center"/>
        <w:rPr>
          <w:rFonts w:hint="eastAsia" w:ascii="仿宋" w:hAnsi="仿宋" w:eastAsia="仿宋" w:cs="仿宋"/>
          <w:b/>
          <w:sz w:val="24"/>
          <w:szCs w:val="24"/>
        </w:rPr>
      </w:pPr>
      <w:r>
        <w:rPr>
          <w:rFonts w:hint="eastAsia" w:ascii="仿宋" w:hAnsi="仿宋" w:eastAsia="仿宋" w:cs="仿宋"/>
          <w:b/>
          <w:sz w:val="24"/>
          <w:szCs w:val="24"/>
        </w:rPr>
        <w:t>1、报价函</w:t>
      </w:r>
    </w:p>
    <w:p w14:paraId="78B63266">
      <w:pPr>
        <w:pStyle w:val="3"/>
        <w:keepNext w:val="0"/>
        <w:keepLines w:val="0"/>
        <w:pageBreakBefore w:val="0"/>
        <w:widowControl/>
        <w:kinsoku/>
        <w:wordWrap/>
        <w:overflowPunct/>
        <w:topLinePunct w:val="0"/>
        <w:autoSpaceDE/>
        <w:autoSpaceDN/>
        <w:bidi w:val="0"/>
        <w:adjustRightInd w:val="0"/>
        <w:spacing w:line="400" w:lineRule="exact"/>
        <w:ind w:left="0" w:leftChars="0" w:firstLine="474"/>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rPr>
        <w:t>致：</w:t>
      </w:r>
      <w:r>
        <w:rPr>
          <w:rFonts w:hint="eastAsia" w:ascii="仿宋" w:hAnsi="仿宋" w:eastAsia="仿宋" w:cs="仿宋"/>
          <w:sz w:val="24"/>
          <w:szCs w:val="24"/>
          <w:lang w:eastAsia="zh-CN"/>
        </w:rPr>
        <w:t>宁波市创新创业管理服务中心、宁波慧泽工程管理咨询有限公司</w:t>
      </w:r>
    </w:p>
    <w:p w14:paraId="64C9D92E">
      <w:pPr>
        <w:pStyle w:val="3"/>
        <w:keepNext w:val="0"/>
        <w:keepLines w:val="0"/>
        <w:pageBreakBefore w:val="0"/>
        <w:widowControl/>
        <w:kinsoku/>
        <w:wordWrap/>
        <w:overflowPunct/>
        <w:topLinePunct w:val="0"/>
        <w:autoSpaceDE/>
        <w:autoSpaceDN/>
        <w:bidi w:val="0"/>
        <w:adjustRightInd w:val="0"/>
        <w:spacing w:line="400" w:lineRule="exact"/>
        <w:ind w:left="0" w:leftChars="0" w:firstLine="474"/>
        <w:jc w:val="left"/>
        <w:textAlignment w:val="baseline"/>
        <w:rPr>
          <w:rFonts w:hint="eastAsia" w:ascii="仿宋" w:hAnsi="仿宋" w:eastAsia="仿宋" w:cs="仿宋"/>
          <w:sz w:val="24"/>
          <w:szCs w:val="24"/>
        </w:rPr>
      </w:pPr>
      <w:r>
        <w:rPr>
          <w:rFonts w:hint="eastAsia" w:ascii="仿宋" w:hAnsi="仿宋" w:eastAsia="仿宋" w:cs="仿宋"/>
          <w:sz w:val="24"/>
          <w:szCs w:val="24"/>
          <w:u w:val="single"/>
        </w:rPr>
        <w:t xml:space="preserve">   （供应商全称）   </w:t>
      </w:r>
      <w:r>
        <w:rPr>
          <w:rFonts w:hint="eastAsia" w:ascii="仿宋" w:hAnsi="仿宋" w:eastAsia="仿宋" w:cs="仿宋"/>
          <w:sz w:val="24"/>
          <w:szCs w:val="24"/>
        </w:rPr>
        <w:t xml:space="preserve"> 授权</w:t>
      </w:r>
      <w:r>
        <w:rPr>
          <w:rFonts w:hint="eastAsia" w:ascii="仿宋" w:hAnsi="仿宋" w:eastAsia="仿宋" w:cs="仿宋"/>
          <w:sz w:val="24"/>
          <w:szCs w:val="24"/>
          <w:u w:val="single"/>
        </w:rPr>
        <w:t xml:space="preserve"> （授权代表姓名、职务）   </w:t>
      </w:r>
      <w:r>
        <w:rPr>
          <w:rFonts w:hint="eastAsia" w:ascii="仿宋" w:hAnsi="仿宋" w:eastAsia="仿宋" w:cs="仿宋"/>
          <w:sz w:val="24"/>
          <w:szCs w:val="24"/>
        </w:rPr>
        <w:t xml:space="preserve">为本公司合法代理人，参加贵方组织的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项目编号</w:t>
      </w:r>
      <w:r>
        <w:rPr>
          <w:rFonts w:hint="eastAsia" w:ascii="仿宋" w:hAnsi="仿宋" w:eastAsia="仿宋" w:cs="仿宋"/>
          <w:sz w:val="24"/>
          <w:szCs w:val="24"/>
          <w:u w:val="single"/>
        </w:rPr>
        <w:t xml:space="preserve">、项目名称） </w:t>
      </w:r>
      <w:r>
        <w:rPr>
          <w:rFonts w:hint="eastAsia" w:ascii="仿宋" w:hAnsi="仿宋" w:eastAsia="仿宋" w:cs="仿宋"/>
          <w:sz w:val="24"/>
          <w:szCs w:val="24"/>
        </w:rPr>
        <w:t>竞争性磋商活动，代表本公司（单位）处理竞争性磋商活动中的一切事宜，在此：</w:t>
      </w:r>
    </w:p>
    <w:p w14:paraId="34461ABA">
      <w:pPr>
        <w:pStyle w:val="3"/>
        <w:keepNext w:val="0"/>
        <w:keepLines w:val="0"/>
        <w:pageBreakBefore w:val="0"/>
        <w:widowControl/>
        <w:numPr>
          <w:ilvl w:val="0"/>
          <w:numId w:val="6"/>
        </w:numPr>
        <w:kinsoku/>
        <w:wordWrap/>
        <w:overflowPunct/>
        <w:topLinePunct w:val="0"/>
        <w:autoSpaceDE/>
        <w:autoSpaceDN/>
        <w:bidi w:val="0"/>
        <w:adjustRightInd w:val="0"/>
        <w:spacing w:after="0" w:line="400" w:lineRule="exact"/>
        <w:ind w:left="0" w:leftChars="0" w:firstLine="474"/>
        <w:jc w:val="left"/>
        <w:textAlignment w:val="baseline"/>
        <w:rPr>
          <w:rFonts w:hint="eastAsia" w:ascii="仿宋" w:hAnsi="仿宋" w:eastAsia="仿宋" w:cs="仿宋"/>
          <w:sz w:val="24"/>
          <w:szCs w:val="24"/>
        </w:rPr>
      </w:pPr>
      <w:r>
        <w:rPr>
          <w:rFonts w:hint="eastAsia" w:ascii="仿宋" w:hAnsi="仿宋" w:eastAsia="仿宋" w:cs="仿宋"/>
          <w:sz w:val="24"/>
          <w:szCs w:val="24"/>
        </w:rPr>
        <w:t>提供磋商文件中“供应商须知”规定的全部响应文件：</w:t>
      </w:r>
    </w:p>
    <w:p w14:paraId="14523FC8">
      <w:pPr>
        <w:pStyle w:val="3"/>
        <w:keepNext w:val="0"/>
        <w:keepLines w:val="0"/>
        <w:pageBreakBefore w:val="0"/>
        <w:widowControl/>
        <w:kinsoku/>
        <w:wordWrap/>
        <w:overflowPunct/>
        <w:topLinePunct w:val="0"/>
        <w:autoSpaceDE/>
        <w:autoSpaceDN/>
        <w:bidi w:val="0"/>
        <w:adjustRightInd w:val="0"/>
        <w:spacing w:line="400" w:lineRule="exact"/>
        <w:ind w:left="0" w:leftChars="0" w:firstLine="474"/>
        <w:jc w:val="left"/>
        <w:textAlignment w:val="baseline"/>
        <w:rPr>
          <w:rFonts w:hint="eastAsia" w:ascii="仿宋" w:hAnsi="仿宋" w:eastAsia="仿宋" w:cs="仿宋"/>
          <w:sz w:val="24"/>
          <w:szCs w:val="24"/>
        </w:rPr>
      </w:pPr>
      <w:r>
        <w:rPr>
          <w:rFonts w:hint="eastAsia" w:ascii="仿宋" w:hAnsi="仿宋" w:eastAsia="仿宋" w:cs="仿宋"/>
          <w:sz w:val="24"/>
          <w:szCs w:val="24"/>
        </w:rPr>
        <w:t>（1）上传到政府采购云平台的电子响应文件1份。</w:t>
      </w:r>
    </w:p>
    <w:p w14:paraId="7DA75096">
      <w:pPr>
        <w:pStyle w:val="3"/>
        <w:keepNext w:val="0"/>
        <w:keepLines w:val="0"/>
        <w:pageBreakBefore w:val="0"/>
        <w:widowControl/>
        <w:kinsoku/>
        <w:wordWrap/>
        <w:overflowPunct/>
        <w:topLinePunct w:val="0"/>
        <w:autoSpaceDE/>
        <w:autoSpaceDN/>
        <w:bidi w:val="0"/>
        <w:adjustRightInd w:val="0"/>
        <w:spacing w:line="400" w:lineRule="exact"/>
        <w:ind w:left="0" w:leftChars="0" w:firstLine="474"/>
        <w:jc w:val="left"/>
        <w:textAlignment w:val="baseline"/>
        <w:rPr>
          <w:rFonts w:hint="eastAsia" w:ascii="仿宋" w:hAnsi="仿宋" w:eastAsia="仿宋" w:cs="仿宋"/>
          <w:sz w:val="24"/>
          <w:szCs w:val="24"/>
        </w:rPr>
      </w:pPr>
      <w:r>
        <w:rPr>
          <w:rFonts w:hint="eastAsia" w:ascii="仿宋" w:hAnsi="仿宋" w:eastAsia="仿宋" w:cs="仿宋"/>
          <w:sz w:val="24"/>
          <w:szCs w:val="24"/>
        </w:rPr>
        <w:t>（2）以U盘存储的电子备份响应文件1份。</w:t>
      </w:r>
    </w:p>
    <w:p w14:paraId="06ED0974">
      <w:pPr>
        <w:pStyle w:val="3"/>
        <w:keepNext w:val="0"/>
        <w:keepLines w:val="0"/>
        <w:pageBreakBefore w:val="0"/>
        <w:widowControl/>
        <w:numPr>
          <w:ilvl w:val="0"/>
          <w:numId w:val="6"/>
        </w:numPr>
        <w:kinsoku/>
        <w:wordWrap/>
        <w:overflowPunct/>
        <w:topLinePunct w:val="0"/>
        <w:autoSpaceDE/>
        <w:autoSpaceDN/>
        <w:bidi w:val="0"/>
        <w:adjustRightInd w:val="0"/>
        <w:spacing w:after="0" w:line="400" w:lineRule="exact"/>
        <w:ind w:left="0" w:leftChars="0" w:firstLine="474"/>
        <w:jc w:val="left"/>
        <w:textAlignment w:val="baseline"/>
        <w:rPr>
          <w:rFonts w:hint="eastAsia" w:ascii="仿宋" w:hAnsi="仿宋" w:eastAsia="仿宋" w:cs="仿宋"/>
          <w:sz w:val="24"/>
          <w:szCs w:val="24"/>
        </w:rPr>
      </w:pPr>
      <w:r>
        <w:rPr>
          <w:rFonts w:hint="eastAsia" w:ascii="仿宋" w:hAnsi="仿宋" w:eastAsia="仿宋" w:cs="仿宋"/>
          <w:sz w:val="24"/>
          <w:szCs w:val="24"/>
        </w:rPr>
        <w:t>据此函，签字代表宣布并承诺如下：</w:t>
      </w:r>
    </w:p>
    <w:p w14:paraId="67051290">
      <w:pPr>
        <w:pStyle w:val="3"/>
        <w:keepNext w:val="0"/>
        <w:keepLines w:val="0"/>
        <w:pageBreakBefore w:val="0"/>
        <w:widowControl/>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 xml:space="preserve">（1）我方对采购项目  </w:t>
      </w:r>
      <w:r>
        <w:rPr>
          <w:rFonts w:hint="eastAsia" w:ascii="仿宋" w:hAnsi="仿宋" w:eastAsia="仿宋" w:cs="仿宋"/>
          <w:sz w:val="24"/>
          <w:szCs w:val="24"/>
          <w:u w:val="single"/>
        </w:rPr>
        <w:t xml:space="preserve">      </w:t>
      </w:r>
      <w:r>
        <w:rPr>
          <w:rFonts w:hint="eastAsia" w:ascii="仿宋" w:hAnsi="仿宋" w:eastAsia="仿宋" w:cs="仿宋"/>
          <w:sz w:val="24"/>
          <w:szCs w:val="24"/>
        </w:rPr>
        <w:t>愿以报价为（大写）：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元人民币、（小写）：元人民币，承担磋商文件规定内容。（可按标项列明）</w:t>
      </w:r>
    </w:p>
    <w:p w14:paraId="7D23FEF5">
      <w:pPr>
        <w:pStyle w:val="3"/>
        <w:keepNext w:val="0"/>
        <w:keepLines w:val="0"/>
        <w:pageBreakBefore w:val="0"/>
        <w:widowControl/>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（2）本报价已经包含了所供服务应纳的税金及磋商文件规定的报价方式应包含的其它费用。本报价在报价有效期内固定不变，并在合同有效期内不受利率波动的影响。</w:t>
      </w:r>
    </w:p>
    <w:p w14:paraId="5E255979">
      <w:pPr>
        <w:pStyle w:val="3"/>
        <w:keepNext w:val="0"/>
        <w:keepLines w:val="0"/>
        <w:pageBreakBefore w:val="0"/>
        <w:widowControl/>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（3）本磋商响应文件自接受磋商响应文件截止之日起</w:t>
      </w:r>
      <w:r>
        <w:rPr>
          <w:rFonts w:hint="eastAsia" w:ascii="仿宋" w:hAnsi="仿宋" w:eastAsia="仿宋" w:cs="仿宋"/>
          <w:sz w:val="24"/>
          <w:szCs w:val="24"/>
          <w:u w:val="single"/>
        </w:rPr>
        <w:t xml:space="preserve">   90   </w:t>
      </w:r>
      <w:r>
        <w:rPr>
          <w:rFonts w:hint="eastAsia" w:ascii="仿宋" w:hAnsi="仿宋" w:eastAsia="仿宋" w:cs="仿宋"/>
          <w:sz w:val="24"/>
          <w:szCs w:val="24"/>
        </w:rPr>
        <w:t>天内有效。</w:t>
      </w:r>
    </w:p>
    <w:p w14:paraId="278B080C">
      <w:pPr>
        <w:pStyle w:val="3"/>
        <w:keepNext w:val="0"/>
        <w:keepLines w:val="0"/>
        <w:pageBreakBefore w:val="0"/>
        <w:widowControl/>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（4）我们已详细审查全部磋商文件及有关的澄清/修改文件(若有的话)，我们完全理解并同意放弃对这方面提出任何异议的权利。保证遵守磋商文件有关条款规定。</w:t>
      </w:r>
    </w:p>
    <w:p w14:paraId="46B0D8AC">
      <w:pPr>
        <w:pStyle w:val="3"/>
        <w:keepNext w:val="0"/>
        <w:keepLines w:val="0"/>
        <w:pageBreakBefore w:val="0"/>
        <w:widowControl/>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（5）保证在成交后忠实地执行与采购人所签署的合同，并承担合同规定的责任义务。保证在成交后按照磋商文件的规定支付中介服务费。</w:t>
      </w:r>
    </w:p>
    <w:p w14:paraId="5AB88F88">
      <w:pPr>
        <w:pStyle w:val="3"/>
        <w:keepNext w:val="0"/>
        <w:keepLines w:val="0"/>
        <w:pageBreakBefore w:val="0"/>
        <w:widowControl/>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（6）承诺应贵方要求提供任何与该项目报价有关的数据、情况和技术资料。</w:t>
      </w:r>
    </w:p>
    <w:p w14:paraId="7DDF018B">
      <w:pPr>
        <w:pStyle w:val="3"/>
        <w:keepNext w:val="0"/>
        <w:keepLines w:val="0"/>
        <w:pageBreakBefore w:val="0"/>
        <w:widowControl/>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（7）我们承诺，与为采购人采购本次磋商的服务进行设计、编制规范和其他文件所委托的咨询公司或其附属机构无任何直接或间接的关联。</w:t>
      </w:r>
    </w:p>
    <w:p w14:paraId="32C397B2">
      <w:pPr>
        <w:pStyle w:val="3"/>
        <w:keepNext w:val="0"/>
        <w:keepLines w:val="0"/>
        <w:pageBreakBefore w:val="0"/>
        <w:widowControl/>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3、我们郑重声明：</w:t>
      </w:r>
    </w:p>
    <w:p w14:paraId="6E736700">
      <w:pPr>
        <w:pStyle w:val="3"/>
        <w:keepNext w:val="0"/>
        <w:keepLines w:val="0"/>
        <w:pageBreakBefore w:val="0"/>
        <w:widowControl/>
        <w:kinsoku/>
        <w:wordWrap/>
        <w:overflowPunct/>
        <w:topLinePunct w:val="0"/>
        <w:autoSpaceDE/>
        <w:autoSpaceDN/>
        <w:bidi w:val="0"/>
        <w:adjustRightInd w:val="0"/>
        <w:snapToGrid/>
        <w:spacing w:line="40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我公司符合有关法律法规规定的参加采购活动应当具备的条件：具有健全的财务会计制度、依法缴纳税收和社会保障资金、参加本次采购活动之前的三年内，在经营活动中无重大违法活动。</w:t>
      </w:r>
    </w:p>
    <w:p w14:paraId="075AA592">
      <w:pPr>
        <w:pStyle w:val="3"/>
        <w:keepNext w:val="0"/>
        <w:keepLines w:val="0"/>
        <w:pageBreakBefore w:val="0"/>
        <w:widowControl/>
        <w:kinsoku/>
        <w:wordWrap/>
        <w:overflowPunct/>
        <w:topLinePunct w:val="0"/>
        <w:autoSpaceDE/>
        <w:autoSpaceDN/>
        <w:bidi w:val="0"/>
        <w:adjustRightInd w:val="0"/>
        <w:spacing w:line="400" w:lineRule="exact"/>
        <w:ind w:left="0" w:leftChars="0" w:firstLine="474"/>
        <w:jc w:val="left"/>
        <w:textAlignment w:val="baseline"/>
        <w:rPr>
          <w:rFonts w:hint="eastAsia" w:ascii="仿宋" w:hAnsi="仿宋" w:eastAsia="仿宋" w:cs="仿宋"/>
          <w:sz w:val="24"/>
          <w:szCs w:val="24"/>
        </w:rPr>
      </w:pPr>
      <w:r>
        <w:rPr>
          <w:rFonts w:hint="eastAsia" w:ascii="仿宋" w:hAnsi="仿宋" w:eastAsia="仿宋" w:cs="仿宋"/>
          <w:sz w:val="24"/>
          <w:szCs w:val="24"/>
        </w:rPr>
        <w:t>4、与本竞争性磋商有关的一切往来通讯请寄：</w:t>
      </w:r>
    </w:p>
    <w:p w14:paraId="4573A007">
      <w:pPr>
        <w:pStyle w:val="3"/>
        <w:keepNext w:val="0"/>
        <w:keepLines w:val="0"/>
        <w:pageBreakBefore w:val="0"/>
        <w:widowControl/>
        <w:kinsoku/>
        <w:wordWrap/>
        <w:overflowPunct/>
        <w:topLinePunct w:val="0"/>
        <w:autoSpaceDE/>
        <w:autoSpaceDN/>
        <w:bidi w:val="0"/>
        <w:adjustRightInd w:val="0"/>
        <w:spacing w:line="400" w:lineRule="exact"/>
        <w:ind w:left="0" w:leftChars="0" w:firstLine="474"/>
        <w:jc w:val="left"/>
        <w:textAlignment w:val="baseline"/>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14:paraId="1F09BA88">
      <w:pPr>
        <w:pStyle w:val="3"/>
        <w:keepNext w:val="0"/>
        <w:keepLines w:val="0"/>
        <w:pageBreakBefore w:val="0"/>
        <w:widowControl/>
        <w:kinsoku/>
        <w:wordWrap/>
        <w:overflowPunct/>
        <w:topLinePunct w:val="0"/>
        <w:autoSpaceDE/>
        <w:autoSpaceDN/>
        <w:bidi w:val="0"/>
        <w:adjustRightInd w:val="0"/>
        <w:spacing w:line="400" w:lineRule="exact"/>
        <w:ind w:left="0" w:leftChars="0" w:firstLine="474"/>
        <w:jc w:val="left"/>
        <w:textAlignment w:val="baseline"/>
        <w:rPr>
          <w:rFonts w:hint="eastAsia" w:ascii="仿宋" w:hAnsi="仿宋" w:eastAsia="仿宋" w:cs="仿宋"/>
          <w:sz w:val="24"/>
          <w:szCs w:val="24"/>
          <w:u w:val="single"/>
        </w:rPr>
      </w:pP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14:paraId="559041CC">
      <w:pPr>
        <w:pStyle w:val="3"/>
        <w:keepNext w:val="0"/>
        <w:keepLines w:val="0"/>
        <w:pageBreakBefore w:val="0"/>
        <w:kinsoku/>
        <w:wordWrap/>
        <w:overflowPunct/>
        <w:topLinePunct w:val="0"/>
        <w:autoSpaceDE/>
        <w:autoSpaceDN/>
        <w:bidi w:val="0"/>
        <w:adjustRightInd w:val="0"/>
        <w:snapToGrid w:val="0"/>
        <w:spacing w:line="400" w:lineRule="exact"/>
        <w:ind w:left="0" w:leftChars="0" w:firstLine="474"/>
        <w:textAlignment w:val="baseline"/>
        <w:rPr>
          <w:rFonts w:hint="eastAsia" w:ascii="仿宋" w:hAnsi="仿宋" w:eastAsia="仿宋" w:cs="仿宋"/>
          <w:sz w:val="24"/>
          <w:szCs w:val="24"/>
        </w:rPr>
      </w:pPr>
      <w:r>
        <w:rPr>
          <w:rFonts w:hint="eastAsia" w:ascii="仿宋" w:hAnsi="仿宋" w:eastAsia="仿宋" w:cs="仿宋"/>
          <w:sz w:val="24"/>
          <w:szCs w:val="24"/>
          <w:lang w:eastAsia="zh-CN"/>
        </w:rPr>
        <w:t>投标人全称</w:t>
      </w:r>
      <w:r>
        <w:rPr>
          <w:rFonts w:hint="eastAsia" w:ascii="仿宋" w:hAnsi="仿宋" w:eastAsia="仿宋" w:cs="仿宋"/>
          <w:sz w:val="24"/>
          <w:szCs w:val="24"/>
        </w:rPr>
        <w:t xml:space="preserve">（盖章）：                   </w:t>
      </w:r>
    </w:p>
    <w:p w14:paraId="5E05D612">
      <w:pPr>
        <w:pStyle w:val="3"/>
        <w:keepNext w:val="0"/>
        <w:keepLines w:val="0"/>
        <w:pageBreakBefore w:val="0"/>
        <w:kinsoku/>
        <w:wordWrap/>
        <w:overflowPunct/>
        <w:topLinePunct w:val="0"/>
        <w:autoSpaceDE/>
        <w:autoSpaceDN/>
        <w:bidi w:val="0"/>
        <w:adjustRightInd w:val="0"/>
        <w:snapToGrid w:val="0"/>
        <w:spacing w:line="400" w:lineRule="exact"/>
        <w:ind w:left="0" w:leftChars="0" w:firstLine="474"/>
        <w:textAlignment w:val="baseline"/>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70238A8B">
      <w:pPr>
        <w:pStyle w:val="3"/>
        <w:keepNext w:val="0"/>
        <w:keepLines w:val="0"/>
        <w:pageBreakBefore w:val="0"/>
        <w:widowControl/>
        <w:kinsoku/>
        <w:wordWrap/>
        <w:overflowPunct/>
        <w:topLinePunct w:val="0"/>
        <w:autoSpaceDE/>
        <w:autoSpaceDN/>
        <w:bidi w:val="0"/>
        <w:adjustRightInd w:val="0"/>
        <w:spacing w:line="400" w:lineRule="exact"/>
        <w:ind w:left="0" w:leftChars="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 xml:space="preserve">日             期：                    </w:t>
      </w:r>
    </w:p>
    <w:p w14:paraId="0CC38678">
      <w:pPr>
        <w:pStyle w:val="3"/>
        <w:keepNext w:val="0"/>
        <w:keepLines w:val="0"/>
        <w:pageBreakBefore w:val="0"/>
        <w:widowControl/>
        <w:kinsoku/>
        <w:wordWrap/>
        <w:overflowPunct/>
        <w:topLinePunct w:val="0"/>
        <w:autoSpaceDE/>
        <w:autoSpaceDN/>
        <w:bidi w:val="0"/>
        <w:adjustRightInd w:val="0"/>
        <w:spacing w:line="400" w:lineRule="exact"/>
        <w:ind w:left="0" w:leftChars="0" w:firstLine="482" w:firstLineChars="200"/>
        <w:jc w:val="left"/>
        <w:textAlignment w:val="baseline"/>
        <w:rPr>
          <w:rFonts w:hint="eastAsia" w:ascii="仿宋" w:hAnsi="仿宋" w:eastAsia="仿宋" w:cs="仿宋"/>
          <w:b/>
          <w:sz w:val="24"/>
          <w:szCs w:val="24"/>
        </w:rPr>
      </w:pPr>
      <w:r>
        <w:rPr>
          <w:rFonts w:hint="eastAsia" w:ascii="仿宋" w:hAnsi="仿宋" w:eastAsia="仿宋" w:cs="仿宋"/>
          <w:b/>
          <w:sz w:val="24"/>
          <w:szCs w:val="24"/>
        </w:rPr>
        <w:br w:type="page"/>
      </w:r>
    </w:p>
    <w:p w14:paraId="7FE8B3F5">
      <w:pPr>
        <w:widowControl/>
        <w:spacing w:line="400" w:lineRule="exact"/>
        <w:jc w:val="center"/>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报价一览表</w:t>
      </w:r>
    </w:p>
    <w:p w14:paraId="476C3131">
      <w:pPr>
        <w:pStyle w:val="3"/>
        <w:spacing w:after="142"/>
        <w:rPr>
          <w:rFonts w:hint="eastAsia" w:ascii="仿宋" w:hAnsi="仿宋" w:eastAsia="仿宋" w:cs="仿宋"/>
          <w:sz w:val="24"/>
          <w:szCs w:val="24"/>
        </w:rPr>
      </w:pPr>
    </w:p>
    <w:p w14:paraId="7A985C00">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314F343A">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仿宋" w:hAnsi="仿宋" w:eastAsia="仿宋" w:cs="仿宋"/>
          <w:sz w:val="24"/>
          <w:szCs w:val="24"/>
        </w:rPr>
      </w:pPr>
      <w:r>
        <w:rPr>
          <w:rFonts w:hint="eastAsia" w:ascii="仿宋" w:hAnsi="仿宋" w:eastAsia="仿宋" w:cs="仿宋"/>
          <w:sz w:val="24"/>
          <w:szCs w:val="24"/>
          <w:lang w:eastAsia="zh-CN"/>
        </w:rPr>
        <w:t>项目编号</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13"/>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197"/>
        <w:gridCol w:w="3804"/>
        <w:gridCol w:w="2347"/>
      </w:tblGrid>
      <w:tr w14:paraId="74F1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5A39AA04">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jc w:val="center"/>
              <w:textAlignment w:val="baseline"/>
              <w:rPr>
                <w:rFonts w:hint="eastAsia" w:ascii="仿宋" w:hAnsi="仿宋" w:eastAsia="仿宋" w:cs="仿宋"/>
                <w:sz w:val="24"/>
                <w:szCs w:val="24"/>
              </w:rPr>
            </w:pPr>
            <w:r>
              <w:rPr>
                <w:rFonts w:hint="eastAsia" w:ascii="仿宋" w:hAnsi="仿宋" w:eastAsia="仿宋" w:cs="仿宋"/>
                <w:spacing w:val="-4"/>
                <w:kern w:val="2"/>
                <w:sz w:val="24"/>
                <w:szCs w:val="24"/>
              </w:rPr>
              <w:t>标项/序号</w:t>
            </w:r>
          </w:p>
        </w:tc>
        <w:tc>
          <w:tcPr>
            <w:tcW w:w="2197" w:type="dxa"/>
            <w:tcBorders>
              <w:top w:val="single" w:color="auto" w:sz="4" w:space="0"/>
              <w:left w:val="single" w:color="auto" w:sz="4" w:space="0"/>
              <w:bottom w:val="single" w:color="auto" w:sz="4" w:space="0"/>
              <w:right w:val="single" w:color="auto" w:sz="4" w:space="0"/>
            </w:tcBorders>
            <w:vAlign w:val="center"/>
          </w:tcPr>
          <w:p w14:paraId="620146DD">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jc w:val="center"/>
              <w:textAlignment w:val="baseline"/>
              <w:rPr>
                <w:rFonts w:hint="eastAsia" w:ascii="仿宋" w:hAnsi="仿宋" w:eastAsia="仿宋" w:cs="仿宋"/>
                <w:spacing w:val="-4"/>
                <w:kern w:val="2"/>
                <w:sz w:val="24"/>
                <w:szCs w:val="24"/>
              </w:rPr>
            </w:pPr>
            <w:r>
              <w:rPr>
                <w:rFonts w:hint="eastAsia" w:ascii="仿宋" w:hAnsi="仿宋" w:eastAsia="仿宋" w:cs="仿宋"/>
                <w:spacing w:val="-4"/>
                <w:kern w:val="2"/>
                <w:sz w:val="24"/>
                <w:szCs w:val="24"/>
              </w:rPr>
              <w:t>采购内容</w:t>
            </w:r>
          </w:p>
        </w:tc>
        <w:tc>
          <w:tcPr>
            <w:tcW w:w="3804" w:type="dxa"/>
            <w:tcBorders>
              <w:top w:val="single" w:color="auto" w:sz="4" w:space="0"/>
              <w:left w:val="single" w:color="auto" w:sz="4" w:space="0"/>
              <w:bottom w:val="single" w:color="auto" w:sz="4" w:space="0"/>
              <w:right w:val="single" w:color="auto" w:sz="4" w:space="0"/>
            </w:tcBorders>
            <w:vAlign w:val="center"/>
          </w:tcPr>
          <w:p w14:paraId="68F065D7">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jc w:val="center"/>
              <w:textAlignment w:val="baseline"/>
              <w:rPr>
                <w:rFonts w:hint="eastAsia" w:ascii="仿宋" w:hAnsi="仿宋" w:eastAsia="仿宋" w:cs="仿宋"/>
                <w:spacing w:val="-4"/>
                <w:kern w:val="2"/>
                <w:sz w:val="24"/>
                <w:szCs w:val="24"/>
              </w:rPr>
            </w:pPr>
            <w:r>
              <w:rPr>
                <w:rFonts w:hint="eastAsia" w:ascii="仿宋" w:hAnsi="仿宋" w:eastAsia="仿宋" w:cs="仿宋"/>
                <w:spacing w:val="-4"/>
                <w:kern w:val="2"/>
                <w:sz w:val="24"/>
                <w:szCs w:val="24"/>
              </w:rPr>
              <w:t>响应报价</w:t>
            </w:r>
          </w:p>
        </w:tc>
        <w:tc>
          <w:tcPr>
            <w:tcW w:w="2347" w:type="dxa"/>
            <w:tcBorders>
              <w:top w:val="single" w:color="auto" w:sz="4" w:space="0"/>
              <w:left w:val="single" w:color="auto" w:sz="4" w:space="0"/>
              <w:bottom w:val="single" w:color="auto" w:sz="4" w:space="0"/>
              <w:right w:val="single" w:color="auto" w:sz="4" w:space="0"/>
            </w:tcBorders>
            <w:vAlign w:val="center"/>
          </w:tcPr>
          <w:p w14:paraId="5EBEDB7F">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jc w:val="center"/>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备注</w:t>
            </w:r>
          </w:p>
        </w:tc>
      </w:tr>
      <w:tr w14:paraId="0B04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97" w:type="dxa"/>
            <w:tcBorders>
              <w:top w:val="single" w:color="auto" w:sz="4" w:space="0"/>
              <w:left w:val="single" w:color="auto" w:sz="4" w:space="0"/>
              <w:bottom w:val="single" w:color="auto" w:sz="4" w:space="0"/>
              <w:right w:val="single" w:color="auto" w:sz="4" w:space="0"/>
            </w:tcBorders>
            <w:vAlign w:val="center"/>
          </w:tcPr>
          <w:p w14:paraId="1D4E0B6B">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w:t>
            </w:r>
          </w:p>
        </w:tc>
        <w:tc>
          <w:tcPr>
            <w:tcW w:w="2197" w:type="dxa"/>
            <w:tcBorders>
              <w:top w:val="single" w:color="auto" w:sz="4" w:space="0"/>
              <w:left w:val="single" w:color="auto" w:sz="4" w:space="0"/>
              <w:bottom w:val="single" w:color="auto" w:sz="4" w:space="0"/>
              <w:right w:val="single" w:color="auto" w:sz="4" w:space="0"/>
            </w:tcBorders>
            <w:vAlign w:val="center"/>
          </w:tcPr>
          <w:p w14:paraId="7C190517">
            <w:pPr>
              <w:bidi w:val="0"/>
              <w:jc w:val="center"/>
              <w:rPr>
                <w:rFonts w:hint="eastAsia"/>
              </w:rPr>
            </w:pPr>
            <w:r>
              <w:rPr>
                <w:rFonts w:hint="eastAsia" w:ascii="仿宋" w:hAnsi="仿宋" w:eastAsia="仿宋" w:cs="仿宋"/>
                <w:spacing w:val="-4"/>
                <w:kern w:val="2"/>
                <w:sz w:val="24"/>
                <w:szCs w:val="24"/>
                <w:lang w:val="en-US" w:eastAsia="zh-CN" w:bidi="ar-SA"/>
              </w:rPr>
              <w:t>“甬创高地·智汇高新”2025宁波高新区智创未来科技创业大赛</w:t>
            </w:r>
          </w:p>
        </w:tc>
        <w:tc>
          <w:tcPr>
            <w:tcW w:w="3804" w:type="dxa"/>
            <w:tcBorders>
              <w:top w:val="single" w:color="auto" w:sz="4" w:space="0"/>
              <w:left w:val="single" w:color="auto" w:sz="4" w:space="0"/>
              <w:bottom w:val="single" w:color="auto" w:sz="4" w:space="0"/>
              <w:right w:val="single" w:color="auto" w:sz="4" w:space="0"/>
            </w:tcBorders>
            <w:vAlign w:val="center"/>
          </w:tcPr>
          <w:p w14:paraId="7D110099">
            <w:pPr>
              <w:pStyle w:val="11"/>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rPr>
              <w:t>小写:</w:t>
            </w:r>
          </w:p>
          <w:p w14:paraId="2BEFF1E0">
            <w:pPr>
              <w:pStyle w:val="11"/>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jc w:val="both"/>
              <w:textAlignment w:val="baseline"/>
              <w:rPr>
                <w:rFonts w:hint="eastAsia" w:ascii="仿宋" w:hAnsi="仿宋" w:eastAsia="仿宋" w:cs="仿宋"/>
                <w:sz w:val="24"/>
                <w:szCs w:val="24"/>
              </w:rPr>
            </w:pPr>
            <w:r>
              <w:rPr>
                <w:rFonts w:hint="eastAsia" w:ascii="仿宋" w:hAnsi="仿宋" w:eastAsia="仿宋" w:cs="仿宋"/>
                <w:sz w:val="24"/>
                <w:szCs w:val="24"/>
              </w:rPr>
              <w:t>大写：</w:t>
            </w:r>
          </w:p>
        </w:tc>
        <w:tc>
          <w:tcPr>
            <w:tcW w:w="2347" w:type="dxa"/>
            <w:tcBorders>
              <w:top w:val="single" w:color="auto" w:sz="4" w:space="0"/>
              <w:left w:val="single" w:color="auto" w:sz="4" w:space="0"/>
              <w:bottom w:val="single" w:color="auto" w:sz="4" w:space="0"/>
              <w:right w:val="single" w:color="auto" w:sz="4" w:space="0"/>
            </w:tcBorders>
            <w:vAlign w:val="center"/>
          </w:tcPr>
          <w:p w14:paraId="7E89DDA1">
            <w:pPr>
              <w:pStyle w:val="11"/>
              <w:widowControl w:val="0"/>
              <w:spacing w:before="0" w:beforeAutospacing="0" w:after="120" w:afterAutospacing="0" w:line="360" w:lineRule="auto"/>
              <w:jc w:val="both"/>
              <w:rPr>
                <w:rFonts w:hint="eastAsia" w:ascii="仿宋" w:hAnsi="仿宋" w:eastAsia="仿宋" w:cs="仿宋"/>
                <w:sz w:val="24"/>
                <w:szCs w:val="24"/>
              </w:rPr>
            </w:pPr>
          </w:p>
        </w:tc>
      </w:tr>
      <w:tr w14:paraId="2598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3194" w:type="dxa"/>
            <w:gridSpan w:val="2"/>
            <w:tcBorders>
              <w:top w:val="single" w:color="auto" w:sz="4" w:space="0"/>
              <w:left w:val="single" w:color="auto" w:sz="4" w:space="0"/>
              <w:bottom w:val="single" w:color="auto" w:sz="4" w:space="0"/>
              <w:right w:val="single" w:color="auto" w:sz="4" w:space="0"/>
            </w:tcBorders>
            <w:vAlign w:val="center"/>
          </w:tcPr>
          <w:p w14:paraId="1BE2381B">
            <w:pPr>
              <w:bidi w:val="0"/>
              <w:jc w:val="center"/>
              <w:rPr>
                <w:rFonts w:hint="eastAsia"/>
              </w:rPr>
            </w:pPr>
            <w:r>
              <w:rPr>
                <w:rFonts w:hint="eastAsia"/>
              </w:rPr>
              <w:t>投标声明</w:t>
            </w:r>
          </w:p>
        </w:tc>
        <w:tc>
          <w:tcPr>
            <w:tcW w:w="6151" w:type="dxa"/>
            <w:gridSpan w:val="2"/>
            <w:tcBorders>
              <w:top w:val="single" w:color="auto" w:sz="4" w:space="0"/>
              <w:left w:val="single" w:color="auto" w:sz="4" w:space="0"/>
              <w:bottom w:val="single" w:color="auto" w:sz="4" w:space="0"/>
              <w:right w:val="single" w:color="auto" w:sz="4" w:space="0"/>
            </w:tcBorders>
            <w:vAlign w:val="center"/>
          </w:tcPr>
          <w:p w14:paraId="5F76A6DC">
            <w:pPr>
              <w:pStyle w:val="11"/>
              <w:widowControl w:val="0"/>
              <w:spacing w:before="0" w:beforeAutospacing="0" w:after="120" w:afterAutospacing="0" w:line="360" w:lineRule="auto"/>
              <w:ind w:firstLine="404"/>
              <w:rPr>
                <w:rFonts w:hint="eastAsia" w:ascii="仿宋" w:hAnsi="仿宋" w:eastAsia="仿宋" w:cs="仿宋"/>
                <w:spacing w:val="-4"/>
                <w:kern w:val="2"/>
                <w:sz w:val="24"/>
                <w:szCs w:val="24"/>
              </w:rPr>
            </w:pPr>
          </w:p>
        </w:tc>
      </w:tr>
    </w:tbl>
    <w:p w14:paraId="5F16225D">
      <w:pPr>
        <w:pStyle w:val="3"/>
        <w:snapToGrid w:val="0"/>
        <w:spacing w:line="360" w:lineRule="auto"/>
        <w:ind w:firstLine="542"/>
        <w:rPr>
          <w:rFonts w:hint="eastAsia" w:ascii="仿宋" w:hAnsi="仿宋" w:eastAsia="仿宋" w:cs="仿宋"/>
          <w:sz w:val="24"/>
          <w:szCs w:val="24"/>
        </w:rPr>
      </w:pPr>
    </w:p>
    <w:p w14:paraId="7F11F646">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lang w:eastAsia="zh-CN"/>
        </w:rPr>
        <w:t>投标人全称</w:t>
      </w:r>
      <w:r>
        <w:rPr>
          <w:rFonts w:hint="eastAsia" w:ascii="仿宋" w:hAnsi="仿宋" w:eastAsia="仿宋" w:cs="仿宋"/>
          <w:sz w:val="24"/>
          <w:szCs w:val="24"/>
        </w:rPr>
        <w:t>（盖章）：</w:t>
      </w:r>
    </w:p>
    <w:p w14:paraId="06FB422B">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384A1028">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rPr>
        <w:t>日            期：</w:t>
      </w:r>
    </w:p>
    <w:p w14:paraId="28B90231">
      <w:pPr>
        <w:pStyle w:val="3"/>
        <w:tabs>
          <w:tab w:val="left" w:pos="0"/>
        </w:tabs>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788A7A6D">
      <w:pPr>
        <w:bidi w:val="0"/>
        <w:rPr>
          <w:rFonts w:hint="eastAsia"/>
        </w:rPr>
      </w:pPr>
      <w:r>
        <w:rPr>
          <w:rFonts w:hint="eastAsia"/>
        </w:rPr>
        <w:br w:type="page"/>
      </w:r>
    </w:p>
    <w:p w14:paraId="10BCD281">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分项报价表</w:t>
      </w:r>
    </w:p>
    <w:p w14:paraId="093010F6">
      <w:pPr>
        <w:jc w:val="center"/>
        <w:rPr>
          <w:rFonts w:hint="eastAsia" w:ascii="仿宋" w:hAnsi="仿宋" w:eastAsia="仿宋" w:cs="仿宋"/>
          <w:b/>
          <w:sz w:val="24"/>
          <w:szCs w:val="24"/>
        </w:rPr>
      </w:pPr>
    </w:p>
    <w:p w14:paraId="1AE2EEF1">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CD33A0F">
      <w:pPr>
        <w:snapToGrid w:val="0"/>
        <w:spacing w:before="50" w:after="50"/>
        <w:rPr>
          <w:rFonts w:hint="eastAsia" w:ascii="仿宋" w:hAnsi="仿宋" w:eastAsia="仿宋" w:cs="仿宋"/>
          <w:sz w:val="24"/>
          <w:szCs w:val="24"/>
        </w:rPr>
      </w:pPr>
      <w:r>
        <w:rPr>
          <w:rFonts w:hint="eastAsia" w:ascii="仿宋" w:hAnsi="仿宋" w:cs="仿宋"/>
          <w:sz w:val="24"/>
          <w:szCs w:val="24"/>
          <w:lang w:val="en-US" w:eastAsia="zh-CN"/>
        </w:rPr>
        <w:t>项目</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425"/>
        <w:gridCol w:w="2949"/>
        <w:gridCol w:w="1474"/>
      </w:tblGrid>
      <w:tr w14:paraId="1E6B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716FFAE">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425" w:type="dxa"/>
            <w:tcBorders>
              <w:top w:val="single" w:color="auto" w:sz="4" w:space="0"/>
              <w:left w:val="single" w:color="auto" w:sz="4" w:space="0"/>
              <w:bottom w:val="single" w:color="auto" w:sz="4" w:space="0"/>
              <w:right w:val="single" w:color="auto" w:sz="4" w:space="0"/>
            </w:tcBorders>
            <w:vAlign w:val="center"/>
          </w:tcPr>
          <w:p w14:paraId="6442A330">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2949" w:type="dxa"/>
            <w:tcBorders>
              <w:top w:val="single" w:color="auto" w:sz="4" w:space="0"/>
              <w:left w:val="single" w:color="auto" w:sz="4" w:space="0"/>
              <w:bottom w:val="single" w:color="auto" w:sz="4" w:space="0"/>
              <w:right w:val="single" w:color="auto" w:sz="4" w:space="0"/>
            </w:tcBorders>
            <w:vAlign w:val="center"/>
          </w:tcPr>
          <w:p w14:paraId="70805F85">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报  价</w:t>
            </w:r>
          </w:p>
        </w:tc>
        <w:tc>
          <w:tcPr>
            <w:tcW w:w="1474" w:type="dxa"/>
            <w:tcBorders>
              <w:top w:val="single" w:color="auto" w:sz="4" w:space="0"/>
              <w:left w:val="single" w:color="auto" w:sz="4" w:space="0"/>
              <w:bottom w:val="single" w:color="auto" w:sz="4" w:space="0"/>
              <w:right w:val="single" w:color="auto" w:sz="4" w:space="0"/>
            </w:tcBorders>
            <w:vAlign w:val="center"/>
          </w:tcPr>
          <w:p w14:paraId="00EDEBF8">
            <w:pPr>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备   注</w:t>
            </w:r>
          </w:p>
        </w:tc>
      </w:tr>
      <w:tr w14:paraId="2C3F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16FDBF1">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425" w:type="dxa"/>
            <w:tcBorders>
              <w:top w:val="single" w:color="auto" w:sz="4" w:space="0"/>
              <w:left w:val="single" w:color="auto" w:sz="4" w:space="0"/>
              <w:bottom w:val="single" w:color="auto" w:sz="4" w:space="0"/>
              <w:right w:val="single" w:color="auto" w:sz="4" w:space="0"/>
            </w:tcBorders>
            <w:vAlign w:val="center"/>
          </w:tcPr>
          <w:p w14:paraId="2CF68E12">
            <w:pPr>
              <w:spacing w:line="280" w:lineRule="exact"/>
              <w:jc w:val="center"/>
              <w:outlineLvl w:val="9"/>
              <w:rPr>
                <w:rFonts w:hint="eastAsia" w:ascii="仿宋" w:hAnsi="仿宋" w:eastAsia="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66566DB5">
            <w:pPr>
              <w:spacing w:line="280" w:lineRule="exact"/>
              <w:jc w:val="center"/>
              <w:rPr>
                <w:rFonts w:hint="eastAsia" w:ascii="仿宋" w:hAnsi="仿宋" w:eastAsia="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54C39510">
            <w:pPr>
              <w:spacing w:line="280" w:lineRule="exact"/>
              <w:jc w:val="center"/>
              <w:rPr>
                <w:rFonts w:hint="eastAsia" w:ascii="仿宋" w:hAnsi="仿宋" w:eastAsia="仿宋" w:cs="仿宋"/>
                <w:sz w:val="24"/>
                <w:szCs w:val="24"/>
              </w:rPr>
            </w:pPr>
          </w:p>
        </w:tc>
      </w:tr>
      <w:tr w14:paraId="6CCC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7FFBC739">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425" w:type="dxa"/>
            <w:tcBorders>
              <w:top w:val="single" w:color="auto" w:sz="4" w:space="0"/>
              <w:left w:val="single" w:color="auto" w:sz="4" w:space="0"/>
              <w:bottom w:val="single" w:color="auto" w:sz="4" w:space="0"/>
              <w:right w:val="single" w:color="auto" w:sz="4" w:space="0"/>
            </w:tcBorders>
            <w:vAlign w:val="center"/>
          </w:tcPr>
          <w:p w14:paraId="116DFCD5">
            <w:pPr>
              <w:spacing w:line="280" w:lineRule="exact"/>
              <w:jc w:val="center"/>
              <w:outlineLvl w:val="9"/>
              <w:rPr>
                <w:rFonts w:hint="eastAsia" w:ascii="仿宋" w:hAnsi="仿宋" w:eastAsia="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7FFD2AC4">
            <w:pPr>
              <w:spacing w:line="280" w:lineRule="exact"/>
              <w:jc w:val="center"/>
              <w:rPr>
                <w:rFonts w:hint="eastAsia" w:ascii="仿宋" w:hAnsi="仿宋" w:eastAsia="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6A0760FE">
            <w:pPr>
              <w:spacing w:line="280" w:lineRule="exact"/>
              <w:jc w:val="center"/>
              <w:rPr>
                <w:rFonts w:hint="eastAsia" w:ascii="仿宋" w:hAnsi="仿宋" w:eastAsia="仿宋" w:cs="仿宋"/>
                <w:sz w:val="24"/>
                <w:szCs w:val="24"/>
              </w:rPr>
            </w:pPr>
          </w:p>
        </w:tc>
      </w:tr>
      <w:tr w14:paraId="4AB9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A062331">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425" w:type="dxa"/>
            <w:tcBorders>
              <w:top w:val="single" w:color="auto" w:sz="4" w:space="0"/>
              <w:left w:val="single" w:color="auto" w:sz="4" w:space="0"/>
              <w:bottom w:val="single" w:color="auto" w:sz="4" w:space="0"/>
              <w:right w:val="single" w:color="auto" w:sz="4" w:space="0"/>
            </w:tcBorders>
            <w:vAlign w:val="center"/>
          </w:tcPr>
          <w:p w14:paraId="10E4408B">
            <w:pPr>
              <w:spacing w:line="280" w:lineRule="exact"/>
              <w:jc w:val="center"/>
              <w:outlineLvl w:val="9"/>
              <w:rPr>
                <w:rFonts w:hint="eastAsia" w:ascii="仿宋" w:hAnsi="仿宋" w:eastAsia="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5F322124">
            <w:pPr>
              <w:spacing w:line="280" w:lineRule="exact"/>
              <w:jc w:val="center"/>
              <w:rPr>
                <w:rFonts w:hint="eastAsia" w:ascii="仿宋" w:hAnsi="仿宋" w:eastAsia="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25BD8F03">
            <w:pPr>
              <w:spacing w:line="280" w:lineRule="exact"/>
              <w:jc w:val="center"/>
              <w:rPr>
                <w:rFonts w:hint="eastAsia" w:ascii="仿宋" w:hAnsi="仿宋" w:eastAsia="仿宋" w:cs="仿宋"/>
                <w:sz w:val="24"/>
                <w:szCs w:val="24"/>
              </w:rPr>
            </w:pPr>
          </w:p>
        </w:tc>
      </w:tr>
      <w:tr w14:paraId="21CF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7CB1A031">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3425" w:type="dxa"/>
            <w:tcBorders>
              <w:top w:val="single" w:color="auto" w:sz="4" w:space="0"/>
              <w:left w:val="single" w:color="auto" w:sz="4" w:space="0"/>
              <w:bottom w:val="single" w:color="auto" w:sz="4" w:space="0"/>
              <w:right w:val="single" w:color="auto" w:sz="4" w:space="0"/>
            </w:tcBorders>
            <w:vAlign w:val="center"/>
          </w:tcPr>
          <w:p w14:paraId="307CFFCB">
            <w:pPr>
              <w:spacing w:line="280" w:lineRule="exact"/>
              <w:jc w:val="center"/>
              <w:outlineLvl w:val="9"/>
              <w:rPr>
                <w:rFonts w:hint="eastAsia" w:ascii="仿宋" w:hAnsi="仿宋" w:eastAsia="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29E0C520">
            <w:pPr>
              <w:spacing w:line="280" w:lineRule="exact"/>
              <w:jc w:val="center"/>
              <w:rPr>
                <w:rFonts w:hint="eastAsia" w:ascii="仿宋" w:hAnsi="仿宋" w:eastAsia="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09B9CE21">
            <w:pPr>
              <w:spacing w:line="280" w:lineRule="exact"/>
              <w:jc w:val="center"/>
              <w:rPr>
                <w:rFonts w:hint="eastAsia" w:ascii="仿宋" w:hAnsi="仿宋" w:eastAsia="仿宋" w:cs="仿宋"/>
                <w:sz w:val="24"/>
                <w:szCs w:val="24"/>
              </w:rPr>
            </w:pPr>
          </w:p>
        </w:tc>
      </w:tr>
      <w:tr w14:paraId="00CA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28CCC96A">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3425" w:type="dxa"/>
            <w:tcBorders>
              <w:top w:val="single" w:color="auto" w:sz="4" w:space="0"/>
              <w:left w:val="single" w:color="auto" w:sz="4" w:space="0"/>
              <w:bottom w:val="single" w:color="auto" w:sz="4" w:space="0"/>
              <w:right w:val="single" w:color="auto" w:sz="4" w:space="0"/>
            </w:tcBorders>
            <w:vAlign w:val="center"/>
          </w:tcPr>
          <w:p w14:paraId="4D386411">
            <w:pPr>
              <w:spacing w:line="280" w:lineRule="exact"/>
              <w:jc w:val="center"/>
              <w:outlineLvl w:val="9"/>
              <w:rPr>
                <w:rFonts w:hint="eastAsia" w:ascii="仿宋" w:hAnsi="仿宋" w:eastAsia="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227C7F28">
            <w:pPr>
              <w:spacing w:line="280" w:lineRule="exact"/>
              <w:jc w:val="center"/>
              <w:rPr>
                <w:rFonts w:hint="eastAsia" w:ascii="仿宋" w:hAnsi="仿宋" w:eastAsia="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4EC554DD">
            <w:pPr>
              <w:spacing w:line="280" w:lineRule="exact"/>
              <w:jc w:val="center"/>
              <w:rPr>
                <w:rFonts w:hint="eastAsia" w:ascii="仿宋" w:hAnsi="仿宋" w:eastAsia="仿宋" w:cs="仿宋"/>
                <w:sz w:val="24"/>
                <w:szCs w:val="24"/>
              </w:rPr>
            </w:pPr>
          </w:p>
        </w:tc>
      </w:tr>
      <w:tr w14:paraId="518A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6AC98AF8">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3425" w:type="dxa"/>
            <w:tcBorders>
              <w:top w:val="single" w:color="auto" w:sz="4" w:space="0"/>
              <w:left w:val="single" w:color="auto" w:sz="4" w:space="0"/>
              <w:bottom w:val="single" w:color="auto" w:sz="4" w:space="0"/>
              <w:right w:val="single" w:color="auto" w:sz="4" w:space="0"/>
            </w:tcBorders>
            <w:vAlign w:val="center"/>
          </w:tcPr>
          <w:p w14:paraId="2BB8A5DB">
            <w:pPr>
              <w:spacing w:line="280" w:lineRule="exact"/>
              <w:jc w:val="center"/>
              <w:rPr>
                <w:rFonts w:hint="eastAsia" w:ascii="仿宋" w:hAnsi="仿宋" w:eastAsia="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07B4CF67">
            <w:pPr>
              <w:spacing w:line="280" w:lineRule="exact"/>
              <w:jc w:val="center"/>
              <w:rPr>
                <w:rFonts w:hint="eastAsia" w:ascii="仿宋" w:hAnsi="仿宋" w:eastAsia="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5D5A2A12">
            <w:pPr>
              <w:spacing w:line="280" w:lineRule="exact"/>
              <w:jc w:val="center"/>
              <w:rPr>
                <w:rFonts w:hint="eastAsia" w:ascii="仿宋" w:hAnsi="仿宋" w:eastAsia="仿宋" w:cs="仿宋"/>
                <w:sz w:val="24"/>
                <w:szCs w:val="24"/>
              </w:rPr>
            </w:pPr>
          </w:p>
        </w:tc>
      </w:tr>
      <w:tr w14:paraId="7E25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D5E128C">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3425" w:type="dxa"/>
            <w:tcBorders>
              <w:top w:val="single" w:color="auto" w:sz="4" w:space="0"/>
              <w:left w:val="single" w:color="auto" w:sz="4" w:space="0"/>
              <w:bottom w:val="single" w:color="auto" w:sz="4" w:space="0"/>
              <w:right w:val="single" w:color="auto" w:sz="4" w:space="0"/>
            </w:tcBorders>
            <w:vAlign w:val="center"/>
          </w:tcPr>
          <w:p w14:paraId="003882E9">
            <w:pPr>
              <w:spacing w:line="280" w:lineRule="exact"/>
              <w:jc w:val="center"/>
              <w:rPr>
                <w:rFonts w:hint="eastAsia" w:ascii="仿宋" w:hAnsi="仿宋" w:eastAsia="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6A35B623">
            <w:pPr>
              <w:spacing w:line="280" w:lineRule="exact"/>
              <w:jc w:val="center"/>
              <w:rPr>
                <w:rFonts w:hint="eastAsia" w:ascii="仿宋" w:hAnsi="仿宋" w:eastAsia="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1ADD809C">
            <w:pPr>
              <w:spacing w:line="280" w:lineRule="exact"/>
              <w:jc w:val="center"/>
              <w:rPr>
                <w:rFonts w:hint="eastAsia" w:ascii="仿宋" w:hAnsi="仿宋" w:eastAsia="仿宋" w:cs="仿宋"/>
                <w:sz w:val="24"/>
                <w:szCs w:val="24"/>
              </w:rPr>
            </w:pPr>
          </w:p>
        </w:tc>
      </w:tr>
      <w:tr w14:paraId="416F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8B853B8">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3425" w:type="dxa"/>
            <w:tcBorders>
              <w:top w:val="single" w:color="auto" w:sz="4" w:space="0"/>
              <w:left w:val="single" w:color="auto" w:sz="4" w:space="0"/>
              <w:bottom w:val="single" w:color="auto" w:sz="4" w:space="0"/>
              <w:right w:val="single" w:color="auto" w:sz="4" w:space="0"/>
            </w:tcBorders>
            <w:vAlign w:val="center"/>
          </w:tcPr>
          <w:p w14:paraId="49B8DC1F">
            <w:pPr>
              <w:spacing w:line="280" w:lineRule="exact"/>
              <w:jc w:val="center"/>
              <w:rPr>
                <w:rFonts w:hint="eastAsia" w:ascii="仿宋" w:hAnsi="仿宋" w:eastAsia="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56836366">
            <w:pPr>
              <w:spacing w:line="280" w:lineRule="exact"/>
              <w:jc w:val="center"/>
              <w:rPr>
                <w:rFonts w:hint="eastAsia" w:ascii="仿宋" w:hAnsi="仿宋" w:eastAsia="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001E1E71">
            <w:pPr>
              <w:spacing w:line="280" w:lineRule="exact"/>
              <w:jc w:val="center"/>
              <w:rPr>
                <w:rFonts w:hint="eastAsia" w:ascii="仿宋" w:hAnsi="仿宋" w:eastAsia="仿宋" w:cs="仿宋"/>
                <w:sz w:val="24"/>
                <w:szCs w:val="24"/>
              </w:rPr>
            </w:pPr>
          </w:p>
        </w:tc>
      </w:tr>
      <w:tr w14:paraId="33FC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4912755F">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3425" w:type="dxa"/>
            <w:tcBorders>
              <w:top w:val="single" w:color="auto" w:sz="4" w:space="0"/>
              <w:left w:val="single" w:color="auto" w:sz="4" w:space="0"/>
              <w:bottom w:val="single" w:color="auto" w:sz="4" w:space="0"/>
              <w:right w:val="single" w:color="auto" w:sz="4" w:space="0"/>
            </w:tcBorders>
            <w:vAlign w:val="center"/>
          </w:tcPr>
          <w:p w14:paraId="57D78FE3">
            <w:pPr>
              <w:spacing w:line="280" w:lineRule="exact"/>
              <w:jc w:val="center"/>
              <w:rPr>
                <w:rFonts w:hint="eastAsia" w:ascii="仿宋" w:hAnsi="仿宋" w:eastAsia="仿宋" w:cs="仿宋"/>
                <w:sz w:val="24"/>
                <w:szCs w:val="24"/>
              </w:rPr>
            </w:pPr>
          </w:p>
        </w:tc>
        <w:tc>
          <w:tcPr>
            <w:tcW w:w="2949" w:type="dxa"/>
            <w:tcBorders>
              <w:top w:val="single" w:color="auto" w:sz="4" w:space="0"/>
              <w:left w:val="single" w:color="auto" w:sz="4" w:space="0"/>
              <w:bottom w:val="single" w:color="auto" w:sz="4" w:space="0"/>
              <w:right w:val="single" w:color="auto" w:sz="4" w:space="0"/>
            </w:tcBorders>
            <w:vAlign w:val="center"/>
          </w:tcPr>
          <w:p w14:paraId="406A160F">
            <w:pPr>
              <w:spacing w:line="280" w:lineRule="exact"/>
              <w:jc w:val="center"/>
              <w:rPr>
                <w:rFonts w:hint="eastAsia" w:ascii="仿宋" w:hAnsi="仿宋" w:eastAsia="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0F5F72A9">
            <w:pPr>
              <w:spacing w:line="280" w:lineRule="exact"/>
              <w:jc w:val="center"/>
              <w:rPr>
                <w:rFonts w:hint="eastAsia" w:ascii="仿宋" w:hAnsi="仿宋" w:eastAsia="仿宋" w:cs="仿宋"/>
                <w:sz w:val="24"/>
                <w:szCs w:val="24"/>
              </w:rPr>
            </w:pPr>
          </w:p>
        </w:tc>
      </w:tr>
      <w:tr w14:paraId="3902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105" w:type="dxa"/>
            <w:gridSpan w:val="2"/>
            <w:tcBorders>
              <w:top w:val="single" w:color="auto" w:sz="4" w:space="0"/>
              <w:left w:val="single" w:color="auto" w:sz="4" w:space="0"/>
              <w:bottom w:val="single" w:color="auto" w:sz="4" w:space="0"/>
              <w:right w:val="single" w:color="auto" w:sz="4" w:space="0"/>
            </w:tcBorders>
            <w:vAlign w:val="center"/>
          </w:tcPr>
          <w:p w14:paraId="3459DF58">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合计</w:t>
            </w:r>
          </w:p>
        </w:tc>
        <w:tc>
          <w:tcPr>
            <w:tcW w:w="2949" w:type="dxa"/>
            <w:tcBorders>
              <w:top w:val="single" w:color="auto" w:sz="4" w:space="0"/>
              <w:left w:val="single" w:color="auto" w:sz="4" w:space="0"/>
              <w:bottom w:val="single" w:color="auto" w:sz="4" w:space="0"/>
              <w:right w:val="single" w:color="auto" w:sz="4" w:space="0"/>
            </w:tcBorders>
            <w:vAlign w:val="center"/>
          </w:tcPr>
          <w:p w14:paraId="250113C0">
            <w:pPr>
              <w:spacing w:line="280" w:lineRule="exact"/>
              <w:jc w:val="center"/>
              <w:rPr>
                <w:rFonts w:hint="eastAsia" w:ascii="仿宋" w:hAnsi="仿宋" w:eastAsia="仿宋" w:cs="仿宋"/>
                <w:sz w:val="24"/>
                <w:szCs w:val="24"/>
              </w:rPr>
            </w:pPr>
          </w:p>
        </w:tc>
        <w:tc>
          <w:tcPr>
            <w:tcW w:w="1474" w:type="dxa"/>
            <w:tcBorders>
              <w:top w:val="single" w:color="auto" w:sz="4" w:space="0"/>
              <w:left w:val="single" w:color="auto" w:sz="4" w:space="0"/>
              <w:bottom w:val="single" w:color="auto" w:sz="4" w:space="0"/>
              <w:right w:val="single" w:color="auto" w:sz="4" w:space="0"/>
            </w:tcBorders>
            <w:vAlign w:val="center"/>
          </w:tcPr>
          <w:p w14:paraId="7FE6BE3D">
            <w:pPr>
              <w:spacing w:line="280" w:lineRule="exact"/>
              <w:jc w:val="center"/>
              <w:rPr>
                <w:rFonts w:hint="eastAsia" w:ascii="仿宋" w:hAnsi="仿宋" w:eastAsia="仿宋" w:cs="仿宋"/>
                <w:sz w:val="24"/>
                <w:szCs w:val="24"/>
              </w:rPr>
            </w:pPr>
          </w:p>
        </w:tc>
      </w:tr>
      <w:tr w14:paraId="3201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28" w:type="dxa"/>
            <w:gridSpan w:val="4"/>
            <w:tcBorders>
              <w:top w:val="single" w:color="auto" w:sz="4" w:space="0"/>
              <w:left w:val="single" w:color="auto" w:sz="4" w:space="0"/>
              <w:bottom w:val="single" w:color="auto" w:sz="4" w:space="0"/>
              <w:right w:val="single" w:color="auto" w:sz="4" w:space="0"/>
            </w:tcBorders>
            <w:vAlign w:val="center"/>
          </w:tcPr>
          <w:p w14:paraId="0D5E2866">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合计（大写）：                               元整</w:t>
            </w:r>
          </w:p>
        </w:tc>
      </w:tr>
    </w:tbl>
    <w:p w14:paraId="4B606261">
      <w:pPr>
        <w:pStyle w:val="3"/>
        <w:snapToGrid w:val="0"/>
        <w:spacing w:line="360" w:lineRule="auto"/>
        <w:ind w:firstLine="542"/>
        <w:rPr>
          <w:rFonts w:hint="eastAsia" w:ascii="仿宋" w:hAnsi="仿宋" w:eastAsia="仿宋" w:cs="仿宋"/>
          <w:sz w:val="24"/>
          <w:szCs w:val="24"/>
        </w:rPr>
      </w:pPr>
    </w:p>
    <w:p w14:paraId="43204634">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lang w:eastAsia="zh-CN"/>
        </w:rPr>
        <w:t>投标人全称</w:t>
      </w:r>
      <w:r>
        <w:rPr>
          <w:rFonts w:hint="eastAsia" w:ascii="仿宋" w:hAnsi="仿宋" w:eastAsia="仿宋" w:cs="仿宋"/>
          <w:sz w:val="24"/>
          <w:szCs w:val="24"/>
        </w:rPr>
        <w:t>（盖章）：</w:t>
      </w:r>
    </w:p>
    <w:p w14:paraId="05091F4B">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63F7F4D9">
      <w:pPr>
        <w:pStyle w:val="3"/>
        <w:snapToGrid w:val="0"/>
        <w:spacing w:line="360" w:lineRule="auto"/>
        <w:ind w:firstLine="542"/>
        <w:rPr>
          <w:rFonts w:hint="eastAsia" w:ascii="仿宋" w:hAnsi="仿宋" w:eastAsia="仿宋" w:cs="仿宋"/>
          <w:sz w:val="24"/>
          <w:szCs w:val="24"/>
        </w:rPr>
      </w:pPr>
      <w:r>
        <w:rPr>
          <w:rFonts w:hint="eastAsia" w:ascii="仿宋" w:hAnsi="仿宋" w:eastAsia="仿宋" w:cs="仿宋"/>
          <w:sz w:val="24"/>
          <w:szCs w:val="24"/>
        </w:rPr>
        <w:t>日            期：</w:t>
      </w:r>
    </w:p>
    <w:p w14:paraId="24E5C493"/>
    <w:sectPr>
      <w:headerReference r:id="rId11" w:type="default"/>
      <w:footerReference r:id="rId12" w:type="default"/>
      <w:pgSz w:w="11906" w:h="16838"/>
      <w:pgMar w:top="1440" w:right="1610" w:bottom="1440" w:left="1610" w:header="851" w:footer="850" w:gutter="0"/>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swiss"/>
    <w:pitch w:val="default"/>
    <w:sig w:usb0="F7FFAEFF" w:usb1="F9DFFFFF" w:usb2="0000007F" w:usb3="00000000" w:csb0="203F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DE6B">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C1E454">
                          <w:pPr>
                            <w:pStyle w:val="8"/>
                          </w:pPr>
                          <w:r>
                            <w:fldChar w:fldCharType="begin"/>
                          </w:r>
                          <w:r>
                            <w:instrText xml:space="preserve"> PAGE  \* MERGEFORMAT </w:instrText>
                          </w:r>
                          <w:r>
                            <w:fldChar w:fldCharType="separate"/>
                          </w:r>
                          <w:r>
                            <w:t>5</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32C1E454">
                    <w:pPr>
                      <w:pStyle w:val="8"/>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C657">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9395DB7">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14:paraId="79395DB7">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D1E7">
    <w:pPr>
      <w:pStyle w:val="8"/>
      <w:ind w:right="360"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27AE09">
                          <w:pPr>
                            <w:pStyle w:val="8"/>
                            <w:jc w:val="center"/>
                            <w:rPr>
                              <w:rStyle w:val="16"/>
                            </w:rPr>
                          </w:pPr>
                          <w:r>
                            <w:fldChar w:fldCharType="begin"/>
                          </w:r>
                          <w:r>
                            <w:rPr>
                              <w:rStyle w:val="16"/>
                            </w:rPr>
                            <w:instrText xml:space="preserve">PAGE  </w:instrText>
                          </w:r>
                          <w:r>
                            <w:fldChar w:fldCharType="separate"/>
                          </w:r>
                          <w:r>
                            <w:rPr>
                              <w:rStyle w:val="16"/>
                            </w:rPr>
                            <w:t>24</w:t>
                          </w:r>
                          <w:r>
                            <w:fldChar w:fldCharType="end"/>
                          </w:r>
                        </w:p>
                      </w:txbxContent>
                    </wps:txbx>
                    <wps:bodyPr vert="horz" wrap="square" lIns="0" tIns="0" rIns="0" bIns="0" anchor="t" upright="1">
                      <a:noAutofit/>
                    </wps:bodyPr>
                  </wps:wsp>
                </a:graphicData>
              </a:graphic>
            </wp:anchor>
          </w:drawing>
        </mc:Choice>
        <mc:Fallback>
          <w:pict>
            <v:rect id="文本框 4"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rZjy0wAAAAUBAAAPAAAAAAAAAAEAIAAAACIA&#10;AABkcnMvZG93bnJldi54bWxQSwECFAAUAAAACACHTuJAJVJMeNUBAACgAwAADgAAAAAAAAABACAA&#10;AAAiAQAAZHJzL2Uyb0RvYy54bWxQSwUGAAAAAAYABgBZAQAAaQUAAAAA&#10;">
              <v:fill on="f" focussize="0,0"/>
              <v:stroke on="f"/>
              <v:imagedata o:title=""/>
              <o:lock v:ext="edit" aspectratio="f"/>
              <v:textbox inset="0mm,0mm,0mm,0mm">
                <w:txbxContent>
                  <w:p w14:paraId="7127AE09">
                    <w:pPr>
                      <w:pStyle w:val="8"/>
                      <w:jc w:val="center"/>
                      <w:rPr>
                        <w:rStyle w:val="16"/>
                      </w:rPr>
                    </w:pPr>
                    <w:r>
                      <w:fldChar w:fldCharType="begin"/>
                    </w:r>
                    <w:r>
                      <w:rPr>
                        <w:rStyle w:val="16"/>
                      </w:rPr>
                      <w:instrText xml:space="preserve">PAGE  </w:instrText>
                    </w:r>
                    <w:r>
                      <w:fldChar w:fldCharType="separate"/>
                    </w:r>
                    <w:r>
                      <w:rPr>
                        <w:rStyle w:val="16"/>
                      </w:rPr>
                      <w:t>24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BC6AB">
    <w:pPr>
      <w:pStyle w:val="8"/>
      <w:jc w:val="center"/>
    </w:pPr>
    <w:r>
      <w:fldChar w:fldCharType="begin"/>
    </w:r>
    <w:r>
      <w:instrText xml:space="preserve"> PAGE   \* MERGEFORMAT </w:instrText>
    </w:r>
    <w:r>
      <w:fldChar w:fldCharType="separate"/>
    </w:r>
    <w:r>
      <w:t>38</w:t>
    </w:r>
    <w:r>
      <w:fldChar w:fldCharType="end"/>
    </w:r>
  </w:p>
  <w:p w14:paraId="36D21C5B">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5134E">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11EF">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BB660">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B7C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1）"/>
      <w:lvlJc w:val="left"/>
      <w:pPr>
        <w:ind w:left="0" w:firstLine="0"/>
      </w:p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pPr>
        <w:tabs>
          <w:tab w:val="left" w:pos="0"/>
        </w:tabs>
        <w:ind w:left="0" w:firstLine="0"/>
      </w:pPr>
    </w:lvl>
  </w:abstractNum>
  <w:abstractNum w:abstractNumId="3">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4">
    <w:nsid w:val="00000005"/>
    <w:multiLevelType w:val="singleLevel"/>
    <w:tmpl w:val="00000005"/>
    <w:lvl w:ilvl="0" w:tentative="0">
      <w:start w:val="1"/>
      <w:numFmt w:val="decimal"/>
      <w:suff w:val="nothing"/>
      <w:lvlText w:val="（%1）"/>
      <w:lvlJc w:val="left"/>
      <w:pPr>
        <w:ind w:left="0" w:firstLine="0"/>
      </w:pPr>
    </w:lvl>
  </w:abstractNum>
  <w:abstractNum w:abstractNumId="5">
    <w:nsid w:val="50D2CF7E"/>
    <w:multiLevelType w:val="singleLevel"/>
    <w:tmpl w:val="50D2CF7E"/>
    <w:lvl w:ilvl="0" w:tentative="0">
      <w:start w:val="1"/>
      <w:numFmt w:val="decimal"/>
      <w:pStyle w:val="4"/>
      <w:lvlText w:val="%1."/>
      <w:lvlJc w:val="left"/>
      <w:pPr>
        <w:tabs>
          <w:tab w:val="left" w:pos="360"/>
        </w:tabs>
        <w:ind w:left="360" w:hanging="360"/>
      </w:pPr>
    </w:lvl>
  </w:abstractNum>
  <w:num w:numId="1">
    <w:abstractNumId w:val="5"/>
  </w:num>
  <w:num w:numId="2">
    <w:abstractNumId w:val="1"/>
  </w:num>
  <w:num w:numId="3">
    <w:abstractNumId w:val="2"/>
  </w:num>
  <w:num w:numId="4">
    <w:abstractNumId w:val="0"/>
    <w:lvlOverride w:ilvl="0">
      <w:startOverride w:val="2"/>
    </w:lvlOverride>
  </w:num>
  <w:num w:numId="5">
    <w:abstractNumId w:val="4"/>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8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86FDF"/>
    <w:rsid w:val="012300CD"/>
    <w:rsid w:val="026E4EDD"/>
    <w:rsid w:val="02F84C17"/>
    <w:rsid w:val="072B0FB7"/>
    <w:rsid w:val="0C8B398E"/>
    <w:rsid w:val="0F68102C"/>
    <w:rsid w:val="14D86FDF"/>
    <w:rsid w:val="16426B19"/>
    <w:rsid w:val="1F06358B"/>
    <w:rsid w:val="1FB74BDA"/>
    <w:rsid w:val="21D67072"/>
    <w:rsid w:val="25E3583B"/>
    <w:rsid w:val="276322F4"/>
    <w:rsid w:val="2A84085A"/>
    <w:rsid w:val="2E126BB8"/>
    <w:rsid w:val="2ECB65ED"/>
    <w:rsid w:val="30004C2D"/>
    <w:rsid w:val="317C3D9E"/>
    <w:rsid w:val="34135A01"/>
    <w:rsid w:val="384954A0"/>
    <w:rsid w:val="3B841D62"/>
    <w:rsid w:val="3C1F7B4D"/>
    <w:rsid w:val="3D671776"/>
    <w:rsid w:val="3DFF2449"/>
    <w:rsid w:val="3E6A96CA"/>
    <w:rsid w:val="42E62E67"/>
    <w:rsid w:val="46822069"/>
    <w:rsid w:val="55F33BA2"/>
    <w:rsid w:val="568026F8"/>
    <w:rsid w:val="58E45BC3"/>
    <w:rsid w:val="5A0F2629"/>
    <w:rsid w:val="5A7E4084"/>
    <w:rsid w:val="5FFD9ED2"/>
    <w:rsid w:val="608842C2"/>
    <w:rsid w:val="60D604FB"/>
    <w:rsid w:val="616C5055"/>
    <w:rsid w:val="63890813"/>
    <w:rsid w:val="69656D65"/>
    <w:rsid w:val="6A9D083A"/>
    <w:rsid w:val="6ACA6966"/>
    <w:rsid w:val="6BE65AD4"/>
    <w:rsid w:val="6EAB45B9"/>
    <w:rsid w:val="6FBF2624"/>
    <w:rsid w:val="72341F98"/>
    <w:rsid w:val="74FF8369"/>
    <w:rsid w:val="75723F9B"/>
    <w:rsid w:val="77BF5983"/>
    <w:rsid w:val="7DFF4F5F"/>
    <w:rsid w:val="7FAD9833"/>
    <w:rsid w:val="7FFDE6C3"/>
    <w:rsid w:val="7FFF98A7"/>
    <w:rsid w:val="977D2130"/>
    <w:rsid w:val="A5FF8FB1"/>
    <w:rsid w:val="A6F1B5BB"/>
    <w:rsid w:val="BA360ABB"/>
    <w:rsid w:val="D5ADFE3E"/>
    <w:rsid w:val="D6EF6326"/>
    <w:rsid w:val="DD3975CB"/>
    <w:rsid w:val="E75FE7C3"/>
    <w:rsid w:val="E7FFA137"/>
    <w:rsid w:val="F3F1B6D0"/>
    <w:rsid w:val="FA7DBBAF"/>
    <w:rsid w:val="FDD731BB"/>
    <w:rsid w:val="FDFD804E"/>
    <w:rsid w:val="FE3FD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firstLine="420"/>
      <w:textAlignment w:val="baseline"/>
    </w:pPr>
    <w:rPr>
      <w:rFonts w:ascii="宋体" w:cs="宋体"/>
      <w:kern w:val="0"/>
      <w:szCs w:val="21"/>
    </w:rPr>
  </w:style>
  <w:style w:type="paragraph" w:styleId="3">
    <w:name w:val="Body Text Indent"/>
    <w:basedOn w:val="1"/>
    <w:qFormat/>
    <w:uiPriority w:val="0"/>
    <w:pPr>
      <w:spacing w:line="380" w:lineRule="exact"/>
      <w:ind w:firstLine="480"/>
    </w:pPr>
    <w:rPr>
      <w:rFonts w:eastAsia="方正书宋简体"/>
      <w:sz w:val="24"/>
      <w:szCs w:val="24"/>
    </w:rPr>
  </w:style>
  <w:style w:type="paragraph" w:styleId="4">
    <w:name w:val="List Number"/>
    <w:basedOn w:val="1"/>
    <w:qFormat/>
    <w:uiPriority w:val="0"/>
    <w:pPr>
      <w:numPr>
        <w:ilvl w:val="0"/>
        <w:numId w:val="1"/>
      </w:numPr>
    </w:pPr>
  </w:style>
  <w:style w:type="paragraph" w:styleId="5">
    <w:name w:val="Body Text"/>
    <w:basedOn w:val="1"/>
    <w:qFormat/>
    <w:uiPriority w:val="0"/>
    <w:pPr>
      <w:spacing w:after="120"/>
    </w:pPr>
    <w:rPr>
      <w:sz w:val="28"/>
    </w:rPr>
  </w:style>
  <w:style w:type="paragraph" w:styleId="6">
    <w:name w:val="Plain Text"/>
    <w:basedOn w:val="1"/>
    <w:next w:val="1"/>
    <w:qFormat/>
    <w:uiPriority w:val="0"/>
    <w:rPr>
      <w:rFonts w:ascii="Times New Roman" w:hAnsi="Courier New" w:eastAsia="宋体" w:cs="Times New Roman"/>
      <w:sz w:val="21"/>
    </w:rPr>
  </w:style>
  <w:style w:type="paragraph" w:styleId="7">
    <w:name w:val="Body Text Indent 2"/>
    <w:basedOn w:val="1"/>
    <w:qFormat/>
    <w:uiPriority w:val="0"/>
    <w:pPr>
      <w:snapToGrid w:val="0"/>
      <w:ind w:firstLine="225" w:firstLineChars="225"/>
    </w:pPr>
    <w:rPr>
      <w:rFonts w:ascii="仿宋_GB2312" w:hAnsi="仿宋_GB2312"/>
      <w:b/>
      <w:bCs/>
      <w:color w:val="000000"/>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qFormat/>
    <w:uiPriority w:val="99"/>
    <w:pPr>
      <w:widowControl/>
      <w:spacing w:before="100" w:beforeAutospacing="1" w:after="100" w:afterAutospacing="1"/>
      <w:jc w:val="left"/>
    </w:pPr>
    <w:rPr>
      <w:kern w:val="0"/>
      <w:sz w:val="24"/>
    </w:rPr>
  </w:style>
  <w:style w:type="paragraph" w:styleId="12">
    <w:name w:val="Body Text First Indent"/>
    <w:basedOn w:val="5"/>
    <w:next w:val="1"/>
    <w:qFormat/>
    <w:uiPriority w:val="0"/>
    <w:pPr>
      <w:spacing w:beforeLines="50" w:afterLines="50" w:line="360" w:lineRule="auto"/>
      <w:ind w:firstLine="480" w:firstLineChars="200"/>
    </w:pPr>
    <w:rPr>
      <w:kern w:val="0"/>
      <w:sz w:val="24"/>
    </w:rPr>
  </w:style>
  <w:style w:type="table" w:styleId="14">
    <w:name w:val="Table Grid"/>
    <w:basedOn w:val="13"/>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paragraph" w:customStyle="1" w:styleId="17">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styleId="18">
    <w:name w:val="List Paragraph"/>
    <w:basedOn w:val="1"/>
    <w:qFormat/>
    <w:uiPriority w:val="99"/>
    <w:pPr>
      <w:ind w:firstLine="420" w:firstLineChars="200"/>
    </w:pPr>
  </w:style>
  <w:style w:type="paragraph" w:customStyle="1" w:styleId="19">
    <w:name w:val="_Style 3"/>
    <w:basedOn w:val="1"/>
    <w:qFormat/>
    <w:uiPriority w:val="1"/>
    <w:pPr>
      <w:adjustRightInd/>
      <w:ind w:firstLine="420" w:firstLineChars="200"/>
    </w:pPr>
    <w:rPr>
      <w:rFonts w:eastAsia="仿宋_GB2312"/>
      <w:sz w:val="28"/>
    </w:rPr>
  </w:style>
  <w:style w:type="paragraph" w:customStyle="1" w:styleId="20">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character" w:customStyle="1" w:styleId="21">
    <w:name w:val="标题 1 Char"/>
    <w:basedOn w:val="15"/>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2624</Words>
  <Characters>3206</Characters>
  <Lines>0</Lines>
  <Paragraphs>0</Paragraphs>
  <TotalTime>60</TotalTime>
  <ScaleCrop>false</ScaleCrop>
  <LinksUpToDate>false</LinksUpToDate>
  <CharactersWithSpaces>3238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2025-05-28T18:43:00Z</dcterms:created>
  <dc:creator>小小</dc:creator>
  <cp:lastModifiedBy>小小</cp:lastModifiedBy>
  <dcterms:modified xsi:type="dcterms:W3CDTF">2025-06-26T00:53:29Z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EB00AEC24C134B2EBD3F4394C68A8B50_13</vt:lpwstr>
  </property>
  <property fmtid="{D5CDD505-2E9C-101B-9397-08002B2CF9AE}" pid="4" name="KSOTemplateDocerSaveRecord">
    <vt:lpwstr>eyJoZGlkIjoiNzdjNTFiZTlmYTExN2EwNzE4NTc4MDNjZjEwZTJkY2MiLCJ1c2VySWQiOiI3MjI3MTY5MDEifQ==</vt:lpwstr>
  </property>
</Properties>
</file>