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38689">
      <w:pPr>
        <w:spacing w:after="120" w:line="700" w:lineRule="exact"/>
        <w:jc w:val="center"/>
        <w:rPr>
          <w:rFonts w:ascii="宋体" w:hAnsi="宋体"/>
          <w:b/>
          <w:color w:val="auto"/>
          <w:sz w:val="46"/>
          <w:szCs w:val="50"/>
          <w:highlight w:val="none"/>
        </w:rPr>
      </w:pPr>
    </w:p>
    <w:p w14:paraId="1E127575">
      <w:pPr>
        <w:spacing w:after="120" w:line="700" w:lineRule="exact"/>
        <w:jc w:val="center"/>
        <w:rPr>
          <w:rFonts w:hint="eastAsia" w:ascii="宋体" w:hAnsi="宋体" w:eastAsia="宋体"/>
          <w:b/>
          <w:color w:val="auto"/>
          <w:sz w:val="46"/>
          <w:szCs w:val="50"/>
          <w:highlight w:val="none"/>
          <w:lang w:eastAsia="zh-CN"/>
        </w:rPr>
      </w:pPr>
      <w:r>
        <w:rPr>
          <w:rFonts w:hint="eastAsia" w:ascii="宋体" w:hAnsi="宋体"/>
          <w:b/>
          <w:color w:val="auto"/>
          <w:sz w:val="40"/>
          <w:szCs w:val="50"/>
          <w:highlight w:val="none"/>
          <w:lang w:eastAsia="zh-CN"/>
        </w:rPr>
        <w:t>慈溪市急救中心除颤监护仪、呼吸机、自动心肺复苏仪采购项目</w:t>
      </w:r>
    </w:p>
    <w:p w14:paraId="48B3A26F">
      <w:pPr>
        <w:spacing w:after="120" w:line="700" w:lineRule="exact"/>
        <w:jc w:val="center"/>
        <w:rPr>
          <w:rFonts w:ascii="宋体" w:hAnsi="宋体"/>
          <w:b/>
          <w:color w:val="auto"/>
          <w:sz w:val="46"/>
          <w:szCs w:val="50"/>
          <w:highlight w:val="none"/>
        </w:rPr>
      </w:pPr>
      <w:r>
        <w:rPr>
          <w:rFonts w:hint="eastAsia" w:ascii="宋体" w:hAnsi="宋体"/>
          <w:b/>
          <w:color w:val="auto"/>
          <w:sz w:val="46"/>
          <w:szCs w:val="50"/>
          <w:highlight w:val="none"/>
        </w:rPr>
        <w:t>政府采购</w:t>
      </w:r>
    </w:p>
    <w:p w14:paraId="734292B1">
      <w:pPr>
        <w:spacing w:after="120" w:line="400" w:lineRule="exact"/>
        <w:jc w:val="center"/>
        <w:rPr>
          <w:rFonts w:ascii="宋体" w:hAnsi="宋体"/>
          <w:b/>
          <w:color w:val="auto"/>
          <w:sz w:val="32"/>
          <w:szCs w:val="32"/>
          <w:highlight w:val="none"/>
        </w:rPr>
      </w:pPr>
    </w:p>
    <w:p w14:paraId="3C3F3D6E">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14:paraId="02C267E7">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14:paraId="2017A441">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14:paraId="4384D4CD">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14:paraId="33D3A495">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14:paraId="482F9F13">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14:paraId="55D91F1B">
      <w:pPr>
        <w:rPr>
          <w:rFonts w:ascii="宋体" w:hAnsi="宋体"/>
          <w:b/>
          <w:color w:val="auto"/>
          <w:sz w:val="36"/>
          <w:szCs w:val="36"/>
          <w:highlight w:val="none"/>
        </w:rPr>
      </w:pPr>
    </w:p>
    <w:p w14:paraId="09D04C04">
      <w:pPr>
        <w:spacing w:line="7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330282202506004360</w:t>
      </w:r>
    </w:p>
    <w:p w14:paraId="74EE00A0">
      <w:pPr>
        <w:spacing w:line="7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hint="eastAsia" w:ascii="宋体" w:hAnsi="宋体"/>
          <w:b/>
          <w:color w:val="auto"/>
          <w:sz w:val="28"/>
          <w:szCs w:val="28"/>
          <w:highlight w:val="none"/>
          <w:lang w:eastAsia="zh-CN"/>
        </w:rPr>
        <w:t>慈溪市急救中心</w:t>
      </w:r>
    </w:p>
    <w:p w14:paraId="5785DAF3">
      <w:pPr>
        <w:spacing w:line="700" w:lineRule="exact"/>
        <w:rPr>
          <w:rFonts w:ascii="宋体" w:hAnsi="宋体"/>
          <w:b/>
          <w:color w:val="auto"/>
          <w:sz w:val="28"/>
          <w:szCs w:val="28"/>
          <w:highlight w:val="none"/>
        </w:rPr>
      </w:pPr>
      <w:r>
        <w:rPr>
          <w:rFonts w:hint="eastAsia" w:ascii="宋体" w:hAnsi="宋体"/>
          <w:b/>
          <w:color w:val="auto"/>
          <w:sz w:val="28"/>
          <w:szCs w:val="28"/>
          <w:highlight w:val="none"/>
        </w:rPr>
        <w:t>代理机构：宁波市国际招标有限公司</w:t>
      </w:r>
    </w:p>
    <w:p w14:paraId="4EF1A9E2">
      <w:pPr>
        <w:spacing w:line="700" w:lineRule="exact"/>
        <w:rPr>
          <w:rFonts w:ascii="宋体" w:hAnsi="宋体"/>
          <w:b/>
          <w:color w:val="auto"/>
          <w:sz w:val="28"/>
          <w:szCs w:val="28"/>
          <w:highlight w:val="none"/>
        </w:rPr>
      </w:pPr>
      <w:r>
        <w:rPr>
          <w:rFonts w:hint="eastAsia" w:ascii="宋体" w:hAnsi="宋体"/>
          <w:b/>
          <w:color w:val="auto"/>
          <w:sz w:val="28"/>
          <w:szCs w:val="28"/>
          <w:highlight w:val="none"/>
        </w:rPr>
        <w:t>编制日期：</w:t>
      </w:r>
      <w:r>
        <w:rPr>
          <w:rFonts w:ascii="宋体" w:hAnsi="宋体"/>
          <w:b/>
          <w:color w:val="auto"/>
          <w:sz w:val="28"/>
          <w:szCs w:val="28"/>
          <w:highlight w:val="none"/>
        </w:rPr>
        <w:t>202</w:t>
      </w:r>
      <w:r>
        <w:rPr>
          <w:rFonts w:hint="eastAsia" w:ascii="宋体" w:hAnsi="宋体"/>
          <w:b/>
          <w:color w:val="auto"/>
          <w:sz w:val="28"/>
          <w:szCs w:val="28"/>
          <w:highlight w:val="none"/>
        </w:rPr>
        <w:t>5</w:t>
      </w:r>
      <w:r>
        <w:rPr>
          <w:rFonts w:ascii="宋体" w:hAnsi="宋体"/>
          <w:b/>
          <w:color w:val="auto"/>
          <w:sz w:val="28"/>
          <w:szCs w:val="28"/>
          <w:highlight w:val="none"/>
        </w:rPr>
        <w:t>年</w:t>
      </w:r>
      <w:r>
        <w:rPr>
          <w:rFonts w:hint="eastAsia" w:ascii="宋体" w:hAnsi="宋体"/>
          <w:b/>
          <w:color w:val="auto"/>
          <w:sz w:val="28"/>
          <w:szCs w:val="28"/>
          <w:highlight w:val="none"/>
        </w:rPr>
        <w:t>0</w:t>
      </w:r>
      <w:r>
        <w:rPr>
          <w:rFonts w:hint="eastAsia" w:ascii="宋体" w:hAnsi="宋体"/>
          <w:b/>
          <w:color w:val="auto"/>
          <w:sz w:val="28"/>
          <w:szCs w:val="28"/>
          <w:highlight w:val="none"/>
          <w:lang w:val="en-US" w:eastAsia="zh-CN"/>
        </w:rPr>
        <w:t>7</w:t>
      </w:r>
      <w:r>
        <w:rPr>
          <w:rFonts w:hint="eastAsia" w:ascii="宋体" w:hAnsi="宋体"/>
          <w:b/>
          <w:color w:val="auto"/>
          <w:sz w:val="28"/>
          <w:szCs w:val="28"/>
          <w:highlight w:val="none"/>
        </w:rPr>
        <w:t>月</w:t>
      </w:r>
    </w:p>
    <w:p w14:paraId="340635F0">
      <w:pPr>
        <w:spacing w:line="400" w:lineRule="exact"/>
        <w:jc w:val="center"/>
        <w:rPr>
          <w:rFonts w:ascii="宋体" w:hAnsi="宋体"/>
          <w:b/>
          <w:color w:val="auto"/>
          <w:sz w:val="28"/>
          <w:szCs w:val="28"/>
          <w:highlight w:val="none"/>
        </w:rPr>
        <w:sectPr>
          <w:headerReference r:id="rId3" w:type="default"/>
          <w:footerReference r:id="rId4" w:type="default"/>
          <w:footerReference r:id="rId5" w:type="even"/>
          <w:type w:val="nextColumn"/>
          <w:pgSz w:w="11907" w:h="16840"/>
          <w:pgMar w:top="1327" w:right="1701" w:bottom="1327" w:left="1701" w:header="720" w:footer="0" w:gutter="0"/>
          <w:pgNumType w:start="1"/>
          <w:cols w:space="720" w:num="1"/>
          <w:docGrid w:type="lines" w:linePitch="285" w:charSpace="0"/>
        </w:sectPr>
      </w:pPr>
    </w:p>
    <w:p w14:paraId="645E82E3">
      <w:pPr>
        <w:spacing w:line="480" w:lineRule="auto"/>
        <w:jc w:val="center"/>
        <w:rPr>
          <w:rFonts w:ascii="宋体" w:hAnsi="宋体"/>
          <w:b/>
          <w:color w:val="auto"/>
          <w:sz w:val="52"/>
          <w:szCs w:val="52"/>
          <w:highlight w:val="none"/>
        </w:rPr>
      </w:pPr>
    </w:p>
    <w:p w14:paraId="7C5D1731">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414067C5">
      <w:pPr>
        <w:spacing w:line="1200" w:lineRule="exact"/>
        <w:jc w:val="center"/>
        <w:rPr>
          <w:rFonts w:ascii="宋体" w:hAnsi="宋体"/>
          <w:b/>
          <w:color w:val="auto"/>
          <w:sz w:val="52"/>
          <w:szCs w:val="52"/>
          <w:highlight w:val="none"/>
        </w:rPr>
      </w:pPr>
    </w:p>
    <w:p w14:paraId="71829FCD">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14:paraId="0865E790">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、“资格文件”、“商务和技术文件”中不得出现涉及投标价格的内容，否则作无效标处理。</w:t>
      </w:r>
    </w:p>
    <w:p w14:paraId="5BC2482B">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14:paraId="5F96E984">
      <w:pPr>
        <w:jc w:val="center"/>
        <w:outlineLvl w:val="0"/>
        <w:rPr>
          <w:rFonts w:ascii="宋体" w:hAnsi="宋体"/>
          <w:b/>
          <w:bCs/>
          <w:color w:val="auto"/>
          <w:sz w:val="32"/>
          <w:szCs w:val="32"/>
          <w:highlight w:val="none"/>
        </w:rPr>
      </w:pPr>
    </w:p>
    <w:p w14:paraId="160BCE47">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6D064733">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58DD1EE9">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"_Toc65915693" </w:instrText>
      </w:r>
      <w:r>
        <w:rPr>
          <w:color w:val="auto"/>
          <w:highlight w:val="none"/>
        </w:rPr>
        <w:fldChar w:fldCharType="separate"/>
      </w:r>
      <w:r>
        <w:rPr>
          <w:rStyle w:val="51"/>
          <w:rFonts w:hint="eastAsia"/>
          <w:color w:val="auto"/>
          <w:sz w:val="28"/>
          <w:szCs w:val="28"/>
          <w:highlight w:val="none"/>
        </w:rPr>
        <w:t>第一章</w:t>
      </w:r>
      <w:r>
        <w:rPr>
          <w:rStyle w:val="51"/>
          <w:color w:val="auto"/>
          <w:sz w:val="28"/>
          <w:szCs w:val="28"/>
          <w:highlight w:val="none"/>
        </w:rPr>
        <w:t xml:space="preserve">  </w:t>
      </w:r>
      <w:r>
        <w:rPr>
          <w:rStyle w:val="51"/>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61B0FD35">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"_Toc65915695" </w:instrText>
      </w:r>
      <w:r>
        <w:rPr>
          <w:color w:val="auto"/>
          <w:highlight w:val="none"/>
        </w:rPr>
        <w:fldChar w:fldCharType="separate"/>
      </w:r>
      <w:r>
        <w:rPr>
          <w:rStyle w:val="51"/>
          <w:rFonts w:hint="eastAsia"/>
          <w:color w:val="auto"/>
          <w:sz w:val="28"/>
          <w:szCs w:val="28"/>
          <w:highlight w:val="none"/>
        </w:rPr>
        <w:t>第二章</w:t>
      </w:r>
      <w:r>
        <w:rPr>
          <w:rStyle w:val="51"/>
          <w:color w:val="auto"/>
          <w:sz w:val="28"/>
          <w:szCs w:val="28"/>
          <w:highlight w:val="none"/>
        </w:rPr>
        <w:t xml:space="preserve">  </w:t>
      </w:r>
      <w:r>
        <w:rPr>
          <w:rStyle w:val="51"/>
          <w:rFonts w:hint="eastAsia"/>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_Toc65915695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079E0A5A">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"_Toc65915708" </w:instrText>
      </w:r>
      <w:r>
        <w:rPr>
          <w:color w:val="auto"/>
          <w:highlight w:val="none"/>
        </w:rPr>
        <w:fldChar w:fldCharType="separate"/>
      </w:r>
      <w:r>
        <w:rPr>
          <w:rStyle w:val="51"/>
          <w:rFonts w:hint="eastAsia"/>
          <w:color w:val="auto"/>
          <w:sz w:val="28"/>
          <w:szCs w:val="28"/>
          <w:highlight w:val="none"/>
        </w:rPr>
        <w:t>第三章</w:t>
      </w:r>
      <w:r>
        <w:rPr>
          <w:rStyle w:val="51"/>
          <w:color w:val="auto"/>
          <w:sz w:val="28"/>
          <w:szCs w:val="28"/>
          <w:highlight w:val="none"/>
        </w:rPr>
        <w:t xml:space="preserve">  </w:t>
      </w:r>
      <w:r>
        <w:rPr>
          <w:rStyle w:val="51"/>
          <w:rFonts w:hint="eastAsia"/>
          <w:color w:val="auto"/>
          <w:sz w:val="28"/>
          <w:szCs w:val="28"/>
          <w:highlight w:val="none"/>
        </w:rPr>
        <w:t>评标办</w:t>
      </w:r>
      <w:bookmarkStart w:id="0" w:name="_Hlt108008968"/>
      <w:bookmarkStart w:id="1" w:name="_Hlt108008967"/>
      <w:r>
        <w:rPr>
          <w:rStyle w:val="51"/>
          <w:rFonts w:hint="eastAsia"/>
          <w:color w:val="auto"/>
          <w:sz w:val="28"/>
          <w:szCs w:val="28"/>
          <w:highlight w:val="none"/>
        </w:rPr>
        <w:t>法</w:t>
      </w:r>
      <w:bookmarkEnd w:id="0"/>
      <w:bookmarkEnd w:id="1"/>
      <w:bookmarkStart w:id="2" w:name="_Hlt103948351"/>
      <w:r>
        <w:rPr>
          <w:rStyle w:val="51"/>
          <w:rFonts w:hint="eastAsia"/>
          <w:color w:val="auto"/>
          <w:sz w:val="28"/>
          <w:szCs w:val="28"/>
          <w:highlight w:val="none"/>
        </w:rPr>
        <w:t>及</w:t>
      </w:r>
      <w:bookmarkEnd w:id="2"/>
      <w:r>
        <w:rPr>
          <w:rStyle w:val="51"/>
          <w:rFonts w:hint="eastAsia"/>
          <w:color w:val="auto"/>
          <w:sz w:val="28"/>
          <w:szCs w:val="28"/>
          <w:highlight w:val="none"/>
        </w:rPr>
        <w:t>标准</w:t>
      </w:r>
      <w:bookmarkStart w:id="3" w:name="_Hlt66093867"/>
      <w:bookmarkStart w:id="4" w:name="_Hlt66093868"/>
      <w:r>
        <w:rPr>
          <w:color w:val="auto"/>
          <w:sz w:val="28"/>
          <w:szCs w:val="28"/>
          <w:highlight w:val="none"/>
        </w:rPr>
        <w:tab/>
      </w:r>
      <w:bookmarkEnd w:id="3"/>
      <w:bookmarkEnd w:id="4"/>
      <w:r>
        <w:rPr>
          <w:color w:val="auto"/>
          <w:sz w:val="28"/>
          <w:szCs w:val="28"/>
          <w:highlight w:val="none"/>
        </w:rPr>
        <w:fldChar w:fldCharType="begin"/>
      </w:r>
      <w:r>
        <w:rPr>
          <w:color w:val="auto"/>
          <w:sz w:val="28"/>
          <w:szCs w:val="28"/>
          <w:highlight w:val="none"/>
        </w:rPr>
        <w:instrText xml:space="preserve"> PAGEREF _Toc65915708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40D12B67">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"_Toc65915709" </w:instrText>
      </w:r>
      <w:r>
        <w:rPr>
          <w:color w:val="auto"/>
          <w:highlight w:val="none"/>
        </w:rPr>
        <w:fldChar w:fldCharType="separate"/>
      </w:r>
      <w:r>
        <w:rPr>
          <w:rStyle w:val="51"/>
          <w:rFonts w:hint="eastAsia"/>
          <w:color w:val="auto"/>
          <w:sz w:val="28"/>
          <w:szCs w:val="28"/>
          <w:highlight w:val="none"/>
        </w:rPr>
        <w:t>第四章</w:t>
      </w:r>
      <w:r>
        <w:rPr>
          <w:rStyle w:val="51"/>
          <w:color w:val="auto"/>
          <w:sz w:val="28"/>
          <w:szCs w:val="28"/>
          <w:highlight w:val="none"/>
        </w:rPr>
        <w:t xml:space="preserve">  </w:t>
      </w:r>
      <w:r>
        <w:rPr>
          <w:rStyle w:val="51"/>
          <w:rFonts w:hint="eastAsia"/>
          <w:color w:val="auto"/>
          <w:sz w:val="28"/>
          <w:szCs w:val="28"/>
          <w:highlight w:val="none"/>
        </w:rPr>
        <w:t>采购合同样本</w:t>
      </w:r>
      <w:bookmarkStart w:id="5" w:name="_Hlt105757277"/>
      <w:bookmarkStart w:id="6" w:name="_Hlt105481244"/>
      <w:bookmarkStart w:id="7" w:name="_Hlt105481243"/>
      <w:r>
        <w:rPr>
          <w:color w:val="auto"/>
          <w:sz w:val="28"/>
          <w:szCs w:val="28"/>
          <w:highlight w:val="none"/>
        </w:rPr>
        <w:tab/>
      </w:r>
      <w:bookmarkEnd w:id="5"/>
      <w:bookmarkEnd w:id="6"/>
      <w:bookmarkEnd w:id="7"/>
      <w:r>
        <w:rPr>
          <w:color w:val="auto"/>
          <w:sz w:val="28"/>
          <w:szCs w:val="28"/>
          <w:highlight w:val="none"/>
        </w:rPr>
        <w:fldChar w:fldCharType="begin"/>
      </w:r>
      <w:r>
        <w:rPr>
          <w:color w:val="auto"/>
          <w:sz w:val="28"/>
          <w:szCs w:val="28"/>
          <w:highlight w:val="none"/>
        </w:rPr>
        <w:instrText xml:space="preserve"> PAGEREF _Toc65915709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400A437A">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"_Toc65915710" </w:instrText>
      </w:r>
      <w:r>
        <w:rPr>
          <w:color w:val="auto"/>
          <w:highlight w:val="none"/>
        </w:rPr>
        <w:fldChar w:fldCharType="separate"/>
      </w:r>
      <w:r>
        <w:rPr>
          <w:rStyle w:val="51"/>
          <w:rFonts w:hint="eastAsia"/>
          <w:color w:val="auto"/>
          <w:sz w:val="28"/>
          <w:szCs w:val="28"/>
          <w:highlight w:val="none"/>
        </w:rPr>
        <w:t>第五章</w:t>
      </w:r>
      <w:r>
        <w:rPr>
          <w:rStyle w:val="51"/>
          <w:color w:val="auto"/>
          <w:sz w:val="28"/>
          <w:szCs w:val="28"/>
          <w:highlight w:val="none"/>
        </w:rPr>
        <w:t xml:space="preserve">  </w:t>
      </w:r>
      <w:r>
        <w:rPr>
          <w:rStyle w:val="51"/>
          <w:rFonts w:hint="eastAsia"/>
          <w:color w:val="auto"/>
          <w:sz w:val="28"/>
          <w:szCs w:val="28"/>
          <w:highlight w:val="none"/>
        </w:rPr>
        <w:t>招标内</w:t>
      </w:r>
      <w:bookmarkStart w:id="8" w:name="_Hlt105918519"/>
      <w:r>
        <w:rPr>
          <w:rStyle w:val="51"/>
          <w:rFonts w:hint="eastAsia"/>
          <w:color w:val="auto"/>
          <w:sz w:val="28"/>
          <w:szCs w:val="28"/>
          <w:highlight w:val="none"/>
        </w:rPr>
        <w:t>容</w:t>
      </w:r>
      <w:bookmarkEnd w:id="8"/>
      <w:r>
        <w:rPr>
          <w:rStyle w:val="51"/>
          <w:rFonts w:hint="eastAsia"/>
          <w:color w:val="auto"/>
          <w:sz w:val="28"/>
          <w:szCs w:val="28"/>
          <w:highlight w:val="none"/>
        </w:rPr>
        <w:t>与</w:t>
      </w:r>
      <w:bookmarkStart w:id="9" w:name="_Hlt105860468"/>
      <w:bookmarkStart w:id="10" w:name="_Hlt105860469"/>
      <w:r>
        <w:rPr>
          <w:rStyle w:val="51"/>
          <w:rFonts w:hint="eastAsia"/>
          <w:color w:val="auto"/>
          <w:sz w:val="28"/>
          <w:szCs w:val="28"/>
          <w:highlight w:val="none"/>
        </w:rPr>
        <w:t>技</w:t>
      </w:r>
      <w:bookmarkEnd w:id="9"/>
      <w:bookmarkEnd w:id="10"/>
      <w:r>
        <w:rPr>
          <w:rStyle w:val="51"/>
          <w:rFonts w:hint="eastAsia"/>
          <w:color w:val="auto"/>
          <w:sz w:val="28"/>
          <w:szCs w:val="28"/>
          <w:highlight w:val="none"/>
        </w:rPr>
        <w:t>术需求</w:t>
      </w:r>
      <w:bookmarkStart w:id="11" w:name="_Hlt65915789"/>
      <w:r>
        <w:rPr>
          <w:color w:val="auto"/>
          <w:sz w:val="28"/>
          <w:szCs w:val="28"/>
          <w:highlight w:val="none"/>
        </w:rPr>
        <w:tab/>
      </w:r>
      <w:bookmarkEnd w:id="11"/>
      <w:r>
        <w:rPr>
          <w:color w:val="auto"/>
          <w:sz w:val="28"/>
          <w:szCs w:val="28"/>
          <w:highlight w:val="none"/>
        </w:rPr>
        <w:fldChar w:fldCharType="begin"/>
      </w:r>
      <w:r>
        <w:rPr>
          <w:color w:val="auto"/>
          <w:sz w:val="28"/>
          <w:szCs w:val="28"/>
          <w:highlight w:val="none"/>
        </w:rPr>
        <w:instrText xml:space="preserve"> PAGEREF _Toc65915710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5FCF46B0">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"_Toc65915713" </w:instrText>
      </w:r>
      <w:r>
        <w:rPr>
          <w:color w:val="auto"/>
          <w:highlight w:val="none"/>
        </w:rPr>
        <w:fldChar w:fldCharType="separate"/>
      </w:r>
      <w:r>
        <w:rPr>
          <w:rStyle w:val="51"/>
          <w:rFonts w:hint="eastAsia"/>
          <w:color w:val="auto"/>
          <w:sz w:val="28"/>
          <w:szCs w:val="28"/>
          <w:highlight w:val="none"/>
        </w:rPr>
        <w:t>第六章</w:t>
      </w:r>
      <w:r>
        <w:rPr>
          <w:rStyle w:val="51"/>
          <w:color w:val="auto"/>
          <w:sz w:val="28"/>
          <w:szCs w:val="28"/>
          <w:highlight w:val="none"/>
        </w:rPr>
        <w:t xml:space="preserve">  </w:t>
      </w:r>
      <w:r>
        <w:rPr>
          <w:rStyle w:val="51"/>
          <w:rFonts w:hint="eastAsia"/>
          <w:color w:val="auto"/>
          <w:sz w:val="28"/>
          <w:szCs w:val="28"/>
          <w:highlight w:val="none"/>
        </w:rPr>
        <w:t>商务条款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_Toc65915713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14:paraId="616F42F2">
      <w:pPr>
        <w:pStyle w:val="28"/>
        <w:spacing w:line="1000" w:lineRule="exact"/>
        <w:rPr>
          <w:color w:val="auto"/>
          <w:sz w:val="21"/>
          <w:szCs w:val="22"/>
          <w:highlight w:val="none"/>
        </w:rPr>
      </w:pPr>
      <w:r>
        <w:rPr>
          <w:color w:val="auto"/>
          <w:highlight w:val="none"/>
        </w:rPr>
        <w:fldChar w:fldCharType="begin"/>
      </w:r>
      <w:r>
        <w:rPr>
          <w:color w:val="auto"/>
          <w:highlight w:val="none"/>
        </w:rPr>
        <w:instrText xml:space="preserve"> HYPERLINK \l "_Toc65915714" </w:instrText>
      </w:r>
      <w:r>
        <w:rPr>
          <w:color w:val="auto"/>
          <w:highlight w:val="none"/>
        </w:rPr>
        <w:fldChar w:fldCharType="separate"/>
      </w:r>
      <w:r>
        <w:rPr>
          <w:rStyle w:val="51"/>
          <w:rFonts w:hint="eastAsia"/>
          <w:color w:val="auto"/>
          <w:sz w:val="28"/>
          <w:szCs w:val="28"/>
          <w:highlight w:val="none"/>
        </w:rPr>
        <w:t>第七章</w:t>
      </w:r>
      <w:r>
        <w:rPr>
          <w:rStyle w:val="51"/>
          <w:color w:val="auto"/>
          <w:sz w:val="28"/>
          <w:szCs w:val="28"/>
          <w:highlight w:val="none"/>
        </w:rPr>
        <w:t xml:space="preserve">  </w:t>
      </w:r>
      <w:r>
        <w:rPr>
          <w:rStyle w:val="51"/>
          <w:rFonts w:hint="eastAsia"/>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_Toc65915714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color w:val="auto"/>
          <w:sz w:val="28"/>
          <w:szCs w:val="28"/>
          <w:highlight w:val="none"/>
        </w:rPr>
        <w:fldChar w:fldCharType="end"/>
      </w:r>
    </w:p>
    <w:p w14:paraId="3A58B7A0">
      <w:pPr>
        <w:spacing w:line="1000" w:lineRule="exact"/>
        <w:jc w:val="center"/>
        <w:rPr>
          <w:rFonts w:ascii="宋体" w:hAnsi="宋体"/>
          <w:b/>
          <w:color w:val="auto"/>
          <w:sz w:val="32"/>
          <w:highlight w:val="none"/>
        </w:rPr>
      </w:pPr>
      <w:r>
        <w:rPr>
          <w:rFonts w:ascii="宋体" w:hAnsi="宋体"/>
          <w:color w:val="auto"/>
          <w:sz w:val="32"/>
          <w:szCs w:val="32"/>
          <w:highlight w:val="none"/>
        </w:rPr>
        <w:fldChar w:fldCharType="end"/>
      </w:r>
    </w:p>
    <w:p w14:paraId="66DF7A77">
      <w:pPr>
        <w:spacing w:line="1000" w:lineRule="exact"/>
        <w:jc w:val="center"/>
        <w:rPr>
          <w:rFonts w:ascii="宋体" w:hAnsi="宋体"/>
          <w:b/>
          <w:color w:val="auto"/>
          <w:sz w:val="32"/>
          <w:highlight w:val="none"/>
        </w:rPr>
        <w:sectPr>
          <w:headerReference r:id="rId6" w:type="default"/>
          <w:type w:val="nextColumn"/>
          <w:pgSz w:w="11907" w:h="16840"/>
          <w:pgMar w:top="1135" w:right="1275" w:bottom="854" w:left="1588" w:header="569" w:footer="700" w:gutter="0"/>
          <w:cols w:space="720" w:num="1"/>
          <w:docGrid w:linePitch="285" w:charSpace="0"/>
        </w:sectPr>
      </w:pPr>
    </w:p>
    <w:p w14:paraId="1E00E8F9">
      <w:pPr>
        <w:spacing w:line="400" w:lineRule="exact"/>
        <w:jc w:val="center"/>
        <w:outlineLvl w:val="0"/>
        <w:rPr>
          <w:rFonts w:ascii="宋体" w:hAnsi="宋体"/>
          <w:b/>
          <w:color w:val="auto"/>
          <w:sz w:val="32"/>
          <w:highlight w:val="none"/>
        </w:rPr>
      </w:pPr>
      <w:bookmarkStart w:id="12" w:name="_Toc21541005"/>
      <w:bookmarkStart w:id="13" w:name="_Toc65915693"/>
      <w:r>
        <w:rPr>
          <w:rFonts w:hint="eastAsia" w:ascii="宋体" w:hAnsi="宋体"/>
          <w:b/>
          <w:color w:val="auto"/>
          <w:sz w:val="32"/>
          <w:highlight w:val="none"/>
        </w:rPr>
        <w:t>第一章</w:t>
      </w:r>
      <w:r>
        <w:rPr>
          <w:rFonts w:ascii="宋体" w:hAnsi="宋体"/>
          <w:b/>
          <w:color w:val="auto"/>
          <w:sz w:val="32"/>
          <w:highlight w:val="none"/>
        </w:rPr>
        <w:t xml:space="preserve">  </w:t>
      </w:r>
      <w:bookmarkStart w:id="14" w:name="OLE_LINK89"/>
      <w:r>
        <w:rPr>
          <w:rFonts w:hint="eastAsia" w:ascii="宋体" w:hAnsi="宋体"/>
          <w:b/>
          <w:color w:val="auto"/>
          <w:sz w:val="32"/>
          <w:highlight w:val="none"/>
        </w:rPr>
        <w:t>招标公告</w:t>
      </w:r>
      <w:bookmarkEnd w:id="12"/>
      <w:bookmarkEnd w:id="13"/>
    </w:p>
    <w:p w14:paraId="2C3BCF5D">
      <w:pPr>
        <w:spacing w:line="400" w:lineRule="exact"/>
        <w:rPr>
          <w:rFonts w:ascii="宋体" w:hAnsi="宋体" w:cs="宋体"/>
          <w:color w:val="auto"/>
          <w:szCs w:val="21"/>
          <w:highlight w:val="none"/>
        </w:rPr>
      </w:pPr>
      <w:r>
        <w:rPr>
          <w:rFonts w:hint="eastAsia" w:ascii="宋体" w:hAnsi="宋体" w:cs="宋体"/>
          <w:color w:val="auto"/>
          <w:szCs w:val="21"/>
          <w:highlight w:val="none"/>
        </w:rPr>
        <w:t>发布日期：</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14:paraId="02E11D3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项目概况</w:t>
      </w:r>
    </w:p>
    <w:p w14:paraId="78D07CF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lang w:eastAsia="zh-CN"/>
        </w:rPr>
        <w:t>慈溪市急救中心除颤监护仪、呼吸机、自动心肺复苏仪采购项目</w:t>
      </w:r>
      <w:r>
        <w:rPr>
          <w:rFonts w:hint="eastAsia"/>
          <w:color w:val="auto"/>
          <w:sz w:val="21"/>
          <w:szCs w:val="21"/>
          <w:highlight w:val="none"/>
        </w:rPr>
        <w:t>招标项目的潜在投标人应在政采云平台线上获取获取（下载）招标文件，并于</w:t>
      </w:r>
      <w:r>
        <w:rPr>
          <w:rFonts w:hint="eastAsia"/>
          <w:color w:val="auto"/>
          <w:sz w:val="21"/>
          <w:szCs w:val="21"/>
          <w:highlight w:val="none"/>
        </w:rPr>
        <w:t>2025年</w:t>
      </w:r>
      <w:r>
        <w:rPr>
          <w:rFonts w:hint="eastAsia"/>
          <w:color w:val="auto"/>
          <w:sz w:val="21"/>
          <w:szCs w:val="21"/>
          <w:highlight w:val="none"/>
          <w:lang w:val="en-US" w:eastAsia="zh-CN"/>
        </w:rPr>
        <w:t>08</w:t>
      </w:r>
      <w:r>
        <w:rPr>
          <w:rFonts w:hint="eastAsia"/>
          <w:color w:val="auto"/>
          <w:sz w:val="21"/>
          <w:szCs w:val="21"/>
          <w:highlight w:val="none"/>
        </w:rPr>
        <w:t>月</w:t>
      </w:r>
      <w:r>
        <w:rPr>
          <w:rFonts w:hint="eastAsia"/>
          <w:color w:val="auto"/>
          <w:sz w:val="21"/>
          <w:szCs w:val="21"/>
          <w:highlight w:val="none"/>
          <w:lang w:val="en-US" w:eastAsia="zh-CN"/>
        </w:rPr>
        <w:t>07</w:t>
      </w:r>
      <w:r>
        <w:rPr>
          <w:rFonts w:hint="eastAsia"/>
          <w:color w:val="auto"/>
          <w:sz w:val="21"/>
          <w:szCs w:val="21"/>
          <w:highlight w:val="none"/>
        </w:rPr>
        <w:t>日</w:t>
      </w:r>
      <w:r>
        <w:rPr>
          <w:rFonts w:hint="eastAsia"/>
          <w:color w:val="auto"/>
          <w:sz w:val="21"/>
          <w:szCs w:val="21"/>
          <w:highlight w:val="none"/>
        </w:rPr>
        <w:t>09：30（北京时间）前递交（上传）投标文件。</w:t>
      </w:r>
    </w:p>
    <w:p w14:paraId="0E4B6D5E">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一、项目基本情况</w:t>
      </w:r>
    </w:p>
    <w:p w14:paraId="3EF39789">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330282202506004360</w:t>
      </w:r>
    </w:p>
    <w:p w14:paraId="314378CF">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慈溪市急救中心除颤监护仪、呼吸机、自动心肺复苏仪采购项目</w:t>
      </w:r>
    </w:p>
    <w:p w14:paraId="14ECCE6F">
      <w:pPr>
        <w:pStyle w:val="38"/>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预算金额（元）：</w:t>
      </w:r>
      <w:r>
        <w:rPr>
          <w:rFonts w:hint="eastAsia"/>
          <w:color w:val="auto"/>
          <w:sz w:val="21"/>
          <w:szCs w:val="21"/>
          <w:highlight w:val="none"/>
          <w:lang w:val="en-US" w:eastAsia="zh-CN"/>
        </w:rPr>
        <w:t>3039000</w:t>
      </w:r>
    </w:p>
    <w:p w14:paraId="6D760539">
      <w:pPr>
        <w:pStyle w:val="38"/>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最高限价（元）：</w:t>
      </w:r>
      <w:r>
        <w:rPr>
          <w:rFonts w:hint="eastAsia"/>
          <w:color w:val="auto"/>
          <w:sz w:val="21"/>
          <w:szCs w:val="21"/>
          <w:highlight w:val="none"/>
          <w:lang w:val="en-US" w:eastAsia="zh-CN"/>
        </w:rPr>
        <w:t>14384</w:t>
      </w:r>
      <w:r>
        <w:rPr>
          <w:rFonts w:hint="eastAsia"/>
          <w:color w:val="auto"/>
          <w:sz w:val="21"/>
          <w:szCs w:val="21"/>
          <w:highlight w:val="none"/>
        </w:rPr>
        <w:t>00</w:t>
      </w:r>
      <w:r>
        <w:rPr>
          <w:rFonts w:hint="eastAsia"/>
          <w:color w:val="auto"/>
          <w:sz w:val="21"/>
          <w:szCs w:val="21"/>
          <w:highlight w:val="none"/>
          <w:lang w:val="en-US" w:eastAsia="zh-CN"/>
        </w:rPr>
        <w:t>，957600，60</w:t>
      </w:r>
      <w:r>
        <w:rPr>
          <w:rFonts w:hint="eastAsia"/>
          <w:color w:val="auto"/>
          <w:sz w:val="21"/>
          <w:szCs w:val="21"/>
          <w:highlight w:val="none"/>
        </w:rPr>
        <w:t>0000</w:t>
      </w:r>
    </w:p>
    <w:p w14:paraId="44814CD5">
      <w:pPr>
        <w:pStyle w:val="38"/>
        <w:spacing w:before="0" w:beforeAutospacing="0" w:after="0" w:afterAutospacing="0" w:line="400" w:lineRule="exact"/>
        <w:ind w:firstLine="422" w:firstLineChars="200"/>
        <w:rPr>
          <w:b/>
          <w:color w:val="auto"/>
          <w:sz w:val="21"/>
          <w:szCs w:val="21"/>
          <w:highlight w:val="none"/>
        </w:rPr>
      </w:pPr>
      <w:r>
        <w:rPr>
          <w:rFonts w:hint="eastAsia"/>
          <w:b/>
          <w:color w:val="auto"/>
          <w:sz w:val="21"/>
          <w:szCs w:val="21"/>
          <w:highlight w:val="none"/>
        </w:rPr>
        <w:t>采购需求：</w:t>
      </w:r>
    </w:p>
    <w:p w14:paraId="70BFFD59">
      <w:pPr>
        <w:widowControl/>
        <w:spacing w:line="40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标项一</w:t>
      </w:r>
    </w:p>
    <w:p w14:paraId="3380B794">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除颤监护仪</w:t>
      </w:r>
    </w:p>
    <w:p w14:paraId="2FBC42E0">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数量：</w:t>
      </w:r>
      <w:r>
        <w:rPr>
          <w:rFonts w:hint="eastAsia"/>
          <w:color w:val="auto"/>
          <w:sz w:val="21"/>
          <w:szCs w:val="21"/>
          <w:highlight w:val="none"/>
          <w:lang w:val="en-US" w:eastAsia="zh-CN"/>
        </w:rPr>
        <w:t>8</w:t>
      </w:r>
    </w:p>
    <w:p w14:paraId="6C1313B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val="en-US" w:eastAsia="zh-CN"/>
        </w:rPr>
        <w:t>144</w:t>
      </w:r>
      <w:r>
        <w:rPr>
          <w:rFonts w:hint="eastAsia"/>
          <w:color w:val="auto"/>
          <w:sz w:val="21"/>
          <w:szCs w:val="21"/>
          <w:highlight w:val="none"/>
        </w:rPr>
        <w:t>0000</w:t>
      </w:r>
    </w:p>
    <w:p w14:paraId="7A8C39C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简要规格描述或项目基本概况介绍、用途：适用于成年人，小儿，新生儿患者进行手动体外除颤，半自动除颤，生命体征以及心电图的观察，回顾，存储和打印。</w:t>
      </w:r>
    </w:p>
    <w:p w14:paraId="0B1238D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备注：详细采购需求见招标文件第五章。</w:t>
      </w:r>
    </w:p>
    <w:p w14:paraId="4B126BAF">
      <w:pPr>
        <w:widowControl/>
        <w:spacing w:line="40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标项二</w:t>
      </w:r>
    </w:p>
    <w:p w14:paraId="6E56510A">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呼吸机</w:t>
      </w:r>
    </w:p>
    <w:p w14:paraId="36902CD6">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数量：</w:t>
      </w:r>
      <w:r>
        <w:rPr>
          <w:rFonts w:hint="eastAsia"/>
          <w:color w:val="auto"/>
          <w:sz w:val="21"/>
          <w:szCs w:val="21"/>
          <w:highlight w:val="none"/>
          <w:lang w:val="en-US" w:eastAsia="zh-CN"/>
        </w:rPr>
        <w:t>7</w:t>
      </w:r>
    </w:p>
    <w:p w14:paraId="6FFC3728">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val="en-US" w:eastAsia="zh-CN"/>
        </w:rPr>
        <w:t>9590</w:t>
      </w:r>
      <w:r>
        <w:rPr>
          <w:rFonts w:hint="eastAsia"/>
          <w:color w:val="auto"/>
          <w:sz w:val="21"/>
          <w:szCs w:val="21"/>
          <w:highlight w:val="none"/>
        </w:rPr>
        <w:t>00</w:t>
      </w:r>
    </w:p>
    <w:p w14:paraId="7F33F51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简要规格描述或项目基本概况介绍、用途：适用于成人、小儿和婴幼儿患者通气辅助及呼吸支持。</w:t>
      </w:r>
    </w:p>
    <w:p w14:paraId="7467C1E0">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备注：详细采购需求见招标文件第五章。</w:t>
      </w:r>
    </w:p>
    <w:p w14:paraId="712FCBB3">
      <w:pPr>
        <w:widowControl/>
        <w:spacing w:line="400" w:lineRule="exact"/>
        <w:ind w:firstLine="422" w:firstLineChars="200"/>
        <w:jc w:val="left"/>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标项</w:t>
      </w:r>
      <w:r>
        <w:rPr>
          <w:rFonts w:hint="eastAsia" w:ascii="宋体" w:hAnsi="宋体" w:cs="宋体"/>
          <w:b/>
          <w:color w:val="auto"/>
          <w:kern w:val="0"/>
          <w:szCs w:val="21"/>
          <w:highlight w:val="none"/>
          <w:lang w:val="en-US" w:eastAsia="zh-CN"/>
        </w:rPr>
        <w:t>三</w:t>
      </w:r>
    </w:p>
    <w:p w14:paraId="40A05F19">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自动心肺复苏仪</w:t>
      </w:r>
    </w:p>
    <w:p w14:paraId="030F786E">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数量：</w:t>
      </w:r>
      <w:r>
        <w:rPr>
          <w:rFonts w:hint="eastAsia"/>
          <w:color w:val="auto"/>
          <w:sz w:val="21"/>
          <w:szCs w:val="21"/>
          <w:highlight w:val="none"/>
          <w:lang w:val="en-US" w:eastAsia="zh-CN"/>
        </w:rPr>
        <w:t>5</w:t>
      </w:r>
    </w:p>
    <w:p w14:paraId="0811FA0D">
      <w:pPr>
        <w:pStyle w:val="38"/>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预算金额（元）：</w:t>
      </w:r>
      <w:r>
        <w:rPr>
          <w:rFonts w:hint="eastAsia"/>
          <w:color w:val="auto"/>
          <w:sz w:val="21"/>
          <w:szCs w:val="21"/>
          <w:highlight w:val="none"/>
          <w:lang w:val="en-US" w:eastAsia="zh-CN"/>
        </w:rPr>
        <w:t>64</w:t>
      </w:r>
      <w:r>
        <w:rPr>
          <w:rFonts w:hint="eastAsia"/>
          <w:color w:val="auto"/>
          <w:sz w:val="21"/>
          <w:szCs w:val="21"/>
          <w:highlight w:val="none"/>
        </w:rPr>
        <w:t>0</w:t>
      </w:r>
      <w:r>
        <w:rPr>
          <w:rFonts w:hint="eastAsia"/>
          <w:color w:val="auto"/>
          <w:sz w:val="21"/>
          <w:szCs w:val="21"/>
          <w:highlight w:val="none"/>
          <w:lang w:val="en-US" w:eastAsia="zh-CN"/>
        </w:rPr>
        <w:t>000</w:t>
      </w:r>
    </w:p>
    <w:p w14:paraId="73B741A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简要规格描述或项目基本概况介绍、用途：适用于对心跳呼吸骤停的成年患者进行胸外按压等心肺复苏抢救。</w:t>
      </w:r>
    </w:p>
    <w:p w14:paraId="1C1F653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备注：详细采购需求见招标文件第五章。</w:t>
      </w:r>
    </w:p>
    <w:p w14:paraId="239E0C0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合同履约期限：</w:t>
      </w:r>
      <w:bookmarkStart w:id="15" w:name="OLE_LINK7"/>
      <w:r>
        <w:rPr>
          <w:rFonts w:hint="eastAsia"/>
          <w:color w:val="auto"/>
          <w:sz w:val="21"/>
          <w:szCs w:val="21"/>
          <w:highlight w:val="none"/>
        </w:rPr>
        <w:t>标项1、2</w:t>
      </w: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rPr>
        <w:t>，合同生效后30天内交货，接采购人通知后7天内全部安装调试完成。</w:t>
      </w:r>
      <w:bookmarkEnd w:id="15"/>
    </w:p>
    <w:p w14:paraId="3788FFA1">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本项目（是）接受联合体投标。</w:t>
      </w:r>
    </w:p>
    <w:p w14:paraId="07045C33">
      <w:pPr>
        <w:pStyle w:val="38"/>
        <w:spacing w:before="0" w:beforeAutospacing="0" w:after="0" w:afterAutospacing="0" w:line="400" w:lineRule="exact"/>
        <w:rPr>
          <w:color w:val="auto"/>
          <w:sz w:val="21"/>
          <w:szCs w:val="21"/>
          <w:highlight w:val="none"/>
        </w:rPr>
      </w:pPr>
      <w:r>
        <w:rPr>
          <w:rStyle w:val="46"/>
          <w:rFonts w:hint="eastAsia"/>
          <w:color w:val="auto"/>
          <w:sz w:val="21"/>
          <w:szCs w:val="21"/>
          <w:highlight w:val="none"/>
        </w:rPr>
        <w:t>二、申请人的资格要求：</w:t>
      </w:r>
    </w:p>
    <w:p w14:paraId="1A94CE4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FB3D44D">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2.落实政府采购政策需满足的资格要求：</w:t>
      </w:r>
      <w:bookmarkStart w:id="16" w:name="OLE_LINK13"/>
      <w:r>
        <w:rPr>
          <w:rFonts w:hint="eastAsia"/>
          <w:color w:val="auto"/>
          <w:sz w:val="21"/>
          <w:szCs w:val="21"/>
          <w:highlight w:val="none"/>
        </w:rPr>
        <w:t>标项</w:t>
      </w:r>
      <w:r>
        <w:rPr>
          <w:rFonts w:hint="eastAsia"/>
          <w:color w:val="auto"/>
          <w:sz w:val="21"/>
          <w:szCs w:val="21"/>
          <w:highlight w:val="none"/>
          <w:lang w:val="en-US" w:eastAsia="zh-CN"/>
        </w:rPr>
        <w:t>1、标项2</w:t>
      </w:r>
      <w:r>
        <w:rPr>
          <w:rFonts w:hint="eastAsia"/>
          <w:color w:val="auto"/>
          <w:sz w:val="21"/>
          <w:szCs w:val="21"/>
          <w:highlight w:val="none"/>
        </w:rPr>
        <w:t>：无。标项</w:t>
      </w:r>
      <w:r>
        <w:rPr>
          <w:rFonts w:hint="eastAsia"/>
          <w:color w:val="auto"/>
          <w:sz w:val="21"/>
          <w:szCs w:val="21"/>
          <w:highlight w:val="none"/>
          <w:lang w:val="en-US" w:eastAsia="zh-CN"/>
        </w:rPr>
        <w:t>3</w:t>
      </w:r>
      <w:r>
        <w:rPr>
          <w:rFonts w:hint="eastAsia"/>
          <w:color w:val="auto"/>
          <w:sz w:val="21"/>
          <w:szCs w:val="21"/>
          <w:highlight w:val="none"/>
        </w:rPr>
        <w:t>：专门面向中小企业采购</w:t>
      </w:r>
      <w:r>
        <w:rPr>
          <w:rFonts w:hint="eastAsia"/>
          <w:color w:val="auto"/>
          <w:sz w:val="21"/>
          <w:szCs w:val="21"/>
          <w:highlight w:val="none"/>
        </w:rPr>
        <w:t>的项目，货物制造商应为中小企业或监狱企业或残疾人福利性单位。</w:t>
      </w:r>
      <w:bookmarkEnd w:id="16"/>
    </w:p>
    <w:p w14:paraId="046703A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3.本项目的特定资格要求：本项目接受联合体投标，如是联合体投标的需提供《联合投标协议书》。</w:t>
      </w:r>
    </w:p>
    <w:p w14:paraId="0FD1F728">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三、获取招标文件</w:t>
      </w:r>
    </w:p>
    <w:p w14:paraId="2BDA6E0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时间：2025年</w:t>
      </w:r>
      <w:r>
        <w:rPr>
          <w:rFonts w:hint="eastAsia"/>
          <w:color w:val="auto"/>
          <w:sz w:val="21"/>
          <w:szCs w:val="21"/>
          <w:highlight w:val="none"/>
        </w:rPr>
        <w:t>07月</w:t>
      </w:r>
      <w:r>
        <w:rPr>
          <w:rFonts w:hint="eastAsia"/>
          <w:color w:val="auto"/>
          <w:sz w:val="21"/>
          <w:szCs w:val="21"/>
          <w:highlight w:val="none"/>
          <w:lang w:val="en-US" w:eastAsia="zh-CN"/>
        </w:rPr>
        <w:t>15</w:t>
      </w:r>
      <w:r>
        <w:rPr>
          <w:rFonts w:hint="eastAsia"/>
          <w:color w:val="auto"/>
          <w:sz w:val="21"/>
          <w:szCs w:val="21"/>
          <w:highlight w:val="none"/>
        </w:rPr>
        <w:t>日至2025年</w:t>
      </w:r>
      <w:r>
        <w:rPr>
          <w:rFonts w:hint="eastAsia"/>
          <w:color w:val="auto"/>
          <w:sz w:val="21"/>
          <w:szCs w:val="21"/>
          <w:highlight w:val="none"/>
          <w:lang w:val="en-US" w:eastAsia="zh-CN"/>
        </w:rPr>
        <w:t>07</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日，每天上午00：00至12：00，下午12：00至23：59（北京时间，线上获取法定节假日均可，线下获取文件法</w:t>
      </w:r>
      <w:r>
        <w:rPr>
          <w:rFonts w:hint="eastAsia"/>
          <w:color w:val="auto"/>
          <w:sz w:val="21"/>
          <w:szCs w:val="21"/>
          <w:highlight w:val="none"/>
        </w:rPr>
        <w:t>定节假日除外）</w:t>
      </w:r>
    </w:p>
    <w:p w14:paraId="0B685546">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地点（网址）：政府采购云平台（www.zcygov.cn）</w:t>
      </w:r>
    </w:p>
    <w:p w14:paraId="7EA79681">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w:t>
      </w:r>
      <w:bookmarkStart w:id="17" w:name="OLE_LINK15"/>
      <w:r>
        <w:rPr>
          <w:rFonts w:hint="eastAsia"/>
          <w:color w:val="auto"/>
          <w:sz w:val="21"/>
          <w:szCs w:val="21"/>
          <w:highlight w:val="none"/>
        </w:rPr>
        <w:t>（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bookmarkEnd w:id="17"/>
    </w:p>
    <w:p w14:paraId="2E9C43B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14:paraId="2F9A7D60">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四、提交投标文件截止时间、开标时间和地点</w:t>
      </w:r>
    </w:p>
    <w:p w14:paraId="099FF94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w:t>
      </w:r>
      <w:r>
        <w:rPr>
          <w:rFonts w:hint="eastAsia"/>
          <w:color w:val="auto"/>
          <w:sz w:val="21"/>
          <w:szCs w:val="21"/>
          <w:highlight w:val="none"/>
        </w:rPr>
        <w:t>2025年</w:t>
      </w:r>
      <w:r>
        <w:rPr>
          <w:rFonts w:hint="eastAsia"/>
          <w:color w:val="auto"/>
          <w:sz w:val="21"/>
          <w:szCs w:val="21"/>
          <w:highlight w:val="none"/>
          <w:lang w:val="en-US" w:eastAsia="zh-CN"/>
        </w:rPr>
        <w:t>08</w:t>
      </w:r>
      <w:r>
        <w:rPr>
          <w:rFonts w:hint="eastAsia"/>
          <w:color w:val="auto"/>
          <w:sz w:val="21"/>
          <w:szCs w:val="21"/>
          <w:highlight w:val="none"/>
        </w:rPr>
        <w:t>月</w:t>
      </w:r>
      <w:r>
        <w:rPr>
          <w:rFonts w:hint="eastAsia"/>
          <w:color w:val="auto"/>
          <w:sz w:val="21"/>
          <w:szCs w:val="21"/>
          <w:highlight w:val="none"/>
          <w:lang w:val="en-US" w:eastAsia="zh-CN"/>
        </w:rPr>
        <w:t>07</w:t>
      </w:r>
      <w:r>
        <w:rPr>
          <w:rFonts w:hint="eastAsia"/>
          <w:color w:val="auto"/>
          <w:sz w:val="21"/>
          <w:szCs w:val="21"/>
          <w:highlight w:val="none"/>
        </w:rPr>
        <w:t>日</w:t>
      </w:r>
      <w:r>
        <w:rPr>
          <w:rFonts w:hint="eastAsia"/>
          <w:color w:val="auto"/>
          <w:sz w:val="21"/>
          <w:szCs w:val="21"/>
          <w:highlight w:val="none"/>
        </w:rPr>
        <w:t>09</w:t>
      </w:r>
      <w:bookmarkStart w:id="129" w:name="_GoBack"/>
      <w:bookmarkEnd w:id="129"/>
      <w:r>
        <w:rPr>
          <w:rFonts w:hint="eastAsia"/>
          <w:color w:val="auto"/>
          <w:sz w:val="21"/>
          <w:szCs w:val="21"/>
          <w:highlight w:val="none"/>
        </w:rPr>
        <w:t>：30（北京时间）</w:t>
      </w:r>
    </w:p>
    <w:p w14:paraId="143426E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w:t>
      </w:r>
      <w:bookmarkStart w:id="18" w:name="OLE_LINK14"/>
      <w:r>
        <w:rPr>
          <w:rFonts w:hint="eastAsia"/>
          <w:color w:val="auto"/>
          <w:sz w:val="21"/>
          <w:szCs w:val="21"/>
          <w:highlight w:val="none"/>
        </w:rPr>
        <w:t>政府采购云平台（www.zcygov.cn）</w:t>
      </w:r>
      <w:bookmarkEnd w:id="18"/>
    </w:p>
    <w:p w14:paraId="58A7802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w:t>
      </w:r>
      <w:r>
        <w:rPr>
          <w:rFonts w:hint="eastAsia"/>
          <w:color w:val="auto"/>
          <w:sz w:val="21"/>
          <w:szCs w:val="21"/>
          <w:highlight w:val="none"/>
        </w:rPr>
        <w:t>2025年</w:t>
      </w:r>
      <w:r>
        <w:rPr>
          <w:rFonts w:hint="eastAsia"/>
          <w:color w:val="auto"/>
          <w:sz w:val="21"/>
          <w:szCs w:val="21"/>
          <w:highlight w:val="none"/>
          <w:lang w:val="en-US" w:eastAsia="zh-CN"/>
        </w:rPr>
        <w:t>08</w:t>
      </w:r>
      <w:r>
        <w:rPr>
          <w:rFonts w:hint="eastAsia"/>
          <w:color w:val="auto"/>
          <w:sz w:val="21"/>
          <w:szCs w:val="21"/>
          <w:highlight w:val="none"/>
        </w:rPr>
        <w:t>月</w:t>
      </w:r>
      <w:r>
        <w:rPr>
          <w:rFonts w:hint="eastAsia"/>
          <w:color w:val="auto"/>
          <w:sz w:val="21"/>
          <w:szCs w:val="21"/>
          <w:highlight w:val="none"/>
          <w:lang w:val="en-US" w:eastAsia="zh-CN"/>
        </w:rPr>
        <w:t>07</w:t>
      </w:r>
      <w:r>
        <w:rPr>
          <w:rFonts w:hint="eastAsia"/>
          <w:color w:val="auto"/>
          <w:sz w:val="21"/>
          <w:szCs w:val="21"/>
          <w:highlight w:val="none"/>
        </w:rPr>
        <w:t>日</w:t>
      </w:r>
      <w:r>
        <w:rPr>
          <w:rFonts w:hint="eastAsia"/>
          <w:color w:val="auto"/>
          <w:sz w:val="21"/>
          <w:szCs w:val="21"/>
          <w:highlight w:val="none"/>
        </w:rPr>
        <w:t>09：30</w:t>
      </w:r>
    </w:p>
    <w:p w14:paraId="0A8827C0">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开标地点（网址）：慈溪市公共资源交易中心第四开标室</w:t>
      </w:r>
      <w:r>
        <w:rPr>
          <w:rFonts w:hint="eastAsia"/>
          <w:color w:val="auto"/>
          <w:sz w:val="21"/>
          <w:szCs w:val="21"/>
          <w:highlight w:val="none"/>
          <w:lang w:val="en-US" w:eastAsia="zh-CN"/>
        </w:rPr>
        <w:t>/</w:t>
      </w:r>
      <w:r>
        <w:rPr>
          <w:rFonts w:hint="eastAsia"/>
          <w:color w:val="auto"/>
          <w:sz w:val="21"/>
          <w:szCs w:val="21"/>
          <w:highlight w:val="none"/>
        </w:rPr>
        <w:t>政府采购云平台（www.zcygov.cn）</w:t>
      </w:r>
    </w:p>
    <w:p w14:paraId="1AF7CDDC">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五、公告期限</w:t>
      </w:r>
    </w:p>
    <w:p w14:paraId="07283C5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5163B0F5">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六、其他补充事宜</w:t>
      </w:r>
    </w:p>
    <w:p w14:paraId="39A3B457">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E136CD">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9F8E8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24D60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436EBE29">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七、对本次采购提出询问、质疑、投诉，请按以下方式联系</w:t>
      </w:r>
    </w:p>
    <w:p w14:paraId="4687C2AC">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14:paraId="09FD1F4F">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慈溪市急救中心</w:t>
      </w:r>
    </w:p>
    <w:p w14:paraId="220F36CB">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地址：慈溪市东兴路28号</w:t>
      </w:r>
    </w:p>
    <w:p w14:paraId="6DB808E0">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传真：/</w:t>
      </w:r>
    </w:p>
    <w:p w14:paraId="526EA865">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黄老师</w:t>
      </w:r>
    </w:p>
    <w:p w14:paraId="0E3C5D61">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项目联系方式（询问）：0574-63929579</w:t>
      </w:r>
    </w:p>
    <w:p w14:paraId="1E060DDE">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质疑联系人：徐老师</w:t>
      </w:r>
    </w:p>
    <w:p w14:paraId="335B7A71">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质疑联系方式：0574-63929579</w:t>
      </w:r>
    </w:p>
    <w:p w14:paraId="1D4D2EE1">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2.采购代理机构信息</w:t>
      </w:r>
    </w:p>
    <w:p w14:paraId="72E0B8DB">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名称：宁波市国际招标有限公司</w:t>
      </w:r>
    </w:p>
    <w:p w14:paraId="635D2D8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w:t>
      </w:r>
      <w:bookmarkStart w:id="19" w:name="OLE_LINK25"/>
      <w:r>
        <w:rPr>
          <w:rFonts w:hint="eastAsia"/>
          <w:color w:val="auto"/>
          <w:sz w:val="21"/>
          <w:szCs w:val="21"/>
          <w:highlight w:val="none"/>
        </w:rPr>
        <w:t>宁波市江北区环城北路西段207弄19号世茂茂悦商业中心1号楼七、八楼</w:t>
      </w:r>
      <w:bookmarkEnd w:id="19"/>
    </w:p>
    <w:p w14:paraId="546B79B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14:paraId="6FC9C4B8">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w:t>
      </w:r>
      <w:bookmarkStart w:id="20" w:name="OLE_LINK21"/>
      <w:r>
        <w:rPr>
          <w:rFonts w:hint="eastAsia"/>
          <w:color w:val="auto"/>
          <w:sz w:val="21"/>
          <w:szCs w:val="21"/>
          <w:highlight w:val="none"/>
        </w:rPr>
        <w:t>陈洁</w:t>
      </w:r>
      <w:bookmarkEnd w:id="20"/>
    </w:p>
    <w:p w14:paraId="54D7ED7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w:t>
      </w:r>
      <w:bookmarkStart w:id="21" w:name="OLE_LINK22"/>
      <w:r>
        <w:rPr>
          <w:rFonts w:hint="eastAsia"/>
          <w:color w:val="auto"/>
          <w:sz w:val="21"/>
          <w:szCs w:val="21"/>
          <w:highlight w:val="none"/>
        </w:rPr>
        <w:t>0574-87198579</w:t>
      </w:r>
      <w:bookmarkEnd w:id="21"/>
    </w:p>
    <w:p w14:paraId="59D2D33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w:t>
      </w:r>
      <w:bookmarkStart w:id="22" w:name="OLE_LINK23"/>
      <w:r>
        <w:rPr>
          <w:rFonts w:hint="eastAsia"/>
          <w:color w:val="auto"/>
          <w:sz w:val="21"/>
          <w:szCs w:val="21"/>
          <w:highlight w:val="none"/>
        </w:rPr>
        <w:t>姜春辉</w:t>
      </w:r>
      <w:bookmarkEnd w:id="22"/>
    </w:p>
    <w:p w14:paraId="5AE44579">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w:t>
      </w:r>
      <w:bookmarkStart w:id="23" w:name="OLE_LINK24"/>
      <w:r>
        <w:rPr>
          <w:rFonts w:hint="eastAsia"/>
          <w:color w:val="auto"/>
          <w:sz w:val="21"/>
          <w:szCs w:val="21"/>
          <w:highlight w:val="none"/>
        </w:rPr>
        <w:t>0574-87307605</w:t>
      </w:r>
      <w:bookmarkEnd w:id="23"/>
    </w:p>
    <w:p w14:paraId="2427210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3.同级政府采购监督管理部门</w:t>
      </w:r>
    </w:p>
    <w:p w14:paraId="43BD90AA">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名称：慈溪市财政局</w:t>
      </w:r>
    </w:p>
    <w:p w14:paraId="3E471E80">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地址：慈溪市南二环东路1158号6楼6</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室</w:t>
      </w:r>
    </w:p>
    <w:p w14:paraId="4F61F939">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p>
    <w:p w14:paraId="39D8C72F">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胡</w:t>
      </w:r>
      <w:r>
        <w:rPr>
          <w:rFonts w:hint="eastAsia" w:ascii="宋体" w:hAnsi="宋体" w:cs="宋体"/>
          <w:color w:val="auto"/>
          <w:kern w:val="0"/>
          <w:szCs w:val="21"/>
          <w:highlight w:val="none"/>
        </w:rPr>
        <w:t>老师</w:t>
      </w:r>
    </w:p>
    <w:p w14:paraId="05EBC91B">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监督投诉电话：0574-63912958</w:t>
      </w:r>
    </w:p>
    <w:p w14:paraId="035695A8">
      <w:pPr>
        <w:pStyle w:val="38"/>
        <w:spacing w:before="0" w:beforeAutospacing="0" w:after="0" w:afterAutospacing="0" w:line="400" w:lineRule="exact"/>
        <w:ind w:firstLine="420" w:firstLineChars="200"/>
        <w:rPr>
          <w:color w:val="auto"/>
          <w:sz w:val="21"/>
          <w:szCs w:val="21"/>
          <w:highlight w:val="none"/>
        </w:rPr>
      </w:pPr>
    </w:p>
    <w:p w14:paraId="69508BAA">
      <w:pPr>
        <w:pStyle w:val="38"/>
        <w:spacing w:before="0" w:beforeAutospacing="0" w:after="0" w:afterAutospacing="0" w:line="400" w:lineRule="exact"/>
        <w:ind w:firstLine="420" w:firstLineChars="200"/>
        <w:rPr>
          <w:color w:val="auto"/>
          <w:sz w:val="21"/>
          <w:szCs w:val="21"/>
          <w:highlight w:val="none"/>
        </w:rPr>
      </w:pPr>
    </w:p>
    <w:p w14:paraId="1BA2942B">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4943C80D">
      <w:pPr>
        <w:pStyle w:val="38"/>
        <w:spacing w:before="0" w:beforeAutospacing="0" w:after="0" w:afterAutospacing="0" w:line="400" w:lineRule="exact"/>
        <w:ind w:firstLine="420" w:firstLineChars="200"/>
        <w:rPr>
          <w:color w:val="auto"/>
          <w:szCs w:val="21"/>
          <w:highlight w:val="none"/>
        </w:rPr>
      </w:pPr>
      <w:r>
        <w:rPr>
          <w:rFonts w:hint="eastAsia"/>
          <w:color w:val="auto"/>
          <w:sz w:val="21"/>
          <w:szCs w:val="21"/>
          <w:highlight w:val="none"/>
        </w:rPr>
        <w:t>CA问题联系电话（人工）：汇信CA400-888-4636；天谷CA400-087-8198。</w:t>
      </w:r>
      <w:bookmarkEnd w:id="14"/>
    </w:p>
    <w:p w14:paraId="2609B9AE">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24" w:name="_Toc21541006"/>
      <w:bookmarkStart w:id="25" w:name="_Toc65915695"/>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24"/>
      <w:bookmarkEnd w:id="25"/>
    </w:p>
    <w:p w14:paraId="6F665FC2">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50DCBF9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2867F4C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42B88EB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慈溪市急救中心</w:t>
      </w:r>
      <w:r>
        <w:rPr>
          <w:rFonts w:hint="eastAsia" w:ascii="宋体" w:hAnsi="宋体"/>
          <w:color w:val="auto"/>
          <w:szCs w:val="21"/>
          <w:highlight w:val="none"/>
        </w:rPr>
        <w:t>。</w:t>
      </w:r>
    </w:p>
    <w:p w14:paraId="07D7022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、“代理机构”系指宁波市国际招标有限公司。</w:t>
      </w:r>
    </w:p>
    <w:p w14:paraId="7F61DF5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、“供应商（投标人）”系指向采购人提交投标文件的供应商。</w:t>
      </w:r>
    </w:p>
    <w:p w14:paraId="2DF65DB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、“货物”系指供应商按招标文件规定，须向采购人提供的一切设备、保险、税金、备品备件、工具、手册及其它有关技术资料和材料。</w:t>
      </w:r>
    </w:p>
    <w:p w14:paraId="6FA6039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olor w:val="auto"/>
          <w:szCs w:val="21"/>
          <w:highlight w:val="none"/>
        </w:rPr>
        <w:t>安装、调试、验收</w:t>
      </w:r>
      <w:r>
        <w:rPr>
          <w:rFonts w:ascii="宋体" w:hAnsi="宋体"/>
          <w:color w:val="auto"/>
          <w:szCs w:val="21"/>
          <w:highlight w:val="none"/>
        </w:rPr>
        <w:t>以及其他类似的义务</w:t>
      </w:r>
      <w:r>
        <w:rPr>
          <w:rFonts w:hint="eastAsia" w:ascii="宋体" w:hAnsi="宋体"/>
          <w:color w:val="auto"/>
          <w:szCs w:val="21"/>
          <w:highlight w:val="none"/>
        </w:rPr>
        <w:t>。</w:t>
      </w:r>
    </w:p>
    <w:p w14:paraId="2AF503F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、“同级政府采购监管部门”系指</w:t>
      </w:r>
      <w:r>
        <w:rPr>
          <w:rFonts w:hint="eastAsia" w:ascii="宋体" w:hAnsi="宋体"/>
          <w:color w:val="auto"/>
          <w:kern w:val="10"/>
          <w:szCs w:val="21"/>
          <w:highlight w:val="none"/>
          <w:lang w:val="zh-CN"/>
        </w:rPr>
        <w:t>慈溪市财政局。</w:t>
      </w:r>
    </w:p>
    <w:p w14:paraId="12236AD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、“▲”系指实质性响应条款。</w:t>
      </w:r>
    </w:p>
    <w:p w14:paraId="439CFDC1">
      <w:pPr>
        <w:spacing w:line="44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、合格的投标货物或服务：</w:t>
      </w:r>
    </w:p>
    <w:p w14:paraId="3AB3E75D">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.1应该是中国境内生产的货物或提供的服务。</w:t>
      </w:r>
    </w:p>
    <w:p w14:paraId="18AA8148">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w:t>
      </w:r>
    </w:p>
    <w:p w14:paraId="0A6CC0E2">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招标文件允许采购进口产品的，若投标货物是进口产品，供应商应保证所投产品为可履行合法报通关手续进入中国关境内、在中国海关完税的可合法销售的货物。</w:t>
      </w:r>
    </w:p>
    <w:p w14:paraId="1E992DE8">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.2国家规定有标准及规范的，投标货物或服务应按有效的标准及规范执行，应符合国家及招标文件提出的有关技术、质量、安全标准。</w:t>
      </w:r>
    </w:p>
    <w:p w14:paraId="5E79A77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.3供应商应保证所提供的产品或服务免受第三方提出侵犯其知识产权（专利权、商标权、工业设计权及使用权等）的索赔或起诉，否则，由此可能产生的一切法律责任和经济责任均由供应商承担。</w:t>
      </w:r>
    </w:p>
    <w:p w14:paraId="731CB316">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▲8.4本项目不允许采购进口产品。</w:t>
      </w:r>
    </w:p>
    <w:p w14:paraId="2181CEA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是否允许转包与分包</w:t>
      </w:r>
    </w:p>
    <w:p w14:paraId="401D3C24">
      <w:pPr>
        <w:pStyle w:val="12"/>
        <w:spacing w:line="400" w:lineRule="exact"/>
        <w:rPr>
          <w:color w:val="auto"/>
          <w:sz w:val="21"/>
          <w:szCs w:val="21"/>
          <w:highlight w:val="none"/>
        </w:rPr>
      </w:pPr>
      <w:r>
        <w:rPr>
          <w:rFonts w:hint="eastAsia" w:cs="宋体"/>
          <w:color w:val="auto"/>
          <w:spacing w:val="0"/>
          <w:kern w:val="2"/>
          <w:sz w:val="21"/>
          <w:szCs w:val="21"/>
          <w:highlight w:val="none"/>
        </w:rPr>
        <w:t>9.1转包：否</w:t>
      </w:r>
    </w:p>
    <w:p w14:paraId="1C57E896">
      <w:pPr>
        <w:pStyle w:val="12"/>
        <w:spacing w:line="400" w:lineRule="exact"/>
        <w:ind w:firstLine="418" w:firstLineChars="176"/>
        <w:rPr>
          <w:rFonts w:cs="宋体"/>
          <w:color w:val="auto"/>
          <w:spacing w:val="0"/>
          <w:kern w:val="2"/>
          <w:sz w:val="21"/>
          <w:szCs w:val="21"/>
          <w:highlight w:val="none"/>
        </w:rPr>
      </w:pPr>
      <w:r>
        <w:rPr>
          <w:rFonts w:hint="eastAsia"/>
          <w:color w:val="auto"/>
          <w:sz w:val="21"/>
          <w:szCs w:val="21"/>
          <w:highlight w:val="none"/>
        </w:rPr>
        <w:t>9.2</w:t>
      </w:r>
      <w:r>
        <w:rPr>
          <w:rFonts w:hint="eastAsia" w:cs="宋体"/>
          <w:color w:val="auto"/>
          <w:spacing w:val="0"/>
          <w:kern w:val="2"/>
          <w:sz w:val="21"/>
          <w:szCs w:val="21"/>
          <w:highlight w:val="none"/>
        </w:rPr>
        <w:t>分包：允许；允许分包内容为：对本项目非主体、非关键性部分进行合理分包；</w:t>
      </w:r>
    </w:p>
    <w:p w14:paraId="13B0AB1C">
      <w:pPr>
        <w:pStyle w:val="12"/>
        <w:spacing w:line="400" w:lineRule="exact"/>
        <w:rPr>
          <w:rFonts w:cs="宋体"/>
          <w:color w:val="auto"/>
          <w:spacing w:val="0"/>
          <w:kern w:val="2"/>
          <w:sz w:val="21"/>
          <w:szCs w:val="21"/>
          <w:highlight w:val="none"/>
        </w:rPr>
      </w:pPr>
      <w:r>
        <w:rPr>
          <w:rFonts w:hint="eastAsia" w:cs="宋体"/>
          <w:color w:val="auto"/>
          <w:spacing w:val="0"/>
          <w:kern w:val="2"/>
          <w:sz w:val="21"/>
          <w:szCs w:val="21"/>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24F44E62">
      <w:pPr>
        <w:pStyle w:val="12"/>
        <w:spacing w:line="400" w:lineRule="exact"/>
        <w:rPr>
          <w:rFonts w:cs="宋体"/>
          <w:color w:val="auto"/>
          <w:spacing w:val="0"/>
          <w:kern w:val="2"/>
          <w:sz w:val="21"/>
          <w:szCs w:val="21"/>
          <w:highlight w:val="none"/>
        </w:rPr>
      </w:pPr>
      <w:r>
        <w:rPr>
          <w:rFonts w:hint="eastAsia" w:cs="宋体"/>
          <w:color w:val="auto"/>
          <w:spacing w:val="0"/>
          <w:kern w:val="2"/>
          <w:sz w:val="21"/>
          <w:szCs w:val="21"/>
          <w:highlight w:val="none"/>
        </w:rPr>
        <w:t>根据政府采购促进中小企业发展管理办法规定享受扶持政策获得政府采购合同的，小微企业不得将合同分包给大中型企业，中型企业不得将合同分包给大型企业。</w:t>
      </w:r>
    </w:p>
    <w:p w14:paraId="70AF1F5E">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14:paraId="5128751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2362A5F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7A5B07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14:paraId="5F0DA4A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3122D25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1、投标报价应包含项目所需全部产品、备品备件、专用工具、包装、运输、装卸、保险、货到就位、设备搬运、吊装、安装、调试、培训、</w:t>
      </w:r>
      <w:r>
        <w:rPr>
          <w:rFonts w:hint="eastAsia" w:ascii="宋体" w:hAnsi="宋体" w:cs="宋体"/>
          <w:color w:val="auto"/>
          <w:szCs w:val="21"/>
          <w:highlight w:val="none"/>
        </w:rPr>
        <w:t>检测、</w:t>
      </w:r>
      <w:r>
        <w:rPr>
          <w:rFonts w:hint="eastAsia" w:ascii="宋体" w:hAnsi="宋体"/>
          <w:color w:val="auto"/>
          <w:szCs w:val="21"/>
          <w:highlight w:val="none"/>
        </w:rPr>
        <w:t>保修、伴随服务、税金以及</w:t>
      </w:r>
      <w:r>
        <w:rPr>
          <w:rFonts w:hint="eastAsia" w:ascii="宋体" w:hAnsi="宋体" w:cs="宋体"/>
          <w:color w:val="auto"/>
          <w:szCs w:val="21"/>
          <w:highlight w:val="none"/>
        </w:rPr>
        <w:t>验收前所产生</w:t>
      </w:r>
      <w:r>
        <w:rPr>
          <w:rFonts w:hint="eastAsia" w:ascii="宋体" w:hAnsi="宋体"/>
          <w:color w:val="auto"/>
          <w:szCs w:val="21"/>
          <w:highlight w:val="none"/>
        </w:rPr>
        <w:t>的一切费用，不得缺漏，是履行合同的最终价格。</w:t>
      </w:r>
    </w:p>
    <w:p w14:paraId="7D55BAF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2、招标文件中未提及的某些属标配的附件、功能、软件，必须无条件提供。投标文件中未标明的、未作选配件分项报价的，均视为含在投标报价中。</w:t>
      </w:r>
    </w:p>
    <w:p w14:paraId="4AD4EB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投标报价应按招标文件中相关附表格式填报，该投标报价应与明细报价汇总相等，且不允许出现报价优惠等字样。投标报价不得为零，分项报价表中部分产品、服务单价为零的，视作已包含在投标报价中。</w:t>
      </w:r>
    </w:p>
    <w:p w14:paraId="1F269F5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14:paraId="1D8F5D1A">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3134FC7D">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14:paraId="3BB306E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14:paraId="26CA601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14:paraId="0BDF283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14:paraId="7D52CC8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14:paraId="65F8DC3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14:paraId="12ED240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048528F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4E0C8B7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14:paraId="7500CF1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5622310A">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八、投标文件的组成、制作</w:t>
      </w:r>
    </w:p>
    <w:p w14:paraId="29F736E9">
      <w:pPr>
        <w:spacing w:line="400" w:lineRule="exact"/>
        <w:ind w:firstLine="420" w:firstLineChars="200"/>
        <w:jc w:val="left"/>
        <w:rPr>
          <w:rFonts w:ascii="宋体" w:hAnsi="宋体"/>
          <w:color w:val="auto"/>
          <w:szCs w:val="21"/>
          <w:highlight w:val="none"/>
        </w:rPr>
      </w:pPr>
      <w:bookmarkStart w:id="26" w:name="_Hlk23150950"/>
      <w:bookmarkStart w:id="27" w:name="_Hlk39154056"/>
      <w:r>
        <w:rPr>
          <w:rFonts w:hint="eastAsia" w:ascii="宋体" w:hAnsi="宋体"/>
          <w:color w:val="auto"/>
          <w:szCs w:val="21"/>
          <w:highlight w:val="none"/>
        </w:rPr>
        <w:t>1、投标文件的组成：</w:t>
      </w:r>
    </w:p>
    <w:p w14:paraId="1F7F4A76">
      <w:pPr>
        <w:snapToGrid w:val="0"/>
        <w:spacing w:line="400" w:lineRule="exact"/>
        <w:ind w:firstLine="413" w:firstLineChars="196"/>
        <w:jc w:val="left"/>
        <w:rPr>
          <w:rFonts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14:paraId="023DAA3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A1、关于资格的承诺函（联合体投标的，联合体各方均须提供，并加盖各自单位公章）；</w:t>
      </w:r>
    </w:p>
    <w:p w14:paraId="73F7B5F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p w14:paraId="3F0B8C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A3、联合投标协议书（联合体投标须提供）；</w:t>
      </w:r>
    </w:p>
    <w:p w14:paraId="056891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A4、中小企业声明函（适用标项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6756C91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A5、分包意向协议（如分包需提供）（适用标项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31C87C3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A6、残疾人福利性单位声明函（如有需提供）（适用标项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731E76E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A7、监狱企业（监狱和戒毒企业）提供自己企业的产品（服务）的：提供由省级以上监狱管理局、戒毒管理局（含新疆生产建设兵团）出具的属于监狱企业的证明文件（如有需提供）（适用标项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34004DA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A8、供应商认为需要的其他资料（如有需提供）。</w:t>
      </w:r>
    </w:p>
    <w:p w14:paraId="4FB60364">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14:paraId="05B09EA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B1、投标书；</w:t>
      </w:r>
    </w:p>
    <w:p w14:paraId="730DDFC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B2、法定代表人身份证明（联合体投标的，联合体各方均须提供，并加盖各自单位公章）；</w:t>
      </w:r>
    </w:p>
    <w:p w14:paraId="32C0B2D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B3、法定代表人授权书（投标文件由授权代表签字的须提供）（联合体投标的，由联合体牵头人提供，加盖联合体牵头人单位公章）；</w:t>
      </w:r>
    </w:p>
    <w:p w14:paraId="1BC340B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4</w:t>
      </w:r>
      <w:r>
        <w:rPr>
          <w:rFonts w:hint="eastAsia" w:ascii="宋体" w:hAnsi="宋体"/>
          <w:color w:val="auto"/>
          <w:szCs w:val="21"/>
          <w:highlight w:val="none"/>
        </w:rPr>
        <w:t>、供应商一般情况表（联合体投标的，联合体各方均须提供，并加盖各自单位公章）；</w:t>
      </w:r>
    </w:p>
    <w:p w14:paraId="07393B3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B5</w:t>
      </w:r>
      <w:r>
        <w:rPr>
          <w:rFonts w:hint="eastAsia" w:ascii="宋体" w:hAnsi="宋体"/>
          <w:color w:val="auto"/>
          <w:szCs w:val="21"/>
          <w:highlight w:val="none"/>
        </w:rPr>
        <w:t>、商务条款响应表；</w:t>
      </w:r>
    </w:p>
    <w:p w14:paraId="1BDECB0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B6</w:t>
      </w:r>
      <w:r>
        <w:rPr>
          <w:rFonts w:hint="eastAsia" w:ascii="宋体" w:hAnsi="宋体"/>
          <w:color w:val="auto"/>
          <w:szCs w:val="21"/>
          <w:highlight w:val="none"/>
        </w:rPr>
        <w:t>、技术条款响应表；</w:t>
      </w:r>
    </w:p>
    <w:p w14:paraId="3B2B36C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B7、对第五章“招标内容与技术需求”表A的响应；</w:t>
      </w:r>
    </w:p>
    <w:p w14:paraId="7C85382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8、供货范围和技术说明（包括但不仅限于）：设备配置清单、选配件及耗材清单，货物技术性能数据和技术性能的详细描述；</w:t>
      </w:r>
      <w:r>
        <w:rPr>
          <w:rFonts w:hint="eastAsia" w:ascii="宋体" w:hAnsi="宋体"/>
          <w:bCs/>
          <w:color w:val="auto"/>
          <w:szCs w:val="21"/>
          <w:highlight w:val="none"/>
        </w:rPr>
        <w:t>投标货物制造商</w:t>
      </w:r>
      <w:r>
        <w:rPr>
          <w:rFonts w:hint="eastAsia" w:ascii="宋体" w:hAnsi="宋体" w:cs="宋体"/>
          <w:color w:val="auto"/>
          <w:szCs w:val="21"/>
          <w:highlight w:val="none"/>
        </w:rPr>
        <w:t>提供技术支持资料（如原厂datasheet或厂家技术白皮书）</w:t>
      </w:r>
      <w:r>
        <w:rPr>
          <w:rFonts w:hint="eastAsia" w:ascii="宋体" w:hAnsi="宋体"/>
          <w:color w:val="auto"/>
          <w:szCs w:val="21"/>
          <w:highlight w:val="none"/>
        </w:rPr>
        <w:t>；</w:t>
      </w:r>
    </w:p>
    <w:p w14:paraId="5FE4C6F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B9、第三章“评标办法及标准”中“商务和技术评分表”要求提供的其他资料（如有需提供）；</w:t>
      </w:r>
    </w:p>
    <w:p w14:paraId="3807074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▲B10、供应商为医疗器械生产企业的：第二类、第三类医疗器械生产企业提供《医疗器械生产许可证》扫描件、第一类医疗器械生产企业提供第一类医疗器械生产备案凭证扫描件；</w:t>
      </w:r>
    </w:p>
    <w:p w14:paraId="205663B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为医疗器械经营企业的：第三类医疗器械经营企业提供《医疗器械经营许可证》扫描件、第二类医疗器械经营企业提供第二类医疗器械经营备案凭证扫描件，同时提供所投产品生产企业对应管理类别《医疗器械生产许可证》或医疗器械生产备案凭证扫描件；</w:t>
      </w:r>
    </w:p>
    <w:p w14:paraId="78E9A47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（适用于按医疗器械管理的货物）。</w:t>
      </w:r>
    </w:p>
    <w:p w14:paraId="2C5ACAE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▲B11、国家药品监督管理局核发的完整有效的医疗器械注册或备案证明扫描件。（适用于按医疗器械管理的设备）。</w:t>
      </w:r>
    </w:p>
    <w:p w14:paraId="7165F67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B1</w:t>
      </w:r>
      <w:r>
        <w:rPr>
          <w:rFonts w:hint="eastAsia" w:ascii="宋体" w:hAnsi="宋体"/>
          <w:color w:val="auto"/>
          <w:szCs w:val="21"/>
          <w:highlight w:val="none"/>
        </w:rPr>
        <w:t>2、供应商认为需要的其他资料（如有需提供）。</w:t>
      </w:r>
    </w:p>
    <w:p w14:paraId="14CFFB3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▲“资格文件”、“商务和技术文件”中不得出现涉及投标价格的内容，否则作无效标处理。</w:t>
      </w:r>
    </w:p>
    <w:p w14:paraId="3F45827E">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14:paraId="29A46EF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14:paraId="030B6F0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2</w:t>
      </w:r>
      <w:r>
        <w:rPr>
          <w:rFonts w:hint="eastAsia" w:ascii="宋体" w:hAnsi="宋体"/>
          <w:color w:val="auto"/>
          <w:szCs w:val="21"/>
          <w:highlight w:val="none"/>
        </w:rPr>
        <w:t>、分项报价表；</w:t>
      </w:r>
    </w:p>
    <w:bookmarkEnd w:id="26"/>
    <w:bookmarkEnd w:id="27"/>
    <w:p w14:paraId="2F8128A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3</w:t>
      </w:r>
      <w:r>
        <w:rPr>
          <w:rFonts w:hint="eastAsia" w:ascii="宋体" w:hAnsi="宋体"/>
          <w:color w:val="auto"/>
          <w:szCs w:val="21"/>
          <w:highlight w:val="none"/>
        </w:rPr>
        <w:t>、中小企业声明函（适用标项</w:t>
      </w:r>
      <w:r>
        <w:rPr>
          <w:rFonts w:hint="eastAsia" w:ascii="宋体" w:hAnsi="宋体"/>
          <w:color w:val="auto"/>
          <w:szCs w:val="21"/>
          <w:highlight w:val="none"/>
          <w:lang w:val="en-US" w:eastAsia="zh-CN"/>
        </w:rPr>
        <w:t>1、标项</w:t>
      </w:r>
      <w:r>
        <w:rPr>
          <w:rFonts w:hint="eastAsia" w:ascii="宋体" w:hAnsi="宋体"/>
          <w:color w:val="auto"/>
          <w:szCs w:val="21"/>
          <w:highlight w:val="none"/>
        </w:rPr>
        <w:t>2）；</w:t>
      </w:r>
    </w:p>
    <w:p w14:paraId="5022F05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C4、分包意向协议（如分包需提供）（适用标项</w:t>
      </w:r>
      <w:r>
        <w:rPr>
          <w:rFonts w:hint="eastAsia" w:ascii="宋体" w:hAnsi="宋体"/>
          <w:color w:val="auto"/>
          <w:szCs w:val="21"/>
          <w:highlight w:val="none"/>
          <w:lang w:val="en-US" w:eastAsia="zh-CN"/>
        </w:rPr>
        <w:t>1、标项</w:t>
      </w:r>
      <w:r>
        <w:rPr>
          <w:rFonts w:hint="eastAsia" w:ascii="宋体" w:hAnsi="宋体"/>
          <w:color w:val="auto"/>
          <w:szCs w:val="21"/>
          <w:highlight w:val="none"/>
        </w:rPr>
        <w:t>2）；</w:t>
      </w:r>
    </w:p>
    <w:p w14:paraId="6510927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C5、残疾人福利性单位声明函（如有需提供）（适用标项</w:t>
      </w:r>
      <w:r>
        <w:rPr>
          <w:rFonts w:hint="eastAsia" w:ascii="宋体" w:hAnsi="宋体"/>
          <w:color w:val="auto"/>
          <w:szCs w:val="21"/>
          <w:highlight w:val="none"/>
          <w:lang w:val="en-US" w:eastAsia="zh-CN"/>
        </w:rPr>
        <w:t>1、标项</w:t>
      </w:r>
      <w:r>
        <w:rPr>
          <w:rFonts w:hint="eastAsia" w:ascii="宋体" w:hAnsi="宋体"/>
          <w:color w:val="auto"/>
          <w:szCs w:val="21"/>
          <w:highlight w:val="none"/>
        </w:rPr>
        <w:t>2）；</w:t>
      </w:r>
    </w:p>
    <w:p w14:paraId="5E69CE2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C6、监狱企业（监狱和戒毒企业）提供自己企业的产品（服务）的：提供由省级以上监狱管理局、戒毒管理局（含新疆生产建设兵团）出具的属于监狱企业的证明文件（如有需提供）（适用标项</w:t>
      </w:r>
      <w:r>
        <w:rPr>
          <w:rFonts w:hint="eastAsia" w:ascii="宋体" w:hAnsi="宋体"/>
          <w:color w:val="auto"/>
          <w:szCs w:val="21"/>
          <w:highlight w:val="none"/>
          <w:lang w:val="en-US" w:eastAsia="zh-CN"/>
        </w:rPr>
        <w:t>1、标项</w:t>
      </w:r>
      <w:r>
        <w:rPr>
          <w:rFonts w:hint="eastAsia" w:ascii="宋体" w:hAnsi="宋体"/>
          <w:color w:val="auto"/>
          <w:szCs w:val="21"/>
          <w:highlight w:val="none"/>
        </w:rPr>
        <w:t>2）；</w:t>
      </w:r>
    </w:p>
    <w:p w14:paraId="2DA1467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7、供应商认为需要的其他资料（如有需提供）。</w:t>
      </w:r>
    </w:p>
    <w:p w14:paraId="0F38618A">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投标文件含有采购人不能接受的附加条件的，作无效标处理。</w:t>
      </w:r>
    </w:p>
    <w:p w14:paraId="50D9475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14:paraId="2918485A">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投标文件制作：</w:t>
      </w:r>
    </w:p>
    <w:p w14:paraId="673F07AC">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2A8C8A23">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w:t>
      </w:r>
    </w:p>
    <w:p w14:paraId="3E435801">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14:paraId="314F386E">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highlight w:val="none"/>
        </w:rPr>
        <w:t>完成CA数字证书办理预计一周左右，请供应商自行把握时间。</w:t>
      </w:r>
    </w:p>
    <w:p w14:paraId="2E5F6769">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14:paraId="3AB2C72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部分由法定代表人或授权代表签字后扫描上传（或加盖对应法定代表人或授权代表的电子签名或签章）。授权代表签字的，还应附法定代表人签署的法定代表人授权书。</w:t>
      </w:r>
      <w:r>
        <w:rPr>
          <w:rFonts w:hint="eastAsia" w:ascii="宋体" w:hAnsi="宋体"/>
          <w:b/>
          <w:color w:val="auto"/>
          <w:szCs w:val="21"/>
          <w:highlight w:val="none"/>
        </w:rPr>
        <w:t>联合体投标的，除特殊说明外，均由联合体牵头人单位盖章，由联合体牵头人的法定代表人或授权代表签字（或加盖联合体牵头人法定代表人或授权代表的电子签名或签章）。联合体成员无CA签章的，可以用单位公章代替。</w:t>
      </w:r>
    </w:p>
    <w:p w14:paraId="157B8DA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14:paraId="456434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14:paraId="73D82AA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14:paraId="4CED284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14:paraId="1431A896">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14:paraId="11CB0554">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330282202506004360</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F2E7CD9">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olor w:val="auto"/>
          <w:szCs w:val="21"/>
          <w:highlight w:val="none"/>
        </w:rPr>
        <w:t>；</w:t>
      </w:r>
    </w:p>
    <w:p w14:paraId="1996C1E6">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7F45A40">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776A0F9C">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50216F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供应商须在包封上加盖供应商公章或由其法定代表人（或授权代表）签字或盖章。</w:t>
      </w:r>
      <w:r>
        <w:rPr>
          <w:rFonts w:hint="eastAsia" w:ascii="宋体" w:hAnsi="宋体"/>
          <w:b/>
          <w:color w:val="auto"/>
          <w:szCs w:val="21"/>
          <w:highlight w:val="none"/>
        </w:rPr>
        <w:t>联合体投标的，由联合体牵头人的法定代表人或授权代表签字（或加盖联合体牵头人法定代表人或授权代表的电子签名或签章）。</w:t>
      </w:r>
    </w:p>
    <w:p w14:paraId="2215E81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2821C26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14:paraId="6F68FEB8">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电子投标文件：供应商应于提交投标文件截止时间前将电子投标文件（含资格文件、商务和技术文件、报价文件）上传到政府采购云平台（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1"/>
          <w:rFonts w:hint="eastAsia" w:ascii="宋体" w:hAnsi="宋体"/>
          <w:color w:val="auto"/>
          <w:kern w:val="0"/>
          <w:highlight w:val="none"/>
          <w:u w:val="none"/>
        </w:rPr>
        <w:t>www.zcygov.cn</w:t>
      </w:r>
      <w:r>
        <w:rPr>
          <w:rStyle w:val="51"/>
          <w:rFonts w:hint="eastAsia" w:ascii="宋体" w:hAnsi="宋体"/>
          <w:color w:val="auto"/>
          <w:kern w:val="0"/>
          <w:highlight w:val="none"/>
          <w:u w:val="none"/>
        </w:rPr>
        <w:fldChar w:fldCharType="end"/>
      </w:r>
      <w:r>
        <w:rPr>
          <w:rFonts w:hint="eastAsia" w:ascii="宋体" w:hAnsi="宋体" w:cs="仿宋"/>
          <w:color w:val="auto"/>
          <w:kern w:val="0"/>
          <w:szCs w:val="21"/>
          <w:highlight w:val="none"/>
        </w:rPr>
        <w:t>）。</w:t>
      </w:r>
    </w:p>
    <w:p w14:paraId="4571BDD5">
      <w:pPr>
        <w:spacing w:line="400" w:lineRule="exact"/>
        <w:ind w:firstLine="420" w:firstLineChars="200"/>
        <w:jc w:val="left"/>
        <w:rPr>
          <w:rFonts w:ascii="宋体" w:hAnsi="宋体" w:cs="宋体"/>
          <w:color w:val="auto"/>
          <w:kern w:val="0"/>
          <w:szCs w:val="21"/>
          <w:highlight w:val="none"/>
        </w:rPr>
      </w:pPr>
      <w:r>
        <w:rPr>
          <w:rFonts w:hint="eastAsia" w:ascii="宋体" w:hAnsi="宋体" w:cs="仿宋"/>
          <w:color w:val="auto"/>
          <w:kern w:val="0"/>
          <w:szCs w:val="21"/>
          <w:highlight w:val="none"/>
        </w:rPr>
        <w:t>2、电子备份投标文件：供应商</w:t>
      </w:r>
      <w:r>
        <w:rPr>
          <w:rFonts w:hint="eastAsia" w:ascii="宋体" w:hAnsi="宋体" w:cs="仿宋"/>
          <w:color w:val="auto"/>
          <w:szCs w:val="21"/>
          <w:highlight w:val="none"/>
        </w:rPr>
        <w:t>于提交投标文件截止时间</w:t>
      </w:r>
      <w:r>
        <w:rPr>
          <w:rFonts w:hint="eastAsia" w:ascii="宋体" w:hAnsi="宋体" w:cs="仿宋"/>
          <w:color w:val="auto"/>
          <w:kern w:val="0"/>
          <w:szCs w:val="21"/>
          <w:highlight w:val="none"/>
        </w:rPr>
        <w:t>前，将以U盘或光盘存储的电子备份投标文件（含资格文件、商务和技术文件、报价文件）密封后通过</w:t>
      </w:r>
      <w:r>
        <w:rPr>
          <w:rFonts w:hint="eastAsia" w:ascii="宋体" w:hAnsi="宋体" w:cs="宋体"/>
          <w:color w:val="auto"/>
          <w:kern w:val="0"/>
          <w:szCs w:val="21"/>
          <w:highlight w:val="none"/>
        </w:rPr>
        <w:t>EMS等邮寄送达，送达地址：宁波市国际招标有限公司（宁波市江北区环城北路西段207弄19号世茂茂悦商业中心1号楼八楼015室），联系方式：陈洁，0574-87307605。供应商邮寄后须将邮件单号、联系电话发送至代理机构电子邮箱（电子邮箱：79864020@qq.com），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供应商自行考虑邮寄在途时间，电子备份投标文件送达时间以代理机构工作人员实际签收时间为准。</w:t>
      </w:r>
    </w:p>
    <w:p w14:paraId="2540773B">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电子备份投标文件不强制要求提交，但因电子投标文件未能按时解密或解密失败，供应商又未提交电子备份投标文件的，将被视为投标文件撤回，投标无效</w:t>
      </w:r>
      <w:r>
        <w:rPr>
          <w:rFonts w:hint="eastAsia" w:ascii="宋体" w:hAnsi="宋体"/>
          <w:color w:val="auto"/>
          <w:szCs w:val="21"/>
          <w:highlight w:val="none"/>
        </w:rPr>
        <w:t>。</w:t>
      </w:r>
    </w:p>
    <w:p w14:paraId="6A23A44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7ED9102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47153B4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w:t>
      </w:r>
      <w:r>
        <w:rPr>
          <w:rFonts w:hint="eastAsia" w:ascii="宋体" w:hAnsi="宋体" w:cs="宋体"/>
          <w:color w:val="auto"/>
          <w:kern w:val="0"/>
          <w:szCs w:val="21"/>
          <w:highlight w:val="none"/>
        </w:rPr>
        <w:t>投标截止时间之后供应商不得要求撤销投标文件。</w:t>
      </w:r>
    </w:p>
    <w:p w14:paraId="1C6ABD0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14:paraId="53595A8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5B68963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0DE0F58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14:paraId="7040C76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4、本项目原则上采用政采云电子投标开标及评审程序，但有下情形之一的，按以下情况处理：</w:t>
      </w:r>
    </w:p>
    <w:p w14:paraId="2510D8C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14:paraId="0C5B5FD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14:paraId="28C1F8B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①电子交易平台发生故障而无法登录访问的；</w:t>
      </w:r>
    </w:p>
    <w:p w14:paraId="5D2D975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②电子交易平台应用或数据库出现错误，不能进行正常操作的；</w:t>
      </w:r>
    </w:p>
    <w:p w14:paraId="411B1FE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③电子交易平台发现严重安全漏洞，有潜在泄密危险的；</w:t>
      </w:r>
    </w:p>
    <w:p w14:paraId="0D6D88E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④病毒发作导致不能进行正常操作的； </w:t>
      </w:r>
    </w:p>
    <w:p w14:paraId="3D5C71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⑤其他无法保证电子交易的公平、公正和安全的情况。</w:t>
      </w:r>
    </w:p>
    <w:p w14:paraId="61DCE0F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14:paraId="54E1FE3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14:paraId="0BBD5E2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14:paraId="4BEF8BC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140F85B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13B3EFF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14:paraId="3393A2F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29531F5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w:t>
      </w:r>
    </w:p>
    <w:p w14:paraId="53AE299C">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69C75A63">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AD0E143">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6B22621B">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70E0DAE">
      <w:pPr>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、采购人、代理机构接收质疑函的方式：只接收供应商以当面递交、邮寄、传真、电子邮件或者通过政采云平台在线方式提出的质疑函，以其他方式提出的质疑不予接收。</w:t>
      </w:r>
    </w:p>
    <w:p w14:paraId="5FD76B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14:paraId="3B5FF49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7A9AFA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通过政采云平台在线方式的，以政采云平台操作流程为准，附件中须上传供应商盖章的《质疑函》。</w:t>
      </w:r>
    </w:p>
    <w:p w14:paraId="23875E06">
      <w:pPr>
        <w:spacing w:line="40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14:paraId="2345D3F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14:paraId="674FDF9E">
      <w:pPr>
        <w:spacing w:line="400" w:lineRule="exact"/>
        <w:ind w:firstLine="422" w:firstLineChars="200"/>
        <w:jc w:val="left"/>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十六、预算价和最高限价</w:t>
      </w:r>
    </w:p>
    <w:p w14:paraId="42D08E65">
      <w:pPr>
        <w:spacing w:line="400" w:lineRule="exact"/>
        <w:ind w:firstLine="420" w:firstLineChars="200"/>
        <w:jc w:val="left"/>
        <w:rPr>
          <w:rFonts w:ascii="宋体" w:hAnsi="宋体"/>
          <w:color w:val="auto"/>
          <w:szCs w:val="21"/>
          <w:highlight w:val="none"/>
        </w:rPr>
      </w:pPr>
      <w:bookmarkStart w:id="28" w:name="_Hlk37142004"/>
      <w:r>
        <w:rPr>
          <w:rFonts w:hint="eastAsia" w:ascii="宋体" w:hAnsi="宋体"/>
          <w:color w:val="auto"/>
          <w:szCs w:val="21"/>
          <w:highlight w:val="none"/>
        </w:rPr>
        <w:t>1、本次公开招标设有预算价：标项1：</w:t>
      </w:r>
      <w:r>
        <w:rPr>
          <w:rFonts w:hint="eastAsia" w:ascii="宋体" w:hAnsi="宋体"/>
          <w:color w:val="auto"/>
          <w:szCs w:val="21"/>
          <w:highlight w:val="none"/>
          <w:lang w:val="en-US" w:eastAsia="zh-CN"/>
        </w:rPr>
        <w:t>144</w:t>
      </w:r>
      <w:r>
        <w:rPr>
          <w:rFonts w:hint="eastAsia" w:ascii="宋体" w:hAnsi="宋体"/>
          <w:color w:val="auto"/>
          <w:szCs w:val="21"/>
          <w:highlight w:val="none"/>
        </w:rPr>
        <w:t>万元，标项2：</w:t>
      </w:r>
      <w:r>
        <w:rPr>
          <w:rFonts w:hint="eastAsia" w:ascii="宋体" w:hAnsi="宋体"/>
          <w:color w:val="auto"/>
          <w:szCs w:val="21"/>
          <w:highlight w:val="none"/>
          <w:lang w:val="en-US" w:eastAsia="zh-CN"/>
        </w:rPr>
        <w:t>95.9</w:t>
      </w:r>
      <w:r>
        <w:rPr>
          <w:rFonts w:hint="eastAsia" w:ascii="宋体" w:hAnsi="宋体"/>
          <w:color w:val="auto"/>
          <w:szCs w:val="21"/>
          <w:highlight w:val="none"/>
        </w:rPr>
        <w:t>万元，标项</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64</w:t>
      </w:r>
      <w:r>
        <w:rPr>
          <w:rFonts w:hint="eastAsia" w:ascii="宋体" w:hAnsi="宋体"/>
          <w:color w:val="auto"/>
          <w:szCs w:val="21"/>
          <w:highlight w:val="none"/>
        </w:rPr>
        <w:t>万元。</w:t>
      </w:r>
    </w:p>
    <w:p w14:paraId="1E74639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2、本次公开招标设有最高限价：标项1：</w:t>
      </w:r>
      <w:r>
        <w:rPr>
          <w:rFonts w:hint="eastAsia" w:ascii="宋体" w:hAnsi="宋体"/>
          <w:color w:val="auto"/>
          <w:szCs w:val="21"/>
          <w:highlight w:val="none"/>
          <w:lang w:val="en-US" w:eastAsia="zh-CN"/>
        </w:rPr>
        <w:t>143.84</w:t>
      </w:r>
      <w:r>
        <w:rPr>
          <w:rFonts w:hint="eastAsia" w:ascii="宋体" w:hAnsi="宋体"/>
          <w:color w:val="auto"/>
          <w:szCs w:val="21"/>
          <w:highlight w:val="none"/>
        </w:rPr>
        <w:t>万元，标项2：</w:t>
      </w:r>
      <w:r>
        <w:rPr>
          <w:rFonts w:hint="eastAsia" w:ascii="宋体" w:hAnsi="宋体"/>
          <w:color w:val="auto"/>
          <w:szCs w:val="21"/>
          <w:highlight w:val="none"/>
          <w:lang w:val="en-US" w:eastAsia="zh-CN"/>
        </w:rPr>
        <w:t>95.76</w:t>
      </w:r>
      <w:r>
        <w:rPr>
          <w:rFonts w:hint="eastAsia" w:ascii="宋体" w:hAnsi="宋体"/>
          <w:color w:val="auto"/>
          <w:szCs w:val="21"/>
          <w:highlight w:val="none"/>
        </w:rPr>
        <w:t>万元，标项</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60</w:t>
      </w:r>
      <w:r>
        <w:rPr>
          <w:rFonts w:hint="eastAsia" w:ascii="宋体" w:hAnsi="宋体"/>
          <w:color w:val="auto"/>
          <w:szCs w:val="21"/>
          <w:highlight w:val="none"/>
        </w:rPr>
        <w:t>万元。投标报价超出对应最高限价的，投标无效。</w:t>
      </w:r>
    </w:p>
    <w:p w14:paraId="0CCBBAC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14:paraId="7801C570">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highlight w:val="none"/>
        </w:rPr>
        <w:t>本项目向</w:t>
      </w:r>
      <w:r>
        <w:rPr>
          <w:rFonts w:hint="eastAsia" w:ascii="宋体" w:hAnsi="宋体"/>
          <w:color w:val="auto"/>
          <w:szCs w:val="21"/>
          <w:highlight w:val="none"/>
        </w:rPr>
        <w:t>中标供应商</w:t>
      </w:r>
      <w:r>
        <w:rPr>
          <w:rFonts w:hint="eastAsia" w:ascii="宋体" w:hAnsi="宋体"/>
          <w:color w:val="auto"/>
          <w:highlight w:val="none"/>
        </w:rPr>
        <w:t>收取招标代理服务费</w:t>
      </w:r>
      <w:r>
        <w:rPr>
          <w:rFonts w:hint="eastAsia" w:ascii="宋体" w:hAnsi="宋体"/>
          <w:color w:val="auto"/>
          <w:szCs w:val="21"/>
          <w:highlight w:val="none"/>
        </w:rPr>
        <w:t>标项1：</w:t>
      </w:r>
      <w:r>
        <w:rPr>
          <w:rFonts w:hint="eastAsia" w:ascii="宋体" w:hAnsi="宋体"/>
          <w:color w:val="auto"/>
          <w:szCs w:val="21"/>
          <w:highlight w:val="none"/>
          <w:lang w:val="en-US" w:eastAsia="zh-CN"/>
        </w:rPr>
        <w:t>贰万壹仟</w:t>
      </w:r>
      <w:r>
        <w:rPr>
          <w:rFonts w:hint="eastAsia" w:ascii="宋体" w:hAnsi="宋体"/>
          <w:color w:val="auto"/>
          <w:szCs w:val="21"/>
          <w:highlight w:val="none"/>
        </w:rPr>
        <w:t>元，标项2：</w:t>
      </w:r>
      <w:r>
        <w:rPr>
          <w:rFonts w:hint="eastAsia" w:ascii="宋体" w:hAnsi="宋体"/>
          <w:color w:val="auto"/>
          <w:szCs w:val="21"/>
          <w:highlight w:val="none"/>
          <w:lang w:val="en-US" w:eastAsia="zh-CN"/>
        </w:rPr>
        <w:t>壹万伍仟</w:t>
      </w:r>
      <w:r>
        <w:rPr>
          <w:rFonts w:hint="eastAsia" w:ascii="宋体" w:hAnsi="宋体"/>
          <w:color w:val="auto"/>
          <w:szCs w:val="21"/>
          <w:highlight w:val="none"/>
        </w:rPr>
        <w:t>元，标项</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玖仟伍佰捌拾伍</w:t>
      </w:r>
      <w:r>
        <w:rPr>
          <w:rFonts w:hint="eastAsia" w:ascii="宋体" w:hAnsi="宋体"/>
          <w:color w:val="auto"/>
          <w:szCs w:val="21"/>
          <w:highlight w:val="none"/>
        </w:rPr>
        <w:t>元。</w:t>
      </w:r>
    </w:p>
    <w:p w14:paraId="36253E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2、中标供应商应在代理机构发出中标通知书5个工作日内向本代理机构支付招标代理服务费。</w:t>
      </w:r>
    </w:p>
    <w:p w14:paraId="48EA37C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3、招标代理服务费只收现金、银行票汇款、电汇款。</w:t>
      </w:r>
    </w:p>
    <w:p w14:paraId="1C2C0DD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账户名称：宁波市国际招标有限公司</w:t>
      </w:r>
    </w:p>
    <w:p w14:paraId="28E7D4F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开户银行：上海浦东发展银行宁波分行江北支行</w:t>
      </w:r>
    </w:p>
    <w:p w14:paraId="60EDCEB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银行账号：94090154800000191</w:t>
      </w:r>
    </w:p>
    <w:bookmarkEnd w:id="28"/>
    <w:p w14:paraId="36E2445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14:paraId="79A5AF91">
      <w:pPr>
        <w:spacing w:line="400" w:lineRule="exact"/>
        <w:ind w:firstLine="420" w:firstLineChars="200"/>
        <w:jc w:val="left"/>
        <w:rPr>
          <w:rFonts w:ascii="宋体" w:hAnsi="宋体"/>
          <w:color w:val="auto"/>
          <w:szCs w:val="21"/>
          <w:highlight w:val="none"/>
        </w:rPr>
      </w:pPr>
      <w:bookmarkStart w:id="29" w:name="_Toc419729150"/>
      <w:bookmarkStart w:id="30" w:name="_Toc21541007"/>
      <w:bookmarkStart w:id="31" w:name="_Toc441316546"/>
      <w:bookmarkStart w:id="32" w:name="_Toc436408700"/>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29"/>
      <w:bookmarkEnd w:id="30"/>
      <w:bookmarkEnd w:id="31"/>
      <w:bookmarkEnd w:id="32"/>
    </w:p>
    <w:p w14:paraId="0064A217">
      <w:pPr>
        <w:spacing w:line="400" w:lineRule="exact"/>
        <w:ind w:firstLine="420" w:firstLineChars="200"/>
        <w:jc w:val="left"/>
        <w:rPr>
          <w:rFonts w:ascii="宋体" w:hAnsi="宋体"/>
          <w:color w:val="auto"/>
          <w:szCs w:val="21"/>
          <w:highlight w:val="none"/>
        </w:rPr>
      </w:pPr>
      <w:bookmarkStart w:id="33" w:name="_Toc21541008"/>
      <w:bookmarkStart w:id="34" w:name="_Toc441316547"/>
      <w:bookmarkStart w:id="35" w:name="_Toc436408701"/>
      <w:bookmarkStart w:id="36" w:name="_Toc419729151"/>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33"/>
      <w:bookmarkEnd w:id="34"/>
      <w:bookmarkEnd w:id="35"/>
      <w:bookmarkEnd w:id="36"/>
      <w:r>
        <w:rPr>
          <w:rFonts w:hint="eastAsia" w:ascii="宋体" w:hAnsi="宋体"/>
          <w:color w:val="auto"/>
          <w:szCs w:val="21"/>
          <w:highlight w:val="none"/>
        </w:rPr>
        <w:t>。</w:t>
      </w:r>
    </w:p>
    <w:p w14:paraId="56B58EB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60D8984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13756383">
      <w:pPr>
        <w:spacing w:line="400" w:lineRule="exact"/>
        <w:ind w:firstLine="420" w:firstLineChars="200"/>
        <w:jc w:val="left"/>
        <w:rPr>
          <w:rFonts w:ascii="宋体" w:hAnsi="宋体"/>
          <w:color w:val="auto"/>
          <w:szCs w:val="21"/>
          <w:highlight w:val="none"/>
        </w:rPr>
      </w:pPr>
      <w:bookmarkStart w:id="37" w:name="_Toc419729152"/>
      <w:bookmarkStart w:id="38" w:name="_Toc441316548"/>
      <w:bookmarkStart w:id="39" w:name="_Toc436408702"/>
      <w:bookmarkStart w:id="40" w:name="_Toc21541009"/>
      <w:r>
        <w:rPr>
          <w:rFonts w:hint="eastAsia" w:ascii="宋体" w:hAnsi="宋体"/>
          <w:color w:val="auto"/>
          <w:szCs w:val="21"/>
          <w:highlight w:val="none"/>
        </w:rPr>
        <w:t>①在货物采购项目中，货物由中小企业制造，即货物由中小企业生产且使用该中小企业商号或者注册商标；</w:t>
      </w:r>
      <w:bookmarkEnd w:id="37"/>
      <w:bookmarkEnd w:id="38"/>
      <w:bookmarkEnd w:id="39"/>
      <w:bookmarkEnd w:id="40"/>
    </w:p>
    <w:p w14:paraId="0E18490C">
      <w:pPr>
        <w:spacing w:line="400" w:lineRule="exact"/>
        <w:ind w:firstLine="420" w:firstLineChars="200"/>
        <w:jc w:val="left"/>
        <w:rPr>
          <w:rFonts w:ascii="宋体" w:hAnsi="宋体"/>
          <w:color w:val="auto"/>
          <w:szCs w:val="21"/>
          <w:highlight w:val="none"/>
        </w:rPr>
      </w:pPr>
      <w:bookmarkStart w:id="41" w:name="_Toc21541010"/>
      <w:bookmarkStart w:id="42" w:name="_Toc436408703"/>
      <w:bookmarkStart w:id="43" w:name="_Toc419729153"/>
      <w:bookmarkStart w:id="44" w:name="_Toc441316549"/>
      <w:r>
        <w:rPr>
          <w:rFonts w:hint="eastAsia" w:ascii="宋体" w:hAnsi="宋体"/>
          <w:color w:val="auto"/>
          <w:szCs w:val="21"/>
          <w:highlight w:val="none"/>
        </w:rPr>
        <w:t>②在工程采购项目中，工程由中小企业承建，即工程施工单位为中小企业</w:t>
      </w:r>
      <w:bookmarkEnd w:id="41"/>
      <w:bookmarkEnd w:id="42"/>
      <w:bookmarkEnd w:id="43"/>
      <w:bookmarkEnd w:id="44"/>
      <w:r>
        <w:rPr>
          <w:rFonts w:hint="eastAsia" w:ascii="宋体" w:hAnsi="宋体"/>
          <w:color w:val="auto"/>
          <w:szCs w:val="21"/>
          <w:highlight w:val="none"/>
        </w:rPr>
        <w:t>；</w:t>
      </w:r>
    </w:p>
    <w:p w14:paraId="64E9557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4A883F5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69B70AB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5987196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287F4AA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87354D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62F9F52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2F49A8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379364DE">
      <w:pPr>
        <w:spacing w:line="400" w:lineRule="exact"/>
        <w:ind w:firstLine="420" w:firstLineChars="200"/>
        <w:jc w:val="left"/>
        <w:rPr>
          <w:rFonts w:ascii="宋体" w:hAnsi="宋体"/>
          <w:color w:val="auto"/>
          <w:szCs w:val="21"/>
          <w:highlight w:val="none"/>
        </w:rPr>
      </w:pPr>
      <w:bookmarkStart w:id="45" w:name="_Toc495244277"/>
      <w:bookmarkStart w:id="46" w:name="_Toc21541015"/>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5"/>
      <w:bookmarkEnd w:id="46"/>
    </w:p>
    <w:p w14:paraId="7753CA40">
      <w:pPr>
        <w:spacing w:line="400" w:lineRule="exact"/>
        <w:ind w:firstLine="420" w:firstLineChars="200"/>
        <w:jc w:val="left"/>
        <w:rPr>
          <w:rFonts w:ascii="宋体" w:hAnsi="宋体"/>
          <w:color w:val="auto"/>
          <w:szCs w:val="21"/>
          <w:highlight w:val="none"/>
        </w:rPr>
      </w:pPr>
      <w:bookmarkStart w:id="47"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47"/>
    </w:p>
    <w:p w14:paraId="5D7380AC">
      <w:pPr>
        <w:spacing w:line="400" w:lineRule="exact"/>
        <w:ind w:firstLine="420" w:firstLineChars="200"/>
        <w:jc w:val="left"/>
        <w:rPr>
          <w:rFonts w:ascii="宋体" w:hAnsi="宋体"/>
          <w:color w:val="auto"/>
          <w:szCs w:val="21"/>
          <w:highlight w:val="none"/>
        </w:rPr>
      </w:pPr>
      <w:bookmarkStart w:id="48" w:name="_Toc21541017"/>
      <w:bookmarkStart w:id="49"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48"/>
    </w:p>
    <w:p w14:paraId="1D3628C7">
      <w:pPr>
        <w:spacing w:line="400" w:lineRule="exact"/>
        <w:ind w:firstLine="420" w:firstLineChars="200"/>
        <w:jc w:val="left"/>
        <w:rPr>
          <w:rFonts w:ascii="宋体" w:hAnsi="宋体"/>
          <w:color w:val="auto"/>
          <w:szCs w:val="21"/>
          <w:highlight w:val="none"/>
        </w:rPr>
      </w:pPr>
      <w:bookmarkStart w:id="50" w:name="_Toc21541018"/>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49"/>
      <w:bookmarkEnd w:id="50"/>
    </w:p>
    <w:p w14:paraId="379960D5">
      <w:pPr>
        <w:spacing w:line="400" w:lineRule="exact"/>
        <w:ind w:firstLine="420" w:firstLineChars="200"/>
        <w:jc w:val="left"/>
        <w:rPr>
          <w:rFonts w:ascii="宋体" w:hAnsi="宋体"/>
          <w:color w:val="auto"/>
          <w:szCs w:val="21"/>
          <w:highlight w:val="none"/>
        </w:rPr>
      </w:pPr>
      <w:bookmarkStart w:id="51" w:name="_Toc419729159"/>
      <w:r>
        <w:rPr>
          <w:rFonts w:hint="eastAsia" w:ascii="宋体" w:hAnsi="宋体"/>
          <w:color w:val="auto"/>
          <w:szCs w:val="21"/>
          <w:highlight w:val="none"/>
        </w:rPr>
        <w:t>6、供应商应遵循诚实信用原则在投标文件中提供真实材料。供应商应事先在公开官网查询、核对相关证书和报告内容，确保投标文件资料准确无误。</w:t>
      </w:r>
    </w:p>
    <w:p w14:paraId="1997BF4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14:paraId="1B144477">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7、本招标文件解释权归采购人。</w:t>
      </w:r>
      <w:bookmarkEnd w:id="51"/>
    </w:p>
    <w:p w14:paraId="246673A6">
      <w:pPr>
        <w:spacing w:line="400" w:lineRule="exact"/>
        <w:ind w:firstLine="422" w:firstLineChars="200"/>
        <w:rPr>
          <w:rFonts w:ascii="宋体" w:hAnsi="宋体"/>
          <w:b/>
          <w:color w:val="auto"/>
          <w:szCs w:val="21"/>
          <w:highlight w:val="none"/>
        </w:rPr>
        <w:sectPr>
          <w:footerReference r:id="rId7" w:type="default"/>
          <w:pgSz w:w="11907" w:h="16840"/>
          <w:pgMar w:top="1134" w:right="1361" w:bottom="1134" w:left="1361" w:header="285" w:footer="441" w:gutter="0"/>
          <w:pgNumType w:start="1"/>
          <w:cols w:space="720" w:num="1"/>
          <w:docGrid w:linePitch="285" w:charSpace="0"/>
        </w:sectPr>
      </w:pPr>
    </w:p>
    <w:p w14:paraId="71D26DD8">
      <w:pPr>
        <w:spacing w:line="400" w:lineRule="exact"/>
        <w:jc w:val="center"/>
        <w:outlineLvl w:val="0"/>
        <w:rPr>
          <w:rFonts w:ascii="宋体" w:hAnsi="宋体"/>
          <w:b/>
          <w:color w:val="auto"/>
          <w:sz w:val="32"/>
          <w:highlight w:val="none"/>
        </w:rPr>
      </w:pPr>
      <w:bookmarkStart w:id="52" w:name="_Toc21541019"/>
      <w:bookmarkStart w:id="53" w:name="_Toc65915708"/>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52"/>
      <w:bookmarkEnd w:id="53"/>
    </w:p>
    <w:p w14:paraId="3E913005">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2956015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14:paraId="70D00E4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综合得分由高到低的顺序排序，每标项推荐1名中标候选人。若供应商的综合得分相等，则投标报价低者列前；若投标报价也相同时，采取随机抽签的方式确定排序。</w:t>
      </w:r>
    </w:p>
    <w:p w14:paraId="1CDADFB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r>
        <w:rPr>
          <w:rFonts w:hint="eastAsia" w:ascii="宋体" w:hAnsi="宋体" w:cs="仿宋"/>
          <w:color w:val="auto"/>
          <w:szCs w:val="21"/>
          <w:highlight w:val="none"/>
        </w:rPr>
        <w:t>、《关于环境标志产品政府采购实施的意见》（财库〔2006〕90号、《节能产品政府采购实施意见》的通知（财库〔2004〕185号）</w:t>
      </w:r>
      <w:r>
        <w:rPr>
          <w:rFonts w:hint="eastAsia" w:ascii="宋体" w:hAnsi="宋体" w:cs="宋体"/>
          <w:color w:val="auto"/>
          <w:highlight w:val="none"/>
        </w:rPr>
        <w:t>。</w:t>
      </w:r>
    </w:p>
    <w:p w14:paraId="445E48B0">
      <w:pPr>
        <w:spacing w:line="400" w:lineRule="exact"/>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1.4</w:t>
      </w:r>
      <w:r>
        <w:rPr>
          <w:rFonts w:hint="eastAsia" w:ascii="宋体" w:hAnsi="宋体" w:cs="仿宋"/>
          <w:b/>
          <w:color w:val="auto"/>
          <w:szCs w:val="21"/>
          <w:highlight w:val="none"/>
        </w:rPr>
        <w:t>本次采购</w:t>
      </w:r>
      <w:r>
        <w:rPr>
          <w:rFonts w:hint="eastAsia" w:ascii="宋体" w:hAnsi="宋体" w:cs="宋体"/>
          <w:b/>
          <w:bCs/>
          <w:color w:val="auto"/>
          <w:highlight w:val="none"/>
        </w:rPr>
        <w:t>标项</w:t>
      </w:r>
      <w:r>
        <w:rPr>
          <w:rFonts w:hint="eastAsia" w:ascii="宋体" w:hAnsi="宋体" w:cs="宋体"/>
          <w:b/>
          <w:bCs/>
          <w:color w:val="auto"/>
          <w:highlight w:val="none"/>
          <w:lang w:val="en-US" w:eastAsia="zh-CN"/>
        </w:rPr>
        <w:t>1、</w:t>
      </w:r>
      <w:r>
        <w:rPr>
          <w:rFonts w:hint="eastAsia" w:ascii="宋体" w:hAnsi="宋体" w:cs="宋体"/>
          <w:b/>
          <w:bCs/>
          <w:color w:val="auto"/>
          <w:highlight w:val="none"/>
        </w:rPr>
        <w:t>标项</w:t>
      </w:r>
      <w:r>
        <w:rPr>
          <w:rFonts w:hint="eastAsia" w:ascii="宋体" w:hAnsi="宋体" w:cs="宋体"/>
          <w:b/>
          <w:bCs/>
          <w:color w:val="auto"/>
          <w:highlight w:val="none"/>
          <w:lang w:val="en-US" w:eastAsia="zh-CN"/>
        </w:rPr>
        <w:t>2</w:t>
      </w:r>
      <w:r>
        <w:rPr>
          <w:rFonts w:hint="eastAsia" w:ascii="宋体" w:hAnsi="宋体" w:cs="宋体"/>
          <w:b/>
          <w:bCs/>
          <w:color w:val="auto"/>
          <w:highlight w:val="none"/>
        </w:rPr>
        <w:t>为非</w:t>
      </w:r>
      <w:r>
        <w:rPr>
          <w:rFonts w:hint="eastAsia" w:ascii="宋体" w:hAnsi="宋体" w:cs="仿宋"/>
          <w:b/>
          <w:color w:val="auto"/>
          <w:szCs w:val="21"/>
          <w:highlight w:val="none"/>
        </w:rPr>
        <w:t>专门面向中小企业，采购标的对应的中小企业划分标准所属行业</w:t>
      </w:r>
      <w:r>
        <w:rPr>
          <w:rFonts w:hint="eastAsia" w:ascii="宋体" w:hAnsi="宋体" w:cs="宋体"/>
          <w:b/>
          <w:color w:val="auto"/>
          <w:highlight w:val="none"/>
        </w:rPr>
        <w:t>为</w:t>
      </w:r>
      <w:r>
        <w:rPr>
          <w:rFonts w:hint="eastAsia" w:ascii="宋体" w:hAnsi="宋体" w:cs="宋体"/>
          <w:b/>
          <w:color w:val="auto"/>
          <w:highlight w:val="none"/>
          <w:u w:val="single"/>
        </w:rPr>
        <w:t>工业行业</w:t>
      </w:r>
      <w:r>
        <w:rPr>
          <w:rFonts w:hint="eastAsia" w:ascii="宋体" w:hAnsi="宋体" w:cs="仿宋"/>
          <w:color w:val="auto"/>
          <w:szCs w:val="21"/>
          <w:highlight w:val="none"/>
        </w:rPr>
        <w:t>。本次评标将对中小企业声明函满足招标文件要求的货物制造商均为小微企业的价格给予10%的扣除，用扣除后的价格参与评审。价格扣除只用于评审过程，如中标，中标价格仍按照其投标价格进行公示。</w:t>
      </w:r>
    </w:p>
    <w:p w14:paraId="71067527">
      <w:pPr>
        <w:spacing w:line="400" w:lineRule="exact"/>
        <w:ind w:firstLine="422" w:firstLineChars="200"/>
        <w:rPr>
          <w:color w:val="auto"/>
          <w:highlight w:val="none"/>
        </w:rPr>
      </w:pPr>
      <w:r>
        <w:rPr>
          <w:rFonts w:hint="eastAsia" w:ascii="宋体" w:hAnsi="宋体" w:cs="宋体"/>
          <w:b/>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r>
        <w:rPr>
          <w:rFonts w:hAnsi="宋体"/>
          <w:b/>
          <w:color w:val="auto"/>
          <w:kern w:val="0"/>
          <w:szCs w:val="21"/>
          <w:highlight w:val="none"/>
        </w:rPr>
        <w:t>组成联合体或者接受分包的小微企业与联合体内其他企业、分包企业之间存在直接控股、管理关系的，不享受价格扣除优惠政策。</w:t>
      </w:r>
    </w:p>
    <w:p w14:paraId="5F50B208">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w:t>
      </w:r>
      <w:r>
        <w:rPr>
          <w:rFonts w:hint="eastAsia" w:ascii="宋体" w:hAnsi="宋体" w:cs="仿宋"/>
          <w:b/>
          <w:color w:val="auto"/>
          <w:szCs w:val="21"/>
          <w:highlight w:val="none"/>
        </w:rPr>
        <w:t>本次采购</w:t>
      </w:r>
      <w:r>
        <w:rPr>
          <w:rFonts w:hint="eastAsia" w:ascii="宋体" w:hAnsi="宋体" w:cs="宋体"/>
          <w:b/>
          <w:bCs/>
          <w:color w:val="auto"/>
          <w:highlight w:val="none"/>
        </w:rPr>
        <w:t>标项</w:t>
      </w:r>
      <w:r>
        <w:rPr>
          <w:rFonts w:hint="eastAsia" w:ascii="宋体" w:hAnsi="宋体" w:cs="宋体"/>
          <w:b/>
          <w:bCs/>
          <w:color w:val="auto"/>
          <w:highlight w:val="none"/>
          <w:lang w:val="en-US" w:eastAsia="zh-CN"/>
        </w:rPr>
        <w:t>3</w:t>
      </w:r>
      <w:r>
        <w:rPr>
          <w:rFonts w:hint="eastAsia" w:ascii="宋体" w:hAnsi="宋体" w:cs="宋体"/>
          <w:b/>
          <w:bCs/>
          <w:color w:val="auto"/>
          <w:highlight w:val="none"/>
        </w:rPr>
        <w:t>为</w:t>
      </w:r>
      <w:r>
        <w:rPr>
          <w:rFonts w:hint="eastAsia" w:ascii="宋体" w:hAnsi="宋体" w:cs="仿宋"/>
          <w:b/>
          <w:color w:val="auto"/>
          <w:szCs w:val="21"/>
          <w:highlight w:val="none"/>
        </w:rPr>
        <w:t>专门面向中小企业，采购标的对应的中小企业划分标准所属行业</w:t>
      </w:r>
      <w:r>
        <w:rPr>
          <w:rFonts w:hint="eastAsia" w:ascii="宋体" w:hAnsi="宋体" w:cs="宋体"/>
          <w:b/>
          <w:color w:val="auto"/>
          <w:highlight w:val="none"/>
        </w:rPr>
        <w:t>为</w:t>
      </w:r>
      <w:r>
        <w:rPr>
          <w:rFonts w:hint="eastAsia" w:ascii="宋体" w:hAnsi="宋体" w:cs="宋体"/>
          <w:b/>
          <w:color w:val="auto"/>
          <w:highlight w:val="none"/>
          <w:u w:val="single"/>
        </w:rPr>
        <w:t>工业行业</w:t>
      </w:r>
      <w:r>
        <w:rPr>
          <w:rFonts w:hint="eastAsia" w:ascii="宋体" w:hAnsi="宋体" w:cs="仿宋"/>
          <w:color w:val="auto"/>
          <w:szCs w:val="21"/>
          <w:highlight w:val="none"/>
        </w:rPr>
        <w:t>。</w:t>
      </w:r>
    </w:p>
    <w:p w14:paraId="064503D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本项目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）节能产品、环境标志产品查询结果不相符的评标委员会将不予认可，不得享受技术加分。由多个产品集成的项目（标项），必须所有产品符合上述要求才能享受技术加分。</w:t>
      </w:r>
    </w:p>
    <w:p w14:paraId="06F69BD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评标委员会成员对需要共同认定的事项存在争议的，应当按照少数服从多数的原则作出结论。</w:t>
      </w:r>
    </w:p>
    <w:p w14:paraId="49BC9893">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0625BFE0">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14:paraId="38622218">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39F9E08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14:paraId="3808BDCD">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14:paraId="4E7DCBE1">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14:paraId="3E24B67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14:paraId="2ED2F4D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7D782FB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73F93DE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3E66A28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76707354">
      <w:pPr>
        <w:spacing w:line="40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同时出现两种以上不一致的，按照前款规定的顺序修正。</w:t>
      </w:r>
      <w:r>
        <w:rPr>
          <w:rFonts w:hint="eastAsia" w:ascii="宋体" w:hAnsi="宋体"/>
          <w:color w:val="auto"/>
          <w:szCs w:val="21"/>
          <w:highlight w:val="none"/>
        </w:rPr>
        <w:t>▲</w:t>
      </w:r>
      <w:r>
        <w:rPr>
          <w:rFonts w:hint="eastAsia" w:ascii="宋体" w:hAnsi="宋体"/>
          <w:color w:val="auto"/>
          <w:highlight w:val="none"/>
        </w:rPr>
        <w:t>修正后的报价经供应商确认后产生约束力，供应商不确认的，其投标无效。</w:t>
      </w:r>
    </w:p>
    <w:p w14:paraId="4AF3F38D">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14:paraId="664AEAB0">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14:paraId="1A95C70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14:paraId="6FAAC69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综合评估：供应商的综合得分为商务和技术得分与报价得分之和。</w:t>
      </w:r>
    </w:p>
    <w:p w14:paraId="1CB730E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6推荐中标候选人：按综合得分由高到低的顺序排序，每标项推荐1名中标候选人。若供应商的综合得分相等，则投标报价低者列前；若投标报价也相同时，采取随机抽签的方式确定排序。</w:t>
      </w:r>
    </w:p>
    <w:p w14:paraId="57BA0D3E">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513B9A5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个工作日内在评审报告推荐的中标候选人中按顺序每标项确定1名中标供应商。</w:t>
      </w:r>
    </w:p>
    <w:p w14:paraId="3E8FD71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中标供应商拒绝与采购人签订合同的，重新采购。</w:t>
      </w:r>
    </w:p>
    <w:p w14:paraId="6D509D21">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14F31FED">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F035EDB">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4AAA07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246A6E4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68F634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677B0B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784B39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701922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3968B1C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7A4ED63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2E7E58F9">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供应商未在截止时间前完成澄清，将被视作自动放弃。</w:t>
      </w:r>
    </w:p>
    <w:p w14:paraId="672A7C9F">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1F7E5A4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2FB8761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6C3C3A60">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投标截止时间止，单个标项供应商少于</w:t>
      </w:r>
      <w:r>
        <w:rPr>
          <w:rFonts w:ascii="宋体" w:hAnsi="宋体"/>
          <w:color w:val="auto"/>
          <w:szCs w:val="21"/>
          <w:highlight w:val="none"/>
        </w:rPr>
        <w:t>3</w:t>
      </w:r>
      <w:r>
        <w:rPr>
          <w:rFonts w:hint="eastAsia" w:ascii="宋体" w:hAnsi="宋体"/>
          <w:color w:val="auto"/>
          <w:szCs w:val="21"/>
          <w:highlight w:val="none"/>
        </w:rPr>
        <w:t>个的；</w:t>
      </w:r>
    </w:p>
    <w:p w14:paraId="0CA8ACBA">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评标委员会评标过程中，单个标项有效供应商少于</w:t>
      </w:r>
      <w:r>
        <w:rPr>
          <w:rFonts w:ascii="宋体" w:hAnsi="宋体"/>
          <w:color w:val="auto"/>
          <w:szCs w:val="21"/>
          <w:highlight w:val="none"/>
        </w:rPr>
        <w:t>3</w:t>
      </w:r>
      <w:r>
        <w:rPr>
          <w:rFonts w:hint="eastAsia" w:ascii="宋体" w:hAnsi="宋体"/>
          <w:color w:val="auto"/>
          <w:szCs w:val="21"/>
          <w:highlight w:val="none"/>
        </w:rPr>
        <w:t>个的；</w:t>
      </w:r>
    </w:p>
    <w:p w14:paraId="086B7444">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15F606A1">
      <w:pPr>
        <w:spacing w:line="400" w:lineRule="exact"/>
        <w:rPr>
          <w:rFonts w:hint="eastAsia" w:ascii="宋体" w:hAnsi="宋体"/>
          <w:b/>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b/>
          <w:color w:val="auto"/>
          <w:szCs w:val="21"/>
          <w:highlight w:val="none"/>
        </w:rPr>
        <w:t>资格性审查表</w:t>
      </w:r>
    </w:p>
    <w:p w14:paraId="0A89662E">
      <w:pPr>
        <w:spacing w:line="340" w:lineRule="exact"/>
        <w:ind w:firstLine="517" w:firstLineChars="245"/>
        <w:jc w:val="right"/>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标项1、2</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104"/>
        <w:gridCol w:w="4347"/>
      </w:tblGrid>
      <w:tr w14:paraId="0844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739C6726">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104" w:type="dxa"/>
            <w:vAlign w:val="center"/>
          </w:tcPr>
          <w:p w14:paraId="40BE5074">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347" w:type="dxa"/>
            <w:vAlign w:val="center"/>
          </w:tcPr>
          <w:p w14:paraId="694A7144">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7F63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2E497F8A">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104" w:type="dxa"/>
            <w:vAlign w:val="center"/>
          </w:tcPr>
          <w:p w14:paraId="69DDA953">
            <w:pPr>
              <w:spacing w:line="400" w:lineRule="exact"/>
              <w:jc w:val="left"/>
              <w:rPr>
                <w:rFonts w:ascii="宋体" w:hAnsi="宋体"/>
                <w:color w:val="auto"/>
                <w:szCs w:val="21"/>
                <w:highlight w:val="none"/>
              </w:rPr>
            </w:pPr>
            <w:bookmarkStart w:id="54" w:name="OLE_LINK27"/>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bookmarkEnd w:id="54"/>
          </w:p>
        </w:tc>
        <w:tc>
          <w:tcPr>
            <w:tcW w:w="4347" w:type="dxa"/>
            <w:vAlign w:val="center"/>
          </w:tcPr>
          <w:p w14:paraId="2D7806B6">
            <w:pPr>
              <w:spacing w:line="400" w:lineRule="exact"/>
              <w:jc w:val="left"/>
              <w:rPr>
                <w:rFonts w:ascii="宋体" w:hAnsi="宋体"/>
                <w:color w:val="auto"/>
                <w:szCs w:val="21"/>
                <w:highlight w:val="none"/>
              </w:rPr>
            </w:pPr>
            <w:r>
              <w:rPr>
                <w:rFonts w:hint="eastAsia" w:ascii="宋体" w:hAnsi="宋体"/>
                <w:color w:val="auto"/>
                <w:szCs w:val="21"/>
                <w:highlight w:val="none"/>
              </w:rPr>
              <w:t>A1、关于资格的承诺函（联合体投标的，联合体各方均须提供，并加盖各自单位公章）；</w:t>
            </w:r>
          </w:p>
          <w:p w14:paraId="734FA8F4">
            <w:pPr>
              <w:spacing w:line="400" w:lineRule="exact"/>
              <w:jc w:val="left"/>
              <w:rPr>
                <w:rFonts w:ascii="宋体" w:hAnsi="宋体"/>
                <w:color w:val="auto"/>
                <w:szCs w:val="21"/>
                <w:highlight w:val="none"/>
              </w:rPr>
            </w:pPr>
            <w:r>
              <w:rPr>
                <w:rFonts w:hint="eastAsia" w:ascii="宋体" w:hAnsi="宋体"/>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tc>
      </w:tr>
      <w:tr w14:paraId="1421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276139CC">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4104" w:type="dxa"/>
            <w:vAlign w:val="center"/>
          </w:tcPr>
          <w:p w14:paraId="4C3C0339">
            <w:pPr>
              <w:spacing w:line="400" w:lineRule="exact"/>
              <w:jc w:val="left"/>
              <w:rPr>
                <w:rFonts w:ascii="宋体" w:hAnsi="宋体" w:cs="Microsoft YaHei UI"/>
                <w:color w:val="auto"/>
                <w:szCs w:val="21"/>
                <w:highlight w:val="none"/>
              </w:rPr>
            </w:pPr>
            <w:r>
              <w:rPr>
                <w:rFonts w:hint="eastAsia" w:ascii="宋体" w:hAnsi="宋体"/>
                <w:color w:val="auto"/>
                <w:szCs w:val="21"/>
                <w:highlight w:val="none"/>
              </w:rPr>
              <w:t>本项目接受联合体投标，如是联合体投标的需提供《联合投标协议书》。</w:t>
            </w:r>
          </w:p>
        </w:tc>
        <w:tc>
          <w:tcPr>
            <w:tcW w:w="4347" w:type="dxa"/>
            <w:vAlign w:val="center"/>
          </w:tcPr>
          <w:p w14:paraId="00782FB2">
            <w:pPr>
              <w:spacing w:line="400" w:lineRule="exact"/>
              <w:jc w:val="left"/>
              <w:rPr>
                <w:rFonts w:ascii="宋体" w:hAnsi="宋体"/>
                <w:b/>
                <w:bCs/>
                <w:color w:val="auto"/>
                <w:szCs w:val="21"/>
                <w:highlight w:val="none"/>
              </w:rPr>
            </w:pPr>
            <w:r>
              <w:rPr>
                <w:rFonts w:hint="eastAsia" w:ascii="宋体" w:hAnsi="宋体"/>
                <w:bCs/>
                <w:color w:val="auto"/>
                <w:szCs w:val="21"/>
                <w:highlight w:val="none"/>
              </w:rPr>
              <w:t>A3、联合投标协议书（联合体投标须提供）。</w:t>
            </w:r>
          </w:p>
        </w:tc>
      </w:tr>
      <w:tr w14:paraId="759D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9" w:type="dxa"/>
            <w:gridSpan w:val="2"/>
            <w:vAlign w:val="center"/>
          </w:tcPr>
          <w:p w14:paraId="490C5519">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347" w:type="dxa"/>
            <w:vAlign w:val="center"/>
          </w:tcPr>
          <w:p w14:paraId="26457706">
            <w:pPr>
              <w:spacing w:line="400" w:lineRule="exact"/>
              <w:jc w:val="center"/>
              <w:rPr>
                <w:rFonts w:ascii="宋体" w:hAnsi="宋体"/>
                <w:color w:val="auto"/>
                <w:szCs w:val="21"/>
                <w:highlight w:val="none"/>
              </w:rPr>
            </w:pPr>
          </w:p>
        </w:tc>
      </w:tr>
    </w:tbl>
    <w:p w14:paraId="4636C63D">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67E99926">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77357431">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364DAF00">
      <w:pPr>
        <w:spacing w:line="340" w:lineRule="exact"/>
        <w:ind w:firstLine="517" w:firstLineChars="245"/>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2DA96AE9">
      <w:pPr>
        <w:rPr>
          <w:rFonts w:hint="eastAsia" w:ascii="宋体" w:hAnsi="宋体"/>
          <w:b/>
          <w:color w:val="auto"/>
          <w:szCs w:val="21"/>
          <w:highlight w:val="none"/>
        </w:rPr>
      </w:pPr>
      <w:r>
        <w:rPr>
          <w:rFonts w:hint="eastAsia" w:ascii="宋体" w:hAnsi="宋体"/>
          <w:b/>
          <w:color w:val="auto"/>
          <w:szCs w:val="21"/>
          <w:highlight w:val="none"/>
        </w:rPr>
        <w:br w:type="page"/>
      </w:r>
    </w:p>
    <w:p w14:paraId="1B67D1B9">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资格性审查表</w:t>
      </w:r>
    </w:p>
    <w:p w14:paraId="4ACAFE1C">
      <w:pPr>
        <w:spacing w:line="340" w:lineRule="exact"/>
        <w:ind w:firstLine="517" w:firstLineChars="245"/>
        <w:jc w:val="right"/>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标项3</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104"/>
        <w:gridCol w:w="4347"/>
      </w:tblGrid>
      <w:tr w14:paraId="1016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1F23F65C">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104" w:type="dxa"/>
            <w:vAlign w:val="center"/>
          </w:tcPr>
          <w:p w14:paraId="144925FA">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347" w:type="dxa"/>
            <w:vAlign w:val="center"/>
          </w:tcPr>
          <w:p w14:paraId="3211EA18">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34C4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439375FA">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104" w:type="dxa"/>
            <w:vAlign w:val="center"/>
          </w:tcPr>
          <w:p w14:paraId="656DD02A">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4347" w:type="dxa"/>
            <w:vAlign w:val="center"/>
          </w:tcPr>
          <w:p w14:paraId="5AB2B22A">
            <w:pPr>
              <w:spacing w:line="400" w:lineRule="exact"/>
              <w:jc w:val="left"/>
              <w:rPr>
                <w:rFonts w:ascii="宋体" w:hAnsi="宋体"/>
                <w:color w:val="auto"/>
                <w:szCs w:val="21"/>
                <w:highlight w:val="none"/>
              </w:rPr>
            </w:pPr>
            <w:r>
              <w:rPr>
                <w:rFonts w:hint="eastAsia" w:ascii="宋体" w:hAnsi="宋体"/>
                <w:color w:val="auto"/>
                <w:szCs w:val="21"/>
                <w:highlight w:val="none"/>
              </w:rPr>
              <w:t>A1、关于资格的承诺函（联合体投标的，联合体各方均须提供，并加盖各自单位公章）；</w:t>
            </w:r>
          </w:p>
          <w:p w14:paraId="252EBD6A">
            <w:pPr>
              <w:spacing w:line="400" w:lineRule="exact"/>
              <w:jc w:val="left"/>
              <w:rPr>
                <w:rFonts w:ascii="宋体" w:hAnsi="宋体"/>
                <w:color w:val="auto"/>
                <w:szCs w:val="21"/>
                <w:highlight w:val="none"/>
              </w:rPr>
            </w:pPr>
            <w:r>
              <w:rPr>
                <w:rFonts w:hint="eastAsia" w:ascii="宋体" w:hAnsi="宋体"/>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tc>
      </w:tr>
      <w:tr w14:paraId="5C34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540F9D9F">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4104" w:type="dxa"/>
            <w:vAlign w:val="center"/>
          </w:tcPr>
          <w:p w14:paraId="46766EB8">
            <w:pPr>
              <w:spacing w:line="400" w:lineRule="exact"/>
              <w:jc w:val="left"/>
              <w:rPr>
                <w:rFonts w:ascii="宋体" w:hAnsi="宋体" w:cs="Microsoft YaHei UI"/>
                <w:color w:val="auto"/>
                <w:szCs w:val="21"/>
                <w:highlight w:val="none"/>
              </w:rPr>
            </w:pPr>
            <w:r>
              <w:rPr>
                <w:rFonts w:hint="eastAsia" w:ascii="宋体" w:hAnsi="宋体"/>
                <w:color w:val="auto"/>
                <w:szCs w:val="21"/>
                <w:highlight w:val="none"/>
              </w:rPr>
              <w:t>本项目接受联合体投标，如是联合体投标的需提供《联合投标协议书》。</w:t>
            </w:r>
          </w:p>
        </w:tc>
        <w:tc>
          <w:tcPr>
            <w:tcW w:w="4347" w:type="dxa"/>
            <w:vAlign w:val="center"/>
          </w:tcPr>
          <w:p w14:paraId="644F349F">
            <w:pPr>
              <w:spacing w:line="400" w:lineRule="exact"/>
              <w:jc w:val="left"/>
              <w:rPr>
                <w:rFonts w:ascii="宋体" w:hAnsi="宋体"/>
                <w:b/>
                <w:bCs/>
                <w:color w:val="auto"/>
                <w:szCs w:val="21"/>
                <w:highlight w:val="none"/>
              </w:rPr>
            </w:pPr>
            <w:r>
              <w:rPr>
                <w:rFonts w:hint="eastAsia" w:ascii="宋体" w:hAnsi="宋体"/>
                <w:bCs/>
                <w:color w:val="auto"/>
                <w:szCs w:val="21"/>
                <w:highlight w:val="none"/>
              </w:rPr>
              <w:t>A3、联合投标协议书（联合体投标须提供）。</w:t>
            </w:r>
          </w:p>
        </w:tc>
      </w:tr>
      <w:tr w14:paraId="11D8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shd w:val="clear" w:color="auto" w:fill="auto"/>
            <w:vAlign w:val="center"/>
          </w:tcPr>
          <w:p w14:paraId="3AB42724">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w:t>
            </w:r>
          </w:p>
        </w:tc>
        <w:tc>
          <w:tcPr>
            <w:tcW w:w="4104" w:type="dxa"/>
            <w:shd w:val="clear" w:color="auto" w:fill="auto"/>
            <w:vAlign w:val="center"/>
          </w:tcPr>
          <w:p w14:paraId="05FA6CA2">
            <w:pPr>
              <w:spacing w:line="400" w:lineRule="exact"/>
              <w:jc w:val="left"/>
              <w:rPr>
                <w:rFonts w:hint="eastAsia" w:ascii="宋体" w:hAnsi="宋体" w:eastAsia="宋体" w:cs="仿宋"/>
                <w:color w:val="auto"/>
                <w:kern w:val="2"/>
                <w:sz w:val="21"/>
                <w:szCs w:val="21"/>
                <w:highlight w:val="none"/>
                <w:lang w:val="en-US" w:eastAsia="zh-CN" w:bidi="ar-SA"/>
              </w:rPr>
            </w:pPr>
            <w:r>
              <w:rPr>
                <w:rFonts w:hint="eastAsia" w:ascii="宋体" w:hAnsi="宋体"/>
                <w:color w:val="auto"/>
                <w:szCs w:val="21"/>
                <w:highlight w:val="none"/>
              </w:rPr>
              <w:t>落实政府采购政策需满足的资格要求：标项</w:t>
            </w:r>
            <w:r>
              <w:rPr>
                <w:rFonts w:hint="eastAsia" w:ascii="宋体" w:hAnsi="宋体"/>
                <w:color w:val="auto"/>
                <w:szCs w:val="21"/>
                <w:highlight w:val="none"/>
                <w:lang w:val="en-US" w:eastAsia="zh-CN"/>
              </w:rPr>
              <w:t>3</w:t>
            </w:r>
            <w:r>
              <w:rPr>
                <w:rFonts w:hint="eastAsia" w:ascii="宋体" w:hAnsi="宋体"/>
                <w:color w:val="auto"/>
                <w:szCs w:val="21"/>
                <w:highlight w:val="none"/>
              </w:rPr>
              <w:t>：专门面向中小企业采购的项目，货物制造商应为中小企业或监狱企业或残疾人福利性单位。</w:t>
            </w:r>
          </w:p>
        </w:tc>
        <w:tc>
          <w:tcPr>
            <w:tcW w:w="4347" w:type="dxa"/>
            <w:shd w:val="clear" w:color="auto" w:fill="auto"/>
            <w:vAlign w:val="center"/>
          </w:tcPr>
          <w:p w14:paraId="1E581E85">
            <w:pPr>
              <w:spacing w:line="400" w:lineRule="exact"/>
              <w:jc w:val="left"/>
              <w:rPr>
                <w:rFonts w:ascii="宋体" w:hAnsi="宋体"/>
                <w:color w:val="auto"/>
                <w:szCs w:val="21"/>
                <w:highlight w:val="none"/>
              </w:rPr>
            </w:pPr>
            <w:r>
              <w:rPr>
                <w:rFonts w:hint="eastAsia" w:ascii="宋体" w:hAnsi="宋体"/>
                <w:color w:val="auto"/>
                <w:szCs w:val="21"/>
                <w:highlight w:val="none"/>
              </w:rPr>
              <w:t>A4、中小企业声明函（适用标项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3D157CFC">
            <w:pPr>
              <w:spacing w:line="400" w:lineRule="exact"/>
              <w:jc w:val="left"/>
              <w:rPr>
                <w:rFonts w:ascii="宋体" w:hAnsi="宋体"/>
                <w:color w:val="auto"/>
                <w:szCs w:val="21"/>
                <w:highlight w:val="none"/>
              </w:rPr>
            </w:pPr>
            <w:r>
              <w:rPr>
                <w:rFonts w:hint="eastAsia" w:ascii="宋体" w:hAnsi="宋体"/>
                <w:color w:val="auto"/>
                <w:szCs w:val="21"/>
                <w:highlight w:val="none"/>
              </w:rPr>
              <w:t>A5、分包意向协议（如分包需提供）（适用标项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283E9D3D">
            <w:pPr>
              <w:spacing w:line="400" w:lineRule="exact"/>
              <w:jc w:val="left"/>
              <w:rPr>
                <w:rFonts w:ascii="宋体" w:hAnsi="宋体"/>
                <w:color w:val="auto"/>
                <w:szCs w:val="21"/>
                <w:highlight w:val="none"/>
              </w:rPr>
            </w:pPr>
            <w:r>
              <w:rPr>
                <w:rFonts w:hint="eastAsia" w:ascii="宋体" w:hAnsi="宋体"/>
                <w:color w:val="auto"/>
                <w:szCs w:val="21"/>
                <w:highlight w:val="none"/>
              </w:rPr>
              <w:t>A6、残疾人福利性单位声明函（如有需提供）（适用标项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3BE00121">
            <w:pPr>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A7、监狱企业（监狱和戒毒企业）提供自己企业的产品（服务）的：提供由省级以上监狱管理局、戒毒管理局（含新疆生产建设兵团）出具的属于监狱企业的证明文件（如有需提供）（适用标项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tc>
      </w:tr>
      <w:tr w14:paraId="086A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9" w:type="dxa"/>
            <w:gridSpan w:val="2"/>
            <w:vAlign w:val="center"/>
          </w:tcPr>
          <w:p w14:paraId="67971755">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347" w:type="dxa"/>
            <w:vAlign w:val="center"/>
          </w:tcPr>
          <w:p w14:paraId="4B14D944">
            <w:pPr>
              <w:spacing w:line="400" w:lineRule="exact"/>
              <w:jc w:val="center"/>
              <w:rPr>
                <w:rFonts w:ascii="宋体" w:hAnsi="宋体"/>
                <w:color w:val="auto"/>
                <w:szCs w:val="21"/>
                <w:highlight w:val="none"/>
              </w:rPr>
            </w:pPr>
          </w:p>
        </w:tc>
      </w:tr>
    </w:tbl>
    <w:p w14:paraId="65EC1657">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5DFBB5AB">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7E7E8F4F">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43EE0FEF">
      <w:pPr>
        <w:spacing w:line="340" w:lineRule="exact"/>
        <w:ind w:firstLine="517" w:firstLineChars="245"/>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156AFD74">
      <w:pPr>
        <w:spacing w:line="340" w:lineRule="exact"/>
        <w:ind w:firstLine="517" w:firstLineChars="245"/>
        <w:rPr>
          <w:rFonts w:ascii="宋体" w:hAnsi="宋体"/>
          <w:b/>
          <w:color w:val="auto"/>
          <w:highlight w:val="none"/>
        </w:rPr>
      </w:pPr>
    </w:p>
    <w:p w14:paraId="0D2C2CBF">
      <w:pPr>
        <w:spacing w:line="340" w:lineRule="exact"/>
        <w:ind w:firstLine="514" w:firstLineChars="245"/>
        <w:jc w:val="center"/>
        <w:rPr>
          <w:rFonts w:ascii="宋体" w:hAnsi="宋体"/>
          <w:color w:val="auto"/>
          <w:szCs w:val="21"/>
          <w:highlight w:val="none"/>
        </w:rPr>
      </w:pPr>
      <w:r>
        <w:rPr>
          <w:rFonts w:ascii="宋体" w:hAnsi="宋体"/>
          <w:color w:val="auto"/>
          <w:szCs w:val="21"/>
          <w:highlight w:val="none"/>
        </w:rPr>
        <w:br w:type="page"/>
      </w:r>
    </w:p>
    <w:p w14:paraId="3E69D571">
      <w:pPr>
        <w:spacing w:line="34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 xml:space="preserve">：                                </w:t>
      </w:r>
    </w:p>
    <w:p w14:paraId="54E1A5D5">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符合性审查表</w:t>
      </w:r>
    </w:p>
    <w:p w14:paraId="0DBEF3E5">
      <w:pPr>
        <w:spacing w:line="340" w:lineRule="exact"/>
        <w:ind w:firstLine="517" w:firstLineChars="245"/>
        <w:jc w:val="right"/>
        <w:rPr>
          <w:rFonts w:ascii="宋体" w:hAnsi="宋体"/>
          <w:b/>
          <w:color w:val="auto"/>
          <w:szCs w:val="21"/>
          <w:highlight w:val="none"/>
        </w:rPr>
      </w:pPr>
      <w:r>
        <w:rPr>
          <w:rFonts w:hint="eastAsia" w:ascii="宋体" w:hAnsi="宋体"/>
          <w:b/>
          <w:color w:val="auto"/>
          <w:szCs w:val="21"/>
          <w:highlight w:val="none"/>
          <w:lang w:val="en-US" w:eastAsia="zh-CN"/>
        </w:rPr>
        <w:t>适用所有标项</w:t>
      </w:r>
    </w:p>
    <w:tbl>
      <w:tblPr>
        <w:tblStyle w:val="43"/>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349"/>
        <w:gridCol w:w="4253"/>
      </w:tblGrid>
      <w:tr w14:paraId="2FA4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12EF8E30">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349" w:type="dxa"/>
            <w:vAlign w:val="center"/>
          </w:tcPr>
          <w:p w14:paraId="63DA28AC">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253" w:type="dxa"/>
            <w:vAlign w:val="center"/>
          </w:tcPr>
          <w:p w14:paraId="01721F9E">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41FA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26E1E5">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349" w:type="dxa"/>
            <w:vAlign w:val="center"/>
          </w:tcPr>
          <w:p w14:paraId="3B5622D0">
            <w:pPr>
              <w:snapToGrid w:val="0"/>
              <w:spacing w:line="400" w:lineRule="exact"/>
              <w:rPr>
                <w:rFonts w:ascii="宋体" w:hAnsi="宋体"/>
                <w:color w:val="auto"/>
                <w:szCs w:val="21"/>
                <w:highlight w:val="none"/>
              </w:rPr>
            </w:pPr>
            <w:bookmarkStart w:id="55" w:name="OLE_LINK31"/>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bookmarkEnd w:id="55"/>
          </w:p>
        </w:tc>
        <w:tc>
          <w:tcPr>
            <w:tcW w:w="4253" w:type="dxa"/>
            <w:vAlign w:val="center"/>
          </w:tcPr>
          <w:p w14:paraId="2C10F729">
            <w:pPr>
              <w:snapToGrid w:val="0"/>
              <w:spacing w:line="400" w:lineRule="exact"/>
              <w:rPr>
                <w:rFonts w:ascii="宋体" w:hAnsi="宋体"/>
                <w:color w:val="auto"/>
                <w:szCs w:val="21"/>
                <w:highlight w:val="none"/>
              </w:rPr>
            </w:pPr>
            <w:bookmarkStart w:id="56" w:name="OLE_LINK38"/>
            <w:r>
              <w:rPr>
                <w:rFonts w:hint="eastAsia" w:ascii="宋体" w:hAnsi="宋体"/>
                <w:color w:val="auto"/>
                <w:szCs w:val="21"/>
                <w:highlight w:val="none"/>
              </w:rPr>
              <w:t>提供“投标书”</w:t>
            </w:r>
            <w:r>
              <w:rPr>
                <w:rFonts w:hint="eastAsia" w:ascii="宋体" w:hAnsi="宋体" w:cs="宋体"/>
                <w:color w:val="auto"/>
                <w:szCs w:val="21"/>
                <w:highlight w:val="none"/>
              </w:rPr>
              <w:t>。</w:t>
            </w:r>
            <w:bookmarkEnd w:id="56"/>
          </w:p>
        </w:tc>
      </w:tr>
      <w:tr w14:paraId="0F7A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319E08C">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5349" w:type="dxa"/>
            <w:vAlign w:val="center"/>
          </w:tcPr>
          <w:p w14:paraId="7ABEE359">
            <w:pPr>
              <w:snapToGrid w:val="0"/>
              <w:spacing w:line="400" w:lineRule="exact"/>
              <w:rPr>
                <w:rFonts w:ascii="宋体" w:hAnsi="宋体"/>
                <w:color w:val="auto"/>
                <w:szCs w:val="21"/>
                <w:highlight w:val="none"/>
              </w:rPr>
            </w:pPr>
            <w:bookmarkStart w:id="57" w:name="OLE_LINK53"/>
            <w:r>
              <w:rPr>
                <w:rFonts w:hint="eastAsia" w:ascii="宋体" w:hAnsi="宋体"/>
                <w:color w:val="auto"/>
                <w:szCs w:val="21"/>
                <w:highlight w:val="none"/>
              </w:rPr>
              <w:t>法定代表人身份证明、法定代表人授权书。</w:t>
            </w:r>
            <w:bookmarkEnd w:id="57"/>
          </w:p>
        </w:tc>
        <w:tc>
          <w:tcPr>
            <w:tcW w:w="4253" w:type="dxa"/>
            <w:vAlign w:val="center"/>
          </w:tcPr>
          <w:p w14:paraId="55C38D16">
            <w:pPr>
              <w:snapToGrid w:val="0"/>
              <w:spacing w:line="400" w:lineRule="exact"/>
              <w:rPr>
                <w:rFonts w:ascii="宋体" w:hAnsi="宋体"/>
                <w:color w:val="auto"/>
                <w:szCs w:val="21"/>
                <w:highlight w:val="none"/>
              </w:rPr>
            </w:pPr>
            <w:bookmarkStart w:id="58" w:name="OLE_LINK39"/>
            <w:r>
              <w:rPr>
                <w:rFonts w:hint="eastAsia" w:ascii="宋体" w:hAnsi="宋体"/>
                <w:color w:val="auto"/>
                <w:szCs w:val="21"/>
                <w:highlight w:val="none"/>
              </w:rPr>
              <w:t>（1）投标文件由法定代表人签字的，提供“法定代表人身份证明”</w:t>
            </w:r>
            <w:r>
              <w:rPr>
                <w:rFonts w:hint="eastAsia" w:ascii="宋体" w:hAnsi="宋体"/>
                <w:bCs/>
                <w:color w:val="auto"/>
                <w:szCs w:val="21"/>
                <w:highlight w:val="none"/>
              </w:rPr>
              <w:t>（联合体投标的，</w:t>
            </w:r>
            <w:r>
              <w:rPr>
                <w:rFonts w:hint="eastAsia" w:ascii="宋体" w:hAnsi="宋体"/>
                <w:color w:val="auto"/>
                <w:szCs w:val="21"/>
                <w:highlight w:val="none"/>
              </w:rPr>
              <w:t>联合体各方</w:t>
            </w:r>
            <w:r>
              <w:rPr>
                <w:rFonts w:hint="eastAsia" w:ascii="宋体" w:hAnsi="宋体"/>
                <w:bCs/>
                <w:color w:val="auto"/>
                <w:szCs w:val="21"/>
                <w:highlight w:val="none"/>
              </w:rPr>
              <w:t>均须提供，并加盖各自单位公章）</w:t>
            </w:r>
            <w:r>
              <w:rPr>
                <w:rFonts w:hint="eastAsia" w:ascii="宋体" w:hAnsi="宋体" w:cs="宋体"/>
                <w:color w:val="auto"/>
                <w:szCs w:val="21"/>
                <w:highlight w:val="none"/>
              </w:rPr>
              <w:t>。</w:t>
            </w:r>
          </w:p>
          <w:p w14:paraId="440CFCA2">
            <w:pPr>
              <w:snapToGrid w:val="0"/>
              <w:spacing w:line="400" w:lineRule="exact"/>
              <w:rPr>
                <w:rFonts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（2）投标文件由授权代表签字的，提供“法定代表人身份证明”和“法定代表人授权书”，并提供社保部门出具的供应商单位</w:t>
            </w:r>
            <w:r>
              <w:rPr>
                <w:rFonts w:hint="eastAsia" w:ascii="宋体" w:hAnsi="宋体"/>
                <w:color w:val="auto"/>
                <w:szCs w:val="21"/>
                <w:highlight w:val="none"/>
                <w:lang w:eastAsia="zh-CN"/>
              </w:rPr>
              <w:t>2025年4月-2025年6月</w:t>
            </w:r>
            <w:r>
              <w:rPr>
                <w:rFonts w:hint="eastAsia" w:ascii="宋体" w:hAnsi="宋体"/>
                <w:color w:val="auto"/>
                <w:szCs w:val="21"/>
                <w:highlight w:val="none"/>
              </w:rPr>
              <w:t>任意一个月为授权代表缴纳社保的证明资料扫描件。</w:t>
            </w:r>
            <w:r>
              <w:rPr>
                <w:rFonts w:hint="eastAsia" w:ascii="宋体" w:hAnsi="宋体"/>
                <w:bCs/>
                <w:color w:val="auto"/>
                <w:szCs w:val="21"/>
                <w:highlight w:val="none"/>
              </w:rPr>
              <w:t>（联合体投标的，由</w:t>
            </w:r>
            <w:r>
              <w:rPr>
                <w:rFonts w:hint="eastAsia" w:ascii="宋体" w:hAnsi="宋体"/>
                <w:color w:val="auto"/>
                <w:szCs w:val="21"/>
                <w:highlight w:val="none"/>
              </w:rPr>
              <w:t>联合体牵头人</w:t>
            </w:r>
            <w:r>
              <w:rPr>
                <w:rFonts w:hint="eastAsia" w:ascii="宋体" w:hAnsi="宋体"/>
                <w:bCs/>
                <w:color w:val="auto"/>
                <w:szCs w:val="21"/>
                <w:highlight w:val="none"/>
              </w:rPr>
              <w:t>提供，加盖</w:t>
            </w:r>
            <w:r>
              <w:rPr>
                <w:rFonts w:hint="eastAsia" w:ascii="宋体" w:hAnsi="宋体"/>
                <w:color w:val="auto"/>
                <w:szCs w:val="21"/>
                <w:highlight w:val="none"/>
              </w:rPr>
              <w:t>联合体牵头人</w:t>
            </w:r>
            <w:r>
              <w:rPr>
                <w:rFonts w:hint="eastAsia" w:ascii="宋体" w:hAnsi="宋体"/>
                <w:bCs/>
                <w:color w:val="auto"/>
                <w:szCs w:val="21"/>
                <w:highlight w:val="none"/>
              </w:rPr>
              <w:t>单位公章）</w:t>
            </w:r>
            <w:bookmarkEnd w:id="58"/>
          </w:p>
        </w:tc>
      </w:tr>
      <w:tr w14:paraId="229B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D6559FE">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349" w:type="dxa"/>
            <w:vAlign w:val="center"/>
          </w:tcPr>
          <w:p w14:paraId="20718609">
            <w:pPr>
              <w:snapToGrid w:val="0"/>
              <w:spacing w:line="400" w:lineRule="exact"/>
              <w:rPr>
                <w:rFonts w:ascii="宋体" w:hAnsi="宋体"/>
                <w:color w:val="auto"/>
                <w:szCs w:val="21"/>
                <w:highlight w:val="none"/>
              </w:rPr>
            </w:pPr>
            <w:bookmarkStart w:id="59" w:name="OLE_LINK32"/>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bookmarkEnd w:id="59"/>
          </w:p>
        </w:tc>
        <w:tc>
          <w:tcPr>
            <w:tcW w:w="4253" w:type="dxa"/>
            <w:vAlign w:val="center"/>
          </w:tcPr>
          <w:p w14:paraId="1D3D17AC">
            <w:pPr>
              <w:snapToGrid w:val="0"/>
              <w:spacing w:line="400" w:lineRule="exact"/>
              <w:rPr>
                <w:rFonts w:ascii="宋体" w:hAnsi="宋体"/>
                <w:color w:val="auto"/>
                <w:szCs w:val="21"/>
                <w:highlight w:val="none"/>
              </w:rPr>
            </w:pPr>
            <w:bookmarkStart w:id="60" w:name="OLE_LINK40"/>
            <w:r>
              <w:rPr>
                <w:rFonts w:hint="eastAsia" w:ascii="宋体" w:hAnsi="宋体"/>
                <w:color w:val="auto"/>
                <w:szCs w:val="21"/>
                <w:highlight w:val="none"/>
              </w:rPr>
              <w:t>投标文件的签署盖章符合所述要求。</w:t>
            </w:r>
            <w:bookmarkEnd w:id="60"/>
          </w:p>
        </w:tc>
      </w:tr>
      <w:tr w14:paraId="3963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vAlign w:val="center"/>
          </w:tcPr>
          <w:p w14:paraId="2F5F3E7E">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349" w:type="dxa"/>
            <w:vAlign w:val="center"/>
          </w:tcPr>
          <w:p w14:paraId="311F0379">
            <w:pPr>
              <w:snapToGrid w:val="0"/>
              <w:spacing w:line="400" w:lineRule="exact"/>
              <w:rPr>
                <w:rFonts w:ascii="宋体" w:hAnsi="宋体" w:cs="宋体"/>
                <w:color w:val="auto"/>
                <w:szCs w:val="21"/>
                <w:highlight w:val="none"/>
              </w:rPr>
            </w:pPr>
            <w:bookmarkStart w:id="61" w:name="OLE_LINK54"/>
            <w:r>
              <w:rPr>
                <w:rFonts w:hint="eastAsia" w:ascii="宋体" w:hAnsi="宋体" w:cs="宋体"/>
                <w:color w:val="auto"/>
                <w:szCs w:val="21"/>
                <w:highlight w:val="none"/>
              </w:rPr>
              <w:t>资格文件、商务和技术文件中不得出现涉及投标价格的内容。</w:t>
            </w:r>
            <w:bookmarkEnd w:id="61"/>
          </w:p>
        </w:tc>
        <w:tc>
          <w:tcPr>
            <w:tcW w:w="4253" w:type="dxa"/>
            <w:vAlign w:val="center"/>
          </w:tcPr>
          <w:p w14:paraId="37588B45">
            <w:pPr>
              <w:snapToGrid w:val="0"/>
              <w:spacing w:line="400" w:lineRule="exact"/>
              <w:rPr>
                <w:rFonts w:ascii="宋体" w:hAnsi="宋体" w:cs="宋体"/>
                <w:color w:val="auto"/>
                <w:szCs w:val="21"/>
                <w:highlight w:val="none"/>
              </w:rPr>
            </w:pPr>
            <w:bookmarkStart w:id="62" w:name="OLE_LINK41"/>
            <w:r>
              <w:rPr>
                <w:rFonts w:hint="eastAsia" w:ascii="宋体" w:hAnsi="宋体" w:cs="宋体"/>
                <w:color w:val="auto"/>
                <w:szCs w:val="21"/>
                <w:highlight w:val="none"/>
              </w:rPr>
              <w:t>资格文件、商务和技术文件中是否出现涉及投标价格的内容。</w:t>
            </w:r>
            <w:bookmarkEnd w:id="62"/>
          </w:p>
        </w:tc>
      </w:tr>
      <w:tr w14:paraId="1993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C120A96">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5349" w:type="dxa"/>
            <w:vAlign w:val="center"/>
          </w:tcPr>
          <w:p w14:paraId="1020DDDC">
            <w:pPr>
              <w:snapToGrid w:val="0"/>
              <w:spacing w:line="400" w:lineRule="exact"/>
              <w:rPr>
                <w:rFonts w:ascii="宋体" w:hAnsi="宋体"/>
                <w:color w:val="auto"/>
                <w:szCs w:val="21"/>
                <w:highlight w:val="none"/>
              </w:rPr>
            </w:pPr>
            <w:bookmarkStart w:id="63" w:name="OLE_LINK33"/>
            <w:r>
              <w:rPr>
                <w:rFonts w:hint="eastAsia" w:ascii="宋体" w:hAnsi="宋体"/>
                <w:color w:val="auto"/>
                <w:szCs w:val="21"/>
                <w:highlight w:val="none"/>
              </w:rPr>
              <w:t>对同个标项不允许提供两个投标方案。</w:t>
            </w:r>
            <w:bookmarkEnd w:id="63"/>
          </w:p>
        </w:tc>
        <w:tc>
          <w:tcPr>
            <w:tcW w:w="4253" w:type="dxa"/>
            <w:vAlign w:val="center"/>
          </w:tcPr>
          <w:p w14:paraId="7F468B79">
            <w:pPr>
              <w:snapToGrid w:val="0"/>
              <w:spacing w:line="400" w:lineRule="exact"/>
              <w:rPr>
                <w:rFonts w:ascii="宋体" w:hAnsi="宋体"/>
                <w:color w:val="auto"/>
                <w:szCs w:val="21"/>
                <w:highlight w:val="none"/>
              </w:rPr>
            </w:pPr>
            <w:bookmarkStart w:id="64" w:name="OLE_LINK42"/>
            <w:r>
              <w:rPr>
                <w:rFonts w:hint="eastAsia" w:ascii="宋体" w:hAnsi="宋体"/>
                <w:color w:val="auto"/>
                <w:szCs w:val="21"/>
                <w:highlight w:val="none"/>
              </w:rPr>
              <w:t>是否有两个投标方案。</w:t>
            </w:r>
            <w:bookmarkEnd w:id="64"/>
          </w:p>
        </w:tc>
      </w:tr>
      <w:tr w14:paraId="0C9B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DE04214">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5349" w:type="dxa"/>
            <w:vAlign w:val="center"/>
          </w:tcPr>
          <w:p w14:paraId="794A0CDC">
            <w:pPr>
              <w:snapToGrid w:val="0"/>
              <w:spacing w:line="400" w:lineRule="exact"/>
              <w:rPr>
                <w:rFonts w:ascii="宋体" w:hAnsi="宋体"/>
                <w:color w:val="auto"/>
                <w:szCs w:val="21"/>
                <w:highlight w:val="none"/>
              </w:rPr>
            </w:pPr>
            <w:bookmarkStart w:id="65" w:name="OLE_LINK34"/>
            <w:r>
              <w:rPr>
                <w:rFonts w:hint="eastAsia" w:ascii="宋体" w:hAnsi="宋体"/>
                <w:color w:val="auto"/>
                <w:szCs w:val="21"/>
                <w:highlight w:val="none"/>
              </w:rPr>
              <w:t>供应商不得在投标活动中提供任何虚假材料或从事其他违法活动的。</w:t>
            </w:r>
            <w:bookmarkEnd w:id="65"/>
          </w:p>
        </w:tc>
        <w:tc>
          <w:tcPr>
            <w:tcW w:w="4253" w:type="dxa"/>
            <w:vAlign w:val="center"/>
          </w:tcPr>
          <w:p w14:paraId="576B515F">
            <w:pPr>
              <w:snapToGrid w:val="0"/>
              <w:spacing w:line="400" w:lineRule="exact"/>
              <w:rPr>
                <w:rFonts w:ascii="宋体" w:hAnsi="宋体"/>
                <w:color w:val="auto"/>
                <w:szCs w:val="21"/>
                <w:highlight w:val="none"/>
              </w:rPr>
            </w:pPr>
            <w:bookmarkStart w:id="66" w:name="OLE_LINK55"/>
            <w:r>
              <w:rPr>
                <w:rFonts w:hint="eastAsia" w:ascii="宋体" w:hAnsi="宋体"/>
                <w:color w:val="auto"/>
                <w:szCs w:val="21"/>
                <w:highlight w:val="none"/>
              </w:rPr>
              <w:t>不得提供任何虚假材料或从事其他违法活动。</w:t>
            </w:r>
            <w:bookmarkEnd w:id="66"/>
          </w:p>
        </w:tc>
      </w:tr>
      <w:tr w14:paraId="0242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C21E190">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5349" w:type="dxa"/>
            <w:vAlign w:val="center"/>
          </w:tcPr>
          <w:p w14:paraId="430AB8D2">
            <w:pPr>
              <w:snapToGrid w:val="0"/>
              <w:spacing w:line="400" w:lineRule="exact"/>
              <w:rPr>
                <w:rFonts w:ascii="宋体" w:hAnsi="宋体"/>
                <w:color w:val="auto"/>
                <w:szCs w:val="21"/>
                <w:highlight w:val="none"/>
              </w:rPr>
            </w:pPr>
            <w:bookmarkStart w:id="67" w:name="OLE_LINK35"/>
            <w:r>
              <w:rPr>
                <w:rFonts w:hint="eastAsia" w:ascii="宋体" w:hAnsi="宋体"/>
                <w:color w:val="auto"/>
                <w:szCs w:val="21"/>
                <w:highlight w:val="none"/>
              </w:rPr>
              <w:t>评标委员会经过审查，认定供应商虚假应标、串通投标的，有下列情形之一的，视为供应商串通投标：</w:t>
            </w:r>
          </w:p>
          <w:p w14:paraId="01093973">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14:paraId="79EEB542">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14:paraId="144D6370">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14:paraId="114D9CC1">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14:paraId="6FC5F7BE">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bookmarkEnd w:id="67"/>
          </w:p>
        </w:tc>
        <w:tc>
          <w:tcPr>
            <w:tcW w:w="4253" w:type="dxa"/>
            <w:vAlign w:val="center"/>
          </w:tcPr>
          <w:p w14:paraId="7E51422F">
            <w:pPr>
              <w:snapToGrid w:val="0"/>
              <w:spacing w:line="400" w:lineRule="exact"/>
              <w:rPr>
                <w:rFonts w:ascii="宋体" w:hAnsi="宋体"/>
                <w:color w:val="auto"/>
                <w:szCs w:val="21"/>
                <w:highlight w:val="none"/>
              </w:rPr>
            </w:pPr>
            <w:bookmarkStart w:id="68" w:name="OLE_LINK56"/>
            <w:r>
              <w:rPr>
                <w:rFonts w:hint="eastAsia" w:ascii="宋体" w:hAnsi="宋体"/>
                <w:color w:val="auto"/>
                <w:szCs w:val="21"/>
                <w:highlight w:val="none"/>
              </w:rPr>
              <w:t>不得有所述情形。</w:t>
            </w:r>
            <w:bookmarkEnd w:id="68"/>
          </w:p>
        </w:tc>
      </w:tr>
      <w:tr w14:paraId="302E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0A942DA">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5349" w:type="dxa"/>
            <w:vAlign w:val="center"/>
          </w:tcPr>
          <w:p w14:paraId="53328983">
            <w:pPr>
              <w:snapToGrid w:val="0"/>
              <w:spacing w:line="400" w:lineRule="exact"/>
              <w:rPr>
                <w:rFonts w:ascii="宋体" w:hAnsi="宋体"/>
                <w:color w:val="auto"/>
                <w:szCs w:val="21"/>
                <w:highlight w:val="none"/>
              </w:rPr>
            </w:pPr>
            <w:bookmarkStart w:id="69" w:name="OLE_LINK36"/>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bookmarkEnd w:id="69"/>
          </w:p>
        </w:tc>
        <w:tc>
          <w:tcPr>
            <w:tcW w:w="4253" w:type="dxa"/>
            <w:vAlign w:val="center"/>
          </w:tcPr>
          <w:p w14:paraId="10460B8E">
            <w:pPr>
              <w:snapToGrid w:val="0"/>
              <w:spacing w:line="400" w:lineRule="exact"/>
              <w:rPr>
                <w:rFonts w:ascii="宋体" w:hAnsi="宋体"/>
                <w:color w:val="auto"/>
                <w:szCs w:val="21"/>
                <w:highlight w:val="none"/>
              </w:rPr>
            </w:pPr>
            <w:bookmarkStart w:id="70" w:name="OLE_LINK43"/>
            <w:r>
              <w:rPr>
                <w:rFonts w:hint="eastAsia" w:ascii="宋体" w:hAnsi="宋体"/>
                <w:color w:val="auto"/>
                <w:szCs w:val="21"/>
                <w:highlight w:val="none"/>
              </w:rPr>
              <w:t>符合所述要求。</w:t>
            </w:r>
            <w:bookmarkEnd w:id="70"/>
          </w:p>
        </w:tc>
      </w:tr>
      <w:tr w14:paraId="02B9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C1D6EC">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5349" w:type="dxa"/>
            <w:vAlign w:val="center"/>
          </w:tcPr>
          <w:p w14:paraId="1F67CD56">
            <w:pPr>
              <w:widowControl/>
              <w:spacing w:line="400" w:lineRule="exact"/>
              <w:jc w:val="left"/>
              <w:rPr>
                <w:rFonts w:ascii="宋体" w:hAnsi="宋体"/>
                <w:color w:val="auto"/>
                <w:szCs w:val="21"/>
                <w:highlight w:val="none"/>
              </w:rPr>
            </w:pPr>
            <w:r>
              <w:rPr>
                <w:rFonts w:hint="eastAsia" w:ascii="宋体" w:hAnsi="宋体"/>
                <w:color w:val="auto"/>
                <w:szCs w:val="21"/>
                <w:highlight w:val="none"/>
              </w:rPr>
              <w:t>同一个标项的供应商存在下列情形之一且无法合理解释的，其投标文件无效：</w:t>
            </w:r>
          </w:p>
          <w:p w14:paraId="6F1AFB2C">
            <w:pPr>
              <w:widowControl/>
              <w:spacing w:line="400" w:lineRule="exact"/>
              <w:jc w:val="left"/>
              <w:rPr>
                <w:rFonts w:ascii="宋体" w:hAnsi="宋体"/>
                <w:color w:val="auto"/>
                <w:szCs w:val="21"/>
                <w:highlight w:val="none"/>
              </w:rPr>
            </w:pPr>
            <w:r>
              <w:rPr>
                <w:rFonts w:hint="eastAsia" w:ascii="宋体" w:hAnsi="宋体"/>
                <w:color w:val="auto"/>
                <w:szCs w:val="21"/>
                <w:highlight w:val="none"/>
              </w:rPr>
              <w:t>（1）不同供应商的电子投标文件上传计算机的网卡MAC地址或硬盘序列号等硬件信息相同的；</w:t>
            </w:r>
          </w:p>
          <w:p w14:paraId="01E83904">
            <w:pPr>
              <w:widowControl/>
              <w:spacing w:line="400" w:lineRule="exact"/>
              <w:jc w:val="left"/>
              <w:rPr>
                <w:rFonts w:ascii="宋体" w:hAnsi="宋体"/>
                <w:color w:val="auto"/>
                <w:szCs w:val="21"/>
                <w:highlight w:val="none"/>
              </w:rPr>
            </w:pPr>
            <w:r>
              <w:rPr>
                <w:rFonts w:hint="eastAsia" w:ascii="宋体" w:hAnsi="宋体"/>
                <w:color w:val="auto"/>
                <w:szCs w:val="21"/>
                <w:highlight w:val="none"/>
              </w:rPr>
              <w:t>（2）上传的电子投标文件若出现使用本项目其他投标供应商的数字证书加密的，或者加盖本项目其他投标供应商的电子印章的；</w:t>
            </w:r>
          </w:p>
          <w:p w14:paraId="06346BED">
            <w:pPr>
              <w:widowControl/>
              <w:spacing w:line="400" w:lineRule="exact"/>
              <w:jc w:val="left"/>
              <w:rPr>
                <w:rFonts w:ascii="宋体" w:hAnsi="宋体"/>
                <w:color w:val="auto"/>
                <w:szCs w:val="21"/>
                <w:highlight w:val="none"/>
              </w:rPr>
            </w:pPr>
            <w:r>
              <w:rPr>
                <w:rFonts w:hint="eastAsia" w:ascii="宋体" w:hAnsi="宋体"/>
                <w:color w:val="auto"/>
                <w:szCs w:val="21"/>
                <w:highlight w:val="none"/>
              </w:rPr>
              <w:t>（3）不同供应商的投标文件的内容存在3处（含）以上错误一致的；</w:t>
            </w:r>
          </w:p>
          <w:p w14:paraId="73FCE9E8">
            <w:pPr>
              <w:widowControl/>
              <w:spacing w:line="400" w:lineRule="exact"/>
              <w:jc w:val="left"/>
              <w:rPr>
                <w:rFonts w:ascii="宋体" w:hAnsi="宋体"/>
                <w:color w:val="auto"/>
                <w:szCs w:val="21"/>
                <w:highlight w:val="none"/>
              </w:rPr>
            </w:pPr>
            <w:r>
              <w:rPr>
                <w:rFonts w:hint="eastAsia" w:ascii="宋体" w:hAnsi="宋体"/>
                <w:color w:val="auto"/>
                <w:szCs w:val="21"/>
                <w:highlight w:val="none"/>
              </w:rPr>
              <w:t>（4）不同供应商联系人为同一人或不同联系人的联系电话一致的。</w:t>
            </w:r>
          </w:p>
          <w:p w14:paraId="6CC6076B">
            <w:pPr>
              <w:widowControl/>
              <w:spacing w:line="400" w:lineRule="exact"/>
              <w:jc w:val="left"/>
              <w:rPr>
                <w:rFonts w:ascii="宋体" w:hAnsi="宋体"/>
                <w:color w:val="auto"/>
                <w:szCs w:val="21"/>
                <w:highlight w:val="none"/>
              </w:rPr>
            </w:pPr>
            <w:r>
              <w:rPr>
                <w:rFonts w:hint="eastAsia" w:ascii="宋体" w:hAnsi="宋体"/>
                <w:color w:val="auto"/>
                <w:szCs w:val="21"/>
                <w:highlight w:val="none"/>
              </w:rPr>
              <w:t>（5）两家或两家以上供应商提供的投标文件出自同一终端设备的，或在相同Internet主机分配地址（相同IP地址）获取招标文件或网上投标的。</w:t>
            </w:r>
          </w:p>
        </w:tc>
        <w:tc>
          <w:tcPr>
            <w:tcW w:w="4253" w:type="dxa"/>
            <w:vAlign w:val="center"/>
          </w:tcPr>
          <w:p w14:paraId="161125E5">
            <w:pPr>
              <w:snapToGrid w:val="0"/>
              <w:spacing w:line="400" w:lineRule="exact"/>
              <w:rPr>
                <w:rFonts w:ascii="宋体" w:hAnsi="宋体"/>
                <w:color w:val="auto"/>
                <w:szCs w:val="21"/>
                <w:highlight w:val="none"/>
              </w:rPr>
            </w:pPr>
            <w:r>
              <w:rPr>
                <w:rFonts w:hint="eastAsia" w:ascii="宋体" w:hAnsi="宋体"/>
                <w:color w:val="auto"/>
                <w:szCs w:val="21"/>
                <w:highlight w:val="none"/>
              </w:rPr>
              <w:t>不得有所述情形。</w:t>
            </w:r>
          </w:p>
        </w:tc>
      </w:tr>
      <w:tr w14:paraId="2F10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69" w:type="dxa"/>
            <w:gridSpan w:val="2"/>
            <w:vAlign w:val="center"/>
          </w:tcPr>
          <w:p w14:paraId="4BEF2636">
            <w:pPr>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253" w:type="dxa"/>
            <w:vAlign w:val="center"/>
          </w:tcPr>
          <w:p w14:paraId="31EFA70E">
            <w:pPr>
              <w:spacing w:line="400" w:lineRule="exact"/>
              <w:rPr>
                <w:rFonts w:ascii="宋体" w:hAnsi="宋体"/>
                <w:color w:val="auto"/>
                <w:szCs w:val="21"/>
                <w:highlight w:val="none"/>
              </w:rPr>
            </w:pPr>
          </w:p>
        </w:tc>
      </w:tr>
    </w:tbl>
    <w:p w14:paraId="7307C53A">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14:paraId="48F27569">
      <w:pPr>
        <w:spacing w:line="400" w:lineRule="exact"/>
        <w:rPr>
          <w:rFonts w:ascii="宋体" w:hAnsi="宋体"/>
          <w:color w:val="auto"/>
          <w:szCs w:val="21"/>
          <w:highlight w:val="none"/>
        </w:rPr>
      </w:pPr>
      <w:r>
        <w:rPr>
          <w:rFonts w:hint="eastAsia" w:ascii="宋体" w:hAnsi="宋体"/>
          <w:b/>
          <w:color w:val="auto"/>
          <w:highlight w:val="none"/>
        </w:rPr>
        <w:t xml:space="preserve">    2、序号3-序号9在政采云上无须添加关联点。</w:t>
      </w:r>
    </w:p>
    <w:p w14:paraId="7BB03DCC">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3E4DFF2A">
      <w:pPr>
        <w:spacing w:line="400" w:lineRule="exact"/>
        <w:jc w:val="center"/>
        <w:rPr>
          <w:rFonts w:ascii="宋体" w:hAnsi="宋体"/>
          <w:b/>
          <w:color w:val="auto"/>
          <w:szCs w:val="21"/>
          <w:highlight w:val="none"/>
        </w:rPr>
      </w:pPr>
      <w:r>
        <w:rPr>
          <w:rFonts w:hint="eastAsia" w:ascii="宋体" w:hAnsi="宋体"/>
          <w:b/>
          <w:color w:val="auto"/>
          <w:szCs w:val="21"/>
          <w:highlight w:val="none"/>
        </w:rPr>
        <w:t>商务和技术评分表</w:t>
      </w:r>
    </w:p>
    <w:p w14:paraId="22CDED76">
      <w:pPr>
        <w:spacing w:line="340" w:lineRule="exact"/>
        <w:ind w:firstLine="517" w:firstLineChars="245"/>
        <w:jc w:val="right"/>
        <w:rPr>
          <w:rFonts w:ascii="宋体" w:hAnsi="宋体"/>
          <w:color w:val="auto"/>
          <w:szCs w:val="21"/>
          <w:highlight w:val="none"/>
        </w:rPr>
      </w:pPr>
      <w:r>
        <w:rPr>
          <w:rFonts w:hint="eastAsia" w:ascii="宋体" w:hAnsi="宋体"/>
          <w:b/>
          <w:color w:val="auto"/>
          <w:szCs w:val="21"/>
          <w:highlight w:val="none"/>
        </w:rPr>
        <w:t>标项1</w:t>
      </w:r>
    </w:p>
    <w:tbl>
      <w:tblPr>
        <w:tblStyle w:val="43"/>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647"/>
        <w:gridCol w:w="757"/>
      </w:tblGrid>
      <w:tr w14:paraId="0D3B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604" w:type="dxa"/>
            <w:gridSpan w:val="2"/>
            <w:tcBorders>
              <w:tl2br w:val="single" w:color="000000" w:sz="4" w:space="0"/>
            </w:tcBorders>
          </w:tcPr>
          <w:p w14:paraId="00254662">
            <w:pPr>
              <w:spacing w:line="400" w:lineRule="exact"/>
              <w:jc w:val="right"/>
              <w:rPr>
                <w:rFonts w:ascii="宋体" w:hAnsi="宋体"/>
                <w:color w:val="auto"/>
                <w:szCs w:val="21"/>
                <w:highlight w:val="none"/>
              </w:rPr>
            </w:pPr>
            <w:bookmarkStart w:id="71" w:name="_Hlk517547708"/>
            <w:r>
              <w:rPr>
                <w:rFonts w:hint="eastAsia" w:ascii="宋体" w:hAnsi="宋体"/>
                <w:color w:val="auto"/>
                <w:szCs w:val="21"/>
                <w:highlight w:val="none"/>
              </w:rPr>
              <w:t>供应商</w:t>
            </w:r>
          </w:p>
          <w:p w14:paraId="32503DAB">
            <w:pPr>
              <w:spacing w:line="400" w:lineRule="exact"/>
              <w:rPr>
                <w:rFonts w:ascii="宋体" w:hAnsi="宋体"/>
                <w:color w:val="auto"/>
                <w:szCs w:val="21"/>
                <w:highlight w:val="none"/>
                <w:lang w:val="ru-RU"/>
              </w:rPr>
            </w:pPr>
            <w:r>
              <w:rPr>
                <w:rFonts w:hint="eastAsia" w:ascii="宋体" w:hAnsi="宋体"/>
                <w:color w:val="auto"/>
                <w:szCs w:val="21"/>
                <w:highlight w:val="none"/>
              </w:rPr>
              <w:t>分值</w:t>
            </w:r>
          </w:p>
        </w:tc>
        <w:tc>
          <w:tcPr>
            <w:tcW w:w="757" w:type="dxa"/>
            <w:vAlign w:val="center"/>
          </w:tcPr>
          <w:p w14:paraId="5B68C459">
            <w:pPr>
              <w:spacing w:line="400" w:lineRule="exact"/>
              <w:jc w:val="center"/>
              <w:rPr>
                <w:rFonts w:ascii="宋体" w:hAnsi="宋体"/>
                <w:color w:val="auto"/>
                <w:szCs w:val="21"/>
                <w:highlight w:val="none"/>
                <w:lang w:val="ru-RU"/>
              </w:rPr>
            </w:pPr>
          </w:p>
        </w:tc>
      </w:tr>
      <w:tr w14:paraId="5972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18DBF324">
            <w:pPr>
              <w:spacing w:line="400" w:lineRule="exact"/>
              <w:jc w:val="center"/>
              <w:rPr>
                <w:rFonts w:ascii="宋体" w:hAnsi="宋体"/>
                <w:color w:val="auto"/>
                <w:szCs w:val="21"/>
                <w:highlight w:val="none"/>
              </w:rPr>
            </w:pPr>
            <w:r>
              <w:rPr>
                <w:rFonts w:hint="eastAsia" w:ascii="宋体" w:hAnsi="宋体"/>
                <w:color w:val="auto"/>
                <w:szCs w:val="21"/>
                <w:highlight w:val="none"/>
              </w:rPr>
              <w:t>技术和商务得分65分</w:t>
            </w:r>
          </w:p>
        </w:tc>
        <w:tc>
          <w:tcPr>
            <w:tcW w:w="8647" w:type="dxa"/>
            <w:vAlign w:val="center"/>
          </w:tcPr>
          <w:p w14:paraId="5BF55E24">
            <w:pPr>
              <w:spacing w:line="400" w:lineRule="exact"/>
              <w:rPr>
                <w:rFonts w:ascii="宋体" w:hAnsi="宋体"/>
                <w:b/>
                <w:color w:val="auto"/>
                <w:szCs w:val="21"/>
                <w:highlight w:val="none"/>
              </w:rPr>
            </w:pPr>
            <w:bookmarkStart w:id="72" w:name="OLE_LINK58"/>
            <w:r>
              <w:rPr>
                <w:rFonts w:hint="eastAsia" w:ascii="宋体" w:hAnsi="宋体"/>
                <w:b/>
                <w:color w:val="auto"/>
                <w:szCs w:val="21"/>
                <w:highlight w:val="none"/>
              </w:rPr>
              <w:t>1、“表B技术需求表”响应性（</w:t>
            </w:r>
            <w:r>
              <w:rPr>
                <w:rFonts w:ascii="宋体" w:hAnsi="宋体"/>
                <w:b/>
                <w:color w:val="auto"/>
                <w:szCs w:val="21"/>
                <w:highlight w:val="none"/>
              </w:rPr>
              <w:t>2</w:t>
            </w:r>
            <w:r>
              <w:rPr>
                <w:rFonts w:hint="eastAsia" w:ascii="宋体" w:hAnsi="宋体"/>
                <w:b/>
                <w:color w:val="auto"/>
                <w:szCs w:val="21"/>
                <w:highlight w:val="none"/>
              </w:rPr>
              <w:t>5分）：</w:t>
            </w:r>
          </w:p>
          <w:p w14:paraId="627483B6">
            <w:pPr>
              <w:spacing w:line="400" w:lineRule="exact"/>
              <w:rPr>
                <w:rFonts w:ascii="宋体" w:hAnsi="宋体"/>
                <w:color w:val="auto"/>
                <w:szCs w:val="21"/>
                <w:highlight w:val="none"/>
              </w:rPr>
            </w:pPr>
            <w:r>
              <w:rPr>
                <w:rFonts w:hint="eastAsia" w:ascii="宋体" w:hAnsi="宋体"/>
                <w:color w:val="auto"/>
                <w:szCs w:val="21"/>
                <w:highlight w:val="none"/>
              </w:rPr>
              <w:t>（1）完全响应招标文件“表B技术需求表”所有指标的得25分。</w:t>
            </w:r>
          </w:p>
          <w:p w14:paraId="5B895296">
            <w:pPr>
              <w:spacing w:line="400" w:lineRule="exact"/>
              <w:rPr>
                <w:rFonts w:ascii="宋体" w:hAnsi="宋体"/>
                <w:color w:val="auto"/>
                <w:szCs w:val="21"/>
                <w:highlight w:val="none"/>
              </w:rPr>
            </w:pPr>
            <w:r>
              <w:rPr>
                <w:rFonts w:hint="eastAsia" w:ascii="宋体" w:hAnsi="宋体"/>
                <w:color w:val="auto"/>
                <w:szCs w:val="21"/>
                <w:highlight w:val="none"/>
              </w:rPr>
              <w:t>（2）标“▲”的指标不符合的，作无效标处理。</w:t>
            </w:r>
          </w:p>
          <w:p w14:paraId="411D7DCF">
            <w:pPr>
              <w:spacing w:line="400" w:lineRule="exact"/>
              <w:rPr>
                <w:rFonts w:ascii="宋体" w:hAnsi="宋体"/>
                <w:color w:val="auto"/>
                <w:szCs w:val="21"/>
                <w:highlight w:val="none"/>
              </w:rPr>
            </w:pPr>
            <w:r>
              <w:rPr>
                <w:rFonts w:hint="eastAsia" w:ascii="宋体" w:hAnsi="宋体"/>
                <w:color w:val="auto"/>
                <w:szCs w:val="21"/>
                <w:highlight w:val="none"/>
              </w:rPr>
              <w:t>（3）每负偏离一条标“★”指标（共计</w:t>
            </w:r>
            <w:r>
              <w:rPr>
                <w:rFonts w:hint="eastAsia" w:ascii="宋体" w:hAnsi="宋体"/>
                <w:color w:val="auto"/>
                <w:szCs w:val="21"/>
                <w:highlight w:val="none"/>
                <w:lang w:val="en-US" w:eastAsia="zh-CN"/>
              </w:rPr>
              <w:t>3</w:t>
            </w:r>
            <w:r>
              <w:rPr>
                <w:rFonts w:hint="eastAsia" w:ascii="宋体" w:hAnsi="宋体"/>
                <w:color w:val="auto"/>
                <w:szCs w:val="21"/>
                <w:highlight w:val="none"/>
              </w:rPr>
              <w:t>条）的扣</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14:paraId="149B7F9B">
            <w:pPr>
              <w:spacing w:line="400" w:lineRule="exact"/>
              <w:rPr>
                <w:rFonts w:ascii="宋体" w:hAnsi="宋体"/>
                <w:color w:val="auto"/>
                <w:szCs w:val="21"/>
                <w:highlight w:val="none"/>
              </w:rPr>
            </w:pPr>
            <w:r>
              <w:rPr>
                <w:rFonts w:hint="eastAsia" w:ascii="宋体" w:hAnsi="宋体"/>
                <w:color w:val="auto"/>
                <w:szCs w:val="21"/>
                <w:highlight w:val="none"/>
              </w:rPr>
              <w:t>（4）每负偏离一条未标“★”指标（共计</w:t>
            </w:r>
            <w:r>
              <w:rPr>
                <w:rFonts w:hint="eastAsia" w:ascii="宋体" w:hAnsi="宋体"/>
                <w:color w:val="auto"/>
                <w:szCs w:val="21"/>
                <w:highlight w:val="none"/>
                <w:lang w:val="en-US" w:eastAsia="zh-CN"/>
              </w:rPr>
              <w:t>26</w:t>
            </w:r>
            <w:r>
              <w:rPr>
                <w:rFonts w:hint="eastAsia" w:ascii="宋体" w:hAnsi="宋体"/>
                <w:color w:val="auto"/>
                <w:szCs w:val="21"/>
                <w:highlight w:val="none"/>
              </w:rPr>
              <w:t>条）的扣</w:t>
            </w:r>
            <w:r>
              <w:rPr>
                <w:rFonts w:ascii="宋体" w:hAnsi="宋体"/>
                <w:color w:val="auto"/>
                <w:szCs w:val="21"/>
                <w:highlight w:val="none"/>
              </w:rPr>
              <w:t>0.</w:t>
            </w:r>
            <w:r>
              <w:rPr>
                <w:rFonts w:hint="eastAsia" w:ascii="宋体" w:hAnsi="宋体"/>
                <w:color w:val="auto"/>
                <w:szCs w:val="21"/>
                <w:highlight w:val="none"/>
              </w:rPr>
              <w:t>5分。</w:t>
            </w:r>
            <w:bookmarkEnd w:id="72"/>
          </w:p>
        </w:tc>
        <w:tc>
          <w:tcPr>
            <w:tcW w:w="757" w:type="dxa"/>
            <w:vAlign w:val="center"/>
          </w:tcPr>
          <w:p w14:paraId="7B5CB856">
            <w:pPr>
              <w:spacing w:line="400" w:lineRule="exact"/>
              <w:jc w:val="center"/>
              <w:rPr>
                <w:rFonts w:ascii="宋体" w:hAnsi="宋体"/>
                <w:color w:val="auto"/>
                <w:szCs w:val="21"/>
                <w:highlight w:val="none"/>
              </w:rPr>
            </w:pPr>
            <w:r>
              <w:rPr>
                <w:rFonts w:hint="eastAsia" w:ascii="宋体" w:hAnsi="宋体"/>
                <w:color w:val="auto"/>
                <w:szCs w:val="21"/>
                <w:highlight w:val="none"/>
              </w:rPr>
              <w:t>25</w:t>
            </w:r>
          </w:p>
        </w:tc>
      </w:tr>
      <w:tr w14:paraId="28AC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8A773AC">
            <w:pPr>
              <w:spacing w:line="400" w:lineRule="exact"/>
              <w:jc w:val="center"/>
              <w:rPr>
                <w:rFonts w:ascii="宋体" w:hAnsi="宋体"/>
                <w:color w:val="auto"/>
                <w:szCs w:val="21"/>
                <w:highlight w:val="none"/>
              </w:rPr>
            </w:pPr>
          </w:p>
        </w:tc>
        <w:tc>
          <w:tcPr>
            <w:tcW w:w="8647" w:type="dxa"/>
            <w:vAlign w:val="center"/>
          </w:tcPr>
          <w:p w14:paraId="082F70BD">
            <w:pPr>
              <w:spacing w:line="400" w:lineRule="exact"/>
              <w:rPr>
                <w:rFonts w:ascii="宋体" w:hAnsi="宋体"/>
                <w:b/>
                <w:color w:val="auto"/>
                <w:szCs w:val="21"/>
                <w:highlight w:val="none"/>
              </w:rPr>
            </w:pPr>
            <w:bookmarkStart w:id="73" w:name="OLE_LINK59"/>
            <w:r>
              <w:rPr>
                <w:rFonts w:hint="eastAsia" w:ascii="宋体" w:hAnsi="宋体"/>
                <w:b/>
                <w:color w:val="auto"/>
                <w:szCs w:val="21"/>
                <w:highlight w:val="none"/>
              </w:rPr>
              <w:t>2、评标委员会对投标设备的技术性能、临床使用效果进行评议（</w:t>
            </w:r>
            <w:r>
              <w:rPr>
                <w:rFonts w:ascii="宋体" w:hAnsi="宋体"/>
                <w:b/>
                <w:color w:val="auto"/>
                <w:szCs w:val="21"/>
                <w:highlight w:val="none"/>
              </w:rPr>
              <w:t>6</w:t>
            </w:r>
            <w:r>
              <w:rPr>
                <w:rFonts w:hint="eastAsia" w:ascii="宋体" w:hAnsi="宋体"/>
                <w:b/>
                <w:color w:val="auto"/>
                <w:szCs w:val="21"/>
                <w:highlight w:val="none"/>
              </w:rPr>
              <w:t>分）：</w:t>
            </w:r>
          </w:p>
          <w:p w14:paraId="3CFC4763">
            <w:pPr>
              <w:spacing w:line="400" w:lineRule="exact"/>
              <w:rPr>
                <w:rFonts w:ascii="宋体" w:hAnsi="宋体"/>
                <w:color w:val="auto"/>
                <w:highlight w:val="none"/>
              </w:rPr>
            </w:pPr>
            <w:r>
              <w:rPr>
                <w:rFonts w:hint="eastAsia" w:ascii="宋体" w:hAnsi="宋体"/>
                <w:color w:val="auto"/>
                <w:highlight w:val="none"/>
              </w:rPr>
              <w:t>技术性能稳定、质量可靠且具有升级空间，充分满足临床要求且优化的得6分；</w:t>
            </w:r>
          </w:p>
          <w:p w14:paraId="7F83EA17">
            <w:pPr>
              <w:spacing w:line="400" w:lineRule="exact"/>
              <w:rPr>
                <w:rFonts w:ascii="宋体" w:hAnsi="宋体"/>
                <w:color w:val="auto"/>
                <w:szCs w:val="21"/>
                <w:highlight w:val="none"/>
              </w:rPr>
            </w:pPr>
            <w:r>
              <w:rPr>
                <w:rFonts w:hint="eastAsia" w:ascii="宋体" w:hAnsi="宋体"/>
                <w:color w:val="auto"/>
                <w:highlight w:val="none"/>
              </w:rPr>
              <w:t>性能</w:t>
            </w:r>
            <w:r>
              <w:rPr>
                <w:rFonts w:hint="eastAsia" w:ascii="宋体" w:hAnsi="宋体"/>
                <w:color w:val="auto"/>
                <w:szCs w:val="21"/>
                <w:highlight w:val="none"/>
              </w:rPr>
              <w:t>符合使用要求，基本满足临床要求的得3分；</w:t>
            </w:r>
          </w:p>
          <w:p w14:paraId="5FA28372">
            <w:pPr>
              <w:spacing w:line="400" w:lineRule="exact"/>
              <w:rPr>
                <w:rFonts w:ascii="宋体" w:hAnsi="宋体"/>
                <w:color w:val="auto"/>
                <w:szCs w:val="21"/>
                <w:highlight w:val="none"/>
              </w:rPr>
            </w:pPr>
            <w:r>
              <w:rPr>
                <w:rFonts w:hint="eastAsia" w:ascii="宋体" w:hAnsi="宋体"/>
                <w:color w:val="auto"/>
                <w:szCs w:val="21"/>
                <w:highlight w:val="none"/>
              </w:rPr>
              <w:t>各项</w:t>
            </w:r>
            <w:r>
              <w:rPr>
                <w:rFonts w:hint="eastAsia" w:ascii="宋体" w:hAnsi="宋体"/>
                <w:color w:val="auto"/>
                <w:highlight w:val="none"/>
              </w:rPr>
              <w:t>性能</w:t>
            </w:r>
            <w:r>
              <w:rPr>
                <w:rFonts w:hint="eastAsia" w:ascii="宋体" w:hAnsi="宋体"/>
                <w:color w:val="auto"/>
                <w:szCs w:val="21"/>
                <w:highlight w:val="none"/>
              </w:rPr>
              <w:t>较为落后，存在重大缺陷、</w:t>
            </w:r>
            <w:r>
              <w:rPr>
                <w:rFonts w:ascii="宋体" w:hAnsi="宋体"/>
                <w:color w:val="auto"/>
                <w:szCs w:val="21"/>
                <w:highlight w:val="none"/>
              </w:rPr>
              <w:t>升级淘汰、更新替代风险</w:t>
            </w:r>
            <w:r>
              <w:rPr>
                <w:rFonts w:hint="eastAsia" w:ascii="宋体" w:hAnsi="宋体"/>
                <w:color w:val="auto"/>
                <w:szCs w:val="21"/>
                <w:highlight w:val="none"/>
              </w:rPr>
              <w:t>的得1分。</w:t>
            </w:r>
            <w:bookmarkEnd w:id="73"/>
          </w:p>
        </w:tc>
        <w:tc>
          <w:tcPr>
            <w:tcW w:w="757" w:type="dxa"/>
            <w:vAlign w:val="center"/>
          </w:tcPr>
          <w:p w14:paraId="750735F5">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6D7B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AB09969">
            <w:pPr>
              <w:spacing w:line="400" w:lineRule="exact"/>
              <w:jc w:val="center"/>
              <w:rPr>
                <w:rFonts w:ascii="宋体" w:hAnsi="宋体"/>
                <w:color w:val="auto"/>
                <w:szCs w:val="21"/>
                <w:highlight w:val="none"/>
              </w:rPr>
            </w:pPr>
          </w:p>
        </w:tc>
        <w:tc>
          <w:tcPr>
            <w:tcW w:w="8647" w:type="dxa"/>
            <w:vAlign w:val="center"/>
          </w:tcPr>
          <w:p w14:paraId="53CA923D">
            <w:pPr>
              <w:spacing w:line="400" w:lineRule="exact"/>
              <w:rPr>
                <w:rFonts w:ascii="宋体" w:hAnsi="宋体"/>
                <w:b/>
                <w:color w:val="auto"/>
                <w:szCs w:val="21"/>
                <w:highlight w:val="none"/>
              </w:rPr>
            </w:pPr>
            <w:bookmarkStart w:id="74" w:name="OLE_LINK60"/>
            <w:r>
              <w:rPr>
                <w:rFonts w:hint="eastAsia" w:ascii="宋体" w:hAnsi="宋体"/>
                <w:b/>
                <w:color w:val="auto"/>
                <w:szCs w:val="21"/>
                <w:highlight w:val="none"/>
              </w:rPr>
              <w:t>3、评标委员会对投标设备的</w:t>
            </w:r>
            <w:r>
              <w:rPr>
                <w:rFonts w:hint="eastAsia" w:hAnsi="宋体" w:cs="Calibri"/>
                <w:b/>
                <w:color w:val="auto"/>
                <w:szCs w:val="21"/>
                <w:highlight w:val="none"/>
              </w:rPr>
              <w:t>产品故障率、操作维修便捷性</w:t>
            </w:r>
            <w:r>
              <w:rPr>
                <w:rFonts w:hint="eastAsia" w:ascii="宋体" w:hAnsi="宋体"/>
                <w:b/>
                <w:color w:val="auto"/>
                <w:szCs w:val="21"/>
                <w:highlight w:val="none"/>
              </w:rPr>
              <w:t>进行评议（</w:t>
            </w:r>
            <w:r>
              <w:rPr>
                <w:rFonts w:ascii="宋体" w:hAnsi="宋体"/>
                <w:b/>
                <w:color w:val="auto"/>
                <w:szCs w:val="21"/>
                <w:highlight w:val="none"/>
              </w:rPr>
              <w:t>6</w:t>
            </w:r>
            <w:r>
              <w:rPr>
                <w:rFonts w:hint="eastAsia" w:ascii="宋体" w:hAnsi="宋体"/>
                <w:b/>
                <w:color w:val="auto"/>
                <w:szCs w:val="21"/>
                <w:highlight w:val="none"/>
              </w:rPr>
              <w:t>分）：</w:t>
            </w:r>
          </w:p>
          <w:p w14:paraId="34E1A08C">
            <w:pPr>
              <w:spacing w:line="400" w:lineRule="exact"/>
              <w:rPr>
                <w:rFonts w:ascii="宋体" w:hAnsi="宋体"/>
                <w:color w:val="auto"/>
                <w:szCs w:val="21"/>
                <w:highlight w:val="none"/>
              </w:rPr>
            </w:pPr>
            <w:r>
              <w:rPr>
                <w:rFonts w:hint="eastAsia" w:hAnsi="宋体" w:cs="Calibri"/>
                <w:color w:val="auto"/>
                <w:szCs w:val="21"/>
                <w:highlight w:val="none"/>
              </w:rPr>
              <w:t>投标产品的故障率低、易于操作与维修、后期维护成本低</w:t>
            </w:r>
            <w:r>
              <w:rPr>
                <w:rFonts w:hint="eastAsia" w:ascii="宋体" w:hAnsi="宋体"/>
                <w:color w:val="auto"/>
                <w:szCs w:val="21"/>
                <w:highlight w:val="none"/>
              </w:rPr>
              <w:t>的得</w:t>
            </w:r>
            <w:r>
              <w:rPr>
                <w:rFonts w:ascii="宋体" w:hAnsi="宋体"/>
                <w:color w:val="auto"/>
                <w:szCs w:val="21"/>
                <w:highlight w:val="none"/>
              </w:rPr>
              <w:t>6</w:t>
            </w:r>
            <w:r>
              <w:rPr>
                <w:rFonts w:hint="eastAsia" w:ascii="宋体" w:hAnsi="宋体"/>
                <w:color w:val="auto"/>
                <w:szCs w:val="21"/>
                <w:highlight w:val="none"/>
              </w:rPr>
              <w:t>分；</w:t>
            </w:r>
          </w:p>
          <w:p w14:paraId="05BE7230">
            <w:pPr>
              <w:spacing w:line="400" w:lineRule="exact"/>
              <w:rPr>
                <w:rFonts w:ascii="宋体" w:hAnsi="宋体"/>
                <w:color w:val="auto"/>
                <w:szCs w:val="21"/>
                <w:highlight w:val="none"/>
              </w:rPr>
            </w:pPr>
            <w:r>
              <w:rPr>
                <w:rFonts w:hint="eastAsia" w:hAnsi="宋体" w:cs="Calibri"/>
                <w:color w:val="auto"/>
                <w:szCs w:val="21"/>
                <w:highlight w:val="none"/>
              </w:rPr>
              <w:t>故障率在同类产品中居中、操作及维修较方便、后期维护成本尚属合理</w:t>
            </w:r>
            <w:r>
              <w:rPr>
                <w:rFonts w:hint="eastAsia" w:ascii="宋体" w:hAnsi="宋体"/>
                <w:color w:val="auto"/>
                <w:szCs w:val="21"/>
                <w:highlight w:val="none"/>
              </w:rPr>
              <w:t>的得</w:t>
            </w:r>
            <w:r>
              <w:rPr>
                <w:rFonts w:ascii="宋体" w:hAnsi="宋体"/>
                <w:color w:val="auto"/>
                <w:szCs w:val="21"/>
                <w:highlight w:val="none"/>
              </w:rPr>
              <w:t>3</w:t>
            </w:r>
            <w:r>
              <w:rPr>
                <w:rFonts w:hint="eastAsia" w:ascii="宋体" w:hAnsi="宋体"/>
                <w:color w:val="auto"/>
                <w:szCs w:val="21"/>
                <w:highlight w:val="none"/>
              </w:rPr>
              <w:t>分；</w:t>
            </w:r>
          </w:p>
          <w:p w14:paraId="4986BA47">
            <w:pPr>
              <w:spacing w:line="400" w:lineRule="exact"/>
              <w:rPr>
                <w:rFonts w:ascii="宋体" w:hAnsi="宋体"/>
                <w:color w:val="auto"/>
                <w:szCs w:val="21"/>
                <w:highlight w:val="none"/>
              </w:rPr>
            </w:pPr>
            <w:r>
              <w:rPr>
                <w:rFonts w:hint="eastAsia" w:hAnsi="宋体" w:cs="Calibri"/>
                <w:color w:val="auto"/>
                <w:szCs w:val="21"/>
                <w:highlight w:val="none"/>
              </w:rPr>
              <w:t>故障率明显偏高、或操作使用维修困难、或维护成本偏高的</w:t>
            </w:r>
            <w:r>
              <w:rPr>
                <w:rFonts w:hint="eastAsia" w:ascii="宋体" w:hAnsi="宋体"/>
                <w:color w:val="auto"/>
                <w:szCs w:val="21"/>
                <w:highlight w:val="none"/>
              </w:rPr>
              <w:t>得1分。</w:t>
            </w:r>
            <w:bookmarkEnd w:id="74"/>
          </w:p>
        </w:tc>
        <w:tc>
          <w:tcPr>
            <w:tcW w:w="757" w:type="dxa"/>
            <w:vAlign w:val="center"/>
          </w:tcPr>
          <w:p w14:paraId="37C66939">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7CCD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BFE18DD">
            <w:pPr>
              <w:spacing w:line="400" w:lineRule="exact"/>
              <w:jc w:val="center"/>
              <w:rPr>
                <w:rFonts w:ascii="宋体" w:hAnsi="宋体"/>
                <w:color w:val="auto"/>
                <w:szCs w:val="21"/>
                <w:highlight w:val="none"/>
              </w:rPr>
            </w:pPr>
          </w:p>
        </w:tc>
        <w:tc>
          <w:tcPr>
            <w:tcW w:w="8647" w:type="dxa"/>
            <w:vAlign w:val="center"/>
          </w:tcPr>
          <w:p w14:paraId="433814EE">
            <w:pPr>
              <w:spacing w:line="400" w:lineRule="exact"/>
              <w:rPr>
                <w:rFonts w:ascii="宋体" w:hAnsi="宋体"/>
                <w:b/>
                <w:color w:val="auto"/>
                <w:szCs w:val="21"/>
                <w:highlight w:val="none"/>
              </w:rPr>
            </w:pPr>
            <w:bookmarkStart w:id="75" w:name="OLE_LINK61"/>
            <w:r>
              <w:rPr>
                <w:rFonts w:hint="eastAsia" w:ascii="宋体" w:hAnsi="宋体"/>
                <w:b/>
                <w:color w:val="auto"/>
                <w:szCs w:val="21"/>
                <w:highlight w:val="none"/>
              </w:rPr>
              <w:t>4、评标委员会对投标设备的配置情况（</w:t>
            </w:r>
            <w:r>
              <w:rPr>
                <w:rFonts w:hint="eastAsia" w:ascii="宋体" w:hAnsi="宋体" w:cs="方正书宋简体"/>
                <w:b/>
                <w:color w:val="auto"/>
                <w:szCs w:val="21"/>
                <w:highlight w:val="none"/>
              </w:rPr>
              <w:t>包括但不限于提供详细的配置清单、其他除招标文件要求外额外提供的配置清单及对应的功能说明等</w:t>
            </w:r>
            <w:r>
              <w:rPr>
                <w:rFonts w:hint="eastAsia" w:ascii="宋体" w:hAnsi="宋体"/>
                <w:b/>
                <w:color w:val="auto"/>
                <w:szCs w:val="21"/>
                <w:highlight w:val="none"/>
              </w:rPr>
              <w:t>）进行评议（6分）：</w:t>
            </w:r>
          </w:p>
          <w:p w14:paraId="29DBA51F">
            <w:pPr>
              <w:spacing w:line="400" w:lineRule="exact"/>
              <w:rPr>
                <w:rFonts w:ascii="宋体" w:hAnsi="宋体"/>
                <w:color w:val="auto"/>
                <w:szCs w:val="21"/>
                <w:highlight w:val="none"/>
              </w:rPr>
            </w:pPr>
            <w:r>
              <w:rPr>
                <w:rFonts w:hint="eastAsia" w:ascii="宋体" w:hAnsi="宋体"/>
                <w:color w:val="auto"/>
                <w:szCs w:val="21"/>
                <w:highlight w:val="none"/>
              </w:rPr>
              <w:t>设备配置齐全、合理、科学，完全满足招标需求且具有升级空间的得6分；</w:t>
            </w:r>
          </w:p>
          <w:p w14:paraId="4C0D9831">
            <w:pPr>
              <w:spacing w:line="400" w:lineRule="exact"/>
              <w:rPr>
                <w:rFonts w:ascii="宋体" w:hAnsi="宋体"/>
                <w:color w:val="auto"/>
                <w:szCs w:val="21"/>
                <w:highlight w:val="none"/>
              </w:rPr>
            </w:pPr>
            <w:r>
              <w:rPr>
                <w:rFonts w:hint="eastAsia" w:ascii="宋体" w:hAnsi="宋体"/>
                <w:color w:val="auto"/>
                <w:szCs w:val="21"/>
                <w:highlight w:val="none"/>
              </w:rPr>
              <w:t>设备配置完整、合理，</w:t>
            </w:r>
            <w:r>
              <w:rPr>
                <w:rFonts w:ascii="宋体" w:hAnsi="宋体"/>
                <w:color w:val="auto"/>
                <w:szCs w:val="21"/>
                <w:highlight w:val="none"/>
              </w:rPr>
              <w:t>与招标需求基本一致</w:t>
            </w:r>
            <w:r>
              <w:rPr>
                <w:rFonts w:hint="eastAsia" w:ascii="宋体" w:hAnsi="宋体"/>
                <w:color w:val="auto"/>
                <w:szCs w:val="21"/>
                <w:highlight w:val="none"/>
              </w:rPr>
              <w:t>的得3分；</w:t>
            </w:r>
          </w:p>
          <w:p w14:paraId="12A9F78C">
            <w:pPr>
              <w:spacing w:line="400" w:lineRule="exact"/>
              <w:rPr>
                <w:rFonts w:ascii="宋体" w:hAnsi="宋体"/>
                <w:color w:val="auto"/>
                <w:szCs w:val="21"/>
                <w:highlight w:val="none"/>
              </w:rPr>
            </w:pPr>
            <w:r>
              <w:rPr>
                <w:rFonts w:hint="eastAsia" w:ascii="宋体" w:hAnsi="宋体"/>
                <w:color w:val="auto"/>
                <w:szCs w:val="21"/>
                <w:highlight w:val="none"/>
              </w:rPr>
              <w:t>设备配置存在缺陷，无法满足</w:t>
            </w:r>
            <w:r>
              <w:rPr>
                <w:rFonts w:ascii="宋体" w:hAnsi="宋体"/>
                <w:color w:val="auto"/>
                <w:szCs w:val="21"/>
                <w:highlight w:val="none"/>
              </w:rPr>
              <w:t>招标需求</w:t>
            </w:r>
            <w:r>
              <w:rPr>
                <w:rFonts w:hint="eastAsia" w:ascii="宋体" w:hAnsi="宋体"/>
                <w:color w:val="auto"/>
                <w:szCs w:val="21"/>
                <w:highlight w:val="none"/>
              </w:rPr>
              <w:t>的得1分。</w:t>
            </w:r>
            <w:bookmarkEnd w:id="75"/>
          </w:p>
        </w:tc>
        <w:tc>
          <w:tcPr>
            <w:tcW w:w="757" w:type="dxa"/>
            <w:vAlign w:val="center"/>
          </w:tcPr>
          <w:p w14:paraId="4C720B16">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0637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05783B0">
            <w:pPr>
              <w:spacing w:line="400" w:lineRule="exact"/>
              <w:jc w:val="center"/>
              <w:rPr>
                <w:rFonts w:ascii="宋体" w:hAnsi="宋体"/>
                <w:color w:val="auto"/>
                <w:szCs w:val="21"/>
                <w:highlight w:val="none"/>
              </w:rPr>
            </w:pPr>
          </w:p>
        </w:tc>
        <w:tc>
          <w:tcPr>
            <w:tcW w:w="8647" w:type="dxa"/>
            <w:vAlign w:val="center"/>
          </w:tcPr>
          <w:p w14:paraId="5912DB17">
            <w:pPr>
              <w:spacing w:line="400" w:lineRule="exact"/>
              <w:rPr>
                <w:rFonts w:ascii="宋体" w:hAnsi="宋体"/>
                <w:b/>
                <w:color w:val="auto"/>
                <w:szCs w:val="21"/>
                <w:highlight w:val="none"/>
              </w:rPr>
            </w:pPr>
            <w:bookmarkStart w:id="76" w:name="OLE_LINK62"/>
            <w:r>
              <w:rPr>
                <w:rFonts w:hint="eastAsia" w:ascii="宋体" w:hAnsi="宋体"/>
                <w:b/>
                <w:color w:val="auto"/>
                <w:szCs w:val="21"/>
                <w:highlight w:val="none"/>
              </w:rPr>
              <w:t>5、评标委员会对供应商供货及安装、调试、验收方案（</w:t>
            </w:r>
            <w:r>
              <w:rPr>
                <w:rFonts w:hint="eastAsia" w:ascii="宋体" w:hAnsi="宋体" w:cs="方正书宋简体"/>
                <w:b/>
                <w:color w:val="auto"/>
                <w:szCs w:val="21"/>
                <w:highlight w:val="none"/>
              </w:rPr>
              <w:t>包括但不限于对场地环境的了解、人员的安排、时间进度的规划，对设备的安装调试进度安排，安装调试的步骤、措施，出现问题的解决方案，验收的方案等</w:t>
            </w:r>
            <w:r>
              <w:rPr>
                <w:rFonts w:hint="eastAsia" w:ascii="宋体" w:hAnsi="宋体"/>
                <w:b/>
                <w:color w:val="auto"/>
                <w:szCs w:val="21"/>
                <w:highlight w:val="none"/>
              </w:rPr>
              <w:t>）进行评议（4分）：</w:t>
            </w:r>
          </w:p>
          <w:p w14:paraId="49DC5D54">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供货方案合理可行，有具体详细的安装、验收标准及步骤的得4分；</w:t>
            </w:r>
          </w:p>
          <w:p w14:paraId="3FA7EF19">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供货方案、验收标准基本满足招标需求的得2分；</w:t>
            </w:r>
          </w:p>
          <w:p w14:paraId="1A17A744">
            <w:pPr>
              <w:spacing w:line="400" w:lineRule="exact"/>
              <w:rPr>
                <w:rFonts w:ascii="宋体" w:hAnsi="宋体"/>
                <w:b/>
                <w:color w:val="auto"/>
                <w:szCs w:val="21"/>
                <w:highlight w:val="none"/>
              </w:rPr>
            </w:pPr>
            <w:r>
              <w:rPr>
                <w:rFonts w:hint="eastAsia" w:ascii="宋体" w:hAnsi="宋体" w:cs="宋体"/>
                <w:color w:val="auto"/>
                <w:szCs w:val="21"/>
                <w:highlight w:val="none"/>
              </w:rPr>
              <w:t>供货方案或验收标准</w:t>
            </w:r>
            <w:r>
              <w:rPr>
                <w:rFonts w:hint="eastAsia" w:ascii="宋体" w:hAnsi="宋体"/>
                <w:color w:val="auto"/>
                <w:szCs w:val="21"/>
                <w:highlight w:val="none"/>
              </w:rPr>
              <w:t>存在缺陷，无法满足</w:t>
            </w:r>
            <w:r>
              <w:rPr>
                <w:rFonts w:ascii="宋体" w:hAnsi="宋体"/>
                <w:color w:val="auto"/>
                <w:szCs w:val="21"/>
                <w:highlight w:val="none"/>
              </w:rPr>
              <w:t>招标需求</w:t>
            </w:r>
            <w:r>
              <w:rPr>
                <w:rFonts w:hint="eastAsia" w:ascii="宋体" w:hAnsi="宋体"/>
                <w:color w:val="auto"/>
                <w:szCs w:val="21"/>
                <w:highlight w:val="none"/>
              </w:rPr>
              <w:t>的得1分。</w:t>
            </w:r>
            <w:bookmarkEnd w:id="76"/>
          </w:p>
        </w:tc>
        <w:tc>
          <w:tcPr>
            <w:tcW w:w="757" w:type="dxa"/>
            <w:vAlign w:val="center"/>
          </w:tcPr>
          <w:p w14:paraId="086F7582">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4862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E815F15">
            <w:pPr>
              <w:spacing w:line="400" w:lineRule="exact"/>
              <w:jc w:val="center"/>
              <w:rPr>
                <w:rFonts w:ascii="宋体" w:hAnsi="宋体"/>
                <w:color w:val="auto"/>
                <w:szCs w:val="21"/>
                <w:highlight w:val="none"/>
              </w:rPr>
            </w:pPr>
          </w:p>
        </w:tc>
        <w:tc>
          <w:tcPr>
            <w:tcW w:w="8647" w:type="dxa"/>
            <w:vAlign w:val="center"/>
          </w:tcPr>
          <w:p w14:paraId="10FB307E">
            <w:pPr>
              <w:spacing w:line="400" w:lineRule="exact"/>
              <w:rPr>
                <w:rFonts w:ascii="宋体" w:hAnsi="宋体"/>
                <w:b/>
                <w:color w:val="auto"/>
                <w:szCs w:val="21"/>
                <w:highlight w:val="none"/>
              </w:rPr>
            </w:pPr>
            <w:bookmarkStart w:id="77" w:name="OLE_LINK63"/>
            <w:r>
              <w:rPr>
                <w:rFonts w:hint="eastAsia" w:ascii="宋体" w:hAnsi="宋体"/>
                <w:b/>
                <w:color w:val="auto"/>
                <w:szCs w:val="21"/>
                <w:highlight w:val="none"/>
              </w:rPr>
              <w:t>6、评标委员会对供应商的技术培训方案</w:t>
            </w:r>
            <w:r>
              <w:rPr>
                <w:rFonts w:hint="eastAsia" w:ascii="宋体" w:hAnsi="宋体" w:cs="方正书宋简体"/>
                <w:b/>
                <w:color w:val="auto"/>
                <w:szCs w:val="21"/>
                <w:highlight w:val="none"/>
              </w:rPr>
              <w:t>（包括但不限于提供详细的操作培训和维修培训计划、培训形式内容次数、培训师资能力和经验等）</w:t>
            </w:r>
            <w:r>
              <w:rPr>
                <w:rFonts w:hint="eastAsia" w:ascii="宋体" w:hAnsi="宋体"/>
                <w:b/>
                <w:color w:val="auto"/>
                <w:szCs w:val="21"/>
                <w:highlight w:val="none"/>
              </w:rPr>
              <w:t>进行评议（4分）：</w:t>
            </w:r>
          </w:p>
          <w:p w14:paraId="03500084">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培训方案内容全面，形式多样，可操作性强，完全满足或优于招标需求的得4分；</w:t>
            </w:r>
          </w:p>
          <w:p w14:paraId="3148B062">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培训方案与招标需求基本一致的得2分；</w:t>
            </w:r>
          </w:p>
          <w:p w14:paraId="561D1622">
            <w:pPr>
              <w:spacing w:line="400" w:lineRule="exact"/>
              <w:rPr>
                <w:rFonts w:ascii="宋体" w:hAnsi="宋体"/>
                <w:b/>
                <w:color w:val="auto"/>
                <w:szCs w:val="21"/>
                <w:highlight w:val="none"/>
              </w:rPr>
            </w:pPr>
            <w:r>
              <w:rPr>
                <w:rFonts w:hint="eastAsia" w:ascii="宋体" w:hAnsi="宋体" w:cs="宋体"/>
                <w:color w:val="auto"/>
                <w:szCs w:val="21"/>
                <w:highlight w:val="none"/>
              </w:rPr>
              <w:t>培训方案存在缺陷，无法满足招标需求的得1分。</w:t>
            </w:r>
            <w:bookmarkEnd w:id="77"/>
          </w:p>
        </w:tc>
        <w:tc>
          <w:tcPr>
            <w:tcW w:w="757" w:type="dxa"/>
            <w:vAlign w:val="center"/>
          </w:tcPr>
          <w:p w14:paraId="7ABE7B61">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2029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79BE85D">
            <w:pPr>
              <w:spacing w:line="400" w:lineRule="exact"/>
              <w:jc w:val="center"/>
              <w:rPr>
                <w:rFonts w:ascii="宋体" w:hAnsi="宋体"/>
                <w:color w:val="auto"/>
                <w:szCs w:val="21"/>
                <w:highlight w:val="none"/>
              </w:rPr>
            </w:pPr>
          </w:p>
        </w:tc>
        <w:tc>
          <w:tcPr>
            <w:tcW w:w="8647" w:type="dxa"/>
            <w:vAlign w:val="center"/>
          </w:tcPr>
          <w:p w14:paraId="1E0D88ED">
            <w:pPr>
              <w:spacing w:line="400" w:lineRule="exact"/>
              <w:rPr>
                <w:rFonts w:ascii="宋体" w:hAnsi="宋体"/>
                <w:b/>
                <w:color w:val="auto"/>
                <w:szCs w:val="21"/>
                <w:highlight w:val="none"/>
              </w:rPr>
            </w:pPr>
            <w:bookmarkStart w:id="78" w:name="OLE_LINK64"/>
            <w:r>
              <w:rPr>
                <w:rFonts w:hint="eastAsia" w:ascii="宋体" w:hAnsi="宋体"/>
                <w:b/>
                <w:color w:val="auto"/>
                <w:szCs w:val="21"/>
                <w:highlight w:val="none"/>
              </w:rPr>
              <w:t>7、评标委员会对供应商的售后服务方案</w:t>
            </w:r>
            <w:r>
              <w:rPr>
                <w:rFonts w:hint="eastAsia" w:ascii="宋体" w:hAnsi="宋体" w:cs="方正书宋简体"/>
                <w:b/>
                <w:color w:val="auto"/>
                <w:szCs w:val="21"/>
                <w:highlight w:val="none"/>
              </w:rPr>
              <w:t>（包括但不限于服务响应时间、网点分布情况、</w:t>
            </w:r>
            <w:r>
              <w:rPr>
                <w:rFonts w:hint="eastAsia" w:ascii="宋体" w:hAnsi="宋体" w:cs="宋体"/>
                <w:b/>
                <w:bCs/>
                <w:color w:val="auto"/>
                <w:szCs w:val="21"/>
                <w:highlight w:val="none"/>
              </w:rPr>
              <w:t>技术支持、服务体系、</w:t>
            </w:r>
            <w:r>
              <w:rPr>
                <w:rFonts w:hint="eastAsia" w:ascii="宋体" w:hAnsi="宋体" w:cs="方正书宋简体"/>
                <w:b/>
                <w:color w:val="auto"/>
                <w:szCs w:val="21"/>
                <w:highlight w:val="none"/>
              </w:rPr>
              <w:t>故障解决方案、售后服务机构技术服务人员情况、备品备件储备情况等）</w:t>
            </w:r>
            <w:r>
              <w:rPr>
                <w:rFonts w:hint="eastAsia" w:ascii="宋体" w:hAnsi="宋体"/>
                <w:b/>
                <w:color w:val="auto"/>
                <w:szCs w:val="21"/>
                <w:highlight w:val="none"/>
              </w:rPr>
              <w:t>进行评议（6分）：</w:t>
            </w:r>
          </w:p>
          <w:p w14:paraId="6D33F173">
            <w:pPr>
              <w:spacing w:line="400" w:lineRule="exact"/>
              <w:rPr>
                <w:rFonts w:ascii="宋体" w:hAnsi="宋体"/>
                <w:color w:val="auto"/>
                <w:szCs w:val="21"/>
                <w:highlight w:val="none"/>
              </w:rPr>
            </w:pPr>
            <w:r>
              <w:rPr>
                <w:rFonts w:hint="eastAsia" w:ascii="宋体" w:hAnsi="宋体"/>
                <w:color w:val="auto"/>
                <w:szCs w:val="21"/>
                <w:highlight w:val="none"/>
              </w:rPr>
              <w:t>售后服务方案详细、完善，售后响应速度快，</w:t>
            </w:r>
            <w:r>
              <w:rPr>
                <w:rFonts w:hint="eastAsia" w:ascii="宋体" w:hAnsi="宋体" w:cs="宋体"/>
                <w:color w:val="auto"/>
                <w:szCs w:val="21"/>
                <w:highlight w:val="none"/>
              </w:rPr>
              <w:t>完全满足或优于</w:t>
            </w:r>
            <w:r>
              <w:rPr>
                <w:rFonts w:hint="eastAsia" w:ascii="宋体" w:hAnsi="宋体"/>
                <w:color w:val="auto"/>
                <w:szCs w:val="21"/>
                <w:highlight w:val="none"/>
              </w:rPr>
              <w:t>招标需求的得6分；</w:t>
            </w:r>
          </w:p>
          <w:p w14:paraId="4BB98BA1">
            <w:pPr>
              <w:spacing w:line="400" w:lineRule="exact"/>
              <w:rPr>
                <w:rFonts w:ascii="宋体" w:hAnsi="宋体"/>
                <w:color w:val="auto"/>
                <w:szCs w:val="21"/>
                <w:highlight w:val="none"/>
              </w:rPr>
            </w:pPr>
            <w:r>
              <w:rPr>
                <w:rFonts w:hint="eastAsia" w:ascii="宋体" w:hAnsi="宋体"/>
                <w:color w:val="auto"/>
                <w:szCs w:val="21"/>
                <w:highlight w:val="none"/>
              </w:rPr>
              <w:t>售后服务方案</w:t>
            </w:r>
            <w:r>
              <w:rPr>
                <w:rFonts w:ascii="宋体" w:hAnsi="宋体"/>
                <w:color w:val="auto"/>
                <w:szCs w:val="21"/>
                <w:highlight w:val="none"/>
              </w:rPr>
              <w:t>与</w:t>
            </w:r>
            <w:r>
              <w:rPr>
                <w:rFonts w:hint="eastAsia" w:ascii="宋体" w:hAnsi="宋体"/>
                <w:color w:val="auto"/>
                <w:szCs w:val="21"/>
                <w:highlight w:val="none"/>
              </w:rPr>
              <w:t>招标需求</w:t>
            </w:r>
            <w:r>
              <w:rPr>
                <w:rFonts w:ascii="宋体" w:hAnsi="宋体"/>
                <w:color w:val="auto"/>
                <w:szCs w:val="21"/>
                <w:highlight w:val="none"/>
              </w:rPr>
              <w:t>基本一致</w:t>
            </w:r>
            <w:r>
              <w:rPr>
                <w:rFonts w:hint="eastAsia" w:ascii="宋体" w:hAnsi="宋体"/>
                <w:color w:val="auto"/>
                <w:szCs w:val="21"/>
                <w:highlight w:val="none"/>
              </w:rPr>
              <w:t>的得3分；</w:t>
            </w:r>
          </w:p>
          <w:p w14:paraId="383B13AA">
            <w:pPr>
              <w:spacing w:line="400" w:lineRule="exact"/>
              <w:rPr>
                <w:rFonts w:ascii="宋体" w:hAnsi="宋体"/>
                <w:color w:val="auto"/>
                <w:szCs w:val="21"/>
                <w:highlight w:val="none"/>
              </w:rPr>
            </w:pPr>
            <w:r>
              <w:rPr>
                <w:rFonts w:hint="eastAsia" w:ascii="宋体" w:hAnsi="宋体"/>
                <w:color w:val="auto"/>
                <w:szCs w:val="21"/>
                <w:highlight w:val="none"/>
              </w:rPr>
              <w:t>售后服务方案存在缺陷，无法满足</w:t>
            </w:r>
            <w:r>
              <w:rPr>
                <w:rFonts w:ascii="宋体" w:hAnsi="宋体"/>
                <w:color w:val="auto"/>
                <w:szCs w:val="21"/>
                <w:highlight w:val="none"/>
              </w:rPr>
              <w:t>招标</w:t>
            </w:r>
            <w:r>
              <w:rPr>
                <w:rFonts w:hint="eastAsia" w:ascii="宋体" w:hAnsi="宋体"/>
                <w:color w:val="auto"/>
                <w:szCs w:val="21"/>
                <w:highlight w:val="none"/>
              </w:rPr>
              <w:t>需求的得1分。</w:t>
            </w:r>
            <w:bookmarkEnd w:id="78"/>
          </w:p>
        </w:tc>
        <w:tc>
          <w:tcPr>
            <w:tcW w:w="757" w:type="dxa"/>
            <w:vAlign w:val="center"/>
          </w:tcPr>
          <w:p w14:paraId="28B7738B">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5AEF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9BA06F3">
            <w:pPr>
              <w:spacing w:line="400" w:lineRule="exact"/>
              <w:jc w:val="center"/>
              <w:rPr>
                <w:rFonts w:ascii="宋体" w:hAnsi="宋体"/>
                <w:color w:val="auto"/>
                <w:szCs w:val="21"/>
                <w:highlight w:val="none"/>
              </w:rPr>
            </w:pPr>
          </w:p>
        </w:tc>
        <w:tc>
          <w:tcPr>
            <w:tcW w:w="8647" w:type="dxa"/>
            <w:vAlign w:val="center"/>
          </w:tcPr>
          <w:p w14:paraId="493E7C2D">
            <w:pPr>
              <w:spacing w:line="400" w:lineRule="exact"/>
              <w:rPr>
                <w:rFonts w:ascii="宋体" w:hAnsi="宋体"/>
                <w:b/>
                <w:color w:val="auto"/>
                <w:szCs w:val="21"/>
                <w:highlight w:val="none"/>
              </w:rPr>
            </w:pPr>
            <w:bookmarkStart w:id="79" w:name="OLE_LINK65"/>
            <w:r>
              <w:rPr>
                <w:rFonts w:hint="eastAsia" w:ascii="宋体" w:hAnsi="宋体"/>
                <w:b/>
                <w:color w:val="auto"/>
                <w:szCs w:val="21"/>
                <w:highlight w:val="none"/>
              </w:rPr>
              <w:t>8、评标委员会对供应商的优惠措施方案进行评议（4分）：</w:t>
            </w:r>
          </w:p>
          <w:p w14:paraId="6BAD54AB">
            <w:pPr>
              <w:spacing w:line="400" w:lineRule="exact"/>
              <w:rPr>
                <w:rFonts w:ascii="宋体" w:hAnsi="宋体"/>
                <w:color w:val="auto"/>
                <w:szCs w:val="21"/>
                <w:highlight w:val="none"/>
              </w:rPr>
            </w:pPr>
            <w:r>
              <w:rPr>
                <w:rFonts w:hint="eastAsia" w:ascii="宋体" w:hAnsi="宋体"/>
                <w:color w:val="auto"/>
                <w:szCs w:val="21"/>
                <w:highlight w:val="none"/>
              </w:rPr>
              <w:t>方案合理、可行，优惠措施具有实际意义和价值的得4分；</w:t>
            </w:r>
          </w:p>
          <w:p w14:paraId="18706564">
            <w:pPr>
              <w:spacing w:line="400" w:lineRule="exact"/>
              <w:rPr>
                <w:rFonts w:ascii="宋体" w:hAnsi="宋体"/>
                <w:color w:val="auto"/>
                <w:szCs w:val="21"/>
                <w:highlight w:val="none"/>
              </w:rPr>
            </w:pPr>
            <w:r>
              <w:rPr>
                <w:rFonts w:hint="eastAsia" w:ascii="宋体" w:hAnsi="宋体"/>
                <w:color w:val="auto"/>
                <w:szCs w:val="21"/>
                <w:highlight w:val="none"/>
              </w:rPr>
              <w:t>优惠措施力度不强的得2分；</w:t>
            </w:r>
          </w:p>
          <w:p w14:paraId="300D2888">
            <w:pPr>
              <w:spacing w:line="400" w:lineRule="exact"/>
              <w:rPr>
                <w:rFonts w:ascii="宋体" w:hAnsi="宋体"/>
                <w:b/>
                <w:color w:val="auto"/>
                <w:szCs w:val="21"/>
                <w:highlight w:val="none"/>
              </w:rPr>
            </w:pPr>
            <w:r>
              <w:rPr>
                <w:rFonts w:hint="eastAsia" w:ascii="宋体" w:hAnsi="宋体"/>
                <w:color w:val="auto"/>
                <w:szCs w:val="21"/>
                <w:highlight w:val="none"/>
              </w:rPr>
              <w:t>优惠措施力度弱，没有实际意义或价值的得1分。</w:t>
            </w:r>
            <w:bookmarkEnd w:id="79"/>
          </w:p>
        </w:tc>
        <w:tc>
          <w:tcPr>
            <w:tcW w:w="757" w:type="dxa"/>
            <w:vAlign w:val="center"/>
          </w:tcPr>
          <w:p w14:paraId="04307A00">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3067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1C35D02">
            <w:pPr>
              <w:spacing w:line="400" w:lineRule="exact"/>
              <w:jc w:val="center"/>
              <w:rPr>
                <w:rFonts w:ascii="宋体" w:hAnsi="宋体"/>
                <w:color w:val="auto"/>
                <w:szCs w:val="21"/>
                <w:highlight w:val="none"/>
              </w:rPr>
            </w:pPr>
          </w:p>
        </w:tc>
        <w:tc>
          <w:tcPr>
            <w:tcW w:w="8647" w:type="dxa"/>
            <w:vAlign w:val="center"/>
          </w:tcPr>
          <w:p w14:paraId="55836534">
            <w:pPr>
              <w:spacing w:line="400" w:lineRule="exact"/>
              <w:rPr>
                <w:rFonts w:ascii="宋体" w:hAnsi="宋体"/>
                <w:b/>
                <w:color w:val="auto"/>
                <w:szCs w:val="21"/>
                <w:highlight w:val="none"/>
              </w:rPr>
            </w:pPr>
            <w:r>
              <w:rPr>
                <w:rFonts w:hint="eastAsia" w:ascii="宋体" w:hAnsi="宋体"/>
                <w:b/>
                <w:color w:val="auto"/>
                <w:szCs w:val="21"/>
                <w:highlight w:val="none"/>
              </w:rPr>
              <w:t>9、业绩（3分）：</w:t>
            </w:r>
          </w:p>
          <w:p w14:paraId="2313901F">
            <w:pPr>
              <w:spacing w:line="400" w:lineRule="exact"/>
              <w:rPr>
                <w:rFonts w:ascii="宋体" w:hAnsi="宋体"/>
                <w:color w:val="auto"/>
                <w:szCs w:val="21"/>
                <w:highlight w:val="none"/>
              </w:rPr>
            </w:pPr>
            <w:r>
              <w:rPr>
                <w:rFonts w:hint="eastAsia" w:ascii="宋体" w:hAnsi="宋体"/>
                <w:color w:val="auto"/>
                <w:szCs w:val="21"/>
                <w:highlight w:val="none"/>
              </w:rPr>
              <w:t>2022年1月1日（合同签订时间为准）至今所投同品牌设备装机用户数，每提供1个用户得1分，最高得3分。</w:t>
            </w:r>
          </w:p>
          <w:p w14:paraId="1F1D2B6D">
            <w:pPr>
              <w:spacing w:line="400" w:lineRule="exact"/>
              <w:rPr>
                <w:rFonts w:ascii="宋体" w:hAnsi="宋体"/>
                <w:color w:val="auto"/>
                <w:szCs w:val="21"/>
                <w:highlight w:val="none"/>
              </w:rPr>
            </w:pPr>
            <w:r>
              <w:rPr>
                <w:rFonts w:hint="eastAsia" w:ascii="宋体" w:hAnsi="宋体"/>
                <w:color w:val="auto"/>
                <w:szCs w:val="21"/>
                <w:highlight w:val="none"/>
              </w:rPr>
              <w:t>同时提供合同及验收报告扫描件加盖供应商公章、用户联系方式，否则不得分。</w:t>
            </w:r>
          </w:p>
          <w:p w14:paraId="7EC80ADE">
            <w:pPr>
              <w:spacing w:line="400" w:lineRule="exact"/>
              <w:rPr>
                <w:rFonts w:ascii="宋体" w:hAnsi="宋体"/>
                <w:color w:val="auto"/>
                <w:szCs w:val="21"/>
                <w:highlight w:val="none"/>
              </w:rPr>
            </w:pPr>
            <w:r>
              <w:rPr>
                <w:rFonts w:hint="eastAsia" w:ascii="宋体" w:hAnsi="宋体"/>
                <w:color w:val="auto"/>
                <w:szCs w:val="21"/>
                <w:highlight w:val="none"/>
              </w:rPr>
              <w:t>对省级以上主管部门认定的首台套产品，自纳入《省推广应用指导目录》起三年内参加政府采购活动，视同已具备相应销售业绩，业绩分为满分。</w:t>
            </w:r>
          </w:p>
        </w:tc>
        <w:tc>
          <w:tcPr>
            <w:tcW w:w="757" w:type="dxa"/>
            <w:vAlign w:val="center"/>
          </w:tcPr>
          <w:p w14:paraId="227172D9">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r>
      <w:tr w14:paraId="0A5A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6599A7B">
            <w:pPr>
              <w:spacing w:line="400" w:lineRule="exact"/>
              <w:jc w:val="center"/>
              <w:rPr>
                <w:rFonts w:ascii="宋体" w:hAnsi="宋体"/>
                <w:color w:val="auto"/>
                <w:szCs w:val="21"/>
                <w:highlight w:val="none"/>
              </w:rPr>
            </w:pPr>
          </w:p>
        </w:tc>
        <w:tc>
          <w:tcPr>
            <w:tcW w:w="8647" w:type="dxa"/>
            <w:vAlign w:val="center"/>
          </w:tcPr>
          <w:p w14:paraId="4169792B">
            <w:pPr>
              <w:spacing w:line="400" w:lineRule="exact"/>
              <w:rPr>
                <w:rFonts w:ascii="宋体" w:hAnsi="宋体"/>
                <w:b/>
                <w:color w:val="auto"/>
                <w:szCs w:val="21"/>
                <w:highlight w:val="none"/>
              </w:rPr>
            </w:pPr>
            <w:r>
              <w:rPr>
                <w:rFonts w:hint="eastAsia" w:ascii="宋体" w:hAnsi="宋体"/>
                <w:b/>
                <w:color w:val="auto"/>
                <w:szCs w:val="21"/>
                <w:highlight w:val="none"/>
              </w:rPr>
              <w:t>10、政策性因素加分（1分）：</w:t>
            </w:r>
          </w:p>
          <w:p w14:paraId="645C5E2B">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14:paraId="3ED764F1">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14:paraId="05075A09">
            <w:pPr>
              <w:spacing w:line="400" w:lineRule="exact"/>
              <w:rPr>
                <w:rFonts w:ascii="宋体" w:hAnsi="宋体"/>
                <w:b/>
                <w:color w:val="auto"/>
                <w:szCs w:val="21"/>
                <w:highlight w:val="none"/>
              </w:rPr>
            </w:pPr>
            <w:r>
              <w:rPr>
                <w:rFonts w:hint="eastAsia" w:ascii="宋体" w:hAnsi="宋体"/>
                <w:color w:val="auto"/>
                <w:szCs w:val="21"/>
                <w:highlight w:val="none"/>
              </w:rPr>
              <w:t>所需证明材料要求详见本章第1.5条。</w:t>
            </w:r>
          </w:p>
        </w:tc>
        <w:tc>
          <w:tcPr>
            <w:tcW w:w="757" w:type="dxa"/>
            <w:vAlign w:val="center"/>
          </w:tcPr>
          <w:p w14:paraId="3D0F93ED">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r>
      <w:tr w14:paraId="3C2B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4" w:type="dxa"/>
            <w:gridSpan w:val="2"/>
            <w:vAlign w:val="center"/>
          </w:tcPr>
          <w:p w14:paraId="78F56EB0">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商务和技术得分（65分）</w:t>
            </w:r>
          </w:p>
        </w:tc>
        <w:tc>
          <w:tcPr>
            <w:tcW w:w="757" w:type="dxa"/>
            <w:vAlign w:val="center"/>
          </w:tcPr>
          <w:p w14:paraId="505E412B">
            <w:pPr>
              <w:spacing w:line="4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65</w:t>
            </w:r>
            <w:r>
              <w:rPr>
                <w:rFonts w:ascii="宋体" w:hAnsi="宋体"/>
                <w:color w:val="auto"/>
                <w:szCs w:val="21"/>
                <w:highlight w:val="none"/>
              </w:rPr>
              <w:fldChar w:fldCharType="end"/>
            </w:r>
          </w:p>
        </w:tc>
      </w:tr>
      <w:bookmarkEnd w:id="71"/>
    </w:tbl>
    <w:p w14:paraId="0A0837D2">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54BE3C34">
      <w:pPr>
        <w:widowControl/>
        <w:spacing w:line="400" w:lineRule="exact"/>
        <w:jc w:val="lef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0E2578FE">
      <w:pPr>
        <w:widowControl/>
        <w:jc w:val="left"/>
        <w:rPr>
          <w:rFonts w:ascii="宋体" w:hAnsi="宋体"/>
          <w:color w:val="auto"/>
          <w:szCs w:val="21"/>
          <w:highlight w:val="none"/>
        </w:rPr>
      </w:pPr>
      <w:r>
        <w:rPr>
          <w:rFonts w:ascii="宋体" w:hAnsi="宋体"/>
          <w:color w:val="auto"/>
          <w:szCs w:val="21"/>
          <w:highlight w:val="none"/>
        </w:rPr>
        <w:br w:type="page"/>
      </w:r>
    </w:p>
    <w:p w14:paraId="153490B0">
      <w:pPr>
        <w:spacing w:line="400" w:lineRule="exact"/>
        <w:jc w:val="center"/>
        <w:rPr>
          <w:rFonts w:ascii="宋体" w:hAnsi="宋体"/>
          <w:b/>
          <w:color w:val="auto"/>
          <w:szCs w:val="21"/>
          <w:highlight w:val="none"/>
        </w:rPr>
      </w:pPr>
      <w:r>
        <w:rPr>
          <w:rFonts w:hint="eastAsia" w:ascii="宋体" w:hAnsi="宋体"/>
          <w:b/>
          <w:color w:val="auto"/>
          <w:szCs w:val="21"/>
          <w:highlight w:val="none"/>
        </w:rPr>
        <w:t>商务和技术评分表</w:t>
      </w:r>
    </w:p>
    <w:p w14:paraId="20A281CE">
      <w:pPr>
        <w:spacing w:line="340" w:lineRule="exact"/>
        <w:ind w:firstLine="517" w:firstLineChars="245"/>
        <w:jc w:val="right"/>
        <w:rPr>
          <w:rFonts w:ascii="宋体" w:hAnsi="宋体"/>
          <w:color w:val="auto"/>
          <w:szCs w:val="21"/>
          <w:highlight w:val="none"/>
        </w:rPr>
      </w:pPr>
      <w:r>
        <w:rPr>
          <w:rFonts w:hint="eastAsia" w:ascii="宋体" w:hAnsi="宋体"/>
          <w:b/>
          <w:color w:val="auto"/>
          <w:szCs w:val="21"/>
          <w:highlight w:val="none"/>
        </w:rPr>
        <w:t>标项2</w:t>
      </w:r>
    </w:p>
    <w:tbl>
      <w:tblPr>
        <w:tblStyle w:val="43"/>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647"/>
        <w:gridCol w:w="757"/>
      </w:tblGrid>
      <w:tr w14:paraId="56F2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604" w:type="dxa"/>
            <w:gridSpan w:val="2"/>
            <w:tcBorders>
              <w:tl2br w:val="single" w:color="000000" w:sz="4" w:space="0"/>
            </w:tcBorders>
          </w:tcPr>
          <w:p w14:paraId="6E1B6A93">
            <w:pPr>
              <w:spacing w:line="400" w:lineRule="exact"/>
              <w:jc w:val="right"/>
              <w:rPr>
                <w:rFonts w:ascii="宋体" w:hAnsi="宋体"/>
                <w:color w:val="auto"/>
                <w:szCs w:val="21"/>
                <w:highlight w:val="none"/>
              </w:rPr>
            </w:pPr>
            <w:r>
              <w:rPr>
                <w:rFonts w:hint="eastAsia" w:ascii="宋体" w:hAnsi="宋体"/>
                <w:color w:val="auto"/>
                <w:szCs w:val="21"/>
                <w:highlight w:val="none"/>
              </w:rPr>
              <w:t>供应商</w:t>
            </w:r>
          </w:p>
          <w:p w14:paraId="154D458D">
            <w:pPr>
              <w:spacing w:line="400" w:lineRule="exact"/>
              <w:rPr>
                <w:rFonts w:ascii="宋体" w:hAnsi="宋体"/>
                <w:color w:val="auto"/>
                <w:szCs w:val="21"/>
                <w:highlight w:val="none"/>
                <w:lang w:val="ru-RU"/>
              </w:rPr>
            </w:pPr>
            <w:r>
              <w:rPr>
                <w:rFonts w:hint="eastAsia" w:ascii="宋体" w:hAnsi="宋体"/>
                <w:color w:val="auto"/>
                <w:szCs w:val="21"/>
                <w:highlight w:val="none"/>
              </w:rPr>
              <w:t>分值</w:t>
            </w:r>
          </w:p>
        </w:tc>
        <w:tc>
          <w:tcPr>
            <w:tcW w:w="757" w:type="dxa"/>
            <w:vAlign w:val="center"/>
          </w:tcPr>
          <w:p w14:paraId="7256E053">
            <w:pPr>
              <w:spacing w:line="400" w:lineRule="exact"/>
              <w:jc w:val="center"/>
              <w:rPr>
                <w:rFonts w:ascii="宋体" w:hAnsi="宋体"/>
                <w:color w:val="auto"/>
                <w:szCs w:val="21"/>
                <w:highlight w:val="none"/>
                <w:lang w:val="ru-RU"/>
              </w:rPr>
            </w:pPr>
          </w:p>
        </w:tc>
      </w:tr>
      <w:tr w14:paraId="63A5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487E7874">
            <w:pPr>
              <w:spacing w:line="400" w:lineRule="exact"/>
              <w:jc w:val="center"/>
              <w:rPr>
                <w:rFonts w:ascii="宋体" w:hAnsi="宋体"/>
                <w:color w:val="auto"/>
                <w:szCs w:val="21"/>
                <w:highlight w:val="none"/>
              </w:rPr>
            </w:pPr>
            <w:r>
              <w:rPr>
                <w:rFonts w:hint="eastAsia" w:ascii="宋体" w:hAnsi="宋体"/>
                <w:color w:val="auto"/>
                <w:szCs w:val="21"/>
                <w:highlight w:val="none"/>
              </w:rPr>
              <w:t>技术和商务得分65分</w:t>
            </w:r>
          </w:p>
        </w:tc>
        <w:tc>
          <w:tcPr>
            <w:tcW w:w="8647" w:type="dxa"/>
            <w:vAlign w:val="center"/>
          </w:tcPr>
          <w:p w14:paraId="557A1574">
            <w:pPr>
              <w:spacing w:line="400" w:lineRule="exact"/>
              <w:rPr>
                <w:rFonts w:ascii="宋体" w:hAnsi="宋体"/>
                <w:b/>
                <w:color w:val="auto"/>
                <w:szCs w:val="21"/>
                <w:highlight w:val="none"/>
              </w:rPr>
            </w:pPr>
            <w:r>
              <w:rPr>
                <w:rFonts w:hint="eastAsia" w:ascii="宋体" w:hAnsi="宋体"/>
                <w:b/>
                <w:color w:val="auto"/>
                <w:szCs w:val="21"/>
                <w:highlight w:val="none"/>
              </w:rPr>
              <w:t>1、“表B技术需求表”响应性（</w:t>
            </w:r>
            <w:r>
              <w:rPr>
                <w:rFonts w:ascii="宋体" w:hAnsi="宋体"/>
                <w:b/>
                <w:color w:val="auto"/>
                <w:szCs w:val="21"/>
                <w:highlight w:val="none"/>
              </w:rPr>
              <w:t>2</w:t>
            </w:r>
            <w:r>
              <w:rPr>
                <w:rFonts w:hint="eastAsia" w:ascii="宋体" w:hAnsi="宋体"/>
                <w:b/>
                <w:color w:val="auto"/>
                <w:szCs w:val="21"/>
                <w:highlight w:val="none"/>
              </w:rPr>
              <w:t>5分）：</w:t>
            </w:r>
          </w:p>
          <w:p w14:paraId="025E8010">
            <w:pPr>
              <w:spacing w:line="400" w:lineRule="exact"/>
              <w:rPr>
                <w:rFonts w:ascii="宋体" w:hAnsi="宋体"/>
                <w:color w:val="auto"/>
                <w:szCs w:val="21"/>
                <w:highlight w:val="none"/>
              </w:rPr>
            </w:pPr>
            <w:r>
              <w:rPr>
                <w:rFonts w:hint="eastAsia" w:ascii="宋体" w:hAnsi="宋体"/>
                <w:color w:val="auto"/>
                <w:szCs w:val="21"/>
                <w:highlight w:val="none"/>
              </w:rPr>
              <w:t>（1）完全响应招标文件“表B技术需求表”所有指标的得25分。</w:t>
            </w:r>
          </w:p>
          <w:p w14:paraId="53C03BEB">
            <w:pPr>
              <w:spacing w:line="400" w:lineRule="exact"/>
              <w:rPr>
                <w:rFonts w:ascii="宋体" w:hAnsi="宋体"/>
                <w:color w:val="auto"/>
                <w:szCs w:val="21"/>
                <w:highlight w:val="none"/>
              </w:rPr>
            </w:pPr>
            <w:r>
              <w:rPr>
                <w:rFonts w:hint="eastAsia" w:ascii="宋体" w:hAnsi="宋体"/>
                <w:color w:val="auto"/>
                <w:szCs w:val="21"/>
                <w:highlight w:val="none"/>
              </w:rPr>
              <w:t>（2）标“▲”的指标不符合的，作无效标处理。</w:t>
            </w:r>
          </w:p>
          <w:p w14:paraId="7E64A666">
            <w:pPr>
              <w:spacing w:line="400" w:lineRule="exact"/>
              <w:rPr>
                <w:rFonts w:ascii="宋体" w:hAnsi="宋体"/>
                <w:color w:val="auto"/>
                <w:szCs w:val="21"/>
                <w:highlight w:val="none"/>
              </w:rPr>
            </w:pPr>
            <w:r>
              <w:rPr>
                <w:rFonts w:hint="eastAsia" w:ascii="宋体" w:hAnsi="宋体"/>
                <w:color w:val="auto"/>
                <w:szCs w:val="21"/>
                <w:highlight w:val="none"/>
              </w:rPr>
              <w:t>（3）每负偏离一条标“★”指标（共计</w:t>
            </w:r>
            <w:r>
              <w:rPr>
                <w:rFonts w:hint="eastAsia" w:ascii="宋体" w:hAnsi="宋体"/>
                <w:color w:val="auto"/>
                <w:szCs w:val="21"/>
                <w:highlight w:val="none"/>
                <w:lang w:val="en-US" w:eastAsia="zh-CN"/>
              </w:rPr>
              <w:t>4</w:t>
            </w:r>
            <w:r>
              <w:rPr>
                <w:rFonts w:hint="eastAsia" w:ascii="宋体" w:hAnsi="宋体"/>
                <w:color w:val="auto"/>
                <w:szCs w:val="21"/>
                <w:highlight w:val="none"/>
              </w:rPr>
              <w:t>条）的扣3分。</w:t>
            </w:r>
          </w:p>
          <w:p w14:paraId="3C318F47">
            <w:pPr>
              <w:spacing w:line="400" w:lineRule="exact"/>
              <w:rPr>
                <w:rFonts w:ascii="宋体" w:hAnsi="宋体"/>
                <w:color w:val="auto"/>
                <w:szCs w:val="21"/>
                <w:highlight w:val="none"/>
              </w:rPr>
            </w:pPr>
            <w:r>
              <w:rPr>
                <w:rFonts w:hint="eastAsia" w:ascii="宋体" w:hAnsi="宋体"/>
                <w:color w:val="auto"/>
                <w:szCs w:val="21"/>
                <w:highlight w:val="none"/>
              </w:rPr>
              <w:t>（4）每负偏离一条未标“★”指标（共计2</w:t>
            </w:r>
            <w:r>
              <w:rPr>
                <w:rFonts w:hint="eastAsia" w:ascii="宋体" w:hAnsi="宋体"/>
                <w:color w:val="auto"/>
                <w:szCs w:val="21"/>
                <w:highlight w:val="none"/>
                <w:lang w:val="en-US" w:eastAsia="zh-CN"/>
              </w:rPr>
              <w:t>6</w:t>
            </w:r>
            <w:r>
              <w:rPr>
                <w:rFonts w:hint="eastAsia" w:ascii="宋体" w:hAnsi="宋体"/>
                <w:color w:val="auto"/>
                <w:szCs w:val="21"/>
                <w:highlight w:val="none"/>
              </w:rPr>
              <w:t>条）的扣0.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57" w:type="dxa"/>
            <w:vAlign w:val="center"/>
          </w:tcPr>
          <w:p w14:paraId="33557650">
            <w:pPr>
              <w:spacing w:line="400" w:lineRule="exact"/>
              <w:jc w:val="center"/>
              <w:rPr>
                <w:rFonts w:ascii="宋体" w:hAnsi="宋体"/>
                <w:color w:val="auto"/>
                <w:szCs w:val="21"/>
                <w:highlight w:val="none"/>
              </w:rPr>
            </w:pPr>
            <w:r>
              <w:rPr>
                <w:rFonts w:hint="eastAsia" w:ascii="宋体" w:hAnsi="宋体"/>
                <w:color w:val="auto"/>
                <w:szCs w:val="21"/>
                <w:highlight w:val="none"/>
              </w:rPr>
              <w:t>25</w:t>
            </w:r>
          </w:p>
        </w:tc>
      </w:tr>
      <w:tr w14:paraId="1388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05D29CE">
            <w:pPr>
              <w:spacing w:line="400" w:lineRule="exact"/>
              <w:jc w:val="center"/>
              <w:rPr>
                <w:rFonts w:ascii="宋体" w:hAnsi="宋体"/>
                <w:color w:val="auto"/>
                <w:szCs w:val="21"/>
                <w:highlight w:val="none"/>
              </w:rPr>
            </w:pPr>
          </w:p>
        </w:tc>
        <w:tc>
          <w:tcPr>
            <w:tcW w:w="8647" w:type="dxa"/>
            <w:vAlign w:val="center"/>
          </w:tcPr>
          <w:p w14:paraId="1B6ADEA8">
            <w:pPr>
              <w:spacing w:line="400" w:lineRule="exact"/>
              <w:rPr>
                <w:rFonts w:ascii="宋体" w:hAnsi="宋体"/>
                <w:b/>
                <w:color w:val="auto"/>
                <w:szCs w:val="21"/>
                <w:highlight w:val="none"/>
              </w:rPr>
            </w:pPr>
            <w:r>
              <w:rPr>
                <w:rFonts w:hint="eastAsia" w:ascii="宋体" w:hAnsi="宋体"/>
                <w:b/>
                <w:color w:val="auto"/>
                <w:szCs w:val="21"/>
                <w:highlight w:val="none"/>
              </w:rPr>
              <w:t>2、评标委员会对投标设备的技术性能、临床使用效果进行评议（</w:t>
            </w:r>
            <w:r>
              <w:rPr>
                <w:rFonts w:ascii="宋体" w:hAnsi="宋体"/>
                <w:b/>
                <w:color w:val="auto"/>
                <w:szCs w:val="21"/>
                <w:highlight w:val="none"/>
              </w:rPr>
              <w:t>6</w:t>
            </w:r>
            <w:r>
              <w:rPr>
                <w:rFonts w:hint="eastAsia" w:ascii="宋体" w:hAnsi="宋体"/>
                <w:b/>
                <w:color w:val="auto"/>
                <w:szCs w:val="21"/>
                <w:highlight w:val="none"/>
              </w:rPr>
              <w:t>分）：</w:t>
            </w:r>
          </w:p>
          <w:p w14:paraId="6CD0A350">
            <w:pPr>
              <w:spacing w:line="400" w:lineRule="exact"/>
              <w:rPr>
                <w:rFonts w:ascii="宋体" w:hAnsi="宋体"/>
                <w:color w:val="auto"/>
                <w:highlight w:val="none"/>
              </w:rPr>
            </w:pPr>
            <w:r>
              <w:rPr>
                <w:rFonts w:hint="eastAsia" w:ascii="宋体" w:hAnsi="宋体"/>
                <w:color w:val="auto"/>
                <w:highlight w:val="none"/>
              </w:rPr>
              <w:t>技术性能稳定、质量可靠且具有升级空间，充分满足临床要求且优化的得6分；</w:t>
            </w:r>
          </w:p>
          <w:p w14:paraId="670E20C5">
            <w:pPr>
              <w:spacing w:line="400" w:lineRule="exact"/>
              <w:rPr>
                <w:rFonts w:ascii="宋体" w:hAnsi="宋体"/>
                <w:color w:val="auto"/>
                <w:szCs w:val="21"/>
                <w:highlight w:val="none"/>
              </w:rPr>
            </w:pPr>
            <w:r>
              <w:rPr>
                <w:rFonts w:hint="eastAsia" w:ascii="宋体" w:hAnsi="宋体"/>
                <w:color w:val="auto"/>
                <w:highlight w:val="none"/>
              </w:rPr>
              <w:t>性能</w:t>
            </w:r>
            <w:r>
              <w:rPr>
                <w:rFonts w:hint="eastAsia" w:ascii="宋体" w:hAnsi="宋体"/>
                <w:color w:val="auto"/>
                <w:szCs w:val="21"/>
                <w:highlight w:val="none"/>
              </w:rPr>
              <w:t>符合使用要求，基本满足临床要求的得3分；</w:t>
            </w:r>
          </w:p>
          <w:p w14:paraId="6C764BA7">
            <w:pPr>
              <w:spacing w:line="400" w:lineRule="exact"/>
              <w:rPr>
                <w:rFonts w:ascii="宋体" w:hAnsi="宋体"/>
                <w:color w:val="auto"/>
                <w:szCs w:val="21"/>
                <w:highlight w:val="none"/>
              </w:rPr>
            </w:pPr>
            <w:r>
              <w:rPr>
                <w:rFonts w:hint="eastAsia" w:ascii="宋体" w:hAnsi="宋体"/>
                <w:color w:val="auto"/>
                <w:szCs w:val="21"/>
                <w:highlight w:val="none"/>
              </w:rPr>
              <w:t>各项</w:t>
            </w:r>
            <w:r>
              <w:rPr>
                <w:rFonts w:hint="eastAsia" w:ascii="宋体" w:hAnsi="宋体"/>
                <w:color w:val="auto"/>
                <w:highlight w:val="none"/>
              </w:rPr>
              <w:t>性能</w:t>
            </w:r>
            <w:r>
              <w:rPr>
                <w:rFonts w:hint="eastAsia" w:ascii="宋体" w:hAnsi="宋体"/>
                <w:color w:val="auto"/>
                <w:szCs w:val="21"/>
                <w:highlight w:val="none"/>
              </w:rPr>
              <w:t>较为落后，存在重大缺陷、</w:t>
            </w:r>
            <w:r>
              <w:rPr>
                <w:rFonts w:ascii="宋体" w:hAnsi="宋体"/>
                <w:color w:val="auto"/>
                <w:szCs w:val="21"/>
                <w:highlight w:val="none"/>
              </w:rPr>
              <w:t>升级淘汰、更新替代风险</w:t>
            </w:r>
            <w:r>
              <w:rPr>
                <w:rFonts w:hint="eastAsia" w:ascii="宋体" w:hAnsi="宋体"/>
                <w:color w:val="auto"/>
                <w:szCs w:val="21"/>
                <w:highlight w:val="none"/>
              </w:rPr>
              <w:t>的得1分。</w:t>
            </w:r>
          </w:p>
        </w:tc>
        <w:tc>
          <w:tcPr>
            <w:tcW w:w="757" w:type="dxa"/>
            <w:vAlign w:val="center"/>
          </w:tcPr>
          <w:p w14:paraId="0D2D9615">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465B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308CECE">
            <w:pPr>
              <w:spacing w:line="400" w:lineRule="exact"/>
              <w:jc w:val="center"/>
              <w:rPr>
                <w:rFonts w:ascii="宋体" w:hAnsi="宋体"/>
                <w:color w:val="auto"/>
                <w:szCs w:val="21"/>
                <w:highlight w:val="none"/>
              </w:rPr>
            </w:pPr>
          </w:p>
        </w:tc>
        <w:tc>
          <w:tcPr>
            <w:tcW w:w="8647" w:type="dxa"/>
            <w:vAlign w:val="center"/>
          </w:tcPr>
          <w:p w14:paraId="59B8D948">
            <w:pPr>
              <w:spacing w:line="400" w:lineRule="exact"/>
              <w:rPr>
                <w:rFonts w:ascii="宋体" w:hAnsi="宋体"/>
                <w:b/>
                <w:color w:val="auto"/>
                <w:szCs w:val="21"/>
                <w:highlight w:val="none"/>
              </w:rPr>
            </w:pPr>
            <w:r>
              <w:rPr>
                <w:rFonts w:hint="eastAsia" w:ascii="宋体" w:hAnsi="宋体"/>
                <w:b/>
                <w:color w:val="auto"/>
                <w:szCs w:val="21"/>
                <w:highlight w:val="none"/>
              </w:rPr>
              <w:t>3、评标委员会对投标设备的</w:t>
            </w:r>
            <w:r>
              <w:rPr>
                <w:rFonts w:hint="eastAsia" w:hAnsi="宋体" w:cs="Calibri"/>
                <w:b/>
                <w:color w:val="auto"/>
                <w:szCs w:val="21"/>
                <w:highlight w:val="none"/>
              </w:rPr>
              <w:t>产品故障率、操作维修便捷性</w:t>
            </w:r>
            <w:r>
              <w:rPr>
                <w:rFonts w:hint="eastAsia" w:ascii="宋体" w:hAnsi="宋体"/>
                <w:b/>
                <w:color w:val="auto"/>
                <w:szCs w:val="21"/>
                <w:highlight w:val="none"/>
              </w:rPr>
              <w:t>进行评议（</w:t>
            </w:r>
            <w:r>
              <w:rPr>
                <w:rFonts w:ascii="宋体" w:hAnsi="宋体"/>
                <w:b/>
                <w:color w:val="auto"/>
                <w:szCs w:val="21"/>
                <w:highlight w:val="none"/>
              </w:rPr>
              <w:t>6</w:t>
            </w:r>
            <w:r>
              <w:rPr>
                <w:rFonts w:hint="eastAsia" w:ascii="宋体" w:hAnsi="宋体"/>
                <w:b/>
                <w:color w:val="auto"/>
                <w:szCs w:val="21"/>
                <w:highlight w:val="none"/>
              </w:rPr>
              <w:t>分）：</w:t>
            </w:r>
          </w:p>
          <w:p w14:paraId="3109ECE5">
            <w:pPr>
              <w:spacing w:line="400" w:lineRule="exact"/>
              <w:rPr>
                <w:rFonts w:ascii="宋体" w:hAnsi="宋体"/>
                <w:color w:val="auto"/>
                <w:szCs w:val="21"/>
                <w:highlight w:val="none"/>
              </w:rPr>
            </w:pPr>
            <w:r>
              <w:rPr>
                <w:rFonts w:hint="eastAsia" w:hAnsi="宋体" w:cs="Calibri"/>
                <w:color w:val="auto"/>
                <w:szCs w:val="21"/>
                <w:highlight w:val="none"/>
              </w:rPr>
              <w:t>投标产品的故障率低、易于操作与维修、后期维护成本低</w:t>
            </w:r>
            <w:r>
              <w:rPr>
                <w:rFonts w:hint="eastAsia" w:ascii="宋体" w:hAnsi="宋体"/>
                <w:color w:val="auto"/>
                <w:szCs w:val="21"/>
                <w:highlight w:val="none"/>
              </w:rPr>
              <w:t>的得</w:t>
            </w:r>
            <w:r>
              <w:rPr>
                <w:rFonts w:ascii="宋体" w:hAnsi="宋体"/>
                <w:color w:val="auto"/>
                <w:szCs w:val="21"/>
                <w:highlight w:val="none"/>
              </w:rPr>
              <w:t>6</w:t>
            </w:r>
            <w:r>
              <w:rPr>
                <w:rFonts w:hint="eastAsia" w:ascii="宋体" w:hAnsi="宋体"/>
                <w:color w:val="auto"/>
                <w:szCs w:val="21"/>
                <w:highlight w:val="none"/>
              </w:rPr>
              <w:t>分；</w:t>
            </w:r>
          </w:p>
          <w:p w14:paraId="7218243B">
            <w:pPr>
              <w:spacing w:line="400" w:lineRule="exact"/>
              <w:rPr>
                <w:rFonts w:ascii="宋体" w:hAnsi="宋体"/>
                <w:color w:val="auto"/>
                <w:szCs w:val="21"/>
                <w:highlight w:val="none"/>
              </w:rPr>
            </w:pPr>
            <w:r>
              <w:rPr>
                <w:rFonts w:hint="eastAsia" w:hAnsi="宋体" w:cs="Calibri"/>
                <w:color w:val="auto"/>
                <w:szCs w:val="21"/>
                <w:highlight w:val="none"/>
              </w:rPr>
              <w:t>故障率在同类产品中居中、操作及维修较方便、后期维护成本尚属合理</w:t>
            </w:r>
            <w:r>
              <w:rPr>
                <w:rFonts w:hint="eastAsia" w:ascii="宋体" w:hAnsi="宋体"/>
                <w:color w:val="auto"/>
                <w:szCs w:val="21"/>
                <w:highlight w:val="none"/>
              </w:rPr>
              <w:t>的得</w:t>
            </w:r>
            <w:r>
              <w:rPr>
                <w:rFonts w:ascii="宋体" w:hAnsi="宋体"/>
                <w:color w:val="auto"/>
                <w:szCs w:val="21"/>
                <w:highlight w:val="none"/>
              </w:rPr>
              <w:t>3</w:t>
            </w:r>
            <w:r>
              <w:rPr>
                <w:rFonts w:hint="eastAsia" w:ascii="宋体" w:hAnsi="宋体"/>
                <w:color w:val="auto"/>
                <w:szCs w:val="21"/>
                <w:highlight w:val="none"/>
              </w:rPr>
              <w:t>分；</w:t>
            </w:r>
          </w:p>
          <w:p w14:paraId="2A7B0AD6">
            <w:pPr>
              <w:spacing w:line="400" w:lineRule="exact"/>
              <w:rPr>
                <w:rFonts w:ascii="宋体" w:hAnsi="宋体"/>
                <w:color w:val="auto"/>
                <w:szCs w:val="21"/>
                <w:highlight w:val="none"/>
              </w:rPr>
            </w:pPr>
            <w:r>
              <w:rPr>
                <w:rFonts w:hint="eastAsia" w:hAnsi="宋体" w:cs="Calibri"/>
                <w:color w:val="auto"/>
                <w:szCs w:val="21"/>
                <w:highlight w:val="none"/>
              </w:rPr>
              <w:t>故障率明显偏高、或操作使用维修困难、或维护成本偏高的</w:t>
            </w:r>
            <w:r>
              <w:rPr>
                <w:rFonts w:hint="eastAsia" w:ascii="宋体" w:hAnsi="宋体"/>
                <w:color w:val="auto"/>
                <w:szCs w:val="21"/>
                <w:highlight w:val="none"/>
              </w:rPr>
              <w:t>得1分。</w:t>
            </w:r>
          </w:p>
        </w:tc>
        <w:tc>
          <w:tcPr>
            <w:tcW w:w="757" w:type="dxa"/>
            <w:vAlign w:val="center"/>
          </w:tcPr>
          <w:p w14:paraId="2A4A4BFD">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2B95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C26258D">
            <w:pPr>
              <w:spacing w:line="400" w:lineRule="exact"/>
              <w:jc w:val="center"/>
              <w:rPr>
                <w:rFonts w:ascii="宋体" w:hAnsi="宋体"/>
                <w:color w:val="auto"/>
                <w:szCs w:val="21"/>
                <w:highlight w:val="none"/>
              </w:rPr>
            </w:pPr>
          </w:p>
        </w:tc>
        <w:tc>
          <w:tcPr>
            <w:tcW w:w="8647" w:type="dxa"/>
            <w:vAlign w:val="center"/>
          </w:tcPr>
          <w:p w14:paraId="19EA748F">
            <w:pPr>
              <w:spacing w:line="400" w:lineRule="exact"/>
              <w:rPr>
                <w:rFonts w:ascii="宋体" w:hAnsi="宋体"/>
                <w:b/>
                <w:color w:val="auto"/>
                <w:szCs w:val="21"/>
                <w:highlight w:val="none"/>
              </w:rPr>
            </w:pPr>
            <w:r>
              <w:rPr>
                <w:rFonts w:hint="eastAsia" w:ascii="宋体" w:hAnsi="宋体"/>
                <w:b/>
                <w:color w:val="auto"/>
                <w:szCs w:val="21"/>
                <w:highlight w:val="none"/>
              </w:rPr>
              <w:t>4、评标委员会对投标设备的配置情况（</w:t>
            </w:r>
            <w:r>
              <w:rPr>
                <w:rFonts w:hint="eastAsia" w:ascii="宋体" w:hAnsi="宋体" w:cs="方正书宋简体"/>
                <w:b/>
                <w:color w:val="auto"/>
                <w:szCs w:val="21"/>
                <w:highlight w:val="none"/>
              </w:rPr>
              <w:t>包括但不限于提供详细的配置清单、其他除招标文件要求外额外提供的配置清单及对应的功能说明等</w:t>
            </w:r>
            <w:r>
              <w:rPr>
                <w:rFonts w:hint="eastAsia" w:ascii="宋体" w:hAnsi="宋体"/>
                <w:b/>
                <w:color w:val="auto"/>
                <w:szCs w:val="21"/>
                <w:highlight w:val="none"/>
              </w:rPr>
              <w:t>）进行评议（6分）：</w:t>
            </w:r>
          </w:p>
          <w:p w14:paraId="7B373242">
            <w:pPr>
              <w:spacing w:line="400" w:lineRule="exact"/>
              <w:rPr>
                <w:rFonts w:ascii="宋体" w:hAnsi="宋体"/>
                <w:color w:val="auto"/>
                <w:szCs w:val="21"/>
                <w:highlight w:val="none"/>
              </w:rPr>
            </w:pPr>
            <w:r>
              <w:rPr>
                <w:rFonts w:hint="eastAsia" w:ascii="宋体" w:hAnsi="宋体"/>
                <w:color w:val="auto"/>
                <w:szCs w:val="21"/>
                <w:highlight w:val="none"/>
              </w:rPr>
              <w:t>设备配置齐全、合理、科学，完全满足招标需求且具有升级空间的得6分；</w:t>
            </w:r>
          </w:p>
          <w:p w14:paraId="674DA1BB">
            <w:pPr>
              <w:spacing w:line="400" w:lineRule="exact"/>
              <w:rPr>
                <w:rFonts w:ascii="宋体" w:hAnsi="宋体"/>
                <w:color w:val="auto"/>
                <w:szCs w:val="21"/>
                <w:highlight w:val="none"/>
              </w:rPr>
            </w:pPr>
            <w:r>
              <w:rPr>
                <w:rFonts w:hint="eastAsia" w:ascii="宋体" w:hAnsi="宋体"/>
                <w:color w:val="auto"/>
                <w:szCs w:val="21"/>
                <w:highlight w:val="none"/>
              </w:rPr>
              <w:t>设备配置完整、合理，</w:t>
            </w:r>
            <w:r>
              <w:rPr>
                <w:rFonts w:ascii="宋体" w:hAnsi="宋体"/>
                <w:color w:val="auto"/>
                <w:szCs w:val="21"/>
                <w:highlight w:val="none"/>
              </w:rPr>
              <w:t>与招标需求基本一致</w:t>
            </w:r>
            <w:r>
              <w:rPr>
                <w:rFonts w:hint="eastAsia" w:ascii="宋体" w:hAnsi="宋体"/>
                <w:color w:val="auto"/>
                <w:szCs w:val="21"/>
                <w:highlight w:val="none"/>
              </w:rPr>
              <w:t>的得3分；</w:t>
            </w:r>
          </w:p>
          <w:p w14:paraId="0A6BF9AD">
            <w:pPr>
              <w:spacing w:line="400" w:lineRule="exact"/>
              <w:rPr>
                <w:rFonts w:ascii="宋体" w:hAnsi="宋体"/>
                <w:color w:val="auto"/>
                <w:szCs w:val="21"/>
                <w:highlight w:val="none"/>
              </w:rPr>
            </w:pPr>
            <w:r>
              <w:rPr>
                <w:rFonts w:hint="eastAsia" w:ascii="宋体" w:hAnsi="宋体"/>
                <w:color w:val="auto"/>
                <w:szCs w:val="21"/>
                <w:highlight w:val="none"/>
              </w:rPr>
              <w:t>设备配置存在缺陷，无法满足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57" w:type="dxa"/>
            <w:vAlign w:val="center"/>
          </w:tcPr>
          <w:p w14:paraId="49A37279">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0967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F46C704">
            <w:pPr>
              <w:spacing w:line="400" w:lineRule="exact"/>
              <w:jc w:val="center"/>
              <w:rPr>
                <w:rFonts w:ascii="宋体" w:hAnsi="宋体"/>
                <w:color w:val="auto"/>
                <w:szCs w:val="21"/>
                <w:highlight w:val="none"/>
              </w:rPr>
            </w:pPr>
          </w:p>
        </w:tc>
        <w:tc>
          <w:tcPr>
            <w:tcW w:w="8647" w:type="dxa"/>
            <w:vAlign w:val="center"/>
          </w:tcPr>
          <w:p w14:paraId="16223036">
            <w:pPr>
              <w:spacing w:line="400" w:lineRule="exact"/>
              <w:rPr>
                <w:rFonts w:ascii="宋体" w:hAnsi="宋体"/>
                <w:b/>
                <w:color w:val="auto"/>
                <w:szCs w:val="21"/>
                <w:highlight w:val="none"/>
              </w:rPr>
            </w:pPr>
            <w:r>
              <w:rPr>
                <w:rFonts w:hint="eastAsia" w:ascii="宋体" w:hAnsi="宋体"/>
                <w:b/>
                <w:color w:val="auto"/>
                <w:szCs w:val="21"/>
                <w:highlight w:val="none"/>
              </w:rPr>
              <w:t>5、评标委员会对供应商供货及安装、调试、验收方案（</w:t>
            </w:r>
            <w:r>
              <w:rPr>
                <w:rFonts w:hint="eastAsia" w:ascii="宋体" w:hAnsi="宋体" w:cs="方正书宋简体"/>
                <w:b/>
                <w:color w:val="auto"/>
                <w:szCs w:val="21"/>
                <w:highlight w:val="none"/>
              </w:rPr>
              <w:t>包括但不限于对场地环境的了解、人员的安排、时间进度的规划，对设备的安装调试进度安排，安装调试的步骤、措施，出现问题的解决方案，验收的方案等</w:t>
            </w:r>
            <w:r>
              <w:rPr>
                <w:rFonts w:hint="eastAsia" w:ascii="宋体" w:hAnsi="宋体"/>
                <w:b/>
                <w:color w:val="auto"/>
                <w:szCs w:val="21"/>
                <w:highlight w:val="none"/>
              </w:rPr>
              <w:t>）进行评议（4分）：</w:t>
            </w:r>
          </w:p>
          <w:p w14:paraId="5DF98459">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供货方案合理可行，有具体详细的安装、验收标准及步骤的得4分；</w:t>
            </w:r>
          </w:p>
          <w:p w14:paraId="65FA7CD4">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供货方案、验收标准基本满足招标需求的得2分；</w:t>
            </w:r>
          </w:p>
          <w:p w14:paraId="5423D389">
            <w:pPr>
              <w:spacing w:line="400" w:lineRule="exact"/>
              <w:rPr>
                <w:rFonts w:ascii="宋体" w:hAnsi="宋体"/>
                <w:b/>
                <w:color w:val="auto"/>
                <w:szCs w:val="21"/>
                <w:highlight w:val="none"/>
              </w:rPr>
            </w:pPr>
            <w:r>
              <w:rPr>
                <w:rFonts w:hint="eastAsia" w:ascii="宋体" w:hAnsi="宋体" w:cs="宋体"/>
                <w:color w:val="auto"/>
                <w:szCs w:val="21"/>
                <w:highlight w:val="none"/>
              </w:rPr>
              <w:t>供货方案或验收标准</w:t>
            </w:r>
            <w:r>
              <w:rPr>
                <w:rFonts w:hint="eastAsia" w:ascii="宋体" w:hAnsi="宋体"/>
                <w:color w:val="auto"/>
                <w:szCs w:val="21"/>
                <w:highlight w:val="none"/>
              </w:rPr>
              <w:t>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57" w:type="dxa"/>
            <w:vAlign w:val="center"/>
          </w:tcPr>
          <w:p w14:paraId="7E614F94">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06C1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3490809">
            <w:pPr>
              <w:spacing w:line="400" w:lineRule="exact"/>
              <w:jc w:val="center"/>
              <w:rPr>
                <w:rFonts w:ascii="宋体" w:hAnsi="宋体"/>
                <w:color w:val="auto"/>
                <w:szCs w:val="21"/>
                <w:highlight w:val="none"/>
              </w:rPr>
            </w:pPr>
          </w:p>
        </w:tc>
        <w:tc>
          <w:tcPr>
            <w:tcW w:w="8647" w:type="dxa"/>
            <w:vAlign w:val="center"/>
          </w:tcPr>
          <w:p w14:paraId="4A941223">
            <w:pPr>
              <w:spacing w:line="400" w:lineRule="exact"/>
              <w:rPr>
                <w:rFonts w:ascii="宋体" w:hAnsi="宋体"/>
                <w:b/>
                <w:color w:val="auto"/>
                <w:szCs w:val="21"/>
                <w:highlight w:val="none"/>
              </w:rPr>
            </w:pPr>
            <w:r>
              <w:rPr>
                <w:rFonts w:hint="eastAsia" w:ascii="宋体" w:hAnsi="宋体"/>
                <w:b/>
                <w:color w:val="auto"/>
                <w:szCs w:val="21"/>
                <w:highlight w:val="none"/>
              </w:rPr>
              <w:t>6、评标委员会对供应商的技术培训方案</w:t>
            </w:r>
            <w:r>
              <w:rPr>
                <w:rFonts w:hint="eastAsia" w:ascii="宋体" w:hAnsi="宋体" w:cs="方正书宋简体"/>
                <w:b/>
                <w:color w:val="auto"/>
                <w:szCs w:val="21"/>
                <w:highlight w:val="none"/>
              </w:rPr>
              <w:t>（包括但不限于提供详细的操作培训和维修培训计划、培训形式内容次数、培训师资能力和经验等）</w:t>
            </w:r>
            <w:r>
              <w:rPr>
                <w:rFonts w:hint="eastAsia" w:ascii="宋体" w:hAnsi="宋体"/>
                <w:b/>
                <w:color w:val="auto"/>
                <w:szCs w:val="21"/>
                <w:highlight w:val="none"/>
              </w:rPr>
              <w:t>进行评议（4分）：</w:t>
            </w:r>
          </w:p>
          <w:p w14:paraId="5FB5F95E">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培训方案内容全面，形式多样，可操作性强，完全满足或优于招标需求的得4分；</w:t>
            </w:r>
          </w:p>
          <w:p w14:paraId="45F6DB66">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培训方案与招标需求基本一致的得2分；</w:t>
            </w:r>
          </w:p>
          <w:p w14:paraId="0BEC117D">
            <w:pPr>
              <w:spacing w:line="400" w:lineRule="exact"/>
              <w:rPr>
                <w:rFonts w:ascii="宋体" w:hAnsi="宋体"/>
                <w:b/>
                <w:color w:val="auto"/>
                <w:szCs w:val="21"/>
                <w:highlight w:val="none"/>
              </w:rPr>
            </w:pPr>
            <w:r>
              <w:rPr>
                <w:rFonts w:hint="eastAsia" w:ascii="宋体" w:hAnsi="宋体" w:cs="宋体"/>
                <w:color w:val="auto"/>
                <w:szCs w:val="21"/>
                <w:highlight w:val="none"/>
              </w:rPr>
              <w:t>培训方案存在缺陷，无法满足招标需求的得1分。</w:t>
            </w:r>
          </w:p>
        </w:tc>
        <w:tc>
          <w:tcPr>
            <w:tcW w:w="757" w:type="dxa"/>
            <w:vAlign w:val="center"/>
          </w:tcPr>
          <w:p w14:paraId="2DA2DA10">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542F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A112139">
            <w:pPr>
              <w:spacing w:line="400" w:lineRule="exact"/>
              <w:jc w:val="center"/>
              <w:rPr>
                <w:rFonts w:ascii="宋体" w:hAnsi="宋体"/>
                <w:color w:val="auto"/>
                <w:szCs w:val="21"/>
                <w:highlight w:val="none"/>
              </w:rPr>
            </w:pPr>
          </w:p>
        </w:tc>
        <w:tc>
          <w:tcPr>
            <w:tcW w:w="8647" w:type="dxa"/>
            <w:vAlign w:val="center"/>
          </w:tcPr>
          <w:p w14:paraId="5222F2FE">
            <w:pPr>
              <w:spacing w:line="400" w:lineRule="exact"/>
              <w:rPr>
                <w:rFonts w:ascii="宋体" w:hAnsi="宋体"/>
                <w:b/>
                <w:color w:val="auto"/>
                <w:szCs w:val="21"/>
                <w:highlight w:val="none"/>
              </w:rPr>
            </w:pPr>
            <w:r>
              <w:rPr>
                <w:rFonts w:hint="eastAsia" w:ascii="宋体" w:hAnsi="宋体"/>
                <w:b/>
                <w:color w:val="auto"/>
                <w:szCs w:val="21"/>
                <w:highlight w:val="none"/>
              </w:rPr>
              <w:t>7、评标委员会对供应商的售后服务方案</w:t>
            </w:r>
            <w:r>
              <w:rPr>
                <w:rFonts w:hint="eastAsia" w:ascii="宋体" w:hAnsi="宋体" w:cs="方正书宋简体"/>
                <w:b/>
                <w:color w:val="auto"/>
                <w:szCs w:val="21"/>
                <w:highlight w:val="none"/>
              </w:rPr>
              <w:t>（包括但不限于服务响应时间、网点分布情况、</w:t>
            </w:r>
            <w:r>
              <w:rPr>
                <w:rFonts w:hint="eastAsia" w:ascii="宋体" w:hAnsi="宋体" w:cs="宋体"/>
                <w:b/>
                <w:bCs/>
                <w:color w:val="auto"/>
                <w:szCs w:val="21"/>
                <w:highlight w:val="none"/>
              </w:rPr>
              <w:t>技术支持、服务体系、</w:t>
            </w:r>
            <w:r>
              <w:rPr>
                <w:rFonts w:hint="eastAsia" w:ascii="宋体" w:hAnsi="宋体" w:cs="方正书宋简体"/>
                <w:b/>
                <w:color w:val="auto"/>
                <w:szCs w:val="21"/>
                <w:highlight w:val="none"/>
              </w:rPr>
              <w:t>故障解决方案、售后服务机构技术服务人员情况、备品备件储备情况等）</w:t>
            </w:r>
            <w:r>
              <w:rPr>
                <w:rFonts w:hint="eastAsia" w:ascii="宋体" w:hAnsi="宋体"/>
                <w:b/>
                <w:color w:val="auto"/>
                <w:szCs w:val="21"/>
                <w:highlight w:val="none"/>
              </w:rPr>
              <w:t>进行评议（6分）：</w:t>
            </w:r>
          </w:p>
          <w:p w14:paraId="7260AD62">
            <w:pPr>
              <w:spacing w:line="400" w:lineRule="exact"/>
              <w:rPr>
                <w:rFonts w:ascii="宋体" w:hAnsi="宋体"/>
                <w:color w:val="auto"/>
                <w:szCs w:val="21"/>
                <w:highlight w:val="none"/>
              </w:rPr>
            </w:pPr>
            <w:r>
              <w:rPr>
                <w:rFonts w:hint="eastAsia" w:ascii="宋体" w:hAnsi="宋体"/>
                <w:color w:val="auto"/>
                <w:szCs w:val="21"/>
                <w:highlight w:val="none"/>
              </w:rPr>
              <w:t>售后服务方案详细、完善，售后响应速度快，</w:t>
            </w:r>
            <w:r>
              <w:rPr>
                <w:rFonts w:hint="eastAsia" w:ascii="宋体" w:hAnsi="宋体" w:cs="宋体"/>
                <w:color w:val="auto"/>
                <w:szCs w:val="21"/>
                <w:highlight w:val="none"/>
              </w:rPr>
              <w:t>完全满足或优于</w:t>
            </w:r>
            <w:r>
              <w:rPr>
                <w:rFonts w:hint="eastAsia" w:ascii="宋体" w:hAnsi="宋体"/>
                <w:color w:val="auto"/>
                <w:szCs w:val="21"/>
                <w:highlight w:val="none"/>
              </w:rPr>
              <w:t>招标需求的得6分；</w:t>
            </w:r>
          </w:p>
          <w:p w14:paraId="15AAF48D">
            <w:pPr>
              <w:spacing w:line="400" w:lineRule="exact"/>
              <w:rPr>
                <w:rFonts w:ascii="宋体" w:hAnsi="宋体"/>
                <w:color w:val="auto"/>
                <w:szCs w:val="21"/>
                <w:highlight w:val="none"/>
              </w:rPr>
            </w:pPr>
            <w:r>
              <w:rPr>
                <w:rFonts w:hint="eastAsia" w:ascii="宋体" w:hAnsi="宋体"/>
                <w:color w:val="auto"/>
                <w:szCs w:val="21"/>
                <w:highlight w:val="none"/>
              </w:rPr>
              <w:t>售后服务方案</w:t>
            </w:r>
            <w:r>
              <w:rPr>
                <w:rFonts w:ascii="宋体" w:hAnsi="宋体"/>
                <w:color w:val="auto"/>
                <w:szCs w:val="21"/>
                <w:highlight w:val="none"/>
              </w:rPr>
              <w:t>与</w:t>
            </w:r>
            <w:r>
              <w:rPr>
                <w:rFonts w:hint="eastAsia" w:ascii="宋体" w:hAnsi="宋体"/>
                <w:color w:val="auto"/>
                <w:szCs w:val="21"/>
                <w:highlight w:val="none"/>
              </w:rPr>
              <w:t>招标需求</w:t>
            </w:r>
            <w:r>
              <w:rPr>
                <w:rFonts w:ascii="宋体" w:hAnsi="宋体"/>
                <w:color w:val="auto"/>
                <w:szCs w:val="21"/>
                <w:highlight w:val="none"/>
              </w:rPr>
              <w:t>基本一致</w:t>
            </w:r>
            <w:r>
              <w:rPr>
                <w:rFonts w:hint="eastAsia" w:ascii="宋体" w:hAnsi="宋体"/>
                <w:color w:val="auto"/>
                <w:szCs w:val="21"/>
                <w:highlight w:val="none"/>
              </w:rPr>
              <w:t>的得3分；</w:t>
            </w:r>
          </w:p>
          <w:p w14:paraId="68AB6EB1">
            <w:pPr>
              <w:spacing w:line="400" w:lineRule="exact"/>
              <w:rPr>
                <w:rFonts w:ascii="宋体" w:hAnsi="宋体"/>
                <w:color w:val="auto"/>
                <w:szCs w:val="21"/>
                <w:highlight w:val="none"/>
              </w:rPr>
            </w:pPr>
            <w:r>
              <w:rPr>
                <w:rFonts w:hint="eastAsia" w:ascii="宋体" w:hAnsi="宋体"/>
                <w:color w:val="auto"/>
                <w:szCs w:val="21"/>
                <w:highlight w:val="none"/>
              </w:rPr>
              <w:t>售后服务方案存在缺陷，无法满足</w:t>
            </w:r>
            <w:r>
              <w:rPr>
                <w:rFonts w:ascii="宋体" w:hAnsi="宋体"/>
                <w:color w:val="auto"/>
                <w:szCs w:val="21"/>
                <w:highlight w:val="none"/>
              </w:rPr>
              <w:t>招标</w:t>
            </w:r>
            <w:r>
              <w:rPr>
                <w:rFonts w:hint="eastAsia" w:ascii="宋体" w:hAnsi="宋体"/>
                <w:color w:val="auto"/>
                <w:szCs w:val="21"/>
                <w:highlight w:val="none"/>
              </w:rPr>
              <w:t>需求的得1分。</w:t>
            </w:r>
          </w:p>
        </w:tc>
        <w:tc>
          <w:tcPr>
            <w:tcW w:w="757" w:type="dxa"/>
            <w:vAlign w:val="center"/>
          </w:tcPr>
          <w:p w14:paraId="60B1846A">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3896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669185F0">
            <w:pPr>
              <w:spacing w:line="400" w:lineRule="exact"/>
              <w:jc w:val="center"/>
              <w:rPr>
                <w:rFonts w:ascii="宋体" w:hAnsi="宋体"/>
                <w:color w:val="auto"/>
                <w:szCs w:val="21"/>
                <w:highlight w:val="none"/>
              </w:rPr>
            </w:pPr>
          </w:p>
        </w:tc>
        <w:tc>
          <w:tcPr>
            <w:tcW w:w="8647" w:type="dxa"/>
            <w:vAlign w:val="center"/>
          </w:tcPr>
          <w:p w14:paraId="28C027D7">
            <w:pPr>
              <w:spacing w:line="400" w:lineRule="exact"/>
              <w:rPr>
                <w:rFonts w:ascii="宋体" w:hAnsi="宋体"/>
                <w:b/>
                <w:color w:val="auto"/>
                <w:szCs w:val="21"/>
                <w:highlight w:val="none"/>
              </w:rPr>
            </w:pPr>
            <w:r>
              <w:rPr>
                <w:rFonts w:hint="eastAsia" w:ascii="宋体" w:hAnsi="宋体"/>
                <w:b/>
                <w:color w:val="auto"/>
                <w:szCs w:val="21"/>
                <w:highlight w:val="none"/>
              </w:rPr>
              <w:t>8、评标委员会对供应商的优惠措施方案进行评议（4分）：</w:t>
            </w:r>
          </w:p>
          <w:p w14:paraId="6CAA68F1">
            <w:pPr>
              <w:spacing w:line="400" w:lineRule="exact"/>
              <w:rPr>
                <w:rFonts w:ascii="宋体" w:hAnsi="宋体"/>
                <w:color w:val="auto"/>
                <w:szCs w:val="21"/>
                <w:highlight w:val="none"/>
              </w:rPr>
            </w:pPr>
            <w:r>
              <w:rPr>
                <w:rFonts w:hint="eastAsia" w:ascii="宋体" w:hAnsi="宋体"/>
                <w:color w:val="auto"/>
                <w:szCs w:val="21"/>
                <w:highlight w:val="none"/>
              </w:rPr>
              <w:t>方案合理、可行，优惠措施具有实际意义和价值的得4分；</w:t>
            </w:r>
          </w:p>
          <w:p w14:paraId="49830F5B">
            <w:pPr>
              <w:spacing w:line="400" w:lineRule="exact"/>
              <w:rPr>
                <w:rFonts w:ascii="宋体" w:hAnsi="宋体"/>
                <w:color w:val="auto"/>
                <w:szCs w:val="21"/>
                <w:highlight w:val="none"/>
              </w:rPr>
            </w:pPr>
            <w:r>
              <w:rPr>
                <w:rFonts w:hint="eastAsia" w:ascii="宋体" w:hAnsi="宋体"/>
                <w:color w:val="auto"/>
                <w:szCs w:val="21"/>
                <w:highlight w:val="none"/>
              </w:rPr>
              <w:t>优惠措施力度不强的得2分；</w:t>
            </w:r>
          </w:p>
          <w:p w14:paraId="77415B8A">
            <w:pPr>
              <w:spacing w:line="400" w:lineRule="exact"/>
              <w:rPr>
                <w:rFonts w:ascii="宋体" w:hAnsi="宋体"/>
                <w:b/>
                <w:color w:val="auto"/>
                <w:szCs w:val="21"/>
                <w:highlight w:val="none"/>
              </w:rPr>
            </w:pPr>
            <w:r>
              <w:rPr>
                <w:rFonts w:hint="eastAsia" w:ascii="宋体" w:hAnsi="宋体"/>
                <w:color w:val="auto"/>
                <w:szCs w:val="21"/>
                <w:highlight w:val="none"/>
              </w:rPr>
              <w:t>优惠措施力度弱，没有实际意义或价值的得1分。</w:t>
            </w:r>
          </w:p>
        </w:tc>
        <w:tc>
          <w:tcPr>
            <w:tcW w:w="757" w:type="dxa"/>
            <w:vAlign w:val="center"/>
          </w:tcPr>
          <w:p w14:paraId="3B22F145">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088E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8D259E7">
            <w:pPr>
              <w:spacing w:line="400" w:lineRule="exact"/>
              <w:jc w:val="center"/>
              <w:rPr>
                <w:rFonts w:ascii="宋体" w:hAnsi="宋体"/>
                <w:color w:val="auto"/>
                <w:szCs w:val="21"/>
                <w:highlight w:val="none"/>
              </w:rPr>
            </w:pPr>
          </w:p>
        </w:tc>
        <w:tc>
          <w:tcPr>
            <w:tcW w:w="8647" w:type="dxa"/>
            <w:vAlign w:val="center"/>
          </w:tcPr>
          <w:p w14:paraId="5FC1E717">
            <w:pPr>
              <w:spacing w:line="400" w:lineRule="exact"/>
              <w:rPr>
                <w:rFonts w:ascii="宋体" w:hAnsi="宋体"/>
                <w:b/>
                <w:color w:val="auto"/>
                <w:szCs w:val="21"/>
                <w:highlight w:val="none"/>
              </w:rPr>
            </w:pPr>
            <w:r>
              <w:rPr>
                <w:rFonts w:hint="eastAsia" w:ascii="宋体" w:hAnsi="宋体"/>
                <w:b/>
                <w:color w:val="auto"/>
                <w:szCs w:val="21"/>
                <w:highlight w:val="none"/>
              </w:rPr>
              <w:t>9、业绩（3分）：</w:t>
            </w:r>
          </w:p>
          <w:p w14:paraId="24D33E71">
            <w:pPr>
              <w:spacing w:line="400" w:lineRule="exact"/>
              <w:rPr>
                <w:rFonts w:ascii="宋体" w:hAnsi="宋体"/>
                <w:color w:val="auto"/>
                <w:szCs w:val="21"/>
                <w:highlight w:val="none"/>
              </w:rPr>
            </w:pPr>
            <w:r>
              <w:rPr>
                <w:rFonts w:hint="eastAsia" w:ascii="宋体" w:hAnsi="宋体"/>
                <w:color w:val="auto"/>
                <w:szCs w:val="21"/>
                <w:highlight w:val="none"/>
              </w:rPr>
              <w:t>2022年1月1日（合同签订时间为准）至今所投同品牌设备装机用户数，每提供1个用户得1分，最高得3分。</w:t>
            </w:r>
          </w:p>
          <w:p w14:paraId="1D2F6EFC">
            <w:pPr>
              <w:spacing w:line="400" w:lineRule="exact"/>
              <w:rPr>
                <w:rFonts w:ascii="宋体" w:hAnsi="宋体"/>
                <w:color w:val="auto"/>
                <w:szCs w:val="21"/>
                <w:highlight w:val="none"/>
              </w:rPr>
            </w:pPr>
            <w:r>
              <w:rPr>
                <w:rFonts w:hint="eastAsia" w:ascii="宋体" w:hAnsi="宋体"/>
                <w:color w:val="auto"/>
                <w:szCs w:val="21"/>
                <w:highlight w:val="none"/>
              </w:rPr>
              <w:t>同时提供合同及验收报告扫描件加盖供应商公章、用户联系方式，否则不得分。</w:t>
            </w:r>
          </w:p>
          <w:p w14:paraId="2D95699C">
            <w:pPr>
              <w:spacing w:line="400" w:lineRule="exact"/>
              <w:rPr>
                <w:rFonts w:ascii="宋体" w:hAnsi="宋体"/>
                <w:color w:val="auto"/>
                <w:szCs w:val="21"/>
                <w:highlight w:val="none"/>
              </w:rPr>
            </w:pPr>
            <w:r>
              <w:rPr>
                <w:rFonts w:hint="eastAsia" w:ascii="宋体" w:hAnsi="宋体"/>
                <w:color w:val="auto"/>
                <w:szCs w:val="21"/>
                <w:highlight w:val="none"/>
              </w:rPr>
              <w:t>对省级以上主管部门认定的首台套产品，自纳入《省推广应用指导目录》起三年内参加政府采购活动，视同已具备相应销售业绩，业绩分为满分。</w:t>
            </w:r>
          </w:p>
        </w:tc>
        <w:tc>
          <w:tcPr>
            <w:tcW w:w="757" w:type="dxa"/>
            <w:vAlign w:val="center"/>
          </w:tcPr>
          <w:p w14:paraId="7DF256E5">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r>
      <w:tr w14:paraId="18F7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6801B5CE">
            <w:pPr>
              <w:spacing w:line="400" w:lineRule="exact"/>
              <w:jc w:val="center"/>
              <w:rPr>
                <w:rFonts w:ascii="宋体" w:hAnsi="宋体"/>
                <w:color w:val="auto"/>
                <w:szCs w:val="21"/>
                <w:highlight w:val="none"/>
              </w:rPr>
            </w:pPr>
          </w:p>
        </w:tc>
        <w:tc>
          <w:tcPr>
            <w:tcW w:w="8647" w:type="dxa"/>
            <w:vAlign w:val="center"/>
          </w:tcPr>
          <w:p w14:paraId="13BB3C81">
            <w:pPr>
              <w:spacing w:line="400" w:lineRule="exact"/>
              <w:rPr>
                <w:rFonts w:ascii="宋体" w:hAnsi="宋体"/>
                <w:b/>
                <w:color w:val="auto"/>
                <w:szCs w:val="21"/>
                <w:highlight w:val="none"/>
              </w:rPr>
            </w:pPr>
            <w:r>
              <w:rPr>
                <w:rFonts w:hint="eastAsia" w:ascii="宋体" w:hAnsi="宋体"/>
                <w:b/>
                <w:color w:val="auto"/>
                <w:szCs w:val="21"/>
                <w:highlight w:val="none"/>
              </w:rPr>
              <w:t>10、政策性因素加分（1分）：</w:t>
            </w:r>
          </w:p>
          <w:p w14:paraId="2673F079">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14:paraId="42CE6453">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14:paraId="17678FE1">
            <w:pPr>
              <w:spacing w:line="400" w:lineRule="exact"/>
              <w:rPr>
                <w:rFonts w:ascii="宋体" w:hAnsi="宋体"/>
                <w:b/>
                <w:color w:val="auto"/>
                <w:szCs w:val="21"/>
                <w:highlight w:val="none"/>
              </w:rPr>
            </w:pPr>
            <w:r>
              <w:rPr>
                <w:rFonts w:hint="eastAsia" w:ascii="宋体" w:hAnsi="宋体"/>
                <w:color w:val="auto"/>
                <w:szCs w:val="21"/>
                <w:highlight w:val="none"/>
              </w:rPr>
              <w:t>所需证明材料要求详见本章第1.5条。</w:t>
            </w:r>
          </w:p>
        </w:tc>
        <w:tc>
          <w:tcPr>
            <w:tcW w:w="757" w:type="dxa"/>
            <w:vAlign w:val="center"/>
          </w:tcPr>
          <w:p w14:paraId="7231155C">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r>
      <w:tr w14:paraId="2177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4" w:type="dxa"/>
            <w:gridSpan w:val="2"/>
            <w:vAlign w:val="center"/>
          </w:tcPr>
          <w:p w14:paraId="71A100B2">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商务和技术得分（65分）</w:t>
            </w:r>
          </w:p>
        </w:tc>
        <w:tc>
          <w:tcPr>
            <w:tcW w:w="757" w:type="dxa"/>
            <w:vAlign w:val="center"/>
          </w:tcPr>
          <w:p w14:paraId="3AC9F5B3">
            <w:pPr>
              <w:spacing w:line="4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65</w:t>
            </w:r>
            <w:r>
              <w:rPr>
                <w:rFonts w:ascii="宋体" w:hAnsi="宋体"/>
                <w:color w:val="auto"/>
                <w:szCs w:val="21"/>
                <w:highlight w:val="none"/>
              </w:rPr>
              <w:fldChar w:fldCharType="end"/>
            </w:r>
          </w:p>
        </w:tc>
      </w:tr>
    </w:tbl>
    <w:p w14:paraId="7BAD2723">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66A4EA2D">
      <w:pPr>
        <w:spacing w:line="400" w:lineRule="exac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42E10CD">
      <w:pPr>
        <w:spacing w:line="400" w:lineRule="exact"/>
        <w:rPr>
          <w:rFonts w:ascii="宋体" w:hAnsi="宋体"/>
          <w:b/>
          <w:color w:val="auto"/>
          <w:szCs w:val="21"/>
          <w:highlight w:val="none"/>
        </w:rPr>
      </w:pPr>
      <w:r>
        <w:rPr>
          <w:rFonts w:ascii="宋体" w:hAnsi="宋体"/>
          <w:b/>
          <w:color w:val="auto"/>
          <w:szCs w:val="21"/>
          <w:highlight w:val="none"/>
        </w:rPr>
        <w:br w:type="page"/>
      </w:r>
    </w:p>
    <w:p w14:paraId="174B906D">
      <w:pPr>
        <w:spacing w:line="400" w:lineRule="exact"/>
        <w:jc w:val="center"/>
        <w:rPr>
          <w:rFonts w:ascii="宋体" w:hAnsi="宋体"/>
          <w:b/>
          <w:color w:val="auto"/>
          <w:szCs w:val="21"/>
          <w:highlight w:val="none"/>
        </w:rPr>
      </w:pPr>
      <w:r>
        <w:rPr>
          <w:rFonts w:hint="eastAsia" w:ascii="宋体" w:hAnsi="宋体"/>
          <w:b/>
          <w:color w:val="auto"/>
          <w:szCs w:val="21"/>
          <w:highlight w:val="none"/>
        </w:rPr>
        <w:t>商务和技术评分表</w:t>
      </w:r>
    </w:p>
    <w:p w14:paraId="1C34C5F8">
      <w:pPr>
        <w:spacing w:line="340" w:lineRule="exact"/>
        <w:ind w:firstLine="517" w:firstLineChars="245"/>
        <w:jc w:val="right"/>
        <w:rPr>
          <w:rFonts w:hint="eastAsia" w:ascii="宋体" w:hAnsi="宋体" w:eastAsia="宋体"/>
          <w:color w:val="auto"/>
          <w:szCs w:val="21"/>
          <w:highlight w:val="none"/>
          <w:lang w:val="en-US" w:eastAsia="zh-CN"/>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3</w:t>
      </w:r>
    </w:p>
    <w:tbl>
      <w:tblPr>
        <w:tblStyle w:val="43"/>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647"/>
        <w:gridCol w:w="757"/>
      </w:tblGrid>
      <w:tr w14:paraId="0E3B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604" w:type="dxa"/>
            <w:gridSpan w:val="2"/>
            <w:tcBorders>
              <w:tl2br w:val="single" w:color="000000" w:sz="4" w:space="0"/>
            </w:tcBorders>
          </w:tcPr>
          <w:p w14:paraId="079C01FA">
            <w:pPr>
              <w:spacing w:line="400" w:lineRule="exact"/>
              <w:jc w:val="right"/>
              <w:rPr>
                <w:rFonts w:ascii="宋体" w:hAnsi="宋体"/>
                <w:color w:val="auto"/>
                <w:szCs w:val="21"/>
                <w:highlight w:val="none"/>
              </w:rPr>
            </w:pPr>
            <w:r>
              <w:rPr>
                <w:rFonts w:hint="eastAsia" w:ascii="宋体" w:hAnsi="宋体"/>
                <w:color w:val="auto"/>
                <w:szCs w:val="21"/>
                <w:highlight w:val="none"/>
              </w:rPr>
              <w:t>供应商</w:t>
            </w:r>
          </w:p>
          <w:p w14:paraId="61A340E1">
            <w:pPr>
              <w:spacing w:line="400" w:lineRule="exact"/>
              <w:rPr>
                <w:rFonts w:ascii="宋体" w:hAnsi="宋体"/>
                <w:color w:val="auto"/>
                <w:szCs w:val="21"/>
                <w:highlight w:val="none"/>
                <w:lang w:val="ru-RU"/>
              </w:rPr>
            </w:pPr>
            <w:r>
              <w:rPr>
                <w:rFonts w:hint="eastAsia" w:ascii="宋体" w:hAnsi="宋体"/>
                <w:color w:val="auto"/>
                <w:szCs w:val="21"/>
                <w:highlight w:val="none"/>
              </w:rPr>
              <w:t>分值</w:t>
            </w:r>
          </w:p>
        </w:tc>
        <w:tc>
          <w:tcPr>
            <w:tcW w:w="757" w:type="dxa"/>
            <w:vAlign w:val="center"/>
          </w:tcPr>
          <w:p w14:paraId="35C7A228">
            <w:pPr>
              <w:spacing w:line="400" w:lineRule="exact"/>
              <w:jc w:val="center"/>
              <w:rPr>
                <w:rFonts w:ascii="宋体" w:hAnsi="宋体"/>
                <w:color w:val="auto"/>
                <w:szCs w:val="21"/>
                <w:highlight w:val="none"/>
                <w:lang w:val="ru-RU"/>
              </w:rPr>
            </w:pPr>
          </w:p>
        </w:tc>
      </w:tr>
      <w:tr w14:paraId="5454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31BC3619">
            <w:pPr>
              <w:spacing w:line="400" w:lineRule="exact"/>
              <w:jc w:val="center"/>
              <w:rPr>
                <w:rFonts w:ascii="宋体" w:hAnsi="宋体"/>
                <w:color w:val="auto"/>
                <w:szCs w:val="21"/>
                <w:highlight w:val="none"/>
              </w:rPr>
            </w:pPr>
            <w:r>
              <w:rPr>
                <w:rFonts w:hint="eastAsia" w:ascii="宋体" w:hAnsi="宋体"/>
                <w:color w:val="auto"/>
                <w:szCs w:val="21"/>
                <w:highlight w:val="none"/>
              </w:rPr>
              <w:t>技术和商务得分65分</w:t>
            </w:r>
          </w:p>
        </w:tc>
        <w:tc>
          <w:tcPr>
            <w:tcW w:w="8647" w:type="dxa"/>
            <w:vAlign w:val="center"/>
          </w:tcPr>
          <w:p w14:paraId="0C3D5E3D">
            <w:pPr>
              <w:spacing w:line="400" w:lineRule="exact"/>
              <w:rPr>
                <w:rFonts w:ascii="宋体" w:hAnsi="宋体"/>
                <w:b/>
                <w:color w:val="auto"/>
                <w:szCs w:val="21"/>
                <w:highlight w:val="none"/>
              </w:rPr>
            </w:pPr>
            <w:r>
              <w:rPr>
                <w:rFonts w:hint="eastAsia" w:ascii="宋体" w:hAnsi="宋体"/>
                <w:b/>
                <w:color w:val="auto"/>
                <w:szCs w:val="21"/>
                <w:highlight w:val="none"/>
              </w:rPr>
              <w:t>1、“表B技术需求表”响应性（</w:t>
            </w:r>
            <w:r>
              <w:rPr>
                <w:rFonts w:ascii="宋体" w:hAnsi="宋体"/>
                <w:b/>
                <w:color w:val="auto"/>
                <w:szCs w:val="21"/>
                <w:highlight w:val="none"/>
              </w:rPr>
              <w:t>2</w:t>
            </w:r>
            <w:r>
              <w:rPr>
                <w:rFonts w:hint="eastAsia" w:ascii="宋体" w:hAnsi="宋体"/>
                <w:b/>
                <w:color w:val="auto"/>
                <w:szCs w:val="21"/>
                <w:highlight w:val="none"/>
              </w:rPr>
              <w:t>5分）：</w:t>
            </w:r>
          </w:p>
          <w:p w14:paraId="53E26A02">
            <w:pPr>
              <w:spacing w:line="400" w:lineRule="exact"/>
              <w:rPr>
                <w:rFonts w:ascii="宋体" w:hAnsi="宋体"/>
                <w:color w:val="auto"/>
                <w:szCs w:val="21"/>
                <w:highlight w:val="none"/>
              </w:rPr>
            </w:pPr>
            <w:r>
              <w:rPr>
                <w:rFonts w:hint="eastAsia" w:ascii="宋体" w:hAnsi="宋体"/>
                <w:color w:val="auto"/>
                <w:szCs w:val="21"/>
                <w:highlight w:val="none"/>
              </w:rPr>
              <w:t>（1）完全响应招标文件“表B技术需求表”所有指标的得25分。</w:t>
            </w:r>
          </w:p>
          <w:p w14:paraId="5CF2BF2A">
            <w:pPr>
              <w:spacing w:line="400" w:lineRule="exact"/>
              <w:rPr>
                <w:rFonts w:ascii="宋体" w:hAnsi="宋体"/>
                <w:color w:val="auto"/>
                <w:szCs w:val="21"/>
                <w:highlight w:val="none"/>
              </w:rPr>
            </w:pPr>
            <w:r>
              <w:rPr>
                <w:rFonts w:hint="eastAsia" w:ascii="宋体" w:hAnsi="宋体"/>
                <w:color w:val="auto"/>
                <w:szCs w:val="21"/>
                <w:highlight w:val="none"/>
              </w:rPr>
              <w:t>（2）标“▲”的指标不符合的，作无效标处理。</w:t>
            </w:r>
          </w:p>
          <w:p w14:paraId="3867F3E2">
            <w:pPr>
              <w:spacing w:line="400" w:lineRule="exact"/>
              <w:rPr>
                <w:rFonts w:ascii="宋体" w:hAnsi="宋体"/>
                <w:color w:val="auto"/>
                <w:szCs w:val="21"/>
                <w:highlight w:val="none"/>
              </w:rPr>
            </w:pPr>
            <w:r>
              <w:rPr>
                <w:rFonts w:hint="eastAsia" w:ascii="宋体" w:hAnsi="宋体"/>
                <w:color w:val="auto"/>
                <w:szCs w:val="21"/>
                <w:highlight w:val="none"/>
              </w:rPr>
              <w:t>（3）每负偏离一条标“★”指标（共计</w:t>
            </w:r>
            <w:r>
              <w:rPr>
                <w:rFonts w:hint="eastAsia" w:ascii="宋体" w:hAnsi="宋体"/>
                <w:color w:val="auto"/>
                <w:szCs w:val="21"/>
                <w:highlight w:val="none"/>
                <w:lang w:val="en-US" w:eastAsia="zh-CN"/>
              </w:rPr>
              <w:t>3</w:t>
            </w:r>
            <w:r>
              <w:rPr>
                <w:rFonts w:hint="eastAsia" w:ascii="宋体" w:hAnsi="宋体"/>
                <w:color w:val="auto"/>
                <w:szCs w:val="21"/>
                <w:highlight w:val="none"/>
              </w:rPr>
              <w:t>条）的扣</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66B96F55">
            <w:pPr>
              <w:spacing w:line="400" w:lineRule="exact"/>
              <w:rPr>
                <w:rFonts w:ascii="宋体" w:hAnsi="宋体"/>
                <w:color w:val="auto"/>
                <w:szCs w:val="21"/>
                <w:highlight w:val="none"/>
              </w:rPr>
            </w:pPr>
            <w:r>
              <w:rPr>
                <w:rFonts w:hint="eastAsia" w:ascii="宋体" w:hAnsi="宋体"/>
                <w:color w:val="auto"/>
                <w:szCs w:val="21"/>
                <w:highlight w:val="none"/>
              </w:rPr>
              <w:t>（4）每负偏离一条未标“★”指标（共计</w:t>
            </w:r>
            <w:r>
              <w:rPr>
                <w:rFonts w:hint="eastAsia" w:ascii="宋体" w:hAnsi="宋体"/>
                <w:color w:val="auto"/>
                <w:szCs w:val="21"/>
                <w:highlight w:val="none"/>
                <w:lang w:val="en-US" w:eastAsia="zh-CN"/>
              </w:rPr>
              <w:t>20</w:t>
            </w:r>
            <w:r>
              <w:rPr>
                <w:rFonts w:hint="eastAsia" w:ascii="宋体" w:hAnsi="宋体"/>
                <w:color w:val="auto"/>
                <w:szCs w:val="21"/>
                <w:highlight w:val="none"/>
              </w:rPr>
              <w:t>条）的扣</w:t>
            </w:r>
            <w:r>
              <w:rPr>
                <w:rFonts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57" w:type="dxa"/>
            <w:vAlign w:val="center"/>
          </w:tcPr>
          <w:p w14:paraId="700AF220">
            <w:pPr>
              <w:spacing w:line="400" w:lineRule="exact"/>
              <w:jc w:val="center"/>
              <w:rPr>
                <w:rFonts w:ascii="宋体" w:hAnsi="宋体"/>
                <w:color w:val="auto"/>
                <w:szCs w:val="21"/>
                <w:highlight w:val="none"/>
              </w:rPr>
            </w:pPr>
            <w:r>
              <w:rPr>
                <w:rFonts w:hint="eastAsia" w:ascii="宋体" w:hAnsi="宋体"/>
                <w:color w:val="auto"/>
                <w:szCs w:val="21"/>
                <w:highlight w:val="none"/>
              </w:rPr>
              <w:t>25</w:t>
            </w:r>
          </w:p>
        </w:tc>
      </w:tr>
      <w:tr w14:paraId="7A62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2063657">
            <w:pPr>
              <w:spacing w:line="400" w:lineRule="exact"/>
              <w:jc w:val="center"/>
              <w:rPr>
                <w:rFonts w:ascii="宋体" w:hAnsi="宋体"/>
                <w:color w:val="auto"/>
                <w:szCs w:val="21"/>
                <w:highlight w:val="none"/>
              </w:rPr>
            </w:pPr>
          </w:p>
        </w:tc>
        <w:tc>
          <w:tcPr>
            <w:tcW w:w="8647" w:type="dxa"/>
            <w:vAlign w:val="center"/>
          </w:tcPr>
          <w:p w14:paraId="3A0B4286">
            <w:pPr>
              <w:spacing w:line="400" w:lineRule="exact"/>
              <w:rPr>
                <w:rFonts w:ascii="宋体" w:hAnsi="宋体"/>
                <w:b/>
                <w:color w:val="auto"/>
                <w:szCs w:val="21"/>
                <w:highlight w:val="none"/>
              </w:rPr>
            </w:pPr>
            <w:r>
              <w:rPr>
                <w:rFonts w:hint="eastAsia" w:ascii="宋体" w:hAnsi="宋体"/>
                <w:b/>
                <w:color w:val="auto"/>
                <w:szCs w:val="21"/>
                <w:highlight w:val="none"/>
              </w:rPr>
              <w:t>2、评标委员会对投标设备的技术性能、临床使用效果进行评议（</w:t>
            </w:r>
            <w:r>
              <w:rPr>
                <w:rFonts w:ascii="宋体" w:hAnsi="宋体"/>
                <w:b/>
                <w:color w:val="auto"/>
                <w:szCs w:val="21"/>
                <w:highlight w:val="none"/>
              </w:rPr>
              <w:t>6</w:t>
            </w:r>
            <w:r>
              <w:rPr>
                <w:rFonts w:hint="eastAsia" w:ascii="宋体" w:hAnsi="宋体"/>
                <w:b/>
                <w:color w:val="auto"/>
                <w:szCs w:val="21"/>
                <w:highlight w:val="none"/>
              </w:rPr>
              <w:t>分）：</w:t>
            </w:r>
          </w:p>
          <w:p w14:paraId="0CC7C93B">
            <w:pPr>
              <w:spacing w:line="400" w:lineRule="exact"/>
              <w:rPr>
                <w:rFonts w:ascii="宋体" w:hAnsi="宋体"/>
                <w:color w:val="auto"/>
                <w:highlight w:val="none"/>
              </w:rPr>
            </w:pPr>
            <w:r>
              <w:rPr>
                <w:rFonts w:hint="eastAsia" w:ascii="宋体" w:hAnsi="宋体"/>
                <w:color w:val="auto"/>
                <w:highlight w:val="none"/>
              </w:rPr>
              <w:t>技术性能稳定、质量可靠且具有升级空间，充分满足临床要求且优化的得6分；</w:t>
            </w:r>
          </w:p>
          <w:p w14:paraId="69188B1B">
            <w:pPr>
              <w:spacing w:line="400" w:lineRule="exact"/>
              <w:rPr>
                <w:rFonts w:ascii="宋体" w:hAnsi="宋体"/>
                <w:color w:val="auto"/>
                <w:szCs w:val="21"/>
                <w:highlight w:val="none"/>
              </w:rPr>
            </w:pPr>
            <w:r>
              <w:rPr>
                <w:rFonts w:hint="eastAsia" w:ascii="宋体" w:hAnsi="宋体"/>
                <w:color w:val="auto"/>
                <w:highlight w:val="none"/>
              </w:rPr>
              <w:t>性能</w:t>
            </w:r>
            <w:r>
              <w:rPr>
                <w:rFonts w:hint="eastAsia" w:ascii="宋体" w:hAnsi="宋体"/>
                <w:color w:val="auto"/>
                <w:szCs w:val="21"/>
                <w:highlight w:val="none"/>
              </w:rPr>
              <w:t>符合使用要求，基本满足临床要求的得3分；</w:t>
            </w:r>
          </w:p>
          <w:p w14:paraId="06CB87EE">
            <w:pPr>
              <w:spacing w:line="400" w:lineRule="exact"/>
              <w:rPr>
                <w:rFonts w:ascii="宋体" w:hAnsi="宋体"/>
                <w:color w:val="auto"/>
                <w:szCs w:val="21"/>
                <w:highlight w:val="none"/>
              </w:rPr>
            </w:pPr>
            <w:r>
              <w:rPr>
                <w:rFonts w:hint="eastAsia" w:ascii="宋体" w:hAnsi="宋体"/>
                <w:color w:val="auto"/>
                <w:szCs w:val="21"/>
                <w:highlight w:val="none"/>
              </w:rPr>
              <w:t>各项</w:t>
            </w:r>
            <w:r>
              <w:rPr>
                <w:rFonts w:hint="eastAsia" w:ascii="宋体" w:hAnsi="宋体"/>
                <w:color w:val="auto"/>
                <w:highlight w:val="none"/>
              </w:rPr>
              <w:t>性能</w:t>
            </w:r>
            <w:r>
              <w:rPr>
                <w:rFonts w:hint="eastAsia" w:ascii="宋体" w:hAnsi="宋体"/>
                <w:color w:val="auto"/>
                <w:szCs w:val="21"/>
                <w:highlight w:val="none"/>
              </w:rPr>
              <w:t>较为落后，存在重大缺陷、</w:t>
            </w:r>
            <w:r>
              <w:rPr>
                <w:rFonts w:ascii="宋体" w:hAnsi="宋体"/>
                <w:color w:val="auto"/>
                <w:szCs w:val="21"/>
                <w:highlight w:val="none"/>
              </w:rPr>
              <w:t>升级淘汰、更新替代风险</w:t>
            </w:r>
            <w:r>
              <w:rPr>
                <w:rFonts w:hint="eastAsia" w:ascii="宋体" w:hAnsi="宋体"/>
                <w:color w:val="auto"/>
                <w:szCs w:val="21"/>
                <w:highlight w:val="none"/>
              </w:rPr>
              <w:t>的得1分。</w:t>
            </w:r>
          </w:p>
        </w:tc>
        <w:tc>
          <w:tcPr>
            <w:tcW w:w="757" w:type="dxa"/>
            <w:vAlign w:val="center"/>
          </w:tcPr>
          <w:p w14:paraId="4DDD5813">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09A6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EE7DD45">
            <w:pPr>
              <w:spacing w:line="400" w:lineRule="exact"/>
              <w:jc w:val="center"/>
              <w:rPr>
                <w:rFonts w:ascii="宋体" w:hAnsi="宋体"/>
                <w:color w:val="auto"/>
                <w:szCs w:val="21"/>
                <w:highlight w:val="none"/>
              </w:rPr>
            </w:pPr>
          </w:p>
        </w:tc>
        <w:tc>
          <w:tcPr>
            <w:tcW w:w="8647" w:type="dxa"/>
            <w:vAlign w:val="center"/>
          </w:tcPr>
          <w:p w14:paraId="174C6AA9">
            <w:pPr>
              <w:spacing w:line="400" w:lineRule="exact"/>
              <w:rPr>
                <w:rFonts w:ascii="宋体" w:hAnsi="宋体"/>
                <w:b/>
                <w:color w:val="auto"/>
                <w:szCs w:val="21"/>
                <w:highlight w:val="none"/>
              </w:rPr>
            </w:pPr>
            <w:r>
              <w:rPr>
                <w:rFonts w:hint="eastAsia" w:ascii="宋体" w:hAnsi="宋体"/>
                <w:b/>
                <w:color w:val="auto"/>
                <w:szCs w:val="21"/>
                <w:highlight w:val="none"/>
              </w:rPr>
              <w:t>3、评标委员会对投标设备的</w:t>
            </w:r>
            <w:r>
              <w:rPr>
                <w:rFonts w:hint="eastAsia" w:hAnsi="宋体" w:cs="Calibri"/>
                <w:b/>
                <w:color w:val="auto"/>
                <w:szCs w:val="21"/>
                <w:highlight w:val="none"/>
              </w:rPr>
              <w:t>产品故障率、操作维修便捷性</w:t>
            </w:r>
            <w:r>
              <w:rPr>
                <w:rFonts w:hint="eastAsia" w:ascii="宋体" w:hAnsi="宋体"/>
                <w:b/>
                <w:color w:val="auto"/>
                <w:szCs w:val="21"/>
                <w:highlight w:val="none"/>
              </w:rPr>
              <w:t>进行评议（</w:t>
            </w:r>
            <w:r>
              <w:rPr>
                <w:rFonts w:ascii="宋体" w:hAnsi="宋体"/>
                <w:b/>
                <w:color w:val="auto"/>
                <w:szCs w:val="21"/>
                <w:highlight w:val="none"/>
              </w:rPr>
              <w:t>6</w:t>
            </w:r>
            <w:r>
              <w:rPr>
                <w:rFonts w:hint="eastAsia" w:ascii="宋体" w:hAnsi="宋体"/>
                <w:b/>
                <w:color w:val="auto"/>
                <w:szCs w:val="21"/>
                <w:highlight w:val="none"/>
              </w:rPr>
              <w:t>分）：</w:t>
            </w:r>
          </w:p>
          <w:p w14:paraId="183358E3">
            <w:pPr>
              <w:spacing w:line="400" w:lineRule="exact"/>
              <w:rPr>
                <w:rFonts w:ascii="宋体" w:hAnsi="宋体"/>
                <w:color w:val="auto"/>
                <w:szCs w:val="21"/>
                <w:highlight w:val="none"/>
              </w:rPr>
            </w:pPr>
            <w:r>
              <w:rPr>
                <w:rFonts w:hint="eastAsia" w:hAnsi="宋体" w:cs="Calibri"/>
                <w:color w:val="auto"/>
                <w:szCs w:val="21"/>
                <w:highlight w:val="none"/>
              </w:rPr>
              <w:t>投标产品的故障率低、易于操作与维修、后期维护成本低</w:t>
            </w:r>
            <w:r>
              <w:rPr>
                <w:rFonts w:hint="eastAsia" w:ascii="宋体" w:hAnsi="宋体"/>
                <w:color w:val="auto"/>
                <w:szCs w:val="21"/>
                <w:highlight w:val="none"/>
              </w:rPr>
              <w:t>的得</w:t>
            </w:r>
            <w:r>
              <w:rPr>
                <w:rFonts w:ascii="宋体" w:hAnsi="宋体"/>
                <w:color w:val="auto"/>
                <w:szCs w:val="21"/>
                <w:highlight w:val="none"/>
              </w:rPr>
              <w:t>6</w:t>
            </w:r>
            <w:r>
              <w:rPr>
                <w:rFonts w:hint="eastAsia" w:ascii="宋体" w:hAnsi="宋体"/>
                <w:color w:val="auto"/>
                <w:szCs w:val="21"/>
                <w:highlight w:val="none"/>
              </w:rPr>
              <w:t>分；</w:t>
            </w:r>
          </w:p>
          <w:p w14:paraId="28FE6B9F">
            <w:pPr>
              <w:spacing w:line="400" w:lineRule="exact"/>
              <w:rPr>
                <w:rFonts w:ascii="宋体" w:hAnsi="宋体"/>
                <w:color w:val="auto"/>
                <w:szCs w:val="21"/>
                <w:highlight w:val="none"/>
              </w:rPr>
            </w:pPr>
            <w:r>
              <w:rPr>
                <w:rFonts w:hint="eastAsia" w:hAnsi="宋体" w:cs="Calibri"/>
                <w:color w:val="auto"/>
                <w:szCs w:val="21"/>
                <w:highlight w:val="none"/>
              </w:rPr>
              <w:t>故障率在同类产品中居中、操作及维修较方便、后期维护成本尚属合理</w:t>
            </w:r>
            <w:r>
              <w:rPr>
                <w:rFonts w:hint="eastAsia" w:ascii="宋体" w:hAnsi="宋体"/>
                <w:color w:val="auto"/>
                <w:szCs w:val="21"/>
                <w:highlight w:val="none"/>
              </w:rPr>
              <w:t>的得</w:t>
            </w:r>
            <w:r>
              <w:rPr>
                <w:rFonts w:ascii="宋体" w:hAnsi="宋体"/>
                <w:color w:val="auto"/>
                <w:szCs w:val="21"/>
                <w:highlight w:val="none"/>
              </w:rPr>
              <w:t>3</w:t>
            </w:r>
            <w:r>
              <w:rPr>
                <w:rFonts w:hint="eastAsia" w:ascii="宋体" w:hAnsi="宋体"/>
                <w:color w:val="auto"/>
                <w:szCs w:val="21"/>
                <w:highlight w:val="none"/>
              </w:rPr>
              <w:t>分；</w:t>
            </w:r>
          </w:p>
          <w:p w14:paraId="31EE680B">
            <w:pPr>
              <w:spacing w:line="400" w:lineRule="exact"/>
              <w:rPr>
                <w:rFonts w:ascii="宋体" w:hAnsi="宋体"/>
                <w:color w:val="auto"/>
                <w:szCs w:val="21"/>
                <w:highlight w:val="none"/>
              </w:rPr>
            </w:pPr>
            <w:r>
              <w:rPr>
                <w:rFonts w:hint="eastAsia" w:hAnsi="宋体" w:cs="Calibri"/>
                <w:color w:val="auto"/>
                <w:szCs w:val="21"/>
                <w:highlight w:val="none"/>
              </w:rPr>
              <w:t>故障率明显偏高、或操作使用维修困难、或维护成本偏高的</w:t>
            </w:r>
            <w:r>
              <w:rPr>
                <w:rFonts w:hint="eastAsia" w:ascii="宋体" w:hAnsi="宋体"/>
                <w:color w:val="auto"/>
                <w:szCs w:val="21"/>
                <w:highlight w:val="none"/>
              </w:rPr>
              <w:t>得1分。</w:t>
            </w:r>
          </w:p>
        </w:tc>
        <w:tc>
          <w:tcPr>
            <w:tcW w:w="757" w:type="dxa"/>
            <w:vAlign w:val="center"/>
          </w:tcPr>
          <w:p w14:paraId="416667F8">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45DE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0530C50">
            <w:pPr>
              <w:spacing w:line="400" w:lineRule="exact"/>
              <w:jc w:val="center"/>
              <w:rPr>
                <w:rFonts w:ascii="宋体" w:hAnsi="宋体"/>
                <w:color w:val="auto"/>
                <w:szCs w:val="21"/>
                <w:highlight w:val="none"/>
              </w:rPr>
            </w:pPr>
          </w:p>
        </w:tc>
        <w:tc>
          <w:tcPr>
            <w:tcW w:w="8647" w:type="dxa"/>
            <w:vAlign w:val="center"/>
          </w:tcPr>
          <w:p w14:paraId="12B5E718">
            <w:pPr>
              <w:spacing w:line="400" w:lineRule="exact"/>
              <w:rPr>
                <w:rFonts w:ascii="宋体" w:hAnsi="宋体"/>
                <w:b/>
                <w:color w:val="auto"/>
                <w:szCs w:val="21"/>
                <w:highlight w:val="none"/>
              </w:rPr>
            </w:pPr>
            <w:r>
              <w:rPr>
                <w:rFonts w:hint="eastAsia" w:ascii="宋体" w:hAnsi="宋体"/>
                <w:b/>
                <w:color w:val="auto"/>
                <w:szCs w:val="21"/>
                <w:highlight w:val="none"/>
              </w:rPr>
              <w:t>4、评标委员会对投标设备的配置情况（</w:t>
            </w:r>
            <w:r>
              <w:rPr>
                <w:rFonts w:hint="eastAsia" w:ascii="宋体" w:hAnsi="宋体" w:cs="方正书宋简体"/>
                <w:b/>
                <w:color w:val="auto"/>
                <w:szCs w:val="21"/>
                <w:highlight w:val="none"/>
              </w:rPr>
              <w:t>包括但不限于提供详细的配置清单、其他除招标文件要求外额外提供的配置清单及对应的功能说明等</w:t>
            </w:r>
            <w:r>
              <w:rPr>
                <w:rFonts w:hint="eastAsia" w:ascii="宋体" w:hAnsi="宋体"/>
                <w:b/>
                <w:color w:val="auto"/>
                <w:szCs w:val="21"/>
                <w:highlight w:val="none"/>
              </w:rPr>
              <w:t>）进行评议（6分）：</w:t>
            </w:r>
          </w:p>
          <w:p w14:paraId="2BCC3E8A">
            <w:pPr>
              <w:spacing w:line="400" w:lineRule="exact"/>
              <w:rPr>
                <w:rFonts w:ascii="宋体" w:hAnsi="宋体"/>
                <w:color w:val="auto"/>
                <w:szCs w:val="21"/>
                <w:highlight w:val="none"/>
              </w:rPr>
            </w:pPr>
            <w:r>
              <w:rPr>
                <w:rFonts w:hint="eastAsia" w:ascii="宋体" w:hAnsi="宋体"/>
                <w:color w:val="auto"/>
                <w:szCs w:val="21"/>
                <w:highlight w:val="none"/>
              </w:rPr>
              <w:t>设备配置齐全、合理、科学，完全满足招标需求且具有升级空间的得6分；</w:t>
            </w:r>
          </w:p>
          <w:p w14:paraId="1BFC52E4">
            <w:pPr>
              <w:spacing w:line="400" w:lineRule="exact"/>
              <w:rPr>
                <w:rFonts w:ascii="宋体" w:hAnsi="宋体"/>
                <w:color w:val="auto"/>
                <w:szCs w:val="21"/>
                <w:highlight w:val="none"/>
              </w:rPr>
            </w:pPr>
            <w:r>
              <w:rPr>
                <w:rFonts w:hint="eastAsia" w:ascii="宋体" w:hAnsi="宋体"/>
                <w:color w:val="auto"/>
                <w:szCs w:val="21"/>
                <w:highlight w:val="none"/>
              </w:rPr>
              <w:t>设备配置完整、合理，</w:t>
            </w:r>
            <w:r>
              <w:rPr>
                <w:rFonts w:ascii="宋体" w:hAnsi="宋体"/>
                <w:color w:val="auto"/>
                <w:szCs w:val="21"/>
                <w:highlight w:val="none"/>
              </w:rPr>
              <w:t>与招标需求基本一致</w:t>
            </w:r>
            <w:r>
              <w:rPr>
                <w:rFonts w:hint="eastAsia" w:ascii="宋体" w:hAnsi="宋体"/>
                <w:color w:val="auto"/>
                <w:szCs w:val="21"/>
                <w:highlight w:val="none"/>
              </w:rPr>
              <w:t>的得3分；</w:t>
            </w:r>
          </w:p>
          <w:p w14:paraId="0BC2168F">
            <w:pPr>
              <w:spacing w:line="400" w:lineRule="exact"/>
              <w:rPr>
                <w:rFonts w:ascii="宋体" w:hAnsi="宋体"/>
                <w:color w:val="auto"/>
                <w:szCs w:val="21"/>
                <w:highlight w:val="none"/>
              </w:rPr>
            </w:pPr>
            <w:r>
              <w:rPr>
                <w:rFonts w:hint="eastAsia" w:ascii="宋体" w:hAnsi="宋体"/>
                <w:color w:val="auto"/>
                <w:szCs w:val="21"/>
                <w:highlight w:val="none"/>
              </w:rPr>
              <w:t>设备配置存在缺陷，无法满足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57" w:type="dxa"/>
            <w:vAlign w:val="center"/>
          </w:tcPr>
          <w:p w14:paraId="23F69BEF">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4490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09128A2">
            <w:pPr>
              <w:spacing w:line="400" w:lineRule="exact"/>
              <w:jc w:val="center"/>
              <w:rPr>
                <w:rFonts w:ascii="宋体" w:hAnsi="宋体"/>
                <w:color w:val="auto"/>
                <w:szCs w:val="21"/>
                <w:highlight w:val="none"/>
              </w:rPr>
            </w:pPr>
          </w:p>
        </w:tc>
        <w:tc>
          <w:tcPr>
            <w:tcW w:w="8647" w:type="dxa"/>
            <w:vAlign w:val="center"/>
          </w:tcPr>
          <w:p w14:paraId="166370AB">
            <w:pPr>
              <w:spacing w:line="400" w:lineRule="exact"/>
              <w:rPr>
                <w:rFonts w:ascii="宋体" w:hAnsi="宋体"/>
                <w:b/>
                <w:color w:val="auto"/>
                <w:szCs w:val="21"/>
                <w:highlight w:val="none"/>
              </w:rPr>
            </w:pPr>
            <w:r>
              <w:rPr>
                <w:rFonts w:hint="eastAsia" w:ascii="宋体" w:hAnsi="宋体"/>
                <w:b/>
                <w:color w:val="auto"/>
                <w:szCs w:val="21"/>
                <w:highlight w:val="none"/>
              </w:rPr>
              <w:t>5、评标委员会对供应商供货及安装、调试、验收方案（</w:t>
            </w:r>
            <w:r>
              <w:rPr>
                <w:rFonts w:hint="eastAsia" w:ascii="宋体" w:hAnsi="宋体" w:cs="方正书宋简体"/>
                <w:b/>
                <w:color w:val="auto"/>
                <w:szCs w:val="21"/>
                <w:highlight w:val="none"/>
              </w:rPr>
              <w:t>包括但不限于对场地环境的了解、人员的安排、时间进度的规划，对设备的安装调试进度安排，安装调试的步骤、措施，出现问题的解决方案，验收的方案等</w:t>
            </w:r>
            <w:r>
              <w:rPr>
                <w:rFonts w:hint="eastAsia" w:ascii="宋体" w:hAnsi="宋体"/>
                <w:b/>
                <w:color w:val="auto"/>
                <w:szCs w:val="21"/>
                <w:highlight w:val="none"/>
              </w:rPr>
              <w:t>）进行评议（4分）：</w:t>
            </w:r>
          </w:p>
          <w:p w14:paraId="75F0EFB6">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供货方案合理可行，有具体详细的安装、验收标准及步骤的得4分；</w:t>
            </w:r>
          </w:p>
          <w:p w14:paraId="348A55F4">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供货方案、验收标准基本满足招标需求的得2分；</w:t>
            </w:r>
          </w:p>
          <w:p w14:paraId="7A5A187C">
            <w:pPr>
              <w:spacing w:line="400" w:lineRule="exact"/>
              <w:rPr>
                <w:rFonts w:ascii="宋体" w:hAnsi="宋体"/>
                <w:b/>
                <w:color w:val="auto"/>
                <w:szCs w:val="21"/>
                <w:highlight w:val="none"/>
              </w:rPr>
            </w:pPr>
            <w:r>
              <w:rPr>
                <w:rFonts w:hint="eastAsia" w:ascii="宋体" w:hAnsi="宋体" w:cs="宋体"/>
                <w:color w:val="auto"/>
                <w:szCs w:val="21"/>
                <w:highlight w:val="none"/>
              </w:rPr>
              <w:t>供货方案或验收标准</w:t>
            </w:r>
            <w:r>
              <w:rPr>
                <w:rFonts w:hint="eastAsia" w:ascii="宋体" w:hAnsi="宋体"/>
                <w:color w:val="auto"/>
                <w:szCs w:val="21"/>
                <w:highlight w:val="none"/>
              </w:rPr>
              <w:t>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57" w:type="dxa"/>
            <w:vAlign w:val="center"/>
          </w:tcPr>
          <w:p w14:paraId="214CC5F7">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7F5F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6105147">
            <w:pPr>
              <w:spacing w:line="400" w:lineRule="exact"/>
              <w:jc w:val="center"/>
              <w:rPr>
                <w:rFonts w:ascii="宋体" w:hAnsi="宋体"/>
                <w:color w:val="auto"/>
                <w:szCs w:val="21"/>
                <w:highlight w:val="none"/>
              </w:rPr>
            </w:pPr>
          </w:p>
        </w:tc>
        <w:tc>
          <w:tcPr>
            <w:tcW w:w="8647" w:type="dxa"/>
            <w:vAlign w:val="center"/>
          </w:tcPr>
          <w:p w14:paraId="04DFBBA0">
            <w:pPr>
              <w:spacing w:line="400" w:lineRule="exact"/>
              <w:rPr>
                <w:rFonts w:ascii="宋体" w:hAnsi="宋体"/>
                <w:b/>
                <w:color w:val="auto"/>
                <w:szCs w:val="21"/>
                <w:highlight w:val="none"/>
              </w:rPr>
            </w:pPr>
            <w:r>
              <w:rPr>
                <w:rFonts w:hint="eastAsia" w:ascii="宋体" w:hAnsi="宋体"/>
                <w:b/>
                <w:color w:val="auto"/>
                <w:szCs w:val="21"/>
                <w:highlight w:val="none"/>
              </w:rPr>
              <w:t>6、评标委员会对供应商的技术培训方案</w:t>
            </w:r>
            <w:r>
              <w:rPr>
                <w:rFonts w:hint="eastAsia" w:ascii="宋体" w:hAnsi="宋体" w:cs="方正书宋简体"/>
                <w:b/>
                <w:color w:val="auto"/>
                <w:szCs w:val="21"/>
                <w:highlight w:val="none"/>
              </w:rPr>
              <w:t>（包括但不限于提供详细的操作培训和维修培训计划、培训形式内容次数、培训师资能力和经验等）</w:t>
            </w:r>
            <w:r>
              <w:rPr>
                <w:rFonts w:hint="eastAsia" w:ascii="宋体" w:hAnsi="宋体"/>
                <w:b/>
                <w:color w:val="auto"/>
                <w:szCs w:val="21"/>
                <w:highlight w:val="none"/>
              </w:rPr>
              <w:t>进行评议（4分）：</w:t>
            </w:r>
          </w:p>
          <w:p w14:paraId="79F11C48">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培训方案内容全面，形式多样，可操作性强，完全满足或优于招标需求的得4分；</w:t>
            </w:r>
          </w:p>
          <w:p w14:paraId="7BDF2B03">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培训方案与招标需求基本一致的得2分；</w:t>
            </w:r>
          </w:p>
          <w:p w14:paraId="57D8CB77">
            <w:pPr>
              <w:spacing w:line="400" w:lineRule="exact"/>
              <w:rPr>
                <w:rFonts w:ascii="宋体" w:hAnsi="宋体"/>
                <w:b/>
                <w:color w:val="auto"/>
                <w:szCs w:val="21"/>
                <w:highlight w:val="none"/>
              </w:rPr>
            </w:pPr>
            <w:r>
              <w:rPr>
                <w:rFonts w:hint="eastAsia" w:ascii="宋体" w:hAnsi="宋体" w:cs="宋体"/>
                <w:color w:val="auto"/>
                <w:szCs w:val="21"/>
                <w:highlight w:val="none"/>
              </w:rPr>
              <w:t>培训方案存在缺陷，无法满足招标需求的得1分。</w:t>
            </w:r>
          </w:p>
        </w:tc>
        <w:tc>
          <w:tcPr>
            <w:tcW w:w="757" w:type="dxa"/>
            <w:vAlign w:val="center"/>
          </w:tcPr>
          <w:p w14:paraId="419E2B1A">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131D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08433B8">
            <w:pPr>
              <w:spacing w:line="400" w:lineRule="exact"/>
              <w:jc w:val="center"/>
              <w:rPr>
                <w:rFonts w:ascii="宋体" w:hAnsi="宋体"/>
                <w:color w:val="auto"/>
                <w:szCs w:val="21"/>
                <w:highlight w:val="none"/>
              </w:rPr>
            </w:pPr>
          </w:p>
        </w:tc>
        <w:tc>
          <w:tcPr>
            <w:tcW w:w="8647" w:type="dxa"/>
            <w:vAlign w:val="center"/>
          </w:tcPr>
          <w:p w14:paraId="4A4006CB">
            <w:pPr>
              <w:spacing w:line="400" w:lineRule="exact"/>
              <w:rPr>
                <w:rFonts w:ascii="宋体" w:hAnsi="宋体"/>
                <w:b/>
                <w:color w:val="auto"/>
                <w:szCs w:val="21"/>
                <w:highlight w:val="none"/>
              </w:rPr>
            </w:pPr>
            <w:r>
              <w:rPr>
                <w:rFonts w:hint="eastAsia" w:ascii="宋体" w:hAnsi="宋体"/>
                <w:b/>
                <w:color w:val="auto"/>
                <w:szCs w:val="21"/>
                <w:highlight w:val="none"/>
              </w:rPr>
              <w:t>7、评标委员会对供应商的售后服务方案</w:t>
            </w:r>
            <w:r>
              <w:rPr>
                <w:rFonts w:hint="eastAsia" w:ascii="宋体" w:hAnsi="宋体" w:cs="方正书宋简体"/>
                <w:b/>
                <w:color w:val="auto"/>
                <w:szCs w:val="21"/>
                <w:highlight w:val="none"/>
              </w:rPr>
              <w:t>（包括但不限于服务响应时间、网点分布情况、</w:t>
            </w:r>
            <w:r>
              <w:rPr>
                <w:rFonts w:hint="eastAsia" w:ascii="宋体" w:hAnsi="宋体" w:cs="宋体"/>
                <w:b/>
                <w:bCs/>
                <w:color w:val="auto"/>
                <w:szCs w:val="21"/>
                <w:highlight w:val="none"/>
              </w:rPr>
              <w:t>技术支持、服务体系、</w:t>
            </w:r>
            <w:r>
              <w:rPr>
                <w:rFonts w:hint="eastAsia" w:ascii="宋体" w:hAnsi="宋体" w:cs="方正书宋简体"/>
                <w:b/>
                <w:color w:val="auto"/>
                <w:szCs w:val="21"/>
                <w:highlight w:val="none"/>
              </w:rPr>
              <w:t>故障解决方案、售后服务机构技术服务人员情况、备品备件储备情况等）</w:t>
            </w:r>
            <w:r>
              <w:rPr>
                <w:rFonts w:hint="eastAsia" w:ascii="宋体" w:hAnsi="宋体"/>
                <w:b/>
                <w:color w:val="auto"/>
                <w:szCs w:val="21"/>
                <w:highlight w:val="none"/>
              </w:rPr>
              <w:t>进行评议（6分）：</w:t>
            </w:r>
          </w:p>
          <w:p w14:paraId="7CEA1CD3">
            <w:pPr>
              <w:spacing w:line="400" w:lineRule="exact"/>
              <w:rPr>
                <w:rFonts w:ascii="宋体" w:hAnsi="宋体"/>
                <w:color w:val="auto"/>
                <w:szCs w:val="21"/>
                <w:highlight w:val="none"/>
              </w:rPr>
            </w:pPr>
            <w:r>
              <w:rPr>
                <w:rFonts w:hint="eastAsia" w:ascii="宋体" w:hAnsi="宋体"/>
                <w:color w:val="auto"/>
                <w:szCs w:val="21"/>
                <w:highlight w:val="none"/>
              </w:rPr>
              <w:t>售后服务方案详细、完善，售后响应速度快，</w:t>
            </w:r>
            <w:r>
              <w:rPr>
                <w:rFonts w:hint="eastAsia" w:ascii="宋体" w:hAnsi="宋体" w:cs="宋体"/>
                <w:color w:val="auto"/>
                <w:szCs w:val="21"/>
                <w:highlight w:val="none"/>
              </w:rPr>
              <w:t>完全满足或优于</w:t>
            </w:r>
            <w:r>
              <w:rPr>
                <w:rFonts w:hint="eastAsia" w:ascii="宋体" w:hAnsi="宋体"/>
                <w:color w:val="auto"/>
                <w:szCs w:val="21"/>
                <w:highlight w:val="none"/>
              </w:rPr>
              <w:t>招标需求的得6分；</w:t>
            </w:r>
          </w:p>
          <w:p w14:paraId="581EB903">
            <w:pPr>
              <w:spacing w:line="400" w:lineRule="exact"/>
              <w:rPr>
                <w:rFonts w:ascii="宋体" w:hAnsi="宋体"/>
                <w:color w:val="auto"/>
                <w:szCs w:val="21"/>
                <w:highlight w:val="none"/>
              </w:rPr>
            </w:pPr>
            <w:r>
              <w:rPr>
                <w:rFonts w:hint="eastAsia" w:ascii="宋体" w:hAnsi="宋体"/>
                <w:color w:val="auto"/>
                <w:szCs w:val="21"/>
                <w:highlight w:val="none"/>
              </w:rPr>
              <w:t>售后服务方案</w:t>
            </w:r>
            <w:r>
              <w:rPr>
                <w:rFonts w:ascii="宋体" w:hAnsi="宋体"/>
                <w:color w:val="auto"/>
                <w:szCs w:val="21"/>
                <w:highlight w:val="none"/>
              </w:rPr>
              <w:t>与</w:t>
            </w:r>
            <w:r>
              <w:rPr>
                <w:rFonts w:hint="eastAsia" w:ascii="宋体" w:hAnsi="宋体"/>
                <w:color w:val="auto"/>
                <w:szCs w:val="21"/>
                <w:highlight w:val="none"/>
              </w:rPr>
              <w:t>招标需求</w:t>
            </w:r>
            <w:r>
              <w:rPr>
                <w:rFonts w:ascii="宋体" w:hAnsi="宋体"/>
                <w:color w:val="auto"/>
                <w:szCs w:val="21"/>
                <w:highlight w:val="none"/>
              </w:rPr>
              <w:t>基本一致</w:t>
            </w:r>
            <w:r>
              <w:rPr>
                <w:rFonts w:hint="eastAsia" w:ascii="宋体" w:hAnsi="宋体"/>
                <w:color w:val="auto"/>
                <w:szCs w:val="21"/>
                <w:highlight w:val="none"/>
              </w:rPr>
              <w:t>的得3分；</w:t>
            </w:r>
          </w:p>
          <w:p w14:paraId="65D00F06">
            <w:pPr>
              <w:spacing w:line="400" w:lineRule="exact"/>
              <w:rPr>
                <w:rFonts w:ascii="宋体" w:hAnsi="宋体"/>
                <w:color w:val="auto"/>
                <w:szCs w:val="21"/>
                <w:highlight w:val="none"/>
              </w:rPr>
            </w:pPr>
            <w:r>
              <w:rPr>
                <w:rFonts w:hint="eastAsia" w:ascii="宋体" w:hAnsi="宋体"/>
                <w:color w:val="auto"/>
                <w:szCs w:val="21"/>
                <w:highlight w:val="none"/>
              </w:rPr>
              <w:t>售后服务方案存在缺陷，无法满足</w:t>
            </w:r>
            <w:r>
              <w:rPr>
                <w:rFonts w:ascii="宋体" w:hAnsi="宋体"/>
                <w:color w:val="auto"/>
                <w:szCs w:val="21"/>
                <w:highlight w:val="none"/>
              </w:rPr>
              <w:t>招标</w:t>
            </w:r>
            <w:r>
              <w:rPr>
                <w:rFonts w:hint="eastAsia" w:ascii="宋体" w:hAnsi="宋体"/>
                <w:color w:val="auto"/>
                <w:szCs w:val="21"/>
                <w:highlight w:val="none"/>
              </w:rPr>
              <w:t>需求的得1分。</w:t>
            </w:r>
          </w:p>
        </w:tc>
        <w:tc>
          <w:tcPr>
            <w:tcW w:w="757" w:type="dxa"/>
            <w:vAlign w:val="center"/>
          </w:tcPr>
          <w:p w14:paraId="0448F68A">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56D9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A1F71E7">
            <w:pPr>
              <w:spacing w:line="400" w:lineRule="exact"/>
              <w:jc w:val="center"/>
              <w:rPr>
                <w:rFonts w:ascii="宋体" w:hAnsi="宋体"/>
                <w:color w:val="auto"/>
                <w:szCs w:val="21"/>
                <w:highlight w:val="none"/>
              </w:rPr>
            </w:pPr>
          </w:p>
        </w:tc>
        <w:tc>
          <w:tcPr>
            <w:tcW w:w="8647" w:type="dxa"/>
            <w:vAlign w:val="center"/>
          </w:tcPr>
          <w:p w14:paraId="13CF8212">
            <w:pPr>
              <w:spacing w:line="400" w:lineRule="exact"/>
              <w:rPr>
                <w:rFonts w:ascii="宋体" w:hAnsi="宋体"/>
                <w:b/>
                <w:color w:val="auto"/>
                <w:szCs w:val="21"/>
                <w:highlight w:val="none"/>
              </w:rPr>
            </w:pPr>
            <w:r>
              <w:rPr>
                <w:rFonts w:hint="eastAsia" w:ascii="宋体" w:hAnsi="宋体"/>
                <w:b/>
                <w:color w:val="auto"/>
                <w:szCs w:val="21"/>
                <w:highlight w:val="none"/>
              </w:rPr>
              <w:t>8、评标委员会对供应商的优惠措施方案进行评议（4分）：</w:t>
            </w:r>
          </w:p>
          <w:p w14:paraId="2C64051F">
            <w:pPr>
              <w:spacing w:line="400" w:lineRule="exact"/>
              <w:rPr>
                <w:rFonts w:ascii="宋体" w:hAnsi="宋体"/>
                <w:color w:val="auto"/>
                <w:szCs w:val="21"/>
                <w:highlight w:val="none"/>
              </w:rPr>
            </w:pPr>
            <w:r>
              <w:rPr>
                <w:rFonts w:hint="eastAsia" w:ascii="宋体" w:hAnsi="宋体"/>
                <w:color w:val="auto"/>
                <w:szCs w:val="21"/>
                <w:highlight w:val="none"/>
              </w:rPr>
              <w:t>方案合理、可行，优惠措施具有实际意义和价值的得4分；</w:t>
            </w:r>
          </w:p>
          <w:p w14:paraId="09D0EFEF">
            <w:pPr>
              <w:spacing w:line="400" w:lineRule="exact"/>
              <w:rPr>
                <w:rFonts w:ascii="宋体" w:hAnsi="宋体"/>
                <w:color w:val="auto"/>
                <w:szCs w:val="21"/>
                <w:highlight w:val="none"/>
              </w:rPr>
            </w:pPr>
            <w:r>
              <w:rPr>
                <w:rFonts w:hint="eastAsia" w:ascii="宋体" w:hAnsi="宋体"/>
                <w:color w:val="auto"/>
                <w:szCs w:val="21"/>
                <w:highlight w:val="none"/>
              </w:rPr>
              <w:t>优惠措施力度不强的得2分；</w:t>
            </w:r>
          </w:p>
          <w:p w14:paraId="3A2605BA">
            <w:pPr>
              <w:spacing w:line="400" w:lineRule="exact"/>
              <w:rPr>
                <w:rFonts w:ascii="宋体" w:hAnsi="宋体"/>
                <w:b/>
                <w:color w:val="auto"/>
                <w:szCs w:val="21"/>
                <w:highlight w:val="none"/>
              </w:rPr>
            </w:pPr>
            <w:r>
              <w:rPr>
                <w:rFonts w:hint="eastAsia" w:ascii="宋体" w:hAnsi="宋体"/>
                <w:color w:val="auto"/>
                <w:szCs w:val="21"/>
                <w:highlight w:val="none"/>
              </w:rPr>
              <w:t>优惠措施力度弱，没有实际意义或价值的得1分。</w:t>
            </w:r>
          </w:p>
        </w:tc>
        <w:tc>
          <w:tcPr>
            <w:tcW w:w="757" w:type="dxa"/>
            <w:vAlign w:val="center"/>
          </w:tcPr>
          <w:p w14:paraId="20FFB729">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65BB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1733C25">
            <w:pPr>
              <w:spacing w:line="400" w:lineRule="exact"/>
              <w:jc w:val="center"/>
              <w:rPr>
                <w:rFonts w:ascii="宋体" w:hAnsi="宋体"/>
                <w:color w:val="auto"/>
                <w:szCs w:val="21"/>
                <w:highlight w:val="none"/>
              </w:rPr>
            </w:pPr>
          </w:p>
        </w:tc>
        <w:tc>
          <w:tcPr>
            <w:tcW w:w="8647" w:type="dxa"/>
            <w:vAlign w:val="center"/>
          </w:tcPr>
          <w:p w14:paraId="69E5732B">
            <w:pPr>
              <w:spacing w:line="400" w:lineRule="exact"/>
              <w:rPr>
                <w:rFonts w:ascii="宋体" w:hAnsi="宋体"/>
                <w:b/>
                <w:color w:val="auto"/>
                <w:szCs w:val="21"/>
                <w:highlight w:val="none"/>
              </w:rPr>
            </w:pPr>
            <w:r>
              <w:rPr>
                <w:rFonts w:hint="eastAsia" w:ascii="宋体" w:hAnsi="宋体"/>
                <w:b/>
                <w:color w:val="auto"/>
                <w:szCs w:val="21"/>
                <w:highlight w:val="none"/>
              </w:rPr>
              <w:t>9、业绩（3分）：</w:t>
            </w:r>
          </w:p>
          <w:p w14:paraId="7F34C59A">
            <w:pPr>
              <w:spacing w:line="400" w:lineRule="exact"/>
              <w:rPr>
                <w:rFonts w:ascii="宋体" w:hAnsi="宋体"/>
                <w:color w:val="auto"/>
                <w:szCs w:val="21"/>
                <w:highlight w:val="none"/>
              </w:rPr>
            </w:pPr>
            <w:r>
              <w:rPr>
                <w:rFonts w:hint="eastAsia" w:ascii="宋体" w:hAnsi="宋体"/>
                <w:color w:val="auto"/>
                <w:szCs w:val="21"/>
                <w:highlight w:val="none"/>
              </w:rPr>
              <w:t>2022年1月1日（合同签订时间为准）至今所投同品牌设备装机用户数，每提供1个用户得1分，最高得3分。</w:t>
            </w:r>
          </w:p>
          <w:p w14:paraId="7711ABF6">
            <w:pPr>
              <w:spacing w:line="400" w:lineRule="exact"/>
              <w:rPr>
                <w:rFonts w:ascii="宋体" w:hAnsi="宋体"/>
                <w:color w:val="auto"/>
                <w:szCs w:val="21"/>
                <w:highlight w:val="none"/>
              </w:rPr>
            </w:pPr>
            <w:r>
              <w:rPr>
                <w:rFonts w:hint="eastAsia" w:ascii="宋体" w:hAnsi="宋体"/>
                <w:color w:val="auto"/>
                <w:szCs w:val="21"/>
                <w:highlight w:val="none"/>
              </w:rPr>
              <w:t>同时提供合同及验收报告扫描件加盖供应商公章、用户联系方式，否则不得分。</w:t>
            </w:r>
          </w:p>
          <w:p w14:paraId="0EE52B9E">
            <w:pPr>
              <w:spacing w:line="400" w:lineRule="exact"/>
              <w:rPr>
                <w:rFonts w:ascii="宋体" w:hAnsi="宋体"/>
                <w:color w:val="auto"/>
                <w:szCs w:val="21"/>
                <w:highlight w:val="none"/>
              </w:rPr>
            </w:pPr>
            <w:r>
              <w:rPr>
                <w:rFonts w:hint="eastAsia" w:ascii="宋体" w:hAnsi="宋体"/>
                <w:color w:val="auto"/>
                <w:szCs w:val="21"/>
                <w:highlight w:val="none"/>
              </w:rPr>
              <w:t>对省级以上主管部门认定的首台套产品，自纳入《省推广应用指导目录》起三年内参加政府采购活动，视同已具备相应销售业绩，业绩分为满分。</w:t>
            </w:r>
          </w:p>
        </w:tc>
        <w:tc>
          <w:tcPr>
            <w:tcW w:w="757" w:type="dxa"/>
            <w:vAlign w:val="center"/>
          </w:tcPr>
          <w:p w14:paraId="36E371C0">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r>
      <w:tr w14:paraId="0BC8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ADC6660">
            <w:pPr>
              <w:spacing w:line="400" w:lineRule="exact"/>
              <w:jc w:val="center"/>
              <w:rPr>
                <w:rFonts w:ascii="宋体" w:hAnsi="宋体"/>
                <w:color w:val="auto"/>
                <w:szCs w:val="21"/>
                <w:highlight w:val="none"/>
              </w:rPr>
            </w:pPr>
          </w:p>
        </w:tc>
        <w:tc>
          <w:tcPr>
            <w:tcW w:w="8647" w:type="dxa"/>
            <w:vAlign w:val="center"/>
          </w:tcPr>
          <w:p w14:paraId="7275EAE3">
            <w:pPr>
              <w:spacing w:line="400" w:lineRule="exact"/>
              <w:rPr>
                <w:rFonts w:ascii="宋体" w:hAnsi="宋体"/>
                <w:b/>
                <w:color w:val="auto"/>
                <w:szCs w:val="21"/>
                <w:highlight w:val="none"/>
              </w:rPr>
            </w:pPr>
            <w:r>
              <w:rPr>
                <w:rFonts w:hint="eastAsia" w:ascii="宋体" w:hAnsi="宋体"/>
                <w:b/>
                <w:color w:val="auto"/>
                <w:szCs w:val="21"/>
                <w:highlight w:val="none"/>
              </w:rPr>
              <w:t>10、政策性因素加分（1分）：</w:t>
            </w:r>
          </w:p>
          <w:p w14:paraId="524346A5">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14:paraId="1472AA20">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14:paraId="7267268B">
            <w:pPr>
              <w:spacing w:line="400" w:lineRule="exact"/>
              <w:rPr>
                <w:rFonts w:ascii="宋体" w:hAnsi="宋体"/>
                <w:b/>
                <w:color w:val="auto"/>
                <w:szCs w:val="21"/>
                <w:highlight w:val="none"/>
              </w:rPr>
            </w:pPr>
            <w:r>
              <w:rPr>
                <w:rFonts w:hint="eastAsia" w:ascii="宋体" w:hAnsi="宋体"/>
                <w:color w:val="auto"/>
                <w:szCs w:val="21"/>
                <w:highlight w:val="none"/>
              </w:rPr>
              <w:t>所需证明材料要求详见本章第1.5条。</w:t>
            </w:r>
          </w:p>
        </w:tc>
        <w:tc>
          <w:tcPr>
            <w:tcW w:w="757" w:type="dxa"/>
            <w:vAlign w:val="center"/>
          </w:tcPr>
          <w:p w14:paraId="09F755E3">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r>
      <w:tr w14:paraId="1A2C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4" w:type="dxa"/>
            <w:gridSpan w:val="2"/>
            <w:vAlign w:val="center"/>
          </w:tcPr>
          <w:p w14:paraId="0548FB1B">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商务和技术得分（65分）</w:t>
            </w:r>
          </w:p>
        </w:tc>
        <w:tc>
          <w:tcPr>
            <w:tcW w:w="757" w:type="dxa"/>
            <w:vAlign w:val="center"/>
          </w:tcPr>
          <w:p w14:paraId="740CE6F0">
            <w:pPr>
              <w:spacing w:line="4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65</w:t>
            </w:r>
            <w:r>
              <w:rPr>
                <w:rFonts w:ascii="宋体" w:hAnsi="宋体"/>
                <w:color w:val="auto"/>
                <w:szCs w:val="21"/>
                <w:highlight w:val="none"/>
              </w:rPr>
              <w:fldChar w:fldCharType="end"/>
            </w:r>
          </w:p>
        </w:tc>
      </w:tr>
    </w:tbl>
    <w:p w14:paraId="0DA4B5AE">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6B092C1B">
      <w:pPr>
        <w:widowControl/>
        <w:spacing w:line="400" w:lineRule="exact"/>
        <w:jc w:val="lef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80469A8">
      <w:pPr>
        <w:widowControl/>
        <w:jc w:val="left"/>
        <w:rPr>
          <w:rFonts w:ascii="宋体" w:hAnsi="宋体"/>
          <w:color w:val="auto"/>
          <w:szCs w:val="21"/>
          <w:highlight w:val="none"/>
        </w:rPr>
      </w:pPr>
      <w:r>
        <w:rPr>
          <w:rFonts w:ascii="宋体" w:hAnsi="宋体"/>
          <w:color w:val="auto"/>
          <w:szCs w:val="21"/>
          <w:highlight w:val="none"/>
        </w:rPr>
        <w:br w:type="page"/>
      </w:r>
    </w:p>
    <w:p w14:paraId="0BA3EEAA">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4</w:t>
      </w:r>
    </w:p>
    <w:p w14:paraId="626962D7">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初步审查表</w:t>
      </w:r>
    </w:p>
    <w:p w14:paraId="71E7F20E">
      <w:pPr>
        <w:spacing w:line="340" w:lineRule="exact"/>
        <w:ind w:firstLine="517" w:firstLineChars="245"/>
        <w:jc w:val="right"/>
        <w:rPr>
          <w:rFonts w:ascii="宋体" w:hAnsi="宋体"/>
          <w:b/>
          <w:color w:val="auto"/>
          <w:szCs w:val="21"/>
          <w:highlight w:val="none"/>
        </w:rPr>
      </w:pPr>
      <w:r>
        <w:rPr>
          <w:rFonts w:hint="eastAsia" w:ascii="宋体" w:hAnsi="宋体"/>
          <w:b/>
          <w:color w:val="auto"/>
          <w:szCs w:val="21"/>
          <w:highlight w:val="none"/>
          <w:lang w:val="en-US" w:eastAsia="zh-CN"/>
        </w:rPr>
        <w:t>适用所有标项</w:t>
      </w:r>
    </w:p>
    <w:tbl>
      <w:tblPr>
        <w:tblStyle w:val="4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128A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62C702DD">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14:paraId="57FB35A7">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651" w:type="dxa"/>
            <w:vAlign w:val="center"/>
          </w:tcPr>
          <w:p w14:paraId="35250458">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68A8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60A4CD">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vAlign w:val="center"/>
          </w:tcPr>
          <w:p w14:paraId="2E7F75B8">
            <w:pPr>
              <w:spacing w:line="400" w:lineRule="exact"/>
              <w:rPr>
                <w:rFonts w:ascii="宋体" w:hAnsi="宋体"/>
                <w:color w:val="auto"/>
                <w:szCs w:val="21"/>
                <w:highlight w:val="none"/>
              </w:rPr>
            </w:pPr>
            <w:r>
              <w:rPr>
                <w:rFonts w:hint="eastAsia" w:ascii="宋体" w:hAnsi="宋体"/>
                <w:color w:val="auto"/>
                <w:szCs w:val="21"/>
                <w:highlight w:val="none"/>
              </w:rPr>
              <w:t>符合第二章“投标须知”第十六条的要求。</w:t>
            </w:r>
          </w:p>
        </w:tc>
        <w:tc>
          <w:tcPr>
            <w:tcW w:w="2651" w:type="dxa"/>
            <w:vAlign w:val="center"/>
          </w:tcPr>
          <w:p w14:paraId="074EE95C">
            <w:pPr>
              <w:spacing w:line="400" w:lineRule="exact"/>
              <w:rPr>
                <w:rFonts w:ascii="宋体" w:hAnsi="宋体"/>
                <w:color w:val="auto"/>
                <w:szCs w:val="21"/>
                <w:highlight w:val="none"/>
              </w:rPr>
            </w:pPr>
            <w:bookmarkStart w:id="80" w:name="OLE_LINK49"/>
            <w:r>
              <w:rPr>
                <w:rFonts w:hint="eastAsia" w:ascii="宋体" w:hAnsi="宋体"/>
                <w:color w:val="auto"/>
                <w:szCs w:val="21"/>
                <w:highlight w:val="none"/>
              </w:rPr>
              <w:t>提供“开标一览表”</w:t>
            </w:r>
            <w:r>
              <w:rPr>
                <w:rFonts w:hint="eastAsia" w:ascii="宋体" w:hAnsi="宋体" w:cs="宋体"/>
                <w:color w:val="auto"/>
                <w:szCs w:val="21"/>
                <w:highlight w:val="none"/>
              </w:rPr>
              <w:t>。</w:t>
            </w:r>
            <w:bookmarkEnd w:id="80"/>
          </w:p>
        </w:tc>
      </w:tr>
      <w:tr w14:paraId="3573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56AD30E">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vAlign w:val="center"/>
          </w:tcPr>
          <w:p w14:paraId="0035D05D">
            <w:pPr>
              <w:spacing w:line="400" w:lineRule="exact"/>
              <w:rPr>
                <w:rFonts w:ascii="宋体" w:hAnsi="宋体"/>
                <w:color w:val="auto"/>
                <w:szCs w:val="21"/>
                <w:highlight w:val="none"/>
              </w:rPr>
            </w:pPr>
            <w:bookmarkStart w:id="81" w:name="OLE_LINK46"/>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bookmarkEnd w:id="81"/>
          </w:p>
        </w:tc>
        <w:tc>
          <w:tcPr>
            <w:tcW w:w="2651" w:type="dxa"/>
            <w:vAlign w:val="center"/>
          </w:tcPr>
          <w:p w14:paraId="24E3D415">
            <w:pPr>
              <w:spacing w:line="400" w:lineRule="exact"/>
              <w:rPr>
                <w:rFonts w:ascii="宋体" w:hAnsi="宋体"/>
                <w:color w:val="auto"/>
                <w:szCs w:val="21"/>
                <w:highlight w:val="none"/>
              </w:rPr>
            </w:pPr>
            <w:bookmarkStart w:id="82" w:name="OLE_LINK50"/>
            <w:r>
              <w:rPr>
                <w:rFonts w:hint="eastAsia" w:ascii="宋体" w:hAnsi="宋体"/>
                <w:color w:val="auto"/>
                <w:szCs w:val="21"/>
                <w:highlight w:val="none"/>
              </w:rPr>
              <w:t>投标文件的签署盖章符合所述要求。</w:t>
            </w:r>
            <w:bookmarkEnd w:id="82"/>
          </w:p>
        </w:tc>
      </w:tr>
      <w:tr w14:paraId="3552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C6A4A9E">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vAlign w:val="center"/>
          </w:tcPr>
          <w:p w14:paraId="40E2D1FE">
            <w:pPr>
              <w:spacing w:line="400" w:lineRule="exact"/>
              <w:rPr>
                <w:rFonts w:ascii="宋体" w:hAnsi="宋体"/>
                <w:color w:val="auto"/>
                <w:szCs w:val="21"/>
                <w:highlight w:val="none"/>
              </w:rPr>
            </w:pPr>
            <w:bookmarkStart w:id="83" w:name="OLE_LINK47"/>
            <w:r>
              <w:rPr>
                <w:rFonts w:hint="eastAsia" w:ascii="宋体" w:hAnsi="宋体"/>
                <w:color w:val="auto"/>
                <w:szCs w:val="21"/>
                <w:highlight w:val="none"/>
              </w:rPr>
              <w:t>供应商不得出现赠送或零元报价。</w:t>
            </w:r>
          </w:p>
          <w:p w14:paraId="5D9BD1D4">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83"/>
          </w:p>
        </w:tc>
        <w:tc>
          <w:tcPr>
            <w:tcW w:w="2651" w:type="dxa"/>
            <w:vAlign w:val="center"/>
          </w:tcPr>
          <w:p w14:paraId="04A0934D">
            <w:pPr>
              <w:spacing w:line="400" w:lineRule="exact"/>
              <w:rPr>
                <w:rFonts w:ascii="宋体" w:hAnsi="宋体"/>
                <w:color w:val="auto"/>
                <w:szCs w:val="21"/>
                <w:highlight w:val="none"/>
              </w:rPr>
            </w:pPr>
            <w:bookmarkStart w:id="84" w:name="OLE_LINK51"/>
            <w:r>
              <w:rPr>
                <w:rFonts w:hint="eastAsia" w:ascii="宋体" w:hAnsi="宋体"/>
                <w:color w:val="auto"/>
                <w:szCs w:val="21"/>
                <w:highlight w:val="none"/>
              </w:rPr>
              <w:t>符合所述要求。</w:t>
            </w:r>
            <w:bookmarkEnd w:id="84"/>
          </w:p>
        </w:tc>
      </w:tr>
      <w:tr w14:paraId="1395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DDB49D2">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859" w:type="dxa"/>
            <w:vAlign w:val="center"/>
          </w:tcPr>
          <w:p w14:paraId="77B7D41A">
            <w:pPr>
              <w:spacing w:line="400" w:lineRule="exact"/>
              <w:rPr>
                <w:rFonts w:ascii="宋体" w:hAnsi="宋体"/>
                <w:color w:val="auto"/>
                <w:szCs w:val="21"/>
                <w:highlight w:val="none"/>
              </w:rPr>
            </w:pPr>
            <w:bookmarkStart w:id="85" w:name="OLE_LINK48"/>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bookmarkEnd w:id="85"/>
          </w:p>
        </w:tc>
        <w:tc>
          <w:tcPr>
            <w:tcW w:w="2651" w:type="dxa"/>
            <w:vAlign w:val="center"/>
          </w:tcPr>
          <w:p w14:paraId="02D14D5E">
            <w:pPr>
              <w:spacing w:line="400" w:lineRule="exact"/>
              <w:rPr>
                <w:rFonts w:ascii="宋体" w:hAnsi="宋体"/>
                <w:color w:val="auto"/>
                <w:szCs w:val="21"/>
                <w:highlight w:val="none"/>
              </w:rPr>
            </w:pPr>
            <w:bookmarkStart w:id="86" w:name="OLE_LINK52"/>
            <w:r>
              <w:rPr>
                <w:rFonts w:hint="eastAsia" w:ascii="宋体" w:hAnsi="宋体"/>
                <w:color w:val="auto"/>
                <w:szCs w:val="21"/>
                <w:highlight w:val="none"/>
              </w:rPr>
              <w:t>符合所述要求。</w:t>
            </w:r>
            <w:bookmarkEnd w:id="86"/>
          </w:p>
        </w:tc>
      </w:tr>
      <w:tr w14:paraId="4CD6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0330253E">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651" w:type="dxa"/>
            <w:vAlign w:val="center"/>
          </w:tcPr>
          <w:p w14:paraId="45B065DF">
            <w:pPr>
              <w:spacing w:line="400" w:lineRule="exact"/>
              <w:rPr>
                <w:rFonts w:ascii="宋体" w:hAnsi="宋体"/>
                <w:color w:val="auto"/>
                <w:szCs w:val="21"/>
                <w:highlight w:val="none"/>
              </w:rPr>
            </w:pPr>
          </w:p>
        </w:tc>
      </w:tr>
    </w:tbl>
    <w:p w14:paraId="3C1CB6DF">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14:paraId="74A3CCC4">
      <w:pPr>
        <w:spacing w:line="400" w:lineRule="exact"/>
        <w:rPr>
          <w:rFonts w:ascii="宋体" w:hAnsi="宋体"/>
          <w:color w:val="auto"/>
          <w:szCs w:val="21"/>
          <w:highlight w:val="none"/>
        </w:rPr>
      </w:pPr>
      <w:r>
        <w:rPr>
          <w:rFonts w:hint="eastAsia" w:ascii="宋体" w:hAnsi="宋体"/>
          <w:b/>
          <w:color w:val="auto"/>
          <w:highlight w:val="none"/>
        </w:rPr>
        <w:t xml:space="preserve">    2、序号2-序号4在政采云上无须添加关联点。</w:t>
      </w:r>
    </w:p>
    <w:p w14:paraId="019E8F7B">
      <w:pPr>
        <w:spacing w:line="400" w:lineRule="exact"/>
        <w:rPr>
          <w:rFonts w:ascii="宋体" w:hAnsi="宋体"/>
          <w:color w:val="auto"/>
          <w:szCs w:val="21"/>
          <w:highlight w:val="none"/>
        </w:rPr>
      </w:pPr>
    </w:p>
    <w:p w14:paraId="5D21410B">
      <w:pPr>
        <w:rPr>
          <w:rFonts w:ascii="宋体" w:hAnsi="宋体"/>
          <w:color w:val="auto"/>
          <w:szCs w:val="21"/>
          <w:highlight w:val="none"/>
        </w:rPr>
      </w:pPr>
    </w:p>
    <w:p w14:paraId="478B0931">
      <w:pPr>
        <w:rPr>
          <w:rFonts w:ascii="宋体" w:hAnsi="宋体"/>
          <w:color w:val="auto"/>
          <w:szCs w:val="21"/>
          <w:highlight w:val="none"/>
        </w:rPr>
      </w:pPr>
    </w:p>
    <w:p w14:paraId="7AB1E2AD">
      <w:pPr>
        <w:rPr>
          <w:rFonts w:hint="eastAsia" w:ascii="宋体" w:hAnsi="宋体"/>
          <w:color w:val="auto"/>
          <w:szCs w:val="21"/>
          <w:highlight w:val="none"/>
        </w:rPr>
      </w:pPr>
      <w:r>
        <w:rPr>
          <w:rFonts w:hint="eastAsia" w:ascii="宋体" w:hAnsi="宋体"/>
          <w:color w:val="auto"/>
          <w:szCs w:val="21"/>
          <w:highlight w:val="none"/>
        </w:rPr>
        <w:br w:type="page"/>
      </w:r>
    </w:p>
    <w:p w14:paraId="45FAB29A">
      <w:pPr>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14:paraId="2B718F5D">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价格评分表</w:t>
      </w:r>
    </w:p>
    <w:p w14:paraId="44224307">
      <w:pPr>
        <w:spacing w:line="340" w:lineRule="exact"/>
        <w:ind w:firstLine="517" w:firstLineChars="245"/>
        <w:jc w:val="right"/>
        <w:rPr>
          <w:rFonts w:hint="default" w:ascii="宋体" w:hAnsi="宋体" w:eastAsia="宋体"/>
          <w:b/>
          <w:color w:val="auto"/>
          <w:szCs w:val="21"/>
          <w:highlight w:val="none"/>
          <w:lang w:val="en-US" w:eastAsia="zh-CN"/>
        </w:rPr>
      </w:pPr>
      <w:r>
        <w:rPr>
          <w:rFonts w:hint="eastAsia" w:ascii="宋体" w:hAnsi="宋体"/>
          <w:b/>
          <w:color w:val="auto"/>
          <w:szCs w:val="21"/>
          <w:highlight w:val="none"/>
        </w:rPr>
        <w:t>标项1、2</w:t>
      </w:r>
    </w:p>
    <w:tbl>
      <w:tblPr>
        <w:tblStyle w:val="4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28E1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47FC0FE4">
            <w:pPr>
              <w:spacing w:line="40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14:paraId="02786C74">
            <w:pPr>
              <w:spacing w:line="40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955" w:type="dxa"/>
            <w:vAlign w:val="center"/>
          </w:tcPr>
          <w:p w14:paraId="37F6AECB">
            <w:pPr>
              <w:spacing w:line="400" w:lineRule="exact"/>
              <w:jc w:val="center"/>
              <w:rPr>
                <w:rFonts w:ascii="宋体" w:hAnsi="宋体"/>
                <w:color w:val="auto"/>
                <w:szCs w:val="21"/>
                <w:highlight w:val="none"/>
                <w:lang w:val="ru-RU"/>
              </w:rPr>
            </w:pPr>
          </w:p>
        </w:tc>
      </w:tr>
      <w:tr w14:paraId="5EC3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1985F518">
            <w:pPr>
              <w:spacing w:line="400" w:lineRule="exact"/>
              <w:jc w:val="center"/>
              <w:rPr>
                <w:rFonts w:ascii="宋体" w:hAnsi="宋体"/>
                <w:color w:val="auto"/>
                <w:szCs w:val="21"/>
                <w:highlight w:val="none"/>
              </w:rPr>
            </w:pPr>
            <w:r>
              <w:rPr>
                <w:rFonts w:hint="eastAsia" w:ascii="宋体" w:hAnsi="宋体"/>
                <w:color w:val="auto"/>
                <w:szCs w:val="21"/>
                <w:highlight w:val="none"/>
              </w:rPr>
              <w:t>价格分35分</w:t>
            </w:r>
          </w:p>
        </w:tc>
        <w:tc>
          <w:tcPr>
            <w:tcW w:w="7604" w:type="dxa"/>
            <w:vAlign w:val="center"/>
          </w:tcPr>
          <w:p w14:paraId="148AD119">
            <w:pPr>
              <w:spacing w:line="40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小微企业价格扣除优惠值10%</w:t>
            </w:r>
            <w:r>
              <w:rPr>
                <w:rFonts w:hint="eastAsia" w:ascii="宋体" w:hAnsi="宋体" w:cs="宋体"/>
                <w:color w:val="auto"/>
                <w:szCs w:val="21"/>
                <w:highlight w:val="none"/>
              </w:rPr>
              <w:t>或小微企业联合体（分包）价格扣除优惠值4%</w:t>
            </w:r>
          </w:p>
          <w:p w14:paraId="0FBE09C2">
            <w:pPr>
              <w:spacing w:line="40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2C9B8D6D">
            <w:pPr>
              <w:spacing w:line="400" w:lineRule="exact"/>
              <w:rPr>
                <w:rFonts w:ascii="宋体" w:hAnsi="宋体"/>
                <w:color w:val="auto"/>
                <w:szCs w:val="21"/>
                <w:highlight w:val="none"/>
              </w:rPr>
            </w:pPr>
            <w:r>
              <w:rPr>
                <w:rFonts w:hint="eastAsia" w:ascii="宋体" w:hAnsi="宋体"/>
                <w:color w:val="auto"/>
                <w:szCs w:val="21"/>
                <w:highlight w:val="none"/>
              </w:rPr>
              <w:t>基准价得分为满分35分，其他供应商报价得分计算公式如下：</w:t>
            </w:r>
          </w:p>
          <w:p w14:paraId="000874EA">
            <w:pPr>
              <w:spacing w:line="40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×35</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955" w:type="dxa"/>
            <w:vAlign w:val="center"/>
          </w:tcPr>
          <w:p w14:paraId="25EC3F85">
            <w:pPr>
              <w:spacing w:line="400" w:lineRule="exact"/>
              <w:jc w:val="center"/>
              <w:rPr>
                <w:rFonts w:ascii="宋体" w:hAnsi="宋体"/>
                <w:color w:val="auto"/>
                <w:szCs w:val="21"/>
                <w:highlight w:val="none"/>
              </w:rPr>
            </w:pPr>
          </w:p>
        </w:tc>
      </w:tr>
      <w:tr w14:paraId="5A6A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13F964B8">
            <w:pPr>
              <w:spacing w:line="400" w:lineRule="exact"/>
              <w:jc w:val="center"/>
              <w:rPr>
                <w:rFonts w:ascii="宋体" w:hAnsi="宋体"/>
                <w:color w:val="auto"/>
                <w:szCs w:val="21"/>
                <w:highlight w:val="none"/>
              </w:rPr>
            </w:pPr>
            <w:r>
              <w:rPr>
                <w:rFonts w:hint="eastAsia" w:ascii="宋体" w:hAnsi="宋体"/>
                <w:b/>
                <w:color w:val="auto"/>
                <w:szCs w:val="21"/>
                <w:highlight w:val="none"/>
              </w:rPr>
              <w:t>报价得分（35分）</w:t>
            </w:r>
          </w:p>
        </w:tc>
        <w:tc>
          <w:tcPr>
            <w:tcW w:w="955" w:type="dxa"/>
            <w:vAlign w:val="center"/>
          </w:tcPr>
          <w:p w14:paraId="0987B4A0">
            <w:pPr>
              <w:spacing w:line="400" w:lineRule="exact"/>
              <w:jc w:val="center"/>
              <w:rPr>
                <w:rFonts w:ascii="宋体" w:hAnsi="宋体"/>
                <w:color w:val="auto"/>
                <w:szCs w:val="21"/>
                <w:highlight w:val="none"/>
              </w:rPr>
            </w:pPr>
          </w:p>
        </w:tc>
      </w:tr>
    </w:tbl>
    <w:p w14:paraId="7EBB9E46">
      <w:pPr>
        <w:widowControl/>
        <w:snapToGrid w:val="0"/>
        <w:spacing w:line="560" w:lineRule="exact"/>
        <w:jc w:val="center"/>
        <w:rPr>
          <w:rFonts w:ascii="宋体" w:hAnsi="宋体"/>
          <w:b/>
          <w:color w:val="auto"/>
          <w:szCs w:val="21"/>
          <w:highlight w:val="none"/>
        </w:rPr>
      </w:pPr>
    </w:p>
    <w:p w14:paraId="719F6116">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价格评分表</w:t>
      </w:r>
    </w:p>
    <w:p w14:paraId="79DB64CD">
      <w:pPr>
        <w:spacing w:line="340" w:lineRule="exact"/>
        <w:ind w:firstLine="517" w:firstLineChars="245"/>
        <w:jc w:val="right"/>
        <w:rPr>
          <w:rFonts w:hint="eastAsia" w:ascii="宋体" w:hAnsi="宋体" w:eastAsia="宋体"/>
          <w:b/>
          <w:color w:val="auto"/>
          <w:szCs w:val="21"/>
          <w:highlight w:val="none"/>
          <w:lang w:val="en-US" w:eastAsia="zh-CN"/>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3</w:t>
      </w:r>
    </w:p>
    <w:tbl>
      <w:tblPr>
        <w:tblStyle w:val="4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268D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1CF4A91E">
            <w:pPr>
              <w:spacing w:line="40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14:paraId="581F6CD7">
            <w:pPr>
              <w:spacing w:line="40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955" w:type="dxa"/>
            <w:vAlign w:val="center"/>
          </w:tcPr>
          <w:p w14:paraId="49AD65B1">
            <w:pPr>
              <w:spacing w:line="400" w:lineRule="exact"/>
              <w:jc w:val="center"/>
              <w:rPr>
                <w:rFonts w:ascii="宋体" w:hAnsi="宋体"/>
                <w:color w:val="auto"/>
                <w:szCs w:val="21"/>
                <w:highlight w:val="none"/>
                <w:lang w:val="ru-RU"/>
              </w:rPr>
            </w:pPr>
          </w:p>
        </w:tc>
      </w:tr>
      <w:tr w14:paraId="5490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44E24C17">
            <w:pPr>
              <w:spacing w:line="400" w:lineRule="exact"/>
              <w:jc w:val="center"/>
              <w:rPr>
                <w:rFonts w:ascii="宋体" w:hAnsi="宋体"/>
                <w:color w:val="auto"/>
                <w:szCs w:val="21"/>
                <w:highlight w:val="none"/>
              </w:rPr>
            </w:pPr>
            <w:r>
              <w:rPr>
                <w:rFonts w:hint="eastAsia" w:ascii="宋体" w:hAnsi="宋体"/>
                <w:color w:val="auto"/>
                <w:szCs w:val="21"/>
                <w:highlight w:val="none"/>
              </w:rPr>
              <w:t>价格分35分</w:t>
            </w:r>
          </w:p>
        </w:tc>
        <w:tc>
          <w:tcPr>
            <w:tcW w:w="7604" w:type="dxa"/>
            <w:vAlign w:val="center"/>
          </w:tcPr>
          <w:p w14:paraId="59EE76F5">
            <w:pPr>
              <w:spacing w:line="40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p>
          <w:p w14:paraId="2A181912">
            <w:pPr>
              <w:spacing w:line="40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582C1D0C">
            <w:pPr>
              <w:spacing w:line="400" w:lineRule="exact"/>
              <w:rPr>
                <w:rFonts w:ascii="宋体" w:hAnsi="宋体"/>
                <w:color w:val="auto"/>
                <w:szCs w:val="21"/>
                <w:highlight w:val="none"/>
              </w:rPr>
            </w:pPr>
            <w:r>
              <w:rPr>
                <w:rFonts w:hint="eastAsia" w:ascii="宋体" w:hAnsi="宋体"/>
                <w:color w:val="auto"/>
                <w:szCs w:val="21"/>
                <w:highlight w:val="none"/>
              </w:rPr>
              <w:t>基准价得分为满分35分，其他供应商报价得分计算公式如下：</w:t>
            </w:r>
          </w:p>
          <w:p w14:paraId="2A68FC09">
            <w:pPr>
              <w:spacing w:line="40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×35</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955" w:type="dxa"/>
            <w:vAlign w:val="center"/>
          </w:tcPr>
          <w:p w14:paraId="2F7CA42D">
            <w:pPr>
              <w:spacing w:line="400" w:lineRule="exact"/>
              <w:jc w:val="center"/>
              <w:rPr>
                <w:rFonts w:ascii="宋体" w:hAnsi="宋体"/>
                <w:color w:val="auto"/>
                <w:szCs w:val="21"/>
                <w:highlight w:val="none"/>
              </w:rPr>
            </w:pPr>
          </w:p>
        </w:tc>
      </w:tr>
      <w:tr w14:paraId="6B68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11CBC79A">
            <w:pPr>
              <w:spacing w:line="400" w:lineRule="exact"/>
              <w:jc w:val="center"/>
              <w:rPr>
                <w:rFonts w:ascii="宋体" w:hAnsi="宋体"/>
                <w:color w:val="auto"/>
                <w:szCs w:val="21"/>
                <w:highlight w:val="none"/>
              </w:rPr>
            </w:pPr>
            <w:r>
              <w:rPr>
                <w:rFonts w:hint="eastAsia" w:ascii="宋体" w:hAnsi="宋体"/>
                <w:b/>
                <w:color w:val="auto"/>
                <w:szCs w:val="21"/>
                <w:highlight w:val="none"/>
              </w:rPr>
              <w:t>报价得分（35分）</w:t>
            </w:r>
          </w:p>
        </w:tc>
        <w:tc>
          <w:tcPr>
            <w:tcW w:w="955" w:type="dxa"/>
            <w:vAlign w:val="center"/>
          </w:tcPr>
          <w:p w14:paraId="47A65867">
            <w:pPr>
              <w:spacing w:line="400" w:lineRule="exact"/>
              <w:jc w:val="center"/>
              <w:rPr>
                <w:rFonts w:ascii="宋体" w:hAnsi="宋体"/>
                <w:color w:val="auto"/>
                <w:szCs w:val="21"/>
                <w:highlight w:val="none"/>
              </w:rPr>
            </w:pPr>
          </w:p>
        </w:tc>
      </w:tr>
    </w:tbl>
    <w:p w14:paraId="24395109">
      <w:pPr>
        <w:widowControl/>
        <w:snapToGrid w:val="0"/>
        <w:spacing w:line="560" w:lineRule="exact"/>
        <w:jc w:val="center"/>
        <w:rPr>
          <w:rFonts w:ascii="宋体" w:hAnsi="宋体"/>
          <w:b/>
          <w:color w:val="auto"/>
          <w:szCs w:val="21"/>
          <w:highlight w:val="none"/>
        </w:rPr>
      </w:pPr>
    </w:p>
    <w:p w14:paraId="1A9B6DF1">
      <w:pPr>
        <w:widowControl/>
        <w:snapToGrid w:val="0"/>
        <w:spacing w:line="560" w:lineRule="exact"/>
        <w:jc w:val="center"/>
        <w:rPr>
          <w:rFonts w:ascii="宋体" w:hAnsi="宋体"/>
          <w:b/>
          <w:color w:val="auto"/>
          <w:szCs w:val="21"/>
          <w:highlight w:val="none"/>
        </w:rPr>
      </w:pPr>
    </w:p>
    <w:p w14:paraId="420B652D">
      <w:pPr>
        <w:ind w:right="-1226" w:rightChars="-584"/>
        <w:jc w:val="center"/>
        <w:rPr>
          <w:rFonts w:ascii="宋体" w:hAnsi="宋体"/>
          <w:color w:val="auto"/>
          <w:sz w:val="28"/>
          <w:szCs w:val="28"/>
          <w:highlight w:val="none"/>
        </w:rPr>
        <w:sectPr>
          <w:headerReference r:id="rId8" w:type="default"/>
          <w:footerReference r:id="rId9" w:type="default"/>
          <w:type w:val="nextColumn"/>
          <w:pgSz w:w="11907" w:h="16840"/>
          <w:pgMar w:top="1134" w:right="1361" w:bottom="1134" w:left="1361" w:header="285" w:footer="616" w:gutter="0"/>
          <w:cols w:space="720" w:num="1"/>
          <w:docGrid w:linePitch="285" w:charSpace="0"/>
        </w:sectPr>
      </w:pPr>
    </w:p>
    <w:p w14:paraId="26B40A88">
      <w:pPr>
        <w:spacing w:line="400" w:lineRule="exact"/>
        <w:jc w:val="center"/>
        <w:outlineLvl w:val="0"/>
        <w:rPr>
          <w:rFonts w:ascii="宋体" w:hAnsi="宋体"/>
          <w:b/>
          <w:color w:val="auto"/>
          <w:sz w:val="32"/>
          <w:highlight w:val="none"/>
        </w:rPr>
      </w:pPr>
      <w:bookmarkStart w:id="87" w:name="_Toc21541020"/>
      <w:bookmarkStart w:id="88" w:name="_Toc65915709"/>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采购合同样本</w:t>
      </w:r>
      <w:bookmarkEnd w:id="87"/>
      <w:bookmarkEnd w:id="88"/>
    </w:p>
    <w:p w14:paraId="7A20DF79">
      <w:pPr>
        <w:pStyle w:val="21"/>
        <w:snapToGrid w:val="0"/>
        <w:spacing w:line="400" w:lineRule="exact"/>
        <w:jc w:val="center"/>
        <w:rPr>
          <w:rFonts w:hAnsi="宋体"/>
          <w:b/>
          <w:color w:val="auto"/>
          <w:sz w:val="21"/>
          <w:szCs w:val="21"/>
          <w:highlight w:val="none"/>
        </w:rPr>
      </w:pPr>
      <w:r>
        <w:rPr>
          <w:rFonts w:hint="eastAsia" w:hAnsi="宋体"/>
          <w:b/>
          <w:color w:val="auto"/>
          <w:sz w:val="21"/>
          <w:szCs w:val="21"/>
          <w:highlight w:val="none"/>
        </w:rPr>
        <w:t>（本合同为合同样稿，最终稿由甲乙双方协商后确定）</w:t>
      </w:r>
    </w:p>
    <w:p w14:paraId="40A73E5C">
      <w:pPr>
        <w:spacing w:line="400" w:lineRule="exact"/>
        <w:rPr>
          <w:rFonts w:hint="eastAsia" w:ascii="宋体" w:hAnsi="宋体" w:eastAsia="宋体"/>
          <w:color w:val="auto"/>
          <w:szCs w:val="21"/>
          <w:highlight w:val="none"/>
          <w:lang w:eastAsia="zh-CN"/>
        </w:rPr>
      </w:pPr>
      <w:r>
        <w:rPr>
          <w:rFonts w:ascii="宋体" w:hAnsi="宋体"/>
          <w:color w:val="auto"/>
          <w:szCs w:val="21"/>
          <w:highlight w:val="none"/>
        </w:rPr>
        <w:t>项目名称：</w:t>
      </w:r>
      <w:r>
        <w:rPr>
          <w:rFonts w:hint="eastAsia" w:ascii="宋体" w:hAnsi="宋体"/>
          <w:color w:val="auto"/>
          <w:szCs w:val="21"/>
          <w:highlight w:val="none"/>
          <w:lang w:eastAsia="zh-CN"/>
        </w:rPr>
        <w:t>慈溪市急救中心除颤监护仪、呼吸机、自动心肺复苏仪采购项目</w:t>
      </w:r>
    </w:p>
    <w:p w14:paraId="4E595B33">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ascii="宋体" w:hAnsi="宋体"/>
          <w:color w:val="auto"/>
          <w:szCs w:val="21"/>
          <w:highlight w:val="none"/>
        </w:rPr>
        <w:t>：</w:t>
      </w:r>
      <w:r>
        <w:rPr>
          <w:rFonts w:hint="eastAsia" w:ascii="宋体" w:hAnsi="宋体"/>
          <w:color w:val="auto"/>
          <w:szCs w:val="21"/>
          <w:highlight w:val="none"/>
          <w:lang w:eastAsia="zh-CN"/>
        </w:rPr>
        <w:t>330282202506004360</w:t>
      </w:r>
    </w:p>
    <w:p w14:paraId="0B9FDF5F">
      <w:pPr>
        <w:spacing w:line="400" w:lineRule="exact"/>
        <w:rPr>
          <w:rFonts w:ascii="宋体" w:hAnsi="宋体"/>
          <w:color w:val="auto"/>
          <w:szCs w:val="21"/>
          <w:highlight w:val="none"/>
        </w:rPr>
      </w:pPr>
      <w:r>
        <w:rPr>
          <w:rFonts w:ascii="宋体" w:hAnsi="宋体"/>
          <w:color w:val="auto"/>
          <w:szCs w:val="21"/>
          <w:highlight w:val="none"/>
        </w:rPr>
        <w:t>甲方（</w:t>
      </w:r>
      <w:r>
        <w:rPr>
          <w:rFonts w:hint="eastAsia" w:ascii="宋体" w:hAnsi="宋体"/>
          <w:color w:val="auto"/>
          <w:szCs w:val="21"/>
          <w:highlight w:val="none"/>
        </w:rPr>
        <w:t>采购人</w:t>
      </w:r>
      <w:r>
        <w:rPr>
          <w:rFonts w:ascii="宋体" w:hAnsi="宋体"/>
          <w:color w:val="auto"/>
          <w:szCs w:val="21"/>
          <w:highlight w:val="none"/>
        </w:rPr>
        <w:t>）：</w:t>
      </w:r>
      <w:r>
        <w:rPr>
          <w:rFonts w:hint="eastAsia" w:ascii="宋体" w:hAnsi="宋体"/>
          <w:color w:val="auto"/>
          <w:szCs w:val="21"/>
          <w:highlight w:val="none"/>
          <w:u w:val="single"/>
        </w:rPr>
        <w:t xml:space="preserve">                         </w:t>
      </w:r>
    </w:p>
    <w:p w14:paraId="67B333AD">
      <w:pPr>
        <w:spacing w:line="400" w:lineRule="exact"/>
        <w:rPr>
          <w:rFonts w:ascii="宋体" w:hAnsi="宋体"/>
          <w:color w:val="auto"/>
          <w:szCs w:val="21"/>
          <w:highlight w:val="none"/>
        </w:rPr>
      </w:pPr>
      <w:r>
        <w:rPr>
          <w:rFonts w:ascii="宋体" w:hAnsi="宋体"/>
          <w:color w:val="auto"/>
          <w:szCs w:val="21"/>
          <w:highlight w:val="none"/>
        </w:rPr>
        <w:t>乙方（</w:t>
      </w:r>
      <w:r>
        <w:rPr>
          <w:rFonts w:hint="eastAsia" w:ascii="宋体" w:hAnsi="宋体"/>
          <w:color w:val="auto"/>
          <w:szCs w:val="21"/>
          <w:highlight w:val="none"/>
        </w:rPr>
        <w:t>中标人</w:t>
      </w:r>
      <w:r>
        <w:rPr>
          <w:rFonts w:ascii="宋体" w:hAnsi="宋体"/>
          <w:color w:val="auto"/>
          <w:szCs w:val="21"/>
          <w:highlight w:val="none"/>
        </w:rPr>
        <w:t>）：</w:t>
      </w:r>
      <w:r>
        <w:rPr>
          <w:rFonts w:hint="eastAsia" w:ascii="宋体" w:hAnsi="宋体"/>
          <w:color w:val="auto"/>
          <w:szCs w:val="21"/>
          <w:highlight w:val="none"/>
          <w:u w:val="single"/>
        </w:rPr>
        <w:t xml:space="preserve">                         </w:t>
      </w:r>
    </w:p>
    <w:p w14:paraId="18573139">
      <w:pPr>
        <w:spacing w:line="400" w:lineRule="exact"/>
        <w:ind w:firstLine="420" w:firstLineChars="200"/>
        <w:rPr>
          <w:rFonts w:ascii="宋体" w:hAnsi="宋体"/>
          <w:color w:val="auto"/>
          <w:szCs w:val="21"/>
          <w:highlight w:val="none"/>
        </w:rPr>
      </w:pPr>
      <w:r>
        <w:rPr>
          <w:rFonts w:ascii="宋体" w:hAnsi="宋体"/>
          <w:color w:val="auto"/>
          <w:szCs w:val="21"/>
          <w:highlight w:val="none"/>
        </w:rPr>
        <w:t>甲、乙</w:t>
      </w:r>
      <w:r>
        <w:rPr>
          <w:rFonts w:hint="eastAsia" w:ascii="宋体" w:hAnsi="宋体"/>
          <w:color w:val="auto"/>
          <w:szCs w:val="21"/>
          <w:highlight w:val="none"/>
        </w:rPr>
        <w:t>双</w:t>
      </w:r>
      <w:r>
        <w:rPr>
          <w:rFonts w:ascii="宋体" w:hAnsi="宋体"/>
          <w:color w:val="auto"/>
          <w:szCs w:val="21"/>
          <w:highlight w:val="none"/>
        </w:rPr>
        <w:t>方根据</w:t>
      </w:r>
      <w:r>
        <w:rPr>
          <w:rFonts w:hint="eastAsia" w:ascii="宋体" w:hAnsi="宋体"/>
          <w:color w:val="auto"/>
          <w:szCs w:val="21"/>
          <w:highlight w:val="none"/>
          <w:lang w:eastAsia="zh-CN"/>
        </w:rPr>
        <w:t>慈溪市急救中心除颤监护仪、呼吸机、自动心肺复苏仪采购项目</w:t>
      </w:r>
      <w:r>
        <w:rPr>
          <w:rFonts w:hint="eastAsia" w:ascii="宋体" w:hAnsi="宋体"/>
          <w:color w:val="auto"/>
          <w:szCs w:val="21"/>
          <w:highlight w:val="none"/>
        </w:rPr>
        <w:t>（项目编号</w:t>
      </w:r>
      <w:r>
        <w:rPr>
          <w:rFonts w:ascii="宋体" w:hAnsi="宋体"/>
          <w:color w:val="auto"/>
          <w:szCs w:val="21"/>
          <w:highlight w:val="none"/>
        </w:rPr>
        <w:t>：</w:t>
      </w:r>
      <w:r>
        <w:rPr>
          <w:rFonts w:hint="eastAsia" w:ascii="宋体" w:hAnsi="宋体"/>
          <w:color w:val="auto"/>
          <w:szCs w:val="21"/>
          <w:highlight w:val="none"/>
          <w:lang w:eastAsia="zh-CN"/>
        </w:rPr>
        <w:t>330282202506004360</w:t>
      </w:r>
      <w:r>
        <w:rPr>
          <w:rFonts w:hint="eastAsia" w:ascii="宋体" w:hAnsi="宋体"/>
          <w:color w:val="auto"/>
          <w:szCs w:val="21"/>
          <w:highlight w:val="none"/>
        </w:rPr>
        <w:t>）的</w:t>
      </w:r>
      <w:r>
        <w:rPr>
          <w:rFonts w:ascii="宋体" w:hAnsi="宋体"/>
          <w:color w:val="auto"/>
          <w:szCs w:val="21"/>
          <w:highlight w:val="none"/>
        </w:rPr>
        <w:t>采购结果，签署本合同。</w:t>
      </w:r>
    </w:p>
    <w:p w14:paraId="37BB75AF">
      <w:pPr>
        <w:spacing w:line="400" w:lineRule="exact"/>
        <w:rPr>
          <w:rFonts w:ascii="宋体" w:hAnsi="宋体"/>
          <w:b/>
          <w:color w:val="auto"/>
          <w:szCs w:val="21"/>
          <w:highlight w:val="none"/>
        </w:rPr>
      </w:pPr>
      <w:r>
        <w:rPr>
          <w:rFonts w:ascii="宋体" w:hAnsi="宋体"/>
          <w:b/>
          <w:color w:val="auto"/>
          <w:szCs w:val="21"/>
          <w:highlight w:val="none"/>
        </w:rPr>
        <w:t>一、货物内容</w:t>
      </w:r>
    </w:p>
    <w:p w14:paraId="2C6D8B69">
      <w:pPr>
        <w:spacing w:line="400" w:lineRule="exact"/>
        <w:ind w:firstLine="420" w:firstLineChars="200"/>
        <w:rPr>
          <w:rFonts w:ascii="宋体" w:hAnsi="宋体"/>
          <w:color w:val="auto"/>
          <w:szCs w:val="21"/>
          <w:highlight w:val="none"/>
        </w:rPr>
      </w:pPr>
      <w:r>
        <w:rPr>
          <w:rFonts w:ascii="宋体" w:hAnsi="宋体"/>
          <w:color w:val="auto"/>
          <w:szCs w:val="21"/>
          <w:highlight w:val="none"/>
        </w:rPr>
        <w:t>1.1货物名称：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8C85C8">
      <w:pPr>
        <w:spacing w:line="400" w:lineRule="exact"/>
        <w:ind w:firstLine="420" w:firstLineChars="200"/>
        <w:rPr>
          <w:rFonts w:ascii="宋体" w:hAnsi="宋体"/>
          <w:color w:val="auto"/>
          <w:szCs w:val="21"/>
          <w:highlight w:val="none"/>
        </w:rPr>
      </w:pPr>
      <w:r>
        <w:rPr>
          <w:rFonts w:ascii="宋体" w:hAnsi="宋体"/>
          <w:color w:val="auto"/>
          <w:szCs w:val="21"/>
          <w:highlight w:val="none"/>
        </w:rPr>
        <w:t>1.2品牌型号规格：</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E615D1D">
      <w:pPr>
        <w:spacing w:line="400" w:lineRule="exact"/>
        <w:ind w:firstLine="420" w:firstLineChars="200"/>
        <w:rPr>
          <w:rFonts w:ascii="宋体" w:hAnsi="宋体"/>
          <w:color w:val="auto"/>
          <w:szCs w:val="21"/>
          <w:highlight w:val="none"/>
        </w:rPr>
      </w:pPr>
      <w:r>
        <w:rPr>
          <w:rFonts w:ascii="宋体" w:hAnsi="宋体"/>
          <w:color w:val="auto"/>
          <w:szCs w:val="21"/>
          <w:highlight w:val="none"/>
        </w:rPr>
        <w:t>1.3数量：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D67E609">
      <w:pPr>
        <w:spacing w:line="400" w:lineRule="exact"/>
        <w:ind w:firstLine="420" w:firstLineChars="200"/>
        <w:rPr>
          <w:rFonts w:ascii="宋体" w:hAnsi="宋体"/>
          <w:color w:val="auto"/>
          <w:szCs w:val="21"/>
          <w:highlight w:val="none"/>
        </w:rPr>
      </w:pPr>
      <w:r>
        <w:rPr>
          <w:rFonts w:ascii="宋体" w:hAnsi="宋体"/>
          <w:color w:val="auto"/>
          <w:szCs w:val="21"/>
          <w:highlight w:val="none"/>
        </w:rPr>
        <w:t>1.4主要配置：</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F45F9A6">
      <w:pPr>
        <w:spacing w:line="400" w:lineRule="exact"/>
        <w:rPr>
          <w:rFonts w:ascii="宋体" w:hAnsi="宋体"/>
          <w:b/>
          <w:color w:val="auto"/>
          <w:szCs w:val="21"/>
          <w:highlight w:val="none"/>
        </w:rPr>
      </w:pPr>
      <w:r>
        <w:rPr>
          <w:rFonts w:ascii="宋体" w:hAnsi="宋体"/>
          <w:b/>
          <w:color w:val="auto"/>
          <w:szCs w:val="21"/>
          <w:highlight w:val="none"/>
        </w:rPr>
        <w:t>二、合同金额</w:t>
      </w:r>
    </w:p>
    <w:p w14:paraId="6152B2DB">
      <w:pPr>
        <w:spacing w:line="400" w:lineRule="exact"/>
        <w:ind w:firstLine="420" w:firstLineChars="200"/>
        <w:rPr>
          <w:rFonts w:ascii="宋体" w:hAnsi="宋体"/>
          <w:color w:val="auto"/>
          <w:szCs w:val="21"/>
          <w:highlight w:val="none"/>
        </w:rPr>
      </w:pPr>
      <w:r>
        <w:rPr>
          <w:rFonts w:ascii="宋体" w:hAnsi="宋体"/>
          <w:color w:val="auto"/>
          <w:szCs w:val="21"/>
          <w:highlight w:val="none"/>
        </w:rPr>
        <w:t>2.1本合同金额为（大写）：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元）人民币。</w:t>
      </w:r>
    </w:p>
    <w:p w14:paraId="6CEC8F07">
      <w:pPr>
        <w:spacing w:line="400" w:lineRule="exact"/>
        <w:rPr>
          <w:rFonts w:ascii="宋体" w:hAnsi="宋体"/>
          <w:b/>
          <w:color w:val="auto"/>
          <w:szCs w:val="21"/>
          <w:highlight w:val="none"/>
        </w:rPr>
      </w:pPr>
      <w:r>
        <w:rPr>
          <w:rFonts w:ascii="宋体" w:hAnsi="宋体"/>
          <w:b/>
          <w:color w:val="auto"/>
          <w:szCs w:val="21"/>
          <w:highlight w:val="none"/>
        </w:rPr>
        <w:t>三、技术资料</w:t>
      </w:r>
    </w:p>
    <w:p w14:paraId="499C8266">
      <w:pPr>
        <w:spacing w:line="400" w:lineRule="exact"/>
        <w:ind w:firstLine="420" w:firstLineChars="200"/>
        <w:rPr>
          <w:rFonts w:ascii="宋体" w:hAnsi="宋体"/>
          <w:color w:val="auto"/>
          <w:szCs w:val="21"/>
          <w:highlight w:val="none"/>
        </w:rPr>
      </w:pPr>
      <w:r>
        <w:rPr>
          <w:rFonts w:ascii="宋体" w:hAnsi="宋体"/>
          <w:color w:val="auto"/>
          <w:szCs w:val="21"/>
          <w:highlight w:val="none"/>
        </w:rPr>
        <w:t>3.1乙方应按招标文件规定的时间向甲方提供使用货物的有关技术资料。</w:t>
      </w:r>
    </w:p>
    <w:p w14:paraId="41D0D0F1">
      <w:pPr>
        <w:spacing w:line="400" w:lineRule="exact"/>
        <w:ind w:firstLine="420" w:firstLineChars="200"/>
        <w:rPr>
          <w:rFonts w:ascii="宋体" w:hAnsi="宋体"/>
          <w:color w:val="auto"/>
          <w:szCs w:val="21"/>
          <w:highlight w:val="none"/>
        </w:rPr>
      </w:pPr>
      <w:r>
        <w:rPr>
          <w:rFonts w:ascii="宋体" w:hAnsi="宋体"/>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1493F9">
      <w:pPr>
        <w:spacing w:line="400" w:lineRule="exact"/>
        <w:rPr>
          <w:rFonts w:ascii="宋体" w:hAnsi="宋体"/>
          <w:b/>
          <w:color w:val="auto"/>
          <w:szCs w:val="21"/>
          <w:highlight w:val="none"/>
        </w:rPr>
      </w:pPr>
      <w:r>
        <w:rPr>
          <w:rFonts w:ascii="宋体" w:hAnsi="宋体"/>
          <w:b/>
          <w:color w:val="auto"/>
          <w:szCs w:val="21"/>
          <w:highlight w:val="none"/>
        </w:rPr>
        <w:t>四、知识产权</w:t>
      </w:r>
    </w:p>
    <w:p w14:paraId="2828B234">
      <w:pPr>
        <w:spacing w:line="400" w:lineRule="exact"/>
        <w:ind w:firstLine="420" w:firstLineChars="200"/>
        <w:rPr>
          <w:rFonts w:ascii="宋体" w:hAnsi="宋体"/>
          <w:color w:val="auto"/>
          <w:szCs w:val="21"/>
          <w:highlight w:val="none"/>
        </w:rPr>
      </w:pPr>
      <w:r>
        <w:rPr>
          <w:rFonts w:ascii="宋体" w:hAnsi="宋体"/>
          <w:color w:val="auto"/>
          <w:szCs w:val="21"/>
          <w:highlight w:val="none"/>
        </w:rPr>
        <w:t>4.1乙方应保证所提供的货物或其任何一部分及全部技术资料均不会侵犯任何第三方的知识产权</w:t>
      </w:r>
      <w:r>
        <w:rPr>
          <w:rFonts w:hint="eastAsia" w:ascii="宋体" w:hAnsi="宋体"/>
          <w:color w:val="auto"/>
          <w:szCs w:val="21"/>
          <w:highlight w:val="none"/>
        </w:rPr>
        <w:t>，如受任何第三方</w:t>
      </w:r>
      <w:r>
        <w:rPr>
          <w:rFonts w:ascii="宋体" w:hAnsi="宋体"/>
          <w:color w:val="auto"/>
          <w:szCs w:val="21"/>
          <w:highlight w:val="none"/>
        </w:rPr>
        <w:t>提出侵权</w:t>
      </w:r>
      <w:r>
        <w:rPr>
          <w:rFonts w:hint="eastAsia" w:ascii="宋体" w:hAnsi="宋体"/>
          <w:color w:val="auto"/>
          <w:szCs w:val="21"/>
          <w:highlight w:val="none"/>
        </w:rPr>
        <w:t>控告</w:t>
      </w:r>
      <w:r>
        <w:rPr>
          <w:rFonts w:ascii="宋体" w:hAnsi="宋体"/>
          <w:color w:val="auto"/>
          <w:szCs w:val="21"/>
          <w:highlight w:val="none"/>
        </w:rPr>
        <w:t>，乙方需与</w:t>
      </w:r>
      <w:r>
        <w:rPr>
          <w:rFonts w:hint="eastAsia" w:ascii="宋体" w:hAnsi="宋体"/>
          <w:color w:val="auto"/>
          <w:szCs w:val="21"/>
          <w:highlight w:val="none"/>
        </w:rPr>
        <w:t>第三方</w:t>
      </w:r>
      <w:r>
        <w:rPr>
          <w:rFonts w:ascii="宋体" w:hAnsi="宋体"/>
          <w:color w:val="auto"/>
          <w:szCs w:val="21"/>
          <w:highlight w:val="none"/>
        </w:rPr>
        <w:t>交涉并承担发生的一切费用，如甲方</w:t>
      </w:r>
      <w:r>
        <w:rPr>
          <w:rFonts w:hint="eastAsia" w:ascii="宋体" w:hAnsi="宋体"/>
          <w:color w:val="auto"/>
          <w:szCs w:val="21"/>
          <w:highlight w:val="none"/>
        </w:rPr>
        <w:t>因此</w:t>
      </w:r>
      <w:r>
        <w:rPr>
          <w:rFonts w:ascii="宋体" w:hAnsi="宋体"/>
          <w:color w:val="auto"/>
          <w:szCs w:val="21"/>
          <w:highlight w:val="none"/>
        </w:rPr>
        <w:t>而遭致损失</w:t>
      </w:r>
      <w:r>
        <w:rPr>
          <w:rFonts w:hint="eastAsia" w:ascii="宋体" w:hAnsi="宋体"/>
          <w:color w:val="auto"/>
          <w:szCs w:val="21"/>
          <w:highlight w:val="none"/>
        </w:rPr>
        <w:t>的</w:t>
      </w:r>
      <w:r>
        <w:rPr>
          <w:rFonts w:ascii="宋体" w:hAnsi="宋体"/>
          <w:color w:val="auto"/>
          <w:szCs w:val="21"/>
          <w:highlight w:val="none"/>
        </w:rPr>
        <w:t>，乙方应予以</w:t>
      </w:r>
      <w:r>
        <w:rPr>
          <w:rFonts w:hint="eastAsia" w:ascii="宋体" w:hAnsi="宋体"/>
          <w:color w:val="auto"/>
          <w:szCs w:val="21"/>
          <w:highlight w:val="none"/>
        </w:rPr>
        <w:t>赔偿</w:t>
      </w:r>
      <w:r>
        <w:rPr>
          <w:rFonts w:ascii="宋体" w:hAnsi="宋体"/>
          <w:color w:val="auto"/>
          <w:szCs w:val="21"/>
          <w:highlight w:val="none"/>
        </w:rPr>
        <w:t>。</w:t>
      </w:r>
    </w:p>
    <w:p w14:paraId="5E91C325">
      <w:pPr>
        <w:spacing w:line="400" w:lineRule="exact"/>
        <w:rPr>
          <w:rFonts w:ascii="宋体" w:hAnsi="宋体"/>
          <w:b/>
          <w:color w:val="auto"/>
          <w:szCs w:val="21"/>
          <w:highlight w:val="none"/>
        </w:rPr>
      </w:pPr>
      <w:r>
        <w:rPr>
          <w:rFonts w:ascii="宋体" w:hAnsi="宋体"/>
          <w:b/>
          <w:color w:val="auto"/>
          <w:szCs w:val="21"/>
          <w:highlight w:val="none"/>
        </w:rPr>
        <w:t>五、产权担保</w:t>
      </w:r>
    </w:p>
    <w:p w14:paraId="13AC3648">
      <w:pPr>
        <w:spacing w:line="400" w:lineRule="exact"/>
        <w:ind w:firstLine="420" w:firstLineChars="200"/>
        <w:rPr>
          <w:rFonts w:ascii="宋体" w:hAnsi="宋体"/>
          <w:color w:val="auto"/>
          <w:szCs w:val="21"/>
          <w:highlight w:val="none"/>
        </w:rPr>
      </w:pPr>
      <w:r>
        <w:rPr>
          <w:rFonts w:ascii="宋体" w:hAnsi="宋体"/>
          <w:color w:val="auto"/>
          <w:szCs w:val="21"/>
          <w:highlight w:val="none"/>
        </w:rPr>
        <w:t>5.1乙方保证所交付的货物的所有权完全属于乙方且无任何抵押、查封等产权瑕疵。</w:t>
      </w:r>
    </w:p>
    <w:p w14:paraId="5741B55B">
      <w:pPr>
        <w:spacing w:line="400" w:lineRule="exact"/>
        <w:rPr>
          <w:rFonts w:ascii="宋体" w:hAnsi="宋体"/>
          <w:b/>
          <w:color w:val="auto"/>
          <w:szCs w:val="21"/>
          <w:highlight w:val="none"/>
        </w:rPr>
      </w:pPr>
      <w:r>
        <w:rPr>
          <w:rFonts w:ascii="宋体" w:hAnsi="宋体"/>
          <w:b/>
          <w:color w:val="auto"/>
          <w:szCs w:val="21"/>
          <w:highlight w:val="none"/>
        </w:rPr>
        <w:t>六、履约保证金</w:t>
      </w:r>
    </w:p>
    <w:p w14:paraId="505BC1FC">
      <w:pPr>
        <w:spacing w:line="400" w:lineRule="exact"/>
        <w:ind w:firstLine="420" w:firstLineChars="200"/>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不适用</w:t>
      </w:r>
      <w:r>
        <w:rPr>
          <w:rFonts w:ascii="宋体" w:hAnsi="宋体"/>
          <w:color w:val="auto"/>
          <w:szCs w:val="21"/>
          <w:highlight w:val="none"/>
        </w:rPr>
        <w:t>。</w:t>
      </w:r>
    </w:p>
    <w:p w14:paraId="4B444E2C">
      <w:pPr>
        <w:spacing w:line="400" w:lineRule="exact"/>
        <w:rPr>
          <w:rFonts w:ascii="宋体" w:hAnsi="宋体"/>
          <w:b/>
          <w:color w:val="auto"/>
          <w:szCs w:val="21"/>
          <w:highlight w:val="none"/>
        </w:rPr>
      </w:pPr>
      <w:r>
        <w:rPr>
          <w:rFonts w:hint="eastAsia" w:ascii="宋体" w:hAnsi="宋体"/>
          <w:b/>
          <w:color w:val="auto"/>
          <w:szCs w:val="21"/>
          <w:highlight w:val="none"/>
        </w:rPr>
        <w:t>七</w:t>
      </w:r>
      <w:r>
        <w:rPr>
          <w:rFonts w:ascii="宋体" w:hAnsi="宋体"/>
          <w:b/>
          <w:color w:val="auto"/>
          <w:szCs w:val="21"/>
          <w:highlight w:val="none"/>
        </w:rPr>
        <w:t>.</w:t>
      </w:r>
      <w:r>
        <w:rPr>
          <w:rFonts w:hint="eastAsia" w:ascii="宋体" w:hAnsi="宋体"/>
          <w:b/>
          <w:color w:val="auto"/>
          <w:szCs w:val="21"/>
          <w:highlight w:val="none"/>
        </w:rPr>
        <w:t>转包或分包</w:t>
      </w:r>
    </w:p>
    <w:p w14:paraId="79B6CFFA">
      <w:pPr>
        <w:spacing w:line="400" w:lineRule="exact"/>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本合同范围的货物，应由乙方直接供应，不得转由他人供应；</w:t>
      </w:r>
    </w:p>
    <w:p w14:paraId="73B5F2D0">
      <w:pPr>
        <w:spacing w:line="400" w:lineRule="exact"/>
        <w:ind w:firstLine="420" w:firstLineChars="200"/>
        <w:rPr>
          <w:rFonts w:ascii="宋体" w:hAnsi="宋体"/>
          <w:color w:val="auto"/>
          <w:szCs w:val="21"/>
          <w:highlight w:val="none"/>
        </w:rPr>
      </w:pPr>
      <w:r>
        <w:rPr>
          <w:rFonts w:ascii="宋体" w:hAnsi="宋体"/>
          <w:color w:val="auto"/>
          <w:szCs w:val="21"/>
          <w:highlight w:val="none"/>
        </w:rPr>
        <w:t>7.2</w:t>
      </w:r>
      <w:r>
        <w:rPr>
          <w:rFonts w:hint="eastAsia" w:ascii="宋体" w:hAnsi="宋体"/>
          <w:color w:val="auto"/>
          <w:szCs w:val="21"/>
          <w:highlight w:val="none"/>
        </w:rPr>
        <w:t>本项目允许分包，</w:t>
      </w:r>
      <w:r>
        <w:rPr>
          <w:rFonts w:hint="eastAsia" w:ascii="宋体" w:hAnsi="宋体" w:cs="宋体"/>
          <w:color w:val="auto"/>
          <w:szCs w:val="21"/>
          <w:highlight w:val="none"/>
        </w:rPr>
        <w:t>允许分包内容为：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（对本项目非主体、非关键性部分进行合理分包）</w:t>
      </w:r>
      <w:r>
        <w:rPr>
          <w:rFonts w:hint="eastAsia" w:ascii="宋体" w:hAnsi="宋体"/>
          <w:color w:val="auto"/>
          <w:szCs w:val="21"/>
          <w:highlight w:val="none"/>
        </w:rPr>
        <w:t>。分包单位为：</w:t>
      </w:r>
      <w:r>
        <w:rPr>
          <w:rFonts w:hint="eastAsia" w:ascii="宋体" w:hAnsi="宋体" w:cs="宋体"/>
          <w:color w:val="auto"/>
          <w:szCs w:val="21"/>
          <w:highlight w:val="none"/>
          <w:u w:val="single"/>
        </w:rPr>
        <w:t xml:space="preserve">             </w:t>
      </w:r>
      <w:r>
        <w:rPr>
          <w:rFonts w:hint="eastAsia" w:ascii="宋体" w:hAnsi="宋体"/>
          <w:color w:val="auto"/>
          <w:szCs w:val="21"/>
          <w:highlight w:val="none"/>
        </w:rPr>
        <w:t>。</w:t>
      </w:r>
      <w:r>
        <w:rPr>
          <w:rFonts w:hint="eastAsia" w:ascii="宋体" w:hAnsi="宋体" w:cs="宋体"/>
          <w:color w:val="auto"/>
          <w:szCs w:val="21"/>
          <w:highlight w:val="none"/>
        </w:rPr>
        <w:t>乙方执行政府采购政策向中小企业依法分包的，乙方应当按采购文件和投标文件签订分包意向协议，分包意向协议属于本合同组成部分。</w:t>
      </w:r>
    </w:p>
    <w:p w14:paraId="581CCB09">
      <w:pPr>
        <w:spacing w:line="400" w:lineRule="exact"/>
        <w:ind w:firstLine="420" w:firstLineChars="200"/>
        <w:rPr>
          <w:rFonts w:ascii="宋体" w:hAnsi="宋体"/>
          <w:color w:val="auto"/>
          <w:szCs w:val="21"/>
          <w:highlight w:val="none"/>
        </w:rPr>
      </w:pPr>
      <w:r>
        <w:rPr>
          <w:rFonts w:ascii="宋体" w:hAnsi="宋体"/>
          <w:color w:val="auto"/>
          <w:szCs w:val="21"/>
          <w:highlight w:val="none"/>
        </w:rPr>
        <w:t>7.3</w:t>
      </w:r>
      <w:r>
        <w:rPr>
          <w:rFonts w:hint="eastAsia" w:ascii="宋体" w:hAnsi="宋体"/>
          <w:color w:val="auto"/>
          <w:szCs w:val="21"/>
          <w:highlight w:val="none"/>
        </w:rPr>
        <w:t>如有转包行为，甲方有权给予终止合同，由此造成的经济损失全部由乙方承担。</w:t>
      </w:r>
    </w:p>
    <w:p w14:paraId="6D1375A8">
      <w:pPr>
        <w:spacing w:line="400" w:lineRule="exact"/>
        <w:rPr>
          <w:rFonts w:ascii="宋体" w:hAnsi="宋体"/>
          <w:b/>
          <w:color w:val="auto"/>
          <w:szCs w:val="21"/>
          <w:highlight w:val="none"/>
        </w:rPr>
      </w:pPr>
      <w:r>
        <w:rPr>
          <w:rFonts w:ascii="宋体" w:hAnsi="宋体"/>
          <w:b/>
          <w:color w:val="auto"/>
          <w:szCs w:val="21"/>
          <w:highlight w:val="none"/>
        </w:rPr>
        <w:t>八、质量保证期</w:t>
      </w:r>
    </w:p>
    <w:p w14:paraId="3677C983">
      <w:pPr>
        <w:spacing w:line="400" w:lineRule="exact"/>
        <w:ind w:firstLine="420" w:firstLineChars="200"/>
        <w:rPr>
          <w:rFonts w:ascii="宋体" w:hAnsi="宋体"/>
          <w:color w:val="auto"/>
          <w:szCs w:val="21"/>
          <w:highlight w:val="none"/>
        </w:rPr>
      </w:pPr>
      <w:r>
        <w:rPr>
          <w:rFonts w:ascii="宋体" w:hAnsi="宋体"/>
          <w:color w:val="auto"/>
          <w:szCs w:val="21"/>
          <w:highlight w:val="none"/>
        </w:rPr>
        <w:t>8.1质量保证期</w:t>
      </w:r>
      <w:r>
        <w:rPr>
          <w:rFonts w:hint="eastAsia" w:ascii="宋体" w:hAnsi="宋体"/>
          <w:color w:val="auto"/>
          <w:szCs w:val="21"/>
          <w:highlight w:val="none"/>
          <w:u w:val="single"/>
        </w:rPr>
        <w:t xml:space="preserve">                         </w:t>
      </w:r>
      <w:r>
        <w:rPr>
          <w:rFonts w:ascii="宋体" w:hAnsi="宋体"/>
          <w:color w:val="auto"/>
          <w:szCs w:val="21"/>
          <w:highlight w:val="none"/>
        </w:rPr>
        <w:t>年。（自交货验收合格之日起计）</w:t>
      </w:r>
    </w:p>
    <w:p w14:paraId="067A3660">
      <w:pPr>
        <w:spacing w:line="400" w:lineRule="exact"/>
        <w:rPr>
          <w:rFonts w:ascii="宋体" w:hAnsi="宋体"/>
          <w:b/>
          <w:color w:val="auto"/>
          <w:szCs w:val="21"/>
          <w:highlight w:val="none"/>
        </w:rPr>
      </w:pPr>
      <w:r>
        <w:rPr>
          <w:rFonts w:ascii="宋体" w:hAnsi="宋体"/>
          <w:b/>
          <w:color w:val="auto"/>
          <w:szCs w:val="21"/>
          <w:highlight w:val="none"/>
        </w:rPr>
        <w:t>九、交货期、交货方式及交货地点</w:t>
      </w:r>
    </w:p>
    <w:p w14:paraId="5378F289">
      <w:pPr>
        <w:spacing w:line="400" w:lineRule="exact"/>
        <w:ind w:firstLine="420" w:firstLineChars="200"/>
        <w:rPr>
          <w:rFonts w:ascii="宋体" w:hAnsi="宋体"/>
          <w:color w:val="auto"/>
          <w:szCs w:val="21"/>
          <w:highlight w:val="none"/>
        </w:rPr>
      </w:pPr>
      <w:r>
        <w:rPr>
          <w:rFonts w:ascii="宋体" w:hAnsi="宋体"/>
          <w:color w:val="auto"/>
          <w:szCs w:val="21"/>
          <w:highlight w:val="none"/>
        </w:rPr>
        <w:t>9.1交货期：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33DE4F">
      <w:pPr>
        <w:spacing w:line="400" w:lineRule="exact"/>
        <w:ind w:firstLine="420" w:firstLineChars="200"/>
        <w:rPr>
          <w:rFonts w:ascii="宋体" w:hAnsi="宋体"/>
          <w:color w:val="auto"/>
          <w:szCs w:val="21"/>
          <w:highlight w:val="none"/>
        </w:rPr>
      </w:pPr>
      <w:r>
        <w:rPr>
          <w:rFonts w:ascii="宋体" w:hAnsi="宋体"/>
          <w:color w:val="auto"/>
          <w:szCs w:val="21"/>
          <w:highlight w:val="none"/>
        </w:rPr>
        <w:t>9.2交货方式：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562118">
      <w:pPr>
        <w:spacing w:line="400" w:lineRule="exact"/>
        <w:ind w:firstLine="420" w:firstLineChars="200"/>
        <w:rPr>
          <w:rFonts w:ascii="宋体" w:hAnsi="宋体"/>
          <w:color w:val="auto"/>
          <w:szCs w:val="21"/>
          <w:highlight w:val="none"/>
        </w:rPr>
      </w:pPr>
      <w:r>
        <w:rPr>
          <w:rFonts w:ascii="宋体" w:hAnsi="宋体"/>
          <w:color w:val="auto"/>
          <w:szCs w:val="21"/>
          <w:highlight w:val="none"/>
        </w:rPr>
        <w:t>9.3交货地点：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C44648">
      <w:pPr>
        <w:spacing w:line="400" w:lineRule="exact"/>
        <w:ind w:firstLine="420" w:firstLineChars="200"/>
        <w:rPr>
          <w:rFonts w:ascii="宋体" w:hAnsi="宋体"/>
          <w:color w:val="auto"/>
          <w:szCs w:val="21"/>
          <w:highlight w:val="none"/>
        </w:rPr>
      </w:pPr>
      <w:r>
        <w:rPr>
          <w:rFonts w:ascii="宋体" w:hAnsi="宋体"/>
          <w:color w:val="auto"/>
          <w:szCs w:val="21"/>
          <w:highlight w:val="none"/>
        </w:rPr>
        <w:t>9.4安装调试及时间：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2CF78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9.5</w:t>
      </w:r>
      <w:r>
        <w:rPr>
          <w:rFonts w:hint="eastAsia" w:ascii="宋体" w:hAnsi="宋体" w:cs="宋体"/>
          <w:color w:val="auto"/>
          <w:szCs w:val="21"/>
          <w:highlight w:val="none"/>
        </w:rPr>
        <w:t>安装标准须符合我国国家有关技术规范和技术标准。</w:t>
      </w:r>
    </w:p>
    <w:p w14:paraId="13629361">
      <w:pPr>
        <w:spacing w:line="400" w:lineRule="exact"/>
        <w:rPr>
          <w:rFonts w:ascii="宋体" w:hAnsi="宋体"/>
          <w:b/>
          <w:color w:val="auto"/>
          <w:szCs w:val="21"/>
          <w:highlight w:val="none"/>
        </w:rPr>
      </w:pPr>
      <w:r>
        <w:rPr>
          <w:rFonts w:ascii="宋体" w:hAnsi="宋体"/>
          <w:b/>
          <w:color w:val="auto"/>
          <w:szCs w:val="21"/>
          <w:highlight w:val="none"/>
        </w:rPr>
        <w:t>十、货款支付</w:t>
      </w:r>
    </w:p>
    <w:p w14:paraId="0EFDF336">
      <w:pPr>
        <w:spacing w:line="400" w:lineRule="exact"/>
        <w:ind w:firstLine="420" w:firstLineChars="200"/>
        <w:rPr>
          <w:rFonts w:ascii="宋体" w:hAnsi="宋体"/>
          <w:color w:val="auto"/>
          <w:szCs w:val="21"/>
          <w:highlight w:val="none"/>
        </w:rPr>
      </w:pPr>
      <w:r>
        <w:rPr>
          <w:rFonts w:ascii="宋体" w:hAnsi="宋体"/>
          <w:color w:val="auto"/>
          <w:szCs w:val="21"/>
          <w:highlight w:val="none"/>
        </w:rPr>
        <w:t>10.1付款方式：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CE3771">
      <w:pPr>
        <w:spacing w:line="400" w:lineRule="exact"/>
        <w:ind w:firstLine="420" w:firstLineChars="200"/>
        <w:rPr>
          <w:rFonts w:ascii="宋体" w:hAnsi="宋体"/>
          <w:color w:val="auto"/>
          <w:szCs w:val="21"/>
          <w:highlight w:val="none"/>
        </w:rPr>
      </w:pPr>
      <w:r>
        <w:rPr>
          <w:rFonts w:ascii="宋体" w:hAnsi="宋体"/>
          <w:color w:val="auto"/>
          <w:szCs w:val="21"/>
          <w:highlight w:val="none"/>
        </w:rPr>
        <w:t>10.2当采购数量与实际使用数量不一致时，乙方应根据实际使用量供货，合同的最终结算金额按实际使用量乘以成交单价进行计算。</w:t>
      </w:r>
    </w:p>
    <w:p w14:paraId="59C43B3E">
      <w:pPr>
        <w:spacing w:line="400" w:lineRule="exact"/>
        <w:rPr>
          <w:rFonts w:ascii="宋体" w:hAnsi="宋体"/>
          <w:b/>
          <w:color w:val="auto"/>
          <w:szCs w:val="21"/>
          <w:highlight w:val="none"/>
        </w:rPr>
      </w:pPr>
      <w:r>
        <w:rPr>
          <w:rFonts w:hint="eastAsia" w:ascii="宋体" w:hAnsi="宋体"/>
          <w:b/>
          <w:color w:val="auto"/>
          <w:szCs w:val="21"/>
          <w:highlight w:val="none"/>
        </w:rPr>
        <w:t>十一、税</w:t>
      </w:r>
    </w:p>
    <w:p w14:paraId="214B532C">
      <w:pPr>
        <w:spacing w:line="400" w:lineRule="exact"/>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本合同执行中相关的一切税费均由乙方负担。</w:t>
      </w:r>
    </w:p>
    <w:p w14:paraId="06A09753">
      <w:pPr>
        <w:spacing w:line="400" w:lineRule="exact"/>
        <w:rPr>
          <w:rFonts w:ascii="宋体" w:hAnsi="宋体"/>
          <w:b/>
          <w:color w:val="auto"/>
          <w:szCs w:val="21"/>
          <w:highlight w:val="none"/>
        </w:rPr>
      </w:pPr>
      <w:r>
        <w:rPr>
          <w:rFonts w:ascii="宋体" w:hAnsi="宋体"/>
          <w:b/>
          <w:color w:val="auto"/>
          <w:szCs w:val="21"/>
          <w:highlight w:val="none"/>
        </w:rPr>
        <w:t>十二、质量保证及售后服务</w:t>
      </w:r>
    </w:p>
    <w:p w14:paraId="3B5116CD">
      <w:pPr>
        <w:spacing w:line="400" w:lineRule="exact"/>
        <w:ind w:firstLine="420" w:firstLineChars="200"/>
        <w:rPr>
          <w:rFonts w:ascii="宋体" w:hAnsi="宋体"/>
          <w:color w:val="auto"/>
          <w:szCs w:val="21"/>
          <w:highlight w:val="none"/>
        </w:rPr>
      </w:pPr>
      <w:r>
        <w:rPr>
          <w:rFonts w:ascii="宋体" w:hAnsi="宋体"/>
          <w:color w:val="auto"/>
          <w:szCs w:val="21"/>
          <w:highlight w:val="none"/>
        </w:rPr>
        <w:t>12.1乙方应按招标文件规定的货物性能、技术要求、质量标准向甲方提供未经使用的全新产品。</w:t>
      </w:r>
    </w:p>
    <w:p w14:paraId="07529465">
      <w:pPr>
        <w:spacing w:line="400" w:lineRule="exact"/>
        <w:ind w:firstLine="420" w:firstLineChars="200"/>
        <w:rPr>
          <w:rFonts w:ascii="宋体" w:hAnsi="宋体"/>
          <w:color w:val="auto"/>
          <w:szCs w:val="21"/>
          <w:highlight w:val="none"/>
        </w:rPr>
      </w:pPr>
      <w:r>
        <w:rPr>
          <w:rFonts w:ascii="宋体" w:hAnsi="宋体"/>
          <w:color w:val="auto"/>
          <w:szCs w:val="21"/>
          <w:highlight w:val="none"/>
        </w:rPr>
        <w:t>12.2乙方提供的货物在质量保证期内因货物本身的质量问题发生故障，乙方应</w:t>
      </w: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天</w:t>
      </w:r>
      <w:r>
        <w:rPr>
          <w:rFonts w:ascii="宋体" w:hAnsi="宋体"/>
          <w:color w:val="auto"/>
          <w:szCs w:val="21"/>
          <w:highlight w:val="none"/>
        </w:rPr>
        <w:t>负责免费更换</w:t>
      </w:r>
      <w:r>
        <w:rPr>
          <w:rFonts w:hint="eastAsia" w:ascii="宋体" w:hAnsi="宋体"/>
          <w:color w:val="auto"/>
          <w:szCs w:val="21"/>
          <w:highlight w:val="none"/>
        </w:rPr>
        <w:t>，</w:t>
      </w:r>
      <w:r>
        <w:rPr>
          <w:rFonts w:ascii="宋体" w:hAnsi="宋体"/>
          <w:color w:val="auto"/>
          <w:szCs w:val="21"/>
          <w:highlight w:val="none"/>
        </w:rPr>
        <w:t>逾期按本合同</w:t>
      </w:r>
      <w:r>
        <w:rPr>
          <w:rFonts w:hint="eastAsia" w:ascii="宋体" w:hAnsi="宋体"/>
          <w:color w:val="auto"/>
          <w:szCs w:val="21"/>
          <w:highlight w:val="none"/>
        </w:rPr>
        <w:t>15.2款</w:t>
      </w:r>
      <w:r>
        <w:rPr>
          <w:rFonts w:ascii="宋体" w:hAnsi="宋体"/>
          <w:color w:val="auto"/>
          <w:szCs w:val="21"/>
          <w:highlight w:val="none"/>
        </w:rPr>
        <w:t>乙方逾期交货违约处理。对达不到技术要求者，根据实际情况，经双方协商，甲方有权在以下办法中选择一种方式处理：</w:t>
      </w:r>
    </w:p>
    <w:p w14:paraId="33E16F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更换：由乙方承担所发生的全部费用。</w:t>
      </w:r>
    </w:p>
    <w:p w14:paraId="5D40C75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贬值处理：由甲乙双方合议定价。</w:t>
      </w:r>
    </w:p>
    <w:p w14:paraId="7489A23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退货处理：乙方应退还甲方支付的合同款，同时应承担该货物的直接费用（运输、保险、检验、货款利息及银行手续费等）。</w:t>
      </w:r>
    </w:p>
    <w:p w14:paraId="6F5DAB75">
      <w:pPr>
        <w:spacing w:line="400" w:lineRule="exact"/>
        <w:ind w:firstLine="420" w:firstLineChars="200"/>
        <w:rPr>
          <w:rFonts w:ascii="宋体" w:hAnsi="宋体"/>
          <w:color w:val="auto"/>
          <w:szCs w:val="21"/>
          <w:highlight w:val="none"/>
        </w:rPr>
      </w:pPr>
      <w:r>
        <w:rPr>
          <w:rFonts w:ascii="宋体" w:hAnsi="宋体"/>
          <w:color w:val="auto"/>
          <w:szCs w:val="21"/>
          <w:highlight w:val="none"/>
        </w:rPr>
        <w:t>12.3在质量保证期内，乙方应对货物出现的质量及安全问题负责处理解决并承担一切费用。</w:t>
      </w:r>
    </w:p>
    <w:p w14:paraId="2680C393">
      <w:pPr>
        <w:spacing w:line="400" w:lineRule="exact"/>
        <w:ind w:firstLine="420" w:firstLineChars="200"/>
        <w:rPr>
          <w:rFonts w:ascii="宋体" w:hAnsi="宋体"/>
          <w:color w:val="auto"/>
          <w:szCs w:val="21"/>
          <w:highlight w:val="none"/>
        </w:rPr>
      </w:pPr>
      <w:r>
        <w:rPr>
          <w:rFonts w:ascii="宋体" w:hAnsi="宋体"/>
          <w:color w:val="auto"/>
          <w:szCs w:val="21"/>
          <w:highlight w:val="none"/>
        </w:rPr>
        <w:t>12.4如在使用过程中发生质量问题，乙方在接到甲方通知后在</w:t>
      </w:r>
      <w:r>
        <w:rPr>
          <w:rFonts w:ascii="宋体" w:hAnsi="宋体"/>
          <w:color w:val="auto"/>
          <w:szCs w:val="21"/>
          <w:highlight w:val="none"/>
          <w:u w:val="single"/>
        </w:rPr>
        <w:t xml:space="preserve">      </w:t>
      </w:r>
      <w:r>
        <w:rPr>
          <w:rFonts w:ascii="宋体" w:hAnsi="宋体"/>
          <w:color w:val="auto"/>
          <w:szCs w:val="21"/>
          <w:highlight w:val="none"/>
        </w:rPr>
        <w:t>小时内到达甲方现场</w:t>
      </w:r>
      <w:r>
        <w:rPr>
          <w:rFonts w:hint="eastAsia" w:ascii="宋体" w:hAnsi="宋体"/>
          <w:color w:val="auto"/>
          <w:szCs w:val="21"/>
          <w:highlight w:val="none"/>
        </w:rPr>
        <w:t>，违约</w:t>
      </w:r>
      <w:r>
        <w:rPr>
          <w:rFonts w:ascii="宋体" w:hAnsi="宋体"/>
          <w:color w:val="auto"/>
          <w:szCs w:val="21"/>
          <w:highlight w:val="none"/>
        </w:rPr>
        <w:t>按本合同</w:t>
      </w:r>
      <w:r>
        <w:rPr>
          <w:rFonts w:hint="eastAsia" w:ascii="宋体" w:hAnsi="宋体"/>
          <w:color w:val="auto"/>
          <w:szCs w:val="21"/>
          <w:highlight w:val="none"/>
        </w:rPr>
        <w:t>15.2款</w:t>
      </w:r>
      <w:r>
        <w:rPr>
          <w:rFonts w:ascii="宋体" w:hAnsi="宋体"/>
          <w:color w:val="auto"/>
          <w:szCs w:val="21"/>
          <w:highlight w:val="none"/>
        </w:rPr>
        <w:t>乙方逾期交货违约处理。</w:t>
      </w:r>
    </w:p>
    <w:p w14:paraId="798C75A1">
      <w:pPr>
        <w:spacing w:line="400" w:lineRule="exact"/>
        <w:ind w:firstLine="420" w:firstLineChars="200"/>
        <w:rPr>
          <w:rFonts w:ascii="宋体" w:hAnsi="宋体"/>
          <w:color w:val="auto"/>
          <w:szCs w:val="21"/>
          <w:highlight w:val="none"/>
        </w:rPr>
      </w:pPr>
      <w:r>
        <w:rPr>
          <w:rFonts w:ascii="宋体" w:hAnsi="宋体"/>
          <w:color w:val="auto"/>
          <w:szCs w:val="21"/>
          <w:highlight w:val="none"/>
        </w:rPr>
        <w:t>12.5</w:t>
      </w:r>
      <w:r>
        <w:rPr>
          <w:rFonts w:hint="eastAsia" w:ascii="宋体" w:hAnsi="宋体"/>
          <w:color w:val="auto"/>
          <w:szCs w:val="21"/>
          <w:highlight w:val="none"/>
        </w:rPr>
        <w:t>其他售后服务内容：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CA53E8">
      <w:pPr>
        <w:spacing w:line="400" w:lineRule="exact"/>
        <w:rPr>
          <w:rFonts w:ascii="宋体" w:hAnsi="宋体"/>
          <w:b/>
          <w:color w:val="auto"/>
          <w:szCs w:val="21"/>
          <w:highlight w:val="none"/>
        </w:rPr>
      </w:pPr>
      <w:r>
        <w:rPr>
          <w:rFonts w:ascii="宋体" w:hAnsi="宋体"/>
          <w:b/>
          <w:color w:val="auto"/>
          <w:szCs w:val="21"/>
          <w:highlight w:val="none"/>
        </w:rPr>
        <w:t>十三、调试和验收</w:t>
      </w:r>
    </w:p>
    <w:p w14:paraId="5306CC62">
      <w:pPr>
        <w:spacing w:line="400" w:lineRule="exact"/>
        <w:ind w:firstLine="420" w:firstLineChars="200"/>
        <w:rPr>
          <w:rFonts w:ascii="宋体" w:hAnsi="宋体"/>
          <w:color w:val="auto"/>
          <w:szCs w:val="21"/>
          <w:highlight w:val="none"/>
        </w:rPr>
      </w:pPr>
      <w:r>
        <w:rPr>
          <w:rFonts w:ascii="宋体" w:hAnsi="宋体"/>
          <w:color w:val="auto"/>
          <w:szCs w:val="21"/>
          <w:highlight w:val="none"/>
        </w:rPr>
        <w:t>13.1甲方对乙方提交的货物依据招标文件上的技术规格要求和国家有关质量标准进行现场初步验收，外观、说明书符合招标文件技术要求的，给予签收，初步验收不合格的不予签收。货到后，初步验收的时间为五个工作日内。</w:t>
      </w:r>
    </w:p>
    <w:p w14:paraId="330636EC">
      <w:pPr>
        <w:spacing w:line="400" w:lineRule="exact"/>
        <w:ind w:firstLine="420" w:firstLineChars="200"/>
        <w:rPr>
          <w:rFonts w:ascii="宋体" w:hAnsi="宋体"/>
          <w:color w:val="auto"/>
          <w:szCs w:val="21"/>
          <w:highlight w:val="none"/>
        </w:rPr>
      </w:pPr>
      <w:r>
        <w:rPr>
          <w:rFonts w:ascii="宋体" w:hAnsi="宋体"/>
          <w:color w:val="auto"/>
          <w:szCs w:val="21"/>
          <w:highlight w:val="none"/>
        </w:rPr>
        <w:t>13.2乙方交货前应对产品作出全面检查和对验收文件进行整理，并列出清单，作为甲方收货验收和使用的技术条件依据，检验的结果应随货物交甲方。</w:t>
      </w:r>
    </w:p>
    <w:p w14:paraId="60F2D7E0">
      <w:pPr>
        <w:spacing w:line="400" w:lineRule="exact"/>
        <w:ind w:firstLine="420" w:firstLineChars="200"/>
        <w:rPr>
          <w:rFonts w:ascii="宋体" w:hAnsi="宋体"/>
          <w:color w:val="auto"/>
          <w:szCs w:val="21"/>
          <w:highlight w:val="none"/>
        </w:rPr>
      </w:pPr>
      <w:r>
        <w:rPr>
          <w:rFonts w:ascii="宋体" w:hAnsi="宋体"/>
          <w:color w:val="auto"/>
          <w:szCs w:val="21"/>
          <w:highlight w:val="none"/>
        </w:rPr>
        <w:t>13.3乙方提供的货物在使用前进行调试时，乙方需负责安装并培训甲方的使用操作人员，调试符合技术要求后，甲方才做最终验收。</w:t>
      </w:r>
    </w:p>
    <w:p w14:paraId="65CC304D">
      <w:pPr>
        <w:spacing w:line="400" w:lineRule="exact"/>
        <w:ind w:firstLine="420" w:firstLineChars="200"/>
        <w:rPr>
          <w:rFonts w:ascii="宋体" w:hAnsi="宋体"/>
          <w:color w:val="auto"/>
          <w:szCs w:val="21"/>
          <w:highlight w:val="none"/>
        </w:rPr>
      </w:pPr>
      <w:r>
        <w:rPr>
          <w:rFonts w:ascii="宋体" w:hAnsi="宋体"/>
          <w:color w:val="auto"/>
          <w:szCs w:val="21"/>
          <w:highlight w:val="none"/>
        </w:rPr>
        <w:t>13.4对技术复杂的货物，甲方应请国家认可的专业检测机构参与初步验收及最终验收，并由其出具质量检测报告。</w:t>
      </w:r>
    </w:p>
    <w:p w14:paraId="67935FBE">
      <w:pPr>
        <w:spacing w:line="400" w:lineRule="exact"/>
        <w:ind w:firstLine="420" w:firstLineChars="200"/>
        <w:rPr>
          <w:rFonts w:ascii="宋体" w:hAnsi="宋体"/>
          <w:color w:val="auto"/>
          <w:szCs w:val="21"/>
          <w:highlight w:val="none"/>
        </w:rPr>
      </w:pPr>
      <w:r>
        <w:rPr>
          <w:rFonts w:ascii="宋体" w:hAnsi="宋体"/>
          <w:color w:val="auto"/>
          <w:szCs w:val="21"/>
          <w:highlight w:val="none"/>
        </w:rPr>
        <w:t>13.5验收时乙方必须在现场；验收完毕后作出验收结果报告，甲方负责人签字并加盖公章；验收费用由乙方负责。</w:t>
      </w:r>
    </w:p>
    <w:p w14:paraId="06AAD7E5">
      <w:pPr>
        <w:spacing w:line="400" w:lineRule="exact"/>
        <w:rPr>
          <w:rFonts w:ascii="宋体" w:hAnsi="宋体"/>
          <w:b/>
          <w:color w:val="auto"/>
          <w:szCs w:val="21"/>
          <w:highlight w:val="none"/>
        </w:rPr>
      </w:pPr>
      <w:r>
        <w:rPr>
          <w:rFonts w:ascii="宋体" w:hAnsi="宋体"/>
          <w:b/>
          <w:color w:val="auto"/>
          <w:szCs w:val="21"/>
          <w:highlight w:val="none"/>
        </w:rPr>
        <w:t>十四、货物包装、发运及运输</w:t>
      </w:r>
    </w:p>
    <w:p w14:paraId="3CABAD1E">
      <w:pPr>
        <w:spacing w:line="400" w:lineRule="exact"/>
        <w:ind w:firstLine="420" w:firstLineChars="200"/>
        <w:rPr>
          <w:rFonts w:ascii="宋体" w:hAnsi="宋体"/>
          <w:color w:val="auto"/>
          <w:szCs w:val="21"/>
          <w:highlight w:val="none"/>
        </w:rPr>
      </w:pPr>
      <w:r>
        <w:rPr>
          <w:rFonts w:ascii="宋体" w:hAnsi="宋体"/>
          <w:color w:val="auto"/>
          <w:szCs w:val="21"/>
          <w:highlight w:val="none"/>
        </w:rPr>
        <w:t>14.1乙方应在货物发运前对其进行满足运输距离、防潮、防震、防锈和防破损装卸等要求包装，以保证货物安全运达甲方指定地点。</w:t>
      </w:r>
    </w:p>
    <w:p w14:paraId="09CD84CE">
      <w:pPr>
        <w:spacing w:line="400" w:lineRule="exact"/>
        <w:ind w:firstLine="420" w:firstLineChars="200"/>
        <w:rPr>
          <w:rFonts w:ascii="宋体" w:hAnsi="宋体"/>
          <w:color w:val="auto"/>
          <w:szCs w:val="21"/>
          <w:highlight w:val="none"/>
        </w:rPr>
      </w:pPr>
      <w:r>
        <w:rPr>
          <w:rFonts w:ascii="宋体" w:hAnsi="宋体"/>
          <w:color w:val="auto"/>
          <w:szCs w:val="21"/>
          <w:highlight w:val="none"/>
        </w:rPr>
        <w:t>14.2使用说明书、质量检验证明书、随配附件和工具以及清单一并附于货物内。</w:t>
      </w:r>
    </w:p>
    <w:p w14:paraId="7DD609F5">
      <w:pPr>
        <w:spacing w:line="400" w:lineRule="exact"/>
        <w:ind w:firstLine="420" w:firstLineChars="200"/>
        <w:rPr>
          <w:rFonts w:ascii="宋体" w:hAnsi="宋体"/>
          <w:color w:val="auto"/>
          <w:szCs w:val="21"/>
          <w:highlight w:val="none"/>
        </w:rPr>
      </w:pPr>
      <w:r>
        <w:rPr>
          <w:rFonts w:ascii="宋体" w:hAnsi="宋体"/>
          <w:color w:val="auto"/>
          <w:szCs w:val="21"/>
          <w:highlight w:val="none"/>
        </w:rPr>
        <w:t>14.3乙方在货物发运手续办理完毕后24小时内或货到甲方48小时前通知甲方，以准备接货。</w:t>
      </w:r>
    </w:p>
    <w:p w14:paraId="42BF3EE1">
      <w:pPr>
        <w:spacing w:line="400" w:lineRule="exact"/>
        <w:ind w:firstLine="420" w:firstLineChars="200"/>
        <w:rPr>
          <w:rFonts w:ascii="宋体" w:hAnsi="宋体"/>
          <w:color w:val="auto"/>
          <w:szCs w:val="21"/>
          <w:highlight w:val="none"/>
        </w:rPr>
      </w:pPr>
      <w:r>
        <w:rPr>
          <w:rFonts w:ascii="宋体" w:hAnsi="宋体"/>
          <w:color w:val="auto"/>
          <w:szCs w:val="21"/>
          <w:highlight w:val="none"/>
        </w:rPr>
        <w:t>14.4货物在交付甲方前发生的风险均由乙方负责。</w:t>
      </w:r>
    </w:p>
    <w:p w14:paraId="2C5BCC6C">
      <w:pPr>
        <w:spacing w:line="400" w:lineRule="exact"/>
        <w:ind w:firstLine="420" w:firstLineChars="200"/>
        <w:rPr>
          <w:rFonts w:ascii="宋体" w:hAnsi="宋体"/>
          <w:color w:val="auto"/>
          <w:szCs w:val="21"/>
          <w:highlight w:val="none"/>
        </w:rPr>
      </w:pPr>
      <w:r>
        <w:rPr>
          <w:rFonts w:ascii="宋体" w:hAnsi="宋体"/>
          <w:color w:val="auto"/>
          <w:szCs w:val="21"/>
          <w:highlight w:val="none"/>
        </w:rPr>
        <w:t>14.5货物在规定的交付期限内由乙方送达甲方指定的地点视为交付，乙方同时需通知甲方货物已送达。</w:t>
      </w:r>
    </w:p>
    <w:p w14:paraId="418DF1FD">
      <w:pPr>
        <w:spacing w:line="400" w:lineRule="exact"/>
        <w:rPr>
          <w:rFonts w:ascii="宋体" w:hAnsi="宋体"/>
          <w:b/>
          <w:color w:val="auto"/>
          <w:szCs w:val="21"/>
          <w:highlight w:val="none"/>
        </w:rPr>
      </w:pPr>
      <w:r>
        <w:rPr>
          <w:rFonts w:ascii="宋体" w:hAnsi="宋体"/>
          <w:b/>
          <w:color w:val="auto"/>
          <w:szCs w:val="21"/>
          <w:highlight w:val="none"/>
        </w:rPr>
        <w:t>十五、违约责任</w:t>
      </w:r>
    </w:p>
    <w:p w14:paraId="56E30588">
      <w:pPr>
        <w:spacing w:line="400" w:lineRule="exact"/>
        <w:ind w:firstLine="420" w:firstLineChars="200"/>
        <w:rPr>
          <w:rFonts w:ascii="宋体" w:hAns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甲方逾期支付合同款项的，以甲方支付当日计，每逾期支付一天，按银行同期活期存款利率（不计复利）支付利息</w:t>
      </w:r>
      <w:r>
        <w:rPr>
          <w:rFonts w:ascii="宋体" w:hAnsi="宋体"/>
          <w:color w:val="auto"/>
          <w:szCs w:val="21"/>
          <w:highlight w:val="none"/>
        </w:rPr>
        <w:t>。</w:t>
      </w:r>
    </w:p>
    <w:p w14:paraId="1544AF17">
      <w:pPr>
        <w:spacing w:line="40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2乙方逾期交付货物的，乙方应按逾期交货总额每日千分之一向甲方支付违约金，累计最高不超过合同总值的百分之五，由甲方在待付货款中扣除。逾期超过约定日期30日不能交货的，甲方可单方面解除本合同。因乙方的逾期交货或其他违约行为导致甲方解除合同的，乙方应向甲方支付合同总值5%的违约金，如造成甲方损失超过违约金的，超出部分由乙方继续承担赔偿责任</w:t>
      </w:r>
      <w:r>
        <w:rPr>
          <w:rFonts w:ascii="宋体" w:hAnsi="宋体"/>
          <w:color w:val="auto"/>
          <w:szCs w:val="21"/>
          <w:highlight w:val="none"/>
        </w:rPr>
        <w:t xml:space="preserve">。 </w:t>
      </w:r>
    </w:p>
    <w:p w14:paraId="1E31BD5C">
      <w:pPr>
        <w:spacing w:line="40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3</w:t>
      </w:r>
      <w:r>
        <w:rPr>
          <w:rFonts w:ascii="宋体" w:hAnsi="宋体"/>
          <w:color w:val="auto"/>
          <w:szCs w:val="21"/>
          <w:highlight w:val="none"/>
        </w:rPr>
        <w:t>乙方所交的货物品种、型号、规格、技术参数、质量不符合合同规定及招标文件规定标准的，甲方有权拒收该货物，乙方愿意更换货物但逾期交货的，按</w:t>
      </w:r>
      <w:r>
        <w:rPr>
          <w:rFonts w:hint="eastAsia" w:ascii="宋体" w:hAnsi="宋体"/>
          <w:color w:val="auto"/>
          <w:szCs w:val="21"/>
          <w:highlight w:val="none"/>
        </w:rPr>
        <w:t>本</w:t>
      </w:r>
      <w:r>
        <w:rPr>
          <w:rFonts w:ascii="宋体" w:hAnsi="宋体"/>
          <w:color w:val="auto"/>
          <w:szCs w:val="21"/>
          <w:highlight w:val="none"/>
        </w:rPr>
        <w:t>合同</w:t>
      </w:r>
      <w:r>
        <w:rPr>
          <w:rFonts w:hint="eastAsia" w:ascii="宋体" w:hAnsi="宋体"/>
          <w:color w:val="auto"/>
          <w:szCs w:val="21"/>
          <w:highlight w:val="none"/>
        </w:rPr>
        <w:t>15.2款</w:t>
      </w:r>
      <w:r>
        <w:rPr>
          <w:rFonts w:ascii="宋体" w:hAnsi="宋体"/>
          <w:color w:val="auto"/>
          <w:szCs w:val="21"/>
          <w:highlight w:val="none"/>
        </w:rPr>
        <w:t>乙方逾期交货违约处理。乙方拒绝更换货物的，甲方可单方面解除合同。</w:t>
      </w:r>
    </w:p>
    <w:p w14:paraId="04F98DFC">
      <w:pPr>
        <w:spacing w:line="400" w:lineRule="exact"/>
        <w:rPr>
          <w:rFonts w:ascii="宋体" w:hAnsi="宋体"/>
          <w:b/>
          <w:color w:val="auto"/>
          <w:szCs w:val="21"/>
          <w:highlight w:val="none"/>
        </w:rPr>
      </w:pPr>
      <w:r>
        <w:rPr>
          <w:rFonts w:ascii="宋体" w:hAnsi="宋体"/>
          <w:b/>
          <w:color w:val="auto"/>
          <w:szCs w:val="21"/>
          <w:highlight w:val="none"/>
        </w:rPr>
        <w:t>十六、不可抗力事件处理</w:t>
      </w:r>
    </w:p>
    <w:p w14:paraId="3BB738DF">
      <w:pPr>
        <w:spacing w:line="400" w:lineRule="exact"/>
        <w:ind w:firstLine="420" w:firstLineChars="200"/>
        <w:rPr>
          <w:rFonts w:ascii="宋体" w:hAnsi="宋体"/>
          <w:color w:val="auto"/>
          <w:szCs w:val="21"/>
          <w:highlight w:val="none"/>
        </w:rPr>
      </w:pPr>
      <w:r>
        <w:rPr>
          <w:rFonts w:ascii="宋体" w:hAnsi="宋体"/>
          <w:color w:val="auto"/>
          <w:szCs w:val="21"/>
          <w:highlight w:val="none"/>
        </w:rPr>
        <w:t>16.1在合同有效期内，任何一方因不可抗力事件导致不能履行合同，则合同履行期可延长，其延长期与不可抗力影响期相同。</w:t>
      </w:r>
    </w:p>
    <w:p w14:paraId="0BD47C23">
      <w:pPr>
        <w:spacing w:line="400" w:lineRule="exact"/>
        <w:ind w:firstLine="420" w:firstLineChars="200"/>
        <w:rPr>
          <w:rFonts w:ascii="宋体" w:hAnsi="宋体"/>
          <w:color w:val="auto"/>
          <w:szCs w:val="21"/>
          <w:highlight w:val="none"/>
        </w:rPr>
      </w:pPr>
      <w:r>
        <w:rPr>
          <w:rFonts w:ascii="宋体" w:hAnsi="宋体"/>
          <w:color w:val="auto"/>
          <w:szCs w:val="21"/>
          <w:highlight w:val="none"/>
        </w:rPr>
        <w:t>16.2不可抗力事件发生后，应立即通知对方，并寄送有关权威机构出具的证明。</w:t>
      </w:r>
    </w:p>
    <w:p w14:paraId="3F979377">
      <w:pPr>
        <w:spacing w:line="400" w:lineRule="exact"/>
        <w:ind w:firstLine="420" w:firstLineChars="200"/>
        <w:rPr>
          <w:rFonts w:ascii="宋体" w:hAnsi="宋体"/>
          <w:color w:val="auto"/>
          <w:szCs w:val="21"/>
          <w:highlight w:val="none"/>
        </w:rPr>
      </w:pPr>
      <w:r>
        <w:rPr>
          <w:rFonts w:ascii="宋体" w:hAnsi="宋体"/>
          <w:color w:val="auto"/>
          <w:szCs w:val="21"/>
          <w:highlight w:val="none"/>
        </w:rPr>
        <w:t>16.3不可抗力事件延续120天以上，双方应通过友好协商，确定是否继续履行合同。</w:t>
      </w:r>
    </w:p>
    <w:p w14:paraId="6D564C6C">
      <w:pPr>
        <w:spacing w:line="400" w:lineRule="exact"/>
        <w:rPr>
          <w:rFonts w:ascii="宋体" w:hAnsi="宋体"/>
          <w:b/>
          <w:color w:val="auto"/>
          <w:szCs w:val="21"/>
          <w:highlight w:val="none"/>
        </w:rPr>
      </w:pPr>
      <w:r>
        <w:rPr>
          <w:rFonts w:ascii="宋体" w:hAnsi="宋体"/>
          <w:b/>
          <w:color w:val="auto"/>
          <w:szCs w:val="21"/>
          <w:highlight w:val="none"/>
        </w:rPr>
        <w:t>十七、诉讼</w:t>
      </w:r>
    </w:p>
    <w:p w14:paraId="74C4F3AE">
      <w:pPr>
        <w:spacing w:line="400" w:lineRule="exact"/>
        <w:ind w:firstLine="420" w:firstLineChars="200"/>
        <w:rPr>
          <w:rFonts w:ascii="宋体" w:hAnsi="宋体"/>
          <w:color w:val="auto"/>
          <w:szCs w:val="21"/>
          <w:highlight w:val="none"/>
        </w:rPr>
      </w:pPr>
      <w:r>
        <w:rPr>
          <w:rFonts w:ascii="宋体" w:hAnsi="宋体"/>
          <w:color w:val="auto"/>
          <w:szCs w:val="21"/>
          <w:highlight w:val="none"/>
        </w:rPr>
        <w:t>17.1双方在执行合同中所发生的一切争议，应通过协商解决。如协商不成，可向</w:t>
      </w:r>
      <w:r>
        <w:rPr>
          <w:rFonts w:hint="eastAsia" w:ascii="宋体" w:hAnsi="宋体"/>
          <w:color w:val="auto"/>
          <w:szCs w:val="21"/>
          <w:highlight w:val="none"/>
        </w:rPr>
        <w:t>甲方所在地</w:t>
      </w:r>
      <w:r>
        <w:rPr>
          <w:rFonts w:ascii="宋体" w:hAnsi="宋体"/>
          <w:color w:val="auto"/>
          <w:szCs w:val="21"/>
          <w:highlight w:val="none"/>
        </w:rPr>
        <w:t>法院起诉。</w:t>
      </w:r>
    </w:p>
    <w:p w14:paraId="4BE7FAFC">
      <w:pPr>
        <w:spacing w:line="400" w:lineRule="exact"/>
        <w:rPr>
          <w:rFonts w:ascii="宋体" w:hAnsi="宋体"/>
          <w:b/>
          <w:color w:val="auto"/>
          <w:szCs w:val="21"/>
          <w:highlight w:val="none"/>
        </w:rPr>
      </w:pPr>
      <w:r>
        <w:rPr>
          <w:rFonts w:ascii="宋体" w:hAnsi="宋体"/>
          <w:b/>
          <w:color w:val="auto"/>
          <w:szCs w:val="21"/>
          <w:highlight w:val="none"/>
        </w:rPr>
        <w:t>十八、合同生效及其它</w:t>
      </w:r>
    </w:p>
    <w:p w14:paraId="5793BDA7">
      <w:pPr>
        <w:spacing w:line="400" w:lineRule="exact"/>
        <w:ind w:firstLine="420" w:firstLineChars="200"/>
        <w:rPr>
          <w:rFonts w:ascii="宋体" w:hAnsi="宋体"/>
          <w:color w:val="auto"/>
          <w:szCs w:val="21"/>
          <w:highlight w:val="none"/>
        </w:rPr>
      </w:pPr>
      <w:r>
        <w:rPr>
          <w:rFonts w:ascii="宋体" w:hAnsi="宋体"/>
          <w:color w:val="auto"/>
          <w:szCs w:val="21"/>
          <w:highlight w:val="none"/>
        </w:rPr>
        <w:t>18.1合同经</w:t>
      </w:r>
      <w:r>
        <w:rPr>
          <w:rFonts w:hint="eastAsia" w:ascii="宋体" w:hAnsi="宋体"/>
          <w:color w:val="auto"/>
          <w:szCs w:val="21"/>
          <w:highlight w:val="none"/>
        </w:rPr>
        <w:t>双</w:t>
      </w:r>
      <w:r>
        <w:rPr>
          <w:rFonts w:ascii="宋体" w:hAnsi="宋体"/>
          <w:color w:val="auto"/>
          <w:szCs w:val="21"/>
          <w:highlight w:val="none"/>
        </w:rPr>
        <w:t>方法定代表人或授权委托代理人签字并加盖单位公章后生效。</w:t>
      </w:r>
    </w:p>
    <w:p w14:paraId="17DD905B">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2</w:t>
      </w:r>
      <w:r>
        <w:rPr>
          <w:rFonts w:ascii="宋体" w:hAnsi="宋体"/>
          <w:color w:val="auto"/>
          <w:szCs w:val="21"/>
          <w:highlight w:val="none"/>
        </w:rPr>
        <w:t>本合同未尽事宜，遵照《</w:t>
      </w:r>
      <w:r>
        <w:rPr>
          <w:rFonts w:hint="eastAsia" w:ascii="宋体" w:hAnsi="宋体"/>
          <w:color w:val="auto"/>
          <w:szCs w:val="21"/>
          <w:highlight w:val="none"/>
        </w:rPr>
        <w:t>中华人民共和国民法典</w:t>
      </w:r>
      <w:r>
        <w:rPr>
          <w:rFonts w:ascii="宋体" w:hAnsi="宋体"/>
          <w:color w:val="auto"/>
          <w:szCs w:val="21"/>
          <w:highlight w:val="none"/>
        </w:rPr>
        <w:t>》有关条文执行。</w:t>
      </w:r>
    </w:p>
    <w:p w14:paraId="059537A8">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3</w:t>
      </w:r>
      <w:r>
        <w:rPr>
          <w:rFonts w:ascii="宋体" w:hAnsi="宋体"/>
          <w:color w:val="auto"/>
          <w:szCs w:val="21"/>
          <w:highlight w:val="none"/>
        </w:rPr>
        <w:t>本合同正本一式</w:t>
      </w:r>
      <w:r>
        <w:rPr>
          <w:rFonts w:hint="eastAsia" w:ascii="宋体" w:hAnsi="宋体"/>
          <w:color w:val="auto"/>
          <w:szCs w:val="21"/>
          <w:highlight w:val="none"/>
        </w:rPr>
        <w:t>二</w:t>
      </w:r>
      <w:r>
        <w:rPr>
          <w:rFonts w:ascii="宋体" w:hAnsi="宋体"/>
          <w:color w:val="auto"/>
          <w:szCs w:val="21"/>
          <w:highlight w:val="none"/>
        </w:rPr>
        <w:t>份，具有同等法律效力，甲乙</w:t>
      </w:r>
      <w:r>
        <w:rPr>
          <w:rFonts w:hint="eastAsia" w:ascii="宋体" w:hAnsi="宋体"/>
          <w:color w:val="auto"/>
          <w:szCs w:val="21"/>
          <w:highlight w:val="none"/>
        </w:rPr>
        <w:t>双</w:t>
      </w:r>
      <w:r>
        <w:rPr>
          <w:rFonts w:ascii="宋体" w:hAnsi="宋体"/>
          <w:color w:val="auto"/>
          <w:szCs w:val="21"/>
          <w:highlight w:val="none"/>
        </w:rPr>
        <w:t>方各执一份。</w:t>
      </w:r>
    </w:p>
    <w:p w14:paraId="513C6A4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18.4下列文件是本合同不可分割的组成部分，本合同未尽事宜从其规定，相互解释，互为说明。除合同另有规定外，其优先顺序如下：</w:t>
      </w:r>
    </w:p>
    <w:p w14:paraId="3A352A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（1）合同及合同附件（如有）；</w:t>
      </w:r>
    </w:p>
    <w:p w14:paraId="78E145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44411B5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（3）投标文件及修改补充文件（如有）；</w:t>
      </w:r>
    </w:p>
    <w:p w14:paraId="27B360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（4）招标文件及修改补充文件（如有）；</w:t>
      </w:r>
    </w:p>
    <w:p w14:paraId="2E87389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（5）其他协议文件（包括但不限于甲方的相关管理办法和规定，如有）。</w:t>
      </w:r>
    </w:p>
    <w:p w14:paraId="2FE62F85">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5双</w:t>
      </w:r>
      <w:r>
        <w:rPr>
          <w:rFonts w:ascii="宋体" w:hAnsi="宋体"/>
          <w:color w:val="auto"/>
          <w:szCs w:val="21"/>
          <w:highlight w:val="none"/>
        </w:rPr>
        <w:t>方约定的其他事项：</w:t>
      </w:r>
      <w:r>
        <w:rPr>
          <w:rFonts w:hint="eastAsia" w:ascii="宋体" w:hAnsi="宋体"/>
          <w:color w:val="auto"/>
          <w:szCs w:val="21"/>
          <w:highlight w:val="none"/>
          <w:u w:val="single"/>
        </w:rPr>
        <w:t xml:space="preserve">                         </w:t>
      </w:r>
    </w:p>
    <w:p w14:paraId="6CFD05E9">
      <w:pPr>
        <w:spacing w:line="400" w:lineRule="exact"/>
        <w:rPr>
          <w:rFonts w:ascii="宋体" w:hAnsi="宋体"/>
          <w:color w:val="auto"/>
          <w:szCs w:val="21"/>
          <w:highlight w:val="none"/>
        </w:rPr>
      </w:pPr>
    </w:p>
    <w:p w14:paraId="6C8E7569">
      <w:pPr>
        <w:spacing w:line="400" w:lineRule="exact"/>
        <w:rPr>
          <w:rFonts w:ascii="宋体" w:hAnsi="宋体"/>
          <w:color w:val="auto"/>
          <w:szCs w:val="21"/>
          <w:highlight w:val="none"/>
        </w:rPr>
      </w:pPr>
    </w:p>
    <w:p w14:paraId="60108244">
      <w:pPr>
        <w:spacing w:line="400" w:lineRule="exact"/>
        <w:rPr>
          <w:rFonts w:ascii="宋体" w:hAnsi="宋体"/>
          <w:color w:val="auto"/>
          <w:szCs w:val="21"/>
          <w:highlight w:val="none"/>
        </w:rPr>
      </w:pPr>
      <w:r>
        <w:rPr>
          <w:rFonts w:hint="eastAsia" w:ascii="宋体" w:hAnsi="宋体"/>
          <w:color w:val="auto"/>
          <w:szCs w:val="21"/>
          <w:highlight w:val="none"/>
        </w:rPr>
        <w:t>甲方（盖章）：                                  乙方（盖章）：</w:t>
      </w:r>
    </w:p>
    <w:p w14:paraId="03B40225">
      <w:pPr>
        <w:spacing w:line="400" w:lineRule="exact"/>
        <w:rPr>
          <w:rFonts w:ascii="宋体" w:hAnsi="宋体"/>
          <w:color w:val="auto"/>
          <w:szCs w:val="21"/>
          <w:highlight w:val="none"/>
        </w:rPr>
      </w:pPr>
      <w:r>
        <w:rPr>
          <w:rFonts w:hint="eastAsia" w:ascii="宋体" w:hAnsi="宋体"/>
          <w:color w:val="auto"/>
          <w:szCs w:val="21"/>
          <w:highlight w:val="none"/>
        </w:rPr>
        <w:t>地址：                                          地址：</w:t>
      </w:r>
    </w:p>
    <w:p w14:paraId="3AA4506C">
      <w:pPr>
        <w:spacing w:line="400" w:lineRule="exact"/>
        <w:rPr>
          <w:rFonts w:ascii="宋体" w:hAnsi="宋体"/>
          <w:color w:val="auto"/>
          <w:szCs w:val="21"/>
          <w:highlight w:val="none"/>
        </w:rPr>
      </w:pPr>
      <w:r>
        <w:rPr>
          <w:rFonts w:hint="eastAsia" w:ascii="宋体" w:hAnsi="宋体"/>
          <w:color w:val="auto"/>
          <w:szCs w:val="21"/>
          <w:highlight w:val="none"/>
        </w:rPr>
        <w:t>法定代表人（或授权委托人）：                    法定代表人（或授权委托人）：</w:t>
      </w:r>
    </w:p>
    <w:p w14:paraId="60964C1A">
      <w:pPr>
        <w:spacing w:line="400" w:lineRule="exact"/>
        <w:rPr>
          <w:rFonts w:ascii="宋体" w:hAnsi="宋体"/>
          <w:color w:val="auto"/>
          <w:szCs w:val="21"/>
          <w:highlight w:val="none"/>
        </w:rPr>
      </w:pPr>
      <w:r>
        <w:rPr>
          <w:rFonts w:hint="eastAsia" w:ascii="宋体" w:hAnsi="宋体"/>
          <w:color w:val="auto"/>
          <w:szCs w:val="21"/>
          <w:highlight w:val="none"/>
        </w:rPr>
        <w:t>开户银行：                                      开户银行：</w:t>
      </w:r>
    </w:p>
    <w:p w14:paraId="39A5274E">
      <w:pPr>
        <w:spacing w:line="400" w:lineRule="exact"/>
        <w:rPr>
          <w:rFonts w:ascii="宋体" w:hAnsi="宋体"/>
          <w:color w:val="auto"/>
          <w:szCs w:val="21"/>
          <w:highlight w:val="none"/>
        </w:rPr>
      </w:pPr>
      <w:r>
        <w:rPr>
          <w:rFonts w:hint="eastAsia" w:ascii="宋体" w:hAnsi="宋体"/>
          <w:color w:val="auto"/>
          <w:szCs w:val="21"/>
          <w:highlight w:val="none"/>
        </w:rPr>
        <w:t>账号：                                          账号：</w:t>
      </w:r>
    </w:p>
    <w:p w14:paraId="4C8076CC">
      <w:pPr>
        <w:spacing w:line="400" w:lineRule="exact"/>
        <w:rPr>
          <w:rFonts w:ascii="宋体" w:hAnsi="宋体"/>
          <w:color w:val="auto"/>
          <w:szCs w:val="21"/>
          <w:highlight w:val="none"/>
        </w:rPr>
      </w:pPr>
      <w:r>
        <w:rPr>
          <w:rFonts w:hint="eastAsia" w:ascii="宋体" w:hAnsi="宋体"/>
          <w:color w:val="auto"/>
          <w:szCs w:val="21"/>
          <w:highlight w:val="none"/>
        </w:rPr>
        <w:t>签订地点：                                      签订日期：    年    月    日</w:t>
      </w:r>
    </w:p>
    <w:p w14:paraId="0BCB6127">
      <w:pPr>
        <w:spacing w:line="400" w:lineRule="exact"/>
        <w:rPr>
          <w:rFonts w:ascii="宋体" w:hAnsi="宋体"/>
          <w:b/>
          <w:color w:val="auto"/>
          <w:szCs w:val="21"/>
          <w:highlight w:val="none"/>
        </w:rPr>
      </w:pPr>
    </w:p>
    <w:p w14:paraId="7C94104F">
      <w:pPr>
        <w:spacing w:line="400" w:lineRule="exact"/>
        <w:jc w:val="left"/>
        <w:outlineLvl w:val="0"/>
        <w:rPr>
          <w:rFonts w:ascii="宋体" w:hAnsi="宋体"/>
          <w:b/>
          <w:color w:val="auto"/>
          <w:szCs w:val="21"/>
          <w:highlight w:val="none"/>
        </w:rPr>
        <w:sectPr>
          <w:headerReference r:id="rId10" w:type="default"/>
          <w:pgSz w:w="11907" w:h="16840"/>
          <w:pgMar w:top="1134" w:right="1361" w:bottom="1134" w:left="1361" w:header="284" w:footer="727" w:gutter="0"/>
          <w:cols w:space="720" w:num="1"/>
          <w:docGrid w:linePitch="285" w:charSpace="0"/>
        </w:sectPr>
      </w:pPr>
    </w:p>
    <w:p w14:paraId="65B72E90">
      <w:pPr>
        <w:spacing w:line="400" w:lineRule="exact"/>
        <w:jc w:val="center"/>
        <w:outlineLvl w:val="0"/>
        <w:rPr>
          <w:rFonts w:ascii="宋体" w:hAnsi="宋体"/>
          <w:b/>
          <w:color w:val="auto"/>
          <w:sz w:val="32"/>
          <w:highlight w:val="none"/>
        </w:rPr>
      </w:pPr>
      <w:bookmarkStart w:id="89" w:name="_Toc21541021"/>
      <w:bookmarkStart w:id="90" w:name="_Toc65915710"/>
      <w:bookmarkStart w:id="91"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89"/>
      <w:bookmarkEnd w:id="90"/>
    </w:p>
    <w:p w14:paraId="1AF5A9CC">
      <w:pPr>
        <w:tabs>
          <w:tab w:val="left" w:pos="8161"/>
        </w:tabs>
        <w:spacing w:line="400" w:lineRule="exact"/>
        <w:jc w:val="center"/>
        <w:outlineLvl w:val="0"/>
        <w:rPr>
          <w:rFonts w:ascii="宋体" w:hAnsi="宋体"/>
          <w:b/>
          <w:color w:val="auto"/>
          <w:szCs w:val="21"/>
          <w:highlight w:val="none"/>
        </w:rPr>
      </w:pPr>
      <w:bookmarkStart w:id="92" w:name="_Toc65915711"/>
      <w:bookmarkStart w:id="93" w:name="_Toc21541024"/>
    </w:p>
    <w:p w14:paraId="5373221F">
      <w:pPr>
        <w:tabs>
          <w:tab w:val="left" w:pos="8161"/>
        </w:tabs>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一、招标货物清单</w:t>
      </w:r>
      <w:bookmarkEnd w:id="9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508"/>
      </w:tblGrid>
      <w:tr w14:paraId="6869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25A7B99B">
            <w:pPr>
              <w:spacing w:line="400" w:lineRule="exact"/>
              <w:jc w:val="center"/>
              <w:rPr>
                <w:rFonts w:ascii="宋体" w:hAnsi="宋体"/>
                <w:b/>
                <w:color w:val="auto"/>
                <w:szCs w:val="21"/>
                <w:highlight w:val="none"/>
              </w:rPr>
            </w:pPr>
            <w:r>
              <w:rPr>
                <w:rFonts w:hint="eastAsia" w:ascii="宋体" w:hAnsi="宋体"/>
                <w:b/>
                <w:color w:val="auto"/>
                <w:szCs w:val="21"/>
                <w:highlight w:val="none"/>
              </w:rPr>
              <w:t>标项</w:t>
            </w:r>
          </w:p>
        </w:tc>
        <w:tc>
          <w:tcPr>
            <w:tcW w:w="4536" w:type="dxa"/>
            <w:vAlign w:val="center"/>
          </w:tcPr>
          <w:p w14:paraId="53CDB695">
            <w:pPr>
              <w:spacing w:line="40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2508" w:type="dxa"/>
            <w:vAlign w:val="center"/>
          </w:tcPr>
          <w:p w14:paraId="4EE50348">
            <w:pPr>
              <w:spacing w:line="400" w:lineRule="exact"/>
              <w:jc w:val="center"/>
              <w:rPr>
                <w:rFonts w:ascii="宋体" w:hAnsi="宋体"/>
                <w:b/>
                <w:color w:val="auto"/>
                <w:szCs w:val="21"/>
                <w:highlight w:val="none"/>
              </w:rPr>
            </w:pPr>
            <w:r>
              <w:rPr>
                <w:rFonts w:hint="eastAsia" w:ascii="宋体" w:hAnsi="宋体"/>
                <w:b/>
                <w:color w:val="auto"/>
                <w:szCs w:val="21"/>
                <w:highlight w:val="none"/>
              </w:rPr>
              <w:t>数量</w:t>
            </w:r>
          </w:p>
        </w:tc>
      </w:tr>
      <w:tr w14:paraId="0407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61336A24">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4536" w:type="dxa"/>
            <w:vAlign w:val="center"/>
          </w:tcPr>
          <w:p w14:paraId="0B2FFB89">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除颤监护仪</w:t>
            </w:r>
          </w:p>
        </w:tc>
        <w:tc>
          <w:tcPr>
            <w:tcW w:w="2508" w:type="dxa"/>
            <w:vAlign w:val="center"/>
          </w:tcPr>
          <w:p w14:paraId="7EF9D5E3">
            <w:pPr>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台</w:t>
            </w:r>
          </w:p>
        </w:tc>
      </w:tr>
      <w:tr w14:paraId="0855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7FCA96A3">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4536" w:type="dxa"/>
            <w:vAlign w:val="center"/>
          </w:tcPr>
          <w:p w14:paraId="2283CD4C">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呼吸机</w:t>
            </w:r>
          </w:p>
        </w:tc>
        <w:tc>
          <w:tcPr>
            <w:tcW w:w="2508" w:type="dxa"/>
            <w:vAlign w:val="center"/>
          </w:tcPr>
          <w:p w14:paraId="6C6B6D13">
            <w:pPr>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台</w:t>
            </w:r>
          </w:p>
        </w:tc>
      </w:tr>
      <w:tr w14:paraId="5050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5620A355">
            <w:pPr>
              <w:spacing w:line="400" w:lineRule="exact"/>
              <w:jc w:val="center"/>
              <w:rPr>
                <w:rFonts w:hint="eastAsia" w:ascii="宋体" w:hAnsi="宋体" w:eastAsia="宋体"/>
                <w:color w:val="auto"/>
                <w:szCs w:val="21"/>
                <w:highlight w:val="none"/>
                <w:lang w:val="en-US" w:eastAsia="zh-CN"/>
              </w:rPr>
            </w:pPr>
            <w:bookmarkStart w:id="94" w:name="_Toc65915712"/>
            <w:r>
              <w:rPr>
                <w:rFonts w:hint="eastAsia" w:ascii="宋体" w:hAnsi="宋体"/>
                <w:color w:val="auto"/>
                <w:szCs w:val="21"/>
                <w:highlight w:val="none"/>
                <w:lang w:val="en-US" w:eastAsia="zh-CN"/>
              </w:rPr>
              <w:t>3</w:t>
            </w:r>
          </w:p>
        </w:tc>
        <w:tc>
          <w:tcPr>
            <w:tcW w:w="4536" w:type="dxa"/>
            <w:vAlign w:val="center"/>
          </w:tcPr>
          <w:p w14:paraId="69618945">
            <w:pPr>
              <w:spacing w:line="400" w:lineRule="exact"/>
              <w:jc w:val="center"/>
              <w:rPr>
                <w:rFonts w:hint="eastAsia" w:ascii="宋体" w:hAnsi="宋体"/>
                <w:color w:val="auto"/>
                <w:szCs w:val="21"/>
                <w:highlight w:val="none"/>
                <w:lang w:eastAsia="zh-CN"/>
              </w:rPr>
            </w:pPr>
            <w:r>
              <w:rPr>
                <w:rFonts w:hint="eastAsia"/>
                <w:color w:val="auto"/>
                <w:sz w:val="21"/>
                <w:szCs w:val="21"/>
                <w:highlight w:val="none"/>
                <w:lang w:eastAsia="zh-CN"/>
              </w:rPr>
              <w:t>自动心肺复苏仪</w:t>
            </w:r>
          </w:p>
        </w:tc>
        <w:tc>
          <w:tcPr>
            <w:tcW w:w="2508" w:type="dxa"/>
            <w:vAlign w:val="center"/>
          </w:tcPr>
          <w:p w14:paraId="0FAE2BE7">
            <w:pPr>
              <w:spacing w:line="40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台</w:t>
            </w:r>
          </w:p>
        </w:tc>
      </w:tr>
    </w:tbl>
    <w:p w14:paraId="3AAA49EE">
      <w:pPr>
        <w:tabs>
          <w:tab w:val="left" w:pos="8161"/>
        </w:tabs>
        <w:spacing w:line="400" w:lineRule="exact"/>
        <w:jc w:val="center"/>
        <w:outlineLvl w:val="0"/>
        <w:rPr>
          <w:rFonts w:ascii="宋体" w:hAnsi="宋体"/>
          <w:b/>
          <w:color w:val="auto"/>
          <w:szCs w:val="21"/>
          <w:highlight w:val="none"/>
        </w:rPr>
      </w:pPr>
    </w:p>
    <w:p w14:paraId="66550F02">
      <w:pPr>
        <w:tabs>
          <w:tab w:val="left" w:pos="8161"/>
        </w:tabs>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二、招标货物技术规格和要求</w:t>
      </w:r>
      <w:bookmarkEnd w:id="94"/>
    </w:p>
    <w:p w14:paraId="0481AC09">
      <w:pPr>
        <w:spacing w:line="400" w:lineRule="exact"/>
        <w:outlineLvl w:val="1"/>
        <w:rPr>
          <w:rFonts w:hint="default" w:ascii="宋体" w:hAnsi="宋体" w:eastAsia="宋体"/>
          <w:b/>
          <w:color w:val="auto"/>
          <w:szCs w:val="21"/>
          <w:highlight w:val="none"/>
          <w:lang w:val="en-US" w:eastAsia="zh-CN"/>
        </w:rPr>
      </w:pPr>
      <w:r>
        <w:rPr>
          <w:rFonts w:hint="eastAsia" w:ascii="宋体" w:hAnsi="宋体"/>
          <w:b/>
          <w:color w:val="auto"/>
          <w:szCs w:val="21"/>
          <w:highlight w:val="none"/>
        </w:rPr>
        <w:t>总的说明和要求</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表B中有特殊说明的，按特殊说明</w:t>
      </w:r>
      <w:r>
        <w:rPr>
          <w:rFonts w:hint="eastAsia" w:ascii="宋体" w:hAnsi="宋体"/>
          <w:b/>
          <w:color w:val="auto"/>
          <w:szCs w:val="21"/>
          <w:highlight w:val="none"/>
          <w:lang w:eastAsia="zh-CN"/>
        </w:rPr>
        <w:t>）</w:t>
      </w:r>
    </w:p>
    <w:p w14:paraId="1C3F679A">
      <w:pPr>
        <w:spacing w:line="40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相关标准</w:t>
      </w:r>
    </w:p>
    <w:p w14:paraId="77719D15">
      <w:pPr>
        <w:spacing w:line="400" w:lineRule="exact"/>
        <w:ind w:firstLine="360"/>
        <w:rPr>
          <w:rFonts w:ascii="宋体" w:hAnsi="宋体"/>
          <w:color w:val="auto"/>
          <w:szCs w:val="21"/>
          <w:highlight w:val="none"/>
        </w:rPr>
      </w:pPr>
      <w:r>
        <w:rPr>
          <w:rFonts w:hint="eastAsia" w:ascii="宋体" w:hAnsi="宋体"/>
          <w:color w:val="auto"/>
          <w:szCs w:val="21"/>
          <w:highlight w:val="none"/>
        </w:rPr>
        <w:t>1.1当地使用的电源：电压：单相220V±10%，三相380V±10%；频率：50Hz；</w:t>
      </w:r>
    </w:p>
    <w:p w14:paraId="27A78955">
      <w:pPr>
        <w:spacing w:line="400" w:lineRule="exact"/>
        <w:ind w:firstLine="360"/>
        <w:rPr>
          <w:rFonts w:ascii="宋体" w:hAnsi="宋体"/>
          <w:color w:val="auto"/>
          <w:szCs w:val="21"/>
          <w:highlight w:val="none"/>
        </w:rPr>
      </w:pPr>
      <w:r>
        <w:rPr>
          <w:rFonts w:hint="eastAsia" w:ascii="宋体" w:hAnsi="宋体"/>
          <w:color w:val="auto"/>
          <w:szCs w:val="21"/>
          <w:highlight w:val="none"/>
        </w:rPr>
        <w:t>1.2医用电器标准：GB706－1995</w:t>
      </w:r>
    </w:p>
    <w:p w14:paraId="473D2CF2">
      <w:pPr>
        <w:spacing w:line="400" w:lineRule="exact"/>
        <w:ind w:firstLine="360"/>
        <w:rPr>
          <w:rFonts w:ascii="宋体" w:hAnsi="宋体"/>
          <w:color w:val="auto"/>
          <w:szCs w:val="21"/>
          <w:highlight w:val="none"/>
        </w:rPr>
      </w:pPr>
      <w:r>
        <w:rPr>
          <w:rFonts w:hint="eastAsia" w:ascii="宋体" w:hAnsi="宋体"/>
          <w:color w:val="auto"/>
          <w:szCs w:val="21"/>
          <w:highlight w:val="none"/>
        </w:rPr>
        <w:t>1.3国家规定有标准及规范的，投标货物或服务应按有效的标准及规范执行，应符合国家及招标文件提出的有关技术、质量、安全标准。</w:t>
      </w:r>
    </w:p>
    <w:p w14:paraId="174AA9E5">
      <w:pPr>
        <w:spacing w:line="400" w:lineRule="exact"/>
        <w:rPr>
          <w:rFonts w:ascii="宋体" w:hAnsi="宋体"/>
          <w:color w:val="auto"/>
          <w:szCs w:val="21"/>
          <w:highlight w:val="none"/>
          <w:shd w:val="pct10" w:color="auto" w:fill="FFFFFF"/>
        </w:rPr>
      </w:pPr>
      <w:r>
        <w:rPr>
          <w:rFonts w:hint="eastAsia" w:ascii="宋体" w:hAnsi="宋体"/>
          <w:color w:val="auto"/>
          <w:szCs w:val="21"/>
          <w:highlight w:val="none"/>
        </w:rPr>
        <w:t>2. 交货前的采购人查验</w:t>
      </w:r>
    </w:p>
    <w:p w14:paraId="1D74906B">
      <w:pPr>
        <w:spacing w:line="400" w:lineRule="exact"/>
        <w:ind w:firstLine="360"/>
        <w:rPr>
          <w:rFonts w:ascii="宋体" w:hAnsi="宋体"/>
          <w:color w:val="auto"/>
          <w:szCs w:val="21"/>
          <w:highlight w:val="none"/>
        </w:rPr>
      </w:pPr>
      <w:r>
        <w:rPr>
          <w:rFonts w:hint="eastAsia" w:ascii="宋体" w:hAnsi="宋体"/>
          <w:color w:val="auto"/>
          <w:szCs w:val="21"/>
          <w:highlight w:val="none"/>
        </w:rPr>
        <w:t>2.1采购人有权在产品组装期间到供应商的工厂查验产品及其部件，有权察看图纸要试验结果，有权要求</w:t>
      </w:r>
      <w:bookmarkStart w:id="95" w:name="_Hlk103882008"/>
      <w:r>
        <w:rPr>
          <w:rFonts w:hint="eastAsia" w:ascii="宋体" w:hAnsi="宋体"/>
          <w:color w:val="auto"/>
          <w:szCs w:val="21"/>
          <w:highlight w:val="none"/>
        </w:rPr>
        <w:t>供应商</w:t>
      </w:r>
      <w:bookmarkEnd w:id="95"/>
      <w:r>
        <w:rPr>
          <w:rFonts w:hint="eastAsia" w:ascii="宋体" w:hAnsi="宋体"/>
          <w:color w:val="auto"/>
          <w:szCs w:val="21"/>
          <w:highlight w:val="none"/>
        </w:rPr>
        <w:t>提供全套原厂技术白皮书及医疗器械检测报告，采购人也可指派其雇员或代理履行这种查验，但这并不免除供应商应按合同履行其义务的责任。</w:t>
      </w:r>
    </w:p>
    <w:p w14:paraId="3EC8A52A">
      <w:pPr>
        <w:spacing w:line="40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对供应商提供培训、产品安装与验收的要求</w:t>
      </w:r>
    </w:p>
    <w:p w14:paraId="664B1209">
      <w:pPr>
        <w:spacing w:line="400" w:lineRule="exact"/>
        <w:ind w:firstLine="36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1供应商负责培训操作人员和管理人员，采购人有权要求更换供应商指派的不合格的技术人员，由此产生的费用由供应商承担。</w:t>
      </w:r>
    </w:p>
    <w:p w14:paraId="41CD96FD">
      <w:pPr>
        <w:spacing w:line="400" w:lineRule="exact"/>
        <w:ind w:firstLine="36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供应商应负责产品的安装与调试，并应在规定的期限内完成。</w:t>
      </w:r>
    </w:p>
    <w:p w14:paraId="41FA0FA5">
      <w:pPr>
        <w:spacing w:line="400" w:lineRule="exact"/>
        <w:ind w:firstLine="360"/>
        <w:rPr>
          <w:rFonts w:ascii="宋体" w:hAnsi="宋体"/>
          <w:color w:val="auto"/>
          <w:szCs w:val="21"/>
          <w:highlight w:val="none"/>
        </w:rPr>
      </w:pPr>
      <w:r>
        <w:rPr>
          <w:rFonts w:hint="eastAsia" w:ascii="宋体" w:hAnsi="宋体"/>
          <w:color w:val="auto"/>
          <w:szCs w:val="21"/>
          <w:highlight w:val="none"/>
        </w:rPr>
        <w:t>3.3采购人验收的目的：</w:t>
      </w:r>
    </w:p>
    <w:p w14:paraId="41D6C60C">
      <w:pPr>
        <w:spacing w:line="400" w:lineRule="exact"/>
        <w:ind w:firstLine="360"/>
        <w:rPr>
          <w:rFonts w:ascii="宋体" w:hAnsi="宋体"/>
          <w:color w:val="auto"/>
          <w:szCs w:val="21"/>
          <w:highlight w:val="none"/>
        </w:rPr>
      </w:pPr>
      <w:r>
        <w:rPr>
          <w:rFonts w:hint="eastAsia" w:ascii="宋体" w:hAnsi="宋体"/>
          <w:color w:val="auto"/>
          <w:szCs w:val="21"/>
          <w:highlight w:val="none"/>
        </w:rPr>
        <w:t>（1）确认安装成功；（2）确认设备性能及其它经济技术指标符合合同规定。验收程序应根据合同确定的“调试验收标准守则”中规定的顺序、标准和实验方法进行。采购人可选购使用后的实验仪器以确保设备的运转。</w:t>
      </w:r>
    </w:p>
    <w:p w14:paraId="146B8905">
      <w:pPr>
        <w:spacing w:line="400" w:lineRule="exact"/>
        <w:ind w:firstLine="360"/>
        <w:rPr>
          <w:rFonts w:ascii="宋体" w:hAnsi="宋体"/>
          <w:color w:val="auto"/>
          <w:szCs w:val="21"/>
          <w:highlight w:val="none"/>
        </w:rPr>
      </w:pPr>
      <w:r>
        <w:rPr>
          <w:rFonts w:hint="eastAsia" w:ascii="宋体" w:hAnsi="宋体"/>
          <w:color w:val="auto"/>
          <w:szCs w:val="21"/>
          <w:highlight w:val="none"/>
        </w:rPr>
        <w:t>3.4采购人验收：</w:t>
      </w:r>
    </w:p>
    <w:p w14:paraId="36EF5DCA">
      <w:pPr>
        <w:spacing w:line="400" w:lineRule="exact"/>
        <w:ind w:firstLine="360"/>
        <w:rPr>
          <w:rFonts w:ascii="宋体" w:hAnsi="宋体"/>
          <w:color w:val="auto"/>
          <w:szCs w:val="21"/>
          <w:highlight w:val="none"/>
        </w:rPr>
      </w:pPr>
      <w:r>
        <w:rPr>
          <w:rFonts w:hint="eastAsia" w:ascii="宋体" w:hAnsi="宋体"/>
          <w:color w:val="auto"/>
          <w:szCs w:val="21"/>
          <w:highlight w:val="none"/>
        </w:rPr>
        <w:t>（1）产品运达后的检查：合同项下的产品运达后须在采购人负责人确认货物外包装完整的前提下由供应商的安装人员自行检查，如开箱后确认产品错发，丢失及损坏，供应商应承担责任；</w:t>
      </w:r>
    </w:p>
    <w:p w14:paraId="5A5CFB44">
      <w:pPr>
        <w:spacing w:line="400" w:lineRule="exact"/>
        <w:ind w:firstLine="360"/>
        <w:rPr>
          <w:rFonts w:ascii="宋体" w:hAnsi="宋体"/>
          <w:color w:val="auto"/>
          <w:szCs w:val="21"/>
          <w:highlight w:val="none"/>
        </w:rPr>
      </w:pPr>
      <w:r>
        <w:rPr>
          <w:rFonts w:hint="eastAsia" w:ascii="宋体" w:hAnsi="宋体"/>
          <w:color w:val="auto"/>
          <w:szCs w:val="21"/>
          <w:highlight w:val="none"/>
        </w:rPr>
        <w:t>（2）终交验收：买卖双方按照合同和双方共同商定的验收条款对调试完毕的设备进行验收。供应商应事先准备好验收文件并获采购人的确认，如验收合格，双方代表人在验收文件上签字完成终交验收手续，正式交付使用。如第一次调试未成功，供应商应找出失败的原因，并应在第一次调试结束后15天内完成再次调试。供应商应承担因此而产生的全部费用；如第二次调试结果仍不能完全符合验收文件预定的合格条件，采购人可拒绝接受全部设备，供应商负责赔偿该项目的一切损失。</w:t>
      </w:r>
    </w:p>
    <w:p w14:paraId="020338D6">
      <w:pPr>
        <w:spacing w:line="400" w:lineRule="exact"/>
        <w:rPr>
          <w:rFonts w:ascii="宋体" w:hAnsi="宋体" w:cs="方正书宋简体"/>
          <w:b/>
          <w:color w:val="auto"/>
          <w:szCs w:val="21"/>
          <w:highlight w:val="none"/>
        </w:rPr>
      </w:pPr>
      <w:r>
        <w:rPr>
          <w:rFonts w:ascii="宋体" w:hAnsi="宋体"/>
          <w:b/>
          <w:color w:val="auto"/>
          <w:szCs w:val="21"/>
          <w:highlight w:val="none"/>
        </w:rPr>
        <w:br w:type="page"/>
      </w:r>
      <w:r>
        <w:rPr>
          <w:rFonts w:hint="eastAsia" w:ascii="方正书宋简体" w:hAnsi="方正书宋简体"/>
          <w:b/>
          <w:color w:val="auto"/>
          <w:szCs w:val="21"/>
          <w:highlight w:val="none"/>
        </w:rPr>
        <w:t>三、</w:t>
      </w:r>
      <w:r>
        <w:rPr>
          <w:rFonts w:hint="eastAsia" w:ascii="宋体" w:hAnsi="宋体" w:cs="方正书宋简体"/>
          <w:b/>
          <w:color w:val="auto"/>
          <w:szCs w:val="21"/>
          <w:highlight w:val="none"/>
        </w:rPr>
        <w:t>特别说明与规定</w:t>
      </w:r>
    </w:p>
    <w:p w14:paraId="635B4653">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本部分内容均为采购人基本要求，如供应商无法响应，须在投标文件中详细说明，未说明的，视为完全响应并接受所有条款。</w:t>
      </w:r>
    </w:p>
    <w:p w14:paraId="4CA0FD73">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3.1本项目标项是最小投标单位，供应商必须对标项内的所有内容发起投标响应。供应商在投标时缺漏的内容视为“未响应”，按负偏离处理，如中标，须自行如数补齐并承担相应后果。供应商应当完整、明确的逐条对照采购要求作出投标响应，投标响应缺项或因复制粘贴采购要求导致投标响应不明确的，均按负偏</w:t>
      </w:r>
      <w:r>
        <w:rPr>
          <w:rFonts w:hint="eastAsia" w:ascii="宋体" w:hAnsi="宋体" w:cs="方正书宋简体"/>
          <w:bCs/>
          <w:color w:val="auto"/>
          <w:szCs w:val="21"/>
          <w:highlight w:val="none"/>
        </w:rPr>
        <w:t>离认定；投标响应前后矛盾导致评标委员会有疑问的，评标委员会认为必要时可以要求供应商在规定的时间（30分钟）内提供相关技术证明材料，供应商不能按时提供相关技术证明材料的视为“未响应”作负偏离处理。</w:t>
      </w:r>
    </w:p>
    <w:p w14:paraId="2E609D9A">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3.2招标文件中加注“▲”的条款为实质性要求条款，不满足的作无效标处理；本章节中标注“★”的条款为“重要技术功能指标”（如有），不满足的按评分办法规定进行评分（详见“</w:t>
      </w:r>
      <w:r>
        <w:rPr>
          <w:rFonts w:hint="eastAsia" w:ascii="宋体" w:hAnsi="宋体"/>
          <w:b/>
          <w:color w:val="auto"/>
          <w:szCs w:val="21"/>
          <w:highlight w:val="none"/>
        </w:rPr>
        <w:t>商务和技术评分表”</w:t>
      </w:r>
      <w:r>
        <w:rPr>
          <w:rFonts w:hint="eastAsia" w:ascii="宋体" w:hAnsi="宋体" w:cs="方正书宋简体"/>
          <w:b/>
          <w:color w:val="auto"/>
          <w:szCs w:val="21"/>
          <w:highlight w:val="none"/>
        </w:rPr>
        <w:t>）。</w:t>
      </w:r>
    </w:p>
    <w:p w14:paraId="2249BB7B">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3.2.1标“▲”、“★”的技术功能指标应当有技术支持资料（如原厂datasheet或厂家技术白皮书）佐证，未提供技术支持资料的，视作技术功能指标负偏离。</w:t>
      </w:r>
    </w:p>
    <w:p w14:paraId="08C65A6E">
      <w:pPr>
        <w:spacing w:line="400" w:lineRule="exact"/>
        <w:ind w:firstLine="422" w:firstLineChars="200"/>
        <w:rPr>
          <w:rFonts w:ascii="宋体" w:hAnsi="宋体" w:cs="方正书宋简体"/>
          <w:b/>
          <w:color w:val="auto"/>
          <w:szCs w:val="21"/>
          <w:highlight w:val="none"/>
        </w:rPr>
      </w:pPr>
      <w:r>
        <w:rPr>
          <w:rFonts w:hint="eastAsia" w:ascii="宋体" w:hAnsi="宋体"/>
          <w:b/>
          <w:color w:val="auto"/>
          <w:szCs w:val="21"/>
          <w:highlight w:val="none"/>
        </w:rPr>
        <w:t>▲</w:t>
      </w:r>
      <w:r>
        <w:rPr>
          <w:rFonts w:hint="eastAsia" w:ascii="宋体" w:hAnsi="宋体" w:cs="方正书宋简体"/>
          <w:b/>
          <w:color w:val="auto"/>
          <w:szCs w:val="21"/>
          <w:highlight w:val="none"/>
        </w:rPr>
        <w:t>3.2.2技术支持资料必须真实有效并能互相印证，适用所有技术功能指标（无论是否标注符号），否则将作无效投标处理。</w:t>
      </w:r>
    </w:p>
    <w:p w14:paraId="4B2FA620">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如评标过程中评标委员会对</w:t>
      </w:r>
      <w:r>
        <w:rPr>
          <w:rFonts w:hint="eastAsia" w:ascii="宋体" w:hAnsi="宋体" w:cs="方正书宋简体"/>
          <w:b/>
          <w:color w:val="auto"/>
          <w:szCs w:val="21"/>
          <w:highlight w:val="none"/>
        </w:rPr>
        <w:t>技术功能指标</w:t>
      </w:r>
      <w:r>
        <w:rPr>
          <w:rFonts w:hint="eastAsia" w:ascii="宋体" w:hAnsi="宋体"/>
          <w:b/>
          <w:color w:val="auto"/>
          <w:szCs w:val="21"/>
          <w:highlight w:val="none"/>
        </w:rPr>
        <w:t>有异议，请各供应商准备好“医疗器械注册证”及其附件“产品技术要求”以便询标时提供，如询标要求而未提供视作对应</w:t>
      </w:r>
      <w:r>
        <w:rPr>
          <w:rFonts w:hint="eastAsia" w:ascii="宋体" w:hAnsi="宋体" w:cs="方正书宋简体"/>
          <w:b/>
          <w:color w:val="auto"/>
          <w:szCs w:val="21"/>
          <w:highlight w:val="none"/>
        </w:rPr>
        <w:t>技术功能指标</w:t>
      </w:r>
      <w:r>
        <w:rPr>
          <w:rFonts w:hint="eastAsia" w:ascii="宋体" w:hAnsi="宋体"/>
          <w:b/>
          <w:color w:val="auto"/>
          <w:szCs w:val="21"/>
          <w:highlight w:val="none"/>
        </w:rPr>
        <w:t>负偏离。</w:t>
      </w:r>
    </w:p>
    <w:p w14:paraId="3A584DD2">
      <w:pPr>
        <w:spacing w:line="400" w:lineRule="exact"/>
        <w:ind w:firstLine="422" w:firstLineChars="200"/>
        <w:rPr>
          <w:rFonts w:ascii="宋体" w:hAnsi="宋体" w:cs="方正书宋简体"/>
          <w:b/>
          <w:color w:val="auto"/>
          <w:szCs w:val="21"/>
          <w:highlight w:val="none"/>
        </w:rPr>
      </w:pPr>
      <w:r>
        <w:rPr>
          <w:rFonts w:hint="eastAsia" w:ascii="宋体" w:hAnsi="宋体"/>
          <w:b/>
          <w:color w:val="auto"/>
          <w:szCs w:val="21"/>
          <w:highlight w:val="none"/>
        </w:rPr>
        <w:t>▲</w:t>
      </w:r>
      <w:r>
        <w:rPr>
          <w:rFonts w:hint="eastAsia" w:ascii="宋体" w:hAnsi="宋体" w:cs="方正书宋简体"/>
          <w:b/>
          <w:color w:val="auto"/>
          <w:szCs w:val="21"/>
          <w:highlight w:val="none"/>
        </w:rPr>
        <w:t>3.3投标产品归属医疗器械管理的，投标时须提供国家药品监督管理局核发的完整有效的医疗器械注册证或备案证明（扫描件加盖供应商公章），否则作无效标处理。</w:t>
      </w:r>
    </w:p>
    <w:p w14:paraId="3181CC1B">
      <w:pPr>
        <w:spacing w:line="400" w:lineRule="exact"/>
        <w:ind w:firstLine="422" w:firstLineChars="200"/>
        <w:rPr>
          <w:rFonts w:ascii="宋体" w:hAnsi="宋体" w:cs="方正书宋简体"/>
          <w:b/>
          <w:color w:val="auto"/>
          <w:szCs w:val="21"/>
          <w:highlight w:val="none"/>
        </w:rPr>
      </w:pPr>
      <w:r>
        <w:rPr>
          <w:rFonts w:hint="eastAsia" w:ascii="宋体" w:hAnsi="宋体"/>
          <w:b/>
          <w:color w:val="auto"/>
          <w:szCs w:val="21"/>
          <w:highlight w:val="none"/>
        </w:rPr>
        <w:t>▲</w:t>
      </w:r>
      <w:r>
        <w:rPr>
          <w:rFonts w:hint="eastAsia" w:ascii="宋体" w:hAnsi="宋体" w:cs="方正书宋简体"/>
          <w:b/>
          <w:color w:val="auto"/>
          <w:szCs w:val="21"/>
          <w:highlight w:val="none"/>
        </w:rPr>
        <w:t>3.4供应商为医疗器械生产企业的：第二类、第三类医疗器械生产企业提供《医疗器械生产许可证》扫描件、第一类医疗器械生产企业提供第一类医疗器械生产备案凭证扫描件；</w:t>
      </w:r>
    </w:p>
    <w:p w14:paraId="1A18011B">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供应商为医疗器械经营企业的：第三类医疗器械经营企业提供《医疗器械经营许可证》扫描件、第二类医疗器械经营企业提供第二类医疗器械经营备案凭证扫描件，同时提供所投产品生产企业对应管理类别《医疗器械生产许可证》或医疗器械生产备案凭证扫描件；</w:t>
      </w:r>
    </w:p>
    <w:p w14:paraId="56B60CC9">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（适用于按医疗器械管理的货物）。</w:t>
      </w:r>
    </w:p>
    <w:p w14:paraId="3297FBEF">
      <w:pPr>
        <w:spacing w:line="400" w:lineRule="exact"/>
        <w:ind w:firstLine="422" w:firstLineChars="200"/>
        <w:rPr>
          <w:rFonts w:ascii="宋体" w:hAnsi="宋体"/>
          <w:color w:val="auto"/>
          <w:szCs w:val="21"/>
          <w:highlight w:val="none"/>
        </w:rPr>
      </w:pPr>
      <w:r>
        <w:rPr>
          <w:rFonts w:hint="eastAsia" w:ascii="宋体" w:hAnsi="宋体" w:cs="方正书宋简体"/>
          <w:b/>
          <w:color w:val="auto"/>
          <w:szCs w:val="21"/>
          <w:highlight w:val="none"/>
        </w:rPr>
        <w:t>▲</w:t>
      </w:r>
      <w:r>
        <w:rPr>
          <w:rFonts w:hint="eastAsia" w:ascii="宋体" w:hAnsi="宋体"/>
          <w:b/>
          <w:color w:val="auto"/>
          <w:szCs w:val="21"/>
          <w:highlight w:val="none"/>
        </w:rPr>
        <w:t>3.5国家药品监督管理局核发的完整有效的医疗器械注册或备案证明扫描件；（适用于按医疗器械管理的设备）。</w:t>
      </w:r>
    </w:p>
    <w:p w14:paraId="4128A5AA">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▲3.6核心产品及附属设备配置数量不允许缺漏，否则将作无效标处理。</w:t>
      </w:r>
    </w:p>
    <w:p w14:paraId="7C4BF897">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3.7供应商所提供的货物应当是原厂全新正品，来源合法，不得侵犯第三方合法权益。所有货物到达现场应有完整包装，随机技术、服务性资料和软件齐全。</w:t>
      </w:r>
    </w:p>
    <w:p w14:paraId="7028A962">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3.8供应商应是所投产品的合法经销商，能够提供符合采购要求的售后服务；</w:t>
      </w:r>
    </w:p>
    <w:p w14:paraId="12875653">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3.9设备的各项要求（品牌、型号、配置）应以中标供应商投标承诺为准，不得擅自更改。</w:t>
      </w:r>
    </w:p>
    <w:p w14:paraId="78370340">
      <w:pPr>
        <w:spacing w:line="400" w:lineRule="exact"/>
        <w:ind w:firstLine="420" w:firstLineChars="200"/>
        <w:rPr>
          <w:rFonts w:ascii="宋体" w:hAnsi="宋体"/>
          <w:color w:val="auto"/>
          <w:szCs w:val="21"/>
          <w:highlight w:val="none"/>
        </w:rPr>
      </w:pPr>
      <w:r>
        <w:rPr>
          <w:rFonts w:hint="eastAsia" w:ascii="宋体" w:hAnsi="宋体" w:cs="方正书宋简体"/>
          <w:bCs/>
          <w:color w:val="auto"/>
          <w:szCs w:val="21"/>
          <w:highlight w:val="none"/>
        </w:rPr>
        <w:t>3.10供应商须对采购中涉及到的专利负责，并保证不伤害采购人的利益。在法律范围内，所有文字、商标和技术侵权造成的相关费用，采购人概不负责。</w:t>
      </w:r>
    </w:p>
    <w:p w14:paraId="61CBBE27">
      <w:pPr>
        <w:spacing w:line="400" w:lineRule="exact"/>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表A投标货物概况</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11"/>
        <w:gridCol w:w="2410"/>
        <w:gridCol w:w="903"/>
        <w:gridCol w:w="1290"/>
        <w:gridCol w:w="10"/>
        <w:gridCol w:w="2560"/>
      </w:tblGrid>
      <w:tr w14:paraId="09C5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0C28CADC">
            <w:pPr>
              <w:spacing w:line="400" w:lineRule="exact"/>
              <w:jc w:val="center"/>
              <w:rPr>
                <w:rFonts w:ascii="宋体" w:hAnsi="宋体"/>
                <w:color w:val="auto"/>
                <w:szCs w:val="21"/>
                <w:highlight w:val="none"/>
              </w:rPr>
            </w:pPr>
            <w:r>
              <w:rPr>
                <w:rFonts w:hint="eastAsia" w:ascii="宋体" w:hAnsi="宋体"/>
                <w:color w:val="auto"/>
                <w:szCs w:val="21"/>
                <w:highlight w:val="none"/>
              </w:rPr>
              <w:t>标项</w:t>
            </w:r>
          </w:p>
        </w:tc>
        <w:tc>
          <w:tcPr>
            <w:tcW w:w="2410" w:type="dxa"/>
            <w:vAlign w:val="center"/>
          </w:tcPr>
          <w:p w14:paraId="31972BBB">
            <w:pPr>
              <w:spacing w:line="400" w:lineRule="exact"/>
              <w:jc w:val="center"/>
              <w:rPr>
                <w:rFonts w:ascii="宋体" w:hAnsi="宋体"/>
                <w:color w:val="auto"/>
                <w:szCs w:val="21"/>
                <w:highlight w:val="none"/>
              </w:rPr>
            </w:pPr>
          </w:p>
        </w:tc>
        <w:tc>
          <w:tcPr>
            <w:tcW w:w="2193" w:type="dxa"/>
            <w:gridSpan w:val="2"/>
            <w:vAlign w:val="center"/>
          </w:tcPr>
          <w:p w14:paraId="031D5C22">
            <w:pPr>
              <w:spacing w:line="40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2570" w:type="dxa"/>
            <w:gridSpan w:val="2"/>
            <w:vAlign w:val="center"/>
          </w:tcPr>
          <w:p w14:paraId="2436EC5F">
            <w:pPr>
              <w:spacing w:line="400" w:lineRule="exact"/>
              <w:jc w:val="center"/>
              <w:rPr>
                <w:rFonts w:ascii="宋体" w:hAnsi="宋体"/>
                <w:color w:val="auto"/>
                <w:szCs w:val="21"/>
                <w:highlight w:val="none"/>
              </w:rPr>
            </w:pPr>
          </w:p>
        </w:tc>
      </w:tr>
      <w:tr w14:paraId="44D5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04A314C2">
            <w:pPr>
              <w:spacing w:line="400" w:lineRule="exact"/>
              <w:jc w:val="center"/>
              <w:rPr>
                <w:rFonts w:ascii="宋体" w:hAnsi="宋体"/>
                <w:color w:val="auto"/>
                <w:szCs w:val="21"/>
                <w:highlight w:val="none"/>
              </w:rPr>
            </w:pPr>
            <w:r>
              <w:rPr>
                <w:rFonts w:hint="eastAsia" w:ascii="宋体" w:hAnsi="宋体"/>
                <w:color w:val="auto"/>
                <w:szCs w:val="21"/>
                <w:highlight w:val="none"/>
              </w:rPr>
              <w:t>产地品牌</w:t>
            </w:r>
          </w:p>
        </w:tc>
        <w:tc>
          <w:tcPr>
            <w:tcW w:w="2410" w:type="dxa"/>
            <w:vAlign w:val="center"/>
          </w:tcPr>
          <w:p w14:paraId="57607D71">
            <w:pPr>
              <w:spacing w:line="400" w:lineRule="exact"/>
              <w:jc w:val="center"/>
              <w:rPr>
                <w:rFonts w:ascii="宋体" w:hAnsi="宋体"/>
                <w:color w:val="auto"/>
                <w:szCs w:val="21"/>
                <w:highlight w:val="none"/>
              </w:rPr>
            </w:pPr>
          </w:p>
        </w:tc>
        <w:tc>
          <w:tcPr>
            <w:tcW w:w="2193" w:type="dxa"/>
            <w:gridSpan w:val="2"/>
            <w:vAlign w:val="center"/>
          </w:tcPr>
          <w:p w14:paraId="13114804">
            <w:pPr>
              <w:spacing w:line="40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2570" w:type="dxa"/>
            <w:gridSpan w:val="2"/>
            <w:vAlign w:val="center"/>
          </w:tcPr>
          <w:p w14:paraId="3CEEA383">
            <w:pPr>
              <w:spacing w:line="400" w:lineRule="exact"/>
              <w:jc w:val="center"/>
              <w:rPr>
                <w:rFonts w:ascii="宋体" w:hAnsi="宋体"/>
                <w:color w:val="auto"/>
                <w:szCs w:val="21"/>
                <w:highlight w:val="none"/>
              </w:rPr>
            </w:pPr>
          </w:p>
        </w:tc>
      </w:tr>
      <w:tr w14:paraId="14F3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462E74AB">
            <w:pPr>
              <w:spacing w:line="400" w:lineRule="exact"/>
              <w:jc w:val="center"/>
              <w:rPr>
                <w:rFonts w:ascii="宋体" w:hAnsi="宋体"/>
                <w:color w:val="auto"/>
                <w:szCs w:val="21"/>
                <w:highlight w:val="none"/>
              </w:rPr>
            </w:pPr>
            <w:r>
              <w:rPr>
                <w:rFonts w:hint="eastAsia" w:ascii="宋体" w:hAnsi="宋体"/>
                <w:color w:val="auto"/>
                <w:szCs w:val="21"/>
                <w:highlight w:val="none"/>
              </w:rPr>
              <w:t>货物投放市场年份</w:t>
            </w:r>
          </w:p>
        </w:tc>
        <w:tc>
          <w:tcPr>
            <w:tcW w:w="2410" w:type="dxa"/>
            <w:vAlign w:val="center"/>
          </w:tcPr>
          <w:p w14:paraId="46095AF5">
            <w:pPr>
              <w:spacing w:line="400" w:lineRule="exact"/>
              <w:jc w:val="center"/>
              <w:rPr>
                <w:rFonts w:ascii="宋体" w:hAnsi="宋体"/>
                <w:color w:val="auto"/>
                <w:szCs w:val="21"/>
                <w:highlight w:val="none"/>
              </w:rPr>
            </w:pPr>
          </w:p>
        </w:tc>
        <w:tc>
          <w:tcPr>
            <w:tcW w:w="2193" w:type="dxa"/>
            <w:gridSpan w:val="2"/>
            <w:vAlign w:val="center"/>
          </w:tcPr>
          <w:p w14:paraId="11199B99">
            <w:pPr>
              <w:spacing w:line="400" w:lineRule="exact"/>
              <w:jc w:val="center"/>
              <w:rPr>
                <w:rFonts w:ascii="宋体" w:hAnsi="宋体"/>
                <w:color w:val="auto"/>
                <w:szCs w:val="21"/>
                <w:highlight w:val="none"/>
              </w:rPr>
            </w:pPr>
            <w:r>
              <w:rPr>
                <w:rFonts w:hint="eastAsia" w:ascii="宋体" w:hAnsi="宋体"/>
                <w:color w:val="auto"/>
                <w:szCs w:val="21"/>
                <w:highlight w:val="none"/>
              </w:rPr>
              <w:t>制造商</w:t>
            </w:r>
          </w:p>
        </w:tc>
        <w:tc>
          <w:tcPr>
            <w:tcW w:w="2570" w:type="dxa"/>
            <w:gridSpan w:val="2"/>
            <w:vAlign w:val="center"/>
          </w:tcPr>
          <w:p w14:paraId="2B4207A1">
            <w:pPr>
              <w:spacing w:line="400" w:lineRule="exact"/>
              <w:jc w:val="center"/>
              <w:rPr>
                <w:rFonts w:ascii="宋体" w:hAnsi="宋体"/>
                <w:color w:val="auto"/>
                <w:szCs w:val="21"/>
                <w:highlight w:val="none"/>
              </w:rPr>
            </w:pPr>
          </w:p>
        </w:tc>
      </w:tr>
      <w:tr w14:paraId="3DE1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811" w:type="dxa"/>
            <w:vMerge w:val="restart"/>
            <w:tcBorders>
              <w:right w:val="single" w:color="auto" w:sz="4" w:space="0"/>
            </w:tcBorders>
            <w:vAlign w:val="center"/>
          </w:tcPr>
          <w:p w14:paraId="3FBB5754">
            <w:pPr>
              <w:spacing w:line="400" w:lineRule="exact"/>
              <w:jc w:val="center"/>
              <w:rPr>
                <w:rFonts w:ascii="宋体" w:hAnsi="宋体"/>
                <w:color w:val="auto"/>
                <w:szCs w:val="21"/>
                <w:highlight w:val="none"/>
              </w:rPr>
            </w:pPr>
            <w:r>
              <w:rPr>
                <w:rFonts w:hint="eastAsia" w:ascii="宋体" w:hAnsi="宋体"/>
                <w:color w:val="auto"/>
                <w:szCs w:val="21"/>
                <w:highlight w:val="none"/>
              </w:rPr>
              <w:t>近</w:t>
            </w:r>
          </w:p>
          <w:p w14:paraId="57D61EF1">
            <w:pPr>
              <w:spacing w:line="400" w:lineRule="exact"/>
              <w:jc w:val="center"/>
              <w:rPr>
                <w:rFonts w:ascii="宋体" w:hAnsi="宋体"/>
                <w:color w:val="auto"/>
                <w:szCs w:val="21"/>
                <w:highlight w:val="none"/>
              </w:rPr>
            </w:pPr>
            <w:r>
              <w:rPr>
                <w:rFonts w:hint="eastAsia" w:ascii="宋体" w:hAnsi="宋体"/>
                <w:color w:val="auto"/>
                <w:szCs w:val="21"/>
                <w:highlight w:val="none"/>
              </w:rPr>
              <w:t>3</w:t>
            </w:r>
          </w:p>
          <w:p w14:paraId="4FDE736E">
            <w:pPr>
              <w:spacing w:line="400" w:lineRule="exact"/>
              <w:jc w:val="center"/>
              <w:rPr>
                <w:rFonts w:ascii="宋体" w:hAnsi="宋体"/>
                <w:color w:val="auto"/>
                <w:szCs w:val="21"/>
                <w:highlight w:val="none"/>
              </w:rPr>
            </w:pPr>
            <w:r>
              <w:rPr>
                <w:rFonts w:hint="eastAsia" w:ascii="宋体" w:hAnsi="宋体"/>
                <w:color w:val="auto"/>
                <w:szCs w:val="21"/>
                <w:highlight w:val="none"/>
              </w:rPr>
              <w:t>年</w:t>
            </w:r>
          </w:p>
          <w:p w14:paraId="1AFF8052">
            <w:pPr>
              <w:spacing w:line="400" w:lineRule="exact"/>
              <w:jc w:val="center"/>
              <w:rPr>
                <w:rFonts w:ascii="宋体" w:hAnsi="宋体"/>
                <w:color w:val="auto"/>
                <w:szCs w:val="21"/>
                <w:highlight w:val="none"/>
              </w:rPr>
            </w:pPr>
            <w:r>
              <w:rPr>
                <w:rFonts w:hint="eastAsia" w:ascii="宋体" w:hAnsi="宋体"/>
                <w:color w:val="auto"/>
                <w:szCs w:val="21"/>
                <w:highlight w:val="none"/>
              </w:rPr>
              <w:t>业</w:t>
            </w:r>
          </w:p>
          <w:p w14:paraId="7A8DA7E5">
            <w:pPr>
              <w:spacing w:line="400" w:lineRule="exact"/>
              <w:jc w:val="center"/>
              <w:rPr>
                <w:rFonts w:ascii="宋体" w:hAnsi="宋体"/>
                <w:color w:val="auto"/>
                <w:szCs w:val="21"/>
                <w:highlight w:val="none"/>
              </w:rPr>
            </w:pPr>
            <w:r>
              <w:rPr>
                <w:rFonts w:hint="eastAsia" w:ascii="宋体" w:hAnsi="宋体"/>
                <w:color w:val="auto"/>
                <w:szCs w:val="21"/>
                <w:highlight w:val="none"/>
              </w:rPr>
              <w:t>绩</w:t>
            </w:r>
          </w:p>
        </w:tc>
        <w:tc>
          <w:tcPr>
            <w:tcW w:w="2410" w:type="dxa"/>
            <w:tcBorders>
              <w:left w:val="single" w:color="auto" w:sz="4" w:space="0"/>
              <w:bottom w:val="single" w:color="auto" w:sz="4" w:space="0"/>
              <w:right w:val="single" w:color="auto" w:sz="6" w:space="0"/>
            </w:tcBorders>
            <w:vAlign w:val="center"/>
          </w:tcPr>
          <w:p w14:paraId="141F620A">
            <w:pPr>
              <w:spacing w:line="400" w:lineRule="exact"/>
              <w:jc w:val="center"/>
              <w:rPr>
                <w:rFonts w:ascii="宋体" w:hAnsi="宋体"/>
                <w:color w:val="auto"/>
                <w:szCs w:val="21"/>
                <w:highlight w:val="none"/>
              </w:rPr>
            </w:pPr>
            <w:r>
              <w:rPr>
                <w:rFonts w:hint="eastAsia" w:ascii="宋体" w:hAnsi="宋体"/>
                <w:color w:val="auto"/>
                <w:szCs w:val="21"/>
                <w:highlight w:val="none"/>
              </w:rPr>
              <w:t>用户名</w:t>
            </w:r>
          </w:p>
        </w:tc>
        <w:tc>
          <w:tcPr>
            <w:tcW w:w="903" w:type="dxa"/>
            <w:tcBorders>
              <w:bottom w:val="single" w:color="auto" w:sz="4" w:space="0"/>
              <w:right w:val="single" w:color="auto" w:sz="4" w:space="0"/>
            </w:tcBorders>
            <w:vAlign w:val="center"/>
          </w:tcPr>
          <w:p w14:paraId="323EC0A5">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300" w:type="dxa"/>
            <w:gridSpan w:val="2"/>
            <w:tcBorders>
              <w:left w:val="single" w:color="auto" w:sz="4" w:space="0"/>
              <w:bottom w:val="single" w:color="auto" w:sz="4" w:space="0"/>
              <w:right w:val="single" w:color="auto" w:sz="4" w:space="0"/>
            </w:tcBorders>
            <w:vAlign w:val="center"/>
          </w:tcPr>
          <w:p w14:paraId="1D1BAA4D">
            <w:pPr>
              <w:spacing w:line="400" w:lineRule="exact"/>
              <w:jc w:val="center"/>
              <w:rPr>
                <w:rFonts w:ascii="宋体" w:hAnsi="宋体"/>
                <w:color w:val="auto"/>
                <w:szCs w:val="21"/>
                <w:highlight w:val="none"/>
              </w:rPr>
            </w:pPr>
            <w:r>
              <w:rPr>
                <w:rFonts w:hint="eastAsia" w:ascii="宋体" w:hAnsi="宋体"/>
                <w:color w:val="auto"/>
                <w:szCs w:val="21"/>
                <w:highlight w:val="none"/>
              </w:rPr>
              <w:t>供货年份</w:t>
            </w:r>
          </w:p>
        </w:tc>
        <w:tc>
          <w:tcPr>
            <w:tcW w:w="2560" w:type="dxa"/>
            <w:tcBorders>
              <w:left w:val="single" w:color="auto" w:sz="4" w:space="0"/>
              <w:bottom w:val="single" w:color="auto" w:sz="4" w:space="0"/>
              <w:right w:val="single" w:color="auto" w:sz="6" w:space="0"/>
            </w:tcBorders>
            <w:vAlign w:val="center"/>
          </w:tcPr>
          <w:p w14:paraId="55DC41CA">
            <w:pPr>
              <w:spacing w:line="400" w:lineRule="exact"/>
              <w:jc w:val="center"/>
              <w:rPr>
                <w:rFonts w:ascii="宋体" w:hAnsi="宋体"/>
                <w:color w:val="auto"/>
                <w:szCs w:val="21"/>
                <w:highlight w:val="none"/>
              </w:rPr>
            </w:pPr>
            <w:r>
              <w:rPr>
                <w:rFonts w:hint="eastAsia" w:ascii="宋体" w:hAnsi="宋体"/>
                <w:color w:val="auto"/>
                <w:szCs w:val="21"/>
                <w:highlight w:val="none"/>
              </w:rPr>
              <w:t>联系电话</w:t>
            </w:r>
          </w:p>
        </w:tc>
      </w:tr>
      <w:tr w14:paraId="202F2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66" w:hRule="atLeast"/>
          <w:jc w:val="center"/>
        </w:trPr>
        <w:tc>
          <w:tcPr>
            <w:tcW w:w="1811" w:type="dxa"/>
            <w:vMerge w:val="continue"/>
            <w:tcBorders>
              <w:right w:val="single" w:color="auto" w:sz="4" w:space="0"/>
            </w:tcBorders>
            <w:vAlign w:val="center"/>
          </w:tcPr>
          <w:p w14:paraId="5B7B4085">
            <w:pPr>
              <w:spacing w:line="400" w:lineRule="exact"/>
              <w:jc w:val="center"/>
              <w:rPr>
                <w:rFonts w:ascii="宋体" w:hAnsi="宋体"/>
                <w:color w:val="auto"/>
                <w:szCs w:val="21"/>
                <w:highlight w:val="none"/>
              </w:rPr>
            </w:pPr>
          </w:p>
        </w:tc>
        <w:tc>
          <w:tcPr>
            <w:tcW w:w="2410" w:type="dxa"/>
            <w:tcBorders>
              <w:top w:val="single" w:color="auto" w:sz="4" w:space="0"/>
              <w:left w:val="single" w:color="auto" w:sz="4" w:space="0"/>
              <w:right w:val="single" w:color="auto" w:sz="6" w:space="0"/>
            </w:tcBorders>
            <w:vAlign w:val="center"/>
          </w:tcPr>
          <w:p w14:paraId="23D249C3">
            <w:pPr>
              <w:spacing w:line="400" w:lineRule="exact"/>
              <w:jc w:val="center"/>
              <w:rPr>
                <w:rFonts w:ascii="宋体" w:hAnsi="宋体"/>
                <w:color w:val="auto"/>
                <w:szCs w:val="21"/>
                <w:highlight w:val="none"/>
              </w:rPr>
            </w:pPr>
          </w:p>
        </w:tc>
        <w:tc>
          <w:tcPr>
            <w:tcW w:w="903" w:type="dxa"/>
            <w:tcBorders>
              <w:top w:val="single" w:color="auto" w:sz="4" w:space="0"/>
              <w:right w:val="single" w:color="auto" w:sz="4" w:space="0"/>
            </w:tcBorders>
            <w:vAlign w:val="center"/>
          </w:tcPr>
          <w:p w14:paraId="1391A6F9">
            <w:pPr>
              <w:spacing w:line="400" w:lineRule="exact"/>
              <w:rPr>
                <w:rFonts w:ascii="宋体" w:hAnsi="宋体"/>
                <w:color w:val="auto"/>
                <w:szCs w:val="21"/>
                <w:highlight w:val="none"/>
              </w:rPr>
            </w:pPr>
          </w:p>
        </w:tc>
        <w:tc>
          <w:tcPr>
            <w:tcW w:w="1300" w:type="dxa"/>
            <w:gridSpan w:val="2"/>
            <w:tcBorders>
              <w:top w:val="single" w:color="auto" w:sz="4" w:space="0"/>
              <w:left w:val="single" w:color="auto" w:sz="4" w:space="0"/>
              <w:right w:val="single" w:color="auto" w:sz="4" w:space="0"/>
            </w:tcBorders>
            <w:vAlign w:val="center"/>
          </w:tcPr>
          <w:p w14:paraId="05C4ACAA">
            <w:pPr>
              <w:spacing w:line="400" w:lineRule="exact"/>
              <w:rPr>
                <w:rFonts w:ascii="宋体" w:hAnsi="宋体"/>
                <w:color w:val="auto"/>
                <w:szCs w:val="21"/>
                <w:highlight w:val="none"/>
              </w:rPr>
            </w:pPr>
          </w:p>
        </w:tc>
        <w:tc>
          <w:tcPr>
            <w:tcW w:w="2560" w:type="dxa"/>
            <w:tcBorders>
              <w:top w:val="single" w:color="auto" w:sz="4" w:space="0"/>
              <w:left w:val="single" w:color="auto" w:sz="4" w:space="0"/>
              <w:right w:val="single" w:color="auto" w:sz="6" w:space="0"/>
            </w:tcBorders>
            <w:vAlign w:val="center"/>
          </w:tcPr>
          <w:p w14:paraId="790A9969">
            <w:pPr>
              <w:spacing w:line="400" w:lineRule="exact"/>
              <w:rPr>
                <w:rFonts w:ascii="宋体" w:hAnsi="宋体"/>
                <w:color w:val="auto"/>
                <w:szCs w:val="21"/>
                <w:highlight w:val="none"/>
              </w:rPr>
            </w:pPr>
          </w:p>
        </w:tc>
      </w:tr>
      <w:tr w14:paraId="73025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40" w:hRule="atLeast"/>
          <w:jc w:val="center"/>
        </w:trPr>
        <w:tc>
          <w:tcPr>
            <w:tcW w:w="4221" w:type="dxa"/>
            <w:gridSpan w:val="2"/>
            <w:tcBorders>
              <w:right w:val="single" w:color="auto" w:sz="6" w:space="0"/>
            </w:tcBorders>
            <w:vAlign w:val="center"/>
          </w:tcPr>
          <w:p w14:paraId="6EF50A44">
            <w:pPr>
              <w:spacing w:line="400" w:lineRule="exact"/>
              <w:jc w:val="center"/>
              <w:rPr>
                <w:rFonts w:ascii="宋体" w:hAnsi="宋体"/>
                <w:color w:val="auto"/>
                <w:szCs w:val="21"/>
                <w:highlight w:val="none"/>
              </w:rPr>
            </w:pPr>
            <w:r>
              <w:rPr>
                <w:rFonts w:hint="eastAsia" w:ascii="宋体" w:hAnsi="宋体"/>
                <w:color w:val="auto"/>
                <w:szCs w:val="21"/>
                <w:highlight w:val="none"/>
              </w:rPr>
              <w:t>主要部件名称、</w:t>
            </w:r>
          </w:p>
          <w:p w14:paraId="2CBDF0DC">
            <w:pPr>
              <w:spacing w:line="400" w:lineRule="exact"/>
              <w:jc w:val="center"/>
              <w:rPr>
                <w:rFonts w:ascii="宋体" w:hAnsi="宋体"/>
                <w:color w:val="auto"/>
                <w:szCs w:val="21"/>
                <w:highlight w:val="none"/>
              </w:rPr>
            </w:pPr>
            <w:r>
              <w:rPr>
                <w:rFonts w:hint="eastAsia" w:ascii="宋体" w:hAnsi="宋体"/>
                <w:color w:val="auto"/>
                <w:szCs w:val="21"/>
                <w:highlight w:val="none"/>
              </w:rPr>
              <w:t>生产国家、厂家和型号规格</w:t>
            </w:r>
          </w:p>
        </w:tc>
        <w:tc>
          <w:tcPr>
            <w:tcW w:w="4763" w:type="dxa"/>
            <w:gridSpan w:val="4"/>
            <w:tcBorders>
              <w:right w:val="single" w:color="auto" w:sz="6" w:space="0"/>
            </w:tcBorders>
            <w:vAlign w:val="center"/>
          </w:tcPr>
          <w:p w14:paraId="6DC6BAF8">
            <w:pPr>
              <w:spacing w:line="400" w:lineRule="exact"/>
              <w:rPr>
                <w:rFonts w:ascii="宋体" w:hAnsi="宋体"/>
                <w:color w:val="auto"/>
                <w:szCs w:val="21"/>
                <w:highlight w:val="none"/>
              </w:rPr>
            </w:pPr>
          </w:p>
        </w:tc>
      </w:tr>
      <w:tr w14:paraId="2F561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45" w:hRule="atLeast"/>
          <w:jc w:val="center"/>
        </w:trPr>
        <w:tc>
          <w:tcPr>
            <w:tcW w:w="4221" w:type="dxa"/>
            <w:gridSpan w:val="2"/>
            <w:tcBorders>
              <w:right w:val="single" w:color="auto" w:sz="6" w:space="0"/>
            </w:tcBorders>
            <w:vAlign w:val="center"/>
          </w:tcPr>
          <w:p w14:paraId="38AA1814">
            <w:pPr>
              <w:spacing w:line="400" w:lineRule="exact"/>
              <w:jc w:val="center"/>
              <w:rPr>
                <w:rFonts w:ascii="宋体" w:hAnsi="宋体"/>
                <w:color w:val="auto"/>
                <w:szCs w:val="21"/>
                <w:highlight w:val="none"/>
              </w:rPr>
            </w:pPr>
            <w:r>
              <w:rPr>
                <w:rFonts w:hint="eastAsia" w:ascii="宋体" w:hAnsi="宋体"/>
                <w:color w:val="auto"/>
                <w:szCs w:val="21"/>
                <w:highlight w:val="none"/>
              </w:rPr>
              <w:t>货物的主要优点、</w:t>
            </w:r>
          </w:p>
          <w:p w14:paraId="13B4071A">
            <w:pPr>
              <w:spacing w:line="400" w:lineRule="exact"/>
              <w:jc w:val="center"/>
              <w:rPr>
                <w:rFonts w:ascii="宋体" w:hAnsi="宋体"/>
                <w:color w:val="auto"/>
                <w:szCs w:val="21"/>
                <w:highlight w:val="none"/>
              </w:rPr>
            </w:pPr>
            <w:r>
              <w:rPr>
                <w:rFonts w:hint="eastAsia" w:ascii="宋体" w:hAnsi="宋体"/>
                <w:color w:val="auto"/>
                <w:szCs w:val="21"/>
                <w:highlight w:val="none"/>
              </w:rPr>
              <w:t xml:space="preserve">特性，是否含专利权 </w:t>
            </w:r>
          </w:p>
        </w:tc>
        <w:tc>
          <w:tcPr>
            <w:tcW w:w="4763" w:type="dxa"/>
            <w:gridSpan w:val="4"/>
            <w:tcBorders>
              <w:right w:val="single" w:color="auto" w:sz="6" w:space="0"/>
            </w:tcBorders>
            <w:vAlign w:val="center"/>
          </w:tcPr>
          <w:p w14:paraId="7EA29E57">
            <w:pPr>
              <w:spacing w:line="400" w:lineRule="exact"/>
              <w:rPr>
                <w:rFonts w:ascii="宋体" w:hAnsi="宋体"/>
                <w:color w:val="auto"/>
                <w:szCs w:val="21"/>
                <w:highlight w:val="none"/>
              </w:rPr>
            </w:pPr>
          </w:p>
        </w:tc>
      </w:tr>
    </w:tbl>
    <w:p w14:paraId="6D1B6107">
      <w:pPr>
        <w:spacing w:line="400" w:lineRule="exact"/>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表B技术需求表</w:t>
      </w:r>
    </w:p>
    <w:p w14:paraId="6AD188FD">
      <w:pPr>
        <w:spacing w:line="400" w:lineRule="exact"/>
        <w:ind w:right="126" w:rightChars="60"/>
        <w:outlineLvl w:val="1"/>
        <w:rPr>
          <w:rFonts w:ascii="宋体" w:hAnsi="宋体"/>
          <w:b/>
          <w:color w:val="auto"/>
          <w:szCs w:val="21"/>
          <w:highlight w:val="none"/>
        </w:rPr>
      </w:pPr>
      <w:r>
        <w:rPr>
          <w:rFonts w:hint="eastAsia" w:ascii="宋体" w:hAnsi="宋体"/>
          <w:b/>
          <w:color w:val="auto"/>
          <w:szCs w:val="21"/>
          <w:highlight w:val="none"/>
        </w:rPr>
        <w:t>标项1：</w:t>
      </w:r>
      <w:r>
        <w:rPr>
          <w:rFonts w:hint="eastAsia" w:ascii="宋体" w:hAnsi="宋体"/>
          <w:b/>
          <w:color w:val="auto"/>
          <w:szCs w:val="21"/>
          <w:highlight w:val="none"/>
          <w:lang w:eastAsia="zh-CN"/>
        </w:rPr>
        <w:t>除颤监护仪</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 xml:space="preserve">     数量：</w:t>
      </w:r>
      <w:r>
        <w:rPr>
          <w:rFonts w:hint="eastAsia" w:ascii="宋体" w:hAnsi="宋体"/>
          <w:b/>
          <w:color w:val="auto"/>
          <w:szCs w:val="21"/>
          <w:highlight w:val="none"/>
          <w:lang w:val="en-US" w:eastAsia="zh-CN"/>
        </w:rPr>
        <w:t>8</w:t>
      </w:r>
      <w:r>
        <w:rPr>
          <w:rFonts w:hint="eastAsia" w:ascii="宋体" w:hAnsi="宋体"/>
          <w:b/>
          <w:color w:val="auto"/>
          <w:szCs w:val="21"/>
          <w:highlight w:val="none"/>
        </w:rPr>
        <w:t>台</w:t>
      </w:r>
    </w:p>
    <w:tbl>
      <w:tblPr>
        <w:tblStyle w:val="43"/>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086"/>
        <w:gridCol w:w="1390"/>
      </w:tblGrid>
      <w:tr w14:paraId="1E01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8" w:type="pct"/>
            <w:vAlign w:val="center"/>
          </w:tcPr>
          <w:p w14:paraId="52385C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646" w:type="pct"/>
            <w:vAlign w:val="center"/>
          </w:tcPr>
          <w:p w14:paraId="6599C7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招标技术要求</w:t>
            </w:r>
          </w:p>
        </w:tc>
        <w:tc>
          <w:tcPr>
            <w:tcW w:w="715" w:type="pct"/>
            <w:vAlign w:val="center"/>
          </w:tcPr>
          <w:p w14:paraId="33ACA3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r>
      <w:tr w14:paraId="7CE8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199C4CD0">
            <w:pPr>
              <w:spacing w:line="400" w:lineRule="exact"/>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一</w:t>
            </w:r>
          </w:p>
        </w:tc>
        <w:tc>
          <w:tcPr>
            <w:tcW w:w="3646" w:type="pct"/>
            <w:shd w:val="clear" w:color="auto" w:fill="auto"/>
            <w:vAlign w:val="center"/>
          </w:tcPr>
          <w:p w14:paraId="508B390C">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功能及用途</w:t>
            </w:r>
            <w:r>
              <w:rPr>
                <w:rFonts w:hint="eastAsia" w:ascii="宋体" w:hAnsi="宋体"/>
                <w:color w:val="auto"/>
                <w:szCs w:val="21"/>
                <w:highlight w:val="none"/>
              </w:rPr>
              <w:t>：</w:t>
            </w:r>
            <w:r>
              <w:rPr>
                <w:rFonts w:hint="eastAsia"/>
                <w:color w:val="auto"/>
                <w:szCs w:val="21"/>
                <w:highlight w:val="none"/>
              </w:rPr>
              <w:t>适用于成年人，小儿，新生儿患者进行手动体外除颤，半自动除颤，生命体征以及心电图的观察，回顾，存储和打印</w:t>
            </w:r>
          </w:p>
        </w:tc>
        <w:tc>
          <w:tcPr>
            <w:tcW w:w="715" w:type="pct"/>
            <w:vAlign w:val="center"/>
          </w:tcPr>
          <w:p w14:paraId="163A78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0E39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AD00D17">
            <w:pPr>
              <w:spacing w:line="400" w:lineRule="exact"/>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二</w:t>
            </w:r>
          </w:p>
        </w:tc>
        <w:tc>
          <w:tcPr>
            <w:tcW w:w="3646" w:type="pct"/>
            <w:shd w:val="clear" w:color="auto" w:fill="auto"/>
            <w:vAlign w:val="center"/>
          </w:tcPr>
          <w:p w14:paraId="46FB1FD4">
            <w:pPr>
              <w:spacing w:line="400" w:lineRule="exact"/>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主要技术要求</w:t>
            </w:r>
          </w:p>
        </w:tc>
        <w:tc>
          <w:tcPr>
            <w:tcW w:w="715" w:type="pct"/>
            <w:vAlign w:val="center"/>
          </w:tcPr>
          <w:p w14:paraId="3C801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7BFF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061D2D5">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3646" w:type="pct"/>
            <w:shd w:val="clear" w:color="auto" w:fill="auto"/>
            <w:vAlign w:val="center"/>
          </w:tcPr>
          <w:p w14:paraId="4743985F">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彩色电容屏≥8英寸，分辨率1200×1020像素，可显示≥7通道监护参数波形</w:t>
            </w:r>
          </w:p>
        </w:tc>
        <w:tc>
          <w:tcPr>
            <w:tcW w:w="715" w:type="pct"/>
            <w:vAlign w:val="center"/>
          </w:tcPr>
          <w:p w14:paraId="1FD733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DDE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014E96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p>
        </w:tc>
        <w:tc>
          <w:tcPr>
            <w:tcW w:w="3646" w:type="pct"/>
            <w:shd w:val="clear" w:color="auto" w:fill="auto"/>
            <w:vAlign w:val="center"/>
          </w:tcPr>
          <w:p w14:paraId="680DA1EA">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支持中文操作界面</w:t>
            </w:r>
            <w:r>
              <w:rPr>
                <w:rFonts w:hint="eastAsia" w:ascii="宋体" w:hAnsi="宋体" w:cs="宋体"/>
                <w:color w:val="auto"/>
                <w:szCs w:val="21"/>
                <w:highlight w:val="none"/>
                <w:lang w:eastAsia="zh-CN"/>
              </w:rPr>
              <w:t>，</w:t>
            </w:r>
            <w:r>
              <w:rPr>
                <w:rFonts w:hint="eastAsia" w:ascii="宋体" w:hAnsi="宋体" w:cs="宋体"/>
                <w:color w:val="auto"/>
                <w:szCs w:val="21"/>
                <w:highlight w:val="none"/>
              </w:rPr>
              <w:t>屏幕显示心电波形扫描时间≥36s</w:t>
            </w:r>
          </w:p>
        </w:tc>
        <w:tc>
          <w:tcPr>
            <w:tcW w:w="715" w:type="pct"/>
            <w:vAlign w:val="center"/>
          </w:tcPr>
          <w:p w14:paraId="12789E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F82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8FC007F">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3646" w:type="pct"/>
            <w:shd w:val="clear" w:color="auto" w:fill="auto"/>
            <w:vAlign w:val="center"/>
          </w:tcPr>
          <w:p w14:paraId="403C3835">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具备手动除颤、心电监护、呼吸监护、12导ECG、血氧饱和度、无创血压、呼吸末二氧化碳，除颤采用双相波技术，具备自动阻抗补偿功能；</w:t>
            </w:r>
            <w:r>
              <w:rPr>
                <w:rFonts w:hint="eastAsia" w:ascii="宋体" w:hAnsi="宋体" w:cs="宋体"/>
                <w:color w:val="auto"/>
                <w:kern w:val="0"/>
                <w:szCs w:val="21"/>
                <w:highlight w:val="none"/>
              </w:rPr>
              <w:t>自动体外除颤（AED）功能，A</w:t>
            </w:r>
            <w:r>
              <w:rPr>
                <w:rFonts w:ascii="宋体" w:hAnsi="宋体" w:cs="宋体"/>
                <w:color w:val="auto"/>
                <w:kern w:val="0"/>
                <w:szCs w:val="21"/>
                <w:highlight w:val="none"/>
              </w:rPr>
              <w:t>ED</w:t>
            </w:r>
            <w:r>
              <w:rPr>
                <w:rFonts w:hint="eastAsia" w:ascii="宋体" w:hAnsi="宋体" w:cs="宋体"/>
                <w:color w:val="auto"/>
                <w:kern w:val="0"/>
                <w:szCs w:val="21"/>
                <w:highlight w:val="none"/>
              </w:rPr>
              <w:t>功能适用于</w:t>
            </w:r>
            <w:r>
              <w:rPr>
                <w:rFonts w:ascii="宋体" w:hAnsi="宋体" w:cs="宋体"/>
                <w:color w:val="auto"/>
                <w:kern w:val="0"/>
                <w:szCs w:val="21"/>
                <w:highlight w:val="none"/>
              </w:rPr>
              <w:t>29</w:t>
            </w:r>
            <w:r>
              <w:rPr>
                <w:rFonts w:hint="eastAsia" w:ascii="宋体" w:hAnsi="宋体" w:cs="宋体"/>
                <w:color w:val="auto"/>
                <w:kern w:val="0"/>
                <w:szCs w:val="21"/>
                <w:highlight w:val="none"/>
              </w:rPr>
              <w:t>天以上人群</w:t>
            </w:r>
          </w:p>
        </w:tc>
        <w:tc>
          <w:tcPr>
            <w:tcW w:w="715" w:type="pct"/>
            <w:vAlign w:val="center"/>
          </w:tcPr>
          <w:p w14:paraId="7BB154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30E6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54E37CA">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3646" w:type="pct"/>
            <w:shd w:val="clear" w:color="auto" w:fill="auto"/>
            <w:vAlign w:val="center"/>
          </w:tcPr>
          <w:p w14:paraId="7B8142A4">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手动除颤分为同步和非同步两种方式，能量分20档以上，可通过体外电极板进行能量选择，最大能量可达360J</w:t>
            </w:r>
          </w:p>
        </w:tc>
        <w:tc>
          <w:tcPr>
            <w:tcW w:w="715" w:type="pct"/>
            <w:vAlign w:val="center"/>
          </w:tcPr>
          <w:p w14:paraId="05C19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D22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117B8643">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3646" w:type="pct"/>
            <w:shd w:val="clear" w:color="auto" w:fill="auto"/>
            <w:vAlign w:val="center"/>
          </w:tcPr>
          <w:p w14:paraId="723960C6">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可配置体内除颤手柄，体内手动除颤能力选择：1/2/3/4/5/6/7/8/9/10/15/20/30/50J</w:t>
            </w:r>
          </w:p>
        </w:tc>
        <w:tc>
          <w:tcPr>
            <w:tcW w:w="715" w:type="pct"/>
            <w:vAlign w:val="center"/>
          </w:tcPr>
          <w:p w14:paraId="1F2AAF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303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1B0F9CFB">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3646" w:type="pct"/>
            <w:shd w:val="clear" w:color="auto" w:fill="auto"/>
            <w:vAlign w:val="center"/>
          </w:tcPr>
          <w:p w14:paraId="7FB3E36A">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支持至少三种尺寸体内除颤电极板，适用不同病人类型</w:t>
            </w:r>
          </w:p>
        </w:tc>
        <w:tc>
          <w:tcPr>
            <w:tcW w:w="715" w:type="pct"/>
            <w:vAlign w:val="center"/>
          </w:tcPr>
          <w:p w14:paraId="5BF2D2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5C11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6EA56F8">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p>
        </w:tc>
        <w:tc>
          <w:tcPr>
            <w:tcW w:w="3646" w:type="pct"/>
            <w:shd w:val="clear" w:color="auto" w:fill="auto"/>
            <w:vAlign w:val="center"/>
          </w:tcPr>
          <w:p w14:paraId="660114B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体外除颤电极板同时支持成人和小儿，一体化设计，支持快速切换</w:t>
            </w:r>
            <w:r>
              <w:rPr>
                <w:rFonts w:hint="eastAsia" w:ascii="宋体" w:hAnsi="宋体" w:cs="宋体"/>
                <w:color w:val="auto"/>
                <w:szCs w:val="21"/>
                <w:highlight w:val="none"/>
                <w:lang w:eastAsia="zh-CN"/>
              </w:rPr>
              <w:t>，</w:t>
            </w:r>
            <w:r>
              <w:rPr>
                <w:rFonts w:hint="eastAsia" w:ascii="宋体" w:hAnsi="宋体" w:cs="宋体"/>
                <w:color w:val="auto"/>
                <w:szCs w:val="21"/>
                <w:highlight w:val="none"/>
              </w:rPr>
              <w:t>电极板支持能量选择，充电和放电三步操作，满足单人除颤操作</w:t>
            </w:r>
          </w:p>
        </w:tc>
        <w:tc>
          <w:tcPr>
            <w:tcW w:w="715" w:type="pct"/>
            <w:vAlign w:val="center"/>
          </w:tcPr>
          <w:p w14:paraId="7DBC63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1F4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E95327E">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p>
        </w:tc>
        <w:tc>
          <w:tcPr>
            <w:tcW w:w="3646" w:type="pct"/>
            <w:shd w:val="clear" w:color="auto" w:fill="auto"/>
            <w:vAlign w:val="center"/>
          </w:tcPr>
          <w:p w14:paraId="06322A6D">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AED除颤功能提供中文语音和中文提醒功能，对于抢救过程支持自动录音功能，记录时长≥8小时</w:t>
            </w:r>
          </w:p>
        </w:tc>
        <w:tc>
          <w:tcPr>
            <w:tcW w:w="715" w:type="pct"/>
            <w:vAlign w:val="center"/>
          </w:tcPr>
          <w:p w14:paraId="1E9AB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375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70F0F8F">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p>
        </w:tc>
        <w:tc>
          <w:tcPr>
            <w:tcW w:w="3646" w:type="pct"/>
            <w:shd w:val="clear" w:color="auto" w:fill="auto"/>
            <w:vAlign w:val="center"/>
          </w:tcPr>
          <w:p w14:paraId="510315EC">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开机时间≤2s，符合临床使用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除颤充电迅速，充电至200J≤4s</w:t>
            </w:r>
            <w:r>
              <w:rPr>
                <w:rFonts w:hint="eastAsia" w:ascii="宋体" w:hAnsi="宋体" w:cs="宋体"/>
                <w:color w:val="auto"/>
                <w:szCs w:val="21"/>
                <w:highlight w:val="none"/>
                <w:lang w:eastAsia="zh-CN"/>
              </w:rPr>
              <w:t>，</w:t>
            </w:r>
            <w:r>
              <w:rPr>
                <w:rFonts w:hint="eastAsia" w:ascii="宋体" w:hAnsi="宋体" w:cs="宋体"/>
                <w:color w:val="auto"/>
                <w:szCs w:val="21"/>
                <w:highlight w:val="none"/>
              </w:rPr>
              <w:t>除颤后心电基线恢复时间≤2.5s</w:t>
            </w:r>
          </w:p>
        </w:tc>
        <w:tc>
          <w:tcPr>
            <w:tcW w:w="715" w:type="pct"/>
            <w:vAlign w:val="center"/>
          </w:tcPr>
          <w:p w14:paraId="5E622B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3A38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708600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0</w:t>
            </w:r>
          </w:p>
        </w:tc>
        <w:tc>
          <w:tcPr>
            <w:tcW w:w="3646" w:type="pct"/>
            <w:shd w:val="clear" w:color="auto" w:fill="auto"/>
            <w:vAlign w:val="center"/>
          </w:tcPr>
          <w:p w14:paraId="28807C37">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从开始AED分析到放电准备就绪≤10s</w:t>
            </w:r>
          </w:p>
        </w:tc>
        <w:tc>
          <w:tcPr>
            <w:tcW w:w="715" w:type="pct"/>
            <w:vAlign w:val="center"/>
          </w:tcPr>
          <w:p w14:paraId="54128D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6AD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38E5789">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p>
        </w:tc>
        <w:tc>
          <w:tcPr>
            <w:tcW w:w="3646" w:type="pct"/>
            <w:shd w:val="clear" w:color="auto" w:fill="auto"/>
            <w:vAlign w:val="center"/>
          </w:tcPr>
          <w:p w14:paraId="09EFE52F">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支持病人接触状态和阻抗值实时显示</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支持配置体外起搏功能，起搏分为固定和按需两种模式。具备降速起搏功能</w:t>
            </w:r>
          </w:p>
        </w:tc>
        <w:tc>
          <w:tcPr>
            <w:tcW w:w="715" w:type="pct"/>
            <w:vAlign w:val="center"/>
          </w:tcPr>
          <w:p w14:paraId="1B844A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EF4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6E4FF5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3646" w:type="pct"/>
            <w:shd w:val="clear" w:color="auto" w:fill="auto"/>
            <w:vAlign w:val="center"/>
          </w:tcPr>
          <w:p w14:paraId="5D60428D">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配置CPR辅助功能，CPR传感器设计符合2020 AHA指南，提供即时的按压反馈，设备界面提供按压深度、频率实时参数显示</w:t>
            </w:r>
          </w:p>
        </w:tc>
        <w:tc>
          <w:tcPr>
            <w:tcW w:w="715" w:type="pct"/>
            <w:vAlign w:val="center"/>
          </w:tcPr>
          <w:p w14:paraId="30BB2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167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906A438">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3646" w:type="pct"/>
            <w:shd w:val="clear" w:color="auto" w:fill="auto"/>
            <w:vAlign w:val="center"/>
          </w:tcPr>
          <w:p w14:paraId="29EBE613">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心电波形速度支持50 mm/s、25 mm/s、12.5 mm/s、6.25 mm/s</w:t>
            </w:r>
          </w:p>
        </w:tc>
        <w:tc>
          <w:tcPr>
            <w:tcW w:w="715" w:type="pct"/>
            <w:vAlign w:val="center"/>
          </w:tcPr>
          <w:p w14:paraId="16890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041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1A9BF3D">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p>
        </w:tc>
        <w:tc>
          <w:tcPr>
            <w:tcW w:w="3646" w:type="pct"/>
            <w:shd w:val="clear" w:color="auto" w:fill="auto"/>
            <w:vAlign w:val="center"/>
          </w:tcPr>
          <w:p w14:paraId="68A6DD0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通过心电电极片可监测的心律失常分析种类≥24种</w:t>
            </w:r>
          </w:p>
        </w:tc>
        <w:tc>
          <w:tcPr>
            <w:tcW w:w="715" w:type="pct"/>
            <w:vAlign w:val="center"/>
          </w:tcPr>
          <w:p w14:paraId="29B947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B4A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3F0CAE1">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5</w:t>
            </w:r>
          </w:p>
        </w:tc>
        <w:tc>
          <w:tcPr>
            <w:tcW w:w="3646" w:type="pct"/>
            <w:shd w:val="clear" w:color="auto" w:fill="auto"/>
            <w:vAlign w:val="center"/>
          </w:tcPr>
          <w:p w14:paraId="7C4762C4">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监护功能：有创血压、体温、呼吸末二氧化碳</w:t>
            </w:r>
          </w:p>
        </w:tc>
        <w:tc>
          <w:tcPr>
            <w:tcW w:w="715" w:type="pct"/>
            <w:vAlign w:val="center"/>
          </w:tcPr>
          <w:p w14:paraId="1A8B7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19D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6F0F008">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16</w:t>
            </w:r>
          </w:p>
        </w:tc>
        <w:tc>
          <w:tcPr>
            <w:tcW w:w="3646" w:type="pct"/>
            <w:shd w:val="clear" w:color="auto" w:fill="auto"/>
            <w:vAlign w:val="center"/>
          </w:tcPr>
          <w:p w14:paraId="22243EDF">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提供的监护参数适用于成人，小儿和新生儿，并通过国家三类注册</w:t>
            </w:r>
          </w:p>
        </w:tc>
        <w:tc>
          <w:tcPr>
            <w:tcW w:w="715" w:type="pct"/>
            <w:vAlign w:val="center"/>
          </w:tcPr>
          <w:p w14:paraId="594009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5262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F4C2522">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17</w:t>
            </w:r>
          </w:p>
        </w:tc>
        <w:tc>
          <w:tcPr>
            <w:tcW w:w="3646" w:type="pct"/>
            <w:shd w:val="clear" w:color="auto" w:fill="auto"/>
            <w:vAlign w:val="center"/>
          </w:tcPr>
          <w:p w14:paraId="2510C93D">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无创血压收缩压测量范围：25</w:t>
            </w:r>
            <w:r>
              <w:rPr>
                <w:rFonts w:hint="eastAsia" w:ascii="宋体" w:hAnsi="宋体"/>
                <w:color w:val="auto"/>
                <w:szCs w:val="21"/>
                <w:highlight w:val="none"/>
              </w:rPr>
              <w:t>～</w:t>
            </w:r>
            <w:r>
              <w:rPr>
                <w:rFonts w:hint="eastAsia" w:ascii="宋体" w:hAnsi="宋体" w:cs="宋体"/>
                <w:color w:val="auto"/>
                <w:szCs w:val="21"/>
                <w:highlight w:val="none"/>
              </w:rPr>
              <w:t>290mmHg（成人）、25</w:t>
            </w:r>
            <w:r>
              <w:rPr>
                <w:rFonts w:hint="eastAsia" w:ascii="宋体" w:hAnsi="宋体"/>
                <w:color w:val="auto"/>
                <w:szCs w:val="21"/>
                <w:highlight w:val="none"/>
              </w:rPr>
              <w:t>～</w:t>
            </w:r>
            <w:r>
              <w:rPr>
                <w:rFonts w:hint="eastAsia" w:ascii="宋体" w:hAnsi="宋体" w:cs="宋体"/>
                <w:color w:val="auto"/>
                <w:szCs w:val="21"/>
                <w:highlight w:val="none"/>
              </w:rPr>
              <w:t>240mmHg（小儿）、25</w:t>
            </w:r>
            <w:r>
              <w:rPr>
                <w:rFonts w:hint="eastAsia" w:ascii="宋体" w:hAnsi="宋体"/>
                <w:color w:val="auto"/>
                <w:szCs w:val="21"/>
                <w:highlight w:val="none"/>
              </w:rPr>
              <w:t>～</w:t>
            </w:r>
            <w:r>
              <w:rPr>
                <w:rFonts w:hint="eastAsia" w:ascii="宋体" w:hAnsi="宋体" w:cs="宋体"/>
                <w:color w:val="auto"/>
                <w:szCs w:val="21"/>
                <w:highlight w:val="none"/>
              </w:rPr>
              <w:t>140mmHg（新生儿），舒张压测量范围：10</w:t>
            </w:r>
            <w:r>
              <w:rPr>
                <w:rFonts w:hint="eastAsia" w:ascii="宋体" w:hAnsi="宋体"/>
                <w:color w:val="auto"/>
                <w:szCs w:val="21"/>
                <w:highlight w:val="none"/>
              </w:rPr>
              <w:t>～</w:t>
            </w:r>
            <w:r>
              <w:rPr>
                <w:rFonts w:hint="eastAsia" w:ascii="宋体" w:hAnsi="宋体" w:cs="宋体"/>
                <w:color w:val="auto"/>
                <w:szCs w:val="21"/>
                <w:highlight w:val="none"/>
              </w:rPr>
              <w:t>250mmHg（成人）、10</w:t>
            </w:r>
            <w:r>
              <w:rPr>
                <w:rFonts w:hint="eastAsia" w:ascii="宋体" w:hAnsi="宋体"/>
                <w:color w:val="auto"/>
                <w:szCs w:val="21"/>
                <w:highlight w:val="none"/>
              </w:rPr>
              <w:t>～</w:t>
            </w:r>
            <w:r>
              <w:rPr>
                <w:rFonts w:hint="eastAsia" w:ascii="宋体" w:hAnsi="宋体" w:cs="宋体"/>
                <w:color w:val="auto"/>
                <w:szCs w:val="21"/>
                <w:highlight w:val="none"/>
              </w:rPr>
              <w:t>200mmHg（小儿），10</w:t>
            </w:r>
            <w:r>
              <w:rPr>
                <w:rFonts w:hint="eastAsia" w:ascii="宋体" w:hAnsi="宋体"/>
                <w:color w:val="auto"/>
                <w:szCs w:val="21"/>
                <w:highlight w:val="none"/>
              </w:rPr>
              <w:t>～</w:t>
            </w:r>
            <w:r>
              <w:rPr>
                <w:rFonts w:hint="eastAsia" w:ascii="宋体" w:hAnsi="宋体" w:cs="宋体"/>
                <w:color w:val="auto"/>
                <w:szCs w:val="21"/>
                <w:highlight w:val="none"/>
              </w:rPr>
              <w:t>115mmHg（新生儿）</w:t>
            </w:r>
          </w:p>
        </w:tc>
        <w:tc>
          <w:tcPr>
            <w:tcW w:w="715" w:type="pct"/>
            <w:vAlign w:val="center"/>
          </w:tcPr>
          <w:p w14:paraId="6C73C2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0DC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275E042">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18</w:t>
            </w:r>
          </w:p>
        </w:tc>
        <w:tc>
          <w:tcPr>
            <w:tcW w:w="3646" w:type="pct"/>
            <w:shd w:val="clear" w:color="auto" w:fill="auto"/>
            <w:vAlign w:val="center"/>
          </w:tcPr>
          <w:p w14:paraId="18B74499">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支持连接中央站，与科室床旁监护仪共用监护网络</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支持提供IHE HL7协议，满足院前院内急救系统的联网通信</w:t>
            </w:r>
          </w:p>
        </w:tc>
        <w:tc>
          <w:tcPr>
            <w:tcW w:w="715" w:type="pct"/>
            <w:vAlign w:val="center"/>
          </w:tcPr>
          <w:p w14:paraId="653A5E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5A5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68EF347">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19</w:t>
            </w:r>
          </w:p>
        </w:tc>
        <w:tc>
          <w:tcPr>
            <w:tcW w:w="3646" w:type="pct"/>
            <w:shd w:val="clear" w:color="auto" w:fill="auto"/>
            <w:vAlign w:val="center"/>
          </w:tcPr>
          <w:p w14:paraId="5507F659">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标配2块外置智能锂电池，可支持200J除颤≥300次</w:t>
            </w:r>
            <w:r>
              <w:rPr>
                <w:rFonts w:hint="eastAsia" w:ascii="宋体" w:hAnsi="宋体" w:cs="宋体"/>
                <w:color w:val="auto"/>
                <w:szCs w:val="21"/>
                <w:highlight w:val="none"/>
                <w:lang w:eastAsia="zh-CN"/>
              </w:rPr>
              <w:t>，</w:t>
            </w:r>
            <w:r>
              <w:rPr>
                <w:rFonts w:hint="eastAsia" w:ascii="宋体" w:hAnsi="宋体" w:cs="宋体"/>
                <w:color w:val="auto"/>
                <w:szCs w:val="21"/>
                <w:highlight w:val="none"/>
              </w:rPr>
              <w:t>配置无线红外耳温枪，可无线获取耳温枪测量数据</w:t>
            </w:r>
          </w:p>
        </w:tc>
        <w:tc>
          <w:tcPr>
            <w:tcW w:w="715" w:type="pct"/>
            <w:vAlign w:val="center"/>
          </w:tcPr>
          <w:p w14:paraId="4F7C0F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9D1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63A2573">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0</w:t>
            </w:r>
          </w:p>
        </w:tc>
        <w:tc>
          <w:tcPr>
            <w:tcW w:w="3646" w:type="pct"/>
            <w:shd w:val="clear" w:color="auto" w:fill="auto"/>
            <w:vAlign w:val="center"/>
          </w:tcPr>
          <w:p w14:paraId="56B31C61">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可选集成床旁超声，可对超声图像增益、深度和TGC进行调节；支持超声图像冻结、回放和保存；支持超声报告回顾、打印和发送；提供创伤检查步骤指引、检查部位打图手法和标准图参考</w:t>
            </w:r>
          </w:p>
        </w:tc>
        <w:tc>
          <w:tcPr>
            <w:tcW w:w="715" w:type="pct"/>
          </w:tcPr>
          <w:p w14:paraId="0139AC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585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D8DF6FC">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1</w:t>
            </w:r>
          </w:p>
        </w:tc>
        <w:tc>
          <w:tcPr>
            <w:tcW w:w="3646" w:type="pct"/>
            <w:shd w:val="clear" w:color="auto" w:fill="auto"/>
            <w:vAlign w:val="center"/>
          </w:tcPr>
          <w:p w14:paraId="0A598295">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配置不少于90mm记录纸记录仪，可同时打印不少于6通道波形；自动打印除颤记录，单次波形记录时间最大不小于30s；支持连续波形记录</w:t>
            </w:r>
          </w:p>
        </w:tc>
        <w:tc>
          <w:tcPr>
            <w:tcW w:w="715" w:type="pct"/>
          </w:tcPr>
          <w:p w14:paraId="23BFEB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5C12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0987187">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2</w:t>
            </w:r>
          </w:p>
        </w:tc>
        <w:tc>
          <w:tcPr>
            <w:tcW w:w="3646" w:type="pct"/>
            <w:shd w:val="clear" w:color="auto" w:fill="auto"/>
            <w:vAlign w:val="center"/>
          </w:tcPr>
          <w:p w14:paraId="2ACFC41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可存储100小时连续ECG波形，数据可导出至电脑查看</w:t>
            </w:r>
          </w:p>
        </w:tc>
        <w:tc>
          <w:tcPr>
            <w:tcW w:w="715" w:type="pct"/>
          </w:tcPr>
          <w:p w14:paraId="011C71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BC2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DC8AC04">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p>
        </w:tc>
        <w:tc>
          <w:tcPr>
            <w:tcW w:w="3646" w:type="pct"/>
            <w:shd w:val="clear" w:color="auto" w:fill="auto"/>
            <w:vAlign w:val="center"/>
          </w:tcPr>
          <w:p w14:paraId="5C09AD4B">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关机状态下设备支持每天定时自动运行自检（含监护模块和治疗模块），支持定期自动大能量自检（最大放电能量）</w:t>
            </w:r>
          </w:p>
        </w:tc>
        <w:tc>
          <w:tcPr>
            <w:tcW w:w="715" w:type="pct"/>
          </w:tcPr>
          <w:p w14:paraId="716C06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ABB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D207A0C">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4</w:t>
            </w:r>
          </w:p>
        </w:tc>
        <w:tc>
          <w:tcPr>
            <w:tcW w:w="3646" w:type="pct"/>
            <w:shd w:val="clear" w:color="auto" w:fill="auto"/>
            <w:vAlign w:val="center"/>
          </w:tcPr>
          <w:p w14:paraId="47F0EFCE">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设备自检后支持对于自检报告进行自动打印或按需打印</w:t>
            </w:r>
          </w:p>
        </w:tc>
        <w:tc>
          <w:tcPr>
            <w:tcW w:w="715" w:type="pct"/>
          </w:tcPr>
          <w:p w14:paraId="63AB9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5566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DA41A17">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25</w:t>
            </w:r>
          </w:p>
        </w:tc>
        <w:tc>
          <w:tcPr>
            <w:tcW w:w="3646" w:type="pct"/>
            <w:shd w:val="clear" w:color="auto" w:fill="auto"/>
            <w:vAlign w:val="center"/>
          </w:tcPr>
          <w:p w14:paraId="63621084">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具备良好的防尘防水性能，防尘防水级别IP55</w:t>
            </w:r>
            <w:r>
              <w:rPr>
                <w:rFonts w:hint="eastAsia" w:ascii="宋体" w:hAnsi="宋体" w:cs="宋体"/>
                <w:color w:val="auto"/>
                <w:szCs w:val="21"/>
                <w:highlight w:val="none"/>
                <w:lang w:eastAsia="zh-CN"/>
              </w:rPr>
              <w:t>，</w:t>
            </w:r>
            <w:r>
              <w:rPr>
                <w:rFonts w:hint="eastAsia" w:ascii="宋体" w:hAnsi="宋体" w:cs="宋体"/>
                <w:color w:val="auto"/>
                <w:szCs w:val="21"/>
                <w:highlight w:val="none"/>
              </w:rPr>
              <w:t>具备优异的抗跌落性能，满足救护车标准EN1789 中6.3.4.3 关于跌落试验的要求，裸机可承受6面1.5米跌落冲击</w:t>
            </w:r>
          </w:p>
        </w:tc>
        <w:tc>
          <w:tcPr>
            <w:tcW w:w="715" w:type="pct"/>
          </w:tcPr>
          <w:p w14:paraId="65CC3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6225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330356A">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26</w:t>
            </w:r>
          </w:p>
        </w:tc>
        <w:tc>
          <w:tcPr>
            <w:tcW w:w="3646" w:type="pct"/>
            <w:shd w:val="clear" w:color="auto" w:fill="auto"/>
            <w:vAlign w:val="center"/>
          </w:tcPr>
          <w:p w14:paraId="4702E897">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支持数据传输至宁波市急救站院前院内信息化平台</w:t>
            </w:r>
          </w:p>
        </w:tc>
        <w:tc>
          <w:tcPr>
            <w:tcW w:w="715" w:type="pct"/>
          </w:tcPr>
          <w:p w14:paraId="5205A9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017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F712F77">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27</w:t>
            </w:r>
          </w:p>
        </w:tc>
        <w:tc>
          <w:tcPr>
            <w:tcW w:w="3646" w:type="pct"/>
            <w:shd w:val="clear" w:color="auto" w:fill="auto"/>
            <w:vAlign w:val="center"/>
          </w:tcPr>
          <w:p w14:paraId="6DE9541D">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可选配病情严重程度筛查评分工具，如昏迷评分，早期预警评分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可选配内置5G模块，支持生命体征实时传输和12导报告远程发送</w:t>
            </w:r>
          </w:p>
        </w:tc>
        <w:tc>
          <w:tcPr>
            <w:tcW w:w="715" w:type="pct"/>
          </w:tcPr>
          <w:p w14:paraId="67A46B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CE5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99F15F6">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28</w:t>
            </w:r>
          </w:p>
        </w:tc>
        <w:tc>
          <w:tcPr>
            <w:tcW w:w="3646" w:type="pct"/>
            <w:shd w:val="clear" w:color="auto" w:fill="auto"/>
            <w:vAlign w:val="center"/>
          </w:tcPr>
          <w:p w14:paraId="50822C1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可根据病人类型自动切换除颤默认能量，CPR提示和参数报警限</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支持通过中央站远程修改病人信息和系统时间同步</w:t>
            </w:r>
          </w:p>
        </w:tc>
        <w:tc>
          <w:tcPr>
            <w:tcW w:w="715" w:type="pct"/>
          </w:tcPr>
          <w:p w14:paraId="40D3E2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853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8973649">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29</w:t>
            </w:r>
          </w:p>
        </w:tc>
        <w:tc>
          <w:tcPr>
            <w:tcW w:w="3646" w:type="pct"/>
            <w:shd w:val="clear" w:color="auto" w:fill="auto"/>
            <w:vAlign w:val="center"/>
          </w:tcPr>
          <w:p w14:paraId="1B626B85">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除颤仪报警可升级通过手表实时发送给医护人员，保障患者安全</w:t>
            </w:r>
          </w:p>
        </w:tc>
        <w:tc>
          <w:tcPr>
            <w:tcW w:w="715" w:type="pct"/>
          </w:tcPr>
          <w:p w14:paraId="685105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280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0C5660A">
            <w:pPr>
              <w:spacing w:line="400" w:lineRule="exact"/>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三</w:t>
            </w:r>
          </w:p>
        </w:tc>
        <w:tc>
          <w:tcPr>
            <w:tcW w:w="3646" w:type="pct"/>
            <w:shd w:val="clear" w:color="auto" w:fill="auto"/>
            <w:vAlign w:val="center"/>
          </w:tcPr>
          <w:p w14:paraId="23BA8C6D">
            <w:pPr>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配置要求</w:t>
            </w:r>
          </w:p>
        </w:tc>
        <w:tc>
          <w:tcPr>
            <w:tcW w:w="715" w:type="pct"/>
          </w:tcPr>
          <w:p w14:paraId="5F19A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A07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572FE5E">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3.1</w:t>
            </w:r>
          </w:p>
        </w:tc>
        <w:tc>
          <w:tcPr>
            <w:tcW w:w="3646" w:type="pct"/>
            <w:shd w:val="clear" w:color="auto" w:fill="auto"/>
            <w:vAlign w:val="center"/>
          </w:tcPr>
          <w:p w14:paraId="5395AADE">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主机一台，免维护智能锂电池2块，血氧附件包一套，血压附件包一套，心电导联线附件包一套，AED电极片附件包一套，便捷包一个，底座一个</w:t>
            </w:r>
          </w:p>
        </w:tc>
        <w:tc>
          <w:tcPr>
            <w:tcW w:w="715" w:type="pct"/>
          </w:tcPr>
          <w:p w14:paraId="42F7ED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3056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7824721">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四</w:t>
            </w:r>
          </w:p>
        </w:tc>
        <w:tc>
          <w:tcPr>
            <w:tcW w:w="3646" w:type="pct"/>
            <w:shd w:val="clear" w:color="auto" w:fill="auto"/>
            <w:vAlign w:val="center"/>
          </w:tcPr>
          <w:p w14:paraId="5817D72E">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其他</w:t>
            </w:r>
          </w:p>
        </w:tc>
        <w:tc>
          <w:tcPr>
            <w:tcW w:w="715" w:type="pct"/>
          </w:tcPr>
          <w:p w14:paraId="2A168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489F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2105589">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ascii="宋体" w:hAnsi="宋体"/>
                <w:color w:val="auto"/>
                <w:szCs w:val="21"/>
                <w:highlight w:val="none"/>
              </w:rPr>
              <w:t>4.1</w:t>
            </w:r>
          </w:p>
        </w:tc>
        <w:tc>
          <w:tcPr>
            <w:tcW w:w="3646" w:type="pct"/>
            <w:shd w:val="clear" w:color="auto" w:fill="auto"/>
            <w:vAlign w:val="center"/>
          </w:tcPr>
          <w:p w14:paraId="2A1B32F2">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提供医疗器械注册证</w:t>
            </w:r>
            <w:r>
              <w:rPr>
                <w:rFonts w:hint="eastAsia" w:ascii="宋体" w:hAnsi="宋体"/>
                <w:color w:val="auto"/>
                <w:szCs w:val="21"/>
                <w:highlight w:val="none"/>
              </w:rPr>
              <w:t>。</w:t>
            </w:r>
          </w:p>
        </w:tc>
        <w:tc>
          <w:tcPr>
            <w:tcW w:w="715" w:type="pct"/>
          </w:tcPr>
          <w:p w14:paraId="43F35C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bl>
    <w:p w14:paraId="1D85A6CD">
      <w:pPr>
        <w:widowControl/>
        <w:spacing w:line="400" w:lineRule="exact"/>
        <w:jc w:val="left"/>
        <w:rPr>
          <w:rFonts w:ascii="宋体" w:hAnsi="宋体"/>
          <w:b/>
          <w:color w:val="auto"/>
          <w:highlight w:val="none"/>
        </w:rPr>
      </w:pPr>
    </w:p>
    <w:p w14:paraId="73883719">
      <w:pPr>
        <w:widowControl/>
        <w:jc w:val="left"/>
        <w:rPr>
          <w:rFonts w:ascii="宋体" w:hAnsi="宋体"/>
          <w:b/>
          <w:color w:val="auto"/>
          <w:highlight w:val="none"/>
        </w:rPr>
      </w:pPr>
      <w:r>
        <w:rPr>
          <w:rFonts w:ascii="宋体" w:hAnsi="宋体"/>
          <w:b/>
          <w:color w:val="auto"/>
          <w:highlight w:val="none"/>
        </w:rPr>
        <w:br w:type="page"/>
      </w:r>
    </w:p>
    <w:p w14:paraId="2DC6648C">
      <w:pPr>
        <w:spacing w:line="400" w:lineRule="exact"/>
        <w:ind w:right="126" w:rightChars="60"/>
        <w:outlineLvl w:val="1"/>
        <w:rPr>
          <w:rFonts w:hint="default" w:ascii="宋体" w:hAnsi="宋体" w:eastAsia="宋体"/>
          <w:b/>
          <w:color w:val="auto"/>
          <w:szCs w:val="21"/>
          <w:highlight w:val="none"/>
          <w:lang w:val="en-US" w:eastAsia="zh-CN"/>
        </w:rPr>
      </w:pPr>
      <w:r>
        <w:rPr>
          <w:rFonts w:hint="eastAsia" w:ascii="宋体" w:hAnsi="宋体"/>
          <w:b/>
          <w:color w:val="auto"/>
          <w:szCs w:val="21"/>
          <w:highlight w:val="none"/>
        </w:rPr>
        <w:t>标项2：</w:t>
      </w:r>
      <w:r>
        <w:rPr>
          <w:rFonts w:hint="eastAsia" w:ascii="宋体" w:hAnsi="宋体"/>
          <w:b/>
          <w:color w:val="auto"/>
          <w:szCs w:val="21"/>
          <w:highlight w:val="none"/>
          <w:lang w:eastAsia="zh-CN"/>
        </w:rPr>
        <w:t>呼吸机</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 xml:space="preserve">     数量：</w:t>
      </w:r>
      <w:r>
        <w:rPr>
          <w:rFonts w:hint="eastAsia" w:ascii="宋体" w:hAnsi="宋体"/>
          <w:b/>
          <w:color w:val="auto"/>
          <w:szCs w:val="21"/>
          <w:highlight w:val="none"/>
          <w:lang w:val="en-US" w:eastAsia="zh-CN"/>
        </w:rPr>
        <w:t>7台</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7079"/>
        <w:gridCol w:w="1394"/>
      </w:tblGrid>
      <w:tr w14:paraId="6D37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74" w:type="pct"/>
            <w:vAlign w:val="center"/>
          </w:tcPr>
          <w:p w14:paraId="6ED13170">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97" w:type="pct"/>
            <w:vAlign w:val="center"/>
          </w:tcPr>
          <w:p w14:paraId="3F69071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招标技术要求</w:t>
            </w:r>
          </w:p>
        </w:tc>
        <w:tc>
          <w:tcPr>
            <w:tcW w:w="728" w:type="pct"/>
            <w:vAlign w:val="center"/>
          </w:tcPr>
          <w:p w14:paraId="748F55B2">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14:paraId="176D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0151426">
            <w:pPr>
              <w:spacing w:line="400" w:lineRule="exact"/>
              <w:jc w:val="center"/>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一</w:t>
            </w:r>
          </w:p>
        </w:tc>
        <w:tc>
          <w:tcPr>
            <w:tcW w:w="3697" w:type="pct"/>
            <w:shd w:val="clear" w:color="auto" w:fill="auto"/>
            <w:vAlign w:val="center"/>
          </w:tcPr>
          <w:p w14:paraId="662B1C98">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功能及用途</w:t>
            </w:r>
            <w:r>
              <w:rPr>
                <w:rFonts w:hint="eastAsia" w:ascii="宋体" w:hAnsi="宋体"/>
                <w:color w:val="auto"/>
                <w:szCs w:val="21"/>
                <w:highlight w:val="none"/>
              </w:rPr>
              <w:t>：适用于成人、小儿和婴幼儿患者通气辅助及呼吸支持</w:t>
            </w:r>
          </w:p>
        </w:tc>
        <w:tc>
          <w:tcPr>
            <w:tcW w:w="728" w:type="pct"/>
            <w:vAlign w:val="center"/>
          </w:tcPr>
          <w:p w14:paraId="3BF7A65E">
            <w:pPr>
              <w:spacing w:line="400" w:lineRule="exact"/>
              <w:jc w:val="center"/>
              <w:rPr>
                <w:rFonts w:ascii="宋体" w:hAnsi="宋体" w:cs="宋体"/>
                <w:color w:val="auto"/>
                <w:szCs w:val="21"/>
                <w:highlight w:val="none"/>
              </w:rPr>
            </w:pPr>
          </w:p>
        </w:tc>
      </w:tr>
      <w:tr w14:paraId="471E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1CB7CE2">
            <w:pPr>
              <w:spacing w:line="400" w:lineRule="exact"/>
              <w:jc w:val="center"/>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二</w:t>
            </w:r>
          </w:p>
        </w:tc>
        <w:tc>
          <w:tcPr>
            <w:tcW w:w="3697" w:type="pct"/>
            <w:shd w:val="clear" w:color="auto" w:fill="auto"/>
            <w:vAlign w:val="center"/>
          </w:tcPr>
          <w:p w14:paraId="3A28291D">
            <w:pPr>
              <w:spacing w:line="400" w:lineRule="exact"/>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主要技术要求</w:t>
            </w:r>
          </w:p>
        </w:tc>
        <w:tc>
          <w:tcPr>
            <w:tcW w:w="728" w:type="pct"/>
            <w:vAlign w:val="center"/>
          </w:tcPr>
          <w:p w14:paraId="454AE0C5">
            <w:pPr>
              <w:spacing w:line="400" w:lineRule="exact"/>
              <w:jc w:val="center"/>
              <w:rPr>
                <w:rFonts w:ascii="宋体" w:hAnsi="宋体" w:cs="宋体"/>
                <w:color w:val="auto"/>
                <w:szCs w:val="21"/>
                <w:highlight w:val="none"/>
              </w:rPr>
            </w:pPr>
          </w:p>
        </w:tc>
      </w:tr>
      <w:tr w14:paraId="21F9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0C37D78">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3697" w:type="pct"/>
            <w:shd w:val="clear" w:color="auto" w:fill="auto"/>
            <w:vAlign w:val="center"/>
          </w:tcPr>
          <w:p w14:paraId="7BC7ACA9">
            <w:pPr>
              <w:widowControl/>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整机为电动电控设计，涡轮驱动产生空气气源</w:t>
            </w:r>
          </w:p>
        </w:tc>
        <w:tc>
          <w:tcPr>
            <w:tcW w:w="728" w:type="pct"/>
            <w:vAlign w:val="center"/>
          </w:tcPr>
          <w:p w14:paraId="5F2D7466">
            <w:pPr>
              <w:spacing w:line="400" w:lineRule="exact"/>
              <w:jc w:val="center"/>
              <w:rPr>
                <w:rFonts w:ascii="宋体" w:hAnsi="宋体" w:cs="宋体"/>
                <w:bCs/>
                <w:color w:val="auto"/>
                <w:szCs w:val="21"/>
                <w:highlight w:val="none"/>
              </w:rPr>
            </w:pPr>
          </w:p>
        </w:tc>
      </w:tr>
      <w:tr w14:paraId="188F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91ACA5A">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p>
        </w:tc>
        <w:tc>
          <w:tcPr>
            <w:tcW w:w="3697" w:type="pct"/>
            <w:shd w:val="clear" w:color="auto" w:fill="auto"/>
            <w:vAlign w:val="center"/>
          </w:tcPr>
          <w:p w14:paraId="45F69F68">
            <w:pPr>
              <w:pStyle w:val="123"/>
              <w:spacing w:line="400" w:lineRule="exact"/>
              <w:ind w:firstLine="0" w:firstLineChars="0"/>
              <w:rPr>
                <w:rFonts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电池续航时间1块电池≥5小时，选配2块电池≥1</w:t>
            </w:r>
            <w:r>
              <w:rPr>
                <w:rFonts w:ascii="宋体" w:hAnsi="宋体"/>
                <w:color w:val="auto"/>
                <w:sz w:val="21"/>
                <w:szCs w:val="21"/>
                <w:highlight w:val="none"/>
              </w:rPr>
              <w:t>0</w:t>
            </w:r>
            <w:r>
              <w:rPr>
                <w:rFonts w:hint="eastAsia" w:ascii="宋体" w:hAnsi="宋体"/>
                <w:color w:val="auto"/>
                <w:sz w:val="21"/>
                <w:szCs w:val="21"/>
                <w:highlight w:val="none"/>
              </w:rPr>
              <w:t>小时</w:t>
            </w:r>
          </w:p>
        </w:tc>
        <w:tc>
          <w:tcPr>
            <w:tcW w:w="728" w:type="pct"/>
            <w:vAlign w:val="center"/>
          </w:tcPr>
          <w:p w14:paraId="32FC2C65">
            <w:pPr>
              <w:spacing w:line="400" w:lineRule="exact"/>
              <w:jc w:val="center"/>
              <w:rPr>
                <w:rFonts w:ascii="宋体" w:hAnsi="宋体" w:cs="宋体"/>
                <w:bCs/>
                <w:color w:val="auto"/>
                <w:szCs w:val="21"/>
                <w:highlight w:val="none"/>
              </w:rPr>
            </w:pPr>
          </w:p>
        </w:tc>
      </w:tr>
      <w:tr w14:paraId="031A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7B6FE4E">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★2.3</w:t>
            </w:r>
          </w:p>
        </w:tc>
        <w:tc>
          <w:tcPr>
            <w:tcW w:w="3697" w:type="pct"/>
            <w:shd w:val="clear" w:color="auto" w:fill="auto"/>
            <w:vAlign w:val="center"/>
          </w:tcPr>
          <w:p w14:paraId="3B9B2B44">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呼吸机主机重量≤</w:t>
            </w:r>
            <w:r>
              <w:rPr>
                <w:rFonts w:ascii="宋体" w:hAnsi="宋体"/>
                <w:color w:val="auto"/>
                <w:sz w:val="21"/>
                <w:szCs w:val="21"/>
                <w:highlight w:val="none"/>
              </w:rPr>
              <w:t>5</w:t>
            </w:r>
            <w:r>
              <w:rPr>
                <w:rFonts w:hint="eastAsia" w:ascii="宋体" w:hAnsi="宋体"/>
                <w:color w:val="auto"/>
                <w:sz w:val="21"/>
                <w:szCs w:val="21"/>
                <w:highlight w:val="none"/>
              </w:rPr>
              <w:t>kg</w:t>
            </w:r>
          </w:p>
        </w:tc>
        <w:tc>
          <w:tcPr>
            <w:tcW w:w="728" w:type="pct"/>
            <w:vAlign w:val="center"/>
          </w:tcPr>
          <w:p w14:paraId="4883CE20">
            <w:pPr>
              <w:spacing w:line="400" w:lineRule="exact"/>
              <w:jc w:val="center"/>
              <w:rPr>
                <w:rFonts w:ascii="宋体" w:hAnsi="宋体" w:cs="宋体"/>
                <w:bCs/>
                <w:color w:val="auto"/>
                <w:szCs w:val="21"/>
                <w:highlight w:val="none"/>
              </w:rPr>
            </w:pPr>
          </w:p>
        </w:tc>
      </w:tr>
      <w:tr w14:paraId="77CF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8085965">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2.4</w:t>
            </w:r>
          </w:p>
        </w:tc>
        <w:tc>
          <w:tcPr>
            <w:tcW w:w="3697" w:type="pct"/>
            <w:shd w:val="clear" w:color="auto" w:fill="auto"/>
            <w:vAlign w:val="center"/>
          </w:tcPr>
          <w:p w14:paraId="6C95748B">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吸气峰值流速≥2</w:t>
            </w:r>
            <w:r>
              <w:rPr>
                <w:rFonts w:ascii="宋体" w:hAnsi="宋体"/>
                <w:color w:val="auto"/>
                <w:sz w:val="21"/>
                <w:szCs w:val="21"/>
                <w:highlight w:val="none"/>
              </w:rPr>
              <w:t>10</w:t>
            </w:r>
            <w:r>
              <w:rPr>
                <w:rFonts w:hint="eastAsia" w:ascii="宋体" w:hAnsi="宋体"/>
                <w:color w:val="auto"/>
                <w:sz w:val="21"/>
                <w:szCs w:val="21"/>
                <w:highlight w:val="none"/>
              </w:rPr>
              <w:t>L/min</w:t>
            </w:r>
          </w:p>
        </w:tc>
        <w:tc>
          <w:tcPr>
            <w:tcW w:w="728" w:type="pct"/>
            <w:vAlign w:val="center"/>
          </w:tcPr>
          <w:p w14:paraId="684DBE07">
            <w:pPr>
              <w:spacing w:line="400" w:lineRule="exact"/>
              <w:jc w:val="center"/>
              <w:rPr>
                <w:rFonts w:ascii="宋体" w:hAnsi="宋体" w:cs="宋体"/>
                <w:bCs/>
                <w:color w:val="auto"/>
                <w:szCs w:val="21"/>
                <w:highlight w:val="none"/>
              </w:rPr>
            </w:pPr>
          </w:p>
        </w:tc>
      </w:tr>
      <w:tr w14:paraId="63B0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D86A602">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2.5</w:t>
            </w:r>
          </w:p>
        </w:tc>
        <w:tc>
          <w:tcPr>
            <w:tcW w:w="3697" w:type="pct"/>
            <w:shd w:val="clear" w:color="auto" w:fill="auto"/>
            <w:vAlign w:val="center"/>
          </w:tcPr>
          <w:p w14:paraId="1D35B4C7">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可配备提拿悬挂一体化多功能把手，灵活便携</w:t>
            </w:r>
            <w:r>
              <w:rPr>
                <w:rFonts w:hint="eastAsia" w:ascii="宋体" w:hAnsi="宋体"/>
                <w:color w:val="auto"/>
                <w:szCs w:val="21"/>
                <w:highlight w:val="none"/>
                <w:lang w:eastAsia="zh-CN"/>
              </w:rPr>
              <w:t>，</w:t>
            </w:r>
            <w:r>
              <w:rPr>
                <w:rFonts w:hint="eastAsia" w:ascii="宋体" w:hAnsi="宋体"/>
                <w:color w:val="auto"/>
                <w:szCs w:val="21"/>
                <w:highlight w:val="none"/>
              </w:rPr>
              <w:t>可配备无消耗氧传感器，无需校准和更换</w:t>
            </w:r>
            <w:r>
              <w:rPr>
                <w:rFonts w:hint="eastAsia" w:ascii="宋体" w:hAnsi="宋体"/>
                <w:color w:val="auto"/>
                <w:szCs w:val="21"/>
                <w:highlight w:val="none"/>
                <w:lang w:eastAsia="zh-CN"/>
              </w:rPr>
              <w:t>，</w:t>
            </w:r>
            <w:r>
              <w:rPr>
                <w:rFonts w:hint="eastAsia" w:ascii="宋体" w:hAnsi="宋体"/>
                <w:color w:val="auto"/>
                <w:szCs w:val="21"/>
                <w:highlight w:val="none"/>
              </w:rPr>
              <w:t>可配备主流CO</w:t>
            </w:r>
            <w:r>
              <w:rPr>
                <w:rFonts w:ascii="宋体" w:hAnsi="宋体"/>
                <w:color w:val="auto"/>
                <w:szCs w:val="21"/>
                <w:highlight w:val="none"/>
              </w:rPr>
              <w:t>2</w:t>
            </w:r>
            <w:r>
              <w:rPr>
                <w:rFonts w:hint="eastAsia" w:ascii="宋体" w:hAnsi="宋体"/>
                <w:color w:val="auto"/>
                <w:szCs w:val="21"/>
                <w:highlight w:val="none"/>
              </w:rPr>
              <w:t>监测模块和附件</w:t>
            </w:r>
          </w:p>
        </w:tc>
        <w:tc>
          <w:tcPr>
            <w:tcW w:w="728" w:type="pct"/>
            <w:vAlign w:val="center"/>
          </w:tcPr>
          <w:p w14:paraId="46A3D93E">
            <w:pPr>
              <w:spacing w:line="400" w:lineRule="exact"/>
              <w:jc w:val="center"/>
              <w:rPr>
                <w:rFonts w:ascii="宋体" w:hAnsi="宋体" w:cs="宋体"/>
                <w:bCs/>
                <w:color w:val="auto"/>
                <w:szCs w:val="21"/>
                <w:highlight w:val="none"/>
              </w:rPr>
            </w:pPr>
          </w:p>
        </w:tc>
      </w:tr>
      <w:tr w14:paraId="7AE4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6E6BC6B">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3697" w:type="pct"/>
            <w:shd w:val="clear" w:color="auto" w:fill="auto"/>
            <w:vAlign w:val="center"/>
          </w:tcPr>
          <w:p w14:paraId="1B0281E1">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支持高压氧气气源和低压氧气气源两种方式</w:t>
            </w:r>
          </w:p>
        </w:tc>
        <w:tc>
          <w:tcPr>
            <w:tcW w:w="728" w:type="pct"/>
            <w:vAlign w:val="center"/>
          </w:tcPr>
          <w:p w14:paraId="37C8FF43">
            <w:pPr>
              <w:spacing w:line="400" w:lineRule="exact"/>
              <w:jc w:val="center"/>
              <w:rPr>
                <w:rFonts w:ascii="宋体" w:hAnsi="宋体" w:cs="宋体"/>
                <w:bCs/>
                <w:color w:val="auto"/>
                <w:szCs w:val="21"/>
                <w:highlight w:val="none"/>
              </w:rPr>
            </w:pPr>
          </w:p>
        </w:tc>
      </w:tr>
      <w:tr w14:paraId="4AFA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34F5342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p>
        </w:tc>
        <w:tc>
          <w:tcPr>
            <w:tcW w:w="3697" w:type="pct"/>
            <w:shd w:val="clear" w:color="auto" w:fill="auto"/>
            <w:vAlign w:val="center"/>
          </w:tcPr>
          <w:p w14:paraId="007628EF">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采用≥6英寸彩色电容触摸控制屏，分辨率≥</w:t>
            </w:r>
            <w:r>
              <w:rPr>
                <w:rFonts w:ascii="宋体" w:hAnsi="宋体"/>
                <w:color w:val="auto"/>
                <w:szCs w:val="21"/>
                <w:highlight w:val="none"/>
              </w:rPr>
              <w:t>80</w:t>
            </w:r>
            <w:r>
              <w:rPr>
                <w:rFonts w:hint="eastAsia" w:ascii="宋体" w:hAnsi="宋体"/>
                <w:color w:val="auto"/>
                <w:szCs w:val="21"/>
                <w:highlight w:val="none"/>
              </w:rPr>
              <w:t>0×</w:t>
            </w:r>
            <w:r>
              <w:rPr>
                <w:rFonts w:ascii="宋体" w:hAnsi="宋体"/>
                <w:color w:val="auto"/>
                <w:szCs w:val="21"/>
                <w:highlight w:val="none"/>
              </w:rPr>
              <w:t>4</w:t>
            </w:r>
            <w:r>
              <w:rPr>
                <w:rFonts w:hint="eastAsia" w:ascii="宋体" w:hAnsi="宋体"/>
                <w:color w:val="auto"/>
                <w:szCs w:val="21"/>
                <w:highlight w:val="none"/>
              </w:rPr>
              <w:t>8</w:t>
            </w:r>
            <w:r>
              <w:rPr>
                <w:rFonts w:ascii="宋体" w:hAnsi="宋体"/>
                <w:color w:val="auto"/>
                <w:szCs w:val="21"/>
                <w:highlight w:val="none"/>
              </w:rPr>
              <w:t>0</w:t>
            </w:r>
            <w:r>
              <w:rPr>
                <w:rFonts w:hint="eastAsia" w:ascii="宋体" w:hAnsi="宋体"/>
                <w:color w:val="auto"/>
                <w:szCs w:val="21"/>
                <w:highlight w:val="none"/>
              </w:rPr>
              <w:t>像素，可同时显示波形和监测参数</w:t>
            </w:r>
          </w:p>
        </w:tc>
        <w:tc>
          <w:tcPr>
            <w:tcW w:w="728" w:type="pct"/>
            <w:vAlign w:val="center"/>
          </w:tcPr>
          <w:p w14:paraId="3235C344">
            <w:pPr>
              <w:spacing w:line="400" w:lineRule="exact"/>
              <w:jc w:val="center"/>
              <w:rPr>
                <w:rFonts w:ascii="宋体" w:hAnsi="宋体" w:cs="宋体"/>
                <w:bCs/>
                <w:color w:val="auto"/>
                <w:szCs w:val="21"/>
                <w:highlight w:val="none"/>
              </w:rPr>
            </w:pPr>
          </w:p>
        </w:tc>
      </w:tr>
      <w:tr w14:paraId="4AF6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4D2169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p>
        </w:tc>
        <w:tc>
          <w:tcPr>
            <w:tcW w:w="3697" w:type="pct"/>
            <w:shd w:val="clear" w:color="auto" w:fill="auto"/>
            <w:vAlign w:val="center"/>
          </w:tcPr>
          <w:p w14:paraId="3131ADE2">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支持显示≥</w:t>
            </w:r>
            <w:r>
              <w:rPr>
                <w:rFonts w:ascii="宋体" w:hAnsi="宋体"/>
                <w:color w:val="auto"/>
                <w:szCs w:val="21"/>
                <w:highlight w:val="none"/>
              </w:rPr>
              <w:t>100</w:t>
            </w:r>
            <w:r>
              <w:rPr>
                <w:rFonts w:hint="eastAsia" w:ascii="宋体" w:hAnsi="宋体"/>
                <w:color w:val="auto"/>
                <w:szCs w:val="21"/>
                <w:highlight w:val="none"/>
              </w:rPr>
              <w:t>小时的全部监测参数趋势图、表分析，≥8</w:t>
            </w:r>
            <w:r>
              <w:rPr>
                <w:rFonts w:ascii="宋体" w:hAnsi="宋体"/>
                <w:color w:val="auto"/>
                <w:szCs w:val="21"/>
                <w:highlight w:val="none"/>
              </w:rPr>
              <w:t>0</w:t>
            </w:r>
            <w:r>
              <w:rPr>
                <w:rFonts w:hint="eastAsia" w:ascii="宋体" w:hAnsi="宋体"/>
                <w:color w:val="auto"/>
                <w:szCs w:val="21"/>
                <w:highlight w:val="none"/>
              </w:rPr>
              <w:t>00条报警和操作日志记录</w:t>
            </w:r>
          </w:p>
        </w:tc>
        <w:tc>
          <w:tcPr>
            <w:tcW w:w="728" w:type="pct"/>
            <w:vAlign w:val="center"/>
          </w:tcPr>
          <w:p w14:paraId="569FB768">
            <w:pPr>
              <w:spacing w:line="400" w:lineRule="exact"/>
              <w:jc w:val="center"/>
              <w:rPr>
                <w:rFonts w:ascii="宋体" w:hAnsi="宋体" w:cs="宋体"/>
                <w:bCs/>
                <w:color w:val="auto"/>
                <w:szCs w:val="21"/>
                <w:highlight w:val="none"/>
              </w:rPr>
            </w:pPr>
          </w:p>
        </w:tc>
      </w:tr>
      <w:tr w14:paraId="7169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A8578C9">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p>
        </w:tc>
        <w:tc>
          <w:tcPr>
            <w:tcW w:w="3697" w:type="pct"/>
            <w:shd w:val="clear" w:color="auto" w:fill="auto"/>
            <w:vAlign w:val="center"/>
          </w:tcPr>
          <w:p w14:paraId="1A74F13A">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kern w:val="0"/>
                <w:szCs w:val="21"/>
                <w:highlight w:val="none"/>
              </w:rPr>
              <w:t>具备截屏</w:t>
            </w:r>
            <w:r>
              <w:rPr>
                <w:rFonts w:ascii="宋体" w:hAnsi="宋体"/>
                <w:color w:val="auto"/>
                <w:kern w:val="0"/>
                <w:szCs w:val="21"/>
                <w:highlight w:val="none"/>
              </w:rPr>
              <w:t>U</w:t>
            </w:r>
            <w:r>
              <w:rPr>
                <w:rFonts w:hint="eastAsia" w:ascii="宋体" w:hAnsi="宋体"/>
                <w:color w:val="auto"/>
                <w:kern w:val="0"/>
                <w:szCs w:val="21"/>
                <w:highlight w:val="none"/>
              </w:rPr>
              <w:t>盘导出功能，可缓存≥</w:t>
            </w:r>
            <w:r>
              <w:rPr>
                <w:rFonts w:ascii="宋体" w:hAnsi="宋体"/>
                <w:color w:val="auto"/>
                <w:kern w:val="0"/>
                <w:szCs w:val="21"/>
                <w:highlight w:val="none"/>
              </w:rPr>
              <w:t>50</w:t>
            </w:r>
            <w:r>
              <w:rPr>
                <w:rFonts w:hint="eastAsia" w:ascii="宋体" w:hAnsi="宋体"/>
                <w:color w:val="auto"/>
                <w:kern w:val="0"/>
                <w:szCs w:val="21"/>
                <w:highlight w:val="none"/>
              </w:rPr>
              <w:t>张屏幕文件</w:t>
            </w:r>
          </w:p>
        </w:tc>
        <w:tc>
          <w:tcPr>
            <w:tcW w:w="728" w:type="pct"/>
            <w:vAlign w:val="center"/>
          </w:tcPr>
          <w:p w14:paraId="4BACB5D0">
            <w:pPr>
              <w:spacing w:line="400" w:lineRule="exact"/>
              <w:jc w:val="center"/>
              <w:rPr>
                <w:rFonts w:ascii="宋体" w:hAnsi="宋体" w:cs="宋体"/>
                <w:bCs/>
                <w:color w:val="auto"/>
                <w:szCs w:val="21"/>
                <w:highlight w:val="none"/>
              </w:rPr>
            </w:pPr>
          </w:p>
        </w:tc>
      </w:tr>
      <w:tr w14:paraId="7C98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9FD7A85">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0</w:t>
            </w:r>
          </w:p>
        </w:tc>
        <w:tc>
          <w:tcPr>
            <w:tcW w:w="3697" w:type="pct"/>
            <w:shd w:val="clear" w:color="auto" w:fill="auto"/>
            <w:vAlign w:val="center"/>
          </w:tcPr>
          <w:p w14:paraId="7445E83D">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防尘防水等级≥IP</w:t>
            </w:r>
            <w:r>
              <w:rPr>
                <w:rFonts w:ascii="宋体" w:hAnsi="宋体"/>
                <w:color w:val="auto"/>
                <w:szCs w:val="21"/>
                <w:highlight w:val="none"/>
              </w:rPr>
              <w:t>34</w:t>
            </w:r>
            <w:r>
              <w:rPr>
                <w:rFonts w:hint="eastAsia" w:ascii="宋体" w:hAnsi="宋体"/>
                <w:color w:val="auto"/>
                <w:szCs w:val="21"/>
                <w:highlight w:val="none"/>
              </w:rPr>
              <w:t>，保证机器在复杂环境中的安全</w:t>
            </w:r>
          </w:p>
        </w:tc>
        <w:tc>
          <w:tcPr>
            <w:tcW w:w="728" w:type="pct"/>
            <w:vAlign w:val="center"/>
          </w:tcPr>
          <w:p w14:paraId="047A268A">
            <w:pPr>
              <w:spacing w:line="400" w:lineRule="exact"/>
              <w:jc w:val="center"/>
              <w:rPr>
                <w:rFonts w:ascii="宋体" w:hAnsi="宋体" w:cs="宋体"/>
                <w:bCs/>
                <w:color w:val="auto"/>
                <w:szCs w:val="21"/>
                <w:highlight w:val="none"/>
              </w:rPr>
            </w:pPr>
          </w:p>
        </w:tc>
      </w:tr>
      <w:tr w14:paraId="21BB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0D71C5A">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p>
        </w:tc>
        <w:tc>
          <w:tcPr>
            <w:tcW w:w="3697" w:type="pct"/>
            <w:shd w:val="clear" w:color="auto" w:fill="auto"/>
            <w:vAlign w:val="center"/>
          </w:tcPr>
          <w:p w14:paraId="3508E86B">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最高工作海拔≥7</w:t>
            </w:r>
            <w:r>
              <w:rPr>
                <w:rFonts w:ascii="宋体" w:hAnsi="宋体"/>
                <w:color w:val="auto"/>
                <w:szCs w:val="21"/>
                <w:highlight w:val="none"/>
              </w:rPr>
              <w:t>000</w:t>
            </w:r>
            <w:r>
              <w:rPr>
                <w:rFonts w:hint="eastAsia" w:ascii="宋体" w:hAnsi="宋体"/>
                <w:color w:val="auto"/>
                <w:szCs w:val="21"/>
                <w:highlight w:val="none"/>
              </w:rPr>
              <w:t>m，满足高海拔和直升机转运要求</w:t>
            </w:r>
          </w:p>
        </w:tc>
        <w:tc>
          <w:tcPr>
            <w:tcW w:w="728" w:type="pct"/>
            <w:vAlign w:val="center"/>
          </w:tcPr>
          <w:p w14:paraId="676C58BF">
            <w:pPr>
              <w:spacing w:line="400" w:lineRule="exact"/>
              <w:jc w:val="center"/>
              <w:rPr>
                <w:rFonts w:ascii="宋体" w:hAnsi="宋体" w:cs="宋体"/>
                <w:bCs/>
                <w:color w:val="auto"/>
                <w:szCs w:val="21"/>
                <w:highlight w:val="none"/>
              </w:rPr>
            </w:pPr>
          </w:p>
        </w:tc>
      </w:tr>
      <w:tr w14:paraId="5506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7F67E5C">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3697" w:type="pct"/>
            <w:shd w:val="clear" w:color="auto" w:fill="auto"/>
            <w:vAlign w:val="center"/>
          </w:tcPr>
          <w:p w14:paraId="33BE8805">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工作温度范围：-20～50℃，满足低温和高温环境下工作要求</w:t>
            </w:r>
          </w:p>
        </w:tc>
        <w:tc>
          <w:tcPr>
            <w:tcW w:w="728" w:type="pct"/>
            <w:vAlign w:val="center"/>
          </w:tcPr>
          <w:p w14:paraId="451D446B">
            <w:pPr>
              <w:spacing w:line="400" w:lineRule="exact"/>
              <w:jc w:val="center"/>
              <w:rPr>
                <w:rFonts w:ascii="宋体" w:hAnsi="宋体" w:cs="宋体"/>
                <w:bCs/>
                <w:color w:val="auto"/>
                <w:szCs w:val="21"/>
                <w:highlight w:val="none"/>
              </w:rPr>
            </w:pPr>
          </w:p>
        </w:tc>
      </w:tr>
      <w:tr w14:paraId="6FF8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73462A5">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3697" w:type="pct"/>
            <w:shd w:val="clear" w:color="auto" w:fill="auto"/>
            <w:vAlign w:val="center"/>
          </w:tcPr>
          <w:p w14:paraId="1441FFBA">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具有自动海拔补偿功能和自动漏气补偿功能</w:t>
            </w:r>
          </w:p>
        </w:tc>
        <w:tc>
          <w:tcPr>
            <w:tcW w:w="728" w:type="pct"/>
            <w:vAlign w:val="center"/>
          </w:tcPr>
          <w:p w14:paraId="44DA59DD">
            <w:pPr>
              <w:spacing w:line="400" w:lineRule="exact"/>
              <w:jc w:val="center"/>
              <w:rPr>
                <w:rFonts w:ascii="宋体" w:hAnsi="宋体" w:cs="宋体"/>
                <w:bCs/>
                <w:color w:val="auto"/>
                <w:szCs w:val="21"/>
                <w:highlight w:val="none"/>
              </w:rPr>
            </w:pPr>
          </w:p>
        </w:tc>
      </w:tr>
      <w:tr w14:paraId="7E4E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61C5DD9">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p>
        </w:tc>
        <w:tc>
          <w:tcPr>
            <w:tcW w:w="3697" w:type="pct"/>
            <w:shd w:val="clear" w:color="auto" w:fill="auto"/>
            <w:vAlign w:val="center"/>
          </w:tcPr>
          <w:p w14:paraId="19CC5383">
            <w:pPr>
              <w:spacing w:line="400" w:lineRule="exact"/>
              <w:ind w:left="21" w:leftChars="1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标配模式：控制/辅助通气</w:t>
            </w:r>
            <w:r>
              <w:rPr>
                <w:rFonts w:ascii="宋体" w:hAnsi="宋体"/>
                <w:color w:val="auto"/>
                <w:szCs w:val="21"/>
                <w:highlight w:val="none"/>
              </w:rPr>
              <w:t>模式</w:t>
            </w:r>
            <w:r>
              <w:rPr>
                <w:rFonts w:hint="eastAsia" w:ascii="宋体" w:hAnsi="宋体"/>
                <w:color w:val="auto"/>
                <w:szCs w:val="21"/>
                <w:highlight w:val="none"/>
              </w:rPr>
              <w:t>A/C和同步间歇指令通气SIMV；持续</w:t>
            </w:r>
            <w:r>
              <w:rPr>
                <w:rFonts w:ascii="宋体" w:hAnsi="宋体"/>
                <w:color w:val="auto"/>
                <w:szCs w:val="21"/>
                <w:highlight w:val="none"/>
              </w:rPr>
              <w:t>气道正压通气模式</w:t>
            </w:r>
            <w:r>
              <w:rPr>
                <w:rFonts w:hint="eastAsia" w:ascii="宋体" w:hAnsi="宋体"/>
                <w:color w:val="auto"/>
                <w:szCs w:val="21"/>
                <w:highlight w:val="none"/>
              </w:rPr>
              <w:t>/压力</w:t>
            </w:r>
            <w:r>
              <w:rPr>
                <w:rFonts w:ascii="宋体" w:hAnsi="宋体"/>
                <w:color w:val="auto"/>
                <w:szCs w:val="21"/>
                <w:highlight w:val="none"/>
              </w:rPr>
              <w:t>支持通气</w:t>
            </w:r>
            <w:r>
              <w:rPr>
                <w:rFonts w:hint="eastAsia" w:ascii="宋体" w:hAnsi="宋体"/>
                <w:color w:val="auto"/>
                <w:szCs w:val="21"/>
                <w:highlight w:val="none"/>
              </w:rPr>
              <w:t>CPAP/PSV、双水平气道正压通气（如B</w:t>
            </w:r>
            <w:r>
              <w:rPr>
                <w:rFonts w:ascii="宋体" w:hAnsi="宋体"/>
                <w:color w:val="auto"/>
                <w:szCs w:val="21"/>
                <w:highlight w:val="none"/>
              </w:rPr>
              <w:t>IPAP</w:t>
            </w:r>
            <w:r>
              <w:rPr>
                <w:rFonts w:hint="eastAsia" w:ascii="宋体" w:hAnsi="宋体"/>
                <w:color w:val="auto"/>
                <w:szCs w:val="21"/>
                <w:highlight w:val="none"/>
              </w:rPr>
              <w:t>或DuoLevel或BiL</w:t>
            </w:r>
            <w:r>
              <w:rPr>
                <w:rFonts w:ascii="宋体" w:hAnsi="宋体"/>
                <w:color w:val="auto"/>
                <w:szCs w:val="21"/>
                <w:highlight w:val="none"/>
              </w:rPr>
              <w:t>evel</w:t>
            </w:r>
            <w:r>
              <w:rPr>
                <w:rFonts w:hint="eastAsia" w:ascii="宋体" w:hAnsi="宋体"/>
                <w:color w:val="auto"/>
                <w:szCs w:val="21"/>
                <w:highlight w:val="none"/>
              </w:rPr>
              <w:t>）、压力调节容量控制通气（如AUTOFLOW或PRVC等）、压力调节容量控制-同步间歇指令通气模式（PRVC-SIMV）、心肺复苏通气模式（如CPRV，CPRmode等）</w:t>
            </w:r>
          </w:p>
        </w:tc>
        <w:tc>
          <w:tcPr>
            <w:tcW w:w="728" w:type="pct"/>
            <w:vAlign w:val="center"/>
          </w:tcPr>
          <w:p w14:paraId="026FF1A1">
            <w:pPr>
              <w:spacing w:line="400" w:lineRule="exact"/>
              <w:jc w:val="center"/>
              <w:rPr>
                <w:rFonts w:ascii="宋体" w:hAnsi="宋体" w:cs="宋体"/>
                <w:bCs/>
                <w:color w:val="auto"/>
                <w:szCs w:val="21"/>
                <w:highlight w:val="none"/>
              </w:rPr>
            </w:pPr>
          </w:p>
        </w:tc>
      </w:tr>
      <w:tr w14:paraId="1091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7450758">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5</w:t>
            </w:r>
          </w:p>
        </w:tc>
        <w:tc>
          <w:tcPr>
            <w:tcW w:w="3697" w:type="pct"/>
            <w:shd w:val="clear" w:color="auto" w:fill="auto"/>
            <w:vAlign w:val="center"/>
          </w:tcPr>
          <w:p w14:paraId="27ACD1BC">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高级模式：容量支持通气VS、气道压力释放通气APRV</w:t>
            </w:r>
          </w:p>
        </w:tc>
        <w:tc>
          <w:tcPr>
            <w:tcW w:w="728" w:type="pct"/>
            <w:vAlign w:val="center"/>
          </w:tcPr>
          <w:p w14:paraId="607570D2">
            <w:pPr>
              <w:spacing w:line="400" w:lineRule="exact"/>
              <w:jc w:val="center"/>
              <w:rPr>
                <w:rFonts w:ascii="宋体" w:hAnsi="宋体" w:cs="宋体"/>
                <w:bCs/>
                <w:color w:val="auto"/>
                <w:szCs w:val="21"/>
                <w:highlight w:val="none"/>
              </w:rPr>
            </w:pPr>
          </w:p>
        </w:tc>
      </w:tr>
      <w:tr w14:paraId="6522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BC0BAE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p>
        </w:tc>
        <w:tc>
          <w:tcPr>
            <w:tcW w:w="3697" w:type="pct"/>
            <w:shd w:val="clear" w:color="auto" w:fill="auto"/>
            <w:vAlign w:val="center"/>
          </w:tcPr>
          <w:p w14:paraId="46149278">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呼吸同步技术，自动调节吸气和呼气触发灵敏度、压力上升时间，提高人机同步性和舒适度，减少手动调节参数</w:t>
            </w:r>
          </w:p>
        </w:tc>
        <w:tc>
          <w:tcPr>
            <w:tcW w:w="728" w:type="pct"/>
            <w:vAlign w:val="center"/>
          </w:tcPr>
          <w:p w14:paraId="582AA425">
            <w:pPr>
              <w:spacing w:line="400" w:lineRule="exact"/>
              <w:jc w:val="center"/>
              <w:rPr>
                <w:rFonts w:ascii="宋体" w:hAnsi="宋体" w:cs="宋体"/>
                <w:bCs/>
                <w:color w:val="auto"/>
                <w:szCs w:val="21"/>
                <w:highlight w:val="none"/>
              </w:rPr>
            </w:pPr>
          </w:p>
        </w:tc>
      </w:tr>
      <w:tr w14:paraId="0E0C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2E23EA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7</w:t>
            </w:r>
          </w:p>
        </w:tc>
        <w:tc>
          <w:tcPr>
            <w:tcW w:w="3697" w:type="pct"/>
            <w:shd w:val="clear" w:color="auto" w:fill="auto"/>
            <w:vAlign w:val="center"/>
          </w:tcPr>
          <w:p w14:paraId="29EBF971">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标配内源性PEEP、口腔闭合压P0.1和浅快呼吸指数RSBI的测定</w:t>
            </w:r>
          </w:p>
        </w:tc>
        <w:tc>
          <w:tcPr>
            <w:tcW w:w="728" w:type="pct"/>
          </w:tcPr>
          <w:p w14:paraId="0E211DB0">
            <w:pPr>
              <w:spacing w:line="400" w:lineRule="exact"/>
              <w:jc w:val="center"/>
              <w:rPr>
                <w:rFonts w:ascii="宋体" w:hAnsi="宋体" w:cs="宋体"/>
                <w:color w:val="auto"/>
                <w:szCs w:val="21"/>
                <w:highlight w:val="none"/>
              </w:rPr>
            </w:pPr>
          </w:p>
        </w:tc>
      </w:tr>
      <w:tr w14:paraId="20D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64D8E6A8">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18</w:t>
            </w:r>
          </w:p>
        </w:tc>
        <w:tc>
          <w:tcPr>
            <w:tcW w:w="3697" w:type="pct"/>
            <w:shd w:val="clear" w:color="auto" w:fill="auto"/>
            <w:vAlign w:val="center"/>
          </w:tcPr>
          <w:p w14:paraId="07D277CD">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潮气量：20ml</w:t>
            </w:r>
            <w:r>
              <w:rPr>
                <w:rFonts w:hint="eastAsia" w:ascii="宋体" w:hAnsi="宋体"/>
                <w:color w:val="auto"/>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000ml</w:t>
            </w:r>
          </w:p>
        </w:tc>
        <w:tc>
          <w:tcPr>
            <w:tcW w:w="728" w:type="pct"/>
          </w:tcPr>
          <w:p w14:paraId="716EC70A">
            <w:pPr>
              <w:spacing w:line="400" w:lineRule="exact"/>
              <w:jc w:val="center"/>
              <w:rPr>
                <w:rFonts w:ascii="宋体" w:hAnsi="宋体" w:cs="宋体"/>
                <w:color w:val="auto"/>
                <w:szCs w:val="21"/>
                <w:highlight w:val="none"/>
              </w:rPr>
            </w:pPr>
          </w:p>
        </w:tc>
      </w:tr>
      <w:tr w14:paraId="487B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E6B7B7D">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19</w:t>
            </w:r>
          </w:p>
        </w:tc>
        <w:tc>
          <w:tcPr>
            <w:tcW w:w="3697" w:type="pct"/>
            <w:shd w:val="clear" w:color="auto" w:fill="auto"/>
            <w:vAlign w:val="center"/>
          </w:tcPr>
          <w:p w14:paraId="62BC87B7">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吸气压力：</w:t>
            </w:r>
            <w:r>
              <w:rPr>
                <w:rFonts w:ascii="宋体" w:hAnsi="宋体"/>
                <w:color w:val="auto"/>
                <w:sz w:val="21"/>
                <w:szCs w:val="21"/>
                <w:highlight w:val="none"/>
              </w:rPr>
              <w:t>1</w:t>
            </w:r>
            <w:r>
              <w:rPr>
                <w:rFonts w:hint="eastAsia" w:ascii="宋体" w:hAnsi="宋体"/>
                <w:color w:val="auto"/>
                <w:szCs w:val="21"/>
                <w:highlight w:val="none"/>
              </w:rPr>
              <w:t>～</w:t>
            </w:r>
            <w:r>
              <w:rPr>
                <w:rFonts w:ascii="宋体" w:hAnsi="宋体"/>
                <w:color w:val="auto"/>
                <w:sz w:val="21"/>
                <w:szCs w:val="21"/>
                <w:highlight w:val="none"/>
              </w:rPr>
              <w:t>6</w:t>
            </w:r>
            <w:r>
              <w:rPr>
                <w:rFonts w:hint="eastAsia" w:ascii="宋体" w:hAnsi="宋体"/>
                <w:color w:val="auto"/>
                <w:sz w:val="21"/>
                <w:szCs w:val="21"/>
                <w:highlight w:val="none"/>
              </w:rPr>
              <w:t>0cmH2O</w:t>
            </w:r>
          </w:p>
        </w:tc>
        <w:tc>
          <w:tcPr>
            <w:tcW w:w="728" w:type="pct"/>
          </w:tcPr>
          <w:p w14:paraId="2EEF1B7A">
            <w:pPr>
              <w:spacing w:line="400" w:lineRule="exact"/>
              <w:jc w:val="center"/>
              <w:rPr>
                <w:rFonts w:ascii="宋体" w:hAnsi="宋体" w:cs="宋体"/>
                <w:color w:val="auto"/>
                <w:szCs w:val="21"/>
                <w:highlight w:val="none"/>
              </w:rPr>
            </w:pPr>
          </w:p>
        </w:tc>
      </w:tr>
      <w:tr w14:paraId="2C67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6282044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0</w:t>
            </w:r>
          </w:p>
        </w:tc>
        <w:tc>
          <w:tcPr>
            <w:tcW w:w="3697" w:type="pct"/>
            <w:shd w:val="clear" w:color="auto" w:fill="auto"/>
            <w:vAlign w:val="center"/>
          </w:tcPr>
          <w:p w14:paraId="7E398D28">
            <w:pPr>
              <w:spacing w:line="400" w:lineRule="exact"/>
              <w:rPr>
                <w:rFonts w:ascii="宋体" w:hAnsi="宋体" w:eastAsia="宋体" w:cs="仿宋"/>
                <w:bCs/>
                <w:color w:val="auto"/>
                <w:kern w:val="2"/>
                <w:sz w:val="21"/>
                <w:szCs w:val="21"/>
                <w:highlight w:val="none"/>
                <w:lang w:val="en-US" w:eastAsia="zh-CN" w:bidi="ar-SA"/>
              </w:rPr>
            </w:pPr>
            <w:r>
              <w:rPr>
                <w:rFonts w:hint="eastAsia" w:ascii="宋体" w:hAnsi="宋体"/>
                <w:color w:val="auto"/>
                <w:szCs w:val="21"/>
                <w:highlight w:val="none"/>
              </w:rPr>
              <w:t>呼气末正压：0～50cmH2O</w:t>
            </w:r>
          </w:p>
        </w:tc>
        <w:tc>
          <w:tcPr>
            <w:tcW w:w="728" w:type="pct"/>
          </w:tcPr>
          <w:p w14:paraId="5209C356">
            <w:pPr>
              <w:spacing w:line="400" w:lineRule="exact"/>
              <w:jc w:val="center"/>
              <w:rPr>
                <w:rFonts w:ascii="宋体" w:hAnsi="宋体" w:cs="宋体"/>
                <w:color w:val="auto"/>
                <w:szCs w:val="21"/>
                <w:highlight w:val="none"/>
              </w:rPr>
            </w:pPr>
          </w:p>
        </w:tc>
      </w:tr>
      <w:tr w14:paraId="175C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63A97174">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1</w:t>
            </w:r>
          </w:p>
        </w:tc>
        <w:tc>
          <w:tcPr>
            <w:tcW w:w="3697" w:type="pct"/>
            <w:shd w:val="clear" w:color="auto" w:fill="auto"/>
            <w:vAlign w:val="center"/>
          </w:tcPr>
          <w:p w14:paraId="0F092B58">
            <w:pPr>
              <w:pStyle w:val="123"/>
              <w:spacing w:line="400" w:lineRule="exact"/>
              <w:ind w:firstLine="0" w:firstLineChars="0"/>
              <w:rPr>
                <w:rFonts w:ascii="宋体" w:hAnsi="宋体" w:eastAsia="宋体" w:cs="微软雅黑"/>
                <w:color w:val="auto"/>
                <w:kern w:val="2"/>
                <w:sz w:val="21"/>
                <w:szCs w:val="21"/>
                <w:highlight w:val="none"/>
                <w:lang w:val="en-US" w:eastAsia="zh-CN" w:bidi="ar-SA"/>
              </w:rPr>
            </w:pPr>
            <w:r>
              <w:rPr>
                <w:rFonts w:hint="eastAsia" w:ascii="宋体" w:hAnsi="宋体"/>
                <w:color w:val="auto"/>
                <w:sz w:val="21"/>
                <w:szCs w:val="21"/>
                <w:highlight w:val="none"/>
              </w:rPr>
              <w:t>吸入氧浓度：2</w:t>
            </w:r>
            <w:r>
              <w:rPr>
                <w:rFonts w:ascii="宋体" w:hAnsi="宋体"/>
                <w:color w:val="auto"/>
                <w:sz w:val="21"/>
                <w:szCs w:val="21"/>
                <w:highlight w:val="none"/>
              </w:rPr>
              <w:t>1</w:t>
            </w:r>
            <w:r>
              <w:rPr>
                <w:rFonts w:hint="eastAsia" w:ascii="宋体" w:hAnsi="宋体"/>
                <w:color w:val="auto"/>
                <w:szCs w:val="21"/>
                <w:highlight w:val="none"/>
              </w:rPr>
              <w:t>～</w:t>
            </w:r>
            <w:r>
              <w:rPr>
                <w:rFonts w:ascii="宋体" w:hAnsi="宋体"/>
                <w:color w:val="auto"/>
                <w:sz w:val="21"/>
                <w:szCs w:val="21"/>
                <w:highlight w:val="none"/>
              </w:rPr>
              <w:t>100%</w:t>
            </w:r>
          </w:p>
        </w:tc>
        <w:tc>
          <w:tcPr>
            <w:tcW w:w="728" w:type="pct"/>
          </w:tcPr>
          <w:p w14:paraId="25E4E125">
            <w:pPr>
              <w:spacing w:line="400" w:lineRule="exact"/>
              <w:jc w:val="center"/>
              <w:rPr>
                <w:rFonts w:ascii="宋体" w:hAnsi="宋体" w:cs="宋体"/>
                <w:color w:val="auto"/>
                <w:szCs w:val="21"/>
                <w:highlight w:val="none"/>
              </w:rPr>
            </w:pPr>
          </w:p>
        </w:tc>
      </w:tr>
      <w:tr w14:paraId="243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758B36E">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2</w:t>
            </w:r>
          </w:p>
        </w:tc>
        <w:tc>
          <w:tcPr>
            <w:tcW w:w="3697" w:type="pct"/>
            <w:shd w:val="clear" w:color="auto" w:fill="auto"/>
            <w:vAlign w:val="center"/>
          </w:tcPr>
          <w:p w14:paraId="722E63EE">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吸气时间：0</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s</w:t>
            </w:r>
            <w:r>
              <w:rPr>
                <w:rFonts w:ascii="宋体" w:hAnsi="宋体"/>
                <w:color w:val="auto"/>
                <w:szCs w:val="21"/>
                <w:highlight w:val="none"/>
              </w:rPr>
              <w:t xml:space="preserve"> </w:t>
            </w:r>
          </w:p>
        </w:tc>
        <w:tc>
          <w:tcPr>
            <w:tcW w:w="728" w:type="pct"/>
          </w:tcPr>
          <w:p w14:paraId="610D66BB">
            <w:pPr>
              <w:spacing w:line="400" w:lineRule="exact"/>
              <w:jc w:val="center"/>
              <w:rPr>
                <w:rFonts w:ascii="宋体" w:hAnsi="宋体" w:cs="宋体"/>
                <w:color w:val="auto"/>
                <w:szCs w:val="21"/>
                <w:highlight w:val="none"/>
              </w:rPr>
            </w:pPr>
          </w:p>
        </w:tc>
      </w:tr>
      <w:tr w14:paraId="60F0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971AB28">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p>
        </w:tc>
        <w:tc>
          <w:tcPr>
            <w:tcW w:w="3697" w:type="pct"/>
            <w:shd w:val="clear" w:color="auto" w:fill="auto"/>
            <w:vAlign w:val="center"/>
          </w:tcPr>
          <w:p w14:paraId="7976556B">
            <w:pPr>
              <w:spacing w:line="400" w:lineRule="exact"/>
              <w:rPr>
                <w:rFonts w:ascii="宋体" w:hAnsi="宋体" w:eastAsia="宋体" w:cs="仿宋"/>
                <w:bCs/>
                <w:color w:val="auto"/>
                <w:kern w:val="2"/>
                <w:sz w:val="21"/>
                <w:szCs w:val="21"/>
                <w:highlight w:val="none"/>
                <w:lang w:val="en-US" w:eastAsia="zh-CN" w:bidi="ar-SA"/>
              </w:rPr>
            </w:pPr>
            <w:r>
              <w:rPr>
                <w:rFonts w:hint="eastAsia" w:ascii="宋体" w:hAnsi="宋体"/>
                <w:color w:val="auto"/>
                <w:szCs w:val="21"/>
                <w:highlight w:val="none"/>
              </w:rPr>
              <w:t>压力触发灵敏度：-20～-0.5cmH2O，</w:t>
            </w:r>
            <w:r>
              <w:rPr>
                <w:rFonts w:ascii="宋体" w:hAnsi="宋体"/>
                <w:color w:val="auto"/>
                <w:szCs w:val="21"/>
                <w:highlight w:val="none"/>
              </w:rPr>
              <w:t>或</w:t>
            </w:r>
            <w:r>
              <w:rPr>
                <w:rFonts w:hint="eastAsia" w:ascii="宋体" w:hAnsi="宋体"/>
                <w:color w:val="auto"/>
                <w:szCs w:val="21"/>
                <w:highlight w:val="none"/>
              </w:rPr>
              <w:t>OFF</w:t>
            </w:r>
          </w:p>
        </w:tc>
        <w:tc>
          <w:tcPr>
            <w:tcW w:w="728" w:type="pct"/>
          </w:tcPr>
          <w:p w14:paraId="04E63C34">
            <w:pPr>
              <w:spacing w:line="400" w:lineRule="exact"/>
              <w:jc w:val="center"/>
              <w:rPr>
                <w:rFonts w:ascii="宋体" w:hAnsi="宋体" w:cs="宋体"/>
                <w:color w:val="auto"/>
                <w:szCs w:val="21"/>
                <w:highlight w:val="none"/>
              </w:rPr>
            </w:pPr>
          </w:p>
        </w:tc>
      </w:tr>
      <w:tr w14:paraId="6309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0632DA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4</w:t>
            </w:r>
          </w:p>
        </w:tc>
        <w:tc>
          <w:tcPr>
            <w:tcW w:w="3697" w:type="pct"/>
            <w:shd w:val="clear" w:color="auto" w:fill="auto"/>
            <w:vAlign w:val="center"/>
          </w:tcPr>
          <w:p w14:paraId="3C77BC12">
            <w:pPr>
              <w:spacing w:line="400" w:lineRule="exact"/>
              <w:rPr>
                <w:rFonts w:ascii="宋体" w:hAnsi="宋体" w:eastAsia="宋体" w:cs="仿宋"/>
                <w:bCs/>
                <w:color w:val="auto"/>
                <w:kern w:val="2"/>
                <w:sz w:val="21"/>
                <w:szCs w:val="21"/>
                <w:highlight w:val="none"/>
                <w:lang w:val="en-US" w:eastAsia="zh-CN" w:bidi="ar-SA"/>
              </w:rPr>
            </w:pPr>
            <w:r>
              <w:rPr>
                <w:rFonts w:hint="eastAsia" w:ascii="宋体" w:hAnsi="宋体"/>
                <w:color w:val="auto"/>
                <w:szCs w:val="21"/>
                <w:highlight w:val="none"/>
              </w:rPr>
              <w:t>流速触发灵敏度：0.5～20L/min，</w:t>
            </w:r>
            <w:r>
              <w:rPr>
                <w:rFonts w:ascii="宋体" w:hAnsi="宋体"/>
                <w:color w:val="auto"/>
                <w:szCs w:val="21"/>
                <w:highlight w:val="none"/>
              </w:rPr>
              <w:t>或</w:t>
            </w:r>
            <w:r>
              <w:rPr>
                <w:rFonts w:hint="eastAsia" w:ascii="宋体" w:hAnsi="宋体"/>
                <w:color w:val="auto"/>
                <w:szCs w:val="21"/>
                <w:highlight w:val="none"/>
              </w:rPr>
              <w:t>OFF</w:t>
            </w:r>
          </w:p>
        </w:tc>
        <w:tc>
          <w:tcPr>
            <w:tcW w:w="728" w:type="pct"/>
          </w:tcPr>
          <w:p w14:paraId="4BA5368A">
            <w:pPr>
              <w:spacing w:line="400" w:lineRule="exact"/>
              <w:jc w:val="center"/>
              <w:rPr>
                <w:rFonts w:ascii="宋体" w:hAnsi="宋体" w:cs="宋体"/>
                <w:color w:val="auto"/>
                <w:szCs w:val="21"/>
                <w:highlight w:val="none"/>
              </w:rPr>
            </w:pPr>
          </w:p>
        </w:tc>
      </w:tr>
      <w:tr w14:paraId="0871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1A38ECE">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5</w:t>
            </w:r>
          </w:p>
        </w:tc>
        <w:tc>
          <w:tcPr>
            <w:tcW w:w="3697" w:type="pct"/>
            <w:shd w:val="clear" w:color="auto" w:fill="auto"/>
            <w:vAlign w:val="center"/>
          </w:tcPr>
          <w:p w14:paraId="6FE01E6F">
            <w:pPr>
              <w:spacing w:line="400" w:lineRule="exact"/>
              <w:rPr>
                <w:rFonts w:ascii="宋体" w:hAnsi="宋体" w:eastAsia="宋体" w:cs="仿宋"/>
                <w:bCs/>
                <w:color w:val="auto"/>
                <w:kern w:val="2"/>
                <w:sz w:val="21"/>
                <w:szCs w:val="21"/>
                <w:highlight w:val="none"/>
                <w:lang w:val="en-US" w:eastAsia="zh-CN" w:bidi="ar-SA"/>
              </w:rPr>
            </w:pPr>
            <w:r>
              <w:rPr>
                <w:rFonts w:hint="eastAsia" w:ascii="宋体" w:hAnsi="宋体"/>
                <w:color w:val="auto"/>
                <w:szCs w:val="21"/>
                <w:highlight w:val="none"/>
              </w:rPr>
              <w:t>呼气触发灵敏度：Auto，1～85%</w:t>
            </w:r>
          </w:p>
        </w:tc>
        <w:tc>
          <w:tcPr>
            <w:tcW w:w="728" w:type="pct"/>
          </w:tcPr>
          <w:p w14:paraId="28FFAE5A">
            <w:pPr>
              <w:spacing w:line="400" w:lineRule="exact"/>
              <w:jc w:val="center"/>
              <w:rPr>
                <w:rFonts w:ascii="宋体" w:hAnsi="宋体" w:cs="宋体"/>
                <w:color w:val="auto"/>
                <w:szCs w:val="21"/>
                <w:highlight w:val="none"/>
              </w:rPr>
            </w:pPr>
          </w:p>
        </w:tc>
      </w:tr>
      <w:tr w14:paraId="3090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8D5FDFF">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6</w:t>
            </w:r>
          </w:p>
        </w:tc>
        <w:tc>
          <w:tcPr>
            <w:tcW w:w="3697" w:type="pct"/>
            <w:shd w:val="clear" w:color="auto" w:fill="auto"/>
            <w:vAlign w:val="center"/>
          </w:tcPr>
          <w:p w14:paraId="3BB0CE49">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氧疗流量：2</w:t>
            </w:r>
            <w:r>
              <w:rPr>
                <w:rFonts w:hint="eastAsia" w:ascii="宋体" w:hAnsi="宋体"/>
                <w:color w:val="auto"/>
                <w:szCs w:val="21"/>
                <w:highlight w:val="none"/>
              </w:rPr>
              <w:t>～</w:t>
            </w:r>
            <w:r>
              <w:rPr>
                <w:rFonts w:hint="eastAsia" w:ascii="宋体" w:hAnsi="宋体"/>
                <w:color w:val="auto"/>
                <w:sz w:val="21"/>
                <w:szCs w:val="21"/>
                <w:highlight w:val="none"/>
              </w:rPr>
              <w:t>8</w:t>
            </w:r>
            <w:r>
              <w:rPr>
                <w:rFonts w:ascii="宋体" w:hAnsi="宋体"/>
                <w:color w:val="auto"/>
                <w:sz w:val="21"/>
                <w:szCs w:val="21"/>
                <w:highlight w:val="none"/>
              </w:rPr>
              <w:t>0</w:t>
            </w:r>
            <w:r>
              <w:rPr>
                <w:rFonts w:hint="eastAsia" w:ascii="宋体" w:hAnsi="宋体"/>
                <w:color w:val="auto"/>
                <w:sz w:val="21"/>
                <w:szCs w:val="21"/>
                <w:highlight w:val="none"/>
              </w:rPr>
              <w:t>L/min</w:t>
            </w:r>
          </w:p>
        </w:tc>
        <w:tc>
          <w:tcPr>
            <w:tcW w:w="728" w:type="pct"/>
          </w:tcPr>
          <w:p w14:paraId="49C0388A">
            <w:pPr>
              <w:spacing w:line="400" w:lineRule="exact"/>
              <w:jc w:val="center"/>
              <w:rPr>
                <w:rFonts w:ascii="宋体" w:hAnsi="宋体" w:cs="宋体"/>
                <w:color w:val="auto"/>
                <w:szCs w:val="21"/>
                <w:highlight w:val="none"/>
              </w:rPr>
            </w:pPr>
          </w:p>
        </w:tc>
      </w:tr>
      <w:tr w14:paraId="7031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47D45A4">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7</w:t>
            </w:r>
          </w:p>
        </w:tc>
        <w:tc>
          <w:tcPr>
            <w:tcW w:w="3697" w:type="pct"/>
            <w:shd w:val="clear" w:color="auto" w:fill="auto"/>
            <w:vAlign w:val="center"/>
          </w:tcPr>
          <w:p w14:paraId="53CEED41">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监测参数：氧浓度、分钟通气量、潮气量、气道压力、呼吸频率等关键参数</w:t>
            </w:r>
          </w:p>
        </w:tc>
        <w:tc>
          <w:tcPr>
            <w:tcW w:w="728" w:type="pct"/>
          </w:tcPr>
          <w:p w14:paraId="3A55E54C">
            <w:pPr>
              <w:spacing w:line="400" w:lineRule="exact"/>
              <w:jc w:val="center"/>
              <w:rPr>
                <w:rFonts w:ascii="宋体" w:hAnsi="宋体" w:cs="宋体"/>
                <w:color w:val="auto"/>
                <w:szCs w:val="21"/>
                <w:highlight w:val="none"/>
              </w:rPr>
            </w:pPr>
          </w:p>
        </w:tc>
      </w:tr>
      <w:tr w14:paraId="42A4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AC85086">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28</w:t>
            </w:r>
          </w:p>
        </w:tc>
        <w:tc>
          <w:tcPr>
            <w:tcW w:w="3697" w:type="pct"/>
            <w:shd w:val="clear" w:color="auto" w:fill="auto"/>
            <w:vAlign w:val="center"/>
          </w:tcPr>
          <w:p w14:paraId="1DA19175">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波形监测：压力—时间、流速—时间、容量—时间和CO</w:t>
            </w:r>
            <w:r>
              <w:rPr>
                <w:rFonts w:ascii="宋体" w:hAnsi="宋体"/>
                <w:color w:val="auto"/>
                <w:szCs w:val="21"/>
                <w:highlight w:val="none"/>
              </w:rPr>
              <w:t>2</w:t>
            </w:r>
            <w:r>
              <w:rPr>
                <w:rFonts w:hint="eastAsia" w:ascii="宋体" w:hAnsi="宋体"/>
                <w:color w:val="auto"/>
                <w:szCs w:val="21"/>
                <w:highlight w:val="none"/>
              </w:rPr>
              <w:t>—时间波形</w:t>
            </w:r>
          </w:p>
        </w:tc>
        <w:tc>
          <w:tcPr>
            <w:tcW w:w="728" w:type="pct"/>
          </w:tcPr>
          <w:p w14:paraId="1A796056">
            <w:pPr>
              <w:spacing w:line="400" w:lineRule="exact"/>
              <w:jc w:val="center"/>
              <w:rPr>
                <w:rFonts w:ascii="宋体" w:hAnsi="宋体" w:cs="宋体"/>
                <w:color w:val="auto"/>
                <w:szCs w:val="21"/>
                <w:highlight w:val="none"/>
              </w:rPr>
            </w:pPr>
          </w:p>
        </w:tc>
      </w:tr>
      <w:tr w14:paraId="4DCB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3C94EFE3">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29</w:t>
            </w:r>
          </w:p>
        </w:tc>
        <w:tc>
          <w:tcPr>
            <w:tcW w:w="3697" w:type="pct"/>
            <w:shd w:val="clear" w:color="auto" w:fill="auto"/>
            <w:vAlign w:val="center"/>
          </w:tcPr>
          <w:p w14:paraId="4AE394CD">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报警：潮气量、通气量、压力、呼吸频率、窒息、氧浓度、氧气不足、电量不足、管路脱落、机器故障等</w:t>
            </w:r>
          </w:p>
        </w:tc>
        <w:tc>
          <w:tcPr>
            <w:tcW w:w="728" w:type="pct"/>
          </w:tcPr>
          <w:p w14:paraId="7C0B4DA7">
            <w:pPr>
              <w:spacing w:line="400" w:lineRule="exact"/>
              <w:jc w:val="center"/>
              <w:rPr>
                <w:rFonts w:ascii="宋体" w:hAnsi="宋体" w:cs="宋体"/>
                <w:color w:val="auto"/>
                <w:szCs w:val="21"/>
                <w:highlight w:val="none"/>
              </w:rPr>
            </w:pPr>
          </w:p>
        </w:tc>
      </w:tr>
      <w:tr w14:paraId="50FE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1DABED06">
            <w:pPr>
              <w:spacing w:line="400" w:lineRule="exact"/>
              <w:jc w:val="center"/>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三</w:t>
            </w:r>
          </w:p>
        </w:tc>
        <w:tc>
          <w:tcPr>
            <w:tcW w:w="3697" w:type="pct"/>
            <w:tcBorders>
              <w:top w:val="single" w:color="auto" w:sz="4" w:space="0"/>
              <w:left w:val="single" w:color="auto" w:sz="4" w:space="0"/>
              <w:bottom w:val="single" w:color="auto" w:sz="4" w:space="0"/>
              <w:right w:val="single" w:color="auto" w:sz="4" w:space="0"/>
            </w:tcBorders>
            <w:shd w:val="clear" w:color="auto" w:fill="auto"/>
            <w:vAlign w:val="center"/>
          </w:tcPr>
          <w:p w14:paraId="267E54BF">
            <w:pPr>
              <w:spacing w:line="400" w:lineRule="exact"/>
              <w:rPr>
                <w:rFonts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配置要求</w:t>
            </w:r>
          </w:p>
        </w:tc>
        <w:tc>
          <w:tcPr>
            <w:tcW w:w="728" w:type="pct"/>
            <w:tcBorders>
              <w:top w:val="single" w:color="auto" w:sz="4" w:space="0"/>
              <w:left w:val="single" w:color="auto" w:sz="4" w:space="0"/>
              <w:bottom w:val="single" w:color="auto" w:sz="4" w:space="0"/>
              <w:right w:val="single" w:color="auto" w:sz="4" w:space="0"/>
            </w:tcBorders>
            <w:vAlign w:val="center"/>
          </w:tcPr>
          <w:p w14:paraId="7F099A21">
            <w:pPr>
              <w:spacing w:line="400" w:lineRule="exact"/>
              <w:jc w:val="center"/>
              <w:rPr>
                <w:rFonts w:ascii="宋体" w:hAnsi="宋体" w:cs="宋体"/>
                <w:color w:val="auto"/>
                <w:szCs w:val="21"/>
                <w:highlight w:val="none"/>
              </w:rPr>
            </w:pPr>
          </w:p>
        </w:tc>
      </w:tr>
      <w:tr w14:paraId="78AE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6AAF6D89">
            <w:pPr>
              <w:spacing w:line="40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3.1</w:t>
            </w:r>
          </w:p>
        </w:tc>
        <w:tc>
          <w:tcPr>
            <w:tcW w:w="3697" w:type="pct"/>
            <w:tcBorders>
              <w:top w:val="single" w:color="auto" w:sz="4" w:space="0"/>
              <w:left w:val="single" w:color="auto" w:sz="4" w:space="0"/>
              <w:bottom w:val="single" w:color="auto" w:sz="4" w:space="0"/>
              <w:right w:val="single" w:color="auto" w:sz="4" w:space="0"/>
            </w:tcBorders>
            <w:shd w:val="clear" w:color="auto" w:fill="auto"/>
            <w:vAlign w:val="center"/>
          </w:tcPr>
          <w:p w14:paraId="0BB1C984">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主机一台，AC电源线+AC适配器一套，模拟肺（成人）一个，麻醉呼吸管路一套，输氧面罩一个，近端流量传感器（成人/小儿，一次性）一个，持续正压呼吸管路（头带）一个，气源软管组件一套</w:t>
            </w:r>
          </w:p>
        </w:tc>
        <w:tc>
          <w:tcPr>
            <w:tcW w:w="728" w:type="pct"/>
            <w:tcBorders>
              <w:top w:val="single" w:color="auto" w:sz="4" w:space="0"/>
              <w:left w:val="single" w:color="auto" w:sz="4" w:space="0"/>
              <w:bottom w:val="single" w:color="auto" w:sz="4" w:space="0"/>
              <w:right w:val="single" w:color="auto" w:sz="4" w:space="0"/>
            </w:tcBorders>
            <w:vAlign w:val="center"/>
          </w:tcPr>
          <w:p w14:paraId="79B73555">
            <w:pPr>
              <w:spacing w:line="400" w:lineRule="exact"/>
              <w:jc w:val="center"/>
              <w:rPr>
                <w:rFonts w:ascii="宋体" w:hAnsi="宋体" w:cs="宋体"/>
                <w:color w:val="auto"/>
                <w:szCs w:val="21"/>
                <w:highlight w:val="none"/>
              </w:rPr>
            </w:pPr>
          </w:p>
        </w:tc>
      </w:tr>
      <w:tr w14:paraId="148C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170B4478">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四</w:t>
            </w:r>
          </w:p>
        </w:tc>
        <w:tc>
          <w:tcPr>
            <w:tcW w:w="3697" w:type="pct"/>
            <w:tcBorders>
              <w:top w:val="single" w:color="auto" w:sz="4" w:space="0"/>
              <w:left w:val="single" w:color="auto" w:sz="4" w:space="0"/>
              <w:bottom w:val="single" w:color="auto" w:sz="4" w:space="0"/>
              <w:right w:val="single" w:color="auto" w:sz="4" w:space="0"/>
            </w:tcBorders>
            <w:shd w:val="clear" w:color="auto" w:fill="auto"/>
            <w:vAlign w:val="center"/>
          </w:tcPr>
          <w:p w14:paraId="23F9ABBE">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其他</w:t>
            </w:r>
          </w:p>
        </w:tc>
        <w:tc>
          <w:tcPr>
            <w:tcW w:w="728" w:type="pct"/>
            <w:tcBorders>
              <w:top w:val="single" w:color="auto" w:sz="4" w:space="0"/>
              <w:left w:val="single" w:color="auto" w:sz="4" w:space="0"/>
              <w:bottom w:val="single" w:color="auto" w:sz="4" w:space="0"/>
              <w:right w:val="single" w:color="auto" w:sz="4" w:space="0"/>
            </w:tcBorders>
            <w:vAlign w:val="center"/>
          </w:tcPr>
          <w:p w14:paraId="05D9F2D1">
            <w:pPr>
              <w:spacing w:line="400" w:lineRule="exact"/>
              <w:jc w:val="center"/>
              <w:rPr>
                <w:rFonts w:ascii="宋体" w:hAnsi="宋体" w:cs="宋体"/>
                <w:color w:val="auto"/>
                <w:szCs w:val="21"/>
                <w:highlight w:val="none"/>
              </w:rPr>
            </w:pPr>
          </w:p>
        </w:tc>
      </w:tr>
      <w:tr w14:paraId="4D9D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A9D7E7">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ascii="宋体" w:hAnsi="宋体"/>
                <w:color w:val="auto"/>
                <w:szCs w:val="21"/>
                <w:highlight w:val="none"/>
              </w:rPr>
              <w:t>4.1</w:t>
            </w:r>
          </w:p>
        </w:tc>
        <w:tc>
          <w:tcPr>
            <w:tcW w:w="0" w:type="auto"/>
            <w:shd w:val="clear" w:color="auto" w:fill="auto"/>
            <w:vAlign w:val="center"/>
          </w:tcPr>
          <w:p w14:paraId="07BB42DB">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提供医疗器械注册证</w:t>
            </w:r>
            <w:r>
              <w:rPr>
                <w:rFonts w:hint="eastAsia" w:ascii="宋体" w:hAnsi="宋体"/>
                <w:color w:val="auto"/>
                <w:szCs w:val="21"/>
                <w:highlight w:val="none"/>
              </w:rPr>
              <w:t>。</w:t>
            </w:r>
          </w:p>
        </w:tc>
        <w:tc>
          <w:tcPr>
            <w:tcW w:w="0" w:type="auto"/>
          </w:tcPr>
          <w:p w14:paraId="4CFCE979">
            <w:pPr>
              <w:spacing w:line="400" w:lineRule="exact"/>
              <w:jc w:val="center"/>
              <w:rPr>
                <w:rFonts w:ascii="宋体" w:hAnsi="宋体" w:cs="宋体"/>
                <w:color w:val="auto"/>
                <w:szCs w:val="21"/>
                <w:highlight w:val="none"/>
              </w:rPr>
            </w:pPr>
          </w:p>
        </w:tc>
      </w:tr>
    </w:tbl>
    <w:p w14:paraId="09C5444D">
      <w:pPr>
        <w:rPr>
          <w:rFonts w:ascii="宋体" w:hAnsi="宋体"/>
          <w:b/>
          <w:color w:val="auto"/>
          <w:highlight w:val="none"/>
        </w:rPr>
      </w:pPr>
      <w:r>
        <w:rPr>
          <w:rFonts w:ascii="宋体" w:hAnsi="宋体"/>
          <w:b/>
          <w:color w:val="auto"/>
          <w:highlight w:val="none"/>
        </w:rPr>
        <w:br w:type="page"/>
      </w:r>
    </w:p>
    <w:p w14:paraId="66841776">
      <w:pPr>
        <w:spacing w:line="400" w:lineRule="exact"/>
        <w:ind w:right="126" w:rightChars="60"/>
        <w:outlineLvl w:val="1"/>
        <w:rPr>
          <w:rFonts w:ascii="宋体" w:hAnsi="宋体"/>
          <w:b/>
          <w:color w:val="auto"/>
          <w:szCs w:val="21"/>
          <w:highlight w:val="none"/>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：自动心肺复苏仪                     </w:t>
      </w:r>
      <w:r>
        <w:rPr>
          <w:rFonts w:ascii="宋体" w:hAnsi="宋体"/>
          <w:b/>
          <w:color w:val="auto"/>
          <w:szCs w:val="21"/>
          <w:highlight w:val="none"/>
        </w:rPr>
        <w:t xml:space="preserve">               </w:t>
      </w:r>
      <w:r>
        <w:rPr>
          <w:rFonts w:hint="eastAsia" w:ascii="宋体" w:hAnsi="宋体"/>
          <w:b/>
          <w:color w:val="auto"/>
          <w:szCs w:val="21"/>
          <w:highlight w:val="none"/>
        </w:rPr>
        <w:t xml:space="preserve">     数量：</w:t>
      </w:r>
      <w:r>
        <w:rPr>
          <w:rFonts w:hint="eastAsia" w:ascii="宋体" w:hAnsi="宋体"/>
          <w:b/>
          <w:color w:val="auto"/>
          <w:szCs w:val="21"/>
          <w:highlight w:val="none"/>
          <w:lang w:val="en-US" w:eastAsia="zh-CN"/>
        </w:rPr>
        <w:t>5</w:t>
      </w:r>
      <w:r>
        <w:rPr>
          <w:rFonts w:hint="eastAsia" w:ascii="宋体" w:hAnsi="宋体"/>
          <w:b/>
          <w:color w:val="auto"/>
          <w:szCs w:val="21"/>
          <w:highlight w:val="none"/>
        </w:rPr>
        <w:t>台</w:t>
      </w:r>
    </w:p>
    <w:tbl>
      <w:tblPr>
        <w:tblStyle w:val="43"/>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086"/>
        <w:gridCol w:w="1390"/>
      </w:tblGrid>
      <w:tr w14:paraId="776D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8" w:type="pct"/>
            <w:vAlign w:val="center"/>
          </w:tcPr>
          <w:p w14:paraId="51048E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646" w:type="pct"/>
            <w:vAlign w:val="center"/>
          </w:tcPr>
          <w:p w14:paraId="0CC98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招标技术要求</w:t>
            </w:r>
          </w:p>
        </w:tc>
        <w:tc>
          <w:tcPr>
            <w:tcW w:w="715" w:type="pct"/>
            <w:vAlign w:val="center"/>
          </w:tcPr>
          <w:p w14:paraId="6DBB72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r>
      <w:tr w14:paraId="1688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5B11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p>
        </w:tc>
        <w:tc>
          <w:tcPr>
            <w:tcW w:w="3646" w:type="pct"/>
            <w:shd w:val="clear" w:color="auto" w:fill="auto"/>
            <w:vAlign w:val="center"/>
          </w:tcPr>
          <w:p w14:paraId="4EC7DA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b/>
                <w:bCs/>
                <w:i w:val="0"/>
                <w:color w:val="auto"/>
                <w:kern w:val="2"/>
                <w:sz w:val="21"/>
                <w:szCs w:val="21"/>
                <w:highlight w:val="none"/>
                <w:lang w:val="en-US" w:eastAsia="zh-CN" w:bidi="ar-SA"/>
              </w:rPr>
              <w:t>设备适用范围:</w:t>
            </w:r>
            <w:r>
              <w:rPr>
                <w:rFonts w:hint="eastAsia" w:ascii="宋体" w:hAnsi="宋体" w:eastAsia="宋体" w:cs="宋体"/>
                <w:i w:val="0"/>
                <w:color w:val="auto"/>
                <w:kern w:val="2"/>
                <w:sz w:val="21"/>
                <w:szCs w:val="21"/>
                <w:highlight w:val="none"/>
                <w:lang w:val="en-US" w:eastAsia="zh-CN" w:bidi="ar-SA"/>
              </w:rPr>
              <w:t>符合最新国际2020版ERC和AHA心肺复苏及心血管急救指南中关于心肺复苏替代技术和辅助装置的相关规范，适用于对心跳呼吸骤停的成年患者进行胸外按压等心肺复苏抢救。</w:t>
            </w:r>
          </w:p>
          <w:p w14:paraId="61530E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i w:val="0"/>
                <w:color w:val="auto"/>
                <w:kern w:val="2"/>
                <w:sz w:val="21"/>
                <w:szCs w:val="21"/>
                <w:highlight w:val="none"/>
                <w:lang w:val="en-US" w:eastAsia="zh-CN" w:bidi="ar-SA"/>
              </w:rPr>
              <w:t>用途：</w:t>
            </w:r>
            <w:r>
              <w:rPr>
                <w:rFonts w:hint="eastAsia" w:ascii="宋体" w:hAnsi="宋体" w:eastAsia="宋体" w:cs="宋体"/>
                <w:i w:val="0"/>
                <w:color w:val="auto"/>
                <w:kern w:val="2"/>
                <w:sz w:val="21"/>
                <w:szCs w:val="21"/>
                <w:highlight w:val="none"/>
                <w:lang w:val="en-US" w:eastAsia="zh-CN" w:bidi="ar-SA"/>
              </w:rPr>
              <w:t>采用单点按压结合胸廓束带方式，通过胸泵和心泵机制、模拟心脏搏动原理的智能心肺复苏技术，能比徒手CPR更高效率地改善血流动力学效应，减少复苏过程引起的损伤</w:t>
            </w:r>
            <w:r>
              <w:rPr>
                <w:rFonts w:hint="eastAsia" w:ascii="宋体" w:hAnsi="宋体" w:cs="宋体"/>
                <w:i w:val="0"/>
                <w:color w:val="auto"/>
                <w:kern w:val="2"/>
                <w:sz w:val="21"/>
                <w:szCs w:val="21"/>
                <w:highlight w:val="none"/>
                <w:lang w:val="en-US" w:eastAsia="zh-CN" w:bidi="ar-SA"/>
              </w:rPr>
              <w:t>。</w:t>
            </w:r>
          </w:p>
        </w:tc>
        <w:tc>
          <w:tcPr>
            <w:tcW w:w="715" w:type="pct"/>
            <w:vAlign w:val="center"/>
          </w:tcPr>
          <w:p w14:paraId="0F03AA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4AF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69825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二</w:t>
            </w:r>
          </w:p>
        </w:tc>
        <w:tc>
          <w:tcPr>
            <w:tcW w:w="3646" w:type="pct"/>
            <w:shd w:val="clear" w:color="auto" w:fill="auto"/>
            <w:vAlign w:val="center"/>
          </w:tcPr>
          <w:p w14:paraId="6283C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主要技术要求</w:t>
            </w:r>
          </w:p>
        </w:tc>
        <w:tc>
          <w:tcPr>
            <w:tcW w:w="715" w:type="pct"/>
            <w:vAlign w:val="center"/>
          </w:tcPr>
          <w:p w14:paraId="0343B5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71CE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2E74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p>
        </w:tc>
        <w:tc>
          <w:tcPr>
            <w:tcW w:w="3646" w:type="pct"/>
            <w:shd w:val="clear" w:color="auto" w:fill="auto"/>
            <w:vAlign w:val="center"/>
          </w:tcPr>
          <w:p w14:paraId="74EF54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按压频率：按压频率在100～120次／分钟范围内，按压精度高，实际按压频率误差≤±1次/分钟；</w:t>
            </w:r>
          </w:p>
        </w:tc>
        <w:tc>
          <w:tcPr>
            <w:tcW w:w="715" w:type="pct"/>
            <w:vAlign w:val="center"/>
          </w:tcPr>
          <w:p w14:paraId="5ED98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534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FBE1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2.2</w:t>
            </w:r>
          </w:p>
        </w:tc>
        <w:tc>
          <w:tcPr>
            <w:tcW w:w="3646" w:type="pct"/>
            <w:shd w:val="clear" w:color="auto" w:fill="auto"/>
            <w:vAlign w:val="center"/>
          </w:tcPr>
          <w:p w14:paraId="60CD51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按压深度在5.0～6.0厘米范围内，按压精度高，且实际按压深度误差≤±0.2厘米；</w:t>
            </w:r>
          </w:p>
        </w:tc>
        <w:tc>
          <w:tcPr>
            <w:tcW w:w="715" w:type="pct"/>
            <w:vAlign w:val="center"/>
          </w:tcPr>
          <w:p w14:paraId="3A22AC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3F0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2AF6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2.3</w:t>
            </w:r>
          </w:p>
        </w:tc>
        <w:tc>
          <w:tcPr>
            <w:tcW w:w="3646" w:type="pct"/>
            <w:shd w:val="clear" w:color="auto" w:fill="auto"/>
            <w:vAlign w:val="center"/>
          </w:tcPr>
          <w:p w14:paraId="3B6B1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工作温度：最低工作温度≤-5℃，最高工作温度≥45℃,以满足本地区极端天气下的急救需求；存储温度：最高存储温度≥70℃，以满足极端天气救护车内存放需求；</w:t>
            </w:r>
          </w:p>
        </w:tc>
        <w:tc>
          <w:tcPr>
            <w:tcW w:w="715" w:type="pct"/>
            <w:vAlign w:val="center"/>
          </w:tcPr>
          <w:p w14:paraId="02819C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BC1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8A39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2.4</w:t>
            </w:r>
          </w:p>
        </w:tc>
        <w:tc>
          <w:tcPr>
            <w:tcW w:w="3646" w:type="pct"/>
            <w:shd w:val="clear" w:color="auto" w:fill="auto"/>
            <w:vAlign w:val="center"/>
          </w:tcPr>
          <w:p w14:paraId="691210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按压通气模式：连续按压模式，30:2模式，CPR联动模式；</w:t>
            </w:r>
          </w:p>
        </w:tc>
        <w:tc>
          <w:tcPr>
            <w:tcW w:w="715" w:type="pct"/>
            <w:vAlign w:val="center"/>
          </w:tcPr>
          <w:p w14:paraId="1C34A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A4A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495E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2.5</w:t>
            </w:r>
          </w:p>
        </w:tc>
        <w:tc>
          <w:tcPr>
            <w:tcW w:w="3646" w:type="pct"/>
            <w:shd w:val="clear" w:color="auto" w:fill="auto"/>
            <w:vAlign w:val="center"/>
          </w:tcPr>
          <w:p w14:paraId="22C861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通气停顿时间：30:2模式下，30次按压后，2次通气停顿时间≤3秒；</w:t>
            </w:r>
          </w:p>
        </w:tc>
        <w:tc>
          <w:tcPr>
            <w:tcW w:w="715" w:type="pct"/>
            <w:vAlign w:val="center"/>
          </w:tcPr>
          <w:p w14:paraId="3B124E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04F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65CB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lang w:val="en-US" w:eastAsia="zh-CN"/>
              </w:rPr>
              <w:t>2.6</w:t>
            </w:r>
          </w:p>
        </w:tc>
        <w:tc>
          <w:tcPr>
            <w:tcW w:w="3646" w:type="pct"/>
            <w:shd w:val="clear" w:color="auto" w:fill="auto"/>
            <w:vAlign w:val="center"/>
          </w:tcPr>
          <w:p w14:paraId="19DF7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主机（含动力电池）重量≤3.5KG,以减少一线人员负担；</w:t>
            </w:r>
          </w:p>
        </w:tc>
        <w:tc>
          <w:tcPr>
            <w:tcW w:w="715" w:type="pct"/>
            <w:vAlign w:val="center"/>
          </w:tcPr>
          <w:p w14:paraId="5EB7F3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498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EF4B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lang w:val="en-US" w:eastAsia="zh-CN"/>
              </w:rPr>
              <w:t>2.7</w:t>
            </w:r>
          </w:p>
        </w:tc>
        <w:tc>
          <w:tcPr>
            <w:tcW w:w="3646" w:type="pct"/>
            <w:shd w:val="clear" w:color="auto" w:fill="auto"/>
            <w:vAlign w:val="center"/>
          </w:tcPr>
          <w:p w14:paraId="7A5E66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除颤保护类型：CF型，应用部分可与患者心脏直接接触的使用（需产品铭牌部分佐证）。</w:t>
            </w:r>
          </w:p>
        </w:tc>
        <w:tc>
          <w:tcPr>
            <w:tcW w:w="715" w:type="pct"/>
            <w:vAlign w:val="center"/>
          </w:tcPr>
          <w:p w14:paraId="2BF21E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84D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471A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2.8</w:t>
            </w:r>
          </w:p>
        </w:tc>
        <w:tc>
          <w:tcPr>
            <w:tcW w:w="3646" w:type="pct"/>
            <w:shd w:val="clear" w:color="auto" w:fill="auto"/>
            <w:vAlign w:val="center"/>
          </w:tcPr>
          <w:p w14:paraId="79046F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应用部分具有除颤放电效应防护，除颤时无需移开设备以减少中断时间，提高抢救成功率。</w:t>
            </w:r>
          </w:p>
        </w:tc>
        <w:tc>
          <w:tcPr>
            <w:tcW w:w="715" w:type="pct"/>
            <w:vAlign w:val="center"/>
          </w:tcPr>
          <w:p w14:paraId="1F92FE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1E6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CD67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2.9</w:t>
            </w:r>
          </w:p>
        </w:tc>
        <w:tc>
          <w:tcPr>
            <w:tcW w:w="3646" w:type="pct"/>
            <w:shd w:val="clear" w:color="auto" w:fill="auto"/>
            <w:vAlign w:val="center"/>
          </w:tcPr>
          <w:p w14:paraId="728C68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驱动方式：电动电控；</w:t>
            </w:r>
          </w:p>
        </w:tc>
        <w:tc>
          <w:tcPr>
            <w:tcW w:w="715" w:type="pct"/>
            <w:vAlign w:val="center"/>
          </w:tcPr>
          <w:p w14:paraId="1408D7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287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A451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2.10</w:t>
            </w:r>
          </w:p>
        </w:tc>
        <w:tc>
          <w:tcPr>
            <w:tcW w:w="3646" w:type="pct"/>
            <w:shd w:val="clear" w:color="auto" w:fill="auto"/>
            <w:vAlign w:val="center"/>
          </w:tcPr>
          <w:p w14:paraId="325364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电源类型分类：Ⅱ 类外部电源供电的设备，具有双重绝缘或加强绝缘设计，无需专用接地线，满足紧急医疗服务环境中或移动的救护车内无地线环境使用；同时具备内部电源的供电设备。</w:t>
            </w:r>
          </w:p>
        </w:tc>
        <w:tc>
          <w:tcPr>
            <w:tcW w:w="715" w:type="pct"/>
            <w:vAlign w:val="center"/>
          </w:tcPr>
          <w:p w14:paraId="0B5E2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4D0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1979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2.11</w:t>
            </w:r>
          </w:p>
        </w:tc>
        <w:tc>
          <w:tcPr>
            <w:tcW w:w="3646" w:type="pct"/>
            <w:shd w:val="clear" w:color="auto" w:fill="auto"/>
            <w:vAlign w:val="center"/>
          </w:tcPr>
          <w:p w14:paraId="49CDFC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车载运行性能：通过EN1789《医用车辆和其设备.道路救护车》测试。</w:t>
            </w:r>
          </w:p>
        </w:tc>
        <w:tc>
          <w:tcPr>
            <w:tcW w:w="715" w:type="pct"/>
            <w:vAlign w:val="center"/>
          </w:tcPr>
          <w:p w14:paraId="61130B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C8C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9886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2.12</w:t>
            </w:r>
          </w:p>
        </w:tc>
        <w:tc>
          <w:tcPr>
            <w:tcW w:w="3646" w:type="pct"/>
            <w:shd w:val="clear" w:color="auto" w:fill="auto"/>
            <w:vAlign w:val="center"/>
          </w:tcPr>
          <w:p w14:paraId="4ED539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外部交流电源：可接220V交流电，持续稳定实施长时间胸腔按压，并同时给予电池充电；电量指示：低电量指示灯闪烁警示后，仍可连续工作时间≥10分钟；</w:t>
            </w:r>
          </w:p>
        </w:tc>
        <w:tc>
          <w:tcPr>
            <w:tcW w:w="715" w:type="pct"/>
            <w:vAlign w:val="center"/>
          </w:tcPr>
          <w:p w14:paraId="2BF11D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97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30D9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3</w:t>
            </w:r>
          </w:p>
        </w:tc>
        <w:tc>
          <w:tcPr>
            <w:tcW w:w="3646" w:type="pct"/>
            <w:shd w:val="clear" w:color="auto" w:fill="auto"/>
            <w:vAlign w:val="center"/>
          </w:tcPr>
          <w:p w14:paraId="3FB9A3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按压头手动归位：当主机发生错误，若按压头未归位，能够手动将按压头推回初始位；</w:t>
            </w:r>
          </w:p>
        </w:tc>
        <w:tc>
          <w:tcPr>
            <w:tcW w:w="715" w:type="pct"/>
            <w:vAlign w:val="center"/>
          </w:tcPr>
          <w:p w14:paraId="44A99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29E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1AEA6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4</w:t>
            </w:r>
          </w:p>
        </w:tc>
        <w:tc>
          <w:tcPr>
            <w:tcW w:w="3646" w:type="pct"/>
            <w:shd w:val="clear" w:color="auto" w:fill="auto"/>
            <w:vAlign w:val="center"/>
          </w:tcPr>
          <w:p w14:paraId="7EEB8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紧急医疗服务环境适应性：符合医用电气设备IEC60601-1-12所定义的EMS环境（紧急医疗服务环境）下使用要求。</w:t>
            </w:r>
          </w:p>
        </w:tc>
        <w:tc>
          <w:tcPr>
            <w:tcW w:w="715" w:type="pct"/>
            <w:vAlign w:val="center"/>
          </w:tcPr>
          <w:p w14:paraId="265EC6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5774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F5A6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5</w:t>
            </w:r>
          </w:p>
        </w:tc>
        <w:tc>
          <w:tcPr>
            <w:tcW w:w="3646" w:type="pct"/>
            <w:shd w:val="clear" w:color="auto" w:fill="auto"/>
            <w:vAlign w:val="center"/>
          </w:tcPr>
          <w:p w14:paraId="332C2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运输试验：电源电压适应能力试验应分别符合GB/T 14710-2009的规定；</w:t>
            </w:r>
          </w:p>
        </w:tc>
        <w:tc>
          <w:tcPr>
            <w:tcW w:w="715" w:type="pct"/>
            <w:vAlign w:val="center"/>
          </w:tcPr>
          <w:p w14:paraId="051BF7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2A7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85E9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6</w:t>
            </w:r>
          </w:p>
        </w:tc>
        <w:tc>
          <w:tcPr>
            <w:tcW w:w="3646" w:type="pct"/>
            <w:shd w:val="clear" w:color="auto" w:fill="auto"/>
            <w:vAlign w:val="center"/>
          </w:tcPr>
          <w:p w14:paraId="32761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USB接口：具有USB接口,用于软件维护与升级；</w:t>
            </w:r>
          </w:p>
        </w:tc>
        <w:tc>
          <w:tcPr>
            <w:tcW w:w="715" w:type="pct"/>
            <w:vAlign w:val="center"/>
          </w:tcPr>
          <w:p w14:paraId="76924C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6C1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E18C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7</w:t>
            </w:r>
          </w:p>
        </w:tc>
        <w:tc>
          <w:tcPr>
            <w:tcW w:w="3646" w:type="pct"/>
            <w:shd w:val="clear" w:color="auto" w:fill="auto"/>
            <w:vAlign w:val="center"/>
          </w:tcPr>
          <w:p w14:paraId="73A80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防水防尘等级：IP33；（提供说明书或相关资料佐证）</w:t>
            </w:r>
          </w:p>
        </w:tc>
        <w:tc>
          <w:tcPr>
            <w:tcW w:w="715" w:type="pct"/>
            <w:vAlign w:val="center"/>
          </w:tcPr>
          <w:p w14:paraId="234603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579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BD0B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18</w:t>
            </w:r>
          </w:p>
        </w:tc>
        <w:tc>
          <w:tcPr>
            <w:tcW w:w="3646" w:type="pct"/>
            <w:shd w:val="clear" w:color="auto" w:fill="auto"/>
            <w:vAlign w:val="center"/>
          </w:tcPr>
          <w:p w14:paraId="33B287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数据存储：可存储100小时以上按压数据</w:t>
            </w:r>
          </w:p>
        </w:tc>
        <w:tc>
          <w:tcPr>
            <w:tcW w:w="715" w:type="pct"/>
            <w:vAlign w:val="center"/>
          </w:tcPr>
          <w:p w14:paraId="4CE0C1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408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CA67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19</w:t>
            </w:r>
          </w:p>
        </w:tc>
        <w:tc>
          <w:tcPr>
            <w:tcW w:w="3646" w:type="pct"/>
            <w:shd w:val="clear" w:color="auto" w:fill="auto"/>
            <w:vAlign w:val="center"/>
          </w:tcPr>
          <w:p w14:paraId="676BBE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呼吸机连接：心肺复苏机可与指定呼吸机蓝牙连接，实现30：2通气模式的精准控制；</w:t>
            </w:r>
          </w:p>
        </w:tc>
        <w:tc>
          <w:tcPr>
            <w:tcW w:w="715" w:type="pct"/>
            <w:vAlign w:val="center"/>
          </w:tcPr>
          <w:p w14:paraId="7DB003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16C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06D5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en-US" w:eastAsia="zh-CN"/>
              </w:rPr>
              <w:t>0</w:t>
            </w:r>
          </w:p>
        </w:tc>
        <w:tc>
          <w:tcPr>
            <w:tcW w:w="3646" w:type="pct"/>
            <w:shd w:val="clear" w:color="auto" w:fill="auto"/>
            <w:vAlign w:val="center"/>
          </w:tcPr>
          <w:p w14:paraId="5E17E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使用二类电源，以适合急救环境使用。</w:t>
            </w:r>
          </w:p>
        </w:tc>
        <w:tc>
          <w:tcPr>
            <w:tcW w:w="715" w:type="pct"/>
            <w:vAlign w:val="center"/>
          </w:tcPr>
          <w:p w14:paraId="3083E2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1EA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B3B8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en-US" w:eastAsia="zh-CN"/>
              </w:rPr>
              <w:t>1</w:t>
            </w:r>
          </w:p>
        </w:tc>
        <w:tc>
          <w:tcPr>
            <w:tcW w:w="3646" w:type="pct"/>
            <w:shd w:val="clear" w:color="auto" w:fill="auto"/>
            <w:vAlign w:val="center"/>
          </w:tcPr>
          <w:p w14:paraId="2E2B34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设备高度：≤18.5厘米，便于在负压隔离仓内实施心肺复苏。</w:t>
            </w:r>
          </w:p>
        </w:tc>
        <w:tc>
          <w:tcPr>
            <w:tcW w:w="715" w:type="pct"/>
            <w:vAlign w:val="center"/>
          </w:tcPr>
          <w:p w14:paraId="14D3A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C0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4DE5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en-US" w:eastAsia="zh-CN"/>
              </w:rPr>
              <w:t>2</w:t>
            </w:r>
          </w:p>
        </w:tc>
        <w:tc>
          <w:tcPr>
            <w:tcW w:w="3646" w:type="pct"/>
            <w:shd w:val="clear" w:color="auto" w:fill="auto"/>
            <w:vAlign w:val="center"/>
          </w:tcPr>
          <w:p w14:paraId="683F1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设备使用年限≥8年（提供说明书或相关资料佐证）</w:t>
            </w:r>
          </w:p>
        </w:tc>
        <w:tc>
          <w:tcPr>
            <w:tcW w:w="715" w:type="pct"/>
            <w:vAlign w:val="center"/>
          </w:tcPr>
          <w:p w14:paraId="64CB20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E23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D1E1C08">
            <w:pPr>
              <w:spacing w:line="400" w:lineRule="exact"/>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三</w:t>
            </w:r>
          </w:p>
        </w:tc>
        <w:tc>
          <w:tcPr>
            <w:tcW w:w="3646" w:type="pct"/>
            <w:shd w:val="clear" w:color="auto" w:fill="auto"/>
            <w:vAlign w:val="center"/>
          </w:tcPr>
          <w:p w14:paraId="0B48A3E0">
            <w:pPr>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配置要求</w:t>
            </w:r>
          </w:p>
        </w:tc>
        <w:tc>
          <w:tcPr>
            <w:tcW w:w="715" w:type="pct"/>
          </w:tcPr>
          <w:p w14:paraId="5040AC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61E8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425EC40">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3.1</w:t>
            </w:r>
          </w:p>
        </w:tc>
        <w:tc>
          <w:tcPr>
            <w:tcW w:w="3646" w:type="pct"/>
            <w:shd w:val="clear" w:color="auto" w:fill="auto"/>
            <w:vAlign w:val="center"/>
          </w:tcPr>
          <w:p w14:paraId="65D2F67C">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主机一台，大中小号绑带各一条，电源适配器一个，便携包一套，内置电池一块，固定带一套</w:t>
            </w:r>
          </w:p>
        </w:tc>
        <w:tc>
          <w:tcPr>
            <w:tcW w:w="715" w:type="pct"/>
          </w:tcPr>
          <w:p w14:paraId="547B8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6988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2524FF2">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四</w:t>
            </w:r>
          </w:p>
        </w:tc>
        <w:tc>
          <w:tcPr>
            <w:tcW w:w="3646" w:type="pct"/>
            <w:shd w:val="clear" w:color="auto" w:fill="auto"/>
            <w:vAlign w:val="center"/>
          </w:tcPr>
          <w:p w14:paraId="434D0C34">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其他</w:t>
            </w:r>
          </w:p>
        </w:tc>
        <w:tc>
          <w:tcPr>
            <w:tcW w:w="715" w:type="pct"/>
          </w:tcPr>
          <w:p w14:paraId="077E54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0662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39CCD21">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ascii="宋体" w:hAnsi="宋体"/>
                <w:color w:val="auto"/>
                <w:szCs w:val="21"/>
                <w:highlight w:val="none"/>
              </w:rPr>
              <w:t>4.1</w:t>
            </w:r>
          </w:p>
        </w:tc>
        <w:tc>
          <w:tcPr>
            <w:tcW w:w="3646" w:type="pct"/>
            <w:shd w:val="clear" w:color="auto" w:fill="auto"/>
            <w:vAlign w:val="center"/>
          </w:tcPr>
          <w:p w14:paraId="4CEA78CF">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提供医疗器械注册证</w:t>
            </w:r>
            <w:r>
              <w:rPr>
                <w:rFonts w:hint="eastAsia" w:ascii="宋体" w:hAnsi="宋体"/>
                <w:color w:val="auto"/>
                <w:szCs w:val="21"/>
                <w:highlight w:val="none"/>
              </w:rPr>
              <w:t>。</w:t>
            </w:r>
          </w:p>
        </w:tc>
        <w:tc>
          <w:tcPr>
            <w:tcW w:w="715" w:type="pct"/>
          </w:tcPr>
          <w:p w14:paraId="1BF842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bl>
    <w:p w14:paraId="2B8B6592">
      <w:pPr>
        <w:widowControl/>
        <w:spacing w:line="400" w:lineRule="exact"/>
        <w:jc w:val="left"/>
        <w:rPr>
          <w:rFonts w:ascii="宋体" w:hAnsi="宋体"/>
          <w:b/>
          <w:color w:val="auto"/>
          <w:highlight w:val="none"/>
        </w:rPr>
      </w:pPr>
    </w:p>
    <w:p w14:paraId="71F70712">
      <w:pPr>
        <w:widowControl/>
        <w:jc w:val="left"/>
        <w:rPr>
          <w:rFonts w:ascii="宋体" w:hAnsi="宋体"/>
          <w:b/>
          <w:color w:val="auto"/>
          <w:highlight w:val="none"/>
        </w:rPr>
      </w:pPr>
    </w:p>
    <w:p w14:paraId="6989EB95">
      <w:pPr>
        <w:spacing w:line="600" w:lineRule="exact"/>
        <w:jc w:val="center"/>
        <w:outlineLvl w:val="0"/>
        <w:rPr>
          <w:rFonts w:ascii="宋体" w:hAnsi="宋体"/>
          <w:b/>
          <w:color w:val="auto"/>
          <w:highlight w:val="none"/>
        </w:rPr>
        <w:sectPr>
          <w:pgSz w:w="11907" w:h="16840"/>
          <w:pgMar w:top="1134" w:right="1275" w:bottom="1276" w:left="1276" w:header="285" w:footer="418" w:gutter="0"/>
          <w:cols w:space="720" w:num="1"/>
          <w:docGrid w:linePitch="285" w:charSpace="0"/>
        </w:sectPr>
      </w:pPr>
    </w:p>
    <w:p w14:paraId="1FA6F7A9">
      <w:pPr>
        <w:spacing w:line="600" w:lineRule="exact"/>
        <w:jc w:val="center"/>
        <w:outlineLvl w:val="0"/>
        <w:rPr>
          <w:rFonts w:ascii="宋体" w:hAnsi="宋体"/>
          <w:b/>
          <w:color w:val="auto"/>
          <w:sz w:val="32"/>
          <w:highlight w:val="none"/>
        </w:rPr>
      </w:pPr>
      <w:bookmarkStart w:id="96" w:name="_Toc65915713"/>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93"/>
      <w:bookmarkEnd w:id="96"/>
    </w:p>
    <w:tbl>
      <w:tblPr>
        <w:tblStyle w:val="43"/>
        <w:tblW w:w="9498" w:type="dxa"/>
        <w:tblInd w:w="108" w:type="dxa"/>
        <w:tblLayout w:type="fixed"/>
        <w:tblCellMar>
          <w:top w:w="0" w:type="dxa"/>
          <w:left w:w="108" w:type="dxa"/>
          <w:bottom w:w="0" w:type="dxa"/>
          <w:right w:w="108" w:type="dxa"/>
        </w:tblCellMar>
      </w:tblPr>
      <w:tblGrid>
        <w:gridCol w:w="851"/>
        <w:gridCol w:w="8647"/>
      </w:tblGrid>
      <w:tr w14:paraId="2F3A0E72">
        <w:tblPrEx>
          <w:tblCellMar>
            <w:top w:w="0" w:type="dxa"/>
            <w:left w:w="108" w:type="dxa"/>
            <w:bottom w:w="0" w:type="dxa"/>
            <w:right w:w="108" w:type="dxa"/>
          </w:tblCellMar>
        </w:tblPrEx>
        <w:trPr>
          <w:trHeight w:val="454" w:hRule="atLeast"/>
          <w:tblHeader/>
        </w:trPr>
        <w:tc>
          <w:tcPr>
            <w:tcW w:w="851" w:type="dxa"/>
            <w:tcBorders>
              <w:top w:val="single" w:color="auto" w:sz="4" w:space="0"/>
              <w:left w:val="single" w:color="auto" w:sz="4" w:space="0"/>
              <w:bottom w:val="single" w:color="000000" w:sz="6" w:space="0"/>
              <w:right w:val="single" w:color="000000" w:sz="6" w:space="0"/>
            </w:tcBorders>
            <w:vAlign w:val="center"/>
          </w:tcPr>
          <w:p w14:paraId="0AFAA5F4">
            <w:pPr>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647" w:type="dxa"/>
            <w:tcBorders>
              <w:top w:val="single" w:color="auto" w:sz="4" w:space="0"/>
              <w:left w:val="single" w:color="000000" w:sz="6" w:space="0"/>
              <w:bottom w:val="single" w:color="000000" w:sz="6" w:space="0"/>
              <w:right w:val="single" w:color="auto" w:sz="4" w:space="0"/>
            </w:tcBorders>
            <w:vAlign w:val="center"/>
          </w:tcPr>
          <w:p w14:paraId="6C59E476">
            <w:pPr>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14:paraId="2555EC16">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5356ACEC">
            <w:pPr>
              <w:autoSpaceDE w:val="0"/>
              <w:autoSpaceDN w:val="0"/>
              <w:adjustRightInd w:val="0"/>
              <w:spacing w:line="38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8647" w:type="dxa"/>
            <w:tcBorders>
              <w:top w:val="single" w:color="auto" w:sz="4" w:space="0"/>
              <w:left w:val="single" w:color="000000" w:sz="6" w:space="0"/>
              <w:bottom w:val="single" w:color="000000" w:sz="6" w:space="0"/>
              <w:right w:val="single" w:color="auto" w:sz="4" w:space="0"/>
            </w:tcBorders>
            <w:vAlign w:val="center"/>
          </w:tcPr>
          <w:p w14:paraId="45E9A58D">
            <w:pPr>
              <w:spacing w:line="380" w:lineRule="exact"/>
              <w:rPr>
                <w:rFonts w:ascii="宋体" w:hAnsi="宋体" w:cs="宋体"/>
                <w:color w:val="auto"/>
                <w:szCs w:val="21"/>
                <w:highlight w:val="none"/>
              </w:rPr>
            </w:pPr>
            <w:r>
              <w:rPr>
                <w:rFonts w:hint="eastAsia" w:ascii="宋体" w:hAnsi="宋体" w:cs="宋体"/>
                <w:color w:val="auto"/>
                <w:szCs w:val="21"/>
                <w:highlight w:val="none"/>
              </w:rPr>
              <w:t>交货时间：</w:t>
            </w:r>
            <w:r>
              <w:rPr>
                <w:rFonts w:hint="eastAsia" w:ascii="宋体" w:hAnsi="宋体"/>
                <w:color w:val="auto"/>
                <w:szCs w:val="21"/>
                <w:highlight w:val="none"/>
              </w:rPr>
              <w:t>合同生效后30天内交货，接采购人通知后7天内全部安装调试完成。</w:t>
            </w:r>
          </w:p>
        </w:tc>
      </w:tr>
      <w:tr w14:paraId="3CDEB002">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6EC77BDF">
            <w:pPr>
              <w:autoSpaceDE w:val="0"/>
              <w:autoSpaceDN w:val="0"/>
              <w:adjustRightInd w:val="0"/>
              <w:spacing w:line="380" w:lineRule="exact"/>
              <w:jc w:val="center"/>
              <w:rPr>
                <w:rFonts w:ascii="宋体" w:hAnsi="宋体" w:cs="宋体"/>
                <w:bCs/>
                <w:color w:val="auto"/>
                <w:szCs w:val="21"/>
                <w:highlight w:val="none"/>
              </w:rPr>
            </w:pPr>
            <w:r>
              <w:rPr>
                <w:rFonts w:ascii="宋体" w:hAnsi="宋体" w:cs="宋体"/>
                <w:bCs/>
                <w:color w:val="auto"/>
                <w:szCs w:val="21"/>
                <w:highlight w:val="none"/>
              </w:rPr>
              <w:t>2</w:t>
            </w:r>
          </w:p>
        </w:tc>
        <w:tc>
          <w:tcPr>
            <w:tcW w:w="8647" w:type="dxa"/>
            <w:tcBorders>
              <w:top w:val="single" w:color="auto" w:sz="4" w:space="0"/>
              <w:left w:val="single" w:color="000000" w:sz="6" w:space="0"/>
              <w:bottom w:val="single" w:color="000000" w:sz="6" w:space="0"/>
              <w:right w:val="single" w:color="auto" w:sz="4" w:space="0"/>
            </w:tcBorders>
            <w:vAlign w:val="center"/>
          </w:tcPr>
          <w:p w14:paraId="4C0C1617">
            <w:pPr>
              <w:spacing w:line="400" w:lineRule="exact"/>
              <w:rPr>
                <w:rFonts w:ascii="宋体" w:hAnsi="宋体" w:cs="宋体"/>
                <w:color w:val="auto"/>
                <w:szCs w:val="21"/>
                <w:highlight w:val="none"/>
              </w:rPr>
            </w:pPr>
            <w:r>
              <w:rPr>
                <w:rFonts w:hint="eastAsia" w:ascii="宋体" w:hAnsi="宋体" w:cs="宋体"/>
                <w:color w:val="auto"/>
                <w:szCs w:val="21"/>
                <w:highlight w:val="none"/>
              </w:rPr>
              <w:t>交货地点：</w:t>
            </w:r>
            <w:r>
              <w:rPr>
                <w:rFonts w:hint="eastAsia" w:ascii="宋体" w:hAnsi="宋体"/>
                <w:color w:val="auto"/>
                <w:szCs w:val="21"/>
                <w:highlight w:val="none"/>
                <w:lang w:eastAsia="zh-CN"/>
              </w:rPr>
              <w:t>慈溪市急救中心</w:t>
            </w:r>
            <w:r>
              <w:rPr>
                <w:rFonts w:hint="eastAsia" w:ascii="宋体" w:hAnsi="宋体"/>
                <w:color w:val="auto"/>
                <w:szCs w:val="21"/>
                <w:highlight w:val="none"/>
              </w:rPr>
              <w:t>。</w:t>
            </w:r>
          </w:p>
        </w:tc>
      </w:tr>
      <w:tr w14:paraId="311D8960">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28F5B182">
            <w:pPr>
              <w:autoSpaceDE w:val="0"/>
              <w:autoSpaceDN w:val="0"/>
              <w:adjustRightInd w:val="0"/>
              <w:spacing w:line="380" w:lineRule="exact"/>
              <w:jc w:val="center"/>
              <w:rPr>
                <w:rFonts w:ascii="宋体" w:hAnsi="宋体" w:cs="宋体"/>
                <w:bCs/>
                <w:color w:val="auto"/>
                <w:szCs w:val="21"/>
                <w:highlight w:val="none"/>
              </w:rPr>
            </w:pPr>
            <w:r>
              <w:rPr>
                <w:rFonts w:hint="eastAsia" w:ascii="宋体" w:hAnsi="宋体" w:cs="宋体"/>
                <w:color w:val="auto"/>
                <w:szCs w:val="21"/>
                <w:highlight w:val="none"/>
              </w:rPr>
              <w:t>3</w:t>
            </w:r>
          </w:p>
        </w:tc>
        <w:tc>
          <w:tcPr>
            <w:tcW w:w="8647" w:type="dxa"/>
            <w:tcBorders>
              <w:top w:val="single" w:color="auto" w:sz="4" w:space="0"/>
              <w:left w:val="single" w:color="000000" w:sz="6" w:space="0"/>
              <w:bottom w:val="single" w:color="000000" w:sz="6" w:space="0"/>
              <w:right w:val="single" w:color="auto" w:sz="4" w:space="0"/>
            </w:tcBorders>
            <w:vAlign w:val="center"/>
          </w:tcPr>
          <w:p w14:paraId="616DDE25">
            <w:pPr>
              <w:spacing w:line="400" w:lineRule="exact"/>
              <w:rPr>
                <w:rFonts w:ascii="宋体" w:hAnsi="宋体"/>
                <w:color w:val="auto"/>
                <w:szCs w:val="21"/>
                <w:highlight w:val="none"/>
              </w:rPr>
            </w:pPr>
            <w:r>
              <w:rPr>
                <w:rFonts w:hint="eastAsia" w:ascii="宋体" w:hAnsi="宋体"/>
                <w:color w:val="auto"/>
                <w:szCs w:val="21"/>
                <w:highlight w:val="none"/>
              </w:rPr>
              <w:t>安装及验收要求：</w:t>
            </w:r>
          </w:p>
          <w:p w14:paraId="116C8971">
            <w:pPr>
              <w:spacing w:line="400" w:lineRule="exact"/>
              <w:rPr>
                <w:rFonts w:ascii="宋体" w:hAnsi="宋体"/>
                <w:color w:val="auto"/>
                <w:szCs w:val="21"/>
                <w:highlight w:val="none"/>
              </w:rPr>
            </w:pPr>
            <w:r>
              <w:rPr>
                <w:rFonts w:hint="eastAsia" w:ascii="宋体" w:hAnsi="宋体"/>
                <w:color w:val="auto"/>
                <w:szCs w:val="21"/>
                <w:highlight w:val="none"/>
              </w:rPr>
              <w:t>（1）安装地点：同交货地点；</w:t>
            </w:r>
          </w:p>
          <w:p w14:paraId="67B07007">
            <w:pPr>
              <w:spacing w:line="400" w:lineRule="exact"/>
              <w:rPr>
                <w:rFonts w:ascii="宋体" w:hAnsi="宋体"/>
                <w:color w:val="auto"/>
                <w:szCs w:val="21"/>
                <w:highlight w:val="none"/>
              </w:rPr>
            </w:pPr>
            <w:r>
              <w:rPr>
                <w:rFonts w:hint="eastAsia" w:ascii="宋体" w:hAnsi="宋体"/>
                <w:color w:val="auto"/>
                <w:szCs w:val="21"/>
                <w:highlight w:val="none"/>
              </w:rPr>
              <w:t>（2）安装标准：符合我国国家有关技术规范和技术标准；</w:t>
            </w:r>
          </w:p>
          <w:p w14:paraId="44BBC215">
            <w:pPr>
              <w:spacing w:line="400" w:lineRule="exact"/>
              <w:rPr>
                <w:rFonts w:ascii="宋体" w:hAnsi="宋体"/>
                <w:color w:val="auto"/>
                <w:szCs w:val="21"/>
                <w:highlight w:val="none"/>
              </w:rPr>
            </w:pPr>
            <w:r>
              <w:rPr>
                <w:rFonts w:hint="eastAsia" w:ascii="宋体" w:hAnsi="宋体"/>
                <w:color w:val="auto"/>
                <w:szCs w:val="21"/>
                <w:highlight w:val="none"/>
              </w:rPr>
              <w:t>（3）验收标准：应与产品原始样本技术数据及标书技术文件一致。应符合我国有关技术规范和技术标准。</w:t>
            </w:r>
          </w:p>
        </w:tc>
      </w:tr>
      <w:tr w14:paraId="48A3F476">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5E8C3A61">
            <w:pPr>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47" w:type="dxa"/>
            <w:tcBorders>
              <w:top w:val="single" w:color="000000" w:sz="6" w:space="0"/>
              <w:left w:val="single" w:color="000000" w:sz="6" w:space="0"/>
              <w:bottom w:val="single" w:color="000000" w:sz="6" w:space="0"/>
              <w:right w:val="single" w:color="auto" w:sz="4" w:space="0"/>
            </w:tcBorders>
            <w:vAlign w:val="center"/>
          </w:tcPr>
          <w:p w14:paraId="5B99C5F2">
            <w:pPr>
              <w:spacing w:line="400" w:lineRule="exact"/>
              <w:rPr>
                <w:rFonts w:ascii="宋体" w:hAnsi="宋体"/>
                <w:color w:val="auto"/>
                <w:szCs w:val="21"/>
                <w:highlight w:val="none"/>
                <w:lang w:val="zh-CN"/>
              </w:rPr>
            </w:pPr>
            <w:r>
              <w:rPr>
                <w:rFonts w:hint="eastAsia" w:ascii="宋体" w:hAnsi="宋体"/>
                <w:color w:val="auto"/>
                <w:szCs w:val="21"/>
                <w:highlight w:val="none"/>
                <w:lang w:val="zh-CN"/>
              </w:rPr>
              <w:t>售后服务：</w:t>
            </w:r>
          </w:p>
          <w:p w14:paraId="034E707F">
            <w:pPr>
              <w:spacing w:line="400" w:lineRule="exact"/>
              <w:rPr>
                <w:rFonts w:ascii="宋体" w:hAnsi="宋体"/>
                <w:color w:val="auto"/>
                <w:szCs w:val="21"/>
                <w:highlight w:val="none"/>
              </w:rPr>
            </w:pPr>
            <w:r>
              <w:rPr>
                <w:rFonts w:hint="eastAsia" w:ascii="宋体" w:hAnsi="宋体"/>
                <w:color w:val="auto"/>
                <w:szCs w:val="21"/>
                <w:highlight w:val="none"/>
                <w:lang w:val="zh-CN"/>
              </w:rPr>
              <w:t>（1）质量保证期：</w:t>
            </w:r>
            <w:r>
              <w:rPr>
                <w:rFonts w:hint="eastAsia" w:ascii="宋体" w:hAnsi="宋体"/>
                <w:color w:val="auto"/>
                <w:szCs w:val="21"/>
                <w:highlight w:val="none"/>
              </w:rPr>
              <w:t>设备验收合格后保修≥2年；</w:t>
            </w:r>
          </w:p>
          <w:p w14:paraId="5E57C386">
            <w:pPr>
              <w:spacing w:line="40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zh-CN"/>
              </w:rPr>
              <w:t>培训：</w:t>
            </w:r>
            <w:r>
              <w:rPr>
                <w:rFonts w:hint="eastAsia" w:ascii="宋体" w:hAnsi="宋体" w:cs="宋体"/>
                <w:color w:val="auto"/>
                <w:szCs w:val="21"/>
                <w:highlight w:val="none"/>
              </w:rPr>
              <w:t>免费提供操作和维修培训</w:t>
            </w:r>
            <w:r>
              <w:rPr>
                <w:rFonts w:hint="eastAsia" w:ascii="宋体" w:hAnsi="宋体"/>
                <w:color w:val="auto"/>
                <w:szCs w:val="21"/>
                <w:highlight w:val="none"/>
                <w:lang w:val="zh-CN"/>
              </w:rPr>
              <w:t>；</w:t>
            </w:r>
          </w:p>
          <w:p w14:paraId="1B42A7B7">
            <w:pPr>
              <w:spacing w:line="400" w:lineRule="exact"/>
              <w:rPr>
                <w:rFonts w:ascii="宋体" w:hAnsi="宋体"/>
                <w:color w:val="auto"/>
                <w:szCs w:val="21"/>
                <w:highlight w:val="none"/>
              </w:rPr>
            </w:pPr>
            <w:r>
              <w:rPr>
                <w:rFonts w:hint="eastAsia" w:ascii="宋体" w:hAnsi="宋体"/>
                <w:color w:val="auto"/>
                <w:szCs w:val="21"/>
                <w:highlight w:val="none"/>
              </w:rPr>
              <w:t>（3）设备终身维修，质保期内不收取任何维修保养服务费用，质保期后不收取任何维修费、差旅费等，仅收取配件费；</w:t>
            </w:r>
          </w:p>
          <w:p w14:paraId="1332EB6F">
            <w:pPr>
              <w:spacing w:line="400" w:lineRule="exact"/>
              <w:rPr>
                <w:rFonts w:ascii="宋体" w:hAnsi="宋体"/>
                <w:color w:val="auto"/>
                <w:szCs w:val="21"/>
                <w:highlight w:val="none"/>
                <w:lang w:val="zh-CN"/>
              </w:rPr>
            </w:pPr>
            <w:r>
              <w:rPr>
                <w:rFonts w:hint="eastAsia" w:ascii="宋体" w:hAnsi="宋体"/>
                <w:color w:val="auto"/>
                <w:szCs w:val="21"/>
                <w:highlight w:val="none"/>
              </w:rPr>
              <w:t>（4）</w:t>
            </w:r>
            <w:r>
              <w:rPr>
                <w:rFonts w:hint="eastAsia" w:ascii="宋体" w:hAnsi="宋体" w:cs="宋体"/>
                <w:color w:val="auto"/>
                <w:szCs w:val="21"/>
                <w:highlight w:val="none"/>
              </w:rPr>
              <w:t>交货时提供中文用户操作手册、维修和操作规程手册</w:t>
            </w:r>
            <w:r>
              <w:rPr>
                <w:rFonts w:hint="eastAsia" w:ascii="宋体" w:hAnsi="宋体"/>
                <w:color w:val="auto"/>
                <w:szCs w:val="21"/>
                <w:highlight w:val="none"/>
              </w:rPr>
              <w:t>；</w:t>
            </w:r>
          </w:p>
          <w:p w14:paraId="26025FDD">
            <w:pPr>
              <w:spacing w:line="400" w:lineRule="exact"/>
              <w:rPr>
                <w:rFonts w:ascii="宋体" w:hAnsi="宋体"/>
                <w:color w:val="auto"/>
                <w:szCs w:val="21"/>
                <w:highlight w:val="none"/>
                <w:lang w:val="zh-CN"/>
              </w:rPr>
            </w:pPr>
            <w:r>
              <w:rPr>
                <w:rFonts w:hint="eastAsia" w:ascii="宋体" w:hAnsi="宋体"/>
                <w:color w:val="auto"/>
                <w:szCs w:val="21"/>
                <w:highlight w:val="none"/>
                <w:lang w:val="zh-CN"/>
              </w:rPr>
              <w:t>（5）</w:t>
            </w:r>
            <w:r>
              <w:rPr>
                <w:rFonts w:hint="eastAsia" w:ascii="宋体" w:hAnsi="宋体"/>
                <w:color w:val="auto"/>
                <w:szCs w:val="21"/>
                <w:highlight w:val="none"/>
              </w:rPr>
              <w:t>供应商需提供专门的售后服务电话，供应商在接到采购人通知后，1小时内做出响应，2小时内派人赴现场处理问题。24小时内无法修复的，供应商需提供无偿提供备机或备用零件供采购人使用</w:t>
            </w:r>
            <w:r>
              <w:rPr>
                <w:rFonts w:hint="eastAsia" w:ascii="宋体" w:hAnsi="宋体"/>
                <w:color w:val="auto"/>
                <w:szCs w:val="21"/>
                <w:highlight w:val="none"/>
                <w:lang w:val="zh-CN"/>
              </w:rPr>
              <w:t>；</w:t>
            </w:r>
          </w:p>
          <w:p w14:paraId="75EE58C6">
            <w:pPr>
              <w:spacing w:line="400" w:lineRule="exact"/>
              <w:rPr>
                <w:rFonts w:ascii="宋体" w:hAnsi="宋体"/>
                <w:color w:val="auto"/>
                <w:szCs w:val="21"/>
                <w:highlight w:val="none"/>
                <w:lang w:val="zh-CN"/>
              </w:rPr>
            </w:pPr>
            <w:r>
              <w:rPr>
                <w:rFonts w:hint="eastAsia" w:ascii="宋体" w:hAnsi="宋体"/>
                <w:color w:val="auto"/>
                <w:szCs w:val="21"/>
                <w:highlight w:val="none"/>
                <w:lang w:val="zh-CN"/>
              </w:rPr>
              <w:t>（6）</w:t>
            </w:r>
            <w:r>
              <w:rPr>
                <w:rFonts w:hint="eastAsia" w:ascii="宋体" w:hAnsi="宋体"/>
                <w:color w:val="auto"/>
                <w:szCs w:val="21"/>
                <w:highlight w:val="none"/>
              </w:rPr>
              <w:t>对保修期外维修付款必须做到先维修后付款</w:t>
            </w:r>
            <w:r>
              <w:rPr>
                <w:rFonts w:hint="eastAsia" w:ascii="宋体" w:hAnsi="宋体"/>
                <w:color w:val="auto"/>
                <w:szCs w:val="21"/>
                <w:highlight w:val="none"/>
                <w:lang w:val="zh-CN"/>
              </w:rPr>
              <w:t>；</w:t>
            </w:r>
          </w:p>
          <w:p w14:paraId="31609429">
            <w:pPr>
              <w:spacing w:line="400" w:lineRule="exact"/>
              <w:rPr>
                <w:rFonts w:ascii="宋体" w:hAnsi="宋体"/>
                <w:color w:val="auto"/>
                <w:szCs w:val="21"/>
                <w:highlight w:val="none"/>
                <w:lang w:val="zh-CN"/>
              </w:rPr>
            </w:pPr>
            <w:r>
              <w:rPr>
                <w:rFonts w:hint="eastAsia" w:ascii="宋体" w:hAnsi="宋体"/>
                <w:color w:val="auto"/>
                <w:szCs w:val="21"/>
                <w:highlight w:val="none"/>
                <w:lang w:val="zh-CN"/>
              </w:rPr>
              <w:t>（7）供应商提供详细的售后服务方案</w:t>
            </w:r>
            <w:r>
              <w:rPr>
                <w:rFonts w:hint="eastAsia" w:ascii="宋体" w:hAnsi="宋体"/>
                <w:color w:val="auto"/>
                <w:szCs w:val="21"/>
                <w:highlight w:val="none"/>
              </w:rPr>
              <w:t>及其他优惠措施，可自行填写</w:t>
            </w:r>
            <w:r>
              <w:rPr>
                <w:rFonts w:hint="eastAsia" w:ascii="宋体" w:hAnsi="宋体"/>
                <w:color w:val="auto"/>
                <w:szCs w:val="21"/>
                <w:highlight w:val="none"/>
                <w:lang w:val="zh-CN"/>
              </w:rPr>
              <w:t>。</w:t>
            </w:r>
          </w:p>
        </w:tc>
      </w:tr>
      <w:tr w14:paraId="65F38A59">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6814F7F4">
            <w:pPr>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47" w:type="dxa"/>
            <w:tcBorders>
              <w:top w:val="single" w:color="000000" w:sz="6" w:space="0"/>
              <w:left w:val="single" w:color="000000" w:sz="6" w:space="0"/>
              <w:bottom w:val="single" w:color="000000" w:sz="6" w:space="0"/>
              <w:right w:val="single" w:color="auto" w:sz="4" w:space="0"/>
            </w:tcBorders>
            <w:vAlign w:val="center"/>
          </w:tcPr>
          <w:p w14:paraId="41AFC7F8">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14:paraId="795F967E">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olor w:val="auto"/>
                <w:szCs w:val="21"/>
                <w:highlight w:val="none"/>
                <w:lang w:val="zh-CN"/>
              </w:rPr>
              <w:t>合同生效以及具备实施条件后7个工作日内，</w:t>
            </w:r>
            <w:r>
              <w:rPr>
                <w:rFonts w:hint="eastAsia" w:ascii="宋体" w:hAnsi="宋体" w:cs="宋体"/>
                <w:color w:val="auto"/>
                <w:szCs w:val="21"/>
                <w:highlight w:val="none"/>
                <w:lang w:val="zh-CN"/>
              </w:rPr>
              <w:t>采购人向供应商支付合同总价40%的预付款</w:t>
            </w:r>
            <w:r>
              <w:rPr>
                <w:rFonts w:hint="eastAsia" w:ascii="宋体" w:hAnsi="宋体" w:cs="宋体"/>
                <w:color w:val="auto"/>
                <w:szCs w:val="21"/>
                <w:highlight w:val="none"/>
              </w:rPr>
              <w:t>（供应商在签订合同时，</w:t>
            </w:r>
            <w:r>
              <w:rPr>
                <w:rFonts w:hint="eastAsia" w:ascii="宋体" w:hAnsi="宋体" w:cs="宋体"/>
                <w:color w:val="auto"/>
                <w:szCs w:val="21"/>
                <w:highlight w:val="none"/>
                <w:lang w:val="zh-CN"/>
              </w:rPr>
              <w:t>表示无需</w:t>
            </w:r>
            <w:r>
              <w:rPr>
                <w:rFonts w:hint="eastAsia" w:ascii="宋体" w:hAnsi="宋体" w:cs="宋体"/>
                <w:color w:val="auto"/>
                <w:szCs w:val="21"/>
                <w:highlight w:val="none"/>
              </w:rPr>
              <w:t>预付款或主动要求降低预付款比例的，可不适用本条款）</w:t>
            </w:r>
            <w:r>
              <w:rPr>
                <w:rFonts w:hint="eastAsia" w:ascii="宋体" w:hAnsi="宋体" w:cs="宋体"/>
                <w:color w:val="auto"/>
                <w:szCs w:val="21"/>
                <w:highlight w:val="none"/>
                <w:lang w:val="zh-CN"/>
              </w:rPr>
              <w:t>供应商需提交银行、保险公司等金融机构出具的预付款保函或其他担保措施。</w:t>
            </w:r>
          </w:p>
          <w:p w14:paraId="36FB4712">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（2）验收合格后</w:t>
            </w:r>
            <w:r>
              <w:rPr>
                <w:rFonts w:hint="eastAsia" w:ascii="宋体" w:hAnsi="宋体"/>
                <w:color w:val="auto"/>
                <w:szCs w:val="21"/>
                <w:highlight w:val="none"/>
                <w:lang w:val="zh-CN"/>
              </w:rPr>
              <w:t>7个工作日内</w:t>
            </w:r>
            <w:r>
              <w:rPr>
                <w:rFonts w:hint="eastAsia" w:ascii="宋体" w:hAnsi="宋体" w:cs="宋体"/>
                <w:color w:val="auto"/>
                <w:szCs w:val="21"/>
                <w:highlight w:val="none"/>
                <w:lang w:val="zh-CN"/>
              </w:rPr>
              <w:t>，采购人向供应商支付合同总价的60%。</w:t>
            </w:r>
          </w:p>
          <w:p w14:paraId="1BE8FE2F">
            <w:pPr>
              <w:spacing w:line="400" w:lineRule="exact"/>
              <w:rPr>
                <w:rFonts w:ascii="宋体" w:hAnsi="宋体"/>
                <w:color w:val="auto"/>
                <w:kern w:val="10"/>
                <w:szCs w:val="21"/>
                <w:highlight w:val="none"/>
                <w:lang w:val="zh-CN"/>
              </w:rPr>
            </w:pPr>
            <w:r>
              <w:rPr>
                <w:rFonts w:hint="eastAsia" w:ascii="宋体" w:hAnsi="宋体"/>
                <w:color w:val="auto"/>
                <w:szCs w:val="22"/>
                <w:highlight w:val="none"/>
              </w:rPr>
              <w:t>（3）</w:t>
            </w:r>
            <w:r>
              <w:rPr>
                <w:rFonts w:hint="eastAsia" w:ascii="宋体" w:hAnsi="宋体" w:cs="宋体"/>
                <w:color w:val="auto"/>
                <w:szCs w:val="21"/>
                <w:highlight w:val="none"/>
                <w:lang w:val="zh-CN"/>
              </w:rPr>
              <w:t>采购人支付前，供应商应提供正规发票，否则采购人有权不予支付。</w:t>
            </w:r>
          </w:p>
        </w:tc>
      </w:tr>
      <w:tr w14:paraId="56EE5CCC">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5678B4E1">
            <w:pPr>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47" w:type="dxa"/>
            <w:tcBorders>
              <w:top w:val="single" w:color="000000" w:sz="6" w:space="0"/>
              <w:left w:val="single" w:color="000000" w:sz="6" w:space="0"/>
              <w:bottom w:val="single" w:color="000000" w:sz="6" w:space="0"/>
              <w:right w:val="single" w:color="auto" w:sz="4" w:space="0"/>
            </w:tcBorders>
            <w:vAlign w:val="center"/>
          </w:tcPr>
          <w:p w14:paraId="14E19D49">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w:t>
            </w:r>
          </w:p>
          <w:p w14:paraId="211E468A">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①中标通知书发出之日起30天内，中标供应商应按照招标文件的规定、中标供应商的投标响应及中标通知书确定的金额签订合同。</w:t>
            </w:r>
          </w:p>
          <w:p w14:paraId="4956B047">
            <w:pPr>
              <w:autoSpaceDE w:val="0"/>
              <w:autoSpaceDN w:val="0"/>
              <w:adjustRightInd w:val="0"/>
              <w:spacing w:line="400" w:lineRule="exact"/>
              <w:rPr>
                <w:rFonts w:ascii="宋体" w:hAnsi="宋体" w:cs="宋体"/>
                <w:color w:val="auto"/>
                <w:szCs w:val="21"/>
                <w:highlight w:val="none"/>
                <w:lang w:val="zh-CN"/>
              </w:rPr>
            </w:pPr>
            <w:r>
              <w:rPr>
                <w:rFonts w:hint="eastAsia" w:ascii="宋体" w:hAnsi="宋体"/>
                <w:color w:val="auto"/>
                <w:szCs w:val="21"/>
                <w:highlight w:val="none"/>
                <w:lang w:val="zh-CN"/>
              </w:rPr>
              <w:t>②中标供应商如不遵守招标文件或投标文件各项条款的邀约与要约，或在接到中标通知书后借故拖延，拒签合同的，给采购人造成的损失的还应当予以赔偿。</w:t>
            </w:r>
          </w:p>
        </w:tc>
      </w:tr>
    </w:tbl>
    <w:p w14:paraId="5CF93C43">
      <w:pPr>
        <w:spacing w:line="400" w:lineRule="exact"/>
        <w:jc w:val="center"/>
        <w:rPr>
          <w:rFonts w:ascii="宋体" w:hAnsi="宋体"/>
          <w:b/>
          <w:color w:val="auto"/>
          <w:sz w:val="32"/>
          <w:highlight w:val="none"/>
        </w:rPr>
        <w:sectPr>
          <w:pgSz w:w="11907" w:h="16840"/>
          <w:pgMar w:top="1134" w:right="1361" w:bottom="1134" w:left="1361" w:header="285" w:footer="418" w:gutter="0"/>
          <w:cols w:space="720" w:num="1"/>
          <w:docGrid w:linePitch="285" w:charSpace="0"/>
        </w:sectPr>
      </w:pPr>
    </w:p>
    <w:bookmarkEnd w:id="91"/>
    <w:p w14:paraId="17BFE280">
      <w:pPr>
        <w:spacing w:line="600" w:lineRule="exact"/>
        <w:jc w:val="center"/>
        <w:outlineLvl w:val="0"/>
        <w:rPr>
          <w:rFonts w:ascii="宋体" w:hAnsi="宋体"/>
          <w:b/>
          <w:color w:val="auto"/>
          <w:sz w:val="32"/>
          <w:highlight w:val="none"/>
        </w:rPr>
      </w:pPr>
      <w:bookmarkStart w:id="97" w:name="_Toc65915714"/>
      <w:bookmarkStart w:id="98" w:name="_Toc21541025"/>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97"/>
      <w:bookmarkEnd w:id="98"/>
    </w:p>
    <w:p w14:paraId="7488FD52">
      <w:pPr>
        <w:autoSpaceDE w:val="0"/>
        <w:autoSpaceDN w:val="0"/>
        <w:adjustRightInd w:val="0"/>
        <w:spacing w:beforeLines="400" w:line="420" w:lineRule="exact"/>
        <w:jc w:val="center"/>
        <w:rPr>
          <w:rStyle w:val="102"/>
          <w:rFonts w:ascii="宋体" w:hAnsi="宋体"/>
          <w:color w:val="auto"/>
          <w:sz w:val="32"/>
          <w:szCs w:val="32"/>
          <w:highlight w:val="none"/>
        </w:rPr>
      </w:pPr>
      <w:r>
        <w:rPr>
          <w:rStyle w:val="102"/>
          <w:rFonts w:ascii="宋体" w:hAnsi="宋体"/>
          <w:color w:val="auto"/>
          <w:sz w:val="32"/>
          <w:szCs w:val="32"/>
          <w:highlight w:val="none"/>
        </w:rPr>
        <w:t>A.</w:t>
      </w:r>
      <w:r>
        <w:rPr>
          <w:rStyle w:val="102"/>
          <w:rFonts w:hint="eastAsia" w:ascii="宋体" w:hAnsi="宋体"/>
          <w:color w:val="auto"/>
          <w:sz w:val="32"/>
          <w:szCs w:val="32"/>
          <w:highlight w:val="none"/>
        </w:rPr>
        <w:t>资格文件</w:t>
      </w:r>
    </w:p>
    <w:p w14:paraId="0B83B2ED">
      <w:pPr>
        <w:spacing w:line="360" w:lineRule="auto"/>
        <w:ind w:firstLine="1120" w:firstLineChars="400"/>
        <w:rPr>
          <w:rFonts w:ascii="宋体" w:hAnsi="宋体"/>
          <w:color w:val="auto"/>
          <w:sz w:val="28"/>
          <w:highlight w:val="none"/>
        </w:rPr>
      </w:pPr>
    </w:p>
    <w:p w14:paraId="5E88883D">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14:paraId="7A0C122E">
      <w:pPr>
        <w:spacing w:line="360" w:lineRule="auto"/>
        <w:jc w:val="right"/>
        <w:rPr>
          <w:rFonts w:ascii="宋体" w:hAnsi="宋体"/>
          <w:b/>
          <w:color w:val="auto"/>
          <w:sz w:val="32"/>
          <w:szCs w:val="32"/>
          <w:highlight w:val="none"/>
        </w:rPr>
      </w:pPr>
    </w:p>
    <w:p w14:paraId="773B4C2A">
      <w:pPr>
        <w:spacing w:line="360" w:lineRule="auto"/>
        <w:rPr>
          <w:rFonts w:ascii="宋体" w:hAnsi="宋体"/>
          <w:color w:val="auto"/>
          <w:sz w:val="28"/>
          <w:szCs w:val="28"/>
          <w:highlight w:val="none"/>
        </w:rPr>
      </w:pPr>
    </w:p>
    <w:p w14:paraId="1B9386CD">
      <w:pPr>
        <w:spacing w:line="360" w:lineRule="auto"/>
        <w:jc w:val="center"/>
        <w:rPr>
          <w:rFonts w:hint="eastAsia" w:ascii="宋体" w:hAnsi="宋体" w:eastAsia="宋体"/>
          <w:color w:val="auto"/>
          <w:sz w:val="40"/>
          <w:szCs w:val="52"/>
          <w:highlight w:val="none"/>
          <w:lang w:eastAsia="zh-CN"/>
        </w:rPr>
      </w:pPr>
      <w:r>
        <w:rPr>
          <w:rFonts w:hint="eastAsia" w:ascii="宋体" w:hAnsi="宋体"/>
          <w:b/>
          <w:color w:val="auto"/>
          <w:sz w:val="40"/>
          <w:szCs w:val="52"/>
          <w:highlight w:val="none"/>
          <w:lang w:eastAsia="zh-CN"/>
        </w:rPr>
        <w:t>慈溪市急救中心除颤监护仪、呼吸机、自动心肺复苏仪采购项目</w:t>
      </w:r>
    </w:p>
    <w:p w14:paraId="059A589B">
      <w:pPr>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330282202506004360</w:t>
      </w:r>
    </w:p>
    <w:p w14:paraId="7CF40CE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   项：</w:t>
      </w:r>
      <w:r>
        <w:rPr>
          <w:rFonts w:hint="eastAsia" w:ascii="宋体" w:hAnsi="宋体"/>
          <w:color w:val="auto"/>
          <w:sz w:val="36"/>
          <w:szCs w:val="36"/>
          <w:highlight w:val="none"/>
          <w:u w:val="single"/>
        </w:rPr>
        <w:t>（如有多个标项）</w:t>
      </w:r>
    </w:p>
    <w:p w14:paraId="5CCBCDFA">
      <w:pPr>
        <w:rPr>
          <w:rFonts w:ascii="宋体" w:hAnsi="宋体"/>
          <w:color w:val="auto"/>
          <w:sz w:val="28"/>
          <w:szCs w:val="28"/>
          <w:highlight w:val="none"/>
        </w:rPr>
      </w:pPr>
    </w:p>
    <w:p w14:paraId="68D315D3">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27779694">
      <w:pPr>
        <w:jc w:val="center"/>
        <w:rPr>
          <w:rFonts w:ascii="宋体" w:hAnsi="宋体"/>
          <w:color w:val="auto"/>
          <w:sz w:val="28"/>
          <w:szCs w:val="28"/>
          <w:highlight w:val="none"/>
        </w:rPr>
      </w:pPr>
    </w:p>
    <w:p w14:paraId="113F35A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4E17B01C">
      <w:pPr>
        <w:spacing w:line="360" w:lineRule="auto"/>
        <w:jc w:val="center"/>
        <w:rPr>
          <w:rFonts w:ascii="宋体" w:hAnsi="宋体"/>
          <w:color w:val="auto"/>
          <w:sz w:val="36"/>
          <w:szCs w:val="36"/>
          <w:highlight w:val="none"/>
        </w:rPr>
      </w:pPr>
    </w:p>
    <w:p w14:paraId="50BD237C">
      <w:pPr>
        <w:spacing w:line="360" w:lineRule="auto"/>
        <w:jc w:val="center"/>
        <w:rPr>
          <w:rFonts w:ascii="宋体" w:hAnsi="宋体"/>
          <w:color w:val="auto"/>
          <w:sz w:val="36"/>
          <w:szCs w:val="36"/>
          <w:highlight w:val="none"/>
        </w:rPr>
      </w:pPr>
    </w:p>
    <w:p w14:paraId="16792B2A">
      <w:pPr>
        <w:spacing w:line="360" w:lineRule="auto"/>
        <w:jc w:val="center"/>
        <w:rPr>
          <w:rFonts w:ascii="宋体" w:hAnsi="宋体"/>
          <w:color w:val="auto"/>
          <w:sz w:val="36"/>
          <w:szCs w:val="36"/>
          <w:highlight w:val="none"/>
        </w:rPr>
      </w:pPr>
    </w:p>
    <w:p w14:paraId="48A97870">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10D037F3">
      <w:pPr>
        <w:pStyle w:val="23"/>
        <w:ind w:left="101" w:leftChars="48" w:firstLine="1920" w:firstLineChars="800"/>
        <w:jc w:val="left"/>
        <w:rPr>
          <w:rFonts w:hAnsi="宋体"/>
          <w:color w:val="auto"/>
          <w:kern w:val="2"/>
          <w:szCs w:val="28"/>
          <w:highlight w:val="none"/>
          <w:u w:val="single"/>
        </w:rPr>
      </w:pPr>
    </w:p>
    <w:p w14:paraId="5E58DEF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14:paraId="7E40CA33">
      <w:pPr>
        <w:spacing w:line="360" w:lineRule="auto"/>
        <w:rPr>
          <w:rStyle w:val="102"/>
          <w:rFonts w:ascii="宋体" w:hAnsi="宋体"/>
          <w:color w:val="auto"/>
          <w:sz w:val="21"/>
          <w:szCs w:val="21"/>
          <w:highlight w:val="none"/>
        </w:rPr>
      </w:pPr>
      <w:r>
        <w:rPr>
          <w:rStyle w:val="102"/>
          <w:rFonts w:ascii="宋体" w:hAnsi="宋体"/>
          <w:color w:val="auto"/>
          <w:sz w:val="21"/>
          <w:szCs w:val="21"/>
          <w:highlight w:val="none"/>
        </w:rPr>
        <w:br w:type="page"/>
      </w:r>
    </w:p>
    <w:p w14:paraId="57EE253F">
      <w:pPr>
        <w:spacing w:line="360" w:lineRule="auto"/>
        <w:jc w:val="center"/>
        <w:rPr>
          <w:rFonts w:ascii="宋体" w:hAnsi="宋体"/>
          <w:color w:val="auto"/>
          <w:szCs w:val="21"/>
          <w:highlight w:val="none"/>
        </w:rPr>
      </w:pPr>
      <w:r>
        <w:rPr>
          <w:rStyle w:val="102"/>
          <w:rFonts w:hint="eastAsia" w:ascii="宋体" w:hAnsi="宋体"/>
          <w:color w:val="auto"/>
          <w:sz w:val="21"/>
          <w:szCs w:val="21"/>
          <w:highlight w:val="none"/>
        </w:rPr>
        <w:t>A1、关于资格的承诺函</w:t>
      </w:r>
    </w:p>
    <w:p w14:paraId="304E130F">
      <w:pPr>
        <w:spacing w:line="360" w:lineRule="auto"/>
        <w:jc w:val="center"/>
        <w:rPr>
          <w:rFonts w:ascii="宋体" w:hAnsi="宋体"/>
          <w:color w:val="auto"/>
          <w:szCs w:val="21"/>
          <w:highlight w:val="none"/>
        </w:rPr>
      </w:pPr>
      <w:r>
        <w:rPr>
          <w:rStyle w:val="102"/>
          <w:rFonts w:hint="eastAsia" w:ascii="宋体" w:hAnsi="宋体"/>
          <w:color w:val="auto"/>
          <w:sz w:val="21"/>
          <w:szCs w:val="21"/>
          <w:highlight w:val="none"/>
        </w:rPr>
        <w:t>（联合体投标的，联合体各方均须提供，并加盖各自单位公章）</w:t>
      </w:r>
    </w:p>
    <w:p w14:paraId="5915E0AE">
      <w:pPr>
        <w:spacing w:line="400" w:lineRule="exact"/>
        <w:rPr>
          <w:rFonts w:ascii="宋体" w:hAnsi="宋体"/>
          <w:b/>
          <w:color w:val="auto"/>
          <w:szCs w:val="21"/>
          <w:highlight w:val="none"/>
        </w:rPr>
      </w:pPr>
      <w:r>
        <w:rPr>
          <w:rFonts w:hint="eastAsia" w:ascii="宋体" w:hAnsi="宋体"/>
          <w:color w:val="auto"/>
          <w:szCs w:val="21"/>
          <w:highlight w:val="none"/>
        </w:rPr>
        <w:t>致：采购人</w:t>
      </w:r>
    </w:p>
    <w:p w14:paraId="14B42E75">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14:paraId="09A26A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14:paraId="7D930B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6298B1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7D3F36D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65B6DE8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48C4774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26A7A5E8">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14:paraId="5AD17C9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2A3898D2">
      <w:pPr>
        <w:pStyle w:val="38"/>
        <w:spacing w:before="0" w:beforeAutospacing="0" w:after="0" w:afterAutospacing="0" w:line="400" w:lineRule="exact"/>
        <w:ind w:right="159" w:firstLine="660"/>
        <w:jc w:val="both"/>
        <w:rPr>
          <w:bCs/>
          <w:color w:val="auto"/>
          <w:sz w:val="21"/>
          <w:szCs w:val="21"/>
          <w:highlight w:val="none"/>
        </w:rPr>
      </w:pPr>
    </w:p>
    <w:p w14:paraId="12A318FA">
      <w:pPr>
        <w:pStyle w:val="38"/>
        <w:spacing w:before="0" w:beforeAutospacing="0" w:after="0" w:afterAutospacing="0" w:line="400" w:lineRule="exact"/>
        <w:ind w:right="159" w:firstLine="660"/>
        <w:jc w:val="both"/>
        <w:rPr>
          <w:bCs/>
          <w:color w:val="auto"/>
          <w:sz w:val="21"/>
          <w:szCs w:val="21"/>
          <w:highlight w:val="none"/>
        </w:rPr>
      </w:pPr>
    </w:p>
    <w:p w14:paraId="5782F072">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注：政府采购法所称重大违法记录：是指供应商因违法经营受到刑事处罚或者责令停产停业、吊销许可证或者执照、较大数额罚款等行政处罚。</w:t>
      </w:r>
    </w:p>
    <w:p w14:paraId="6425A490">
      <w:pPr>
        <w:pStyle w:val="38"/>
        <w:spacing w:before="0" w:beforeAutospacing="0" w:after="0" w:afterAutospacing="0" w:line="400" w:lineRule="exact"/>
        <w:ind w:right="159" w:firstLine="660"/>
        <w:jc w:val="both"/>
        <w:rPr>
          <w:bCs/>
          <w:color w:val="auto"/>
          <w:sz w:val="21"/>
          <w:szCs w:val="21"/>
          <w:highlight w:val="none"/>
        </w:rPr>
      </w:pPr>
    </w:p>
    <w:p w14:paraId="55CC5E3E">
      <w:pPr>
        <w:pStyle w:val="38"/>
        <w:spacing w:before="0" w:beforeAutospacing="0" w:after="0" w:afterAutospacing="0" w:line="400" w:lineRule="exact"/>
        <w:ind w:right="159" w:firstLine="660"/>
        <w:jc w:val="both"/>
        <w:rPr>
          <w:bCs/>
          <w:color w:val="auto"/>
          <w:sz w:val="21"/>
          <w:szCs w:val="21"/>
          <w:highlight w:val="none"/>
        </w:rPr>
      </w:pPr>
    </w:p>
    <w:p w14:paraId="4FD13E1D">
      <w:pPr>
        <w:spacing w:line="400" w:lineRule="exact"/>
        <w:rPr>
          <w:rFonts w:ascii="宋体" w:hAnsi="宋体"/>
          <w:b/>
          <w:color w:val="auto"/>
          <w:kern w:val="0"/>
          <w:szCs w:val="21"/>
          <w:highlight w:val="none"/>
        </w:rPr>
      </w:pPr>
    </w:p>
    <w:p w14:paraId="66680E1A">
      <w:pPr>
        <w:spacing w:line="400" w:lineRule="exact"/>
        <w:rPr>
          <w:rFonts w:ascii="宋体" w:hAnsi="宋体"/>
          <w:b/>
          <w:color w:val="auto"/>
          <w:kern w:val="0"/>
          <w:szCs w:val="21"/>
          <w:highlight w:val="none"/>
        </w:rPr>
      </w:pPr>
    </w:p>
    <w:p w14:paraId="50CBE534">
      <w:pPr>
        <w:spacing w:line="400" w:lineRule="exact"/>
        <w:rPr>
          <w:rFonts w:ascii="宋体" w:hAnsi="宋体"/>
          <w:color w:val="auto"/>
          <w:kern w:val="0"/>
          <w:szCs w:val="21"/>
          <w:highlight w:val="none"/>
        </w:rPr>
      </w:pPr>
    </w:p>
    <w:p w14:paraId="7B1BD8E1">
      <w:pPr>
        <w:spacing w:line="400" w:lineRule="exact"/>
        <w:rPr>
          <w:rFonts w:ascii="宋体" w:hAnsi="宋体"/>
          <w:color w:val="auto"/>
          <w:kern w:val="0"/>
          <w:szCs w:val="21"/>
          <w:highlight w:val="none"/>
        </w:rPr>
      </w:pPr>
    </w:p>
    <w:p w14:paraId="5A3A9440">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F8700C9">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5F54EE5F">
      <w:pPr>
        <w:spacing w:line="400" w:lineRule="exact"/>
        <w:jc w:val="center"/>
        <w:rPr>
          <w:rFonts w:ascii="宋体" w:hAnsi="宋体"/>
          <w:b/>
          <w:color w:val="auto"/>
          <w:szCs w:val="21"/>
          <w:highlight w:val="none"/>
        </w:rPr>
      </w:pPr>
    </w:p>
    <w:p w14:paraId="6E8E6AF0">
      <w:pPr>
        <w:spacing w:line="400" w:lineRule="atLeast"/>
        <w:rPr>
          <w:rFonts w:ascii="宋体" w:hAnsi="宋体"/>
          <w:b/>
          <w:color w:val="auto"/>
          <w:szCs w:val="21"/>
          <w:highlight w:val="none"/>
        </w:rPr>
      </w:pPr>
      <w:r>
        <w:rPr>
          <w:rStyle w:val="102"/>
          <w:rFonts w:ascii="宋体" w:hAnsi="宋体"/>
          <w:color w:val="auto"/>
          <w:sz w:val="21"/>
          <w:szCs w:val="21"/>
          <w:highlight w:val="none"/>
        </w:rPr>
        <w:br w:type="page"/>
      </w:r>
      <w:bookmarkStart w:id="99" w:name="_Toc65915721"/>
    </w:p>
    <w:p w14:paraId="5DC54EA0">
      <w:pPr>
        <w:spacing w:line="400" w:lineRule="atLeast"/>
        <w:rPr>
          <w:rFonts w:ascii="宋体" w:hAnsi="宋体"/>
          <w:b/>
          <w:bCs/>
          <w:color w:val="auto"/>
          <w:szCs w:val="21"/>
          <w:highlight w:val="none"/>
        </w:rPr>
      </w:pPr>
      <w:r>
        <w:rPr>
          <w:rFonts w:hint="eastAsia" w:ascii="宋体" w:hAnsi="宋体"/>
          <w:b/>
          <w:bCs/>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p w14:paraId="65C3426F">
      <w:pPr>
        <w:spacing w:line="400" w:lineRule="atLeast"/>
        <w:rPr>
          <w:rFonts w:ascii="宋体" w:hAnsi="宋体"/>
          <w:b/>
          <w:bCs/>
          <w:color w:val="auto"/>
          <w:szCs w:val="21"/>
          <w:highlight w:val="none"/>
        </w:rPr>
      </w:pPr>
    </w:p>
    <w:p w14:paraId="6272CAC8">
      <w:pPr>
        <w:widowControl/>
        <w:jc w:val="left"/>
        <w:rPr>
          <w:rFonts w:ascii="宋体" w:hAnsi="宋体"/>
          <w:b/>
          <w:bCs/>
          <w:color w:val="auto"/>
          <w:szCs w:val="21"/>
          <w:highlight w:val="none"/>
        </w:rPr>
      </w:pPr>
      <w:r>
        <w:rPr>
          <w:rFonts w:ascii="宋体" w:hAnsi="宋体"/>
          <w:b/>
          <w:bCs/>
          <w:color w:val="auto"/>
          <w:szCs w:val="21"/>
          <w:highlight w:val="none"/>
        </w:rPr>
        <w:br w:type="page"/>
      </w:r>
    </w:p>
    <w:p w14:paraId="0234F042">
      <w:pPr>
        <w:spacing w:line="440" w:lineRule="exact"/>
        <w:jc w:val="center"/>
        <w:rPr>
          <w:rFonts w:ascii="宋体" w:hAnsi="宋体"/>
          <w:b/>
          <w:color w:val="auto"/>
          <w:szCs w:val="21"/>
          <w:highlight w:val="none"/>
        </w:rPr>
      </w:pPr>
      <w:bookmarkStart w:id="100" w:name="_Toc533256000"/>
      <w:r>
        <w:rPr>
          <w:rFonts w:ascii="宋体" w:hAnsi="宋体"/>
          <w:b/>
          <w:color w:val="auto"/>
          <w:szCs w:val="21"/>
          <w:highlight w:val="none"/>
        </w:rPr>
        <w:t>A</w:t>
      </w:r>
      <w:r>
        <w:rPr>
          <w:rFonts w:hint="eastAsia" w:ascii="宋体" w:hAnsi="宋体"/>
          <w:b/>
          <w:color w:val="auto"/>
          <w:szCs w:val="21"/>
          <w:highlight w:val="none"/>
        </w:rPr>
        <w:t>3、联合投标协议书</w:t>
      </w:r>
      <w:bookmarkEnd w:id="100"/>
    </w:p>
    <w:p w14:paraId="43DCFB10">
      <w:pPr>
        <w:spacing w:line="440" w:lineRule="exact"/>
        <w:jc w:val="center"/>
        <w:outlineLvl w:val="0"/>
        <w:rPr>
          <w:rFonts w:ascii="宋体" w:hAnsi="宋体"/>
          <w:b/>
          <w:color w:val="auto"/>
          <w:szCs w:val="21"/>
          <w:highlight w:val="none"/>
        </w:rPr>
      </w:pPr>
      <w:bookmarkStart w:id="101" w:name="_Toc533256001"/>
      <w:bookmarkStart w:id="102" w:name="_Toc86767230"/>
      <w:bookmarkStart w:id="103" w:name="_Toc98425710"/>
      <w:r>
        <w:rPr>
          <w:rFonts w:hint="eastAsia" w:ascii="宋体" w:hAnsi="宋体"/>
          <w:b/>
          <w:color w:val="auto"/>
          <w:szCs w:val="21"/>
          <w:highlight w:val="none"/>
        </w:rPr>
        <w:t>（联合体投标须提供）</w:t>
      </w:r>
      <w:bookmarkEnd w:id="101"/>
      <w:bookmarkEnd w:id="102"/>
      <w:bookmarkEnd w:id="103"/>
    </w:p>
    <w:p w14:paraId="1EC3840F">
      <w:pPr>
        <w:pStyle w:val="17"/>
        <w:overflowPunct w:val="0"/>
        <w:spacing w:beforeLines="10" w:line="440" w:lineRule="exact"/>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甲方：</w:t>
      </w:r>
    </w:p>
    <w:p w14:paraId="1C72A7B3">
      <w:pPr>
        <w:pStyle w:val="17"/>
        <w:overflowPunct w:val="0"/>
        <w:spacing w:beforeLines="10" w:line="440" w:lineRule="exact"/>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乙方：</w:t>
      </w:r>
    </w:p>
    <w:p w14:paraId="0BDD914E">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各方经协商，就响应</w:t>
      </w:r>
      <w:r>
        <w:rPr>
          <w:rFonts w:hint="eastAsia" w:ascii="宋体" w:hAnsi="宋体" w:eastAsia="宋体"/>
          <w:color w:val="auto"/>
          <w:sz w:val="21"/>
          <w:szCs w:val="21"/>
          <w:highlight w:val="none"/>
          <w:u w:val="single"/>
          <w:lang w:eastAsia="zh-CN"/>
        </w:rPr>
        <w:t>慈溪市急救中心除颤监护仪、呼吸机、自动心肺复苏仪采购项目</w:t>
      </w: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330282202506004360</w:t>
      </w:r>
      <w:r>
        <w:rPr>
          <w:rFonts w:hint="eastAsia" w:ascii="宋体" w:hAnsi="宋体" w:eastAsia="宋体"/>
          <w:color w:val="auto"/>
          <w:sz w:val="21"/>
          <w:szCs w:val="21"/>
          <w:highlight w:val="none"/>
        </w:rPr>
        <w:t>）招标活动联合进行投标之事宜，达成如下协议：</w:t>
      </w:r>
    </w:p>
    <w:p w14:paraId="3075ADFA">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一、各方一致决定，以</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为联合体牵头人，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为联合体成员，共同进行投标，并按照招标文件的规定分别提交文件。</w:t>
      </w:r>
    </w:p>
    <w:p w14:paraId="4CDD1E51">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二、在本次投标过程中，联合体牵头人的法定代表人或由联合体牵头人的法定代表人授权的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26AB2A7C">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三、联合投标其余各方保证对联合体牵头人为响应本次招标而提供的产品和服务提供全部质量保证及售后服务支持。</w:t>
      </w:r>
    </w:p>
    <w:p w14:paraId="7C5DA3B0">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四、本次联合投标中，甲方承担的工作和义务为：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3BAA0A79">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甲方承担本项目所占金额的比例为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504FBDA">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乙方承担的工作和义务为：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p w14:paraId="7CE5768C">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乙方承担本项目所占金额的比例为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2004303">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五、有关本次联合投标的其他事宜：</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4805DDF4">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六、本协议提交采购人后，联合投标各方不得以任何形式对上述实质内容进行修改或撤销。</w:t>
      </w:r>
    </w:p>
    <w:p w14:paraId="6E4A4184">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七、本协议一式</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份，签约各方各持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w:t>
      </w:r>
    </w:p>
    <w:p w14:paraId="77421319">
      <w:pPr>
        <w:pStyle w:val="17"/>
        <w:spacing w:line="440" w:lineRule="exact"/>
        <w:ind w:left="-107" w:leftChars="-51" w:firstLine="315" w:firstLineChars="150"/>
        <w:rPr>
          <w:rFonts w:ascii="宋体" w:hAnsi="宋体" w:eastAsia="宋体"/>
          <w:color w:val="auto"/>
          <w:sz w:val="21"/>
          <w:szCs w:val="21"/>
          <w:highlight w:val="none"/>
        </w:rPr>
      </w:pPr>
    </w:p>
    <w:p w14:paraId="4CD8D307">
      <w:pPr>
        <w:pStyle w:val="17"/>
        <w:spacing w:line="440" w:lineRule="exact"/>
        <w:ind w:left="-107" w:leftChars="-51" w:firstLine="315" w:firstLineChars="150"/>
        <w:rPr>
          <w:rFonts w:ascii="宋体" w:hAnsi="宋体" w:eastAsia="宋体"/>
          <w:color w:val="auto"/>
          <w:sz w:val="21"/>
          <w:szCs w:val="21"/>
          <w:highlight w:val="none"/>
        </w:rPr>
      </w:pPr>
    </w:p>
    <w:p w14:paraId="3BABDEA0">
      <w:pPr>
        <w:pStyle w:val="17"/>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甲方单位（盖章）：                            乙方单位（盖章）：           </w:t>
      </w:r>
    </w:p>
    <w:p w14:paraId="58E461E2">
      <w:pPr>
        <w:pStyle w:val="1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法定代表人（签字或盖章）：                    法定代表人（签字或盖章）：</w:t>
      </w:r>
      <w:r>
        <w:rPr>
          <w:rFonts w:ascii="宋体" w:hAnsi="宋体" w:eastAsia="宋体"/>
          <w:color w:val="auto"/>
          <w:sz w:val="21"/>
          <w:szCs w:val="21"/>
          <w:highlight w:val="none"/>
        </w:rPr>
        <w:t xml:space="preserve"> </w:t>
      </w:r>
    </w:p>
    <w:p w14:paraId="4FC2B5D6">
      <w:pPr>
        <w:spacing w:line="440" w:lineRule="exact"/>
        <w:ind w:firstLine="1155" w:firstLineChars="550"/>
        <w:outlineLvl w:val="0"/>
        <w:rPr>
          <w:rFonts w:ascii="宋体" w:hAnsi="宋体"/>
          <w:color w:val="auto"/>
          <w:szCs w:val="21"/>
          <w:highlight w:val="none"/>
        </w:rPr>
      </w:pPr>
      <w:bookmarkStart w:id="104" w:name="_Toc86767231"/>
      <w:bookmarkStart w:id="105" w:name="_Toc98425711"/>
      <w:r>
        <w:rPr>
          <w:rFonts w:hint="eastAsia" w:ascii="宋体" w:hAnsi="宋体"/>
          <w:color w:val="auto"/>
          <w:szCs w:val="21"/>
          <w:highlight w:val="none"/>
        </w:rPr>
        <w:t>年  月   日                                  年  月   日</w:t>
      </w:r>
      <w:bookmarkEnd w:id="104"/>
      <w:bookmarkEnd w:id="105"/>
    </w:p>
    <w:p w14:paraId="30E739BE">
      <w:pPr>
        <w:widowControl/>
        <w:jc w:val="left"/>
        <w:rPr>
          <w:rFonts w:ascii="宋体" w:hAnsi="宋体"/>
          <w:color w:val="auto"/>
          <w:szCs w:val="21"/>
          <w:highlight w:val="none"/>
        </w:rPr>
      </w:pPr>
      <w:r>
        <w:rPr>
          <w:rFonts w:ascii="宋体" w:hAnsi="宋体"/>
          <w:color w:val="auto"/>
          <w:szCs w:val="21"/>
          <w:highlight w:val="none"/>
        </w:rPr>
        <w:br w:type="page"/>
      </w:r>
    </w:p>
    <w:p w14:paraId="6BAF7798">
      <w:pPr>
        <w:spacing w:line="400" w:lineRule="exact"/>
        <w:jc w:val="center"/>
        <w:rPr>
          <w:rFonts w:hint="eastAsia" w:ascii="宋体" w:hAnsi="宋体"/>
          <w:b/>
          <w:color w:val="auto"/>
          <w:szCs w:val="21"/>
          <w:highlight w:val="none"/>
        </w:rPr>
      </w:pPr>
      <w:r>
        <w:rPr>
          <w:rFonts w:hint="eastAsia" w:ascii="宋体" w:hAnsi="宋体"/>
          <w:b/>
          <w:color w:val="auto"/>
          <w:szCs w:val="21"/>
          <w:highlight w:val="none"/>
          <w:lang w:val="en-US" w:eastAsia="zh-CN"/>
        </w:rPr>
        <w:t>A4</w:t>
      </w:r>
      <w:r>
        <w:rPr>
          <w:rFonts w:hint="eastAsia" w:ascii="宋体" w:hAnsi="宋体"/>
          <w:b/>
          <w:color w:val="auto"/>
          <w:szCs w:val="21"/>
          <w:highlight w:val="none"/>
        </w:rPr>
        <w:t>、中小企业声明函（货物）</w:t>
      </w:r>
    </w:p>
    <w:p w14:paraId="315779EC">
      <w:pPr>
        <w:spacing w:line="400" w:lineRule="exact"/>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（适用标项</w:t>
      </w:r>
      <w:r>
        <w:rPr>
          <w:rFonts w:hint="eastAsia" w:ascii="宋体" w:hAnsi="宋体" w:cs="宋体"/>
          <w:b/>
          <w:color w:val="auto"/>
          <w:spacing w:val="6"/>
          <w:szCs w:val="21"/>
          <w:highlight w:val="none"/>
          <w:lang w:val="en-US" w:eastAsia="zh-CN"/>
        </w:rPr>
        <w:t>3</w:t>
      </w:r>
      <w:r>
        <w:rPr>
          <w:rFonts w:hint="eastAsia" w:ascii="宋体" w:hAnsi="宋体" w:cs="宋体"/>
          <w:b/>
          <w:color w:val="auto"/>
          <w:spacing w:val="6"/>
          <w:szCs w:val="21"/>
          <w:highlight w:val="none"/>
        </w:rPr>
        <w:t>）</w:t>
      </w:r>
    </w:p>
    <w:p w14:paraId="4CEDC3E0">
      <w:pPr>
        <w:spacing w:line="400" w:lineRule="exact"/>
        <w:rPr>
          <w:rFonts w:ascii="宋体" w:hAnsi="宋体"/>
          <w:b/>
          <w:color w:val="auto"/>
          <w:szCs w:val="21"/>
          <w:highlight w:val="none"/>
        </w:rPr>
      </w:pPr>
    </w:p>
    <w:p w14:paraId="47097282">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本公司（联合体）郑重声明，根据《政府采购促进中小企业发展管理办法》（财库﹝2020﹞46号）的规定，本公司（联合体）参加</w:t>
      </w:r>
      <w:r>
        <w:rPr>
          <w:rFonts w:hint="eastAsia"/>
          <w:color w:val="auto"/>
          <w:sz w:val="21"/>
          <w:szCs w:val="21"/>
          <w:highlight w:val="none"/>
          <w:u w:val="single"/>
          <w:lang w:eastAsia="zh-CN"/>
        </w:rPr>
        <w:t>慈溪市急救中心</w:t>
      </w:r>
      <w:r>
        <w:rPr>
          <w:rFonts w:hint="eastAsia" w:cs="宋体"/>
          <w:iCs/>
          <w:color w:val="auto"/>
          <w:sz w:val="21"/>
          <w:szCs w:val="21"/>
          <w:highlight w:val="none"/>
          <w:u w:val="single"/>
        </w:rPr>
        <w:t>（单位名称）</w:t>
      </w:r>
      <w:r>
        <w:rPr>
          <w:rFonts w:hint="eastAsia" w:cs="宋体"/>
          <w:color w:val="auto"/>
          <w:sz w:val="21"/>
          <w:szCs w:val="21"/>
          <w:highlight w:val="none"/>
        </w:rPr>
        <w:t>的</w:t>
      </w:r>
      <w:r>
        <w:rPr>
          <w:rFonts w:hint="eastAsia"/>
          <w:color w:val="auto"/>
          <w:sz w:val="21"/>
          <w:szCs w:val="21"/>
          <w:highlight w:val="none"/>
          <w:u w:val="single"/>
          <w:lang w:eastAsia="zh-CN"/>
        </w:rPr>
        <w:t>慈溪市急救中心除颤监护仪、呼吸机、自动心肺复苏仪采购项目</w:t>
      </w:r>
      <w:r>
        <w:rPr>
          <w:rFonts w:hint="eastAsia" w:cs="宋体"/>
          <w:iCs/>
          <w:color w:val="auto"/>
          <w:sz w:val="21"/>
          <w:szCs w:val="21"/>
          <w:highlight w:val="none"/>
          <w:u w:val="single"/>
        </w:rPr>
        <w:t>（项目名称）</w:t>
      </w:r>
      <w:r>
        <w:rPr>
          <w:rFonts w:hint="eastAsia" w:cs="宋体"/>
          <w:color w:val="auto"/>
          <w:sz w:val="21"/>
          <w:szCs w:val="21"/>
          <w:highlight w:val="none"/>
        </w:rPr>
        <w:t>采购活动，提供的货物全部由符合政策要求的中小企业制造。相关企业（含联合体中的中小企业、签订分包意向协议的中小企业）的具体情况如下：</w:t>
      </w:r>
    </w:p>
    <w:p w14:paraId="0E205BA2">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1.</w:t>
      </w:r>
      <w:r>
        <w:rPr>
          <w:rFonts w:hint="eastAsia"/>
          <w:color w:val="auto"/>
          <w:highlight w:val="none"/>
          <w:u w:val="single"/>
        </w:rPr>
        <w:t xml:space="preserve"> 自动心肺复苏仪</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31EC7501">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2</w:t>
      </w:r>
      <w:r>
        <w:rPr>
          <w:rFonts w:hint="eastAsia" w:cs="宋体"/>
          <w:color w:val="auto"/>
          <w:sz w:val="21"/>
          <w:szCs w:val="21"/>
          <w:highlight w:val="none"/>
        </w:rPr>
        <w:t>.</w:t>
      </w:r>
      <w:r>
        <w:rPr>
          <w:rFonts w:hint="eastAsia"/>
          <w:color w:val="auto"/>
          <w:highlight w:val="none"/>
          <w:u w:val="single"/>
        </w:rPr>
        <w:t xml:space="preserve"> </w:t>
      </w:r>
      <w:r>
        <w:rPr>
          <w:rFonts w:hint="eastAsia" w:cs="宋体"/>
          <w:iCs/>
          <w:color w:val="auto"/>
          <w:sz w:val="21"/>
          <w:szCs w:val="21"/>
          <w:highlight w:val="none"/>
          <w:u w:val="single"/>
          <w:lang w:val="en-US" w:eastAsia="zh-CN"/>
        </w:rPr>
        <w:t xml:space="preserve">                  </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40D1ACED">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3</w:t>
      </w:r>
      <w:r>
        <w:rPr>
          <w:rFonts w:hint="eastAsia" w:cs="宋体"/>
          <w:color w:val="auto"/>
          <w:sz w:val="21"/>
          <w:szCs w:val="21"/>
          <w:highlight w:val="none"/>
        </w:rPr>
        <w:t>.</w:t>
      </w:r>
      <w:r>
        <w:rPr>
          <w:rFonts w:hint="eastAsia"/>
          <w:color w:val="auto"/>
          <w:highlight w:val="none"/>
          <w:u w:val="single"/>
        </w:rPr>
        <w:t xml:space="preserve"> </w:t>
      </w:r>
      <w:r>
        <w:rPr>
          <w:rFonts w:hint="eastAsia" w:cs="宋体"/>
          <w:iCs/>
          <w:color w:val="auto"/>
          <w:sz w:val="21"/>
          <w:szCs w:val="21"/>
          <w:highlight w:val="none"/>
          <w:u w:val="single"/>
        </w:rPr>
        <w:t xml:space="preserve">                  </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 xml:space="preserve">    </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7909D10A">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w:t>
      </w:r>
    </w:p>
    <w:p w14:paraId="198039C5">
      <w:pPr>
        <w:pStyle w:val="16"/>
        <w:spacing w:line="400" w:lineRule="exact"/>
        <w:ind w:firstLine="420" w:firstLineChars="200"/>
        <w:jc w:val="left"/>
        <w:rPr>
          <w:rFonts w:hint="eastAsia" w:cs="宋体"/>
          <w:color w:val="auto"/>
          <w:sz w:val="21"/>
          <w:szCs w:val="21"/>
          <w:highlight w:val="none"/>
        </w:rPr>
      </w:pPr>
    </w:p>
    <w:p w14:paraId="4F402DEF">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6A8EC15F">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0278D89F">
      <w:pPr>
        <w:pStyle w:val="16"/>
        <w:spacing w:line="400" w:lineRule="exact"/>
        <w:ind w:firstLine="420" w:firstLineChars="200"/>
        <w:jc w:val="center"/>
        <w:rPr>
          <w:rFonts w:cs="宋体"/>
          <w:color w:val="auto"/>
          <w:sz w:val="21"/>
          <w:szCs w:val="21"/>
          <w:highlight w:val="none"/>
        </w:rPr>
      </w:pPr>
    </w:p>
    <w:p w14:paraId="67FEBD79">
      <w:pPr>
        <w:pStyle w:val="16"/>
        <w:spacing w:line="400" w:lineRule="exact"/>
        <w:ind w:firstLine="420" w:firstLineChars="200"/>
        <w:jc w:val="center"/>
        <w:rPr>
          <w:rFonts w:cs="宋体"/>
          <w:color w:val="auto"/>
          <w:sz w:val="21"/>
          <w:szCs w:val="21"/>
          <w:highlight w:val="none"/>
        </w:rPr>
      </w:pPr>
    </w:p>
    <w:p w14:paraId="75513C84">
      <w:pPr>
        <w:pStyle w:val="16"/>
        <w:spacing w:line="400" w:lineRule="exact"/>
        <w:ind w:firstLine="420" w:firstLineChars="200"/>
        <w:jc w:val="center"/>
        <w:rPr>
          <w:rFonts w:cs="宋体"/>
          <w:color w:val="auto"/>
          <w:sz w:val="21"/>
          <w:szCs w:val="21"/>
          <w:highlight w:val="none"/>
        </w:rPr>
      </w:pPr>
      <w:r>
        <w:rPr>
          <w:rFonts w:hint="eastAsia" w:cs="宋体"/>
          <w:color w:val="auto"/>
          <w:sz w:val="21"/>
          <w:szCs w:val="21"/>
          <w:highlight w:val="none"/>
        </w:rPr>
        <w:t xml:space="preserve">企业名称（盖章）： </w:t>
      </w:r>
    </w:p>
    <w:p w14:paraId="69E3BA81">
      <w:pPr>
        <w:spacing w:line="40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日 期：</w:t>
      </w:r>
    </w:p>
    <w:p w14:paraId="52DE5A4D">
      <w:pPr>
        <w:spacing w:line="400" w:lineRule="exact"/>
        <w:ind w:firstLine="3780" w:firstLineChars="1800"/>
        <w:rPr>
          <w:rFonts w:ascii="宋体" w:hAnsi="宋体" w:cs="宋体"/>
          <w:color w:val="auto"/>
          <w:szCs w:val="21"/>
          <w:highlight w:val="none"/>
        </w:rPr>
      </w:pPr>
    </w:p>
    <w:p w14:paraId="070C32D1">
      <w:pPr>
        <w:spacing w:line="400" w:lineRule="exact"/>
        <w:ind w:firstLine="3780" w:firstLineChars="1800"/>
        <w:rPr>
          <w:rFonts w:ascii="宋体" w:hAnsi="宋体"/>
          <w:color w:val="auto"/>
          <w:szCs w:val="21"/>
          <w:highlight w:val="none"/>
        </w:rPr>
      </w:pPr>
    </w:p>
    <w:p w14:paraId="5F730C7F">
      <w:pPr>
        <w:spacing w:line="400" w:lineRule="exact"/>
        <w:ind w:firstLine="3780" w:firstLineChars="1800"/>
        <w:rPr>
          <w:rFonts w:ascii="宋体" w:hAnsi="宋体"/>
          <w:color w:val="auto"/>
          <w:szCs w:val="21"/>
          <w:highlight w:val="none"/>
        </w:rPr>
      </w:pPr>
    </w:p>
    <w:p w14:paraId="6970315C">
      <w:pPr>
        <w:spacing w:line="400" w:lineRule="exact"/>
        <w:ind w:firstLine="3780" w:firstLineChars="1800"/>
        <w:rPr>
          <w:rFonts w:ascii="宋体" w:hAnsi="宋体"/>
          <w:color w:val="auto"/>
          <w:szCs w:val="21"/>
          <w:highlight w:val="none"/>
        </w:rPr>
      </w:pPr>
    </w:p>
    <w:p w14:paraId="03D89851">
      <w:pPr>
        <w:spacing w:line="400" w:lineRule="exact"/>
        <w:ind w:firstLine="3780" w:firstLineChars="1800"/>
        <w:rPr>
          <w:rFonts w:ascii="宋体" w:hAnsi="宋体"/>
          <w:color w:val="auto"/>
          <w:szCs w:val="21"/>
          <w:highlight w:val="none"/>
        </w:rPr>
      </w:pPr>
    </w:p>
    <w:p w14:paraId="57ED5F97">
      <w:pPr>
        <w:pStyle w:val="16"/>
        <w:spacing w:line="600" w:lineRule="exact"/>
        <w:ind w:firstLine="482" w:firstLineChars="200"/>
        <w:jc w:val="left"/>
        <w:rPr>
          <w:rFonts w:cs="宋体"/>
          <w:b/>
          <w:color w:val="auto"/>
          <w:sz w:val="24"/>
          <w:szCs w:val="24"/>
          <w:highlight w:val="none"/>
        </w:rPr>
      </w:pPr>
      <w:r>
        <w:rPr>
          <w:rFonts w:cs="宋体"/>
          <w:b/>
          <w:color w:val="auto"/>
          <w:sz w:val="24"/>
          <w:szCs w:val="24"/>
          <w:highlight w:val="none"/>
        </w:rPr>
        <w:t>1</w:t>
      </w:r>
      <w:r>
        <w:rPr>
          <w:rFonts w:hint="eastAsia" w:cs="宋体"/>
          <w:b/>
          <w:color w:val="auto"/>
          <w:sz w:val="24"/>
          <w:szCs w:val="24"/>
          <w:highlight w:val="none"/>
        </w:rPr>
        <w:t>.</w:t>
      </w:r>
      <w:r>
        <w:rPr>
          <w:rFonts w:cs="宋体"/>
          <w:b/>
          <w:color w:val="auto"/>
          <w:sz w:val="24"/>
          <w:szCs w:val="24"/>
          <w:highlight w:val="none"/>
        </w:rPr>
        <w:t>从业人员、营业收入、资产总额填报上一年度数据，无上一年度数据的新成立企业可不填报。</w:t>
      </w:r>
    </w:p>
    <w:p w14:paraId="56618F51">
      <w:pPr>
        <w:pStyle w:val="16"/>
        <w:spacing w:line="600" w:lineRule="exact"/>
        <w:ind w:firstLine="482" w:firstLineChars="200"/>
        <w:jc w:val="left"/>
        <w:rPr>
          <w:rFonts w:cs="宋体"/>
          <w:b/>
          <w:color w:val="auto"/>
          <w:sz w:val="24"/>
          <w:szCs w:val="24"/>
          <w:highlight w:val="none"/>
        </w:rPr>
      </w:pPr>
      <w:r>
        <w:rPr>
          <w:rFonts w:hint="eastAsia" w:cs="宋体"/>
          <w:b/>
          <w:color w:val="auto"/>
          <w:sz w:val="24"/>
          <w:szCs w:val="24"/>
          <w:highlight w:val="none"/>
        </w:rPr>
        <w:t>2.采购文件中明确的所属行业：详见招标文件第三章。</w:t>
      </w:r>
    </w:p>
    <w:p w14:paraId="505BE772">
      <w:pPr>
        <w:spacing w:line="400" w:lineRule="exact"/>
        <w:jc w:val="center"/>
        <w:rPr>
          <w:rFonts w:hint="eastAsia" w:ascii="宋体" w:hAnsi="宋体" w:cs="宋体"/>
          <w:b/>
          <w:color w:val="auto"/>
          <w:spacing w:val="6"/>
          <w:szCs w:val="21"/>
          <w:highlight w:val="none"/>
        </w:rPr>
      </w:pPr>
      <w:r>
        <w:rPr>
          <w:rFonts w:ascii="宋体" w:hAnsi="宋体"/>
          <w:color w:val="auto"/>
          <w:szCs w:val="21"/>
          <w:highlight w:val="none"/>
        </w:rPr>
        <w:br w:type="page"/>
      </w:r>
      <w:r>
        <w:rPr>
          <w:rFonts w:hint="eastAsia" w:ascii="宋体" w:hAnsi="宋体" w:cs="宋体"/>
          <w:b/>
          <w:color w:val="auto"/>
          <w:spacing w:val="6"/>
          <w:szCs w:val="21"/>
          <w:highlight w:val="none"/>
          <w:lang w:val="en-US" w:eastAsia="zh-CN"/>
        </w:rPr>
        <w:t>A5</w:t>
      </w:r>
      <w:r>
        <w:rPr>
          <w:rFonts w:hint="eastAsia" w:ascii="宋体" w:hAnsi="宋体" w:cs="宋体"/>
          <w:b/>
          <w:color w:val="auto"/>
          <w:spacing w:val="6"/>
          <w:szCs w:val="21"/>
          <w:highlight w:val="none"/>
        </w:rPr>
        <w:t>、分包意向协议</w:t>
      </w:r>
    </w:p>
    <w:p w14:paraId="79F3001C">
      <w:pPr>
        <w:spacing w:line="400" w:lineRule="exact"/>
        <w:jc w:val="center"/>
        <w:rPr>
          <w:color w:val="auto"/>
          <w:highlight w:val="none"/>
        </w:rPr>
      </w:pPr>
      <w:r>
        <w:rPr>
          <w:rFonts w:hint="eastAsia" w:ascii="宋体" w:hAnsi="宋体" w:cs="宋体"/>
          <w:b/>
          <w:color w:val="auto"/>
          <w:spacing w:val="6"/>
          <w:szCs w:val="21"/>
          <w:highlight w:val="none"/>
        </w:rPr>
        <w:t>（适用标项</w:t>
      </w:r>
      <w:r>
        <w:rPr>
          <w:rFonts w:hint="eastAsia" w:ascii="宋体" w:hAnsi="宋体" w:cs="宋体"/>
          <w:b/>
          <w:color w:val="auto"/>
          <w:spacing w:val="6"/>
          <w:szCs w:val="21"/>
          <w:highlight w:val="none"/>
          <w:lang w:val="en-US" w:eastAsia="zh-CN"/>
        </w:rPr>
        <w:t>3</w:t>
      </w:r>
      <w:r>
        <w:rPr>
          <w:rFonts w:hint="eastAsia" w:ascii="宋体" w:hAnsi="宋体" w:cs="宋体"/>
          <w:b/>
          <w:color w:val="auto"/>
          <w:spacing w:val="6"/>
          <w:szCs w:val="21"/>
          <w:highlight w:val="none"/>
        </w:rPr>
        <w:t>）</w:t>
      </w:r>
    </w:p>
    <w:p w14:paraId="3F1BE0F7">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若成为</w:t>
      </w:r>
      <w:r>
        <w:rPr>
          <w:rFonts w:hint="eastAsia" w:ascii="宋体" w:hAnsi="宋体"/>
          <w:color w:val="auto"/>
          <w:szCs w:val="21"/>
          <w:highlight w:val="none"/>
          <w:u w:val="single"/>
          <w:lang w:eastAsia="zh-CN"/>
        </w:rPr>
        <w:t>慈溪市急救中心</w:t>
      </w:r>
      <w:r>
        <w:rPr>
          <w:rFonts w:hint="eastAsia" w:ascii="宋体" w:hAnsi="宋体" w:cs="宋体"/>
          <w:iCs/>
          <w:color w:val="auto"/>
          <w:szCs w:val="21"/>
          <w:highlight w:val="none"/>
          <w:u w:val="single"/>
        </w:rPr>
        <w:t>（单位名称）</w:t>
      </w:r>
      <w:r>
        <w:rPr>
          <w:rFonts w:hint="eastAsia" w:ascii="宋体" w:hAnsi="宋体" w:cs="宋体"/>
          <w:color w:val="auto"/>
          <w:szCs w:val="21"/>
          <w:highlight w:val="none"/>
        </w:rPr>
        <w:t>的</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s="宋体"/>
          <w:iCs/>
          <w:color w:val="auto"/>
          <w:szCs w:val="21"/>
          <w:highlight w:val="none"/>
          <w:u w:val="single"/>
        </w:rPr>
        <w:t>（项目名称）</w:t>
      </w:r>
      <w:r>
        <w:rPr>
          <w:rFonts w:hint="eastAsia" w:ascii="宋体" w:hAnsi="宋体" w:cs="宋体"/>
          <w:color w:val="auto"/>
          <w:szCs w:val="21"/>
          <w:highlight w:val="none"/>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eastAsia="zh-CN"/>
        </w:rPr>
        <w:t>330282202506004360</w:t>
      </w:r>
      <w:r>
        <w:rPr>
          <w:rFonts w:hint="eastAsia" w:ascii="宋体" w:hAnsi="宋体" w:cs="宋体"/>
          <w:color w:val="auto"/>
          <w:szCs w:val="21"/>
          <w:highlight w:val="none"/>
        </w:rPr>
        <w:t>）</w:t>
      </w:r>
      <w:r>
        <w:rPr>
          <w:rFonts w:hint="eastAsia" w:ascii="宋体" w:hAnsi="宋体" w:cs="宋体"/>
          <w:color w:val="auto"/>
          <w:szCs w:val="21"/>
          <w:highlight w:val="none"/>
          <w:lang w:val="zh-CN"/>
        </w:rPr>
        <w:t>的中标供应商，将依法采取分包方式履行合同。</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）与（</w:t>
      </w:r>
      <w:r>
        <w:rPr>
          <w:rFonts w:hint="eastAsia" w:ascii="宋体" w:hAnsi="宋体" w:cs="宋体"/>
          <w:color w:val="auto"/>
          <w:szCs w:val="21"/>
          <w:highlight w:val="none"/>
          <w:u w:val="single"/>
        </w:rPr>
        <w:t xml:space="preserve">所有分包供应商名称    </w:t>
      </w:r>
      <w:r>
        <w:rPr>
          <w:rFonts w:hint="eastAsia" w:ascii="宋体" w:hAnsi="宋体" w:cs="宋体"/>
          <w:color w:val="auto"/>
          <w:szCs w:val="21"/>
          <w:highlight w:val="none"/>
        </w:rPr>
        <w:t>）达成分包意向协议</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）负责签署投标文件，（</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）的所有承诺均认为代表了（</w:t>
      </w:r>
      <w:r>
        <w:rPr>
          <w:rFonts w:hint="eastAsia" w:ascii="宋体" w:hAnsi="宋体" w:cs="宋体"/>
          <w:color w:val="auto"/>
          <w:szCs w:val="21"/>
          <w:highlight w:val="none"/>
          <w:u w:val="single"/>
        </w:rPr>
        <w:t xml:space="preserve">所有分包供应商名称       </w:t>
      </w:r>
      <w:r>
        <w:rPr>
          <w:rFonts w:hint="eastAsia" w:ascii="宋体" w:hAnsi="宋体" w:cs="宋体"/>
          <w:color w:val="auto"/>
          <w:szCs w:val="21"/>
          <w:highlight w:val="none"/>
        </w:rPr>
        <w:t>）意愿。</w:t>
      </w:r>
    </w:p>
    <w:p w14:paraId="52373D53">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一、分包内容在采购文件分包要求的范围内，并符合相关法律规定等</w:t>
      </w:r>
    </w:p>
    <w:p w14:paraId="328B8739">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二、分包标的及数量</w:t>
      </w:r>
    </w:p>
    <w:p w14:paraId="1DDDAF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将</w:t>
      </w:r>
      <w:r>
        <w:rPr>
          <w:rFonts w:hint="eastAsia" w:ascii="宋体" w:hAnsi="宋体" w:cs="宋体"/>
          <w:color w:val="auto"/>
          <w:szCs w:val="21"/>
          <w:highlight w:val="none"/>
          <w:u w:val="single"/>
        </w:rPr>
        <w:t xml:space="preserve">   工作内容   </w:t>
      </w:r>
      <w:r>
        <w:rPr>
          <w:rFonts w:hint="eastAsia" w:ascii="宋体" w:hAnsi="宋体" w:cs="宋体"/>
          <w:color w:val="auto"/>
          <w:szCs w:val="21"/>
          <w:highlight w:val="none"/>
        </w:rPr>
        <w:t>分包给（</w:t>
      </w:r>
      <w:r>
        <w:rPr>
          <w:rFonts w:hint="eastAsia" w:ascii="宋体" w:hAnsi="宋体" w:cs="宋体"/>
          <w:color w:val="auto"/>
          <w:szCs w:val="21"/>
          <w:highlight w:val="none"/>
          <w:u w:val="single"/>
        </w:rPr>
        <w:t xml:space="preserve">分包供应商名称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分包供应商名称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具备承</w:t>
      </w:r>
      <w:r>
        <w:rPr>
          <w:rFonts w:hint="eastAsia" w:ascii="宋体" w:hAnsi="宋体" w:cs="宋体"/>
          <w:color w:val="auto"/>
          <w:szCs w:val="21"/>
          <w:highlight w:val="none"/>
        </w:rPr>
        <w:t>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工作内容  </w:t>
      </w:r>
      <w:r>
        <w:rPr>
          <w:rFonts w:hint="eastAsia" w:ascii="宋体" w:hAnsi="宋体" w:cs="宋体"/>
          <w:color w:val="auto"/>
          <w:szCs w:val="21"/>
          <w:highlight w:val="none"/>
          <w:lang w:val="zh-CN"/>
        </w:rPr>
        <w:t>相应资质条件且不得再次分包；</w:t>
      </w:r>
      <w:r>
        <w:rPr>
          <w:rFonts w:hint="eastAsia" w:ascii="宋体" w:hAnsi="宋体" w:cs="宋体"/>
          <w:color w:val="auto"/>
          <w:szCs w:val="21"/>
          <w:highlight w:val="none"/>
        </w:rPr>
        <w:t>……</w:t>
      </w:r>
    </w:p>
    <w:p w14:paraId="2116095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三、分包工作履行期限、地点、方式</w:t>
      </w:r>
    </w:p>
    <w:p w14:paraId="5B8D1976">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2E088752">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四、质量 </w:t>
      </w:r>
    </w:p>
    <w:p w14:paraId="7128969C">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68679D1F">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五、价款或者报酬</w:t>
      </w:r>
    </w:p>
    <w:p w14:paraId="2714B136">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0E9A2D00">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六、违约责任</w:t>
      </w:r>
    </w:p>
    <w:p w14:paraId="5689F8EB">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00997848">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七、争议解决的办法 </w:t>
      </w:r>
    </w:p>
    <w:p w14:paraId="6EF9B457">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7E14B424">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八、其他</w:t>
      </w:r>
    </w:p>
    <w:p w14:paraId="6ED5253A">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（分包供应商名称</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）的合同份额占到合同总金额</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1BBDE17">
      <w:pPr>
        <w:snapToGrid w:val="0"/>
        <w:spacing w:line="400" w:lineRule="exact"/>
        <w:ind w:firstLine="420" w:firstLineChars="200"/>
        <w:rPr>
          <w:rFonts w:ascii="宋体" w:hAnsi="宋体" w:cs="宋体"/>
          <w:color w:val="auto"/>
          <w:szCs w:val="21"/>
          <w:highlight w:val="none"/>
          <w:lang w:val="zh-CN"/>
        </w:rPr>
      </w:pPr>
    </w:p>
    <w:p w14:paraId="22CDD5B5">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供应商名称</w:t>
      </w:r>
      <w:r>
        <w:rPr>
          <w:rFonts w:hint="eastAsia" w:ascii="宋体" w:hAnsi="宋体" w:cs="宋体"/>
          <w:color w:val="auto"/>
          <w:szCs w:val="21"/>
          <w:highlight w:val="none"/>
          <w:lang w:val="zh-CN"/>
        </w:rPr>
        <w:t>(</w:t>
      </w:r>
      <w:r>
        <w:rPr>
          <w:rFonts w:hint="eastAsia" w:ascii="宋体" w:hAnsi="宋体" w:cs="宋体"/>
          <w:color w:val="auto"/>
          <w:szCs w:val="21"/>
          <w:highlight w:val="none"/>
        </w:rPr>
        <w:t>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p>
    <w:p w14:paraId="5F244E4D">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分包供应商名称（</w:t>
      </w:r>
      <w:r>
        <w:rPr>
          <w:rFonts w:hint="eastAsia" w:ascii="宋体" w:hAnsi="宋体" w:cs="宋体"/>
          <w:color w:val="auto"/>
          <w:szCs w:val="21"/>
          <w:highlight w:val="none"/>
        </w:rPr>
        <w:t>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p>
    <w:p w14:paraId="740EC78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w:t>
      </w:r>
    </w:p>
    <w:p w14:paraId="68E18982">
      <w:pPr>
        <w:snapToGrid w:val="0"/>
        <w:spacing w:line="40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lang w:val="zh-CN"/>
        </w:rPr>
        <w:t>日期：  年  月   日</w:t>
      </w:r>
    </w:p>
    <w:p w14:paraId="4B55775B">
      <w:pPr>
        <w:spacing w:line="400" w:lineRule="exact"/>
        <w:ind w:firstLine="420" w:firstLineChars="200"/>
        <w:jc w:val="left"/>
        <w:rPr>
          <w:rFonts w:ascii="宋体" w:hAnsi="宋体"/>
          <w:b/>
          <w:color w:val="auto"/>
          <w:szCs w:val="21"/>
          <w:highlight w:val="none"/>
        </w:rPr>
      </w:pPr>
      <w:r>
        <w:rPr>
          <w:rFonts w:hint="eastAsia" w:ascii="宋体" w:hAnsi="宋体"/>
          <w:bCs/>
          <w:color w:val="auto"/>
          <w:szCs w:val="21"/>
          <w:highlight w:val="none"/>
        </w:rPr>
        <w:t>注：提供分包意向协议并列明分包供应商承担的工作、合同金额占比。提供</w:t>
      </w:r>
      <w:r>
        <w:rPr>
          <w:rFonts w:hint="eastAsia" w:ascii="宋体" w:hAnsi="宋体" w:cs="宋体"/>
          <w:color w:val="auto"/>
          <w:szCs w:val="21"/>
          <w:highlight w:val="none"/>
        </w:rPr>
        <w:t>扫描件加盖供应商公章及分包供应商公章。</w:t>
      </w:r>
      <w:r>
        <w:rPr>
          <w:rFonts w:hint="eastAsia" w:ascii="宋体" w:hAnsi="宋体"/>
          <w:color w:val="auto"/>
          <w:szCs w:val="21"/>
          <w:highlight w:val="none"/>
        </w:rPr>
        <w:t>对于联合投标协议书</w:t>
      </w:r>
      <w:r>
        <w:rPr>
          <w:rFonts w:hint="eastAsia" w:ascii="宋体" w:hAnsi="宋体" w:cs="宋体"/>
          <w:color w:val="auto"/>
          <w:szCs w:val="21"/>
          <w:highlight w:val="none"/>
        </w:rPr>
        <w:t>或者分包意向协议书</w:t>
      </w:r>
      <w:r>
        <w:rPr>
          <w:rFonts w:hint="eastAsia" w:ascii="宋体" w:hAnsi="宋体"/>
          <w:color w:val="auto"/>
          <w:szCs w:val="21"/>
          <w:highlight w:val="none"/>
        </w:rPr>
        <w:t>中约定，小型、微型企业的协议合同金额占到联合体协议合同总金额30%以上的，</w:t>
      </w:r>
      <w:r>
        <w:rPr>
          <w:rFonts w:hint="eastAsia" w:ascii="宋体" w:hAnsi="宋体" w:cs="Microsoft YaHei UI"/>
          <w:color w:val="auto"/>
          <w:szCs w:val="21"/>
          <w:highlight w:val="none"/>
        </w:rPr>
        <w:t>本次评标将对中小企业声明函满足招标文件要求的联合体或者</w:t>
      </w:r>
      <w:r>
        <w:rPr>
          <w:rFonts w:hint="eastAsia" w:ascii="宋体" w:hAnsi="宋体"/>
          <w:color w:val="auto"/>
          <w:szCs w:val="21"/>
          <w:highlight w:val="none"/>
        </w:rPr>
        <w:t>大中型企业</w:t>
      </w:r>
      <w:r>
        <w:rPr>
          <w:rFonts w:hint="eastAsia" w:ascii="宋体" w:hAnsi="宋体" w:cs="Microsoft YaHei UI"/>
          <w:color w:val="auto"/>
          <w:szCs w:val="21"/>
          <w:highlight w:val="none"/>
        </w:rPr>
        <w:t>的价格给予4%的扣除</w:t>
      </w:r>
      <w:r>
        <w:rPr>
          <w:rFonts w:hint="eastAsia" w:ascii="宋体" w:hAnsi="宋体"/>
          <w:color w:val="auto"/>
          <w:szCs w:val="21"/>
          <w:highlight w:val="none"/>
        </w:rPr>
        <w:t>，用扣除后的价格参与评审。</w:t>
      </w:r>
      <w:r>
        <w:rPr>
          <w:rFonts w:hAnsi="宋体"/>
          <w:color w:val="auto"/>
          <w:kern w:val="0"/>
          <w:szCs w:val="21"/>
          <w:highlight w:val="none"/>
        </w:rPr>
        <w:t>组成联合体或者接受分包的小微企业与联合体内其他企业、分包企业之间存在直接控股、管理关系的，不享受价格扣除优惠政策。</w:t>
      </w:r>
      <w:r>
        <w:rPr>
          <w:rFonts w:hint="eastAsia" w:ascii="宋体" w:hAnsi="宋体" w:cs="宋体"/>
          <w:color w:val="auto"/>
          <w:szCs w:val="21"/>
          <w:highlight w:val="none"/>
        </w:rPr>
        <w:t xml:space="preserve">          </w:t>
      </w:r>
      <w:r>
        <w:rPr>
          <w:rFonts w:ascii="宋体" w:hAnsi="宋体"/>
          <w:b/>
          <w:color w:val="auto"/>
          <w:szCs w:val="21"/>
          <w:highlight w:val="none"/>
        </w:rPr>
        <w:br w:type="page"/>
      </w:r>
    </w:p>
    <w:p w14:paraId="152675C8">
      <w:pPr>
        <w:spacing w:line="400" w:lineRule="exact"/>
        <w:jc w:val="center"/>
        <w:rPr>
          <w:rFonts w:hint="eastAsia" w:ascii="宋体" w:hAnsi="宋体" w:cs="宋体"/>
          <w:b/>
          <w:color w:val="auto"/>
          <w:spacing w:val="6"/>
          <w:szCs w:val="21"/>
          <w:highlight w:val="none"/>
        </w:rPr>
      </w:pPr>
      <w:r>
        <w:rPr>
          <w:rFonts w:hint="eastAsia" w:ascii="宋体" w:hAnsi="宋体"/>
          <w:b/>
          <w:color w:val="auto"/>
          <w:szCs w:val="21"/>
          <w:highlight w:val="none"/>
          <w:lang w:val="en-US" w:eastAsia="zh-CN"/>
        </w:rPr>
        <w:t>A6</w:t>
      </w:r>
      <w:r>
        <w:rPr>
          <w:rFonts w:hint="eastAsia" w:ascii="宋体" w:hAnsi="宋体"/>
          <w:b/>
          <w:color w:val="auto"/>
          <w:szCs w:val="21"/>
          <w:highlight w:val="none"/>
        </w:rPr>
        <w:t>、残疾人福利性单位声明函（如有需提供）</w:t>
      </w:r>
    </w:p>
    <w:p w14:paraId="200E4D54">
      <w:pPr>
        <w:spacing w:line="588" w:lineRule="exact"/>
        <w:jc w:val="center"/>
        <w:rPr>
          <w:rFonts w:ascii="宋体" w:hAnsi="宋体"/>
          <w:b/>
          <w:color w:val="auto"/>
          <w:szCs w:val="21"/>
          <w:highlight w:val="none"/>
        </w:rPr>
      </w:pPr>
      <w:r>
        <w:rPr>
          <w:rFonts w:hint="eastAsia" w:ascii="宋体" w:hAnsi="宋体" w:cs="宋体"/>
          <w:b/>
          <w:color w:val="auto"/>
          <w:spacing w:val="6"/>
          <w:szCs w:val="21"/>
          <w:highlight w:val="none"/>
        </w:rPr>
        <w:t>（适用标项</w:t>
      </w:r>
      <w:r>
        <w:rPr>
          <w:rFonts w:hint="eastAsia" w:ascii="宋体" w:hAnsi="宋体" w:cs="宋体"/>
          <w:b/>
          <w:color w:val="auto"/>
          <w:spacing w:val="6"/>
          <w:szCs w:val="21"/>
          <w:highlight w:val="none"/>
          <w:lang w:val="en-US" w:eastAsia="zh-CN"/>
        </w:rPr>
        <w:t>3</w:t>
      </w:r>
      <w:r>
        <w:rPr>
          <w:rFonts w:hint="eastAsia" w:ascii="宋体" w:hAnsi="宋体" w:cs="宋体"/>
          <w:b/>
          <w:color w:val="auto"/>
          <w:spacing w:val="6"/>
          <w:szCs w:val="21"/>
          <w:highlight w:val="none"/>
        </w:rPr>
        <w:t>）</w:t>
      </w:r>
    </w:p>
    <w:p w14:paraId="39413289">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u w:val="singl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02A18D49">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40EA18B">
      <w:pPr>
        <w:spacing w:line="588" w:lineRule="exact"/>
        <w:ind w:firstLine="420" w:firstLineChars="200"/>
        <w:rPr>
          <w:rFonts w:ascii="宋体" w:hAnsi="宋体"/>
          <w:color w:val="auto"/>
          <w:szCs w:val="21"/>
          <w:highlight w:val="none"/>
        </w:rPr>
      </w:pPr>
    </w:p>
    <w:p w14:paraId="2363A2AE">
      <w:pPr>
        <w:spacing w:line="588" w:lineRule="exact"/>
        <w:ind w:firstLine="420" w:firstLineChars="200"/>
        <w:rPr>
          <w:rFonts w:ascii="宋体" w:hAnsi="宋体"/>
          <w:color w:val="auto"/>
          <w:szCs w:val="21"/>
          <w:highlight w:val="none"/>
        </w:rPr>
      </w:pPr>
    </w:p>
    <w:p w14:paraId="367796A3">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184C0936">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3474700D">
      <w:pPr>
        <w:spacing w:line="400" w:lineRule="exact"/>
        <w:ind w:firstLine="422" w:firstLineChars="200"/>
        <w:rPr>
          <w:rFonts w:ascii="宋体" w:hAnsi="宋体"/>
          <w:b/>
          <w:color w:val="auto"/>
          <w:szCs w:val="21"/>
          <w:highlight w:val="none"/>
        </w:rPr>
      </w:pPr>
    </w:p>
    <w:p w14:paraId="71AB9A6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292CC3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736B76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637260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7C61B24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3920D71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01279C5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1C6C702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1D5806D1">
      <w:pPr>
        <w:rPr>
          <w:rFonts w:ascii="宋体" w:hAnsi="宋体"/>
          <w:color w:val="auto"/>
          <w:sz w:val="44"/>
          <w:szCs w:val="44"/>
          <w:highlight w:val="none"/>
        </w:rPr>
      </w:pPr>
    </w:p>
    <w:p w14:paraId="29B0C733">
      <w:pPr>
        <w:spacing w:line="400" w:lineRule="exact"/>
        <w:rPr>
          <w:rFonts w:hint="eastAsia" w:ascii="宋体" w:hAnsi="宋体"/>
          <w:b/>
          <w:bCs/>
          <w:color w:val="auto"/>
          <w:szCs w:val="21"/>
          <w:highlight w:val="none"/>
        </w:rPr>
      </w:pPr>
      <w:r>
        <w:rPr>
          <w:rFonts w:ascii="宋体" w:hAnsi="宋体"/>
          <w:b/>
          <w:bCs/>
          <w:color w:val="auto"/>
          <w:szCs w:val="21"/>
          <w:highlight w:val="none"/>
        </w:rPr>
        <w:br w:type="page"/>
      </w:r>
      <w:r>
        <w:rPr>
          <w:rFonts w:hint="eastAsia" w:ascii="宋体" w:hAnsi="宋体"/>
          <w:b/>
          <w:bCs/>
          <w:color w:val="auto"/>
          <w:szCs w:val="21"/>
          <w:highlight w:val="none"/>
        </w:rPr>
        <w:t>A7、监狱企业（监狱和戒毒企业）提供自己企业的产品（服务）的：提供由省级以上监狱管理局、戒毒管理局（含新疆生产建设兵团）出具的属于监狱企业的证明文件（如有需提供）（适用标项3）；</w:t>
      </w:r>
    </w:p>
    <w:p w14:paraId="73716074">
      <w:pPr>
        <w:spacing w:line="400" w:lineRule="exact"/>
        <w:rPr>
          <w:rFonts w:hint="eastAsia" w:ascii="宋体" w:hAnsi="宋体"/>
          <w:b/>
          <w:bCs/>
          <w:color w:val="auto"/>
          <w:szCs w:val="21"/>
          <w:highlight w:val="none"/>
        </w:rPr>
      </w:pPr>
    </w:p>
    <w:p w14:paraId="13DDFB52">
      <w:pPr>
        <w:spacing w:line="400" w:lineRule="exact"/>
        <w:rPr>
          <w:rFonts w:hint="eastAsia" w:ascii="宋体" w:hAnsi="宋体"/>
          <w:b/>
          <w:bCs/>
          <w:color w:val="auto"/>
          <w:szCs w:val="21"/>
          <w:highlight w:val="none"/>
        </w:rPr>
      </w:pPr>
    </w:p>
    <w:p w14:paraId="0392DDB9">
      <w:pPr>
        <w:spacing w:line="400" w:lineRule="exact"/>
        <w:rPr>
          <w:rFonts w:hint="eastAsia" w:ascii="宋体" w:hAnsi="宋体"/>
          <w:b/>
          <w:bCs/>
          <w:color w:val="auto"/>
          <w:szCs w:val="21"/>
          <w:highlight w:val="none"/>
        </w:rPr>
      </w:pPr>
    </w:p>
    <w:p w14:paraId="426D2829">
      <w:pPr>
        <w:spacing w:line="400" w:lineRule="exact"/>
        <w:rPr>
          <w:rFonts w:ascii="宋体" w:hAnsi="宋体"/>
          <w:b/>
          <w:color w:val="auto"/>
          <w:kern w:val="0"/>
          <w:szCs w:val="21"/>
          <w:highlight w:val="none"/>
        </w:rPr>
      </w:pPr>
      <w:r>
        <w:rPr>
          <w:rFonts w:hint="eastAsia" w:ascii="宋体" w:hAnsi="宋体"/>
          <w:b/>
          <w:bCs/>
          <w:color w:val="auto"/>
          <w:szCs w:val="21"/>
          <w:highlight w:val="none"/>
        </w:rPr>
        <w:t>A8、供应商认为需要的其他资料（如有需提供）。</w:t>
      </w:r>
    </w:p>
    <w:p w14:paraId="058C49A1">
      <w:pPr>
        <w:spacing w:line="400" w:lineRule="exact"/>
        <w:rPr>
          <w:rFonts w:ascii="宋体" w:hAnsi="宋体"/>
          <w:b/>
          <w:color w:val="auto"/>
          <w:kern w:val="0"/>
          <w:szCs w:val="21"/>
          <w:highlight w:val="none"/>
        </w:rPr>
      </w:pPr>
    </w:p>
    <w:p w14:paraId="3792D249">
      <w:pPr>
        <w:spacing w:line="400" w:lineRule="exact"/>
        <w:rPr>
          <w:rFonts w:ascii="宋体" w:hAnsi="宋体"/>
          <w:b/>
          <w:color w:val="auto"/>
          <w:kern w:val="0"/>
          <w:szCs w:val="21"/>
          <w:highlight w:val="none"/>
        </w:rPr>
      </w:pPr>
    </w:p>
    <w:p w14:paraId="0E115FA5">
      <w:pPr>
        <w:spacing w:line="400" w:lineRule="exact"/>
        <w:rPr>
          <w:rFonts w:ascii="宋体" w:hAnsi="宋体"/>
          <w:b/>
          <w:color w:val="auto"/>
          <w:kern w:val="0"/>
          <w:szCs w:val="21"/>
          <w:highlight w:val="none"/>
        </w:rPr>
      </w:pPr>
    </w:p>
    <w:p w14:paraId="02656F63">
      <w:pPr>
        <w:spacing w:line="400" w:lineRule="exact"/>
        <w:ind w:firstLine="422" w:firstLineChars="200"/>
        <w:rPr>
          <w:rFonts w:ascii="宋体" w:hAnsi="宋体"/>
          <w:b/>
          <w:color w:val="auto"/>
          <w:szCs w:val="21"/>
          <w:highlight w:val="none"/>
        </w:rPr>
      </w:pPr>
    </w:p>
    <w:p w14:paraId="00CA4D2C">
      <w:pPr>
        <w:spacing w:line="400" w:lineRule="exact"/>
        <w:rPr>
          <w:rFonts w:ascii="宋体" w:hAnsi="宋体"/>
          <w:color w:val="auto"/>
          <w:kern w:val="0"/>
          <w:szCs w:val="21"/>
          <w:highlight w:val="none"/>
        </w:rPr>
      </w:pPr>
    </w:p>
    <w:p w14:paraId="6D6A98D3">
      <w:pPr>
        <w:spacing w:line="400" w:lineRule="atLeast"/>
        <w:rPr>
          <w:rFonts w:ascii="宋体" w:hAnsi="宋体"/>
          <w:b/>
          <w:bCs/>
          <w:color w:val="auto"/>
          <w:szCs w:val="21"/>
          <w:highlight w:val="none"/>
        </w:rPr>
      </w:pPr>
    </w:p>
    <w:p w14:paraId="2D197CAF">
      <w:pPr>
        <w:spacing w:line="588" w:lineRule="exact"/>
        <w:jc w:val="center"/>
        <w:rPr>
          <w:rStyle w:val="102"/>
          <w:rFonts w:ascii="宋体" w:hAnsi="宋体"/>
          <w:color w:val="auto"/>
          <w:sz w:val="21"/>
          <w:szCs w:val="21"/>
          <w:highlight w:val="none"/>
        </w:rPr>
      </w:pPr>
    </w:p>
    <w:bookmarkEnd w:id="99"/>
    <w:p w14:paraId="381F763D">
      <w:pPr>
        <w:spacing w:line="400" w:lineRule="atLeast"/>
        <w:jc w:val="center"/>
        <w:rPr>
          <w:rStyle w:val="102"/>
          <w:rFonts w:ascii="宋体" w:hAnsi="宋体"/>
          <w:color w:val="auto"/>
          <w:sz w:val="21"/>
          <w:szCs w:val="21"/>
          <w:highlight w:val="none"/>
        </w:rPr>
      </w:pPr>
      <w:r>
        <w:rPr>
          <w:rStyle w:val="102"/>
          <w:rFonts w:ascii="宋体" w:hAnsi="宋体"/>
          <w:color w:val="auto"/>
          <w:sz w:val="21"/>
          <w:szCs w:val="21"/>
          <w:highlight w:val="none"/>
        </w:rPr>
        <w:br w:type="page"/>
      </w:r>
    </w:p>
    <w:p w14:paraId="728FD4F8">
      <w:pPr>
        <w:spacing w:line="400" w:lineRule="exact"/>
        <w:ind w:firstLine="414" w:firstLineChars="200"/>
        <w:jc w:val="left"/>
        <w:rPr>
          <w:rStyle w:val="102"/>
          <w:rFonts w:ascii="宋体" w:hAnsi="宋体"/>
          <w:color w:val="auto"/>
          <w:sz w:val="21"/>
          <w:szCs w:val="21"/>
          <w:highlight w:val="none"/>
        </w:rPr>
      </w:pPr>
    </w:p>
    <w:p w14:paraId="379DD2FC">
      <w:pPr>
        <w:spacing w:line="400" w:lineRule="exact"/>
        <w:jc w:val="left"/>
        <w:rPr>
          <w:rStyle w:val="102"/>
          <w:rFonts w:ascii="宋体" w:hAnsi="宋体"/>
          <w:color w:val="auto"/>
          <w:sz w:val="28"/>
          <w:szCs w:val="28"/>
          <w:highlight w:val="none"/>
        </w:rPr>
      </w:pPr>
    </w:p>
    <w:p w14:paraId="1CCC6367">
      <w:pPr>
        <w:autoSpaceDE w:val="0"/>
        <w:autoSpaceDN w:val="0"/>
        <w:adjustRightInd w:val="0"/>
        <w:spacing w:beforeLines="100" w:line="400" w:lineRule="exact"/>
        <w:jc w:val="center"/>
        <w:outlineLvl w:val="0"/>
        <w:rPr>
          <w:rStyle w:val="102"/>
          <w:rFonts w:ascii="宋体" w:hAnsi="宋体"/>
          <w:color w:val="auto"/>
          <w:sz w:val="32"/>
          <w:szCs w:val="32"/>
          <w:highlight w:val="none"/>
        </w:rPr>
      </w:pPr>
      <w:bookmarkStart w:id="106" w:name="_Toc21541026"/>
      <w:bookmarkStart w:id="107" w:name="_Toc65915715"/>
      <w:r>
        <w:rPr>
          <w:rStyle w:val="102"/>
          <w:rFonts w:ascii="宋体" w:hAnsi="宋体"/>
          <w:color w:val="auto"/>
          <w:sz w:val="32"/>
          <w:szCs w:val="32"/>
          <w:highlight w:val="none"/>
        </w:rPr>
        <w:t>B.</w:t>
      </w:r>
      <w:r>
        <w:rPr>
          <w:rStyle w:val="102"/>
          <w:rFonts w:hint="eastAsia" w:ascii="宋体" w:hAnsi="宋体"/>
          <w:color w:val="auto"/>
          <w:sz w:val="32"/>
          <w:szCs w:val="32"/>
          <w:highlight w:val="none"/>
        </w:rPr>
        <w:t>商务和技术文件</w:t>
      </w:r>
      <w:bookmarkEnd w:id="106"/>
      <w:bookmarkEnd w:id="107"/>
    </w:p>
    <w:p w14:paraId="2DAD1CC4">
      <w:pPr>
        <w:autoSpaceDE w:val="0"/>
        <w:autoSpaceDN w:val="0"/>
        <w:adjustRightInd w:val="0"/>
        <w:spacing w:line="420" w:lineRule="exact"/>
        <w:rPr>
          <w:rStyle w:val="102"/>
          <w:rFonts w:ascii="宋体" w:hAnsi="宋体"/>
          <w:b w:val="0"/>
          <w:color w:val="auto"/>
          <w:highlight w:val="none"/>
          <w:lang w:val="zh-CN"/>
        </w:rPr>
      </w:pPr>
      <w:r>
        <w:rPr>
          <w:rStyle w:val="102"/>
          <w:rFonts w:ascii="宋体" w:hAnsi="宋体"/>
          <w:color w:val="auto"/>
          <w:sz w:val="32"/>
          <w:szCs w:val="32"/>
          <w:highlight w:val="none"/>
        </w:rPr>
        <w:br w:type="page"/>
      </w:r>
      <w:r>
        <w:rPr>
          <w:rStyle w:val="102"/>
          <w:rFonts w:hint="eastAsia" w:ascii="宋体" w:hAnsi="宋体"/>
          <w:color w:val="auto"/>
          <w:sz w:val="21"/>
          <w:szCs w:val="21"/>
          <w:highlight w:val="none"/>
        </w:rPr>
        <w:t>封面</w:t>
      </w:r>
    </w:p>
    <w:p w14:paraId="4C190200">
      <w:pPr>
        <w:spacing w:line="360" w:lineRule="auto"/>
        <w:ind w:firstLine="1285" w:firstLineChars="400"/>
        <w:jc w:val="right"/>
        <w:rPr>
          <w:rFonts w:ascii="宋体" w:hAnsi="宋体"/>
          <w:b/>
          <w:color w:val="auto"/>
          <w:sz w:val="32"/>
          <w:szCs w:val="32"/>
          <w:highlight w:val="none"/>
        </w:rPr>
      </w:pPr>
    </w:p>
    <w:p w14:paraId="57ADCA06">
      <w:pPr>
        <w:spacing w:line="360" w:lineRule="auto"/>
        <w:rPr>
          <w:rFonts w:ascii="宋体" w:hAnsi="宋体"/>
          <w:color w:val="auto"/>
          <w:sz w:val="28"/>
          <w:szCs w:val="28"/>
          <w:highlight w:val="none"/>
        </w:rPr>
      </w:pPr>
    </w:p>
    <w:p w14:paraId="3F064C8A">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慈溪市急救中心除颤监护仪、呼吸机、自动心肺复苏仪采购项目</w:t>
      </w:r>
    </w:p>
    <w:p w14:paraId="253341CA">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330282202506004360</w:t>
      </w:r>
    </w:p>
    <w:p w14:paraId="3CCABD7E">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1631288B">
      <w:pPr>
        <w:rPr>
          <w:rFonts w:ascii="宋体" w:hAnsi="宋体"/>
          <w:color w:val="auto"/>
          <w:sz w:val="28"/>
          <w:szCs w:val="28"/>
          <w:highlight w:val="none"/>
        </w:rPr>
      </w:pPr>
    </w:p>
    <w:p w14:paraId="26C98E63">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14B17690">
      <w:pPr>
        <w:jc w:val="center"/>
        <w:rPr>
          <w:rFonts w:ascii="宋体" w:hAnsi="宋体"/>
          <w:color w:val="auto"/>
          <w:sz w:val="28"/>
          <w:szCs w:val="28"/>
          <w:highlight w:val="none"/>
        </w:rPr>
      </w:pPr>
    </w:p>
    <w:p w14:paraId="01B098D0">
      <w:pPr>
        <w:spacing w:line="360" w:lineRule="auto"/>
        <w:jc w:val="center"/>
        <w:rPr>
          <w:rFonts w:ascii="宋体" w:hAnsi="宋体"/>
          <w:b/>
          <w:color w:val="auto"/>
          <w:sz w:val="72"/>
          <w:szCs w:val="72"/>
          <w:highlight w:val="none"/>
        </w:rPr>
      </w:pPr>
    </w:p>
    <w:p w14:paraId="19ABB92B">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2BFE49CF">
      <w:pPr>
        <w:spacing w:line="360" w:lineRule="auto"/>
        <w:jc w:val="center"/>
        <w:rPr>
          <w:rFonts w:ascii="宋体" w:hAnsi="宋体"/>
          <w:color w:val="auto"/>
          <w:sz w:val="36"/>
          <w:szCs w:val="36"/>
          <w:highlight w:val="none"/>
        </w:rPr>
      </w:pPr>
    </w:p>
    <w:p w14:paraId="16059000">
      <w:pPr>
        <w:spacing w:line="360" w:lineRule="auto"/>
        <w:jc w:val="center"/>
        <w:rPr>
          <w:rFonts w:ascii="宋体" w:hAnsi="宋体"/>
          <w:color w:val="auto"/>
          <w:sz w:val="36"/>
          <w:szCs w:val="36"/>
          <w:highlight w:val="none"/>
        </w:rPr>
      </w:pPr>
    </w:p>
    <w:p w14:paraId="6DB9C55A">
      <w:pPr>
        <w:spacing w:line="360" w:lineRule="auto"/>
        <w:jc w:val="center"/>
        <w:rPr>
          <w:rFonts w:ascii="宋体" w:hAnsi="宋体"/>
          <w:color w:val="auto"/>
          <w:sz w:val="36"/>
          <w:szCs w:val="36"/>
          <w:highlight w:val="none"/>
        </w:rPr>
      </w:pPr>
    </w:p>
    <w:p w14:paraId="6C157FBF">
      <w:pPr>
        <w:spacing w:line="360" w:lineRule="auto"/>
        <w:jc w:val="center"/>
        <w:rPr>
          <w:rFonts w:ascii="宋体" w:hAnsi="宋体"/>
          <w:color w:val="auto"/>
          <w:sz w:val="36"/>
          <w:szCs w:val="36"/>
          <w:highlight w:val="none"/>
        </w:rPr>
      </w:pPr>
    </w:p>
    <w:p w14:paraId="29FD3976">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546FC73E">
      <w:pPr>
        <w:pStyle w:val="23"/>
        <w:ind w:left="101" w:leftChars="48" w:firstLine="1920" w:firstLineChars="800"/>
        <w:jc w:val="left"/>
        <w:rPr>
          <w:rFonts w:hAnsi="宋体"/>
          <w:color w:val="auto"/>
          <w:kern w:val="2"/>
          <w:szCs w:val="28"/>
          <w:highlight w:val="none"/>
          <w:u w:val="single"/>
        </w:rPr>
      </w:pPr>
    </w:p>
    <w:p w14:paraId="555353E4">
      <w:pPr>
        <w:autoSpaceDE w:val="0"/>
        <w:autoSpaceDN w:val="0"/>
        <w:adjustRightInd w:val="0"/>
        <w:spacing w:line="400" w:lineRule="exact"/>
        <w:jc w:val="center"/>
        <w:outlineLvl w:val="0"/>
        <w:rPr>
          <w:rStyle w:val="102"/>
          <w:rFonts w:ascii="宋体" w:hAnsi="宋体"/>
          <w:color w:val="auto"/>
          <w:sz w:val="28"/>
          <w:szCs w:val="28"/>
          <w:highlight w:val="none"/>
        </w:rPr>
      </w:pPr>
      <w:bookmarkStart w:id="108" w:name="_Toc65915716"/>
      <w:bookmarkStart w:id="109" w:name="_Toc21541027"/>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108"/>
      <w:bookmarkEnd w:id="109"/>
    </w:p>
    <w:p w14:paraId="670B6ED4">
      <w:pPr>
        <w:spacing w:line="360" w:lineRule="auto"/>
        <w:ind w:firstLine="4200" w:firstLineChars="2000"/>
        <w:jc w:val="left"/>
        <w:rPr>
          <w:rFonts w:ascii="宋体" w:hAnsi="宋体"/>
          <w:color w:val="auto"/>
          <w:szCs w:val="21"/>
          <w:highlight w:val="none"/>
        </w:rPr>
      </w:pPr>
    </w:p>
    <w:p w14:paraId="410A41E2">
      <w:pPr>
        <w:spacing w:line="360" w:lineRule="auto"/>
        <w:jc w:val="center"/>
        <w:rPr>
          <w:rFonts w:ascii="宋体" w:hAnsi="宋体"/>
          <w:b/>
          <w:color w:val="auto"/>
          <w:szCs w:val="21"/>
          <w:highlight w:val="none"/>
        </w:rPr>
      </w:pPr>
      <w:r>
        <w:rPr>
          <w:rStyle w:val="102"/>
          <w:rFonts w:ascii="宋体" w:hAnsi="宋体"/>
          <w:color w:val="auto"/>
          <w:sz w:val="21"/>
          <w:szCs w:val="21"/>
          <w:highlight w:val="none"/>
        </w:rPr>
        <w:br w:type="page"/>
      </w:r>
      <w:r>
        <w:rPr>
          <w:rFonts w:hint="eastAsia" w:ascii="宋体" w:hAnsi="宋体"/>
          <w:b/>
          <w:color w:val="auto"/>
          <w:szCs w:val="21"/>
          <w:highlight w:val="none"/>
        </w:rPr>
        <w:t>B1、投标书</w:t>
      </w:r>
    </w:p>
    <w:p w14:paraId="2480C092">
      <w:pPr>
        <w:spacing w:line="400" w:lineRule="exact"/>
        <w:rPr>
          <w:rFonts w:ascii="宋体" w:hAnsi="宋体"/>
          <w:color w:val="auto"/>
          <w:szCs w:val="21"/>
          <w:highlight w:val="none"/>
        </w:rPr>
      </w:pPr>
      <w:r>
        <w:rPr>
          <w:rFonts w:hint="eastAsia" w:ascii="宋体" w:hAnsi="宋体"/>
          <w:color w:val="auto"/>
          <w:szCs w:val="21"/>
          <w:highlight w:val="none"/>
        </w:rPr>
        <w:t>致：宁波市国际招标有限公司</w:t>
      </w:r>
    </w:p>
    <w:p w14:paraId="76DBCA3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330282202506004360</w:t>
      </w:r>
      <w:r>
        <w:rPr>
          <w:rFonts w:hint="eastAsia" w:ascii="宋体" w:hAnsi="宋体"/>
          <w:color w:val="auto"/>
          <w:szCs w:val="21"/>
          <w:highlight w:val="none"/>
        </w:rPr>
        <w:t>）招标活动并投标，为便于采购人公正、择优地确定中标供应商及其服务，我方就本次投标有关事项郑重声明如下：</w:t>
      </w:r>
    </w:p>
    <w:p w14:paraId="1EA7789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6AC8AA8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14:paraId="629A958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002FB706">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3D1FCEFB">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04A208F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3FBBE90C">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14:paraId="4274B2EC">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8、</w:t>
      </w:r>
      <w:r>
        <w:rPr>
          <w:rFonts w:hint="eastAsia" w:ascii="宋体"/>
          <w:color w:val="auto"/>
          <w:highlight w:val="none"/>
        </w:rPr>
        <w:t>据此函，签字代表宣布并承诺如下：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采购人的协调</w:t>
      </w:r>
      <w:r>
        <w:rPr>
          <w:rFonts w:hint="eastAsia" w:ascii="宋体" w:hAnsi="宋体"/>
          <w:color w:val="auto"/>
          <w:highlight w:val="none"/>
        </w:rPr>
        <w:t>。</w:t>
      </w:r>
    </w:p>
    <w:p w14:paraId="0B2A865D">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244C898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10、与本投标有关的一切正式来往通讯请寄：</w:t>
      </w:r>
    </w:p>
    <w:p w14:paraId="74A2040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C1C3F4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1C4EDB">
      <w:pPr>
        <w:spacing w:line="400" w:lineRule="exact"/>
        <w:ind w:left="540" w:firstLine="30"/>
        <w:jc w:val="left"/>
        <w:rPr>
          <w:rFonts w:ascii="宋体" w:hAnsi="宋体"/>
          <w:color w:val="auto"/>
          <w:szCs w:val="21"/>
          <w:highlight w:val="none"/>
        </w:rPr>
      </w:pPr>
    </w:p>
    <w:p w14:paraId="08E642F5">
      <w:pPr>
        <w:spacing w:line="400" w:lineRule="exact"/>
        <w:jc w:val="left"/>
        <w:rPr>
          <w:rFonts w:ascii="宋体" w:hAnsi="宋体"/>
          <w:color w:val="auto"/>
          <w:szCs w:val="21"/>
          <w:highlight w:val="none"/>
        </w:rPr>
      </w:pPr>
    </w:p>
    <w:p w14:paraId="138E2980">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762DA5E">
      <w:pPr>
        <w:spacing w:line="400" w:lineRule="exact"/>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E91F44F">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D20A8A3">
      <w:pPr>
        <w:spacing w:line="360" w:lineRule="auto"/>
        <w:jc w:val="center"/>
        <w:rPr>
          <w:rFonts w:ascii="宋体" w:hAnsi="宋体"/>
          <w:b/>
          <w:color w:val="auto"/>
          <w:szCs w:val="21"/>
          <w:highlight w:val="none"/>
        </w:rPr>
      </w:pPr>
      <w:r>
        <w:rPr>
          <w:rStyle w:val="102"/>
          <w:rFonts w:ascii="宋体" w:hAnsi="宋体"/>
          <w:color w:val="auto"/>
          <w:sz w:val="21"/>
          <w:szCs w:val="21"/>
          <w:highlight w:val="none"/>
        </w:rPr>
        <w:br w:type="page"/>
      </w:r>
      <w:r>
        <w:rPr>
          <w:rStyle w:val="102"/>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14:paraId="2EB1B7B5">
      <w:pPr>
        <w:spacing w:line="360" w:lineRule="auto"/>
        <w:jc w:val="center"/>
        <w:rPr>
          <w:rFonts w:ascii="宋体" w:hAnsi="宋体"/>
          <w:b/>
          <w:color w:val="auto"/>
          <w:szCs w:val="21"/>
          <w:highlight w:val="none"/>
        </w:rPr>
      </w:pPr>
      <w:r>
        <w:rPr>
          <w:rFonts w:hint="eastAsia" w:ascii="宋体" w:hAnsi="宋体"/>
          <w:b/>
          <w:bCs/>
          <w:color w:val="auto"/>
          <w:szCs w:val="21"/>
          <w:highlight w:val="none"/>
        </w:rPr>
        <w:t>（联合体投标的，</w:t>
      </w:r>
      <w:r>
        <w:rPr>
          <w:rFonts w:hint="eastAsia" w:ascii="宋体" w:hAnsi="宋体"/>
          <w:b/>
          <w:color w:val="auto"/>
          <w:szCs w:val="21"/>
          <w:highlight w:val="none"/>
        </w:rPr>
        <w:t>联合体各方</w:t>
      </w:r>
      <w:r>
        <w:rPr>
          <w:rFonts w:hint="eastAsia" w:ascii="宋体" w:hAnsi="宋体"/>
          <w:b/>
          <w:bCs/>
          <w:color w:val="auto"/>
          <w:szCs w:val="21"/>
          <w:highlight w:val="none"/>
        </w:rPr>
        <w:t>均须提供，并加盖各自单位公章）</w:t>
      </w:r>
    </w:p>
    <w:p w14:paraId="79925116">
      <w:pPr>
        <w:spacing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14:paraId="18A97526">
      <w:pPr>
        <w:spacing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14:paraId="32B4435F">
      <w:pPr>
        <w:spacing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14:paraId="5004224D">
      <w:pPr>
        <w:spacing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215FDBFC">
      <w:pPr>
        <w:spacing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14C6D9F3">
      <w:pPr>
        <w:spacing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350497F4">
      <w:pPr>
        <w:spacing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1130EAF0">
      <w:pPr>
        <w:spacing w:line="400" w:lineRule="exact"/>
        <w:ind w:firstLine="560"/>
        <w:rPr>
          <w:rFonts w:ascii="宋体" w:hAnsi="宋体"/>
          <w:color w:val="auto"/>
          <w:szCs w:val="21"/>
          <w:highlight w:val="none"/>
        </w:rPr>
      </w:pPr>
    </w:p>
    <w:p w14:paraId="5BF990A6">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14:paraId="193368EF">
      <w:pPr>
        <w:spacing w:line="400" w:lineRule="exact"/>
        <w:ind w:firstLine="560"/>
        <w:rPr>
          <w:rFonts w:ascii="宋体" w:hAnsi="宋体"/>
          <w:color w:val="auto"/>
          <w:szCs w:val="21"/>
          <w:highlight w:val="none"/>
        </w:rPr>
      </w:pPr>
    </w:p>
    <w:p w14:paraId="3B344BE4">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5B94CB76">
      <w:pPr>
        <w:spacing w:line="400" w:lineRule="exact"/>
        <w:rPr>
          <w:rFonts w:ascii="宋体" w:hAnsi="宋体"/>
          <w:color w:val="auto"/>
          <w:szCs w:val="21"/>
          <w:highlight w:val="none"/>
        </w:rPr>
      </w:pPr>
    </w:p>
    <w:p w14:paraId="1F5F2A96">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2FD8785">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231D5AB5">
      <w:pPr>
        <w:spacing w:line="400" w:lineRule="atLeast"/>
        <w:rPr>
          <w:rFonts w:ascii="宋体" w:hAnsi="宋体"/>
          <w:color w:val="auto"/>
          <w:szCs w:val="21"/>
          <w:highlight w:val="none"/>
          <w:u w:val="single"/>
        </w:rPr>
      </w:pPr>
    </w:p>
    <w:p w14:paraId="7B68085F">
      <w:pPr>
        <w:spacing w:line="400" w:lineRule="atLeast"/>
        <w:rPr>
          <w:rFonts w:ascii="宋体" w:hAnsi="宋体"/>
          <w:color w:val="auto"/>
          <w:szCs w:val="21"/>
          <w:highlight w:val="none"/>
          <w:u w:val="single"/>
        </w:rPr>
      </w:pPr>
    </w:p>
    <w:p w14:paraId="54A1A431">
      <w:pPr>
        <w:spacing w:line="360" w:lineRule="auto"/>
        <w:rPr>
          <w:rFonts w:ascii="宋体" w:hAnsi="宋体"/>
          <w:color w:val="auto"/>
          <w:szCs w:val="21"/>
          <w:highlight w:val="none"/>
        </w:rPr>
      </w:pPr>
    </w:p>
    <w:p w14:paraId="2265D8B5">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后附：法定代表人身份证扫描件（不同页的须加盖供应商公章）。</w:t>
      </w:r>
    </w:p>
    <w:p w14:paraId="3BEB2541">
      <w:pPr>
        <w:spacing w:line="400" w:lineRule="atLeast"/>
        <w:rPr>
          <w:rFonts w:ascii="宋体" w:hAnsi="宋体"/>
          <w:color w:val="auto"/>
          <w:szCs w:val="21"/>
          <w:highlight w:val="none"/>
          <w:u w:val="single"/>
        </w:rPr>
      </w:pPr>
    </w:p>
    <w:p w14:paraId="248C3DBE">
      <w:pPr>
        <w:spacing w:line="400" w:lineRule="exact"/>
        <w:jc w:val="center"/>
        <w:rPr>
          <w:rFonts w:ascii="宋体" w:hAnsi="宋体"/>
          <w:b/>
          <w:color w:val="auto"/>
          <w:szCs w:val="21"/>
          <w:highlight w:val="none"/>
        </w:rPr>
      </w:pPr>
      <w:r>
        <w:rPr>
          <w:rStyle w:val="102"/>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14:paraId="35B9D20C">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60CDD5FB">
      <w:pPr>
        <w:spacing w:line="400" w:lineRule="exact"/>
        <w:jc w:val="center"/>
        <w:rPr>
          <w:rFonts w:ascii="宋体" w:hAnsi="宋体"/>
          <w:b/>
          <w:color w:val="auto"/>
          <w:szCs w:val="21"/>
          <w:highlight w:val="none"/>
        </w:rPr>
      </w:pPr>
      <w:r>
        <w:rPr>
          <w:rFonts w:hint="eastAsia" w:ascii="宋体" w:hAnsi="宋体"/>
          <w:b/>
          <w:color w:val="auto"/>
          <w:szCs w:val="21"/>
          <w:highlight w:val="none"/>
        </w:rPr>
        <w:t>（联合体投标的，由联合体牵头人提供，加盖联合体牵头人单位公章）</w:t>
      </w:r>
    </w:p>
    <w:p w14:paraId="09706531">
      <w:pPr>
        <w:spacing w:line="400" w:lineRule="exact"/>
        <w:rPr>
          <w:rFonts w:ascii="宋体" w:hAnsi="宋体"/>
          <w:color w:val="auto"/>
          <w:szCs w:val="21"/>
          <w:highlight w:val="none"/>
        </w:rPr>
      </w:pPr>
      <w:r>
        <w:rPr>
          <w:rFonts w:hint="eastAsia" w:ascii="宋体" w:hAnsi="宋体"/>
          <w:color w:val="auto"/>
          <w:szCs w:val="21"/>
          <w:highlight w:val="none"/>
        </w:rPr>
        <w:t>致：采购人</w:t>
      </w:r>
    </w:p>
    <w:p w14:paraId="5ABC01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330282202506004360</w:t>
      </w:r>
      <w:r>
        <w:rPr>
          <w:rFonts w:hint="eastAsia" w:ascii="宋体" w:hAnsi="宋体"/>
          <w:color w:val="auto"/>
          <w:szCs w:val="21"/>
          <w:highlight w:val="none"/>
        </w:rPr>
        <w:t>，其在招投标活动中的一切活动本公司均予承认。（适用于非联合体投标）</w:t>
      </w:r>
    </w:p>
    <w:p w14:paraId="04F7EA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本授权委托书声明：根据</w:t>
      </w:r>
      <w:r>
        <w:rPr>
          <w:rFonts w:hint="eastAsia" w:ascii="宋体" w:hAnsi="宋体"/>
          <w:color w:val="auto"/>
          <w:szCs w:val="21"/>
          <w:highlight w:val="none"/>
          <w:u w:val="single"/>
        </w:rPr>
        <w:t>（联合体牵头人）</w:t>
      </w:r>
      <w:r>
        <w:rPr>
          <w:rFonts w:hint="eastAsia" w:ascii="宋体" w:hAnsi="宋体"/>
          <w:color w:val="auto"/>
          <w:szCs w:val="21"/>
          <w:highlight w:val="none"/>
        </w:rPr>
        <w:t>与</w:t>
      </w:r>
      <w:r>
        <w:rPr>
          <w:rFonts w:hint="eastAsia" w:ascii="宋体" w:hAnsi="宋体"/>
          <w:color w:val="auto"/>
          <w:szCs w:val="21"/>
          <w:highlight w:val="none"/>
          <w:u w:val="single"/>
        </w:rPr>
        <w:t>（联合体成员）</w:t>
      </w:r>
      <w:r>
        <w:rPr>
          <w:rFonts w:hint="eastAsia" w:ascii="宋体" w:hAnsi="宋体"/>
          <w:color w:val="auto"/>
          <w:szCs w:val="21"/>
          <w:highlight w:val="none"/>
        </w:rPr>
        <w:t>签订的《联合投标协议书》的内容，</w:t>
      </w:r>
      <w:r>
        <w:rPr>
          <w:rFonts w:hint="eastAsia" w:ascii="宋体" w:hAnsi="宋体"/>
          <w:color w:val="auto"/>
          <w:szCs w:val="21"/>
          <w:highlight w:val="none"/>
          <w:u w:val="single"/>
        </w:rPr>
        <w:t>（联合体牵头人）</w:t>
      </w:r>
      <w:r>
        <w:rPr>
          <w:rFonts w:hint="eastAsia" w:ascii="宋体" w:hAnsi="宋体"/>
          <w:color w:val="auto"/>
          <w:szCs w:val="21"/>
          <w:highlight w:val="none"/>
        </w:rPr>
        <w:t>的法定代表人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现授权</w:t>
      </w:r>
      <w:r>
        <w:rPr>
          <w:rFonts w:hint="eastAsia" w:ascii="宋体" w:hAnsi="宋体"/>
          <w:color w:val="auto"/>
          <w:szCs w:val="21"/>
          <w:highlight w:val="none"/>
          <w:u w:val="single"/>
        </w:rPr>
        <w:t>（授权代表）</w:t>
      </w:r>
      <w:r>
        <w:rPr>
          <w:rFonts w:hint="eastAsia" w:ascii="宋体" w:hAnsi="宋体"/>
          <w:color w:val="auto"/>
          <w:szCs w:val="21"/>
          <w:highlight w:val="none"/>
        </w:rPr>
        <w:t>为联合投标授权代表，</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330282202506004360</w:t>
      </w:r>
      <w:r>
        <w:rPr>
          <w:rFonts w:hint="eastAsia" w:ascii="宋体" w:hAnsi="宋体"/>
          <w:color w:val="auto"/>
          <w:szCs w:val="21"/>
          <w:highlight w:val="none"/>
        </w:rPr>
        <w:t>，其在招投标活动中的一切活动本公司均予承认。（适用于联合体投标）</w:t>
      </w:r>
    </w:p>
    <w:p w14:paraId="23C4E9C2">
      <w:pPr>
        <w:spacing w:line="400" w:lineRule="exact"/>
        <w:jc w:val="left"/>
        <w:rPr>
          <w:rFonts w:ascii="宋体" w:hAnsi="宋体"/>
          <w:color w:val="auto"/>
          <w:szCs w:val="21"/>
          <w:highlight w:val="none"/>
        </w:rPr>
      </w:pPr>
    </w:p>
    <w:p w14:paraId="0C79ABAD">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E20F304">
      <w:pPr>
        <w:spacing w:line="400" w:lineRule="exact"/>
        <w:jc w:val="left"/>
        <w:rPr>
          <w:rFonts w:ascii="宋体" w:hAnsi="宋体"/>
          <w:b/>
          <w:color w:val="auto"/>
          <w:szCs w:val="21"/>
          <w:highlight w:val="none"/>
        </w:rPr>
      </w:pPr>
      <w:r>
        <w:rPr>
          <w:rFonts w:hint="eastAsia" w:ascii="宋体" w:hAnsi="宋体"/>
          <w:b/>
          <w:color w:val="auto"/>
          <w:szCs w:val="21"/>
          <w:highlight w:val="none"/>
        </w:rPr>
        <w:t>法定代表人（签字或盖章）：</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p>
    <w:p w14:paraId="4653BDE2">
      <w:pPr>
        <w:spacing w:line="400" w:lineRule="exac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C60AEEB">
      <w:pPr>
        <w:spacing w:line="360" w:lineRule="auto"/>
        <w:rPr>
          <w:rFonts w:ascii="宋体" w:hAnsi="宋体"/>
          <w:color w:val="auto"/>
          <w:szCs w:val="21"/>
          <w:highlight w:val="none"/>
        </w:rPr>
      </w:pPr>
    </w:p>
    <w:p w14:paraId="65265D3C">
      <w:pPr>
        <w:spacing w:line="360" w:lineRule="auto"/>
        <w:rPr>
          <w:rFonts w:ascii="宋体" w:hAnsi="宋体"/>
          <w:color w:val="auto"/>
          <w:szCs w:val="21"/>
          <w:highlight w:val="none"/>
        </w:rPr>
      </w:pPr>
    </w:p>
    <w:p w14:paraId="29BCD14A">
      <w:pPr>
        <w:spacing w:line="360" w:lineRule="auto"/>
        <w:rPr>
          <w:rFonts w:ascii="宋体" w:hAnsi="宋体"/>
          <w:color w:val="auto"/>
          <w:szCs w:val="21"/>
          <w:highlight w:val="none"/>
        </w:rPr>
      </w:pPr>
      <w:r>
        <w:rPr>
          <w:rFonts w:hint="eastAsia" w:ascii="宋体" w:hAnsi="宋体"/>
          <w:color w:val="auto"/>
          <w:szCs w:val="21"/>
          <w:highlight w:val="none"/>
        </w:rPr>
        <w:t>附：</w:t>
      </w:r>
    </w:p>
    <w:p w14:paraId="51CCAD56">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CE44DEE">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14:paraId="1582C67A">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271606F">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F5FEB29">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0B9A23E">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7722A68">
      <w:pPr>
        <w:spacing w:line="360" w:lineRule="auto"/>
        <w:ind w:firstLine="525" w:firstLineChars="250"/>
        <w:rPr>
          <w:rFonts w:ascii="宋体" w:hAnsi="宋体"/>
          <w:color w:val="auto"/>
          <w:szCs w:val="21"/>
          <w:highlight w:val="none"/>
          <w:u w:val="single"/>
        </w:rPr>
      </w:pPr>
    </w:p>
    <w:p w14:paraId="5E57A616">
      <w:pPr>
        <w:spacing w:line="360" w:lineRule="auto"/>
        <w:ind w:firstLine="525" w:firstLineChars="250"/>
        <w:rPr>
          <w:rFonts w:ascii="宋体" w:hAnsi="宋体"/>
          <w:color w:val="auto"/>
          <w:szCs w:val="21"/>
          <w:highlight w:val="none"/>
          <w:u w:val="single"/>
        </w:rPr>
      </w:pPr>
    </w:p>
    <w:p w14:paraId="1F566E5F">
      <w:pPr>
        <w:spacing w:line="360" w:lineRule="auto"/>
        <w:ind w:firstLine="525" w:firstLineChars="250"/>
        <w:rPr>
          <w:rFonts w:ascii="宋体" w:hAnsi="宋体"/>
          <w:color w:val="auto"/>
          <w:szCs w:val="21"/>
          <w:highlight w:val="none"/>
          <w:u w:val="single"/>
        </w:rPr>
      </w:pPr>
    </w:p>
    <w:p w14:paraId="4BB34FE5">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2E212CDE">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、授权代表身份证扫描件（不同页的须加盖供应商公章）；</w:t>
      </w:r>
    </w:p>
    <w:p w14:paraId="0366D3A3">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、提供社保部门出具的供应商单位</w:t>
      </w:r>
      <w:r>
        <w:rPr>
          <w:rFonts w:hint="eastAsia" w:ascii="宋体" w:hAnsi="宋体"/>
          <w:color w:val="auto"/>
          <w:szCs w:val="21"/>
          <w:highlight w:val="none"/>
          <w:lang w:eastAsia="zh-CN"/>
        </w:rPr>
        <w:t>2025年4月-2025年6月</w:t>
      </w:r>
      <w:r>
        <w:rPr>
          <w:rFonts w:hint="eastAsia" w:ascii="宋体" w:hAnsi="宋体"/>
          <w:color w:val="auto"/>
          <w:szCs w:val="21"/>
          <w:highlight w:val="none"/>
        </w:rPr>
        <w:t>任意一个月为授权代表缴纳社保的证明资料扫描件。</w:t>
      </w:r>
    </w:p>
    <w:p w14:paraId="5BF52FD0">
      <w:pPr>
        <w:spacing w:line="360" w:lineRule="auto"/>
        <w:ind w:firstLine="517" w:firstLineChars="250"/>
        <w:jc w:val="center"/>
        <w:rPr>
          <w:rFonts w:ascii="宋体" w:hAnsi="宋体"/>
          <w:b/>
          <w:color w:val="auto"/>
          <w:szCs w:val="21"/>
          <w:highlight w:val="none"/>
        </w:rPr>
      </w:pPr>
      <w:r>
        <w:rPr>
          <w:rStyle w:val="102"/>
          <w:rFonts w:ascii="宋体" w:hAnsi="宋体"/>
          <w:color w:val="auto"/>
          <w:sz w:val="21"/>
          <w:szCs w:val="21"/>
          <w:highlight w:val="none"/>
        </w:rPr>
        <w:br w:type="page"/>
      </w:r>
      <w:r>
        <w:rPr>
          <w:rFonts w:ascii="宋体" w:hAnsi="宋体"/>
          <w:b/>
          <w:color w:val="auto"/>
          <w:szCs w:val="21"/>
          <w:highlight w:val="none"/>
        </w:rPr>
        <w:t xml:space="preserve"> </w:t>
      </w:r>
    </w:p>
    <w:p w14:paraId="0FD70805">
      <w:pPr>
        <w:spacing w:line="40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p w14:paraId="649D03D9">
      <w:pPr>
        <w:spacing w:line="400" w:lineRule="exact"/>
        <w:jc w:val="center"/>
        <w:rPr>
          <w:rFonts w:ascii="宋体" w:hAnsi="宋体"/>
          <w:b/>
          <w:color w:val="auto"/>
          <w:szCs w:val="21"/>
          <w:highlight w:val="none"/>
        </w:rPr>
      </w:pPr>
      <w:r>
        <w:rPr>
          <w:rFonts w:hint="eastAsia" w:ascii="宋体" w:hAnsi="宋体"/>
          <w:b/>
          <w:bCs/>
          <w:color w:val="auto"/>
          <w:szCs w:val="21"/>
          <w:highlight w:val="none"/>
        </w:rPr>
        <w:t>（联合体投标的，</w:t>
      </w:r>
      <w:r>
        <w:rPr>
          <w:rFonts w:hint="eastAsia" w:ascii="宋体" w:hAnsi="宋体"/>
          <w:b/>
          <w:color w:val="auto"/>
          <w:szCs w:val="21"/>
          <w:highlight w:val="none"/>
        </w:rPr>
        <w:t>联合体各方</w:t>
      </w:r>
      <w:r>
        <w:rPr>
          <w:rFonts w:hint="eastAsia" w:ascii="宋体" w:hAnsi="宋体"/>
          <w:b/>
          <w:bCs/>
          <w:color w:val="auto"/>
          <w:szCs w:val="21"/>
          <w:highlight w:val="none"/>
        </w:rPr>
        <w:t>均须提供，并加盖各自单位公章）</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0F12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14B41A4">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vAlign w:val="center"/>
          </w:tcPr>
          <w:p w14:paraId="10991AF4">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0DAD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ED012EA">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vAlign w:val="center"/>
          </w:tcPr>
          <w:p w14:paraId="0D4F49F9">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369D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E8F8CD4">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vAlign w:val="center"/>
          </w:tcPr>
          <w:p w14:paraId="65020C9B">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3F42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8D4B977">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vAlign w:val="center"/>
          </w:tcPr>
          <w:p w14:paraId="0FD4FA77">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vAlign w:val="center"/>
          </w:tcPr>
          <w:p w14:paraId="47033396">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14:paraId="1453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987AD6B">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vAlign w:val="center"/>
          </w:tcPr>
          <w:p w14:paraId="1FD81911">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vAlign w:val="center"/>
          </w:tcPr>
          <w:p w14:paraId="52B7BC92">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5501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5B680AA">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vAlign w:val="center"/>
          </w:tcPr>
          <w:p w14:paraId="5D9D9BE5">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14:paraId="00ED5B84">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2F05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3D2E28C">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vAlign w:val="center"/>
          </w:tcPr>
          <w:p w14:paraId="2345C438">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1DC4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982FDBE">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vAlign w:val="center"/>
          </w:tcPr>
          <w:p w14:paraId="4D7F02B6">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4882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D95C2A1">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vAlign w:val="center"/>
          </w:tcPr>
          <w:p w14:paraId="2909CB03">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14:paraId="76E2C8D7">
            <w:pPr>
              <w:spacing w:line="400" w:lineRule="exact"/>
              <w:rPr>
                <w:rFonts w:ascii="宋体" w:hAnsi="宋体"/>
                <w:color w:val="auto"/>
                <w:szCs w:val="21"/>
                <w:highlight w:val="none"/>
              </w:rPr>
            </w:pPr>
          </w:p>
        </w:tc>
      </w:tr>
      <w:tr w14:paraId="5A33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D92D3F3">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vAlign w:val="center"/>
          </w:tcPr>
          <w:p w14:paraId="4073811F">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14:paraId="4D91EC8A">
            <w:pPr>
              <w:spacing w:line="400" w:lineRule="exact"/>
              <w:rPr>
                <w:rFonts w:ascii="宋体" w:hAnsi="宋体"/>
                <w:color w:val="auto"/>
                <w:szCs w:val="21"/>
                <w:highlight w:val="none"/>
              </w:rPr>
            </w:pPr>
          </w:p>
        </w:tc>
      </w:tr>
      <w:tr w14:paraId="40CE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5685C57">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vAlign w:val="center"/>
          </w:tcPr>
          <w:p w14:paraId="62A8AE5D">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14:paraId="42E20246">
            <w:pPr>
              <w:spacing w:line="400" w:lineRule="exact"/>
              <w:rPr>
                <w:rFonts w:ascii="宋体" w:hAnsi="宋体"/>
                <w:color w:val="auto"/>
                <w:szCs w:val="21"/>
                <w:highlight w:val="none"/>
              </w:rPr>
            </w:pPr>
          </w:p>
        </w:tc>
      </w:tr>
    </w:tbl>
    <w:p w14:paraId="58B7CCED">
      <w:pPr>
        <w:spacing w:line="400" w:lineRule="atLeast"/>
        <w:jc w:val="left"/>
        <w:rPr>
          <w:rFonts w:ascii="宋体" w:hAnsi="宋体"/>
          <w:color w:val="auto"/>
          <w:szCs w:val="21"/>
          <w:highlight w:val="none"/>
        </w:rPr>
      </w:pPr>
    </w:p>
    <w:p w14:paraId="210CA2E5">
      <w:pPr>
        <w:spacing w:line="400" w:lineRule="atLeast"/>
        <w:jc w:val="left"/>
        <w:rPr>
          <w:rFonts w:ascii="宋体" w:hAnsi="宋体"/>
          <w:color w:val="auto"/>
          <w:szCs w:val="21"/>
          <w:highlight w:val="none"/>
        </w:rPr>
      </w:pPr>
    </w:p>
    <w:p w14:paraId="7CA3BE0D">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5C67ABD">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7101DFF3">
      <w:pPr>
        <w:spacing w:line="360" w:lineRule="auto"/>
        <w:rPr>
          <w:rStyle w:val="102"/>
          <w:rFonts w:ascii="宋体" w:hAnsi="宋体"/>
          <w:color w:val="auto"/>
          <w:sz w:val="21"/>
          <w:szCs w:val="21"/>
          <w:highlight w:val="none"/>
        </w:rPr>
      </w:pPr>
      <w:r>
        <w:rPr>
          <w:rFonts w:ascii="宋体" w:hAnsi="宋体"/>
          <w:color w:val="auto"/>
          <w:szCs w:val="21"/>
          <w:highlight w:val="none"/>
        </w:rPr>
        <w:br w:type="page"/>
      </w:r>
    </w:p>
    <w:p w14:paraId="0AC8A433">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14:paraId="11699054">
      <w:pPr>
        <w:spacing w:line="360" w:lineRule="auto"/>
        <w:ind w:left="540"/>
        <w:jc w:val="center"/>
        <w:rPr>
          <w:rFonts w:ascii="宋体" w:hAnsi="宋体"/>
          <w:b/>
          <w:color w:val="auto"/>
          <w:szCs w:val="21"/>
          <w:highlight w:val="none"/>
        </w:rPr>
      </w:pPr>
    </w:p>
    <w:p w14:paraId="7D1881E2">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慈溪市急救中心除颤监护仪、呼吸机、自动心肺复苏仪采购项目</w:t>
      </w:r>
    </w:p>
    <w:p w14:paraId="1B3F0DE2">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330282202506004360</w:t>
      </w:r>
    </w:p>
    <w:p w14:paraId="2397E487">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标项号：</w:t>
      </w:r>
      <w:r>
        <w:rPr>
          <w:rFonts w:hint="eastAsia" w:ascii="宋体" w:hAnsi="宋体"/>
          <w:color w:val="auto"/>
          <w:szCs w:val="21"/>
          <w:highlight w:val="none"/>
          <w:u w:val="single"/>
        </w:rPr>
        <w:t xml:space="preserve">                    </w:t>
      </w:r>
    </w:p>
    <w:tbl>
      <w:tblPr>
        <w:tblStyle w:val="43"/>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67FC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25CAEA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6A94318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05485D7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14:paraId="393DACF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55EC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27299EF">
            <w:pPr>
              <w:adjustRightInd w:val="0"/>
              <w:snapToGrid w:val="0"/>
              <w:spacing w:line="400" w:lineRule="exact"/>
              <w:jc w:val="center"/>
              <w:rPr>
                <w:rFonts w:ascii="宋体" w:hAnsi="宋体"/>
                <w:color w:val="auto"/>
                <w:szCs w:val="21"/>
                <w:highlight w:val="none"/>
              </w:rPr>
            </w:pPr>
          </w:p>
        </w:tc>
        <w:tc>
          <w:tcPr>
            <w:tcW w:w="2824" w:type="dxa"/>
            <w:vAlign w:val="center"/>
          </w:tcPr>
          <w:p w14:paraId="10301AD1">
            <w:pPr>
              <w:adjustRightInd w:val="0"/>
              <w:snapToGrid w:val="0"/>
              <w:spacing w:line="400" w:lineRule="exact"/>
              <w:jc w:val="center"/>
              <w:rPr>
                <w:rFonts w:ascii="宋体" w:hAnsi="宋体"/>
                <w:color w:val="auto"/>
                <w:szCs w:val="21"/>
                <w:highlight w:val="none"/>
              </w:rPr>
            </w:pPr>
          </w:p>
        </w:tc>
        <w:tc>
          <w:tcPr>
            <w:tcW w:w="2835" w:type="dxa"/>
            <w:vAlign w:val="center"/>
          </w:tcPr>
          <w:p w14:paraId="4F1C0938">
            <w:pPr>
              <w:adjustRightInd w:val="0"/>
              <w:snapToGrid w:val="0"/>
              <w:spacing w:line="400" w:lineRule="exact"/>
              <w:jc w:val="center"/>
              <w:rPr>
                <w:rFonts w:ascii="宋体" w:hAnsi="宋体"/>
                <w:color w:val="auto"/>
                <w:szCs w:val="21"/>
                <w:highlight w:val="none"/>
              </w:rPr>
            </w:pPr>
          </w:p>
        </w:tc>
        <w:tc>
          <w:tcPr>
            <w:tcW w:w="2369" w:type="dxa"/>
            <w:vAlign w:val="center"/>
          </w:tcPr>
          <w:p w14:paraId="119ED254">
            <w:pPr>
              <w:adjustRightInd w:val="0"/>
              <w:snapToGrid w:val="0"/>
              <w:spacing w:line="400" w:lineRule="exact"/>
              <w:jc w:val="center"/>
              <w:rPr>
                <w:rFonts w:ascii="宋体" w:hAnsi="宋体"/>
                <w:color w:val="auto"/>
                <w:szCs w:val="21"/>
                <w:highlight w:val="none"/>
              </w:rPr>
            </w:pPr>
          </w:p>
        </w:tc>
      </w:tr>
      <w:tr w14:paraId="6A5D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8B2E016">
            <w:pPr>
              <w:adjustRightInd w:val="0"/>
              <w:snapToGrid w:val="0"/>
              <w:spacing w:line="400" w:lineRule="exact"/>
              <w:jc w:val="center"/>
              <w:rPr>
                <w:rFonts w:ascii="宋体" w:hAnsi="宋体"/>
                <w:color w:val="auto"/>
                <w:szCs w:val="21"/>
                <w:highlight w:val="none"/>
              </w:rPr>
            </w:pPr>
          </w:p>
        </w:tc>
        <w:tc>
          <w:tcPr>
            <w:tcW w:w="2824" w:type="dxa"/>
            <w:vAlign w:val="center"/>
          </w:tcPr>
          <w:p w14:paraId="548FA0B0">
            <w:pPr>
              <w:adjustRightInd w:val="0"/>
              <w:snapToGrid w:val="0"/>
              <w:spacing w:line="400" w:lineRule="exact"/>
              <w:jc w:val="center"/>
              <w:rPr>
                <w:rFonts w:ascii="宋体" w:hAnsi="宋体"/>
                <w:color w:val="auto"/>
                <w:szCs w:val="21"/>
                <w:highlight w:val="none"/>
              </w:rPr>
            </w:pPr>
          </w:p>
        </w:tc>
        <w:tc>
          <w:tcPr>
            <w:tcW w:w="2835" w:type="dxa"/>
            <w:vAlign w:val="center"/>
          </w:tcPr>
          <w:p w14:paraId="35BDA178">
            <w:pPr>
              <w:adjustRightInd w:val="0"/>
              <w:snapToGrid w:val="0"/>
              <w:spacing w:line="400" w:lineRule="exact"/>
              <w:jc w:val="center"/>
              <w:rPr>
                <w:rFonts w:ascii="宋体" w:hAnsi="宋体"/>
                <w:color w:val="auto"/>
                <w:szCs w:val="21"/>
                <w:highlight w:val="none"/>
              </w:rPr>
            </w:pPr>
          </w:p>
        </w:tc>
        <w:tc>
          <w:tcPr>
            <w:tcW w:w="2369" w:type="dxa"/>
            <w:vAlign w:val="center"/>
          </w:tcPr>
          <w:p w14:paraId="5C680FF8">
            <w:pPr>
              <w:adjustRightInd w:val="0"/>
              <w:snapToGrid w:val="0"/>
              <w:spacing w:line="400" w:lineRule="exact"/>
              <w:jc w:val="center"/>
              <w:rPr>
                <w:rFonts w:ascii="宋体" w:hAnsi="宋体"/>
                <w:color w:val="auto"/>
                <w:szCs w:val="21"/>
                <w:highlight w:val="none"/>
              </w:rPr>
            </w:pPr>
          </w:p>
        </w:tc>
      </w:tr>
      <w:tr w14:paraId="1EDE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77F1476">
            <w:pPr>
              <w:adjustRightInd w:val="0"/>
              <w:snapToGrid w:val="0"/>
              <w:spacing w:line="400" w:lineRule="exact"/>
              <w:jc w:val="center"/>
              <w:rPr>
                <w:rFonts w:ascii="宋体" w:hAnsi="宋体"/>
                <w:color w:val="auto"/>
                <w:szCs w:val="21"/>
                <w:highlight w:val="none"/>
              </w:rPr>
            </w:pPr>
          </w:p>
        </w:tc>
        <w:tc>
          <w:tcPr>
            <w:tcW w:w="2824" w:type="dxa"/>
            <w:vAlign w:val="center"/>
          </w:tcPr>
          <w:p w14:paraId="11CE4BF7">
            <w:pPr>
              <w:adjustRightInd w:val="0"/>
              <w:snapToGrid w:val="0"/>
              <w:spacing w:line="400" w:lineRule="exact"/>
              <w:jc w:val="center"/>
              <w:rPr>
                <w:rFonts w:ascii="宋体" w:hAnsi="宋体"/>
                <w:color w:val="auto"/>
                <w:szCs w:val="21"/>
                <w:highlight w:val="none"/>
              </w:rPr>
            </w:pPr>
          </w:p>
        </w:tc>
        <w:tc>
          <w:tcPr>
            <w:tcW w:w="2835" w:type="dxa"/>
            <w:vAlign w:val="center"/>
          </w:tcPr>
          <w:p w14:paraId="735B4350">
            <w:pPr>
              <w:adjustRightInd w:val="0"/>
              <w:snapToGrid w:val="0"/>
              <w:spacing w:line="400" w:lineRule="exact"/>
              <w:jc w:val="center"/>
              <w:rPr>
                <w:rFonts w:ascii="宋体" w:hAnsi="宋体"/>
                <w:color w:val="auto"/>
                <w:szCs w:val="21"/>
                <w:highlight w:val="none"/>
              </w:rPr>
            </w:pPr>
          </w:p>
        </w:tc>
        <w:tc>
          <w:tcPr>
            <w:tcW w:w="2369" w:type="dxa"/>
            <w:vAlign w:val="center"/>
          </w:tcPr>
          <w:p w14:paraId="5E7FDD36">
            <w:pPr>
              <w:adjustRightInd w:val="0"/>
              <w:snapToGrid w:val="0"/>
              <w:spacing w:line="400" w:lineRule="exact"/>
              <w:jc w:val="center"/>
              <w:rPr>
                <w:rFonts w:ascii="宋体" w:hAnsi="宋体"/>
                <w:color w:val="auto"/>
                <w:szCs w:val="21"/>
                <w:highlight w:val="none"/>
              </w:rPr>
            </w:pPr>
          </w:p>
        </w:tc>
      </w:tr>
      <w:tr w14:paraId="6260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DE5593E">
            <w:pPr>
              <w:adjustRightInd w:val="0"/>
              <w:snapToGrid w:val="0"/>
              <w:spacing w:line="400" w:lineRule="exact"/>
              <w:jc w:val="center"/>
              <w:rPr>
                <w:rFonts w:ascii="宋体" w:hAnsi="宋体"/>
                <w:color w:val="auto"/>
                <w:szCs w:val="21"/>
                <w:highlight w:val="none"/>
              </w:rPr>
            </w:pPr>
          </w:p>
        </w:tc>
        <w:tc>
          <w:tcPr>
            <w:tcW w:w="2824" w:type="dxa"/>
            <w:vAlign w:val="center"/>
          </w:tcPr>
          <w:p w14:paraId="1F5CCE14">
            <w:pPr>
              <w:adjustRightInd w:val="0"/>
              <w:snapToGrid w:val="0"/>
              <w:spacing w:line="400" w:lineRule="exact"/>
              <w:jc w:val="center"/>
              <w:rPr>
                <w:rFonts w:ascii="宋体" w:hAnsi="宋体"/>
                <w:color w:val="auto"/>
                <w:szCs w:val="21"/>
                <w:highlight w:val="none"/>
              </w:rPr>
            </w:pPr>
          </w:p>
        </w:tc>
        <w:tc>
          <w:tcPr>
            <w:tcW w:w="2835" w:type="dxa"/>
            <w:vAlign w:val="center"/>
          </w:tcPr>
          <w:p w14:paraId="36447B09">
            <w:pPr>
              <w:adjustRightInd w:val="0"/>
              <w:snapToGrid w:val="0"/>
              <w:spacing w:line="400" w:lineRule="exact"/>
              <w:jc w:val="center"/>
              <w:rPr>
                <w:rFonts w:ascii="宋体" w:hAnsi="宋体"/>
                <w:color w:val="auto"/>
                <w:szCs w:val="21"/>
                <w:highlight w:val="none"/>
              </w:rPr>
            </w:pPr>
          </w:p>
        </w:tc>
        <w:tc>
          <w:tcPr>
            <w:tcW w:w="2369" w:type="dxa"/>
            <w:vAlign w:val="center"/>
          </w:tcPr>
          <w:p w14:paraId="3DE09DA4">
            <w:pPr>
              <w:adjustRightInd w:val="0"/>
              <w:snapToGrid w:val="0"/>
              <w:spacing w:line="400" w:lineRule="exact"/>
              <w:jc w:val="center"/>
              <w:rPr>
                <w:rFonts w:ascii="宋体" w:hAnsi="宋体"/>
                <w:color w:val="auto"/>
                <w:szCs w:val="21"/>
                <w:highlight w:val="none"/>
              </w:rPr>
            </w:pPr>
          </w:p>
        </w:tc>
      </w:tr>
      <w:tr w14:paraId="624B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3149207">
            <w:pPr>
              <w:adjustRightInd w:val="0"/>
              <w:snapToGrid w:val="0"/>
              <w:spacing w:line="400" w:lineRule="exact"/>
              <w:jc w:val="center"/>
              <w:rPr>
                <w:rFonts w:ascii="宋体" w:hAnsi="宋体"/>
                <w:color w:val="auto"/>
                <w:szCs w:val="21"/>
                <w:highlight w:val="none"/>
              </w:rPr>
            </w:pPr>
          </w:p>
        </w:tc>
        <w:tc>
          <w:tcPr>
            <w:tcW w:w="2824" w:type="dxa"/>
            <w:vAlign w:val="center"/>
          </w:tcPr>
          <w:p w14:paraId="172612FF">
            <w:pPr>
              <w:adjustRightInd w:val="0"/>
              <w:snapToGrid w:val="0"/>
              <w:spacing w:line="400" w:lineRule="exact"/>
              <w:jc w:val="center"/>
              <w:rPr>
                <w:rFonts w:ascii="宋体" w:hAnsi="宋体"/>
                <w:color w:val="auto"/>
                <w:szCs w:val="21"/>
                <w:highlight w:val="none"/>
              </w:rPr>
            </w:pPr>
          </w:p>
        </w:tc>
        <w:tc>
          <w:tcPr>
            <w:tcW w:w="2835" w:type="dxa"/>
            <w:vAlign w:val="center"/>
          </w:tcPr>
          <w:p w14:paraId="24DB11A1">
            <w:pPr>
              <w:adjustRightInd w:val="0"/>
              <w:snapToGrid w:val="0"/>
              <w:spacing w:line="400" w:lineRule="exact"/>
              <w:jc w:val="center"/>
              <w:rPr>
                <w:rFonts w:ascii="宋体" w:hAnsi="宋体"/>
                <w:color w:val="auto"/>
                <w:szCs w:val="21"/>
                <w:highlight w:val="none"/>
              </w:rPr>
            </w:pPr>
          </w:p>
        </w:tc>
        <w:tc>
          <w:tcPr>
            <w:tcW w:w="2369" w:type="dxa"/>
            <w:vAlign w:val="center"/>
          </w:tcPr>
          <w:p w14:paraId="00E0A71F">
            <w:pPr>
              <w:adjustRightInd w:val="0"/>
              <w:snapToGrid w:val="0"/>
              <w:spacing w:line="400" w:lineRule="exact"/>
              <w:jc w:val="center"/>
              <w:rPr>
                <w:rFonts w:ascii="宋体" w:hAnsi="宋体"/>
                <w:color w:val="auto"/>
                <w:szCs w:val="21"/>
                <w:highlight w:val="none"/>
              </w:rPr>
            </w:pPr>
          </w:p>
        </w:tc>
      </w:tr>
    </w:tbl>
    <w:p w14:paraId="1663E019">
      <w:pPr>
        <w:spacing w:line="4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、须与“第六章商务条款”逐项比较，如有偏离的，须在本表中列明，并提供详细的偏离说明。</w:t>
      </w:r>
    </w:p>
    <w:p w14:paraId="6BFEC83A">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2、本表所填内容与投标文件其他地方内容不一致的，以本表所填内容为准。</w:t>
      </w:r>
    </w:p>
    <w:p w14:paraId="40EFC80C">
      <w:pPr>
        <w:adjustRightInd w:val="0"/>
        <w:snapToGrid w:val="0"/>
        <w:spacing w:line="360" w:lineRule="auto"/>
        <w:ind w:left="210" w:hanging="210" w:hangingChars="100"/>
        <w:rPr>
          <w:rFonts w:ascii="宋体" w:hAnsi="宋体"/>
          <w:color w:val="auto"/>
          <w:szCs w:val="21"/>
          <w:highlight w:val="none"/>
        </w:rPr>
      </w:pPr>
    </w:p>
    <w:p w14:paraId="28BFC4C8">
      <w:pPr>
        <w:adjustRightInd w:val="0"/>
        <w:snapToGrid w:val="0"/>
        <w:spacing w:line="360" w:lineRule="auto"/>
        <w:rPr>
          <w:rFonts w:ascii="宋体" w:hAnsi="宋体"/>
          <w:color w:val="auto"/>
          <w:szCs w:val="21"/>
          <w:highlight w:val="none"/>
        </w:rPr>
      </w:pPr>
    </w:p>
    <w:p w14:paraId="60B4E7A2">
      <w:pPr>
        <w:adjustRightInd w:val="0"/>
        <w:snapToGrid w:val="0"/>
        <w:spacing w:line="360" w:lineRule="auto"/>
        <w:rPr>
          <w:rFonts w:ascii="宋体" w:hAnsi="宋体"/>
          <w:color w:val="auto"/>
          <w:szCs w:val="21"/>
          <w:highlight w:val="none"/>
        </w:rPr>
      </w:pPr>
    </w:p>
    <w:p w14:paraId="785FA068">
      <w:pPr>
        <w:spacing w:line="400" w:lineRule="exact"/>
        <w:jc w:val="left"/>
        <w:rPr>
          <w:rFonts w:ascii="宋体" w:hAnsi="宋体"/>
          <w:color w:val="auto"/>
          <w:szCs w:val="21"/>
          <w:highlight w:val="none"/>
        </w:rPr>
      </w:pPr>
      <w:bookmarkStart w:id="110" w:name="_Toc436408720"/>
      <w:bookmarkStart w:id="111" w:name="_Toc441316563"/>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7F82CB7">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2016B49A">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B6</w:t>
      </w:r>
      <w:r>
        <w:rPr>
          <w:rFonts w:hint="eastAsia" w:ascii="宋体" w:hAnsi="宋体"/>
          <w:b/>
          <w:color w:val="auto"/>
          <w:szCs w:val="21"/>
          <w:highlight w:val="none"/>
        </w:rPr>
        <w:t>、</w:t>
      </w:r>
      <w:r>
        <w:rPr>
          <w:rFonts w:hint="eastAsia" w:ascii="宋体" w:hAnsi="宋体"/>
          <w:b/>
          <w:bCs/>
          <w:color w:val="auto"/>
          <w:szCs w:val="21"/>
          <w:highlight w:val="none"/>
        </w:rPr>
        <w:t>技术条款响应表</w:t>
      </w:r>
    </w:p>
    <w:p w14:paraId="63C6AE57">
      <w:pPr>
        <w:adjustRightInd w:val="0"/>
        <w:snapToGrid w:val="0"/>
        <w:spacing w:line="360" w:lineRule="auto"/>
        <w:jc w:val="center"/>
        <w:rPr>
          <w:rFonts w:ascii="宋体" w:hAnsi="宋体"/>
          <w:iCs/>
          <w:color w:val="auto"/>
          <w:szCs w:val="21"/>
          <w:highlight w:val="none"/>
        </w:rPr>
      </w:pPr>
    </w:p>
    <w:p w14:paraId="1E3BFAA2">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慈溪市急救中心除颤监护仪、呼吸机、自动心肺复苏仪采购项目</w:t>
      </w:r>
    </w:p>
    <w:p w14:paraId="63392FB1">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330282202506004360</w:t>
      </w:r>
    </w:p>
    <w:p w14:paraId="0AC198B9">
      <w:pPr>
        <w:adjustRightInd w:val="0"/>
        <w:snapToGrid w:val="0"/>
        <w:spacing w:line="360" w:lineRule="auto"/>
        <w:rPr>
          <w:rFonts w:ascii="宋体" w:hAnsi="宋体"/>
          <w:b/>
          <w:bCs/>
          <w:color w:val="auto"/>
          <w:szCs w:val="21"/>
          <w:highlight w:val="none"/>
        </w:rPr>
      </w:pPr>
      <w:r>
        <w:rPr>
          <w:rFonts w:hint="eastAsia" w:ascii="宋体" w:hAnsi="宋体"/>
          <w:color w:val="auto"/>
          <w:szCs w:val="21"/>
          <w:highlight w:val="none"/>
        </w:rPr>
        <w:t>标项号：</w:t>
      </w:r>
      <w:r>
        <w:rPr>
          <w:rFonts w:hint="eastAsia" w:ascii="宋体" w:hAnsi="宋体"/>
          <w:color w:val="auto"/>
          <w:szCs w:val="21"/>
          <w:highlight w:val="none"/>
          <w:u w:val="single"/>
        </w:rPr>
        <w:t xml:space="preserve">                    </w:t>
      </w:r>
    </w:p>
    <w:tbl>
      <w:tblPr>
        <w:tblStyle w:val="4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1B6E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B34614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7CDA8AD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6244A8F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14:paraId="7E7E44F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3D9C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979191F">
            <w:pPr>
              <w:adjustRightInd w:val="0"/>
              <w:snapToGrid w:val="0"/>
              <w:spacing w:line="400" w:lineRule="exact"/>
              <w:jc w:val="center"/>
              <w:rPr>
                <w:rFonts w:ascii="宋体" w:hAnsi="宋体"/>
                <w:color w:val="auto"/>
                <w:szCs w:val="21"/>
                <w:highlight w:val="none"/>
              </w:rPr>
            </w:pPr>
          </w:p>
        </w:tc>
        <w:tc>
          <w:tcPr>
            <w:tcW w:w="2824" w:type="dxa"/>
            <w:vAlign w:val="center"/>
          </w:tcPr>
          <w:p w14:paraId="44658D1F">
            <w:pPr>
              <w:adjustRightInd w:val="0"/>
              <w:snapToGrid w:val="0"/>
              <w:spacing w:line="400" w:lineRule="exact"/>
              <w:jc w:val="center"/>
              <w:rPr>
                <w:rFonts w:ascii="宋体" w:hAnsi="宋体"/>
                <w:color w:val="auto"/>
                <w:szCs w:val="21"/>
                <w:highlight w:val="none"/>
              </w:rPr>
            </w:pPr>
          </w:p>
        </w:tc>
        <w:tc>
          <w:tcPr>
            <w:tcW w:w="2835" w:type="dxa"/>
            <w:vAlign w:val="center"/>
          </w:tcPr>
          <w:p w14:paraId="6A4C5E06">
            <w:pPr>
              <w:adjustRightInd w:val="0"/>
              <w:snapToGrid w:val="0"/>
              <w:spacing w:line="400" w:lineRule="exact"/>
              <w:jc w:val="center"/>
              <w:rPr>
                <w:rFonts w:ascii="宋体" w:hAnsi="宋体"/>
                <w:color w:val="auto"/>
                <w:szCs w:val="21"/>
                <w:highlight w:val="none"/>
              </w:rPr>
            </w:pPr>
          </w:p>
        </w:tc>
        <w:tc>
          <w:tcPr>
            <w:tcW w:w="2533" w:type="dxa"/>
            <w:vAlign w:val="center"/>
          </w:tcPr>
          <w:p w14:paraId="470368A3">
            <w:pPr>
              <w:adjustRightInd w:val="0"/>
              <w:snapToGrid w:val="0"/>
              <w:spacing w:line="400" w:lineRule="exact"/>
              <w:jc w:val="center"/>
              <w:rPr>
                <w:rFonts w:ascii="宋体" w:hAnsi="宋体"/>
                <w:color w:val="auto"/>
                <w:szCs w:val="21"/>
                <w:highlight w:val="none"/>
              </w:rPr>
            </w:pPr>
          </w:p>
        </w:tc>
      </w:tr>
      <w:tr w14:paraId="29C5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0793B52">
            <w:pPr>
              <w:adjustRightInd w:val="0"/>
              <w:snapToGrid w:val="0"/>
              <w:spacing w:line="400" w:lineRule="exact"/>
              <w:jc w:val="center"/>
              <w:rPr>
                <w:rFonts w:ascii="宋体" w:hAnsi="宋体"/>
                <w:color w:val="auto"/>
                <w:szCs w:val="21"/>
                <w:highlight w:val="none"/>
              </w:rPr>
            </w:pPr>
          </w:p>
        </w:tc>
        <w:tc>
          <w:tcPr>
            <w:tcW w:w="2824" w:type="dxa"/>
            <w:vAlign w:val="center"/>
          </w:tcPr>
          <w:p w14:paraId="2E24BFD4">
            <w:pPr>
              <w:adjustRightInd w:val="0"/>
              <w:snapToGrid w:val="0"/>
              <w:spacing w:line="400" w:lineRule="exact"/>
              <w:jc w:val="center"/>
              <w:rPr>
                <w:rFonts w:ascii="宋体" w:hAnsi="宋体"/>
                <w:color w:val="auto"/>
                <w:szCs w:val="21"/>
                <w:highlight w:val="none"/>
              </w:rPr>
            </w:pPr>
          </w:p>
        </w:tc>
        <w:tc>
          <w:tcPr>
            <w:tcW w:w="2835" w:type="dxa"/>
            <w:vAlign w:val="center"/>
          </w:tcPr>
          <w:p w14:paraId="33C55DB3">
            <w:pPr>
              <w:adjustRightInd w:val="0"/>
              <w:snapToGrid w:val="0"/>
              <w:spacing w:line="400" w:lineRule="exact"/>
              <w:jc w:val="center"/>
              <w:rPr>
                <w:rFonts w:ascii="宋体" w:hAnsi="宋体"/>
                <w:color w:val="auto"/>
                <w:szCs w:val="21"/>
                <w:highlight w:val="none"/>
              </w:rPr>
            </w:pPr>
          </w:p>
        </w:tc>
        <w:tc>
          <w:tcPr>
            <w:tcW w:w="2533" w:type="dxa"/>
            <w:vAlign w:val="center"/>
          </w:tcPr>
          <w:p w14:paraId="14A1664C">
            <w:pPr>
              <w:adjustRightInd w:val="0"/>
              <w:snapToGrid w:val="0"/>
              <w:spacing w:line="400" w:lineRule="exact"/>
              <w:jc w:val="center"/>
              <w:rPr>
                <w:rFonts w:ascii="宋体" w:hAnsi="宋体"/>
                <w:color w:val="auto"/>
                <w:szCs w:val="21"/>
                <w:highlight w:val="none"/>
              </w:rPr>
            </w:pPr>
          </w:p>
        </w:tc>
      </w:tr>
      <w:tr w14:paraId="6694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D5C35FB">
            <w:pPr>
              <w:adjustRightInd w:val="0"/>
              <w:snapToGrid w:val="0"/>
              <w:spacing w:line="400" w:lineRule="exact"/>
              <w:jc w:val="center"/>
              <w:rPr>
                <w:rFonts w:ascii="宋体" w:hAnsi="宋体"/>
                <w:color w:val="auto"/>
                <w:szCs w:val="21"/>
                <w:highlight w:val="none"/>
              </w:rPr>
            </w:pPr>
          </w:p>
        </w:tc>
        <w:tc>
          <w:tcPr>
            <w:tcW w:w="2824" w:type="dxa"/>
            <w:vAlign w:val="center"/>
          </w:tcPr>
          <w:p w14:paraId="23B58B1E">
            <w:pPr>
              <w:adjustRightInd w:val="0"/>
              <w:snapToGrid w:val="0"/>
              <w:spacing w:line="400" w:lineRule="exact"/>
              <w:jc w:val="center"/>
              <w:rPr>
                <w:rFonts w:ascii="宋体" w:hAnsi="宋体"/>
                <w:color w:val="auto"/>
                <w:szCs w:val="21"/>
                <w:highlight w:val="none"/>
              </w:rPr>
            </w:pPr>
          </w:p>
        </w:tc>
        <w:tc>
          <w:tcPr>
            <w:tcW w:w="2835" w:type="dxa"/>
            <w:vAlign w:val="center"/>
          </w:tcPr>
          <w:p w14:paraId="5E15DF56">
            <w:pPr>
              <w:adjustRightInd w:val="0"/>
              <w:snapToGrid w:val="0"/>
              <w:spacing w:line="400" w:lineRule="exact"/>
              <w:jc w:val="center"/>
              <w:rPr>
                <w:rFonts w:ascii="宋体" w:hAnsi="宋体"/>
                <w:color w:val="auto"/>
                <w:szCs w:val="21"/>
                <w:highlight w:val="none"/>
              </w:rPr>
            </w:pPr>
          </w:p>
        </w:tc>
        <w:tc>
          <w:tcPr>
            <w:tcW w:w="2533" w:type="dxa"/>
            <w:vAlign w:val="center"/>
          </w:tcPr>
          <w:p w14:paraId="0B150466">
            <w:pPr>
              <w:adjustRightInd w:val="0"/>
              <w:snapToGrid w:val="0"/>
              <w:spacing w:line="400" w:lineRule="exact"/>
              <w:jc w:val="center"/>
              <w:rPr>
                <w:rFonts w:ascii="宋体" w:hAnsi="宋体"/>
                <w:color w:val="auto"/>
                <w:szCs w:val="21"/>
                <w:highlight w:val="none"/>
              </w:rPr>
            </w:pPr>
          </w:p>
        </w:tc>
      </w:tr>
      <w:tr w14:paraId="556B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914BBD1">
            <w:pPr>
              <w:adjustRightInd w:val="0"/>
              <w:snapToGrid w:val="0"/>
              <w:spacing w:line="400" w:lineRule="exact"/>
              <w:jc w:val="center"/>
              <w:rPr>
                <w:rFonts w:ascii="宋体" w:hAnsi="宋体"/>
                <w:color w:val="auto"/>
                <w:szCs w:val="21"/>
                <w:highlight w:val="none"/>
              </w:rPr>
            </w:pPr>
          </w:p>
        </w:tc>
        <w:tc>
          <w:tcPr>
            <w:tcW w:w="2824" w:type="dxa"/>
            <w:vAlign w:val="center"/>
          </w:tcPr>
          <w:p w14:paraId="00C23940">
            <w:pPr>
              <w:adjustRightInd w:val="0"/>
              <w:snapToGrid w:val="0"/>
              <w:spacing w:line="400" w:lineRule="exact"/>
              <w:jc w:val="center"/>
              <w:rPr>
                <w:rFonts w:ascii="宋体" w:hAnsi="宋体"/>
                <w:color w:val="auto"/>
                <w:szCs w:val="21"/>
                <w:highlight w:val="none"/>
              </w:rPr>
            </w:pPr>
          </w:p>
        </w:tc>
        <w:tc>
          <w:tcPr>
            <w:tcW w:w="2835" w:type="dxa"/>
            <w:vAlign w:val="center"/>
          </w:tcPr>
          <w:p w14:paraId="49800EC9">
            <w:pPr>
              <w:adjustRightInd w:val="0"/>
              <w:snapToGrid w:val="0"/>
              <w:spacing w:line="400" w:lineRule="exact"/>
              <w:jc w:val="center"/>
              <w:rPr>
                <w:rFonts w:ascii="宋体" w:hAnsi="宋体"/>
                <w:color w:val="auto"/>
                <w:szCs w:val="21"/>
                <w:highlight w:val="none"/>
              </w:rPr>
            </w:pPr>
          </w:p>
        </w:tc>
        <w:tc>
          <w:tcPr>
            <w:tcW w:w="2533" w:type="dxa"/>
            <w:vAlign w:val="center"/>
          </w:tcPr>
          <w:p w14:paraId="4C628E9A">
            <w:pPr>
              <w:adjustRightInd w:val="0"/>
              <w:snapToGrid w:val="0"/>
              <w:spacing w:line="400" w:lineRule="exact"/>
              <w:jc w:val="center"/>
              <w:rPr>
                <w:rFonts w:ascii="宋体" w:hAnsi="宋体"/>
                <w:color w:val="auto"/>
                <w:szCs w:val="21"/>
                <w:highlight w:val="none"/>
              </w:rPr>
            </w:pPr>
          </w:p>
        </w:tc>
      </w:tr>
    </w:tbl>
    <w:p w14:paraId="7CF43EEF">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注：1、须与“第五章招标内容与技术需求”逐项比较，如有偏离的，须在本表中列明，并提供详细的偏离说明。</w:t>
      </w:r>
    </w:p>
    <w:p w14:paraId="53DB5ED1">
      <w:pPr>
        <w:adjustRightInd w:val="0"/>
        <w:snapToGrid w:val="0"/>
        <w:spacing w:line="440" w:lineRule="exact"/>
        <w:ind w:left="210" w:leftChars="100" w:firstLine="210" w:firstLineChars="1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14:paraId="4134CB00">
      <w:pPr>
        <w:adjustRightInd w:val="0"/>
        <w:snapToGrid w:val="0"/>
        <w:spacing w:line="360" w:lineRule="auto"/>
        <w:rPr>
          <w:rFonts w:ascii="宋体" w:hAnsi="宋体"/>
          <w:color w:val="auto"/>
          <w:szCs w:val="21"/>
          <w:highlight w:val="none"/>
        </w:rPr>
      </w:pPr>
    </w:p>
    <w:p w14:paraId="09E6860A">
      <w:pPr>
        <w:adjustRightInd w:val="0"/>
        <w:snapToGrid w:val="0"/>
        <w:spacing w:line="360" w:lineRule="auto"/>
        <w:rPr>
          <w:rFonts w:ascii="宋体" w:hAnsi="宋体"/>
          <w:color w:val="auto"/>
          <w:szCs w:val="21"/>
          <w:highlight w:val="none"/>
        </w:rPr>
      </w:pPr>
    </w:p>
    <w:p w14:paraId="0336CC1D">
      <w:pPr>
        <w:adjustRightInd w:val="0"/>
        <w:snapToGrid w:val="0"/>
        <w:spacing w:line="360" w:lineRule="auto"/>
        <w:rPr>
          <w:rFonts w:ascii="宋体" w:hAnsi="宋体"/>
          <w:color w:val="auto"/>
          <w:szCs w:val="21"/>
          <w:highlight w:val="none"/>
        </w:rPr>
      </w:pPr>
    </w:p>
    <w:p w14:paraId="43E2A55E">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CDE1C64">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57BA60E">
      <w:pPr>
        <w:widowControl/>
        <w:jc w:val="left"/>
        <w:rPr>
          <w:rStyle w:val="102"/>
          <w:rFonts w:ascii="宋体" w:hAnsi="宋体"/>
          <w:color w:val="auto"/>
          <w:sz w:val="21"/>
          <w:szCs w:val="21"/>
          <w:highlight w:val="none"/>
        </w:rPr>
      </w:pPr>
      <w:r>
        <w:rPr>
          <w:rStyle w:val="102"/>
          <w:rFonts w:ascii="宋体" w:hAnsi="宋体"/>
          <w:color w:val="auto"/>
          <w:sz w:val="21"/>
          <w:szCs w:val="21"/>
          <w:highlight w:val="none"/>
        </w:rPr>
        <w:br w:type="page"/>
      </w:r>
    </w:p>
    <w:p w14:paraId="32B2125F">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B7、对第五章“招标内容与技术需求”表A的响应；</w:t>
      </w:r>
    </w:p>
    <w:p w14:paraId="6CBDB7A3">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B8、供货范围和技术说明（包括但不仅限于）：设备配置清单、选配件及耗材清单，货物技术性能数据和技术性能的详细描述；投标货物制造商提供技术支持资料（如原厂datasheet或厂家技术白皮书）；</w:t>
      </w:r>
    </w:p>
    <w:p w14:paraId="5FE12F90">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B9、第三章“评标办法及标准”中“商务和技术评分表”要求提供的其他资料（如有需提供）；</w:t>
      </w:r>
    </w:p>
    <w:p w14:paraId="52913176">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▲B10、供应商为医疗器械生产企业的：第二类、第三类医疗器械生产企业提供《医疗器械生产许可证》扫描件、第一类医疗器械生产企业提供第一类医疗器械生产备案凭证扫描件；</w:t>
      </w:r>
    </w:p>
    <w:p w14:paraId="6520C17D">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供应商为医疗器械经营企业的：第三类医疗器械经营企业提供《医疗器械经营许可证》扫描件、第二类医疗器械经营企业提供第二类医疗器械经营备案凭证扫描件，同时提供所投产品生产企业对应管理类别《医疗器械生产许可证》或医疗器械生产备案凭证扫描件；</w:t>
      </w:r>
    </w:p>
    <w:p w14:paraId="3652A194">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（适用于按医疗器械管理的货物）。</w:t>
      </w:r>
    </w:p>
    <w:p w14:paraId="55C7E46C">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▲B11、国家药品监督管理局核发的完整有效的医疗器械注册或备案证明扫描件。（适用于按医疗器械管理的设备）。</w:t>
      </w:r>
    </w:p>
    <w:p w14:paraId="5ACC3C04">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B12、供应商认为需要的其他资料（如有需提供）。</w:t>
      </w:r>
    </w:p>
    <w:p w14:paraId="62FAEA08">
      <w:pPr>
        <w:spacing w:line="400" w:lineRule="exact"/>
        <w:rPr>
          <w:rStyle w:val="102"/>
          <w:rFonts w:hint="eastAsia" w:ascii="宋体" w:hAnsi="宋体"/>
          <w:color w:val="auto"/>
          <w:sz w:val="21"/>
          <w:szCs w:val="21"/>
          <w:highlight w:val="none"/>
        </w:rPr>
      </w:pPr>
    </w:p>
    <w:p w14:paraId="49C405CC">
      <w:pPr>
        <w:spacing w:line="400" w:lineRule="exact"/>
        <w:rPr>
          <w:rStyle w:val="102"/>
          <w:rFonts w:hint="eastAsia" w:ascii="宋体" w:hAnsi="宋体"/>
          <w:color w:val="auto"/>
          <w:sz w:val="21"/>
          <w:szCs w:val="21"/>
          <w:highlight w:val="none"/>
        </w:rPr>
      </w:pPr>
    </w:p>
    <w:p w14:paraId="3A53355E">
      <w:pPr>
        <w:spacing w:line="400" w:lineRule="exact"/>
        <w:rPr>
          <w:rFonts w:ascii="宋体" w:hAnsi="宋体"/>
          <w:b/>
          <w:color w:val="auto"/>
          <w:szCs w:val="21"/>
          <w:highlight w:val="none"/>
        </w:rPr>
      </w:pPr>
      <w:r>
        <w:rPr>
          <w:rStyle w:val="102"/>
          <w:rFonts w:ascii="宋体" w:hAnsi="宋体"/>
          <w:color w:val="auto"/>
          <w:sz w:val="21"/>
          <w:szCs w:val="21"/>
          <w:highlight w:val="none"/>
        </w:rPr>
        <w:br w:type="page"/>
      </w:r>
      <w:bookmarkEnd w:id="110"/>
      <w:bookmarkStart w:id="112" w:name="_Toc441316564"/>
    </w:p>
    <w:p w14:paraId="23930D13">
      <w:pPr>
        <w:spacing w:line="400" w:lineRule="exact"/>
        <w:rPr>
          <w:rStyle w:val="102"/>
          <w:rFonts w:ascii="宋体" w:hAnsi="宋体"/>
          <w:color w:val="auto"/>
          <w:sz w:val="21"/>
          <w:szCs w:val="21"/>
          <w:highlight w:val="none"/>
        </w:rPr>
      </w:pPr>
      <w:r>
        <w:rPr>
          <w:rFonts w:hint="eastAsia" w:ascii="宋体" w:hAnsi="宋体"/>
          <w:b/>
          <w:color w:val="auto"/>
          <w:szCs w:val="21"/>
          <w:highlight w:val="none"/>
        </w:rPr>
        <w:t xml:space="preserve"> </w:t>
      </w:r>
    </w:p>
    <w:p w14:paraId="11AF6C2A">
      <w:pPr>
        <w:spacing w:line="400" w:lineRule="exact"/>
        <w:ind w:firstLine="414" w:firstLineChars="200"/>
        <w:jc w:val="left"/>
        <w:rPr>
          <w:rStyle w:val="102"/>
          <w:rFonts w:ascii="宋体" w:hAnsi="宋体"/>
          <w:color w:val="auto"/>
          <w:sz w:val="21"/>
          <w:szCs w:val="21"/>
          <w:highlight w:val="none"/>
        </w:rPr>
      </w:pPr>
    </w:p>
    <w:p w14:paraId="7B4A1801">
      <w:pPr>
        <w:spacing w:line="400" w:lineRule="exact"/>
        <w:jc w:val="left"/>
        <w:rPr>
          <w:rStyle w:val="102"/>
          <w:rFonts w:ascii="宋体" w:hAnsi="宋体"/>
          <w:color w:val="auto"/>
          <w:sz w:val="28"/>
          <w:szCs w:val="28"/>
          <w:highlight w:val="none"/>
        </w:rPr>
      </w:pPr>
    </w:p>
    <w:p w14:paraId="19A2ADA6">
      <w:pPr>
        <w:autoSpaceDE w:val="0"/>
        <w:autoSpaceDN w:val="0"/>
        <w:adjustRightInd w:val="0"/>
        <w:spacing w:beforeLines="100" w:line="400" w:lineRule="exact"/>
        <w:jc w:val="center"/>
        <w:outlineLvl w:val="0"/>
        <w:rPr>
          <w:rStyle w:val="102"/>
          <w:rFonts w:ascii="宋体" w:hAnsi="宋体"/>
          <w:color w:val="auto"/>
          <w:sz w:val="32"/>
          <w:szCs w:val="32"/>
          <w:highlight w:val="none"/>
        </w:rPr>
      </w:pPr>
      <w:bookmarkStart w:id="113" w:name="_Toc65915717"/>
      <w:bookmarkStart w:id="114" w:name="_Toc21541028"/>
      <w:bookmarkStart w:id="115" w:name="_Toc443468293"/>
      <w:r>
        <w:rPr>
          <w:rStyle w:val="102"/>
          <w:rFonts w:ascii="宋体" w:hAnsi="宋体"/>
          <w:color w:val="auto"/>
          <w:sz w:val="32"/>
          <w:szCs w:val="32"/>
          <w:highlight w:val="none"/>
        </w:rPr>
        <w:t>C.</w:t>
      </w:r>
      <w:r>
        <w:rPr>
          <w:rStyle w:val="102"/>
          <w:rFonts w:hint="eastAsia" w:ascii="宋体" w:hAnsi="宋体"/>
          <w:color w:val="auto"/>
          <w:sz w:val="32"/>
          <w:szCs w:val="32"/>
          <w:highlight w:val="none"/>
        </w:rPr>
        <w:t>报价文件</w:t>
      </w:r>
      <w:bookmarkEnd w:id="113"/>
      <w:bookmarkEnd w:id="114"/>
      <w:bookmarkEnd w:id="115"/>
    </w:p>
    <w:p w14:paraId="0C60E5B7">
      <w:pPr>
        <w:autoSpaceDE w:val="0"/>
        <w:autoSpaceDN w:val="0"/>
        <w:adjustRightInd w:val="0"/>
        <w:spacing w:line="420" w:lineRule="exact"/>
        <w:rPr>
          <w:rStyle w:val="102"/>
          <w:rFonts w:ascii="宋体" w:hAnsi="宋体"/>
          <w:b w:val="0"/>
          <w:color w:val="auto"/>
          <w:highlight w:val="none"/>
          <w:lang w:val="zh-CN"/>
        </w:rPr>
      </w:pPr>
      <w:r>
        <w:rPr>
          <w:rStyle w:val="102"/>
          <w:rFonts w:ascii="宋体" w:hAnsi="宋体"/>
          <w:color w:val="auto"/>
          <w:sz w:val="32"/>
          <w:szCs w:val="32"/>
          <w:highlight w:val="none"/>
        </w:rPr>
        <w:br w:type="page"/>
      </w:r>
      <w:r>
        <w:rPr>
          <w:rStyle w:val="102"/>
          <w:rFonts w:hint="eastAsia" w:ascii="宋体" w:hAnsi="宋体"/>
          <w:color w:val="auto"/>
          <w:sz w:val="21"/>
          <w:szCs w:val="21"/>
          <w:highlight w:val="none"/>
        </w:rPr>
        <w:t>封面</w:t>
      </w:r>
    </w:p>
    <w:p w14:paraId="0640B962">
      <w:pPr>
        <w:spacing w:line="360" w:lineRule="auto"/>
        <w:ind w:firstLine="1285" w:firstLineChars="400"/>
        <w:jc w:val="right"/>
        <w:rPr>
          <w:rFonts w:ascii="宋体" w:hAnsi="宋体"/>
          <w:b/>
          <w:color w:val="auto"/>
          <w:sz w:val="32"/>
          <w:szCs w:val="32"/>
          <w:highlight w:val="none"/>
        </w:rPr>
      </w:pPr>
    </w:p>
    <w:p w14:paraId="29B21D5B">
      <w:pPr>
        <w:spacing w:line="360" w:lineRule="auto"/>
        <w:rPr>
          <w:rFonts w:ascii="宋体" w:hAnsi="宋体"/>
          <w:color w:val="auto"/>
          <w:sz w:val="28"/>
          <w:szCs w:val="28"/>
          <w:highlight w:val="none"/>
        </w:rPr>
      </w:pPr>
    </w:p>
    <w:p w14:paraId="2FA163A9">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慈溪市急救中心除颤监护仪、呼吸机、自动心肺复苏仪采购项目</w:t>
      </w:r>
    </w:p>
    <w:p w14:paraId="2C8FE523">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330282202506004360</w:t>
      </w:r>
    </w:p>
    <w:p w14:paraId="546D119E">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67F42E95">
      <w:pPr>
        <w:rPr>
          <w:rFonts w:ascii="宋体" w:hAnsi="宋体"/>
          <w:color w:val="auto"/>
          <w:sz w:val="28"/>
          <w:szCs w:val="28"/>
          <w:highlight w:val="none"/>
        </w:rPr>
      </w:pPr>
    </w:p>
    <w:p w14:paraId="553773BA">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292895C3">
      <w:pPr>
        <w:jc w:val="center"/>
        <w:rPr>
          <w:rFonts w:ascii="宋体" w:hAnsi="宋体"/>
          <w:color w:val="auto"/>
          <w:sz w:val="28"/>
          <w:szCs w:val="28"/>
          <w:highlight w:val="none"/>
        </w:rPr>
      </w:pPr>
    </w:p>
    <w:p w14:paraId="63063FB3">
      <w:pPr>
        <w:spacing w:line="360" w:lineRule="auto"/>
        <w:jc w:val="center"/>
        <w:rPr>
          <w:rFonts w:ascii="宋体" w:hAnsi="宋体"/>
          <w:b/>
          <w:color w:val="auto"/>
          <w:sz w:val="72"/>
          <w:szCs w:val="72"/>
          <w:highlight w:val="none"/>
        </w:rPr>
      </w:pPr>
    </w:p>
    <w:p w14:paraId="68B75514">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11A3F308">
      <w:pPr>
        <w:spacing w:line="360" w:lineRule="auto"/>
        <w:jc w:val="center"/>
        <w:rPr>
          <w:rFonts w:ascii="宋体" w:hAnsi="宋体"/>
          <w:color w:val="auto"/>
          <w:sz w:val="36"/>
          <w:szCs w:val="36"/>
          <w:highlight w:val="none"/>
        </w:rPr>
      </w:pPr>
    </w:p>
    <w:p w14:paraId="77646087">
      <w:pPr>
        <w:spacing w:line="360" w:lineRule="auto"/>
        <w:jc w:val="center"/>
        <w:rPr>
          <w:rFonts w:ascii="宋体" w:hAnsi="宋体"/>
          <w:color w:val="auto"/>
          <w:sz w:val="36"/>
          <w:szCs w:val="36"/>
          <w:highlight w:val="none"/>
        </w:rPr>
      </w:pPr>
    </w:p>
    <w:p w14:paraId="1F2A17AD">
      <w:pPr>
        <w:spacing w:line="360" w:lineRule="auto"/>
        <w:jc w:val="center"/>
        <w:rPr>
          <w:rFonts w:ascii="宋体" w:hAnsi="宋体"/>
          <w:color w:val="auto"/>
          <w:sz w:val="36"/>
          <w:szCs w:val="36"/>
          <w:highlight w:val="none"/>
        </w:rPr>
      </w:pPr>
    </w:p>
    <w:p w14:paraId="52B3B614">
      <w:pPr>
        <w:spacing w:line="360" w:lineRule="auto"/>
        <w:jc w:val="center"/>
        <w:rPr>
          <w:rFonts w:ascii="宋体" w:hAnsi="宋体"/>
          <w:color w:val="auto"/>
          <w:sz w:val="36"/>
          <w:szCs w:val="36"/>
          <w:highlight w:val="none"/>
        </w:rPr>
      </w:pPr>
    </w:p>
    <w:p w14:paraId="2421A07C">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41360F98">
      <w:pPr>
        <w:pStyle w:val="23"/>
        <w:ind w:left="101" w:leftChars="48" w:firstLine="1920" w:firstLineChars="800"/>
        <w:jc w:val="left"/>
        <w:rPr>
          <w:rFonts w:hAnsi="宋体"/>
          <w:color w:val="auto"/>
          <w:kern w:val="2"/>
          <w:szCs w:val="28"/>
          <w:highlight w:val="none"/>
          <w:u w:val="single"/>
        </w:rPr>
      </w:pPr>
    </w:p>
    <w:p w14:paraId="59CA508D">
      <w:pPr>
        <w:autoSpaceDE w:val="0"/>
        <w:autoSpaceDN w:val="0"/>
        <w:adjustRightInd w:val="0"/>
        <w:spacing w:line="400" w:lineRule="exact"/>
        <w:jc w:val="center"/>
        <w:outlineLvl w:val="0"/>
        <w:rPr>
          <w:rStyle w:val="102"/>
          <w:rFonts w:ascii="宋体" w:hAnsi="宋体"/>
          <w:color w:val="auto"/>
          <w:sz w:val="28"/>
          <w:szCs w:val="28"/>
          <w:highlight w:val="none"/>
        </w:rPr>
      </w:pPr>
      <w:bookmarkStart w:id="116" w:name="_Toc65915718"/>
      <w:bookmarkStart w:id="117" w:name="_Toc443468294"/>
      <w:bookmarkStart w:id="118" w:name="_Toc21541029"/>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116"/>
      <w:bookmarkEnd w:id="117"/>
      <w:bookmarkEnd w:id="118"/>
    </w:p>
    <w:p w14:paraId="2162B484">
      <w:pPr>
        <w:autoSpaceDE w:val="0"/>
        <w:autoSpaceDN w:val="0"/>
        <w:adjustRightInd w:val="0"/>
        <w:spacing w:line="400" w:lineRule="exact"/>
        <w:jc w:val="center"/>
        <w:outlineLvl w:val="0"/>
        <w:rPr>
          <w:rStyle w:val="102"/>
          <w:rFonts w:ascii="宋体" w:hAnsi="宋体"/>
          <w:color w:val="auto"/>
          <w:sz w:val="28"/>
          <w:szCs w:val="28"/>
          <w:highlight w:val="none"/>
        </w:rPr>
      </w:pPr>
    </w:p>
    <w:p w14:paraId="649FB8AD">
      <w:pPr>
        <w:autoSpaceDE w:val="0"/>
        <w:autoSpaceDN w:val="0"/>
        <w:adjustRightInd w:val="0"/>
        <w:spacing w:line="400" w:lineRule="exact"/>
        <w:jc w:val="center"/>
        <w:outlineLvl w:val="0"/>
        <w:rPr>
          <w:rFonts w:ascii="宋体" w:hAnsi="宋体"/>
          <w:b/>
          <w:color w:val="auto"/>
          <w:szCs w:val="21"/>
          <w:highlight w:val="none"/>
        </w:rPr>
      </w:pPr>
      <w:r>
        <w:rPr>
          <w:rStyle w:val="102"/>
          <w:rFonts w:ascii="宋体" w:hAnsi="宋体"/>
          <w:color w:val="auto"/>
          <w:sz w:val="28"/>
          <w:szCs w:val="28"/>
          <w:highlight w:val="none"/>
        </w:rPr>
        <w:br w:type="page"/>
      </w:r>
      <w:bookmarkEnd w:id="111"/>
      <w:bookmarkEnd w:id="112"/>
      <w:bookmarkStart w:id="119" w:name="_Toc65915719"/>
      <w:bookmarkStart w:id="120" w:name="_Toc21541030"/>
      <w:r>
        <w:rPr>
          <w:rFonts w:ascii="宋体" w:hAnsi="宋体"/>
          <w:b/>
          <w:color w:val="auto"/>
          <w:szCs w:val="21"/>
          <w:highlight w:val="none"/>
        </w:rPr>
        <w:t>C1</w:t>
      </w:r>
      <w:r>
        <w:rPr>
          <w:rFonts w:hint="eastAsia" w:ascii="宋体" w:hAnsi="宋体"/>
          <w:b/>
          <w:color w:val="auto"/>
          <w:szCs w:val="21"/>
          <w:highlight w:val="none"/>
        </w:rPr>
        <w:t>、开标一览表</w:t>
      </w:r>
      <w:bookmarkEnd w:id="119"/>
      <w:bookmarkEnd w:id="120"/>
    </w:p>
    <w:p w14:paraId="6ECAAB81">
      <w:pPr>
        <w:pStyle w:val="17"/>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慈溪市急救中心除颤监护仪、呼吸机、自动心肺复苏仪采购项目</w:t>
      </w:r>
    </w:p>
    <w:p w14:paraId="52D85ECE">
      <w:pPr>
        <w:pStyle w:val="17"/>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330282202506004360</w:t>
      </w:r>
    </w:p>
    <w:p w14:paraId="6B46A1FF">
      <w:pPr>
        <w:pStyle w:val="21"/>
        <w:snapToGrid w:val="0"/>
        <w:spacing w:line="400" w:lineRule="exact"/>
        <w:ind w:firstLine="2520" w:firstLineChars="1200"/>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80"/>
        <w:gridCol w:w="1457"/>
        <w:gridCol w:w="1418"/>
        <w:gridCol w:w="992"/>
        <w:gridCol w:w="2480"/>
      </w:tblGrid>
      <w:tr w14:paraId="501B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23B5C52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标项</w:t>
            </w:r>
          </w:p>
        </w:tc>
        <w:tc>
          <w:tcPr>
            <w:tcW w:w="2180" w:type="dxa"/>
            <w:vAlign w:val="center"/>
          </w:tcPr>
          <w:p w14:paraId="56749C2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457" w:type="dxa"/>
            <w:vAlign w:val="center"/>
          </w:tcPr>
          <w:p w14:paraId="5687A208">
            <w:pPr>
              <w:snapToGrid w:val="0"/>
              <w:spacing w:line="400" w:lineRule="exact"/>
              <w:jc w:val="center"/>
              <w:rPr>
                <w:rFonts w:ascii="宋体" w:hAnsi="宋体"/>
                <w:color w:val="auto"/>
                <w:szCs w:val="21"/>
                <w:highlight w:val="none"/>
              </w:rPr>
            </w:pPr>
            <w:r>
              <w:rPr>
                <w:rFonts w:hint="eastAsia" w:ascii="宋体" w:hAnsi="宋体"/>
                <w:color w:val="auto"/>
                <w:highlight w:val="none"/>
              </w:rPr>
              <w:t>产地品牌</w:t>
            </w:r>
          </w:p>
        </w:tc>
        <w:tc>
          <w:tcPr>
            <w:tcW w:w="1418" w:type="dxa"/>
            <w:vAlign w:val="center"/>
          </w:tcPr>
          <w:p w14:paraId="374D9609">
            <w:pPr>
              <w:snapToGrid w:val="0"/>
              <w:spacing w:line="400" w:lineRule="exact"/>
              <w:jc w:val="center"/>
              <w:rPr>
                <w:rFonts w:ascii="宋体" w:hAnsi="宋体"/>
                <w:color w:val="auto"/>
                <w:szCs w:val="21"/>
                <w:highlight w:val="none"/>
              </w:rPr>
            </w:pPr>
            <w:r>
              <w:rPr>
                <w:rFonts w:hint="eastAsia" w:ascii="宋体" w:hAnsi="宋体"/>
                <w:color w:val="auto"/>
                <w:highlight w:val="none"/>
              </w:rPr>
              <w:t>规格型号</w:t>
            </w:r>
          </w:p>
        </w:tc>
        <w:tc>
          <w:tcPr>
            <w:tcW w:w="992" w:type="dxa"/>
            <w:vAlign w:val="center"/>
          </w:tcPr>
          <w:p w14:paraId="4D1D6FAA">
            <w:pPr>
              <w:snapToGrid w:val="0"/>
              <w:spacing w:line="400" w:lineRule="exact"/>
              <w:jc w:val="center"/>
              <w:rPr>
                <w:rFonts w:ascii="宋体" w:hAnsi="宋体"/>
                <w:color w:val="auto"/>
                <w:szCs w:val="21"/>
                <w:highlight w:val="none"/>
              </w:rPr>
            </w:pPr>
            <w:r>
              <w:rPr>
                <w:rFonts w:hint="eastAsia" w:ascii="宋体" w:hAnsi="宋体"/>
                <w:color w:val="auto"/>
                <w:highlight w:val="none"/>
              </w:rPr>
              <w:t>数量</w:t>
            </w:r>
          </w:p>
        </w:tc>
        <w:tc>
          <w:tcPr>
            <w:tcW w:w="2480" w:type="dxa"/>
            <w:vAlign w:val="center"/>
          </w:tcPr>
          <w:p w14:paraId="11643A1D">
            <w:pPr>
              <w:snapToGrid w:val="0"/>
              <w:spacing w:line="400" w:lineRule="exact"/>
              <w:jc w:val="center"/>
              <w:rPr>
                <w:rFonts w:ascii="宋体" w:hAnsi="宋体"/>
                <w:color w:val="auto"/>
                <w:szCs w:val="21"/>
                <w:highlight w:val="none"/>
              </w:rPr>
            </w:pPr>
            <w:bookmarkStart w:id="121" w:name="OLE_LINK57"/>
            <w:r>
              <w:rPr>
                <w:rFonts w:hint="eastAsia" w:ascii="宋体" w:hAnsi="宋体"/>
                <w:color w:val="auto"/>
                <w:szCs w:val="21"/>
                <w:highlight w:val="none"/>
              </w:rPr>
              <w:t>投标报价</w:t>
            </w:r>
            <w:bookmarkEnd w:id="121"/>
          </w:p>
        </w:tc>
      </w:tr>
      <w:tr w14:paraId="437A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3A357E7C">
            <w:pPr>
              <w:snapToGrid w:val="0"/>
              <w:spacing w:line="400" w:lineRule="exact"/>
              <w:jc w:val="center"/>
              <w:rPr>
                <w:rFonts w:ascii="宋体" w:hAnsi="宋体"/>
                <w:color w:val="auto"/>
                <w:szCs w:val="21"/>
                <w:highlight w:val="none"/>
              </w:rPr>
            </w:pPr>
          </w:p>
        </w:tc>
        <w:tc>
          <w:tcPr>
            <w:tcW w:w="2180" w:type="dxa"/>
            <w:vAlign w:val="center"/>
          </w:tcPr>
          <w:p w14:paraId="091A702C">
            <w:pPr>
              <w:spacing w:line="400" w:lineRule="exact"/>
              <w:jc w:val="center"/>
              <w:rPr>
                <w:rFonts w:ascii="宋体" w:hAnsi="宋体"/>
                <w:color w:val="auto"/>
                <w:szCs w:val="21"/>
                <w:highlight w:val="none"/>
              </w:rPr>
            </w:pPr>
          </w:p>
        </w:tc>
        <w:tc>
          <w:tcPr>
            <w:tcW w:w="1457" w:type="dxa"/>
            <w:vAlign w:val="center"/>
          </w:tcPr>
          <w:p w14:paraId="68B8938A">
            <w:pPr>
              <w:spacing w:line="400" w:lineRule="exact"/>
              <w:jc w:val="center"/>
              <w:rPr>
                <w:rFonts w:ascii="宋体" w:hAnsi="宋体"/>
                <w:color w:val="auto"/>
                <w:szCs w:val="21"/>
                <w:highlight w:val="none"/>
              </w:rPr>
            </w:pPr>
          </w:p>
        </w:tc>
        <w:tc>
          <w:tcPr>
            <w:tcW w:w="1418" w:type="dxa"/>
            <w:vAlign w:val="center"/>
          </w:tcPr>
          <w:p w14:paraId="68D738D1">
            <w:pPr>
              <w:spacing w:line="400" w:lineRule="exact"/>
              <w:jc w:val="center"/>
              <w:rPr>
                <w:rFonts w:ascii="宋体" w:hAnsi="宋体"/>
                <w:color w:val="auto"/>
                <w:szCs w:val="21"/>
                <w:highlight w:val="none"/>
              </w:rPr>
            </w:pPr>
          </w:p>
        </w:tc>
        <w:tc>
          <w:tcPr>
            <w:tcW w:w="992" w:type="dxa"/>
            <w:vAlign w:val="center"/>
          </w:tcPr>
          <w:p w14:paraId="7998E5A2">
            <w:pPr>
              <w:snapToGrid w:val="0"/>
              <w:spacing w:line="400" w:lineRule="exact"/>
              <w:jc w:val="center"/>
              <w:rPr>
                <w:rFonts w:ascii="宋体" w:hAnsi="宋体"/>
                <w:color w:val="auto"/>
                <w:szCs w:val="21"/>
                <w:highlight w:val="none"/>
              </w:rPr>
            </w:pPr>
          </w:p>
        </w:tc>
        <w:tc>
          <w:tcPr>
            <w:tcW w:w="2480" w:type="dxa"/>
            <w:vAlign w:val="center"/>
          </w:tcPr>
          <w:p w14:paraId="30CD7E8B">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大写：</w:t>
            </w:r>
          </w:p>
          <w:p w14:paraId="3C441C0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小写：</w:t>
            </w:r>
          </w:p>
        </w:tc>
      </w:tr>
    </w:tbl>
    <w:p w14:paraId="25EF4FA0">
      <w:pPr>
        <w:snapToGrid w:val="0"/>
        <w:spacing w:line="400" w:lineRule="exact"/>
        <w:rPr>
          <w:rFonts w:ascii="宋体" w:hAnsi="宋体"/>
          <w:color w:val="auto"/>
          <w:szCs w:val="21"/>
          <w:highlight w:val="none"/>
        </w:rPr>
      </w:pPr>
      <w:r>
        <w:rPr>
          <w:rFonts w:hint="eastAsia" w:ascii="宋体" w:hAnsi="宋体"/>
          <w:color w:val="auto"/>
          <w:szCs w:val="21"/>
          <w:highlight w:val="none"/>
        </w:rPr>
        <w:t>备注：1、报价以人民币为结算单位。</w:t>
      </w:r>
    </w:p>
    <w:p w14:paraId="5A70CE73">
      <w:pPr>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2、投标报价必须与分项报价表中的投标报价一致。</w:t>
      </w:r>
    </w:p>
    <w:p w14:paraId="37F9E5E7">
      <w:pPr>
        <w:snapToGrid w:val="0"/>
        <w:spacing w:line="400" w:lineRule="exact"/>
        <w:ind w:firstLine="632" w:firstLineChars="300"/>
        <w:rPr>
          <w:rFonts w:ascii="宋体" w:hAnsi="宋体"/>
          <w:b/>
          <w:color w:val="auto"/>
          <w:szCs w:val="21"/>
          <w:highlight w:val="none"/>
        </w:rPr>
      </w:pPr>
      <w:r>
        <w:rPr>
          <w:rFonts w:hint="eastAsia" w:ascii="宋体" w:hAnsi="宋体"/>
          <w:b/>
          <w:color w:val="auto"/>
          <w:szCs w:val="21"/>
          <w:highlight w:val="none"/>
        </w:rPr>
        <w:t>3、本表所填内容与政采云系统“开标一览表”中录入的内容不一致的，以上传的盖章版投标文件中本表所填内容为准。</w:t>
      </w:r>
    </w:p>
    <w:p w14:paraId="7057D24F">
      <w:pPr>
        <w:snapToGrid w:val="0"/>
        <w:spacing w:line="400" w:lineRule="exact"/>
        <w:ind w:firstLine="630" w:firstLineChars="300"/>
        <w:rPr>
          <w:rFonts w:ascii="宋体" w:hAnsi="宋体"/>
          <w:color w:val="auto"/>
          <w:szCs w:val="21"/>
          <w:highlight w:val="none"/>
        </w:rPr>
      </w:pPr>
    </w:p>
    <w:p w14:paraId="446C7833">
      <w:pPr>
        <w:spacing w:line="400" w:lineRule="atLeast"/>
        <w:jc w:val="left"/>
        <w:rPr>
          <w:rFonts w:ascii="宋体" w:hAnsi="宋体"/>
          <w:color w:val="auto"/>
          <w:szCs w:val="21"/>
          <w:highlight w:val="none"/>
        </w:rPr>
      </w:pPr>
    </w:p>
    <w:p w14:paraId="498C47E9">
      <w:pPr>
        <w:spacing w:line="400" w:lineRule="atLeast"/>
        <w:jc w:val="left"/>
        <w:rPr>
          <w:rFonts w:ascii="宋体" w:hAnsi="宋体"/>
          <w:color w:val="auto"/>
          <w:szCs w:val="21"/>
          <w:highlight w:val="none"/>
        </w:rPr>
      </w:pPr>
    </w:p>
    <w:p w14:paraId="0D554825">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82DAAAA">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92B011B">
      <w:pPr>
        <w:spacing w:line="400" w:lineRule="atLeast"/>
        <w:rPr>
          <w:rFonts w:ascii="宋体" w:hAnsi="宋体"/>
          <w:color w:val="auto"/>
          <w:szCs w:val="21"/>
          <w:highlight w:val="none"/>
        </w:rPr>
      </w:pPr>
    </w:p>
    <w:p w14:paraId="47CF9E11">
      <w:pPr>
        <w:spacing w:line="400" w:lineRule="atLeast"/>
        <w:rPr>
          <w:rFonts w:ascii="宋体" w:hAnsi="宋体"/>
          <w:color w:val="auto"/>
          <w:szCs w:val="21"/>
          <w:highlight w:val="none"/>
        </w:rPr>
      </w:pPr>
    </w:p>
    <w:p w14:paraId="07BFBBEA">
      <w:pPr>
        <w:spacing w:line="400" w:lineRule="atLeast"/>
        <w:rPr>
          <w:rFonts w:ascii="宋体" w:hAnsi="宋体"/>
          <w:color w:val="auto"/>
          <w:szCs w:val="21"/>
          <w:highlight w:val="none"/>
        </w:rPr>
      </w:pPr>
    </w:p>
    <w:p w14:paraId="12F8A523">
      <w:pPr>
        <w:spacing w:line="400" w:lineRule="atLeast"/>
        <w:rPr>
          <w:rFonts w:ascii="宋体" w:hAnsi="宋体"/>
          <w:color w:val="auto"/>
          <w:szCs w:val="21"/>
          <w:highlight w:val="none"/>
        </w:rPr>
      </w:pPr>
    </w:p>
    <w:p w14:paraId="4B66545E">
      <w:pPr>
        <w:autoSpaceDE w:val="0"/>
        <w:autoSpaceDN w:val="0"/>
        <w:adjustRightInd w:val="0"/>
        <w:spacing w:line="400" w:lineRule="exact"/>
        <w:jc w:val="center"/>
        <w:outlineLvl w:val="0"/>
        <w:rPr>
          <w:rFonts w:ascii="宋体" w:hAnsi="宋体"/>
          <w:color w:val="auto"/>
          <w:szCs w:val="21"/>
          <w:highlight w:val="none"/>
        </w:rPr>
      </w:pPr>
    </w:p>
    <w:p w14:paraId="6788990E">
      <w:pPr>
        <w:autoSpaceDE w:val="0"/>
        <w:autoSpaceDN w:val="0"/>
        <w:adjustRightInd w:val="0"/>
        <w:spacing w:line="400" w:lineRule="exact"/>
        <w:jc w:val="center"/>
        <w:outlineLvl w:val="0"/>
        <w:rPr>
          <w:rFonts w:ascii="宋体" w:hAnsi="宋体"/>
          <w:color w:val="auto"/>
          <w:szCs w:val="21"/>
          <w:highlight w:val="none"/>
        </w:rPr>
        <w:sectPr>
          <w:headerReference r:id="rId11" w:type="default"/>
          <w:footerReference r:id="rId12" w:type="default"/>
          <w:pgSz w:w="11907" w:h="16840"/>
          <w:pgMar w:top="1134" w:right="1361" w:bottom="1134" w:left="1361" w:header="285" w:footer="990" w:gutter="0"/>
          <w:cols w:space="720" w:num="1"/>
          <w:docGrid w:linePitch="285" w:charSpace="0"/>
        </w:sectPr>
      </w:pPr>
    </w:p>
    <w:p w14:paraId="08A9BC19">
      <w:pPr>
        <w:autoSpaceDE w:val="0"/>
        <w:autoSpaceDN w:val="0"/>
        <w:adjustRightInd w:val="0"/>
        <w:spacing w:line="400" w:lineRule="exact"/>
        <w:jc w:val="center"/>
        <w:outlineLvl w:val="0"/>
        <w:rPr>
          <w:rFonts w:ascii="宋体" w:hAnsi="宋体"/>
          <w:b/>
          <w:color w:val="auto"/>
          <w:szCs w:val="21"/>
          <w:highlight w:val="none"/>
        </w:rPr>
      </w:pPr>
      <w:bookmarkStart w:id="122" w:name="_Toc65915720"/>
      <w:r>
        <w:rPr>
          <w:rFonts w:ascii="宋体" w:hAnsi="宋体"/>
          <w:b/>
          <w:color w:val="auto"/>
          <w:szCs w:val="21"/>
          <w:highlight w:val="none"/>
        </w:rPr>
        <w:t>C2</w:t>
      </w:r>
      <w:r>
        <w:rPr>
          <w:rFonts w:hint="eastAsia" w:ascii="宋体" w:hAnsi="宋体"/>
          <w:b/>
          <w:color w:val="auto"/>
          <w:szCs w:val="21"/>
          <w:highlight w:val="none"/>
        </w:rPr>
        <w:t>、分项报价表</w:t>
      </w:r>
      <w:bookmarkEnd w:id="122"/>
    </w:p>
    <w:p w14:paraId="1F3DFD6B">
      <w:pPr>
        <w:pStyle w:val="17"/>
        <w:spacing w:line="400" w:lineRule="exact"/>
        <w:ind w:firstLine="140" w:firstLineChars="67"/>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慈溪市急救中心除颤监护仪、呼吸机、自动心肺复苏仪采购项目</w:t>
      </w:r>
    </w:p>
    <w:p w14:paraId="7FD9B289">
      <w:pPr>
        <w:pStyle w:val="21"/>
        <w:snapToGrid w:val="0"/>
        <w:spacing w:before="0" w:beforeAutospacing="0" w:after="0" w:afterAutospacing="0" w:line="400" w:lineRule="exact"/>
        <w:ind w:firstLine="140" w:firstLineChars="67"/>
        <w:rPr>
          <w:rFonts w:hint="eastAsia" w:hAnsi="宋体" w:eastAsia="宋体"/>
          <w:color w:val="auto"/>
          <w:sz w:val="21"/>
          <w:szCs w:val="21"/>
          <w:highlight w:val="none"/>
          <w:u w:val="single"/>
          <w:lang w:eastAsia="zh-CN"/>
        </w:rPr>
      </w:pPr>
      <w:r>
        <w:rPr>
          <w:rFonts w:hint="eastAsia" w:hAnsi="宋体"/>
          <w:color w:val="auto"/>
          <w:sz w:val="21"/>
          <w:szCs w:val="21"/>
          <w:highlight w:val="none"/>
        </w:rPr>
        <w:t>项目编号：</w:t>
      </w:r>
      <w:r>
        <w:rPr>
          <w:rFonts w:hint="eastAsia" w:hAnsi="宋体"/>
          <w:color w:val="auto"/>
          <w:sz w:val="21"/>
          <w:szCs w:val="21"/>
          <w:highlight w:val="none"/>
          <w:u w:val="single"/>
          <w:lang w:eastAsia="zh-CN"/>
        </w:rPr>
        <w:t>330282202506004360</w:t>
      </w:r>
    </w:p>
    <w:p w14:paraId="78C9F09C">
      <w:pPr>
        <w:pStyle w:val="21"/>
        <w:snapToGrid w:val="0"/>
        <w:spacing w:before="0" w:beforeAutospacing="0" w:after="0" w:afterAutospacing="0" w:line="400" w:lineRule="exact"/>
        <w:ind w:firstLine="2520" w:firstLineChars="1200"/>
        <w:jc w:val="right"/>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3"/>
        <w:tblW w:w="146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7"/>
        <w:gridCol w:w="1171"/>
        <w:gridCol w:w="758"/>
        <w:gridCol w:w="554"/>
        <w:gridCol w:w="1218"/>
        <w:gridCol w:w="777"/>
        <w:gridCol w:w="945"/>
        <w:gridCol w:w="840"/>
        <w:gridCol w:w="1145"/>
        <w:gridCol w:w="851"/>
        <w:gridCol w:w="992"/>
        <w:gridCol w:w="1107"/>
        <w:gridCol w:w="840"/>
        <w:gridCol w:w="735"/>
        <w:gridCol w:w="735"/>
      </w:tblGrid>
      <w:tr w14:paraId="5546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1" w:type="dxa"/>
            <w:vMerge w:val="restart"/>
            <w:vAlign w:val="center"/>
          </w:tcPr>
          <w:p w14:paraId="558FB1E8">
            <w:pPr>
              <w:spacing w:line="400" w:lineRule="exact"/>
              <w:jc w:val="center"/>
              <w:rPr>
                <w:rFonts w:ascii="宋体" w:hAnsi="宋体"/>
                <w:color w:val="auto"/>
                <w:szCs w:val="21"/>
                <w:highlight w:val="none"/>
              </w:rPr>
            </w:pPr>
            <w:r>
              <w:rPr>
                <w:rFonts w:hint="eastAsia" w:ascii="宋体" w:hAnsi="宋体"/>
                <w:color w:val="auto"/>
                <w:szCs w:val="21"/>
                <w:highlight w:val="none"/>
              </w:rPr>
              <w:t>标项号</w:t>
            </w:r>
          </w:p>
        </w:tc>
        <w:tc>
          <w:tcPr>
            <w:tcW w:w="1097" w:type="dxa"/>
            <w:vMerge w:val="restart"/>
            <w:vAlign w:val="center"/>
          </w:tcPr>
          <w:p w14:paraId="48F9A282">
            <w:pPr>
              <w:spacing w:line="4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171" w:type="dxa"/>
            <w:vMerge w:val="restart"/>
            <w:vAlign w:val="center"/>
          </w:tcPr>
          <w:p w14:paraId="0B17D98B">
            <w:pPr>
              <w:spacing w:line="400" w:lineRule="exact"/>
              <w:jc w:val="center"/>
              <w:rPr>
                <w:rFonts w:ascii="宋体" w:hAnsi="宋体"/>
                <w:color w:val="auto"/>
                <w:szCs w:val="21"/>
                <w:highlight w:val="none"/>
              </w:rPr>
            </w:pPr>
            <w:r>
              <w:rPr>
                <w:rFonts w:hint="eastAsia" w:ascii="宋体" w:hAnsi="宋体"/>
                <w:color w:val="auto"/>
                <w:szCs w:val="21"/>
                <w:highlight w:val="none"/>
              </w:rPr>
              <w:t>主要规格</w:t>
            </w:r>
          </w:p>
        </w:tc>
        <w:tc>
          <w:tcPr>
            <w:tcW w:w="758" w:type="dxa"/>
            <w:vMerge w:val="restart"/>
            <w:vAlign w:val="center"/>
          </w:tcPr>
          <w:p w14:paraId="2D823A0A">
            <w:pPr>
              <w:spacing w:line="400" w:lineRule="exact"/>
              <w:jc w:val="center"/>
              <w:rPr>
                <w:rFonts w:ascii="宋体" w:hAnsi="宋体"/>
                <w:color w:val="auto"/>
                <w:szCs w:val="21"/>
                <w:highlight w:val="none"/>
              </w:rPr>
            </w:pPr>
            <w:r>
              <w:rPr>
                <w:rFonts w:hint="eastAsia" w:ascii="宋体" w:hAnsi="宋体"/>
                <w:color w:val="auto"/>
                <w:szCs w:val="21"/>
                <w:highlight w:val="none"/>
              </w:rPr>
              <w:t>数量单位</w:t>
            </w:r>
          </w:p>
        </w:tc>
        <w:tc>
          <w:tcPr>
            <w:tcW w:w="554" w:type="dxa"/>
            <w:vMerge w:val="restart"/>
            <w:vAlign w:val="center"/>
          </w:tcPr>
          <w:p w14:paraId="77FB9B26">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218" w:type="dxa"/>
            <w:vMerge w:val="restart"/>
            <w:vAlign w:val="center"/>
          </w:tcPr>
          <w:p w14:paraId="18E62144">
            <w:pPr>
              <w:spacing w:line="400" w:lineRule="exact"/>
              <w:jc w:val="center"/>
              <w:rPr>
                <w:rFonts w:ascii="宋体" w:hAnsi="宋体"/>
                <w:color w:val="auto"/>
                <w:szCs w:val="21"/>
                <w:highlight w:val="none"/>
              </w:rPr>
            </w:pPr>
            <w:r>
              <w:rPr>
                <w:rFonts w:hint="eastAsia" w:ascii="宋体" w:hAnsi="宋体"/>
                <w:color w:val="auto"/>
                <w:szCs w:val="21"/>
                <w:highlight w:val="none"/>
              </w:rPr>
              <w:t>投标货物制造商名</w:t>
            </w:r>
          </w:p>
        </w:tc>
        <w:tc>
          <w:tcPr>
            <w:tcW w:w="777" w:type="dxa"/>
            <w:vMerge w:val="restart"/>
            <w:vAlign w:val="center"/>
          </w:tcPr>
          <w:p w14:paraId="48DFE773">
            <w:pPr>
              <w:spacing w:line="40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720" w:type="dxa"/>
            <w:gridSpan w:val="7"/>
            <w:vAlign w:val="center"/>
          </w:tcPr>
          <w:p w14:paraId="70D3A06F">
            <w:pPr>
              <w:spacing w:line="400" w:lineRule="exact"/>
              <w:jc w:val="center"/>
              <w:rPr>
                <w:rFonts w:ascii="宋体" w:hAnsi="宋体"/>
                <w:color w:val="auto"/>
                <w:szCs w:val="21"/>
                <w:highlight w:val="none"/>
              </w:rPr>
            </w:pPr>
            <w:r>
              <w:rPr>
                <w:rFonts w:hint="eastAsia" w:ascii="宋体" w:hAnsi="宋体"/>
                <w:color w:val="auto"/>
                <w:szCs w:val="21"/>
                <w:highlight w:val="none"/>
              </w:rPr>
              <w:t>投标价组成</w:t>
            </w:r>
          </w:p>
        </w:tc>
        <w:tc>
          <w:tcPr>
            <w:tcW w:w="735" w:type="dxa"/>
            <w:vMerge w:val="restart"/>
            <w:vAlign w:val="center"/>
          </w:tcPr>
          <w:p w14:paraId="10A6EA2F">
            <w:pPr>
              <w:spacing w:line="400" w:lineRule="exact"/>
              <w:jc w:val="center"/>
              <w:rPr>
                <w:rFonts w:ascii="宋体" w:hAnsi="宋体"/>
                <w:color w:val="auto"/>
                <w:szCs w:val="21"/>
                <w:highlight w:val="none"/>
              </w:rPr>
            </w:pPr>
            <w:r>
              <w:rPr>
                <w:rFonts w:hint="eastAsia" w:ascii="宋体" w:hAnsi="宋体"/>
                <w:color w:val="auto"/>
                <w:szCs w:val="21"/>
                <w:highlight w:val="none"/>
              </w:rPr>
              <w:t>交货日期</w:t>
            </w:r>
          </w:p>
        </w:tc>
        <w:tc>
          <w:tcPr>
            <w:tcW w:w="735" w:type="dxa"/>
            <w:vMerge w:val="restart"/>
            <w:vAlign w:val="center"/>
          </w:tcPr>
          <w:p w14:paraId="3F92D029">
            <w:pPr>
              <w:spacing w:line="400" w:lineRule="exact"/>
              <w:jc w:val="center"/>
              <w:rPr>
                <w:rFonts w:ascii="宋体" w:hAnsi="宋体"/>
                <w:color w:val="auto"/>
                <w:szCs w:val="21"/>
                <w:highlight w:val="none"/>
              </w:rPr>
            </w:pPr>
            <w:r>
              <w:rPr>
                <w:rFonts w:hint="eastAsia" w:ascii="宋体" w:hAnsi="宋体"/>
                <w:color w:val="auto"/>
                <w:szCs w:val="21"/>
                <w:highlight w:val="none"/>
              </w:rPr>
              <w:t>交货地点</w:t>
            </w:r>
          </w:p>
        </w:tc>
      </w:tr>
      <w:tr w14:paraId="7930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51" w:type="dxa"/>
            <w:vMerge w:val="continue"/>
            <w:vAlign w:val="center"/>
          </w:tcPr>
          <w:p w14:paraId="4AE05F7E">
            <w:pPr>
              <w:spacing w:line="400" w:lineRule="exact"/>
              <w:jc w:val="center"/>
              <w:rPr>
                <w:rFonts w:ascii="宋体" w:hAnsi="宋体"/>
                <w:color w:val="auto"/>
                <w:szCs w:val="21"/>
                <w:highlight w:val="none"/>
              </w:rPr>
            </w:pPr>
          </w:p>
        </w:tc>
        <w:tc>
          <w:tcPr>
            <w:tcW w:w="1097" w:type="dxa"/>
            <w:vMerge w:val="continue"/>
            <w:vAlign w:val="center"/>
          </w:tcPr>
          <w:p w14:paraId="2119C2CF">
            <w:pPr>
              <w:spacing w:line="400" w:lineRule="exact"/>
              <w:jc w:val="center"/>
              <w:rPr>
                <w:rFonts w:ascii="宋体" w:hAnsi="宋体"/>
                <w:color w:val="auto"/>
                <w:szCs w:val="21"/>
                <w:highlight w:val="none"/>
              </w:rPr>
            </w:pPr>
          </w:p>
        </w:tc>
        <w:tc>
          <w:tcPr>
            <w:tcW w:w="1171" w:type="dxa"/>
            <w:vMerge w:val="continue"/>
            <w:vAlign w:val="center"/>
          </w:tcPr>
          <w:p w14:paraId="220A4D8E">
            <w:pPr>
              <w:spacing w:line="400" w:lineRule="exact"/>
              <w:jc w:val="center"/>
              <w:rPr>
                <w:rFonts w:ascii="宋体" w:hAnsi="宋体"/>
                <w:color w:val="auto"/>
                <w:szCs w:val="21"/>
                <w:highlight w:val="none"/>
              </w:rPr>
            </w:pPr>
          </w:p>
        </w:tc>
        <w:tc>
          <w:tcPr>
            <w:tcW w:w="758" w:type="dxa"/>
            <w:vMerge w:val="continue"/>
            <w:vAlign w:val="center"/>
          </w:tcPr>
          <w:p w14:paraId="5D3CA918">
            <w:pPr>
              <w:spacing w:line="400" w:lineRule="exact"/>
              <w:jc w:val="center"/>
              <w:rPr>
                <w:rFonts w:ascii="宋体" w:hAnsi="宋体"/>
                <w:color w:val="auto"/>
                <w:szCs w:val="21"/>
                <w:highlight w:val="none"/>
              </w:rPr>
            </w:pPr>
          </w:p>
        </w:tc>
        <w:tc>
          <w:tcPr>
            <w:tcW w:w="554" w:type="dxa"/>
            <w:vMerge w:val="continue"/>
            <w:vAlign w:val="center"/>
          </w:tcPr>
          <w:p w14:paraId="64B5589C">
            <w:pPr>
              <w:spacing w:line="400" w:lineRule="exact"/>
              <w:jc w:val="center"/>
              <w:rPr>
                <w:rFonts w:ascii="宋体" w:hAnsi="宋体"/>
                <w:color w:val="auto"/>
                <w:szCs w:val="21"/>
                <w:highlight w:val="none"/>
              </w:rPr>
            </w:pPr>
          </w:p>
        </w:tc>
        <w:tc>
          <w:tcPr>
            <w:tcW w:w="1218" w:type="dxa"/>
            <w:vMerge w:val="continue"/>
            <w:vAlign w:val="center"/>
          </w:tcPr>
          <w:p w14:paraId="0D41C951">
            <w:pPr>
              <w:spacing w:line="400" w:lineRule="exact"/>
              <w:jc w:val="center"/>
              <w:rPr>
                <w:rFonts w:ascii="宋体" w:hAnsi="宋体"/>
                <w:color w:val="auto"/>
                <w:szCs w:val="21"/>
                <w:highlight w:val="none"/>
              </w:rPr>
            </w:pPr>
          </w:p>
        </w:tc>
        <w:tc>
          <w:tcPr>
            <w:tcW w:w="777" w:type="dxa"/>
            <w:vMerge w:val="continue"/>
            <w:vAlign w:val="center"/>
          </w:tcPr>
          <w:p w14:paraId="54E91743">
            <w:pPr>
              <w:spacing w:line="400" w:lineRule="exact"/>
              <w:jc w:val="center"/>
              <w:rPr>
                <w:rFonts w:ascii="宋体" w:hAnsi="宋体"/>
                <w:color w:val="auto"/>
                <w:szCs w:val="21"/>
                <w:highlight w:val="none"/>
              </w:rPr>
            </w:pPr>
          </w:p>
        </w:tc>
        <w:tc>
          <w:tcPr>
            <w:tcW w:w="945" w:type="dxa"/>
            <w:vAlign w:val="center"/>
          </w:tcPr>
          <w:p w14:paraId="539EB0A5">
            <w:pPr>
              <w:spacing w:line="400" w:lineRule="exact"/>
              <w:jc w:val="center"/>
              <w:rPr>
                <w:rFonts w:ascii="宋体" w:hAnsi="宋体"/>
                <w:color w:val="auto"/>
                <w:szCs w:val="21"/>
                <w:highlight w:val="none"/>
              </w:rPr>
            </w:pPr>
            <w:r>
              <w:rPr>
                <w:rFonts w:hint="eastAsia" w:ascii="宋体" w:hAnsi="宋体"/>
                <w:color w:val="auto"/>
                <w:szCs w:val="21"/>
                <w:highlight w:val="none"/>
              </w:rPr>
              <w:t>货物</w:t>
            </w:r>
          </w:p>
          <w:p w14:paraId="73128B2B">
            <w:pPr>
              <w:spacing w:line="400" w:lineRule="exact"/>
              <w:jc w:val="center"/>
              <w:rPr>
                <w:rFonts w:ascii="宋体" w:hAnsi="宋体"/>
                <w:color w:val="auto"/>
                <w:szCs w:val="21"/>
                <w:highlight w:val="none"/>
              </w:rPr>
            </w:pPr>
            <w:r>
              <w:rPr>
                <w:rFonts w:hint="eastAsia" w:ascii="宋体" w:hAnsi="宋体"/>
                <w:color w:val="auto"/>
                <w:szCs w:val="21"/>
                <w:highlight w:val="none"/>
              </w:rPr>
              <w:t>总价</w:t>
            </w:r>
          </w:p>
        </w:tc>
        <w:tc>
          <w:tcPr>
            <w:tcW w:w="840" w:type="dxa"/>
            <w:vAlign w:val="center"/>
          </w:tcPr>
          <w:p w14:paraId="61B97920">
            <w:pPr>
              <w:spacing w:line="400" w:lineRule="exact"/>
              <w:jc w:val="center"/>
              <w:rPr>
                <w:rFonts w:ascii="宋体" w:hAnsi="宋体"/>
                <w:color w:val="auto"/>
                <w:szCs w:val="21"/>
                <w:highlight w:val="none"/>
              </w:rPr>
            </w:pPr>
            <w:r>
              <w:rPr>
                <w:rFonts w:hint="eastAsia" w:ascii="宋体" w:hAnsi="宋体"/>
                <w:color w:val="auto"/>
                <w:szCs w:val="21"/>
                <w:highlight w:val="none"/>
              </w:rPr>
              <w:t>货物单价</w:t>
            </w:r>
          </w:p>
        </w:tc>
        <w:tc>
          <w:tcPr>
            <w:tcW w:w="1145" w:type="dxa"/>
            <w:vAlign w:val="center"/>
          </w:tcPr>
          <w:p w14:paraId="0EF25DDB">
            <w:pPr>
              <w:spacing w:line="400" w:lineRule="exact"/>
              <w:jc w:val="center"/>
              <w:rPr>
                <w:rFonts w:ascii="宋体" w:hAnsi="宋体"/>
                <w:color w:val="auto"/>
                <w:szCs w:val="21"/>
                <w:highlight w:val="none"/>
              </w:rPr>
            </w:pPr>
            <w:r>
              <w:rPr>
                <w:rFonts w:hint="eastAsia" w:ascii="宋体" w:hAnsi="宋体"/>
                <w:color w:val="auto"/>
                <w:szCs w:val="21"/>
                <w:highlight w:val="none"/>
              </w:rPr>
              <w:t>质保期内备品、备件费</w:t>
            </w:r>
          </w:p>
        </w:tc>
        <w:tc>
          <w:tcPr>
            <w:tcW w:w="851" w:type="dxa"/>
            <w:vAlign w:val="center"/>
          </w:tcPr>
          <w:p w14:paraId="53300B50">
            <w:pPr>
              <w:spacing w:line="400" w:lineRule="exact"/>
              <w:jc w:val="center"/>
              <w:rPr>
                <w:rFonts w:ascii="宋体" w:hAnsi="宋体"/>
                <w:color w:val="auto"/>
                <w:szCs w:val="21"/>
                <w:highlight w:val="none"/>
              </w:rPr>
            </w:pPr>
            <w:r>
              <w:rPr>
                <w:rFonts w:hint="eastAsia" w:ascii="宋体" w:hAnsi="宋体"/>
                <w:color w:val="auto"/>
                <w:szCs w:val="21"/>
                <w:highlight w:val="none"/>
              </w:rPr>
              <w:t>特殊工具费</w:t>
            </w:r>
          </w:p>
        </w:tc>
        <w:tc>
          <w:tcPr>
            <w:tcW w:w="992" w:type="dxa"/>
            <w:vAlign w:val="center"/>
          </w:tcPr>
          <w:p w14:paraId="311D9D4B">
            <w:pPr>
              <w:spacing w:line="400" w:lineRule="exact"/>
              <w:jc w:val="center"/>
              <w:rPr>
                <w:rFonts w:ascii="宋体" w:hAnsi="宋体"/>
                <w:color w:val="auto"/>
                <w:szCs w:val="21"/>
                <w:highlight w:val="none"/>
              </w:rPr>
            </w:pPr>
            <w:r>
              <w:rPr>
                <w:rFonts w:hint="eastAsia" w:ascii="宋体" w:hAnsi="宋体"/>
                <w:color w:val="auto"/>
                <w:szCs w:val="21"/>
                <w:highlight w:val="none"/>
              </w:rPr>
              <w:t>安装调试费</w:t>
            </w:r>
          </w:p>
        </w:tc>
        <w:tc>
          <w:tcPr>
            <w:tcW w:w="1107" w:type="dxa"/>
            <w:vAlign w:val="center"/>
          </w:tcPr>
          <w:p w14:paraId="6344FDE5">
            <w:pPr>
              <w:spacing w:line="400" w:lineRule="exact"/>
              <w:jc w:val="center"/>
              <w:rPr>
                <w:rFonts w:ascii="宋体" w:hAnsi="宋体"/>
                <w:color w:val="auto"/>
                <w:szCs w:val="21"/>
                <w:highlight w:val="none"/>
              </w:rPr>
            </w:pPr>
            <w:r>
              <w:rPr>
                <w:rFonts w:hint="eastAsia" w:ascii="宋体" w:hAnsi="宋体"/>
                <w:color w:val="auto"/>
                <w:szCs w:val="21"/>
                <w:highlight w:val="none"/>
              </w:rPr>
              <w:t>技术服务及培训费</w:t>
            </w:r>
          </w:p>
        </w:tc>
        <w:tc>
          <w:tcPr>
            <w:tcW w:w="840" w:type="dxa"/>
            <w:vAlign w:val="center"/>
          </w:tcPr>
          <w:p w14:paraId="0AAFA192">
            <w:pPr>
              <w:spacing w:line="400" w:lineRule="exact"/>
              <w:jc w:val="center"/>
              <w:rPr>
                <w:rFonts w:ascii="宋体" w:hAnsi="宋体"/>
                <w:color w:val="auto"/>
                <w:szCs w:val="21"/>
                <w:highlight w:val="none"/>
              </w:rPr>
            </w:pPr>
            <w:r>
              <w:rPr>
                <w:rFonts w:hint="eastAsia" w:ascii="宋体" w:hAnsi="宋体"/>
                <w:color w:val="auto"/>
                <w:szCs w:val="21"/>
                <w:highlight w:val="none"/>
              </w:rPr>
              <w:t>运输保险费</w:t>
            </w:r>
          </w:p>
        </w:tc>
        <w:tc>
          <w:tcPr>
            <w:tcW w:w="735" w:type="dxa"/>
            <w:vMerge w:val="continue"/>
            <w:vAlign w:val="center"/>
          </w:tcPr>
          <w:p w14:paraId="01B51E06">
            <w:pPr>
              <w:spacing w:line="400" w:lineRule="exact"/>
              <w:jc w:val="center"/>
              <w:rPr>
                <w:rFonts w:ascii="宋体" w:hAnsi="宋体"/>
                <w:color w:val="auto"/>
                <w:szCs w:val="21"/>
                <w:highlight w:val="none"/>
              </w:rPr>
            </w:pPr>
          </w:p>
        </w:tc>
        <w:tc>
          <w:tcPr>
            <w:tcW w:w="735" w:type="dxa"/>
            <w:vMerge w:val="continue"/>
            <w:vAlign w:val="center"/>
          </w:tcPr>
          <w:p w14:paraId="6E823A4E">
            <w:pPr>
              <w:spacing w:line="400" w:lineRule="exact"/>
              <w:jc w:val="center"/>
              <w:rPr>
                <w:rFonts w:ascii="宋体" w:hAnsi="宋体"/>
                <w:color w:val="auto"/>
                <w:szCs w:val="21"/>
                <w:highlight w:val="none"/>
              </w:rPr>
            </w:pPr>
          </w:p>
        </w:tc>
      </w:tr>
      <w:tr w14:paraId="7B2A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5F40888A">
            <w:pPr>
              <w:spacing w:line="400" w:lineRule="exact"/>
              <w:jc w:val="center"/>
              <w:rPr>
                <w:rFonts w:ascii="宋体" w:hAnsi="宋体"/>
                <w:color w:val="auto"/>
                <w:szCs w:val="21"/>
                <w:highlight w:val="none"/>
              </w:rPr>
            </w:pPr>
          </w:p>
        </w:tc>
        <w:tc>
          <w:tcPr>
            <w:tcW w:w="1097" w:type="dxa"/>
            <w:vAlign w:val="center"/>
          </w:tcPr>
          <w:p w14:paraId="43F18C14">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171" w:type="dxa"/>
            <w:vAlign w:val="center"/>
          </w:tcPr>
          <w:p w14:paraId="23CD713F">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758" w:type="dxa"/>
            <w:vAlign w:val="center"/>
          </w:tcPr>
          <w:p w14:paraId="05265B2D">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54" w:type="dxa"/>
            <w:vAlign w:val="center"/>
          </w:tcPr>
          <w:p w14:paraId="34AC899E">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218" w:type="dxa"/>
            <w:vAlign w:val="center"/>
          </w:tcPr>
          <w:p w14:paraId="02CA459E">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777" w:type="dxa"/>
            <w:vAlign w:val="center"/>
          </w:tcPr>
          <w:p w14:paraId="0E35B39A">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945" w:type="dxa"/>
            <w:vAlign w:val="center"/>
          </w:tcPr>
          <w:p w14:paraId="57DEEFD3">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40" w:type="dxa"/>
            <w:vAlign w:val="center"/>
          </w:tcPr>
          <w:p w14:paraId="1C077189">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1145" w:type="dxa"/>
            <w:vAlign w:val="center"/>
          </w:tcPr>
          <w:p w14:paraId="2396EA17">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851" w:type="dxa"/>
            <w:vAlign w:val="center"/>
          </w:tcPr>
          <w:p w14:paraId="6B5E784E">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1A3B8465">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1107" w:type="dxa"/>
            <w:vAlign w:val="center"/>
          </w:tcPr>
          <w:p w14:paraId="4D261DB0">
            <w:pPr>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840" w:type="dxa"/>
            <w:vAlign w:val="center"/>
          </w:tcPr>
          <w:p w14:paraId="2601103D">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735" w:type="dxa"/>
            <w:vAlign w:val="center"/>
          </w:tcPr>
          <w:p w14:paraId="382AC5B5">
            <w:pPr>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735" w:type="dxa"/>
            <w:vAlign w:val="center"/>
          </w:tcPr>
          <w:p w14:paraId="6FF84B27">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r>
      <w:tr w14:paraId="039A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70EBCDAE">
            <w:pPr>
              <w:spacing w:line="400" w:lineRule="exact"/>
              <w:rPr>
                <w:rFonts w:ascii="宋体" w:hAnsi="宋体"/>
                <w:color w:val="auto"/>
                <w:szCs w:val="21"/>
                <w:highlight w:val="none"/>
              </w:rPr>
            </w:pPr>
          </w:p>
        </w:tc>
        <w:tc>
          <w:tcPr>
            <w:tcW w:w="1097" w:type="dxa"/>
            <w:vAlign w:val="center"/>
          </w:tcPr>
          <w:p w14:paraId="7D083F0E">
            <w:pPr>
              <w:spacing w:line="400" w:lineRule="exact"/>
              <w:rPr>
                <w:rFonts w:ascii="宋体" w:hAnsi="宋体"/>
                <w:color w:val="auto"/>
                <w:szCs w:val="21"/>
                <w:highlight w:val="none"/>
              </w:rPr>
            </w:pPr>
          </w:p>
        </w:tc>
        <w:tc>
          <w:tcPr>
            <w:tcW w:w="1171" w:type="dxa"/>
            <w:vAlign w:val="center"/>
          </w:tcPr>
          <w:p w14:paraId="51292139">
            <w:pPr>
              <w:spacing w:line="400" w:lineRule="exact"/>
              <w:rPr>
                <w:rFonts w:ascii="宋体" w:hAnsi="宋体"/>
                <w:color w:val="auto"/>
                <w:szCs w:val="21"/>
                <w:highlight w:val="none"/>
              </w:rPr>
            </w:pPr>
          </w:p>
        </w:tc>
        <w:tc>
          <w:tcPr>
            <w:tcW w:w="758" w:type="dxa"/>
            <w:vAlign w:val="center"/>
          </w:tcPr>
          <w:p w14:paraId="1C490855">
            <w:pPr>
              <w:spacing w:line="400" w:lineRule="exact"/>
              <w:rPr>
                <w:rFonts w:ascii="宋体" w:hAnsi="宋体"/>
                <w:color w:val="auto"/>
                <w:szCs w:val="21"/>
                <w:highlight w:val="none"/>
              </w:rPr>
            </w:pPr>
          </w:p>
        </w:tc>
        <w:tc>
          <w:tcPr>
            <w:tcW w:w="554" w:type="dxa"/>
            <w:vAlign w:val="center"/>
          </w:tcPr>
          <w:p w14:paraId="5788A313">
            <w:pPr>
              <w:spacing w:line="400" w:lineRule="exact"/>
              <w:rPr>
                <w:rFonts w:ascii="宋体" w:hAnsi="宋体"/>
                <w:color w:val="auto"/>
                <w:szCs w:val="21"/>
                <w:highlight w:val="none"/>
              </w:rPr>
            </w:pPr>
          </w:p>
        </w:tc>
        <w:tc>
          <w:tcPr>
            <w:tcW w:w="1218" w:type="dxa"/>
            <w:vAlign w:val="center"/>
          </w:tcPr>
          <w:p w14:paraId="4BA35CC2">
            <w:pPr>
              <w:spacing w:line="400" w:lineRule="exact"/>
              <w:rPr>
                <w:rFonts w:ascii="宋体" w:hAnsi="宋体"/>
                <w:color w:val="auto"/>
                <w:szCs w:val="21"/>
                <w:highlight w:val="none"/>
              </w:rPr>
            </w:pPr>
          </w:p>
        </w:tc>
        <w:tc>
          <w:tcPr>
            <w:tcW w:w="777" w:type="dxa"/>
            <w:vAlign w:val="center"/>
          </w:tcPr>
          <w:p w14:paraId="45A8C8E8">
            <w:pPr>
              <w:spacing w:line="400" w:lineRule="exact"/>
              <w:rPr>
                <w:rFonts w:ascii="宋体" w:hAnsi="宋体"/>
                <w:color w:val="auto"/>
                <w:szCs w:val="21"/>
                <w:highlight w:val="none"/>
              </w:rPr>
            </w:pPr>
          </w:p>
        </w:tc>
        <w:tc>
          <w:tcPr>
            <w:tcW w:w="945" w:type="dxa"/>
            <w:vAlign w:val="center"/>
          </w:tcPr>
          <w:p w14:paraId="68AFF98E">
            <w:pPr>
              <w:spacing w:line="400" w:lineRule="exact"/>
              <w:rPr>
                <w:rFonts w:ascii="宋体" w:hAnsi="宋体"/>
                <w:color w:val="auto"/>
                <w:szCs w:val="21"/>
                <w:highlight w:val="none"/>
              </w:rPr>
            </w:pPr>
          </w:p>
        </w:tc>
        <w:tc>
          <w:tcPr>
            <w:tcW w:w="840" w:type="dxa"/>
            <w:vAlign w:val="center"/>
          </w:tcPr>
          <w:p w14:paraId="71053913">
            <w:pPr>
              <w:spacing w:line="400" w:lineRule="exact"/>
              <w:rPr>
                <w:rFonts w:ascii="宋体" w:hAnsi="宋体"/>
                <w:color w:val="auto"/>
                <w:szCs w:val="21"/>
                <w:highlight w:val="none"/>
              </w:rPr>
            </w:pPr>
          </w:p>
        </w:tc>
        <w:tc>
          <w:tcPr>
            <w:tcW w:w="1145" w:type="dxa"/>
            <w:vAlign w:val="center"/>
          </w:tcPr>
          <w:p w14:paraId="57C14178">
            <w:pPr>
              <w:spacing w:line="400" w:lineRule="exact"/>
              <w:rPr>
                <w:rFonts w:ascii="宋体" w:hAnsi="宋体"/>
                <w:color w:val="auto"/>
                <w:szCs w:val="21"/>
                <w:highlight w:val="none"/>
              </w:rPr>
            </w:pPr>
          </w:p>
        </w:tc>
        <w:tc>
          <w:tcPr>
            <w:tcW w:w="851" w:type="dxa"/>
            <w:vAlign w:val="center"/>
          </w:tcPr>
          <w:p w14:paraId="2D986B1D">
            <w:pPr>
              <w:spacing w:line="400" w:lineRule="exact"/>
              <w:rPr>
                <w:rFonts w:ascii="宋体" w:hAnsi="宋体"/>
                <w:color w:val="auto"/>
                <w:szCs w:val="21"/>
                <w:highlight w:val="none"/>
              </w:rPr>
            </w:pPr>
          </w:p>
        </w:tc>
        <w:tc>
          <w:tcPr>
            <w:tcW w:w="992" w:type="dxa"/>
            <w:vAlign w:val="center"/>
          </w:tcPr>
          <w:p w14:paraId="046E57A7">
            <w:pPr>
              <w:spacing w:line="400" w:lineRule="exact"/>
              <w:rPr>
                <w:rFonts w:ascii="宋体" w:hAnsi="宋体"/>
                <w:color w:val="auto"/>
                <w:szCs w:val="21"/>
                <w:highlight w:val="none"/>
              </w:rPr>
            </w:pPr>
          </w:p>
        </w:tc>
        <w:tc>
          <w:tcPr>
            <w:tcW w:w="1107" w:type="dxa"/>
            <w:vAlign w:val="center"/>
          </w:tcPr>
          <w:p w14:paraId="6B0B4E05">
            <w:pPr>
              <w:spacing w:line="400" w:lineRule="exact"/>
              <w:rPr>
                <w:rFonts w:ascii="宋体" w:hAnsi="宋体"/>
                <w:color w:val="auto"/>
                <w:szCs w:val="21"/>
                <w:highlight w:val="none"/>
              </w:rPr>
            </w:pPr>
          </w:p>
        </w:tc>
        <w:tc>
          <w:tcPr>
            <w:tcW w:w="840" w:type="dxa"/>
            <w:vAlign w:val="center"/>
          </w:tcPr>
          <w:p w14:paraId="40FFFE87">
            <w:pPr>
              <w:spacing w:line="400" w:lineRule="exact"/>
              <w:rPr>
                <w:rFonts w:ascii="宋体" w:hAnsi="宋体"/>
                <w:color w:val="auto"/>
                <w:szCs w:val="21"/>
                <w:highlight w:val="none"/>
              </w:rPr>
            </w:pPr>
          </w:p>
        </w:tc>
        <w:tc>
          <w:tcPr>
            <w:tcW w:w="735" w:type="dxa"/>
            <w:vAlign w:val="center"/>
          </w:tcPr>
          <w:p w14:paraId="6028FFE0">
            <w:pPr>
              <w:spacing w:line="400" w:lineRule="exact"/>
              <w:rPr>
                <w:rFonts w:ascii="宋体" w:hAnsi="宋体"/>
                <w:color w:val="auto"/>
                <w:szCs w:val="21"/>
                <w:highlight w:val="none"/>
              </w:rPr>
            </w:pPr>
          </w:p>
        </w:tc>
        <w:tc>
          <w:tcPr>
            <w:tcW w:w="735" w:type="dxa"/>
            <w:vAlign w:val="center"/>
          </w:tcPr>
          <w:p w14:paraId="20FB0FA7">
            <w:pPr>
              <w:spacing w:line="400" w:lineRule="exact"/>
              <w:rPr>
                <w:rFonts w:ascii="宋体" w:hAnsi="宋体"/>
                <w:color w:val="auto"/>
                <w:szCs w:val="21"/>
                <w:highlight w:val="none"/>
              </w:rPr>
            </w:pPr>
          </w:p>
        </w:tc>
      </w:tr>
      <w:tr w14:paraId="770A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492200FF">
            <w:pPr>
              <w:spacing w:line="400" w:lineRule="exact"/>
              <w:rPr>
                <w:rFonts w:ascii="宋体" w:hAnsi="宋体"/>
                <w:color w:val="auto"/>
                <w:szCs w:val="21"/>
                <w:highlight w:val="none"/>
              </w:rPr>
            </w:pPr>
          </w:p>
        </w:tc>
        <w:tc>
          <w:tcPr>
            <w:tcW w:w="1097" w:type="dxa"/>
            <w:vAlign w:val="center"/>
          </w:tcPr>
          <w:p w14:paraId="57C831A7">
            <w:pPr>
              <w:spacing w:line="400" w:lineRule="exact"/>
              <w:rPr>
                <w:rFonts w:ascii="宋体" w:hAnsi="宋体"/>
                <w:color w:val="auto"/>
                <w:szCs w:val="21"/>
                <w:highlight w:val="none"/>
              </w:rPr>
            </w:pPr>
          </w:p>
        </w:tc>
        <w:tc>
          <w:tcPr>
            <w:tcW w:w="1171" w:type="dxa"/>
            <w:vAlign w:val="center"/>
          </w:tcPr>
          <w:p w14:paraId="0E659756">
            <w:pPr>
              <w:spacing w:line="400" w:lineRule="exact"/>
              <w:rPr>
                <w:rFonts w:ascii="宋体" w:hAnsi="宋体"/>
                <w:color w:val="auto"/>
                <w:szCs w:val="21"/>
                <w:highlight w:val="none"/>
              </w:rPr>
            </w:pPr>
          </w:p>
        </w:tc>
        <w:tc>
          <w:tcPr>
            <w:tcW w:w="758" w:type="dxa"/>
            <w:vAlign w:val="center"/>
          </w:tcPr>
          <w:p w14:paraId="3C364C31">
            <w:pPr>
              <w:spacing w:line="400" w:lineRule="exact"/>
              <w:rPr>
                <w:rFonts w:ascii="宋体" w:hAnsi="宋体"/>
                <w:color w:val="auto"/>
                <w:szCs w:val="21"/>
                <w:highlight w:val="none"/>
              </w:rPr>
            </w:pPr>
          </w:p>
        </w:tc>
        <w:tc>
          <w:tcPr>
            <w:tcW w:w="554" w:type="dxa"/>
            <w:vAlign w:val="center"/>
          </w:tcPr>
          <w:p w14:paraId="3555B31B">
            <w:pPr>
              <w:spacing w:line="400" w:lineRule="exact"/>
              <w:rPr>
                <w:rFonts w:ascii="宋体" w:hAnsi="宋体"/>
                <w:color w:val="auto"/>
                <w:szCs w:val="21"/>
                <w:highlight w:val="none"/>
              </w:rPr>
            </w:pPr>
          </w:p>
        </w:tc>
        <w:tc>
          <w:tcPr>
            <w:tcW w:w="1218" w:type="dxa"/>
            <w:vAlign w:val="center"/>
          </w:tcPr>
          <w:p w14:paraId="4D120E26">
            <w:pPr>
              <w:spacing w:line="400" w:lineRule="exact"/>
              <w:rPr>
                <w:rFonts w:ascii="宋体" w:hAnsi="宋体"/>
                <w:color w:val="auto"/>
                <w:szCs w:val="21"/>
                <w:highlight w:val="none"/>
              </w:rPr>
            </w:pPr>
          </w:p>
        </w:tc>
        <w:tc>
          <w:tcPr>
            <w:tcW w:w="777" w:type="dxa"/>
            <w:vAlign w:val="center"/>
          </w:tcPr>
          <w:p w14:paraId="6DA29F9A">
            <w:pPr>
              <w:spacing w:line="400" w:lineRule="exact"/>
              <w:rPr>
                <w:rFonts w:ascii="宋体" w:hAnsi="宋体"/>
                <w:color w:val="auto"/>
                <w:szCs w:val="21"/>
                <w:highlight w:val="none"/>
              </w:rPr>
            </w:pPr>
          </w:p>
        </w:tc>
        <w:tc>
          <w:tcPr>
            <w:tcW w:w="945" w:type="dxa"/>
            <w:vAlign w:val="center"/>
          </w:tcPr>
          <w:p w14:paraId="394DA4C4">
            <w:pPr>
              <w:spacing w:line="400" w:lineRule="exact"/>
              <w:rPr>
                <w:rFonts w:ascii="宋体" w:hAnsi="宋体"/>
                <w:color w:val="auto"/>
                <w:szCs w:val="21"/>
                <w:highlight w:val="none"/>
              </w:rPr>
            </w:pPr>
          </w:p>
        </w:tc>
        <w:tc>
          <w:tcPr>
            <w:tcW w:w="840" w:type="dxa"/>
            <w:vAlign w:val="center"/>
          </w:tcPr>
          <w:p w14:paraId="0BF7F5E9">
            <w:pPr>
              <w:spacing w:line="400" w:lineRule="exact"/>
              <w:rPr>
                <w:rFonts w:ascii="宋体" w:hAnsi="宋体"/>
                <w:color w:val="auto"/>
                <w:szCs w:val="21"/>
                <w:highlight w:val="none"/>
              </w:rPr>
            </w:pPr>
          </w:p>
        </w:tc>
        <w:tc>
          <w:tcPr>
            <w:tcW w:w="1145" w:type="dxa"/>
            <w:vAlign w:val="center"/>
          </w:tcPr>
          <w:p w14:paraId="66DB6967">
            <w:pPr>
              <w:spacing w:line="400" w:lineRule="exact"/>
              <w:rPr>
                <w:rFonts w:ascii="宋体" w:hAnsi="宋体"/>
                <w:color w:val="auto"/>
                <w:szCs w:val="21"/>
                <w:highlight w:val="none"/>
              </w:rPr>
            </w:pPr>
          </w:p>
        </w:tc>
        <w:tc>
          <w:tcPr>
            <w:tcW w:w="851" w:type="dxa"/>
            <w:vAlign w:val="center"/>
          </w:tcPr>
          <w:p w14:paraId="0D1E3B0C">
            <w:pPr>
              <w:spacing w:line="400" w:lineRule="exact"/>
              <w:rPr>
                <w:rFonts w:ascii="宋体" w:hAnsi="宋体"/>
                <w:color w:val="auto"/>
                <w:szCs w:val="21"/>
                <w:highlight w:val="none"/>
              </w:rPr>
            </w:pPr>
          </w:p>
        </w:tc>
        <w:tc>
          <w:tcPr>
            <w:tcW w:w="992" w:type="dxa"/>
            <w:vAlign w:val="center"/>
          </w:tcPr>
          <w:p w14:paraId="5B1DD7AA">
            <w:pPr>
              <w:spacing w:line="400" w:lineRule="exact"/>
              <w:rPr>
                <w:rFonts w:ascii="宋体" w:hAnsi="宋体"/>
                <w:color w:val="auto"/>
                <w:szCs w:val="21"/>
                <w:highlight w:val="none"/>
              </w:rPr>
            </w:pPr>
          </w:p>
        </w:tc>
        <w:tc>
          <w:tcPr>
            <w:tcW w:w="1107" w:type="dxa"/>
            <w:vAlign w:val="center"/>
          </w:tcPr>
          <w:p w14:paraId="67702377">
            <w:pPr>
              <w:spacing w:line="400" w:lineRule="exact"/>
              <w:rPr>
                <w:rFonts w:ascii="宋体" w:hAnsi="宋体"/>
                <w:color w:val="auto"/>
                <w:szCs w:val="21"/>
                <w:highlight w:val="none"/>
              </w:rPr>
            </w:pPr>
          </w:p>
        </w:tc>
        <w:tc>
          <w:tcPr>
            <w:tcW w:w="840" w:type="dxa"/>
            <w:vAlign w:val="center"/>
          </w:tcPr>
          <w:p w14:paraId="4C1CDFBF">
            <w:pPr>
              <w:spacing w:line="400" w:lineRule="exact"/>
              <w:rPr>
                <w:rFonts w:ascii="宋体" w:hAnsi="宋体"/>
                <w:color w:val="auto"/>
                <w:szCs w:val="21"/>
                <w:highlight w:val="none"/>
              </w:rPr>
            </w:pPr>
          </w:p>
        </w:tc>
        <w:tc>
          <w:tcPr>
            <w:tcW w:w="735" w:type="dxa"/>
            <w:vAlign w:val="center"/>
          </w:tcPr>
          <w:p w14:paraId="56E33519">
            <w:pPr>
              <w:spacing w:line="400" w:lineRule="exact"/>
              <w:rPr>
                <w:rFonts w:ascii="宋体" w:hAnsi="宋体"/>
                <w:color w:val="auto"/>
                <w:szCs w:val="21"/>
                <w:highlight w:val="none"/>
              </w:rPr>
            </w:pPr>
          </w:p>
        </w:tc>
        <w:tc>
          <w:tcPr>
            <w:tcW w:w="735" w:type="dxa"/>
            <w:vAlign w:val="center"/>
          </w:tcPr>
          <w:p w14:paraId="2B77F8DA">
            <w:pPr>
              <w:spacing w:line="400" w:lineRule="exact"/>
              <w:rPr>
                <w:rFonts w:ascii="宋体" w:hAnsi="宋体"/>
                <w:color w:val="auto"/>
                <w:szCs w:val="21"/>
                <w:highlight w:val="none"/>
              </w:rPr>
            </w:pPr>
          </w:p>
        </w:tc>
      </w:tr>
      <w:tr w14:paraId="56EF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5A74C21B">
            <w:pPr>
              <w:spacing w:line="400" w:lineRule="exact"/>
              <w:rPr>
                <w:rFonts w:ascii="宋体" w:hAnsi="宋体"/>
                <w:color w:val="auto"/>
                <w:szCs w:val="21"/>
                <w:highlight w:val="none"/>
              </w:rPr>
            </w:pPr>
          </w:p>
        </w:tc>
        <w:tc>
          <w:tcPr>
            <w:tcW w:w="1097" w:type="dxa"/>
            <w:vAlign w:val="center"/>
          </w:tcPr>
          <w:p w14:paraId="38B79E49">
            <w:pPr>
              <w:spacing w:line="400" w:lineRule="exact"/>
              <w:rPr>
                <w:rFonts w:ascii="宋体" w:hAnsi="宋体"/>
                <w:color w:val="auto"/>
                <w:szCs w:val="21"/>
                <w:highlight w:val="none"/>
              </w:rPr>
            </w:pPr>
          </w:p>
        </w:tc>
        <w:tc>
          <w:tcPr>
            <w:tcW w:w="1171" w:type="dxa"/>
            <w:vAlign w:val="center"/>
          </w:tcPr>
          <w:p w14:paraId="6B801AB2">
            <w:pPr>
              <w:spacing w:line="400" w:lineRule="exact"/>
              <w:rPr>
                <w:rFonts w:ascii="宋体" w:hAnsi="宋体"/>
                <w:color w:val="auto"/>
                <w:szCs w:val="21"/>
                <w:highlight w:val="none"/>
              </w:rPr>
            </w:pPr>
          </w:p>
        </w:tc>
        <w:tc>
          <w:tcPr>
            <w:tcW w:w="758" w:type="dxa"/>
            <w:vAlign w:val="center"/>
          </w:tcPr>
          <w:p w14:paraId="0DFA7EE6">
            <w:pPr>
              <w:spacing w:line="400" w:lineRule="exact"/>
              <w:rPr>
                <w:rFonts w:ascii="宋体" w:hAnsi="宋体"/>
                <w:color w:val="auto"/>
                <w:szCs w:val="21"/>
                <w:highlight w:val="none"/>
              </w:rPr>
            </w:pPr>
          </w:p>
        </w:tc>
        <w:tc>
          <w:tcPr>
            <w:tcW w:w="554" w:type="dxa"/>
            <w:vAlign w:val="center"/>
          </w:tcPr>
          <w:p w14:paraId="22AEF9B3">
            <w:pPr>
              <w:spacing w:line="400" w:lineRule="exact"/>
              <w:rPr>
                <w:rFonts w:ascii="宋体" w:hAnsi="宋体"/>
                <w:color w:val="auto"/>
                <w:szCs w:val="21"/>
                <w:highlight w:val="none"/>
              </w:rPr>
            </w:pPr>
          </w:p>
        </w:tc>
        <w:tc>
          <w:tcPr>
            <w:tcW w:w="1218" w:type="dxa"/>
            <w:vAlign w:val="center"/>
          </w:tcPr>
          <w:p w14:paraId="6E3D8757">
            <w:pPr>
              <w:spacing w:line="400" w:lineRule="exact"/>
              <w:rPr>
                <w:rFonts w:ascii="宋体" w:hAnsi="宋体"/>
                <w:color w:val="auto"/>
                <w:szCs w:val="21"/>
                <w:highlight w:val="none"/>
              </w:rPr>
            </w:pPr>
          </w:p>
        </w:tc>
        <w:tc>
          <w:tcPr>
            <w:tcW w:w="777" w:type="dxa"/>
            <w:vAlign w:val="center"/>
          </w:tcPr>
          <w:p w14:paraId="2D9DE4F8">
            <w:pPr>
              <w:spacing w:line="400" w:lineRule="exact"/>
              <w:rPr>
                <w:rFonts w:ascii="宋体" w:hAnsi="宋体"/>
                <w:color w:val="auto"/>
                <w:szCs w:val="21"/>
                <w:highlight w:val="none"/>
              </w:rPr>
            </w:pPr>
          </w:p>
        </w:tc>
        <w:tc>
          <w:tcPr>
            <w:tcW w:w="945" w:type="dxa"/>
            <w:vAlign w:val="center"/>
          </w:tcPr>
          <w:p w14:paraId="118E83C1">
            <w:pPr>
              <w:spacing w:line="400" w:lineRule="exact"/>
              <w:rPr>
                <w:rFonts w:ascii="宋体" w:hAnsi="宋体"/>
                <w:color w:val="auto"/>
                <w:szCs w:val="21"/>
                <w:highlight w:val="none"/>
              </w:rPr>
            </w:pPr>
          </w:p>
        </w:tc>
        <w:tc>
          <w:tcPr>
            <w:tcW w:w="840" w:type="dxa"/>
            <w:vAlign w:val="center"/>
          </w:tcPr>
          <w:p w14:paraId="3A11FDF7">
            <w:pPr>
              <w:spacing w:line="400" w:lineRule="exact"/>
              <w:rPr>
                <w:rFonts w:ascii="宋体" w:hAnsi="宋体"/>
                <w:color w:val="auto"/>
                <w:szCs w:val="21"/>
                <w:highlight w:val="none"/>
              </w:rPr>
            </w:pPr>
          </w:p>
        </w:tc>
        <w:tc>
          <w:tcPr>
            <w:tcW w:w="1145" w:type="dxa"/>
            <w:vAlign w:val="center"/>
          </w:tcPr>
          <w:p w14:paraId="2371DCFE">
            <w:pPr>
              <w:spacing w:line="400" w:lineRule="exact"/>
              <w:rPr>
                <w:rFonts w:ascii="宋体" w:hAnsi="宋体"/>
                <w:color w:val="auto"/>
                <w:szCs w:val="21"/>
                <w:highlight w:val="none"/>
              </w:rPr>
            </w:pPr>
          </w:p>
        </w:tc>
        <w:tc>
          <w:tcPr>
            <w:tcW w:w="851" w:type="dxa"/>
            <w:vAlign w:val="center"/>
          </w:tcPr>
          <w:p w14:paraId="39102BAA">
            <w:pPr>
              <w:spacing w:line="400" w:lineRule="exact"/>
              <w:rPr>
                <w:rFonts w:ascii="宋体" w:hAnsi="宋体"/>
                <w:color w:val="auto"/>
                <w:szCs w:val="21"/>
                <w:highlight w:val="none"/>
              </w:rPr>
            </w:pPr>
          </w:p>
        </w:tc>
        <w:tc>
          <w:tcPr>
            <w:tcW w:w="992" w:type="dxa"/>
            <w:vAlign w:val="center"/>
          </w:tcPr>
          <w:p w14:paraId="571568A8">
            <w:pPr>
              <w:spacing w:line="400" w:lineRule="exact"/>
              <w:rPr>
                <w:rFonts w:ascii="宋体" w:hAnsi="宋体"/>
                <w:color w:val="auto"/>
                <w:szCs w:val="21"/>
                <w:highlight w:val="none"/>
              </w:rPr>
            </w:pPr>
          </w:p>
        </w:tc>
        <w:tc>
          <w:tcPr>
            <w:tcW w:w="1107" w:type="dxa"/>
            <w:vAlign w:val="center"/>
          </w:tcPr>
          <w:p w14:paraId="4472B67A">
            <w:pPr>
              <w:spacing w:line="400" w:lineRule="exact"/>
              <w:rPr>
                <w:rFonts w:ascii="宋体" w:hAnsi="宋体"/>
                <w:color w:val="auto"/>
                <w:szCs w:val="21"/>
                <w:highlight w:val="none"/>
              </w:rPr>
            </w:pPr>
          </w:p>
        </w:tc>
        <w:tc>
          <w:tcPr>
            <w:tcW w:w="840" w:type="dxa"/>
            <w:vAlign w:val="center"/>
          </w:tcPr>
          <w:p w14:paraId="2CD6AC1C">
            <w:pPr>
              <w:spacing w:line="400" w:lineRule="exact"/>
              <w:rPr>
                <w:rFonts w:ascii="宋体" w:hAnsi="宋体"/>
                <w:color w:val="auto"/>
                <w:szCs w:val="21"/>
                <w:highlight w:val="none"/>
              </w:rPr>
            </w:pPr>
          </w:p>
        </w:tc>
        <w:tc>
          <w:tcPr>
            <w:tcW w:w="735" w:type="dxa"/>
            <w:vAlign w:val="center"/>
          </w:tcPr>
          <w:p w14:paraId="753EC0FF">
            <w:pPr>
              <w:spacing w:line="400" w:lineRule="exact"/>
              <w:rPr>
                <w:rFonts w:ascii="宋体" w:hAnsi="宋体"/>
                <w:color w:val="auto"/>
                <w:szCs w:val="21"/>
                <w:highlight w:val="none"/>
              </w:rPr>
            </w:pPr>
          </w:p>
        </w:tc>
        <w:tc>
          <w:tcPr>
            <w:tcW w:w="735" w:type="dxa"/>
            <w:vAlign w:val="center"/>
          </w:tcPr>
          <w:p w14:paraId="4FE73F34">
            <w:pPr>
              <w:spacing w:line="400" w:lineRule="exact"/>
              <w:rPr>
                <w:rFonts w:ascii="宋体" w:hAnsi="宋体"/>
                <w:color w:val="auto"/>
                <w:szCs w:val="21"/>
                <w:highlight w:val="none"/>
              </w:rPr>
            </w:pPr>
          </w:p>
        </w:tc>
      </w:tr>
      <w:tr w14:paraId="3171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616" w:type="dxa"/>
            <w:gridSpan w:val="16"/>
            <w:vAlign w:val="center"/>
          </w:tcPr>
          <w:p w14:paraId="0EA02BA1">
            <w:pPr>
              <w:spacing w:line="400" w:lineRule="exact"/>
              <w:rPr>
                <w:rFonts w:ascii="宋体" w:hAnsi="宋体"/>
                <w:color w:val="auto"/>
                <w:szCs w:val="21"/>
                <w:highlight w:val="none"/>
              </w:rPr>
            </w:pPr>
            <w:r>
              <w:rPr>
                <w:rFonts w:hint="eastAsia" w:ascii="宋体" w:hAnsi="宋体"/>
                <w:color w:val="auto"/>
                <w:szCs w:val="21"/>
                <w:highlight w:val="none"/>
              </w:rPr>
              <w:t>投标报价：</w:t>
            </w:r>
          </w:p>
        </w:tc>
      </w:tr>
    </w:tbl>
    <w:p w14:paraId="0251C9F5">
      <w:pPr>
        <w:spacing w:line="400" w:lineRule="exact"/>
        <w:rPr>
          <w:rFonts w:ascii="宋体" w:hAnsi="宋体"/>
          <w:color w:val="auto"/>
          <w:szCs w:val="21"/>
          <w:highlight w:val="none"/>
        </w:rPr>
      </w:pPr>
      <w:r>
        <w:rPr>
          <w:rFonts w:hint="eastAsia" w:ascii="宋体" w:hAnsi="宋体"/>
          <w:color w:val="auto"/>
          <w:szCs w:val="21"/>
          <w:highlight w:val="none"/>
        </w:rPr>
        <w:t>说明：1、项7＝项8×项4</w:t>
      </w:r>
    </w:p>
    <w:p w14:paraId="6989E914">
      <w:pPr>
        <w:spacing w:line="400" w:lineRule="exact"/>
        <w:rPr>
          <w:rFonts w:ascii="宋体" w:hAnsi="宋体"/>
          <w:color w:val="auto"/>
          <w:szCs w:val="21"/>
          <w:highlight w:val="none"/>
        </w:rPr>
      </w:pPr>
      <w:r>
        <w:rPr>
          <w:rFonts w:hint="eastAsia" w:ascii="宋体" w:hAnsi="宋体"/>
          <w:color w:val="auto"/>
          <w:szCs w:val="21"/>
          <w:highlight w:val="none"/>
        </w:rPr>
        <w:t xml:space="preserve">      2、项6＝项7+项9+项10+项11+项12+项13                                   </w:t>
      </w:r>
    </w:p>
    <w:p w14:paraId="4DA77C46">
      <w:pPr>
        <w:spacing w:line="400" w:lineRule="exact"/>
        <w:rPr>
          <w:rFonts w:ascii="宋体" w:hAnsi="宋体"/>
          <w:color w:val="auto"/>
          <w:szCs w:val="21"/>
          <w:highlight w:val="none"/>
        </w:rPr>
      </w:pPr>
      <w:r>
        <w:rPr>
          <w:rFonts w:hint="eastAsia" w:ascii="宋体" w:hAnsi="宋体"/>
          <w:color w:val="auto"/>
          <w:szCs w:val="21"/>
          <w:highlight w:val="none"/>
        </w:rPr>
        <w:t xml:space="preserve">      3、除填写本表外，投标商还应提供以下附件：</w:t>
      </w:r>
    </w:p>
    <w:p w14:paraId="2C872CA3">
      <w:pPr>
        <w:spacing w:line="400" w:lineRule="exact"/>
        <w:ind w:firstLine="945" w:firstLineChars="450"/>
        <w:rPr>
          <w:rFonts w:ascii="宋体" w:hAnsi="宋体"/>
          <w:color w:val="auto"/>
          <w:szCs w:val="21"/>
          <w:highlight w:val="none"/>
        </w:rPr>
      </w:pPr>
      <w:r>
        <w:rPr>
          <w:rFonts w:hint="eastAsia" w:ascii="宋体" w:hAnsi="宋体"/>
          <w:color w:val="auto"/>
          <w:szCs w:val="21"/>
          <w:highlight w:val="none"/>
        </w:rPr>
        <w:t>①货物主要部件（包括附件）分项价目表；②质保期内备品、备件、耗材清单及价目表；③特殊工具清单及价目表（如有需提供）④所需进口关键元器件、原材料清单及价目表（如有需提供）</w:t>
      </w:r>
      <w:r>
        <w:rPr>
          <w:rFonts w:hint="eastAsia" w:ascii="宋体" w:hAnsi="宋体"/>
          <w:color w:val="auto"/>
          <w:kern w:val="0"/>
          <w:szCs w:val="21"/>
          <w:highlight w:val="none"/>
        </w:rPr>
        <w:t>⑤</w:t>
      </w:r>
      <w:r>
        <w:rPr>
          <w:rFonts w:hint="eastAsia" w:ascii="宋体" w:hAnsi="宋体"/>
          <w:color w:val="auto"/>
          <w:szCs w:val="21"/>
          <w:highlight w:val="none"/>
        </w:rPr>
        <w:t>质保期外备品、备件、耗材清单及价目表（如有需提供）⑥选配件清单及价目表（如有需提供）。</w:t>
      </w:r>
    </w:p>
    <w:p w14:paraId="1F54C04A">
      <w:pPr>
        <w:spacing w:line="400" w:lineRule="atLeast"/>
        <w:ind w:left="284" w:leftChars="135" w:hanging="1"/>
        <w:jc w:val="left"/>
        <w:rPr>
          <w:rFonts w:ascii="宋体" w:hAnsi="宋体"/>
          <w:color w:val="auto"/>
          <w:szCs w:val="21"/>
          <w:highlight w:val="none"/>
        </w:rPr>
      </w:pPr>
    </w:p>
    <w:p w14:paraId="2BEC9CE5">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034DC25">
      <w:pPr>
        <w:autoSpaceDE w:val="0"/>
        <w:autoSpaceDN w:val="0"/>
        <w:adjustRightInd w:val="0"/>
        <w:spacing w:line="400" w:lineRule="exact"/>
        <w:outlineLvl w:val="0"/>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6BE21002">
      <w:pPr>
        <w:spacing w:line="400" w:lineRule="exact"/>
        <w:rPr>
          <w:rFonts w:ascii="宋体" w:hAnsi="宋体"/>
          <w:color w:val="auto"/>
          <w:szCs w:val="21"/>
          <w:highlight w:val="none"/>
          <w:u w:val="single"/>
        </w:rPr>
      </w:pPr>
    </w:p>
    <w:p w14:paraId="5AAB0F97">
      <w:pPr>
        <w:autoSpaceDE w:val="0"/>
        <w:autoSpaceDN w:val="0"/>
        <w:adjustRightInd w:val="0"/>
        <w:spacing w:line="400" w:lineRule="exact"/>
        <w:outlineLvl w:val="0"/>
        <w:rPr>
          <w:rFonts w:ascii="宋体" w:hAnsi="宋体"/>
          <w:b/>
          <w:color w:val="auto"/>
          <w:szCs w:val="21"/>
          <w:highlight w:val="none"/>
        </w:rPr>
        <w:sectPr>
          <w:pgSz w:w="16840" w:h="11907" w:orient="landscape"/>
          <w:pgMar w:top="1339" w:right="1138" w:bottom="851" w:left="1423" w:header="285" w:footer="990" w:gutter="0"/>
          <w:cols w:space="720" w:num="1"/>
          <w:docGrid w:linePitch="286" w:charSpace="0"/>
        </w:sectPr>
      </w:pPr>
      <w:bookmarkStart w:id="123" w:name="_Toc443468296"/>
    </w:p>
    <w:bookmarkEnd w:id="123"/>
    <w:p w14:paraId="2A29C069">
      <w:pPr>
        <w:spacing w:before="240" w:line="400" w:lineRule="exact"/>
        <w:jc w:val="center"/>
        <w:outlineLvl w:val="1"/>
        <w:rPr>
          <w:rFonts w:ascii="宋体" w:hAnsi="宋体"/>
          <w:b/>
          <w:color w:val="auto"/>
          <w:szCs w:val="21"/>
          <w:highlight w:val="none"/>
        </w:rPr>
      </w:pPr>
      <w:bookmarkStart w:id="124" w:name="_Toc21541032"/>
      <w:r>
        <w:rPr>
          <w:rFonts w:hint="eastAsia" w:ascii="宋体" w:hAnsi="宋体"/>
          <w:b/>
          <w:color w:val="auto"/>
          <w:szCs w:val="21"/>
          <w:highlight w:val="none"/>
        </w:rPr>
        <w:t>①货物主要部件（包括附件）分项价目表</w:t>
      </w:r>
    </w:p>
    <w:p w14:paraId="5C5E3800">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0231C1C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2E68398D">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66A7F49C">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79713958">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5290444A">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2E8BF288">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78C6F9CA">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4841769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32E7356E">
            <w:pPr>
              <w:spacing w:line="400" w:lineRule="exact"/>
              <w:jc w:val="center"/>
              <w:rPr>
                <w:rFonts w:ascii="宋体" w:hAnsi="宋体"/>
                <w:color w:val="auto"/>
                <w:highlight w:val="none"/>
              </w:rPr>
            </w:pPr>
          </w:p>
        </w:tc>
        <w:tc>
          <w:tcPr>
            <w:tcW w:w="992" w:type="dxa"/>
            <w:vMerge w:val="continue"/>
            <w:vAlign w:val="center"/>
          </w:tcPr>
          <w:p w14:paraId="0D987638">
            <w:pPr>
              <w:spacing w:line="400" w:lineRule="exact"/>
              <w:jc w:val="center"/>
              <w:rPr>
                <w:rFonts w:ascii="宋体" w:hAnsi="宋体"/>
                <w:color w:val="auto"/>
                <w:highlight w:val="none"/>
              </w:rPr>
            </w:pPr>
          </w:p>
        </w:tc>
        <w:tc>
          <w:tcPr>
            <w:tcW w:w="1831" w:type="dxa"/>
            <w:vMerge w:val="continue"/>
            <w:vAlign w:val="center"/>
          </w:tcPr>
          <w:p w14:paraId="38688094">
            <w:pPr>
              <w:spacing w:line="400" w:lineRule="exact"/>
              <w:jc w:val="center"/>
              <w:rPr>
                <w:rFonts w:ascii="宋体" w:hAnsi="宋体"/>
                <w:color w:val="auto"/>
                <w:highlight w:val="none"/>
              </w:rPr>
            </w:pPr>
          </w:p>
        </w:tc>
        <w:tc>
          <w:tcPr>
            <w:tcW w:w="1281" w:type="dxa"/>
            <w:vMerge w:val="continue"/>
            <w:vAlign w:val="center"/>
          </w:tcPr>
          <w:p w14:paraId="12F85F6C">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466C3A33">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8A36A3E">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2546489B">
            <w:pPr>
              <w:spacing w:line="400" w:lineRule="exact"/>
              <w:jc w:val="center"/>
              <w:rPr>
                <w:rFonts w:ascii="宋体" w:hAnsi="宋体"/>
                <w:color w:val="auto"/>
                <w:highlight w:val="none"/>
              </w:rPr>
            </w:pPr>
            <w:r>
              <w:rPr>
                <w:rFonts w:hint="eastAsia" w:ascii="宋体" w:hAnsi="宋体"/>
                <w:color w:val="auto"/>
                <w:highlight w:val="none"/>
              </w:rPr>
              <w:t>总价</w:t>
            </w:r>
          </w:p>
        </w:tc>
      </w:tr>
      <w:tr w14:paraId="2558A14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490FA19">
            <w:pPr>
              <w:spacing w:line="400" w:lineRule="exact"/>
              <w:jc w:val="center"/>
              <w:rPr>
                <w:rFonts w:ascii="宋体" w:hAnsi="宋体"/>
                <w:color w:val="auto"/>
                <w:highlight w:val="none"/>
              </w:rPr>
            </w:pPr>
          </w:p>
        </w:tc>
        <w:tc>
          <w:tcPr>
            <w:tcW w:w="992" w:type="dxa"/>
            <w:vAlign w:val="center"/>
          </w:tcPr>
          <w:p w14:paraId="02F52204">
            <w:pPr>
              <w:spacing w:line="400" w:lineRule="exact"/>
              <w:jc w:val="center"/>
              <w:rPr>
                <w:rFonts w:ascii="宋体" w:hAnsi="宋体"/>
                <w:color w:val="auto"/>
                <w:highlight w:val="none"/>
              </w:rPr>
            </w:pPr>
          </w:p>
        </w:tc>
        <w:tc>
          <w:tcPr>
            <w:tcW w:w="1831" w:type="dxa"/>
            <w:vAlign w:val="center"/>
          </w:tcPr>
          <w:p w14:paraId="6243CBD2">
            <w:pPr>
              <w:spacing w:line="400" w:lineRule="exact"/>
              <w:jc w:val="center"/>
              <w:rPr>
                <w:rFonts w:ascii="宋体" w:hAnsi="宋体"/>
                <w:color w:val="auto"/>
                <w:highlight w:val="none"/>
              </w:rPr>
            </w:pPr>
          </w:p>
        </w:tc>
        <w:tc>
          <w:tcPr>
            <w:tcW w:w="1281" w:type="dxa"/>
            <w:vAlign w:val="center"/>
          </w:tcPr>
          <w:p w14:paraId="43FA393D">
            <w:pPr>
              <w:spacing w:line="400" w:lineRule="exact"/>
              <w:jc w:val="center"/>
              <w:rPr>
                <w:rFonts w:ascii="宋体" w:hAnsi="宋体"/>
                <w:color w:val="auto"/>
                <w:highlight w:val="none"/>
              </w:rPr>
            </w:pPr>
          </w:p>
        </w:tc>
        <w:tc>
          <w:tcPr>
            <w:tcW w:w="1282" w:type="dxa"/>
            <w:tcBorders>
              <w:right w:val="single" w:color="auto" w:sz="4" w:space="0"/>
            </w:tcBorders>
            <w:vAlign w:val="center"/>
          </w:tcPr>
          <w:p w14:paraId="130BA8C2">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248828BC">
            <w:pPr>
              <w:spacing w:line="400" w:lineRule="exact"/>
              <w:jc w:val="center"/>
              <w:rPr>
                <w:rFonts w:ascii="宋体" w:hAnsi="宋体"/>
                <w:color w:val="auto"/>
                <w:highlight w:val="none"/>
              </w:rPr>
            </w:pPr>
          </w:p>
        </w:tc>
        <w:tc>
          <w:tcPr>
            <w:tcW w:w="1326" w:type="dxa"/>
            <w:tcBorders>
              <w:left w:val="single" w:color="auto" w:sz="4" w:space="0"/>
            </w:tcBorders>
            <w:vAlign w:val="center"/>
          </w:tcPr>
          <w:p w14:paraId="5B5D256D">
            <w:pPr>
              <w:spacing w:line="400" w:lineRule="exact"/>
              <w:jc w:val="center"/>
              <w:rPr>
                <w:rFonts w:ascii="宋体" w:hAnsi="宋体"/>
                <w:color w:val="auto"/>
                <w:highlight w:val="none"/>
              </w:rPr>
            </w:pPr>
          </w:p>
        </w:tc>
      </w:tr>
      <w:tr w14:paraId="1A0AF4B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7EF1649">
            <w:pPr>
              <w:spacing w:line="400" w:lineRule="exact"/>
              <w:jc w:val="center"/>
              <w:rPr>
                <w:rFonts w:ascii="宋体" w:hAnsi="宋体"/>
                <w:color w:val="auto"/>
                <w:highlight w:val="none"/>
              </w:rPr>
            </w:pPr>
          </w:p>
        </w:tc>
        <w:tc>
          <w:tcPr>
            <w:tcW w:w="992" w:type="dxa"/>
            <w:vAlign w:val="center"/>
          </w:tcPr>
          <w:p w14:paraId="26E49324">
            <w:pPr>
              <w:spacing w:line="400" w:lineRule="exact"/>
              <w:jc w:val="center"/>
              <w:rPr>
                <w:rFonts w:ascii="宋体" w:hAnsi="宋体"/>
                <w:color w:val="auto"/>
                <w:highlight w:val="none"/>
              </w:rPr>
            </w:pPr>
          </w:p>
        </w:tc>
        <w:tc>
          <w:tcPr>
            <w:tcW w:w="1831" w:type="dxa"/>
            <w:vAlign w:val="center"/>
          </w:tcPr>
          <w:p w14:paraId="3B5F70C0">
            <w:pPr>
              <w:spacing w:line="400" w:lineRule="exact"/>
              <w:jc w:val="center"/>
              <w:rPr>
                <w:rFonts w:ascii="宋体" w:hAnsi="宋体"/>
                <w:color w:val="auto"/>
                <w:highlight w:val="none"/>
              </w:rPr>
            </w:pPr>
          </w:p>
        </w:tc>
        <w:tc>
          <w:tcPr>
            <w:tcW w:w="1281" w:type="dxa"/>
            <w:vAlign w:val="center"/>
          </w:tcPr>
          <w:p w14:paraId="63FCE910">
            <w:pPr>
              <w:spacing w:line="400" w:lineRule="exact"/>
              <w:jc w:val="center"/>
              <w:rPr>
                <w:rFonts w:ascii="宋体" w:hAnsi="宋体"/>
                <w:color w:val="auto"/>
                <w:highlight w:val="none"/>
              </w:rPr>
            </w:pPr>
          </w:p>
        </w:tc>
        <w:tc>
          <w:tcPr>
            <w:tcW w:w="1282" w:type="dxa"/>
            <w:tcBorders>
              <w:right w:val="single" w:color="auto" w:sz="4" w:space="0"/>
            </w:tcBorders>
            <w:vAlign w:val="center"/>
          </w:tcPr>
          <w:p w14:paraId="751E9F8B">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350B3FF3">
            <w:pPr>
              <w:spacing w:line="400" w:lineRule="exact"/>
              <w:jc w:val="center"/>
              <w:rPr>
                <w:rFonts w:ascii="宋体" w:hAnsi="宋体"/>
                <w:color w:val="auto"/>
                <w:highlight w:val="none"/>
              </w:rPr>
            </w:pPr>
          </w:p>
        </w:tc>
        <w:tc>
          <w:tcPr>
            <w:tcW w:w="1326" w:type="dxa"/>
            <w:tcBorders>
              <w:left w:val="single" w:color="auto" w:sz="4" w:space="0"/>
            </w:tcBorders>
            <w:vAlign w:val="center"/>
          </w:tcPr>
          <w:p w14:paraId="31ED085B">
            <w:pPr>
              <w:spacing w:line="400" w:lineRule="exact"/>
              <w:jc w:val="center"/>
              <w:rPr>
                <w:rFonts w:ascii="宋体" w:hAnsi="宋体"/>
                <w:color w:val="auto"/>
                <w:highlight w:val="none"/>
              </w:rPr>
            </w:pPr>
          </w:p>
        </w:tc>
      </w:tr>
      <w:tr w14:paraId="0DD994F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BDD23C2">
            <w:pPr>
              <w:spacing w:line="400" w:lineRule="exact"/>
              <w:jc w:val="center"/>
              <w:rPr>
                <w:rFonts w:ascii="宋体" w:hAnsi="宋体"/>
                <w:color w:val="auto"/>
                <w:highlight w:val="none"/>
              </w:rPr>
            </w:pPr>
          </w:p>
        </w:tc>
        <w:tc>
          <w:tcPr>
            <w:tcW w:w="992" w:type="dxa"/>
            <w:vAlign w:val="center"/>
          </w:tcPr>
          <w:p w14:paraId="03C21D0F">
            <w:pPr>
              <w:spacing w:line="400" w:lineRule="exact"/>
              <w:jc w:val="center"/>
              <w:rPr>
                <w:rFonts w:ascii="宋体" w:hAnsi="宋体"/>
                <w:color w:val="auto"/>
                <w:highlight w:val="none"/>
              </w:rPr>
            </w:pPr>
          </w:p>
        </w:tc>
        <w:tc>
          <w:tcPr>
            <w:tcW w:w="1831" w:type="dxa"/>
            <w:vAlign w:val="center"/>
          </w:tcPr>
          <w:p w14:paraId="704CBBB4">
            <w:pPr>
              <w:spacing w:line="400" w:lineRule="exact"/>
              <w:jc w:val="center"/>
              <w:rPr>
                <w:rFonts w:ascii="宋体" w:hAnsi="宋体"/>
                <w:color w:val="auto"/>
                <w:highlight w:val="none"/>
              </w:rPr>
            </w:pPr>
          </w:p>
        </w:tc>
        <w:tc>
          <w:tcPr>
            <w:tcW w:w="1281" w:type="dxa"/>
            <w:vAlign w:val="center"/>
          </w:tcPr>
          <w:p w14:paraId="35F69608">
            <w:pPr>
              <w:spacing w:line="400" w:lineRule="exact"/>
              <w:jc w:val="center"/>
              <w:rPr>
                <w:rFonts w:ascii="宋体" w:hAnsi="宋体"/>
                <w:color w:val="auto"/>
                <w:highlight w:val="none"/>
              </w:rPr>
            </w:pPr>
          </w:p>
        </w:tc>
        <w:tc>
          <w:tcPr>
            <w:tcW w:w="1282" w:type="dxa"/>
            <w:tcBorders>
              <w:right w:val="single" w:color="auto" w:sz="4" w:space="0"/>
            </w:tcBorders>
            <w:vAlign w:val="center"/>
          </w:tcPr>
          <w:p w14:paraId="6E47076E">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70517386">
            <w:pPr>
              <w:spacing w:line="400" w:lineRule="exact"/>
              <w:jc w:val="center"/>
              <w:rPr>
                <w:rFonts w:ascii="宋体" w:hAnsi="宋体"/>
                <w:color w:val="auto"/>
                <w:highlight w:val="none"/>
              </w:rPr>
            </w:pPr>
          </w:p>
        </w:tc>
        <w:tc>
          <w:tcPr>
            <w:tcW w:w="1326" w:type="dxa"/>
            <w:tcBorders>
              <w:left w:val="single" w:color="auto" w:sz="4" w:space="0"/>
            </w:tcBorders>
            <w:vAlign w:val="center"/>
          </w:tcPr>
          <w:p w14:paraId="0E476BEF">
            <w:pPr>
              <w:spacing w:line="400" w:lineRule="exact"/>
              <w:jc w:val="center"/>
              <w:rPr>
                <w:rFonts w:ascii="宋体" w:hAnsi="宋体"/>
                <w:color w:val="auto"/>
                <w:highlight w:val="none"/>
              </w:rPr>
            </w:pPr>
          </w:p>
        </w:tc>
      </w:tr>
    </w:tbl>
    <w:p w14:paraId="7F38DC54">
      <w:pPr>
        <w:spacing w:before="240" w:line="400" w:lineRule="exact"/>
        <w:jc w:val="center"/>
        <w:outlineLvl w:val="1"/>
        <w:rPr>
          <w:rFonts w:ascii="宋体" w:hAnsi="宋体"/>
          <w:b/>
          <w:color w:val="auto"/>
          <w:szCs w:val="21"/>
          <w:highlight w:val="none"/>
        </w:rPr>
      </w:pPr>
    </w:p>
    <w:p w14:paraId="1F65F9E5">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②质保期内备品、备件、耗材清单及价目表</w:t>
      </w:r>
    </w:p>
    <w:p w14:paraId="4BCEBF31">
      <w:pPr>
        <w:spacing w:line="400" w:lineRule="exact"/>
        <w:jc w:val="right"/>
        <w:rPr>
          <w:rFonts w:ascii="宋体" w:hAnsi="宋体"/>
          <w:b/>
          <w:color w:val="auto"/>
          <w:szCs w:val="21"/>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15333A6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47F9D474">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137FDAE0">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2E08F2DF">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45EB1AF2">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5D54422F">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7458F979">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24CA5DB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634468CA">
            <w:pPr>
              <w:spacing w:line="400" w:lineRule="exact"/>
              <w:jc w:val="center"/>
              <w:rPr>
                <w:rFonts w:ascii="宋体" w:hAnsi="宋体"/>
                <w:color w:val="auto"/>
                <w:highlight w:val="none"/>
              </w:rPr>
            </w:pPr>
          </w:p>
        </w:tc>
        <w:tc>
          <w:tcPr>
            <w:tcW w:w="992" w:type="dxa"/>
            <w:vMerge w:val="continue"/>
            <w:vAlign w:val="center"/>
          </w:tcPr>
          <w:p w14:paraId="0CD5AB95">
            <w:pPr>
              <w:spacing w:line="400" w:lineRule="exact"/>
              <w:jc w:val="center"/>
              <w:rPr>
                <w:rFonts w:ascii="宋体" w:hAnsi="宋体"/>
                <w:color w:val="auto"/>
                <w:highlight w:val="none"/>
              </w:rPr>
            </w:pPr>
          </w:p>
        </w:tc>
        <w:tc>
          <w:tcPr>
            <w:tcW w:w="1831" w:type="dxa"/>
            <w:vMerge w:val="continue"/>
            <w:vAlign w:val="center"/>
          </w:tcPr>
          <w:p w14:paraId="772E486F">
            <w:pPr>
              <w:spacing w:line="400" w:lineRule="exact"/>
              <w:jc w:val="center"/>
              <w:rPr>
                <w:rFonts w:ascii="宋体" w:hAnsi="宋体"/>
                <w:color w:val="auto"/>
                <w:highlight w:val="none"/>
              </w:rPr>
            </w:pPr>
          </w:p>
        </w:tc>
        <w:tc>
          <w:tcPr>
            <w:tcW w:w="1281" w:type="dxa"/>
            <w:vMerge w:val="continue"/>
            <w:vAlign w:val="center"/>
          </w:tcPr>
          <w:p w14:paraId="172642D6">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4D9A9729">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8D003E3">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7128920E">
            <w:pPr>
              <w:spacing w:line="400" w:lineRule="exact"/>
              <w:jc w:val="center"/>
              <w:rPr>
                <w:rFonts w:ascii="宋体" w:hAnsi="宋体"/>
                <w:color w:val="auto"/>
                <w:highlight w:val="none"/>
              </w:rPr>
            </w:pPr>
            <w:r>
              <w:rPr>
                <w:rFonts w:hint="eastAsia" w:ascii="宋体" w:hAnsi="宋体"/>
                <w:color w:val="auto"/>
                <w:highlight w:val="none"/>
              </w:rPr>
              <w:t>总价</w:t>
            </w:r>
          </w:p>
        </w:tc>
      </w:tr>
      <w:tr w14:paraId="67CC013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1419251">
            <w:pPr>
              <w:spacing w:line="400" w:lineRule="exact"/>
              <w:jc w:val="center"/>
              <w:rPr>
                <w:rFonts w:ascii="宋体" w:hAnsi="宋体"/>
                <w:color w:val="auto"/>
                <w:highlight w:val="none"/>
              </w:rPr>
            </w:pPr>
          </w:p>
        </w:tc>
        <w:tc>
          <w:tcPr>
            <w:tcW w:w="992" w:type="dxa"/>
            <w:vAlign w:val="center"/>
          </w:tcPr>
          <w:p w14:paraId="55C440ED">
            <w:pPr>
              <w:spacing w:line="400" w:lineRule="exact"/>
              <w:jc w:val="center"/>
              <w:rPr>
                <w:rFonts w:ascii="宋体" w:hAnsi="宋体"/>
                <w:color w:val="auto"/>
                <w:highlight w:val="none"/>
              </w:rPr>
            </w:pPr>
          </w:p>
        </w:tc>
        <w:tc>
          <w:tcPr>
            <w:tcW w:w="1831" w:type="dxa"/>
            <w:vAlign w:val="center"/>
          </w:tcPr>
          <w:p w14:paraId="5B10F74E">
            <w:pPr>
              <w:spacing w:line="400" w:lineRule="exact"/>
              <w:jc w:val="center"/>
              <w:rPr>
                <w:rFonts w:ascii="宋体" w:hAnsi="宋体"/>
                <w:color w:val="auto"/>
                <w:highlight w:val="none"/>
              </w:rPr>
            </w:pPr>
          </w:p>
        </w:tc>
        <w:tc>
          <w:tcPr>
            <w:tcW w:w="1281" w:type="dxa"/>
            <w:vAlign w:val="center"/>
          </w:tcPr>
          <w:p w14:paraId="7500F324">
            <w:pPr>
              <w:spacing w:line="400" w:lineRule="exact"/>
              <w:jc w:val="center"/>
              <w:rPr>
                <w:rFonts w:ascii="宋体" w:hAnsi="宋体"/>
                <w:color w:val="auto"/>
                <w:highlight w:val="none"/>
              </w:rPr>
            </w:pPr>
          </w:p>
        </w:tc>
        <w:tc>
          <w:tcPr>
            <w:tcW w:w="1282" w:type="dxa"/>
            <w:tcBorders>
              <w:right w:val="single" w:color="auto" w:sz="4" w:space="0"/>
            </w:tcBorders>
            <w:vAlign w:val="center"/>
          </w:tcPr>
          <w:p w14:paraId="723E0A6F">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9A0DCA8">
            <w:pPr>
              <w:spacing w:line="400" w:lineRule="exact"/>
              <w:jc w:val="center"/>
              <w:rPr>
                <w:rFonts w:ascii="宋体" w:hAnsi="宋体"/>
                <w:color w:val="auto"/>
                <w:highlight w:val="none"/>
              </w:rPr>
            </w:pPr>
          </w:p>
        </w:tc>
        <w:tc>
          <w:tcPr>
            <w:tcW w:w="1326" w:type="dxa"/>
            <w:tcBorders>
              <w:left w:val="single" w:color="auto" w:sz="4" w:space="0"/>
            </w:tcBorders>
            <w:vAlign w:val="center"/>
          </w:tcPr>
          <w:p w14:paraId="48D27EFC">
            <w:pPr>
              <w:spacing w:line="400" w:lineRule="exact"/>
              <w:jc w:val="center"/>
              <w:rPr>
                <w:rFonts w:ascii="宋体" w:hAnsi="宋体"/>
                <w:color w:val="auto"/>
                <w:highlight w:val="none"/>
              </w:rPr>
            </w:pPr>
          </w:p>
        </w:tc>
      </w:tr>
      <w:tr w14:paraId="776D24E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2E9D484D">
            <w:pPr>
              <w:spacing w:line="400" w:lineRule="exact"/>
              <w:jc w:val="center"/>
              <w:rPr>
                <w:rFonts w:ascii="宋体" w:hAnsi="宋体"/>
                <w:color w:val="auto"/>
                <w:highlight w:val="none"/>
              </w:rPr>
            </w:pPr>
          </w:p>
        </w:tc>
        <w:tc>
          <w:tcPr>
            <w:tcW w:w="992" w:type="dxa"/>
            <w:vAlign w:val="center"/>
          </w:tcPr>
          <w:p w14:paraId="191B8C03">
            <w:pPr>
              <w:spacing w:line="400" w:lineRule="exact"/>
              <w:jc w:val="center"/>
              <w:rPr>
                <w:rFonts w:ascii="宋体" w:hAnsi="宋体"/>
                <w:color w:val="auto"/>
                <w:highlight w:val="none"/>
              </w:rPr>
            </w:pPr>
          </w:p>
        </w:tc>
        <w:tc>
          <w:tcPr>
            <w:tcW w:w="1831" w:type="dxa"/>
            <w:vAlign w:val="center"/>
          </w:tcPr>
          <w:p w14:paraId="028846FB">
            <w:pPr>
              <w:spacing w:line="400" w:lineRule="exact"/>
              <w:jc w:val="center"/>
              <w:rPr>
                <w:rFonts w:ascii="宋体" w:hAnsi="宋体"/>
                <w:color w:val="auto"/>
                <w:highlight w:val="none"/>
              </w:rPr>
            </w:pPr>
          </w:p>
        </w:tc>
        <w:tc>
          <w:tcPr>
            <w:tcW w:w="1281" w:type="dxa"/>
            <w:vAlign w:val="center"/>
          </w:tcPr>
          <w:p w14:paraId="4B605BE9">
            <w:pPr>
              <w:spacing w:line="400" w:lineRule="exact"/>
              <w:jc w:val="center"/>
              <w:rPr>
                <w:rFonts w:ascii="宋体" w:hAnsi="宋体"/>
                <w:color w:val="auto"/>
                <w:highlight w:val="none"/>
              </w:rPr>
            </w:pPr>
          </w:p>
        </w:tc>
        <w:tc>
          <w:tcPr>
            <w:tcW w:w="1282" w:type="dxa"/>
            <w:tcBorders>
              <w:right w:val="single" w:color="auto" w:sz="4" w:space="0"/>
            </w:tcBorders>
            <w:vAlign w:val="center"/>
          </w:tcPr>
          <w:p w14:paraId="24989859">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13104C75">
            <w:pPr>
              <w:spacing w:line="400" w:lineRule="exact"/>
              <w:jc w:val="center"/>
              <w:rPr>
                <w:rFonts w:ascii="宋体" w:hAnsi="宋体"/>
                <w:color w:val="auto"/>
                <w:highlight w:val="none"/>
              </w:rPr>
            </w:pPr>
          </w:p>
        </w:tc>
        <w:tc>
          <w:tcPr>
            <w:tcW w:w="1326" w:type="dxa"/>
            <w:tcBorders>
              <w:left w:val="single" w:color="auto" w:sz="4" w:space="0"/>
            </w:tcBorders>
            <w:vAlign w:val="center"/>
          </w:tcPr>
          <w:p w14:paraId="01786F65">
            <w:pPr>
              <w:spacing w:line="400" w:lineRule="exact"/>
              <w:jc w:val="center"/>
              <w:rPr>
                <w:rFonts w:ascii="宋体" w:hAnsi="宋体"/>
                <w:color w:val="auto"/>
                <w:highlight w:val="none"/>
              </w:rPr>
            </w:pPr>
          </w:p>
        </w:tc>
      </w:tr>
      <w:tr w14:paraId="37B908E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910CA4C">
            <w:pPr>
              <w:spacing w:line="400" w:lineRule="exact"/>
              <w:jc w:val="center"/>
              <w:rPr>
                <w:rFonts w:ascii="宋体" w:hAnsi="宋体"/>
                <w:color w:val="auto"/>
                <w:highlight w:val="none"/>
              </w:rPr>
            </w:pPr>
          </w:p>
        </w:tc>
        <w:tc>
          <w:tcPr>
            <w:tcW w:w="992" w:type="dxa"/>
            <w:vAlign w:val="center"/>
          </w:tcPr>
          <w:p w14:paraId="68995D07">
            <w:pPr>
              <w:spacing w:line="400" w:lineRule="exact"/>
              <w:jc w:val="center"/>
              <w:rPr>
                <w:rFonts w:ascii="宋体" w:hAnsi="宋体"/>
                <w:color w:val="auto"/>
                <w:highlight w:val="none"/>
              </w:rPr>
            </w:pPr>
          </w:p>
        </w:tc>
        <w:tc>
          <w:tcPr>
            <w:tcW w:w="1831" w:type="dxa"/>
            <w:vAlign w:val="center"/>
          </w:tcPr>
          <w:p w14:paraId="6A6BD9EB">
            <w:pPr>
              <w:spacing w:line="400" w:lineRule="exact"/>
              <w:jc w:val="center"/>
              <w:rPr>
                <w:rFonts w:ascii="宋体" w:hAnsi="宋体"/>
                <w:color w:val="auto"/>
                <w:highlight w:val="none"/>
              </w:rPr>
            </w:pPr>
          </w:p>
        </w:tc>
        <w:tc>
          <w:tcPr>
            <w:tcW w:w="1281" w:type="dxa"/>
            <w:vAlign w:val="center"/>
          </w:tcPr>
          <w:p w14:paraId="722D1532">
            <w:pPr>
              <w:spacing w:line="400" w:lineRule="exact"/>
              <w:jc w:val="center"/>
              <w:rPr>
                <w:rFonts w:ascii="宋体" w:hAnsi="宋体"/>
                <w:color w:val="auto"/>
                <w:highlight w:val="none"/>
              </w:rPr>
            </w:pPr>
          </w:p>
        </w:tc>
        <w:tc>
          <w:tcPr>
            <w:tcW w:w="1282" w:type="dxa"/>
            <w:tcBorders>
              <w:right w:val="single" w:color="auto" w:sz="4" w:space="0"/>
            </w:tcBorders>
            <w:vAlign w:val="center"/>
          </w:tcPr>
          <w:p w14:paraId="332037F8">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5BAAF718">
            <w:pPr>
              <w:spacing w:line="400" w:lineRule="exact"/>
              <w:jc w:val="center"/>
              <w:rPr>
                <w:rFonts w:ascii="宋体" w:hAnsi="宋体"/>
                <w:color w:val="auto"/>
                <w:highlight w:val="none"/>
              </w:rPr>
            </w:pPr>
          </w:p>
        </w:tc>
        <w:tc>
          <w:tcPr>
            <w:tcW w:w="1326" w:type="dxa"/>
            <w:tcBorders>
              <w:left w:val="single" w:color="auto" w:sz="4" w:space="0"/>
            </w:tcBorders>
            <w:vAlign w:val="center"/>
          </w:tcPr>
          <w:p w14:paraId="4BBF8B5D">
            <w:pPr>
              <w:spacing w:line="400" w:lineRule="exact"/>
              <w:jc w:val="center"/>
              <w:rPr>
                <w:rFonts w:ascii="宋体" w:hAnsi="宋体"/>
                <w:color w:val="auto"/>
                <w:highlight w:val="none"/>
              </w:rPr>
            </w:pPr>
          </w:p>
        </w:tc>
      </w:tr>
    </w:tbl>
    <w:p w14:paraId="076D621B">
      <w:pPr>
        <w:spacing w:before="240" w:line="400" w:lineRule="exact"/>
        <w:jc w:val="center"/>
        <w:outlineLvl w:val="1"/>
        <w:rPr>
          <w:rFonts w:ascii="宋体" w:hAnsi="宋体"/>
          <w:b/>
          <w:color w:val="auto"/>
          <w:szCs w:val="21"/>
          <w:highlight w:val="none"/>
        </w:rPr>
      </w:pPr>
    </w:p>
    <w:p w14:paraId="79D070F8">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③特殊工具清单及价目表（如有需提供）</w:t>
      </w:r>
    </w:p>
    <w:p w14:paraId="16E04CC3">
      <w:pPr>
        <w:spacing w:before="240" w:line="400" w:lineRule="exact"/>
        <w:jc w:val="right"/>
        <w:outlineLvl w:val="1"/>
        <w:rPr>
          <w:rFonts w:ascii="宋体" w:hAnsi="宋体"/>
          <w:b/>
          <w:color w:val="auto"/>
          <w:szCs w:val="21"/>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3BE1648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61E0D8D1">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39908A4F">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25DCD6C5">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62A5C2B2">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248E7253">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12EE5262">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2B9FB71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0E5DCFA6">
            <w:pPr>
              <w:spacing w:line="400" w:lineRule="exact"/>
              <w:jc w:val="center"/>
              <w:rPr>
                <w:rFonts w:ascii="宋体" w:hAnsi="宋体"/>
                <w:color w:val="auto"/>
                <w:highlight w:val="none"/>
              </w:rPr>
            </w:pPr>
          </w:p>
        </w:tc>
        <w:tc>
          <w:tcPr>
            <w:tcW w:w="992" w:type="dxa"/>
            <w:vMerge w:val="continue"/>
            <w:vAlign w:val="center"/>
          </w:tcPr>
          <w:p w14:paraId="050E86C4">
            <w:pPr>
              <w:spacing w:line="400" w:lineRule="exact"/>
              <w:jc w:val="center"/>
              <w:rPr>
                <w:rFonts w:ascii="宋体" w:hAnsi="宋体"/>
                <w:color w:val="auto"/>
                <w:highlight w:val="none"/>
              </w:rPr>
            </w:pPr>
          </w:p>
        </w:tc>
        <w:tc>
          <w:tcPr>
            <w:tcW w:w="1831" w:type="dxa"/>
            <w:vMerge w:val="continue"/>
            <w:vAlign w:val="center"/>
          </w:tcPr>
          <w:p w14:paraId="1D45B25F">
            <w:pPr>
              <w:spacing w:line="400" w:lineRule="exact"/>
              <w:jc w:val="center"/>
              <w:rPr>
                <w:rFonts w:ascii="宋体" w:hAnsi="宋体"/>
                <w:color w:val="auto"/>
                <w:highlight w:val="none"/>
              </w:rPr>
            </w:pPr>
          </w:p>
        </w:tc>
        <w:tc>
          <w:tcPr>
            <w:tcW w:w="1281" w:type="dxa"/>
            <w:vMerge w:val="continue"/>
            <w:vAlign w:val="center"/>
          </w:tcPr>
          <w:p w14:paraId="3B20B412">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116FEE94">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626E4D3">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046F9158">
            <w:pPr>
              <w:spacing w:line="400" w:lineRule="exact"/>
              <w:jc w:val="center"/>
              <w:rPr>
                <w:rFonts w:ascii="宋体" w:hAnsi="宋体"/>
                <w:color w:val="auto"/>
                <w:highlight w:val="none"/>
              </w:rPr>
            </w:pPr>
            <w:r>
              <w:rPr>
                <w:rFonts w:hint="eastAsia" w:ascii="宋体" w:hAnsi="宋体"/>
                <w:color w:val="auto"/>
                <w:highlight w:val="none"/>
              </w:rPr>
              <w:t>总价</w:t>
            </w:r>
          </w:p>
        </w:tc>
      </w:tr>
      <w:tr w14:paraId="6C0D986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0846D0C">
            <w:pPr>
              <w:spacing w:line="400" w:lineRule="exact"/>
              <w:jc w:val="center"/>
              <w:rPr>
                <w:rFonts w:ascii="宋体" w:hAnsi="宋体"/>
                <w:color w:val="auto"/>
                <w:highlight w:val="none"/>
              </w:rPr>
            </w:pPr>
          </w:p>
        </w:tc>
        <w:tc>
          <w:tcPr>
            <w:tcW w:w="992" w:type="dxa"/>
            <w:vAlign w:val="center"/>
          </w:tcPr>
          <w:p w14:paraId="12067B20">
            <w:pPr>
              <w:spacing w:line="400" w:lineRule="exact"/>
              <w:jc w:val="center"/>
              <w:rPr>
                <w:rFonts w:ascii="宋体" w:hAnsi="宋体"/>
                <w:color w:val="auto"/>
                <w:highlight w:val="none"/>
              </w:rPr>
            </w:pPr>
          </w:p>
        </w:tc>
        <w:tc>
          <w:tcPr>
            <w:tcW w:w="1831" w:type="dxa"/>
            <w:vAlign w:val="center"/>
          </w:tcPr>
          <w:p w14:paraId="03014741">
            <w:pPr>
              <w:spacing w:line="400" w:lineRule="exact"/>
              <w:jc w:val="center"/>
              <w:rPr>
                <w:rFonts w:ascii="宋体" w:hAnsi="宋体"/>
                <w:color w:val="auto"/>
                <w:highlight w:val="none"/>
              </w:rPr>
            </w:pPr>
          </w:p>
        </w:tc>
        <w:tc>
          <w:tcPr>
            <w:tcW w:w="1281" w:type="dxa"/>
            <w:vAlign w:val="center"/>
          </w:tcPr>
          <w:p w14:paraId="3BF9416E">
            <w:pPr>
              <w:spacing w:line="400" w:lineRule="exact"/>
              <w:jc w:val="center"/>
              <w:rPr>
                <w:rFonts w:ascii="宋体" w:hAnsi="宋体"/>
                <w:color w:val="auto"/>
                <w:highlight w:val="none"/>
              </w:rPr>
            </w:pPr>
          </w:p>
        </w:tc>
        <w:tc>
          <w:tcPr>
            <w:tcW w:w="1282" w:type="dxa"/>
            <w:tcBorders>
              <w:right w:val="single" w:color="auto" w:sz="4" w:space="0"/>
            </w:tcBorders>
            <w:vAlign w:val="center"/>
          </w:tcPr>
          <w:p w14:paraId="45A1E37B">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3D40FDF9">
            <w:pPr>
              <w:spacing w:line="400" w:lineRule="exact"/>
              <w:jc w:val="center"/>
              <w:rPr>
                <w:rFonts w:ascii="宋体" w:hAnsi="宋体"/>
                <w:color w:val="auto"/>
                <w:highlight w:val="none"/>
              </w:rPr>
            </w:pPr>
          </w:p>
        </w:tc>
        <w:tc>
          <w:tcPr>
            <w:tcW w:w="1326" w:type="dxa"/>
            <w:tcBorders>
              <w:left w:val="single" w:color="auto" w:sz="4" w:space="0"/>
            </w:tcBorders>
            <w:vAlign w:val="center"/>
          </w:tcPr>
          <w:p w14:paraId="6A99B153">
            <w:pPr>
              <w:spacing w:line="400" w:lineRule="exact"/>
              <w:jc w:val="center"/>
              <w:rPr>
                <w:rFonts w:ascii="宋体" w:hAnsi="宋体"/>
                <w:color w:val="auto"/>
                <w:highlight w:val="none"/>
              </w:rPr>
            </w:pPr>
          </w:p>
        </w:tc>
      </w:tr>
      <w:tr w14:paraId="009004D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5EC87948">
            <w:pPr>
              <w:spacing w:line="400" w:lineRule="exact"/>
              <w:jc w:val="center"/>
              <w:rPr>
                <w:rFonts w:ascii="宋体" w:hAnsi="宋体"/>
                <w:color w:val="auto"/>
                <w:highlight w:val="none"/>
              </w:rPr>
            </w:pPr>
          </w:p>
        </w:tc>
        <w:tc>
          <w:tcPr>
            <w:tcW w:w="992" w:type="dxa"/>
            <w:vAlign w:val="center"/>
          </w:tcPr>
          <w:p w14:paraId="567BCB32">
            <w:pPr>
              <w:spacing w:line="400" w:lineRule="exact"/>
              <w:jc w:val="center"/>
              <w:rPr>
                <w:rFonts w:ascii="宋体" w:hAnsi="宋体"/>
                <w:color w:val="auto"/>
                <w:highlight w:val="none"/>
              </w:rPr>
            </w:pPr>
          </w:p>
        </w:tc>
        <w:tc>
          <w:tcPr>
            <w:tcW w:w="1831" w:type="dxa"/>
            <w:vAlign w:val="center"/>
          </w:tcPr>
          <w:p w14:paraId="732EBD6C">
            <w:pPr>
              <w:spacing w:line="400" w:lineRule="exact"/>
              <w:jc w:val="center"/>
              <w:rPr>
                <w:rFonts w:ascii="宋体" w:hAnsi="宋体"/>
                <w:color w:val="auto"/>
                <w:highlight w:val="none"/>
              </w:rPr>
            </w:pPr>
          </w:p>
        </w:tc>
        <w:tc>
          <w:tcPr>
            <w:tcW w:w="1281" w:type="dxa"/>
            <w:vAlign w:val="center"/>
          </w:tcPr>
          <w:p w14:paraId="16BB4F21">
            <w:pPr>
              <w:spacing w:line="400" w:lineRule="exact"/>
              <w:jc w:val="center"/>
              <w:rPr>
                <w:rFonts w:ascii="宋体" w:hAnsi="宋体"/>
                <w:color w:val="auto"/>
                <w:highlight w:val="none"/>
              </w:rPr>
            </w:pPr>
          </w:p>
        </w:tc>
        <w:tc>
          <w:tcPr>
            <w:tcW w:w="1282" w:type="dxa"/>
            <w:tcBorders>
              <w:right w:val="single" w:color="auto" w:sz="4" w:space="0"/>
            </w:tcBorders>
            <w:vAlign w:val="center"/>
          </w:tcPr>
          <w:p w14:paraId="10F63B71">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CFD8B12">
            <w:pPr>
              <w:spacing w:line="400" w:lineRule="exact"/>
              <w:jc w:val="center"/>
              <w:rPr>
                <w:rFonts w:ascii="宋体" w:hAnsi="宋体"/>
                <w:color w:val="auto"/>
                <w:highlight w:val="none"/>
              </w:rPr>
            </w:pPr>
          </w:p>
        </w:tc>
        <w:tc>
          <w:tcPr>
            <w:tcW w:w="1326" w:type="dxa"/>
            <w:tcBorders>
              <w:left w:val="single" w:color="auto" w:sz="4" w:space="0"/>
            </w:tcBorders>
            <w:vAlign w:val="center"/>
          </w:tcPr>
          <w:p w14:paraId="58AFA6A4">
            <w:pPr>
              <w:spacing w:line="400" w:lineRule="exact"/>
              <w:jc w:val="center"/>
              <w:rPr>
                <w:rFonts w:ascii="宋体" w:hAnsi="宋体"/>
                <w:color w:val="auto"/>
                <w:highlight w:val="none"/>
              </w:rPr>
            </w:pPr>
          </w:p>
        </w:tc>
      </w:tr>
      <w:tr w14:paraId="291F6D3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6574BEA">
            <w:pPr>
              <w:spacing w:line="400" w:lineRule="exact"/>
              <w:jc w:val="center"/>
              <w:rPr>
                <w:rFonts w:ascii="宋体" w:hAnsi="宋体"/>
                <w:color w:val="auto"/>
                <w:highlight w:val="none"/>
              </w:rPr>
            </w:pPr>
          </w:p>
        </w:tc>
        <w:tc>
          <w:tcPr>
            <w:tcW w:w="992" w:type="dxa"/>
            <w:vAlign w:val="center"/>
          </w:tcPr>
          <w:p w14:paraId="09FC69B5">
            <w:pPr>
              <w:spacing w:line="400" w:lineRule="exact"/>
              <w:jc w:val="center"/>
              <w:rPr>
                <w:rFonts w:ascii="宋体" w:hAnsi="宋体"/>
                <w:color w:val="auto"/>
                <w:highlight w:val="none"/>
              </w:rPr>
            </w:pPr>
          </w:p>
        </w:tc>
        <w:tc>
          <w:tcPr>
            <w:tcW w:w="1831" w:type="dxa"/>
            <w:vAlign w:val="center"/>
          </w:tcPr>
          <w:p w14:paraId="5C67BCDF">
            <w:pPr>
              <w:spacing w:line="400" w:lineRule="exact"/>
              <w:jc w:val="center"/>
              <w:rPr>
                <w:rFonts w:ascii="宋体" w:hAnsi="宋体"/>
                <w:color w:val="auto"/>
                <w:highlight w:val="none"/>
              </w:rPr>
            </w:pPr>
          </w:p>
        </w:tc>
        <w:tc>
          <w:tcPr>
            <w:tcW w:w="1281" w:type="dxa"/>
            <w:vAlign w:val="center"/>
          </w:tcPr>
          <w:p w14:paraId="7C133ECA">
            <w:pPr>
              <w:spacing w:line="400" w:lineRule="exact"/>
              <w:jc w:val="center"/>
              <w:rPr>
                <w:rFonts w:ascii="宋体" w:hAnsi="宋体"/>
                <w:color w:val="auto"/>
                <w:highlight w:val="none"/>
              </w:rPr>
            </w:pPr>
          </w:p>
        </w:tc>
        <w:tc>
          <w:tcPr>
            <w:tcW w:w="1282" w:type="dxa"/>
            <w:tcBorders>
              <w:right w:val="single" w:color="auto" w:sz="4" w:space="0"/>
            </w:tcBorders>
            <w:vAlign w:val="center"/>
          </w:tcPr>
          <w:p w14:paraId="55A145CB">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5936751A">
            <w:pPr>
              <w:spacing w:line="400" w:lineRule="exact"/>
              <w:jc w:val="center"/>
              <w:rPr>
                <w:rFonts w:ascii="宋体" w:hAnsi="宋体"/>
                <w:color w:val="auto"/>
                <w:highlight w:val="none"/>
              </w:rPr>
            </w:pPr>
          </w:p>
        </w:tc>
        <w:tc>
          <w:tcPr>
            <w:tcW w:w="1326" w:type="dxa"/>
            <w:tcBorders>
              <w:left w:val="single" w:color="auto" w:sz="4" w:space="0"/>
            </w:tcBorders>
            <w:vAlign w:val="center"/>
          </w:tcPr>
          <w:p w14:paraId="53726996">
            <w:pPr>
              <w:spacing w:line="400" w:lineRule="exact"/>
              <w:jc w:val="center"/>
              <w:rPr>
                <w:rFonts w:ascii="宋体" w:hAnsi="宋体"/>
                <w:color w:val="auto"/>
                <w:highlight w:val="none"/>
              </w:rPr>
            </w:pPr>
          </w:p>
        </w:tc>
      </w:tr>
    </w:tbl>
    <w:p w14:paraId="25D20EA3">
      <w:pPr>
        <w:spacing w:before="240" w:line="400" w:lineRule="exact"/>
        <w:jc w:val="center"/>
        <w:outlineLvl w:val="1"/>
        <w:rPr>
          <w:rFonts w:ascii="宋体" w:hAnsi="宋体"/>
          <w:b/>
          <w:color w:val="auto"/>
          <w:szCs w:val="21"/>
          <w:highlight w:val="none"/>
        </w:rPr>
      </w:pPr>
    </w:p>
    <w:p w14:paraId="5DA408FC">
      <w:pPr>
        <w:spacing w:before="240" w:line="400" w:lineRule="exact"/>
        <w:jc w:val="center"/>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④所需进口关键元器件、原材料清单及价目表（如有需提供）</w:t>
      </w:r>
    </w:p>
    <w:p w14:paraId="4F1EDD00">
      <w:pPr>
        <w:spacing w:line="400" w:lineRule="exact"/>
        <w:jc w:val="right"/>
        <w:rPr>
          <w:rFonts w:ascii="宋体" w:hAnsi="宋体"/>
          <w:b/>
          <w:color w:val="auto"/>
          <w:szCs w:val="21"/>
          <w:highlight w:val="none"/>
        </w:rPr>
      </w:pPr>
      <w:r>
        <w:rPr>
          <w:rFonts w:hint="eastAsia" w:ascii="宋体" w:hAnsi="宋体"/>
          <w:b/>
          <w:color w:val="auto"/>
          <w:highlight w:val="none"/>
        </w:rPr>
        <w:t>货币单位：人民币（元）</w:t>
      </w:r>
    </w:p>
    <w:tbl>
      <w:tblPr>
        <w:tblStyle w:val="43"/>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48EE32B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790BD78F">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083AC637">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4793CD6D">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3961A040">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2C74474F">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0B82A07A">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66F4646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6F95FA34">
            <w:pPr>
              <w:spacing w:line="400" w:lineRule="exact"/>
              <w:jc w:val="center"/>
              <w:rPr>
                <w:rFonts w:ascii="宋体" w:hAnsi="宋体"/>
                <w:color w:val="auto"/>
                <w:highlight w:val="none"/>
              </w:rPr>
            </w:pPr>
          </w:p>
        </w:tc>
        <w:tc>
          <w:tcPr>
            <w:tcW w:w="992" w:type="dxa"/>
            <w:vMerge w:val="continue"/>
            <w:vAlign w:val="center"/>
          </w:tcPr>
          <w:p w14:paraId="46908463">
            <w:pPr>
              <w:spacing w:line="400" w:lineRule="exact"/>
              <w:jc w:val="center"/>
              <w:rPr>
                <w:rFonts w:ascii="宋体" w:hAnsi="宋体"/>
                <w:color w:val="auto"/>
                <w:highlight w:val="none"/>
              </w:rPr>
            </w:pPr>
          </w:p>
        </w:tc>
        <w:tc>
          <w:tcPr>
            <w:tcW w:w="1831" w:type="dxa"/>
            <w:vMerge w:val="continue"/>
            <w:vAlign w:val="center"/>
          </w:tcPr>
          <w:p w14:paraId="3CC93E4E">
            <w:pPr>
              <w:spacing w:line="400" w:lineRule="exact"/>
              <w:jc w:val="center"/>
              <w:rPr>
                <w:rFonts w:ascii="宋体" w:hAnsi="宋体"/>
                <w:color w:val="auto"/>
                <w:highlight w:val="none"/>
              </w:rPr>
            </w:pPr>
          </w:p>
        </w:tc>
        <w:tc>
          <w:tcPr>
            <w:tcW w:w="1281" w:type="dxa"/>
            <w:vMerge w:val="continue"/>
            <w:vAlign w:val="center"/>
          </w:tcPr>
          <w:p w14:paraId="24CC5D18">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150D5A26">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6524746">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6250BBFA">
            <w:pPr>
              <w:spacing w:line="400" w:lineRule="exact"/>
              <w:jc w:val="center"/>
              <w:rPr>
                <w:rFonts w:ascii="宋体" w:hAnsi="宋体"/>
                <w:color w:val="auto"/>
                <w:highlight w:val="none"/>
              </w:rPr>
            </w:pPr>
            <w:r>
              <w:rPr>
                <w:rFonts w:hint="eastAsia" w:ascii="宋体" w:hAnsi="宋体"/>
                <w:color w:val="auto"/>
                <w:highlight w:val="none"/>
              </w:rPr>
              <w:t>总价</w:t>
            </w:r>
          </w:p>
        </w:tc>
      </w:tr>
      <w:tr w14:paraId="6A6786F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DE424A2">
            <w:pPr>
              <w:spacing w:line="400" w:lineRule="exact"/>
              <w:jc w:val="center"/>
              <w:rPr>
                <w:rFonts w:ascii="宋体" w:hAnsi="宋体"/>
                <w:color w:val="auto"/>
                <w:highlight w:val="none"/>
              </w:rPr>
            </w:pPr>
          </w:p>
        </w:tc>
        <w:tc>
          <w:tcPr>
            <w:tcW w:w="992" w:type="dxa"/>
            <w:vAlign w:val="center"/>
          </w:tcPr>
          <w:p w14:paraId="1AE3E1CB">
            <w:pPr>
              <w:spacing w:line="400" w:lineRule="exact"/>
              <w:jc w:val="center"/>
              <w:rPr>
                <w:rFonts w:ascii="宋体" w:hAnsi="宋体"/>
                <w:color w:val="auto"/>
                <w:highlight w:val="none"/>
              </w:rPr>
            </w:pPr>
          </w:p>
        </w:tc>
        <w:tc>
          <w:tcPr>
            <w:tcW w:w="1831" w:type="dxa"/>
            <w:vAlign w:val="center"/>
          </w:tcPr>
          <w:p w14:paraId="3DB6A753">
            <w:pPr>
              <w:spacing w:line="400" w:lineRule="exact"/>
              <w:jc w:val="center"/>
              <w:rPr>
                <w:rFonts w:ascii="宋体" w:hAnsi="宋体"/>
                <w:color w:val="auto"/>
                <w:highlight w:val="none"/>
              </w:rPr>
            </w:pPr>
          </w:p>
        </w:tc>
        <w:tc>
          <w:tcPr>
            <w:tcW w:w="1281" w:type="dxa"/>
            <w:vAlign w:val="center"/>
          </w:tcPr>
          <w:p w14:paraId="04873881">
            <w:pPr>
              <w:spacing w:line="400" w:lineRule="exact"/>
              <w:jc w:val="center"/>
              <w:rPr>
                <w:rFonts w:ascii="宋体" w:hAnsi="宋体"/>
                <w:color w:val="auto"/>
                <w:highlight w:val="none"/>
              </w:rPr>
            </w:pPr>
          </w:p>
        </w:tc>
        <w:tc>
          <w:tcPr>
            <w:tcW w:w="1282" w:type="dxa"/>
            <w:tcBorders>
              <w:right w:val="single" w:color="auto" w:sz="4" w:space="0"/>
            </w:tcBorders>
            <w:vAlign w:val="center"/>
          </w:tcPr>
          <w:p w14:paraId="5C835721">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5ECE9F62">
            <w:pPr>
              <w:spacing w:line="400" w:lineRule="exact"/>
              <w:jc w:val="center"/>
              <w:rPr>
                <w:rFonts w:ascii="宋体" w:hAnsi="宋体"/>
                <w:color w:val="auto"/>
                <w:highlight w:val="none"/>
              </w:rPr>
            </w:pPr>
          </w:p>
        </w:tc>
        <w:tc>
          <w:tcPr>
            <w:tcW w:w="1326" w:type="dxa"/>
            <w:tcBorders>
              <w:left w:val="single" w:color="auto" w:sz="4" w:space="0"/>
            </w:tcBorders>
            <w:vAlign w:val="center"/>
          </w:tcPr>
          <w:p w14:paraId="26C63A35">
            <w:pPr>
              <w:spacing w:line="400" w:lineRule="exact"/>
              <w:jc w:val="center"/>
              <w:rPr>
                <w:rFonts w:ascii="宋体" w:hAnsi="宋体"/>
                <w:color w:val="auto"/>
                <w:highlight w:val="none"/>
              </w:rPr>
            </w:pPr>
          </w:p>
        </w:tc>
      </w:tr>
      <w:tr w14:paraId="5B86A9B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B82C55B">
            <w:pPr>
              <w:spacing w:line="400" w:lineRule="exact"/>
              <w:jc w:val="center"/>
              <w:rPr>
                <w:rFonts w:ascii="宋体" w:hAnsi="宋体"/>
                <w:color w:val="auto"/>
                <w:highlight w:val="none"/>
              </w:rPr>
            </w:pPr>
          </w:p>
        </w:tc>
        <w:tc>
          <w:tcPr>
            <w:tcW w:w="992" w:type="dxa"/>
            <w:vAlign w:val="center"/>
          </w:tcPr>
          <w:p w14:paraId="0419C2B1">
            <w:pPr>
              <w:spacing w:line="400" w:lineRule="exact"/>
              <w:jc w:val="center"/>
              <w:rPr>
                <w:rFonts w:ascii="宋体" w:hAnsi="宋体"/>
                <w:color w:val="auto"/>
                <w:highlight w:val="none"/>
              </w:rPr>
            </w:pPr>
          </w:p>
        </w:tc>
        <w:tc>
          <w:tcPr>
            <w:tcW w:w="1831" w:type="dxa"/>
            <w:vAlign w:val="center"/>
          </w:tcPr>
          <w:p w14:paraId="2A97139D">
            <w:pPr>
              <w:spacing w:line="400" w:lineRule="exact"/>
              <w:jc w:val="center"/>
              <w:rPr>
                <w:rFonts w:ascii="宋体" w:hAnsi="宋体"/>
                <w:color w:val="auto"/>
                <w:highlight w:val="none"/>
              </w:rPr>
            </w:pPr>
          </w:p>
        </w:tc>
        <w:tc>
          <w:tcPr>
            <w:tcW w:w="1281" w:type="dxa"/>
            <w:vAlign w:val="center"/>
          </w:tcPr>
          <w:p w14:paraId="16E440C5">
            <w:pPr>
              <w:spacing w:line="400" w:lineRule="exact"/>
              <w:jc w:val="center"/>
              <w:rPr>
                <w:rFonts w:ascii="宋体" w:hAnsi="宋体"/>
                <w:color w:val="auto"/>
                <w:highlight w:val="none"/>
              </w:rPr>
            </w:pPr>
          </w:p>
        </w:tc>
        <w:tc>
          <w:tcPr>
            <w:tcW w:w="1282" w:type="dxa"/>
            <w:tcBorders>
              <w:right w:val="single" w:color="auto" w:sz="4" w:space="0"/>
            </w:tcBorders>
            <w:vAlign w:val="center"/>
          </w:tcPr>
          <w:p w14:paraId="1838C981">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11149495">
            <w:pPr>
              <w:spacing w:line="400" w:lineRule="exact"/>
              <w:jc w:val="center"/>
              <w:rPr>
                <w:rFonts w:ascii="宋体" w:hAnsi="宋体"/>
                <w:color w:val="auto"/>
                <w:highlight w:val="none"/>
              </w:rPr>
            </w:pPr>
          </w:p>
        </w:tc>
        <w:tc>
          <w:tcPr>
            <w:tcW w:w="1326" w:type="dxa"/>
            <w:tcBorders>
              <w:left w:val="single" w:color="auto" w:sz="4" w:space="0"/>
            </w:tcBorders>
            <w:vAlign w:val="center"/>
          </w:tcPr>
          <w:p w14:paraId="193BB624">
            <w:pPr>
              <w:spacing w:line="400" w:lineRule="exact"/>
              <w:jc w:val="center"/>
              <w:rPr>
                <w:rFonts w:ascii="宋体" w:hAnsi="宋体"/>
                <w:color w:val="auto"/>
                <w:highlight w:val="none"/>
              </w:rPr>
            </w:pPr>
          </w:p>
        </w:tc>
      </w:tr>
      <w:tr w14:paraId="13BD6BB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40C21FE">
            <w:pPr>
              <w:spacing w:line="400" w:lineRule="exact"/>
              <w:jc w:val="center"/>
              <w:rPr>
                <w:rFonts w:ascii="宋体" w:hAnsi="宋体"/>
                <w:color w:val="auto"/>
                <w:highlight w:val="none"/>
              </w:rPr>
            </w:pPr>
          </w:p>
        </w:tc>
        <w:tc>
          <w:tcPr>
            <w:tcW w:w="992" w:type="dxa"/>
            <w:vAlign w:val="center"/>
          </w:tcPr>
          <w:p w14:paraId="195AD6F6">
            <w:pPr>
              <w:spacing w:line="400" w:lineRule="exact"/>
              <w:jc w:val="center"/>
              <w:rPr>
                <w:rFonts w:ascii="宋体" w:hAnsi="宋体"/>
                <w:color w:val="auto"/>
                <w:highlight w:val="none"/>
              </w:rPr>
            </w:pPr>
          </w:p>
        </w:tc>
        <w:tc>
          <w:tcPr>
            <w:tcW w:w="1831" w:type="dxa"/>
            <w:vAlign w:val="center"/>
          </w:tcPr>
          <w:p w14:paraId="26841896">
            <w:pPr>
              <w:spacing w:line="400" w:lineRule="exact"/>
              <w:jc w:val="center"/>
              <w:rPr>
                <w:rFonts w:ascii="宋体" w:hAnsi="宋体"/>
                <w:color w:val="auto"/>
                <w:highlight w:val="none"/>
              </w:rPr>
            </w:pPr>
          </w:p>
        </w:tc>
        <w:tc>
          <w:tcPr>
            <w:tcW w:w="1281" w:type="dxa"/>
            <w:vAlign w:val="center"/>
          </w:tcPr>
          <w:p w14:paraId="4AAFBF2E">
            <w:pPr>
              <w:spacing w:line="400" w:lineRule="exact"/>
              <w:jc w:val="center"/>
              <w:rPr>
                <w:rFonts w:ascii="宋体" w:hAnsi="宋体"/>
                <w:color w:val="auto"/>
                <w:highlight w:val="none"/>
              </w:rPr>
            </w:pPr>
          </w:p>
        </w:tc>
        <w:tc>
          <w:tcPr>
            <w:tcW w:w="1282" w:type="dxa"/>
            <w:tcBorders>
              <w:right w:val="single" w:color="auto" w:sz="4" w:space="0"/>
            </w:tcBorders>
            <w:vAlign w:val="center"/>
          </w:tcPr>
          <w:p w14:paraId="460FC17C">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3118A9F5">
            <w:pPr>
              <w:spacing w:line="400" w:lineRule="exact"/>
              <w:jc w:val="center"/>
              <w:rPr>
                <w:rFonts w:ascii="宋体" w:hAnsi="宋体"/>
                <w:color w:val="auto"/>
                <w:highlight w:val="none"/>
              </w:rPr>
            </w:pPr>
          </w:p>
        </w:tc>
        <w:tc>
          <w:tcPr>
            <w:tcW w:w="1326" w:type="dxa"/>
            <w:tcBorders>
              <w:left w:val="single" w:color="auto" w:sz="4" w:space="0"/>
            </w:tcBorders>
            <w:vAlign w:val="center"/>
          </w:tcPr>
          <w:p w14:paraId="3AC15F6A">
            <w:pPr>
              <w:spacing w:line="400" w:lineRule="exact"/>
              <w:jc w:val="center"/>
              <w:rPr>
                <w:rFonts w:ascii="宋体" w:hAnsi="宋体"/>
                <w:color w:val="auto"/>
                <w:highlight w:val="none"/>
              </w:rPr>
            </w:pPr>
          </w:p>
        </w:tc>
      </w:tr>
    </w:tbl>
    <w:p w14:paraId="0AA5A8CA">
      <w:pPr>
        <w:spacing w:line="400" w:lineRule="exact"/>
        <w:rPr>
          <w:rFonts w:ascii="宋体" w:hAnsi="宋体"/>
          <w:color w:val="auto"/>
          <w:kern w:val="0"/>
          <w:szCs w:val="21"/>
          <w:highlight w:val="none"/>
        </w:rPr>
      </w:pPr>
    </w:p>
    <w:p w14:paraId="74098F28">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⑤质保期外备品、备件、耗材清单及价目表</w:t>
      </w:r>
    </w:p>
    <w:p w14:paraId="37EAEFFE">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47DFBD8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E1AB36A">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Align w:val="center"/>
          </w:tcPr>
          <w:p w14:paraId="1A9A5150">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Align w:val="center"/>
          </w:tcPr>
          <w:p w14:paraId="25459A83">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Align w:val="center"/>
          </w:tcPr>
          <w:p w14:paraId="55C9F5AA">
            <w:pPr>
              <w:spacing w:line="400" w:lineRule="exact"/>
              <w:jc w:val="center"/>
              <w:rPr>
                <w:rFonts w:ascii="宋体" w:hAnsi="宋体"/>
                <w:color w:val="auto"/>
                <w:highlight w:val="none"/>
              </w:rPr>
            </w:pPr>
            <w:r>
              <w:rPr>
                <w:rFonts w:hint="eastAsia" w:ascii="宋体" w:hAnsi="宋体"/>
                <w:color w:val="auto"/>
                <w:highlight w:val="none"/>
              </w:rPr>
              <w:t>生产厂</w:t>
            </w:r>
          </w:p>
        </w:tc>
        <w:tc>
          <w:tcPr>
            <w:tcW w:w="1566" w:type="dxa"/>
            <w:tcBorders>
              <w:right w:val="single" w:color="auto" w:sz="4" w:space="0"/>
            </w:tcBorders>
            <w:vAlign w:val="center"/>
          </w:tcPr>
          <w:p w14:paraId="7F758C31">
            <w:pPr>
              <w:spacing w:line="400" w:lineRule="exact"/>
              <w:jc w:val="center"/>
              <w:rPr>
                <w:rFonts w:ascii="宋体" w:hAnsi="宋体"/>
                <w:color w:val="auto"/>
                <w:highlight w:val="none"/>
              </w:rPr>
            </w:pPr>
            <w:r>
              <w:rPr>
                <w:rFonts w:hint="eastAsia" w:ascii="宋体" w:hAnsi="宋体"/>
                <w:color w:val="auto"/>
                <w:highlight w:val="none"/>
              </w:rPr>
              <w:t>单位</w:t>
            </w:r>
          </w:p>
        </w:tc>
        <w:tc>
          <w:tcPr>
            <w:tcW w:w="2367" w:type="dxa"/>
            <w:tcBorders>
              <w:left w:val="single" w:color="auto" w:sz="4" w:space="0"/>
            </w:tcBorders>
            <w:vAlign w:val="center"/>
          </w:tcPr>
          <w:p w14:paraId="728505F5">
            <w:pPr>
              <w:spacing w:line="400" w:lineRule="exact"/>
              <w:jc w:val="center"/>
              <w:rPr>
                <w:rFonts w:ascii="宋体" w:hAnsi="宋体"/>
                <w:color w:val="auto"/>
                <w:highlight w:val="none"/>
              </w:rPr>
            </w:pPr>
            <w:r>
              <w:rPr>
                <w:rFonts w:hint="eastAsia" w:ascii="宋体" w:hAnsi="宋体"/>
                <w:color w:val="auto"/>
                <w:highlight w:val="none"/>
              </w:rPr>
              <w:t>单价（到医院价）</w:t>
            </w:r>
          </w:p>
        </w:tc>
      </w:tr>
      <w:tr w14:paraId="41CF2D5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B5044A6">
            <w:pPr>
              <w:spacing w:line="400" w:lineRule="exact"/>
              <w:jc w:val="center"/>
              <w:rPr>
                <w:rFonts w:ascii="宋体" w:hAnsi="宋体"/>
                <w:color w:val="auto"/>
                <w:highlight w:val="none"/>
              </w:rPr>
            </w:pPr>
          </w:p>
        </w:tc>
        <w:tc>
          <w:tcPr>
            <w:tcW w:w="992" w:type="dxa"/>
            <w:vAlign w:val="center"/>
          </w:tcPr>
          <w:p w14:paraId="437AD017">
            <w:pPr>
              <w:spacing w:line="400" w:lineRule="exact"/>
              <w:jc w:val="center"/>
              <w:rPr>
                <w:rFonts w:ascii="宋体" w:hAnsi="宋体"/>
                <w:color w:val="auto"/>
                <w:highlight w:val="none"/>
              </w:rPr>
            </w:pPr>
          </w:p>
        </w:tc>
        <w:tc>
          <w:tcPr>
            <w:tcW w:w="1831" w:type="dxa"/>
            <w:vAlign w:val="center"/>
          </w:tcPr>
          <w:p w14:paraId="538A1602">
            <w:pPr>
              <w:spacing w:line="400" w:lineRule="exact"/>
              <w:jc w:val="center"/>
              <w:rPr>
                <w:rFonts w:ascii="宋体" w:hAnsi="宋体"/>
                <w:color w:val="auto"/>
                <w:highlight w:val="none"/>
              </w:rPr>
            </w:pPr>
          </w:p>
        </w:tc>
        <w:tc>
          <w:tcPr>
            <w:tcW w:w="1281" w:type="dxa"/>
            <w:vAlign w:val="center"/>
          </w:tcPr>
          <w:p w14:paraId="20500FAF">
            <w:pPr>
              <w:spacing w:line="400" w:lineRule="exact"/>
              <w:jc w:val="center"/>
              <w:rPr>
                <w:rFonts w:ascii="宋体" w:hAnsi="宋体"/>
                <w:color w:val="auto"/>
                <w:highlight w:val="none"/>
              </w:rPr>
            </w:pPr>
          </w:p>
        </w:tc>
        <w:tc>
          <w:tcPr>
            <w:tcW w:w="1566" w:type="dxa"/>
            <w:tcBorders>
              <w:right w:val="single" w:color="auto" w:sz="4" w:space="0"/>
            </w:tcBorders>
            <w:vAlign w:val="center"/>
          </w:tcPr>
          <w:p w14:paraId="1632ED09">
            <w:pPr>
              <w:spacing w:line="400" w:lineRule="exact"/>
              <w:jc w:val="center"/>
              <w:rPr>
                <w:rFonts w:ascii="宋体" w:hAnsi="宋体"/>
                <w:color w:val="auto"/>
                <w:highlight w:val="none"/>
              </w:rPr>
            </w:pPr>
          </w:p>
        </w:tc>
        <w:tc>
          <w:tcPr>
            <w:tcW w:w="2367" w:type="dxa"/>
            <w:tcBorders>
              <w:left w:val="single" w:color="auto" w:sz="4" w:space="0"/>
            </w:tcBorders>
            <w:vAlign w:val="center"/>
          </w:tcPr>
          <w:p w14:paraId="7349C1F0">
            <w:pPr>
              <w:spacing w:line="400" w:lineRule="exact"/>
              <w:jc w:val="center"/>
              <w:rPr>
                <w:rFonts w:ascii="宋体" w:hAnsi="宋体"/>
                <w:color w:val="auto"/>
                <w:highlight w:val="none"/>
              </w:rPr>
            </w:pPr>
          </w:p>
        </w:tc>
      </w:tr>
      <w:tr w14:paraId="45CBA83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0B72F39">
            <w:pPr>
              <w:spacing w:line="400" w:lineRule="exact"/>
              <w:jc w:val="center"/>
              <w:rPr>
                <w:rFonts w:ascii="宋体" w:hAnsi="宋体"/>
                <w:color w:val="auto"/>
                <w:highlight w:val="none"/>
              </w:rPr>
            </w:pPr>
          </w:p>
        </w:tc>
        <w:tc>
          <w:tcPr>
            <w:tcW w:w="992" w:type="dxa"/>
            <w:vAlign w:val="center"/>
          </w:tcPr>
          <w:p w14:paraId="0AA91D9F">
            <w:pPr>
              <w:spacing w:line="400" w:lineRule="exact"/>
              <w:jc w:val="center"/>
              <w:rPr>
                <w:rFonts w:ascii="宋体" w:hAnsi="宋体"/>
                <w:color w:val="auto"/>
                <w:highlight w:val="none"/>
              </w:rPr>
            </w:pPr>
          </w:p>
        </w:tc>
        <w:tc>
          <w:tcPr>
            <w:tcW w:w="1831" w:type="dxa"/>
            <w:vAlign w:val="center"/>
          </w:tcPr>
          <w:p w14:paraId="36DB5309">
            <w:pPr>
              <w:spacing w:line="400" w:lineRule="exact"/>
              <w:jc w:val="center"/>
              <w:rPr>
                <w:rFonts w:ascii="宋体" w:hAnsi="宋体"/>
                <w:color w:val="auto"/>
                <w:highlight w:val="none"/>
              </w:rPr>
            </w:pPr>
          </w:p>
        </w:tc>
        <w:tc>
          <w:tcPr>
            <w:tcW w:w="1281" w:type="dxa"/>
            <w:vAlign w:val="center"/>
          </w:tcPr>
          <w:p w14:paraId="3F490E80">
            <w:pPr>
              <w:spacing w:line="400" w:lineRule="exact"/>
              <w:jc w:val="center"/>
              <w:rPr>
                <w:rFonts w:ascii="宋体" w:hAnsi="宋体"/>
                <w:color w:val="auto"/>
                <w:highlight w:val="none"/>
              </w:rPr>
            </w:pPr>
          </w:p>
        </w:tc>
        <w:tc>
          <w:tcPr>
            <w:tcW w:w="1566" w:type="dxa"/>
            <w:tcBorders>
              <w:right w:val="single" w:color="auto" w:sz="4" w:space="0"/>
            </w:tcBorders>
            <w:vAlign w:val="center"/>
          </w:tcPr>
          <w:p w14:paraId="53AE9546">
            <w:pPr>
              <w:spacing w:line="400" w:lineRule="exact"/>
              <w:jc w:val="center"/>
              <w:rPr>
                <w:rFonts w:ascii="宋体" w:hAnsi="宋体"/>
                <w:color w:val="auto"/>
                <w:highlight w:val="none"/>
              </w:rPr>
            </w:pPr>
          </w:p>
        </w:tc>
        <w:tc>
          <w:tcPr>
            <w:tcW w:w="2367" w:type="dxa"/>
            <w:tcBorders>
              <w:left w:val="single" w:color="auto" w:sz="4" w:space="0"/>
            </w:tcBorders>
            <w:vAlign w:val="center"/>
          </w:tcPr>
          <w:p w14:paraId="3FC67E4E">
            <w:pPr>
              <w:spacing w:line="400" w:lineRule="exact"/>
              <w:jc w:val="center"/>
              <w:rPr>
                <w:rFonts w:ascii="宋体" w:hAnsi="宋体"/>
                <w:color w:val="auto"/>
                <w:highlight w:val="none"/>
              </w:rPr>
            </w:pPr>
          </w:p>
        </w:tc>
      </w:tr>
      <w:tr w14:paraId="56DB87A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D038F65">
            <w:pPr>
              <w:spacing w:line="400" w:lineRule="exact"/>
              <w:jc w:val="center"/>
              <w:rPr>
                <w:rFonts w:ascii="宋体" w:hAnsi="宋体"/>
                <w:color w:val="auto"/>
                <w:highlight w:val="none"/>
              </w:rPr>
            </w:pPr>
          </w:p>
        </w:tc>
        <w:tc>
          <w:tcPr>
            <w:tcW w:w="992" w:type="dxa"/>
            <w:vAlign w:val="center"/>
          </w:tcPr>
          <w:p w14:paraId="5DCAF52C">
            <w:pPr>
              <w:spacing w:line="400" w:lineRule="exact"/>
              <w:jc w:val="center"/>
              <w:rPr>
                <w:rFonts w:ascii="宋体" w:hAnsi="宋体"/>
                <w:color w:val="auto"/>
                <w:highlight w:val="none"/>
              </w:rPr>
            </w:pPr>
          </w:p>
        </w:tc>
        <w:tc>
          <w:tcPr>
            <w:tcW w:w="1831" w:type="dxa"/>
            <w:vAlign w:val="center"/>
          </w:tcPr>
          <w:p w14:paraId="7EE0041E">
            <w:pPr>
              <w:spacing w:line="400" w:lineRule="exact"/>
              <w:jc w:val="center"/>
              <w:rPr>
                <w:rFonts w:ascii="宋体" w:hAnsi="宋体"/>
                <w:color w:val="auto"/>
                <w:highlight w:val="none"/>
              </w:rPr>
            </w:pPr>
          </w:p>
        </w:tc>
        <w:tc>
          <w:tcPr>
            <w:tcW w:w="1281" w:type="dxa"/>
            <w:vAlign w:val="center"/>
          </w:tcPr>
          <w:p w14:paraId="29AC28A3">
            <w:pPr>
              <w:spacing w:line="400" w:lineRule="exact"/>
              <w:jc w:val="center"/>
              <w:rPr>
                <w:rFonts w:ascii="宋体" w:hAnsi="宋体"/>
                <w:color w:val="auto"/>
                <w:highlight w:val="none"/>
              </w:rPr>
            </w:pPr>
          </w:p>
        </w:tc>
        <w:tc>
          <w:tcPr>
            <w:tcW w:w="1566" w:type="dxa"/>
            <w:tcBorders>
              <w:right w:val="single" w:color="auto" w:sz="4" w:space="0"/>
            </w:tcBorders>
            <w:vAlign w:val="center"/>
          </w:tcPr>
          <w:p w14:paraId="60886748">
            <w:pPr>
              <w:spacing w:line="400" w:lineRule="exact"/>
              <w:jc w:val="center"/>
              <w:rPr>
                <w:rFonts w:ascii="宋体" w:hAnsi="宋体"/>
                <w:color w:val="auto"/>
                <w:highlight w:val="none"/>
              </w:rPr>
            </w:pPr>
          </w:p>
        </w:tc>
        <w:tc>
          <w:tcPr>
            <w:tcW w:w="2367" w:type="dxa"/>
            <w:tcBorders>
              <w:left w:val="single" w:color="auto" w:sz="4" w:space="0"/>
            </w:tcBorders>
            <w:vAlign w:val="center"/>
          </w:tcPr>
          <w:p w14:paraId="5B5F75D2">
            <w:pPr>
              <w:spacing w:line="400" w:lineRule="exact"/>
              <w:jc w:val="center"/>
              <w:rPr>
                <w:rFonts w:ascii="宋体" w:hAnsi="宋体"/>
                <w:color w:val="auto"/>
                <w:highlight w:val="none"/>
              </w:rPr>
            </w:pPr>
          </w:p>
        </w:tc>
      </w:tr>
    </w:tbl>
    <w:p w14:paraId="648742F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注：本表价格不含在投标报价中。</w:t>
      </w:r>
    </w:p>
    <w:p w14:paraId="08D9B332">
      <w:pPr>
        <w:spacing w:before="240" w:line="400" w:lineRule="exact"/>
        <w:jc w:val="center"/>
        <w:outlineLvl w:val="1"/>
        <w:rPr>
          <w:rFonts w:ascii="宋体" w:hAnsi="宋体"/>
          <w:b/>
          <w:color w:val="auto"/>
          <w:szCs w:val="21"/>
          <w:highlight w:val="none"/>
        </w:rPr>
      </w:pPr>
    </w:p>
    <w:p w14:paraId="2EF879B6">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⑥选配件清单及价目表（如有需提供）</w:t>
      </w:r>
    </w:p>
    <w:p w14:paraId="41D60445">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17A9E66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EEACD9B">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Align w:val="center"/>
          </w:tcPr>
          <w:p w14:paraId="6AD78EF8">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Align w:val="center"/>
          </w:tcPr>
          <w:p w14:paraId="26E9B92E">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Align w:val="center"/>
          </w:tcPr>
          <w:p w14:paraId="66950F82">
            <w:pPr>
              <w:spacing w:line="400" w:lineRule="exact"/>
              <w:jc w:val="center"/>
              <w:rPr>
                <w:rFonts w:ascii="宋体" w:hAnsi="宋体"/>
                <w:color w:val="auto"/>
                <w:highlight w:val="none"/>
              </w:rPr>
            </w:pPr>
            <w:r>
              <w:rPr>
                <w:rFonts w:hint="eastAsia" w:ascii="宋体" w:hAnsi="宋体"/>
                <w:color w:val="auto"/>
                <w:highlight w:val="none"/>
              </w:rPr>
              <w:t>生产厂</w:t>
            </w:r>
          </w:p>
        </w:tc>
        <w:tc>
          <w:tcPr>
            <w:tcW w:w="1566" w:type="dxa"/>
            <w:tcBorders>
              <w:right w:val="single" w:color="auto" w:sz="4" w:space="0"/>
            </w:tcBorders>
            <w:vAlign w:val="center"/>
          </w:tcPr>
          <w:p w14:paraId="75196B5B">
            <w:pPr>
              <w:spacing w:line="400" w:lineRule="exact"/>
              <w:jc w:val="center"/>
              <w:rPr>
                <w:rFonts w:ascii="宋体" w:hAnsi="宋体"/>
                <w:color w:val="auto"/>
                <w:highlight w:val="none"/>
              </w:rPr>
            </w:pPr>
            <w:r>
              <w:rPr>
                <w:rFonts w:hint="eastAsia" w:ascii="宋体" w:hAnsi="宋体"/>
                <w:color w:val="auto"/>
                <w:highlight w:val="none"/>
              </w:rPr>
              <w:t>单位</w:t>
            </w:r>
          </w:p>
        </w:tc>
        <w:tc>
          <w:tcPr>
            <w:tcW w:w="2367" w:type="dxa"/>
            <w:tcBorders>
              <w:left w:val="single" w:color="auto" w:sz="4" w:space="0"/>
            </w:tcBorders>
            <w:vAlign w:val="center"/>
          </w:tcPr>
          <w:p w14:paraId="0356FDCB">
            <w:pPr>
              <w:spacing w:line="400" w:lineRule="exact"/>
              <w:jc w:val="center"/>
              <w:rPr>
                <w:rFonts w:ascii="宋体" w:hAnsi="宋体"/>
                <w:color w:val="auto"/>
                <w:highlight w:val="none"/>
              </w:rPr>
            </w:pPr>
            <w:r>
              <w:rPr>
                <w:rFonts w:hint="eastAsia" w:ascii="宋体" w:hAnsi="宋体"/>
                <w:color w:val="auto"/>
                <w:highlight w:val="none"/>
              </w:rPr>
              <w:t>单价（到医院价）</w:t>
            </w:r>
          </w:p>
        </w:tc>
      </w:tr>
      <w:tr w14:paraId="371604B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6841619">
            <w:pPr>
              <w:spacing w:line="400" w:lineRule="exact"/>
              <w:jc w:val="center"/>
              <w:rPr>
                <w:rFonts w:ascii="宋体" w:hAnsi="宋体"/>
                <w:color w:val="auto"/>
                <w:highlight w:val="none"/>
              </w:rPr>
            </w:pPr>
          </w:p>
        </w:tc>
        <w:tc>
          <w:tcPr>
            <w:tcW w:w="992" w:type="dxa"/>
            <w:vAlign w:val="center"/>
          </w:tcPr>
          <w:p w14:paraId="17E92121">
            <w:pPr>
              <w:spacing w:line="400" w:lineRule="exact"/>
              <w:jc w:val="center"/>
              <w:rPr>
                <w:rFonts w:ascii="宋体" w:hAnsi="宋体"/>
                <w:color w:val="auto"/>
                <w:highlight w:val="none"/>
              </w:rPr>
            </w:pPr>
          </w:p>
        </w:tc>
        <w:tc>
          <w:tcPr>
            <w:tcW w:w="1831" w:type="dxa"/>
            <w:vAlign w:val="center"/>
          </w:tcPr>
          <w:p w14:paraId="5DA283BC">
            <w:pPr>
              <w:spacing w:line="400" w:lineRule="exact"/>
              <w:jc w:val="center"/>
              <w:rPr>
                <w:rFonts w:ascii="宋体" w:hAnsi="宋体"/>
                <w:color w:val="auto"/>
                <w:highlight w:val="none"/>
              </w:rPr>
            </w:pPr>
          </w:p>
        </w:tc>
        <w:tc>
          <w:tcPr>
            <w:tcW w:w="1281" w:type="dxa"/>
            <w:vAlign w:val="center"/>
          </w:tcPr>
          <w:p w14:paraId="293D259D">
            <w:pPr>
              <w:spacing w:line="400" w:lineRule="exact"/>
              <w:jc w:val="center"/>
              <w:rPr>
                <w:rFonts w:ascii="宋体" w:hAnsi="宋体"/>
                <w:color w:val="auto"/>
                <w:highlight w:val="none"/>
              </w:rPr>
            </w:pPr>
          </w:p>
        </w:tc>
        <w:tc>
          <w:tcPr>
            <w:tcW w:w="1566" w:type="dxa"/>
            <w:tcBorders>
              <w:right w:val="single" w:color="auto" w:sz="4" w:space="0"/>
            </w:tcBorders>
            <w:vAlign w:val="center"/>
          </w:tcPr>
          <w:p w14:paraId="26DEBC7E">
            <w:pPr>
              <w:spacing w:line="400" w:lineRule="exact"/>
              <w:jc w:val="center"/>
              <w:rPr>
                <w:rFonts w:ascii="宋体" w:hAnsi="宋体"/>
                <w:color w:val="auto"/>
                <w:highlight w:val="none"/>
              </w:rPr>
            </w:pPr>
          </w:p>
        </w:tc>
        <w:tc>
          <w:tcPr>
            <w:tcW w:w="2367" w:type="dxa"/>
            <w:tcBorders>
              <w:left w:val="single" w:color="auto" w:sz="4" w:space="0"/>
            </w:tcBorders>
            <w:vAlign w:val="center"/>
          </w:tcPr>
          <w:p w14:paraId="3F4A3171">
            <w:pPr>
              <w:spacing w:line="400" w:lineRule="exact"/>
              <w:jc w:val="center"/>
              <w:rPr>
                <w:rFonts w:ascii="宋体" w:hAnsi="宋体"/>
                <w:color w:val="auto"/>
                <w:highlight w:val="none"/>
              </w:rPr>
            </w:pPr>
          </w:p>
        </w:tc>
      </w:tr>
      <w:tr w14:paraId="106EE55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F46EC5C">
            <w:pPr>
              <w:spacing w:line="400" w:lineRule="exact"/>
              <w:jc w:val="center"/>
              <w:rPr>
                <w:rFonts w:ascii="宋体" w:hAnsi="宋体"/>
                <w:color w:val="auto"/>
                <w:highlight w:val="none"/>
              </w:rPr>
            </w:pPr>
          </w:p>
        </w:tc>
        <w:tc>
          <w:tcPr>
            <w:tcW w:w="992" w:type="dxa"/>
            <w:vAlign w:val="center"/>
          </w:tcPr>
          <w:p w14:paraId="2705C826">
            <w:pPr>
              <w:spacing w:line="400" w:lineRule="exact"/>
              <w:jc w:val="center"/>
              <w:rPr>
                <w:rFonts w:ascii="宋体" w:hAnsi="宋体"/>
                <w:color w:val="auto"/>
                <w:highlight w:val="none"/>
              </w:rPr>
            </w:pPr>
          </w:p>
        </w:tc>
        <w:tc>
          <w:tcPr>
            <w:tcW w:w="1831" w:type="dxa"/>
            <w:vAlign w:val="center"/>
          </w:tcPr>
          <w:p w14:paraId="6FB04502">
            <w:pPr>
              <w:spacing w:line="400" w:lineRule="exact"/>
              <w:jc w:val="center"/>
              <w:rPr>
                <w:rFonts w:ascii="宋体" w:hAnsi="宋体"/>
                <w:color w:val="auto"/>
                <w:highlight w:val="none"/>
              </w:rPr>
            </w:pPr>
          </w:p>
        </w:tc>
        <w:tc>
          <w:tcPr>
            <w:tcW w:w="1281" w:type="dxa"/>
            <w:vAlign w:val="center"/>
          </w:tcPr>
          <w:p w14:paraId="55618604">
            <w:pPr>
              <w:spacing w:line="400" w:lineRule="exact"/>
              <w:jc w:val="center"/>
              <w:rPr>
                <w:rFonts w:ascii="宋体" w:hAnsi="宋体"/>
                <w:color w:val="auto"/>
                <w:highlight w:val="none"/>
              </w:rPr>
            </w:pPr>
          </w:p>
        </w:tc>
        <w:tc>
          <w:tcPr>
            <w:tcW w:w="1566" w:type="dxa"/>
            <w:tcBorders>
              <w:right w:val="single" w:color="auto" w:sz="4" w:space="0"/>
            </w:tcBorders>
            <w:vAlign w:val="center"/>
          </w:tcPr>
          <w:p w14:paraId="6DE50ABB">
            <w:pPr>
              <w:spacing w:line="400" w:lineRule="exact"/>
              <w:jc w:val="center"/>
              <w:rPr>
                <w:rFonts w:ascii="宋体" w:hAnsi="宋体"/>
                <w:color w:val="auto"/>
                <w:highlight w:val="none"/>
              </w:rPr>
            </w:pPr>
          </w:p>
        </w:tc>
        <w:tc>
          <w:tcPr>
            <w:tcW w:w="2367" w:type="dxa"/>
            <w:tcBorders>
              <w:left w:val="single" w:color="auto" w:sz="4" w:space="0"/>
            </w:tcBorders>
            <w:vAlign w:val="center"/>
          </w:tcPr>
          <w:p w14:paraId="79D1D670">
            <w:pPr>
              <w:spacing w:line="400" w:lineRule="exact"/>
              <w:jc w:val="center"/>
              <w:rPr>
                <w:rFonts w:ascii="宋体" w:hAnsi="宋体"/>
                <w:color w:val="auto"/>
                <w:highlight w:val="none"/>
              </w:rPr>
            </w:pPr>
          </w:p>
        </w:tc>
      </w:tr>
      <w:tr w14:paraId="05654AE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234978E">
            <w:pPr>
              <w:spacing w:line="400" w:lineRule="exact"/>
              <w:jc w:val="center"/>
              <w:rPr>
                <w:rFonts w:ascii="宋体" w:hAnsi="宋体"/>
                <w:color w:val="auto"/>
                <w:highlight w:val="none"/>
              </w:rPr>
            </w:pPr>
          </w:p>
        </w:tc>
        <w:tc>
          <w:tcPr>
            <w:tcW w:w="992" w:type="dxa"/>
            <w:vAlign w:val="center"/>
          </w:tcPr>
          <w:p w14:paraId="7A6579C1">
            <w:pPr>
              <w:spacing w:line="400" w:lineRule="exact"/>
              <w:jc w:val="center"/>
              <w:rPr>
                <w:rFonts w:ascii="宋体" w:hAnsi="宋体"/>
                <w:color w:val="auto"/>
                <w:highlight w:val="none"/>
              </w:rPr>
            </w:pPr>
          </w:p>
        </w:tc>
        <w:tc>
          <w:tcPr>
            <w:tcW w:w="1831" w:type="dxa"/>
            <w:vAlign w:val="center"/>
          </w:tcPr>
          <w:p w14:paraId="64A604D0">
            <w:pPr>
              <w:spacing w:line="400" w:lineRule="exact"/>
              <w:jc w:val="center"/>
              <w:rPr>
                <w:rFonts w:ascii="宋体" w:hAnsi="宋体"/>
                <w:color w:val="auto"/>
                <w:highlight w:val="none"/>
              </w:rPr>
            </w:pPr>
          </w:p>
        </w:tc>
        <w:tc>
          <w:tcPr>
            <w:tcW w:w="1281" w:type="dxa"/>
            <w:vAlign w:val="center"/>
          </w:tcPr>
          <w:p w14:paraId="35ADD8DD">
            <w:pPr>
              <w:spacing w:line="400" w:lineRule="exact"/>
              <w:jc w:val="center"/>
              <w:rPr>
                <w:rFonts w:ascii="宋体" w:hAnsi="宋体"/>
                <w:color w:val="auto"/>
                <w:highlight w:val="none"/>
              </w:rPr>
            </w:pPr>
          </w:p>
        </w:tc>
        <w:tc>
          <w:tcPr>
            <w:tcW w:w="1566" w:type="dxa"/>
            <w:tcBorders>
              <w:right w:val="single" w:color="auto" w:sz="4" w:space="0"/>
            </w:tcBorders>
            <w:vAlign w:val="center"/>
          </w:tcPr>
          <w:p w14:paraId="4C29F3AA">
            <w:pPr>
              <w:spacing w:line="400" w:lineRule="exact"/>
              <w:jc w:val="center"/>
              <w:rPr>
                <w:rFonts w:ascii="宋体" w:hAnsi="宋体"/>
                <w:color w:val="auto"/>
                <w:highlight w:val="none"/>
              </w:rPr>
            </w:pPr>
          </w:p>
        </w:tc>
        <w:tc>
          <w:tcPr>
            <w:tcW w:w="2367" w:type="dxa"/>
            <w:tcBorders>
              <w:left w:val="single" w:color="auto" w:sz="4" w:space="0"/>
            </w:tcBorders>
            <w:vAlign w:val="center"/>
          </w:tcPr>
          <w:p w14:paraId="389C686B">
            <w:pPr>
              <w:spacing w:line="400" w:lineRule="exact"/>
              <w:jc w:val="center"/>
              <w:rPr>
                <w:rFonts w:ascii="宋体" w:hAnsi="宋体"/>
                <w:color w:val="auto"/>
                <w:highlight w:val="none"/>
              </w:rPr>
            </w:pPr>
          </w:p>
        </w:tc>
      </w:tr>
    </w:tbl>
    <w:p w14:paraId="50E86635">
      <w:pPr>
        <w:spacing w:line="400" w:lineRule="exact"/>
        <w:rPr>
          <w:rFonts w:ascii="宋体" w:hAnsi="宋体"/>
          <w:color w:val="auto"/>
          <w:kern w:val="0"/>
          <w:szCs w:val="21"/>
          <w:highlight w:val="none"/>
        </w:rPr>
      </w:pPr>
      <w:r>
        <w:rPr>
          <w:rFonts w:hint="eastAsia" w:ascii="宋体" w:hAnsi="宋体"/>
          <w:color w:val="auto"/>
          <w:szCs w:val="21"/>
          <w:highlight w:val="none"/>
        </w:rPr>
        <w:t>注：本表价格不含在投标报价中。</w:t>
      </w:r>
    </w:p>
    <w:p w14:paraId="029242C5">
      <w:pPr>
        <w:spacing w:line="400" w:lineRule="exact"/>
        <w:jc w:val="left"/>
        <w:rPr>
          <w:rFonts w:ascii="宋体" w:hAnsi="宋体"/>
          <w:color w:val="auto"/>
          <w:szCs w:val="21"/>
          <w:highlight w:val="none"/>
        </w:rPr>
      </w:pPr>
    </w:p>
    <w:p w14:paraId="5B758376">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61D540F">
      <w:pPr>
        <w:widowControl/>
        <w:spacing w:line="400" w:lineRule="exact"/>
        <w:jc w:val="lef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7C8936EB">
      <w:pPr>
        <w:widowControl/>
        <w:spacing w:line="400" w:lineRule="exact"/>
        <w:jc w:val="left"/>
        <w:rPr>
          <w:rFonts w:ascii="宋体" w:hAnsi="宋体"/>
          <w:color w:val="auto"/>
          <w:szCs w:val="21"/>
          <w:highlight w:val="none"/>
          <w:u w:val="single"/>
        </w:rPr>
      </w:pPr>
    </w:p>
    <w:p w14:paraId="07D256E1">
      <w:pPr>
        <w:widowControl/>
        <w:spacing w:line="400" w:lineRule="exact"/>
        <w:jc w:val="left"/>
        <w:rPr>
          <w:rFonts w:ascii="宋体" w:hAnsi="宋体"/>
          <w:color w:val="auto"/>
          <w:szCs w:val="21"/>
          <w:highlight w:val="none"/>
          <w:u w:val="single"/>
        </w:rPr>
      </w:pPr>
    </w:p>
    <w:p w14:paraId="3BB3E9A2">
      <w:pPr>
        <w:widowControl/>
        <w:jc w:val="left"/>
        <w:rPr>
          <w:rFonts w:ascii="宋体" w:hAnsi="宋体"/>
          <w:color w:val="auto"/>
          <w:szCs w:val="21"/>
          <w:highlight w:val="none"/>
        </w:rPr>
      </w:pPr>
      <w:r>
        <w:rPr>
          <w:rFonts w:ascii="宋体" w:hAnsi="宋体"/>
          <w:color w:val="auto"/>
          <w:szCs w:val="21"/>
          <w:highlight w:val="none"/>
        </w:rPr>
        <w:br w:type="page"/>
      </w:r>
    </w:p>
    <w:p w14:paraId="20BB8110">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C</w:t>
      </w:r>
      <w:r>
        <w:rPr>
          <w:rFonts w:ascii="宋体" w:hAnsi="宋体"/>
          <w:b/>
          <w:color w:val="auto"/>
          <w:szCs w:val="21"/>
          <w:highlight w:val="none"/>
        </w:rPr>
        <w:t>3</w:t>
      </w:r>
      <w:r>
        <w:rPr>
          <w:rFonts w:hint="eastAsia" w:ascii="宋体" w:hAnsi="宋体"/>
          <w:b/>
          <w:color w:val="auto"/>
          <w:szCs w:val="21"/>
          <w:highlight w:val="none"/>
        </w:rPr>
        <w:t>、中小企业声明函（货物）</w:t>
      </w:r>
    </w:p>
    <w:p w14:paraId="19D9396E">
      <w:pPr>
        <w:spacing w:line="400" w:lineRule="exact"/>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（适用标项1、标项2）</w:t>
      </w:r>
    </w:p>
    <w:p w14:paraId="4F68004E">
      <w:pPr>
        <w:spacing w:line="400" w:lineRule="exact"/>
        <w:rPr>
          <w:rFonts w:ascii="宋体" w:hAnsi="宋体"/>
          <w:b/>
          <w:color w:val="auto"/>
          <w:szCs w:val="21"/>
          <w:highlight w:val="none"/>
        </w:rPr>
      </w:pPr>
    </w:p>
    <w:p w14:paraId="1F78E99F">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本公司（联合体）郑重声明，根据《政府采购促进中小企业发展管理办法》（财库﹝2020﹞46号）的规定，本公司（联合体）参加</w:t>
      </w:r>
      <w:r>
        <w:rPr>
          <w:rFonts w:hint="eastAsia"/>
          <w:color w:val="auto"/>
          <w:sz w:val="21"/>
          <w:szCs w:val="21"/>
          <w:highlight w:val="none"/>
          <w:u w:val="single"/>
          <w:lang w:eastAsia="zh-CN"/>
        </w:rPr>
        <w:t>慈溪市急救中心</w:t>
      </w:r>
      <w:r>
        <w:rPr>
          <w:rFonts w:hint="eastAsia" w:cs="宋体"/>
          <w:iCs/>
          <w:color w:val="auto"/>
          <w:sz w:val="21"/>
          <w:szCs w:val="21"/>
          <w:highlight w:val="none"/>
          <w:u w:val="single"/>
        </w:rPr>
        <w:t>（单位名称）</w:t>
      </w:r>
      <w:r>
        <w:rPr>
          <w:rFonts w:hint="eastAsia" w:cs="宋体"/>
          <w:color w:val="auto"/>
          <w:sz w:val="21"/>
          <w:szCs w:val="21"/>
          <w:highlight w:val="none"/>
        </w:rPr>
        <w:t>的</w:t>
      </w:r>
      <w:r>
        <w:rPr>
          <w:rFonts w:hint="eastAsia"/>
          <w:color w:val="auto"/>
          <w:sz w:val="21"/>
          <w:szCs w:val="21"/>
          <w:highlight w:val="none"/>
          <w:u w:val="single"/>
          <w:lang w:eastAsia="zh-CN"/>
        </w:rPr>
        <w:t>慈溪市急救中心除颤监护仪、呼吸机、自动心肺复苏仪采购项目</w:t>
      </w:r>
      <w:r>
        <w:rPr>
          <w:rFonts w:hint="eastAsia" w:cs="宋体"/>
          <w:iCs/>
          <w:color w:val="auto"/>
          <w:sz w:val="21"/>
          <w:szCs w:val="21"/>
          <w:highlight w:val="none"/>
          <w:u w:val="single"/>
        </w:rPr>
        <w:t>（项目名称）</w:t>
      </w:r>
      <w:r>
        <w:rPr>
          <w:rFonts w:hint="eastAsia" w:cs="宋体"/>
          <w:color w:val="auto"/>
          <w:sz w:val="21"/>
          <w:szCs w:val="21"/>
          <w:highlight w:val="none"/>
        </w:rPr>
        <w:t>采购活动，提供的货物全部由符合政策要求的中小企业制造。相关企业（含联合体中的中小企业、签订分包意向协议的中小企业）的具体情况如下：</w:t>
      </w:r>
    </w:p>
    <w:p w14:paraId="43D32613">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1.</w:t>
      </w:r>
      <w:r>
        <w:rPr>
          <w:rFonts w:hint="eastAsia"/>
          <w:color w:val="auto"/>
          <w:highlight w:val="none"/>
          <w:u w:val="single"/>
        </w:rPr>
        <w:t xml:space="preserve"> 除颤监护仪</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284B1C11">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2</w:t>
      </w:r>
      <w:r>
        <w:rPr>
          <w:rFonts w:hint="eastAsia" w:cs="宋体"/>
          <w:color w:val="auto"/>
          <w:sz w:val="21"/>
          <w:szCs w:val="21"/>
          <w:highlight w:val="none"/>
        </w:rPr>
        <w:t>.</w:t>
      </w:r>
      <w:r>
        <w:rPr>
          <w:rFonts w:hint="eastAsia"/>
          <w:color w:val="auto"/>
          <w:highlight w:val="none"/>
          <w:u w:val="single"/>
        </w:rPr>
        <w:t xml:space="preserve"> </w:t>
      </w:r>
      <w:r>
        <w:rPr>
          <w:rFonts w:hint="eastAsia" w:cs="宋体"/>
          <w:iCs/>
          <w:color w:val="auto"/>
          <w:sz w:val="21"/>
          <w:szCs w:val="21"/>
          <w:highlight w:val="none"/>
          <w:u w:val="single"/>
          <w:lang w:eastAsia="zh-CN"/>
        </w:rPr>
        <w:t>呼吸机</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0F400598">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3</w:t>
      </w:r>
      <w:r>
        <w:rPr>
          <w:rFonts w:hint="eastAsia" w:cs="宋体"/>
          <w:color w:val="auto"/>
          <w:sz w:val="21"/>
          <w:szCs w:val="21"/>
          <w:highlight w:val="none"/>
        </w:rPr>
        <w:t>.</w:t>
      </w:r>
      <w:r>
        <w:rPr>
          <w:rFonts w:hint="eastAsia"/>
          <w:color w:val="auto"/>
          <w:highlight w:val="none"/>
          <w:u w:val="single"/>
        </w:rPr>
        <w:t xml:space="preserve"> </w:t>
      </w:r>
      <w:r>
        <w:rPr>
          <w:rFonts w:hint="eastAsia" w:cs="宋体"/>
          <w:iCs/>
          <w:color w:val="auto"/>
          <w:sz w:val="21"/>
          <w:szCs w:val="21"/>
          <w:highlight w:val="none"/>
          <w:u w:val="single"/>
        </w:rPr>
        <w:t xml:space="preserve">                  </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 xml:space="preserve">    </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24A0B1EB">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w:t>
      </w:r>
    </w:p>
    <w:p w14:paraId="63357CC6">
      <w:pPr>
        <w:pStyle w:val="16"/>
        <w:spacing w:line="400" w:lineRule="exact"/>
        <w:ind w:firstLine="420" w:firstLineChars="200"/>
        <w:jc w:val="left"/>
        <w:rPr>
          <w:rFonts w:hint="eastAsia" w:cs="宋体"/>
          <w:color w:val="auto"/>
          <w:sz w:val="21"/>
          <w:szCs w:val="21"/>
          <w:highlight w:val="none"/>
        </w:rPr>
      </w:pPr>
    </w:p>
    <w:p w14:paraId="1900C61F">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04B13CA2">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44D60E86">
      <w:pPr>
        <w:pStyle w:val="16"/>
        <w:spacing w:line="400" w:lineRule="exact"/>
        <w:ind w:firstLine="420" w:firstLineChars="200"/>
        <w:jc w:val="center"/>
        <w:rPr>
          <w:rFonts w:cs="宋体"/>
          <w:color w:val="auto"/>
          <w:sz w:val="21"/>
          <w:szCs w:val="21"/>
          <w:highlight w:val="none"/>
        </w:rPr>
      </w:pPr>
    </w:p>
    <w:p w14:paraId="5B56CBD2">
      <w:pPr>
        <w:pStyle w:val="16"/>
        <w:spacing w:line="400" w:lineRule="exact"/>
        <w:ind w:firstLine="420" w:firstLineChars="200"/>
        <w:jc w:val="center"/>
        <w:rPr>
          <w:rFonts w:cs="宋体"/>
          <w:color w:val="auto"/>
          <w:sz w:val="21"/>
          <w:szCs w:val="21"/>
          <w:highlight w:val="none"/>
        </w:rPr>
      </w:pPr>
    </w:p>
    <w:p w14:paraId="62AA8D1A">
      <w:pPr>
        <w:pStyle w:val="16"/>
        <w:spacing w:line="400" w:lineRule="exact"/>
        <w:ind w:firstLine="420" w:firstLineChars="200"/>
        <w:jc w:val="center"/>
        <w:rPr>
          <w:rFonts w:cs="宋体"/>
          <w:color w:val="auto"/>
          <w:sz w:val="21"/>
          <w:szCs w:val="21"/>
          <w:highlight w:val="none"/>
        </w:rPr>
      </w:pPr>
      <w:r>
        <w:rPr>
          <w:rFonts w:hint="eastAsia" w:cs="宋体"/>
          <w:color w:val="auto"/>
          <w:sz w:val="21"/>
          <w:szCs w:val="21"/>
          <w:highlight w:val="none"/>
        </w:rPr>
        <w:t xml:space="preserve">企业名称（盖章）： </w:t>
      </w:r>
    </w:p>
    <w:p w14:paraId="35E7A305">
      <w:pPr>
        <w:spacing w:line="40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日 期：</w:t>
      </w:r>
    </w:p>
    <w:p w14:paraId="60E6F3EF">
      <w:pPr>
        <w:spacing w:line="400" w:lineRule="exact"/>
        <w:ind w:firstLine="3780" w:firstLineChars="1800"/>
        <w:rPr>
          <w:rFonts w:ascii="宋体" w:hAnsi="宋体" w:cs="宋体"/>
          <w:color w:val="auto"/>
          <w:szCs w:val="21"/>
          <w:highlight w:val="none"/>
        </w:rPr>
      </w:pPr>
    </w:p>
    <w:p w14:paraId="762F8B92">
      <w:pPr>
        <w:spacing w:line="400" w:lineRule="exact"/>
        <w:ind w:firstLine="3780" w:firstLineChars="1800"/>
        <w:rPr>
          <w:rFonts w:ascii="宋体" w:hAnsi="宋体"/>
          <w:color w:val="auto"/>
          <w:szCs w:val="21"/>
          <w:highlight w:val="none"/>
        </w:rPr>
      </w:pPr>
    </w:p>
    <w:p w14:paraId="3D9E8A64">
      <w:pPr>
        <w:spacing w:line="400" w:lineRule="exact"/>
        <w:ind w:firstLine="3780" w:firstLineChars="1800"/>
        <w:rPr>
          <w:rFonts w:ascii="宋体" w:hAnsi="宋体"/>
          <w:color w:val="auto"/>
          <w:szCs w:val="21"/>
          <w:highlight w:val="none"/>
        </w:rPr>
      </w:pPr>
    </w:p>
    <w:p w14:paraId="6C925ABF">
      <w:pPr>
        <w:spacing w:line="400" w:lineRule="exact"/>
        <w:ind w:firstLine="3780" w:firstLineChars="1800"/>
        <w:rPr>
          <w:rFonts w:ascii="宋体" w:hAnsi="宋体"/>
          <w:color w:val="auto"/>
          <w:szCs w:val="21"/>
          <w:highlight w:val="none"/>
        </w:rPr>
      </w:pPr>
    </w:p>
    <w:p w14:paraId="4181071B">
      <w:pPr>
        <w:spacing w:line="400" w:lineRule="exact"/>
        <w:ind w:firstLine="3780" w:firstLineChars="1800"/>
        <w:rPr>
          <w:rFonts w:ascii="宋体" w:hAnsi="宋体"/>
          <w:color w:val="auto"/>
          <w:szCs w:val="21"/>
          <w:highlight w:val="none"/>
        </w:rPr>
      </w:pPr>
    </w:p>
    <w:p w14:paraId="0F36896A">
      <w:pPr>
        <w:pStyle w:val="16"/>
        <w:spacing w:line="600" w:lineRule="exact"/>
        <w:ind w:firstLine="482" w:firstLineChars="200"/>
        <w:jc w:val="left"/>
        <w:rPr>
          <w:rFonts w:cs="宋体"/>
          <w:b/>
          <w:color w:val="auto"/>
          <w:sz w:val="24"/>
          <w:szCs w:val="24"/>
          <w:highlight w:val="none"/>
        </w:rPr>
      </w:pPr>
      <w:r>
        <w:rPr>
          <w:rFonts w:cs="宋体"/>
          <w:b/>
          <w:color w:val="auto"/>
          <w:sz w:val="24"/>
          <w:szCs w:val="24"/>
          <w:highlight w:val="none"/>
        </w:rPr>
        <w:t>1</w:t>
      </w:r>
      <w:r>
        <w:rPr>
          <w:rFonts w:hint="eastAsia" w:cs="宋体"/>
          <w:b/>
          <w:color w:val="auto"/>
          <w:sz w:val="24"/>
          <w:szCs w:val="24"/>
          <w:highlight w:val="none"/>
        </w:rPr>
        <w:t>.</w:t>
      </w:r>
      <w:r>
        <w:rPr>
          <w:rFonts w:cs="宋体"/>
          <w:b/>
          <w:color w:val="auto"/>
          <w:sz w:val="24"/>
          <w:szCs w:val="24"/>
          <w:highlight w:val="none"/>
        </w:rPr>
        <w:t>从业人员、营业收入、资产总额填报上一年度数据，无上一年度数据的新成立企业可不填报。</w:t>
      </w:r>
    </w:p>
    <w:p w14:paraId="541BD10D">
      <w:pPr>
        <w:pStyle w:val="16"/>
        <w:spacing w:line="600" w:lineRule="exact"/>
        <w:ind w:firstLine="482" w:firstLineChars="200"/>
        <w:jc w:val="left"/>
        <w:rPr>
          <w:rFonts w:cs="宋体"/>
          <w:b/>
          <w:color w:val="auto"/>
          <w:sz w:val="24"/>
          <w:szCs w:val="24"/>
          <w:highlight w:val="none"/>
        </w:rPr>
      </w:pPr>
      <w:r>
        <w:rPr>
          <w:rFonts w:hint="eastAsia" w:cs="宋体"/>
          <w:b/>
          <w:color w:val="auto"/>
          <w:sz w:val="24"/>
          <w:szCs w:val="24"/>
          <w:highlight w:val="none"/>
        </w:rPr>
        <w:t>2.采购文件中明确的所属行业：详见招标文件第三章。</w:t>
      </w:r>
    </w:p>
    <w:p w14:paraId="24540B20">
      <w:pPr>
        <w:spacing w:line="400" w:lineRule="exact"/>
        <w:jc w:val="center"/>
        <w:rPr>
          <w:rFonts w:hint="eastAsia" w:ascii="宋体" w:hAnsi="宋体" w:cs="宋体"/>
          <w:b/>
          <w:color w:val="auto"/>
          <w:spacing w:val="6"/>
          <w:szCs w:val="21"/>
          <w:highlight w:val="none"/>
        </w:rPr>
      </w:pPr>
      <w:r>
        <w:rPr>
          <w:rFonts w:ascii="宋体" w:hAnsi="宋体"/>
          <w:color w:val="auto"/>
          <w:szCs w:val="21"/>
          <w:highlight w:val="none"/>
        </w:rPr>
        <w:br w:type="page"/>
      </w:r>
      <w:r>
        <w:rPr>
          <w:rFonts w:hint="eastAsia" w:ascii="宋体" w:hAnsi="宋体" w:cs="宋体"/>
          <w:b/>
          <w:color w:val="auto"/>
          <w:spacing w:val="6"/>
          <w:szCs w:val="21"/>
          <w:highlight w:val="none"/>
        </w:rPr>
        <w:t>C4、分包意向协议</w:t>
      </w:r>
    </w:p>
    <w:p w14:paraId="772C247C">
      <w:pPr>
        <w:spacing w:line="400" w:lineRule="exact"/>
        <w:jc w:val="center"/>
        <w:rPr>
          <w:color w:val="auto"/>
          <w:highlight w:val="none"/>
        </w:rPr>
      </w:pPr>
      <w:r>
        <w:rPr>
          <w:rFonts w:hint="eastAsia" w:ascii="宋体" w:hAnsi="宋体" w:cs="宋体"/>
          <w:b/>
          <w:color w:val="auto"/>
          <w:spacing w:val="6"/>
          <w:szCs w:val="21"/>
          <w:highlight w:val="none"/>
        </w:rPr>
        <w:t>（适用标项1、标项2）</w:t>
      </w:r>
    </w:p>
    <w:p w14:paraId="1E53242E">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若成为</w:t>
      </w:r>
      <w:r>
        <w:rPr>
          <w:rFonts w:hint="eastAsia" w:ascii="宋体" w:hAnsi="宋体"/>
          <w:color w:val="auto"/>
          <w:szCs w:val="21"/>
          <w:highlight w:val="none"/>
          <w:u w:val="single"/>
          <w:lang w:eastAsia="zh-CN"/>
        </w:rPr>
        <w:t>慈溪市急救中心</w:t>
      </w:r>
      <w:r>
        <w:rPr>
          <w:rFonts w:hint="eastAsia" w:ascii="宋体" w:hAnsi="宋体" w:cs="宋体"/>
          <w:iCs/>
          <w:color w:val="auto"/>
          <w:szCs w:val="21"/>
          <w:highlight w:val="none"/>
          <w:u w:val="single"/>
        </w:rPr>
        <w:t>（单位名称）</w:t>
      </w:r>
      <w:r>
        <w:rPr>
          <w:rFonts w:hint="eastAsia" w:ascii="宋体" w:hAnsi="宋体" w:cs="宋体"/>
          <w:color w:val="auto"/>
          <w:szCs w:val="21"/>
          <w:highlight w:val="none"/>
        </w:rPr>
        <w:t>的</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s="宋体"/>
          <w:iCs/>
          <w:color w:val="auto"/>
          <w:szCs w:val="21"/>
          <w:highlight w:val="none"/>
          <w:u w:val="single"/>
        </w:rPr>
        <w:t>（项目名称）</w:t>
      </w:r>
      <w:r>
        <w:rPr>
          <w:rFonts w:hint="eastAsia" w:ascii="宋体" w:hAnsi="宋体" w:cs="宋体"/>
          <w:color w:val="auto"/>
          <w:szCs w:val="21"/>
          <w:highlight w:val="none"/>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eastAsia="zh-CN"/>
        </w:rPr>
        <w:t>330282202506004360</w:t>
      </w:r>
      <w:r>
        <w:rPr>
          <w:rFonts w:hint="eastAsia" w:ascii="宋体" w:hAnsi="宋体" w:cs="宋体"/>
          <w:color w:val="auto"/>
          <w:szCs w:val="21"/>
          <w:highlight w:val="none"/>
        </w:rPr>
        <w:t>）</w:t>
      </w:r>
      <w:r>
        <w:rPr>
          <w:rFonts w:hint="eastAsia" w:ascii="宋体" w:hAnsi="宋体" w:cs="宋体"/>
          <w:color w:val="auto"/>
          <w:szCs w:val="21"/>
          <w:highlight w:val="none"/>
          <w:lang w:val="zh-CN"/>
        </w:rPr>
        <w:t>的中标供应商，将依法采取分包方式履行合同。</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）与（</w:t>
      </w:r>
      <w:r>
        <w:rPr>
          <w:rFonts w:hint="eastAsia" w:ascii="宋体" w:hAnsi="宋体" w:cs="宋体"/>
          <w:color w:val="auto"/>
          <w:szCs w:val="21"/>
          <w:highlight w:val="none"/>
          <w:u w:val="single"/>
        </w:rPr>
        <w:t xml:space="preserve">所有分包供应商名称    </w:t>
      </w:r>
      <w:r>
        <w:rPr>
          <w:rFonts w:hint="eastAsia" w:ascii="宋体" w:hAnsi="宋体" w:cs="宋体"/>
          <w:color w:val="auto"/>
          <w:szCs w:val="21"/>
          <w:highlight w:val="none"/>
        </w:rPr>
        <w:t>）达成分包意向协议</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）负责签署投标文件，（</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）的所有承诺均认为代表了（</w:t>
      </w:r>
      <w:r>
        <w:rPr>
          <w:rFonts w:hint="eastAsia" w:ascii="宋体" w:hAnsi="宋体" w:cs="宋体"/>
          <w:color w:val="auto"/>
          <w:szCs w:val="21"/>
          <w:highlight w:val="none"/>
          <w:u w:val="single"/>
        </w:rPr>
        <w:t xml:space="preserve">所有分包供应商名称       </w:t>
      </w:r>
      <w:r>
        <w:rPr>
          <w:rFonts w:hint="eastAsia" w:ascii="宋体" w:hAnsi="宋体" w:cs="宋体"/>
          <w:color w:val="auto"/>
          <w:szCs w:val="21"/>
          <w:highlight w:val="none"/>
        </w:rPr>
        <w:t>）意愿。</w:t>
      </w:r>
    </w:p>
    <w:p w14:paraId="54327F9B">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一、分包内容在采购文件分包要求的范围内，并符合相关法律规定等</w:t>
      </w:r>
    </w:p>
    <w:p w14:paraId="33FE6BFF">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二、分包标的及数量</w:t>
      </w:r>
    </w:p>
    <w:p w14:paraId="38821B8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将</w:t>
      </w:r>
      <w:r>
        <w:rPr>
          <w:rFonts w:hint="eastAsia" w:ascii="宋体" w:hAnsi="宋体" w:cs="宋体"/>
          <w:color w:val="auto"/>
          <w:szCs w:val="21"/>
          <w:highlight w:val="none"/>
          <w:u w:val="single"/>
        </w:rPr>
        <w:t xml:space="preserve">   工作内容   </w:t>
      </w:r>
      <w:r>
        <w:rPr>
          <w:rFonts w:hint="eastAsia" w:ascii="宋体" w:hAnsi="宋体" w:cs="宋体"/>
          <w:color w:val="auto"/>
          <w:szCs w:val="21"/>
          <w:highlight w:val="none"/>
        </w:rPr>
        <w:t>分包给（</w:t>
      </w:r>
      <w:r>
        <w:rPr>
          <w:rFonts w:hint="eastAsia" w:ascii="宋体" w:hAnsi="宋体" w:cs="宋体"/>
          <w:color w:val="auto"/>
          <w:szCs w:val="21"/>
          <w:highlight w:val="none"/>
          <w:u w:val="single"/>
        </w:rPr>
        <w:t xml:space="preserve">分包供应商名称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分包供应商名称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具备承</w:t>
      </w:r>
      <w:r>
        <w:rPr>
          <w:rFonts w:hint="eastAsia" w:ascii="宋体" w:hAnsi="宋体" w:cs="宋体"/>
          <w:color w:val="auto"/>
          <w:szCs w:val="21"/>
          <w:highlight w:val="none"/>
        </w:rPr>
        <w:t>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工作内容  </w:t>
      </w:r>
      <w:r>
        <w:rPr>
          <w:rFonts w:hint="eastAsia" w:ascii="宋体" w:hAnsi="宋体" w:cs="宋体"/>
          <w:color w:val="auto"/>
          <w:szCs w:val="21"/>
          <w:highlight w:val="none"/>
          <w:lang w:val="zh-CN"/>
        </w:rPr>
        <w:t>相应资质条件且不得再次分包；</w:t>
      </w:r>
      <w:r>
        <w:rPr>
          <w:rFonts w:hint="eastAsia" w:ascii="宋体" w:hAnsi="宋体" w:cs="宋体"/>
          <w:color w:val="auto"/>
          <w:szCs w:val="21"/>
          <w:highlight w:val="none"/>
        </w:rPr>
        <w:t>……</w:t>
      </w:r>
    </w:p>
    <w:p w14:paraId="422ADBB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三、分包工作履行期限、地点、方式</w:t>
      </w:r>
    </w:p>
    <w:p w14:paraId="232095A5">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03CA3D99">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四、质量 </w:t>
      </w:r>
    </w:p>
    <w:p w14:paraId="61B2627A">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11F17373">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五、价款或者报酬</w:t>
      </w:r>
    </w:p>
    <w:p w14:paraId="26108F86">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1BB041A6">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六、违约责任</w:t>
      </w:r>
    </w:p>
    <w:p w14:paraId="4DEC17D3">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79E8635D">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七、争议解决的办法 </w:t>
      </w:r>
    </w:p>
    <w:p w14:paraId="21B60C63">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7D9302F9">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八、其他</w:t>
      </w:r>
    </w:p>
    <w:p w14:paraId="4EDE57CC">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（分包供应商名称</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）的合同份额占到合同总金额</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8F9E05E">
      <w:pPr>
        <w:snapToGrid w:val="0"/>
        <w:spacing w:line="400" w:lineRule="exact"/>
        <w:ind w:firstLine="420" w:firstLineChars="200"/>
        <w:rPr>
          <w:rFonts w:ascii="宋体" w:hAnsi="宋体" w:cs="宋体"/>
          <w:color w:val="auto"/>
          <w:szCs w:val="21"/>
          <w:highlight w:val="none"/>
          <w:lang w:val="zh-CN"/>
        </w:rPr>
      </w:pPr>
    </w:p>
    <w:p w14:paraId="0FCEABEE">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供应商名称</w:t>
      </w:r>
      <w:r>
        <w:rPr>
          <w:rFonts w:hint="eastAsia" w:ascii="宋体" w:hAnsi="宋体" w:cs="宋体"/>
          <w:color w:val="auto"/>
          <w:szCs w:val="21"/>
          <w:highlight w:val="none"/>
          <w:lang w:val="zh-CN"/>
        </w:rPr>
        <w:t>(</w:t>
      </w:r>
      <w:r>
        <w:rPr>
          <w:rFonts w:hint="eastAsia" w:ascii="宋体" w:hAnsi="宋体" w:cs="宋体"/>
          <w:color w:val="auto"/>
          <w:szCs w:val="21"/>
          <w:highlight w:val="none"/>
        </w:rPr>
        <w:t>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p>
    <w:p w14:paraId="04B88B63">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分包供应商名称（</w:t>
      </w:r>
      <w:r>
        <w:rPr>
          <w:rFonts w:hint="eastAsia" w:ascii="宋体" w:hAnsi="宋体" w:cs="宋体"/>
          <w:color w:val="auto"/>
          <w:szCs w:val="21"/>
          <w:highlight w:val="none"/>
        </w:rPr>
        <w:t>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p>
    <w:p w14:paraId="37AAF12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w:t>
      </w:r>
    </w:p>
    <w:p w14:paraId="68D56281">
      <w:pPr>
        <w:snapToGrid w:val="0"/>
        <w:spacing w:line="40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lang w:val="zh-CN"/>
        </w:rPr>
        <w:t>日期：  年  月   日</w:t>
      </w:r>
    </w:p>
    <w:p w14:paraId="0947C76A">
      <w:pPr>
        <w:spacing w:line="400" w:lineRule="exact"/>
        <w:ind w:firstLine="420" w:firstLineChars="200"/>
        <w:jc w:val="left"/>
        <w:rPr>
          <w:rFonts w:ascii="宋体" w:hAnsi="宋体"/>
          <w:b/>
          <w:color w:val="auto"/>
          <w:szCs w:val="21"/>
          <w:highlight w:val="none"/>
        </w:rPr>
      </w:pPr>
      <w:r>
        <w:rPr>
          <w:rFonts w:hint="eastAsia" w:ascii="宋体" w:hAnsi="宋体"/>
          <w:bCs/>
          <w:color w:val="auto"/>
          <w:szCs w:val="21"/>
          <w:highlight w:val="none"/>
        </w:rPr>
        <w:t>注：提供分包意向协议并列明分包供应商承担的工作、合同金额占比。提供</w:t>
      </w:r>
      <w:r>
        <w:rPr>
          <w:rFonts w:hint="eastAsia" w:ascii="宋体" w:hAnsi="宋体" w:cs="宋体"/>
          <w:color w:val="auto"/>
          <w:szCs w:val="21"/>
          <w:highlight w:val="none"/>
        </w:rPr>
        <w:t>扫描件加盖供应商公章及分包供应商公章。</w:t>
      </w:r>
      <w:r>
        <w:rPr>
          <w:rFonts w:hint="eastAsia" w:ascii="宋体" w:hAnsi="宋体"/>
          <w:color w:val="auto"/>
          <w:szCs w:val="21"/>
          <w:highlight w:val="none"/>
        </w:rPr>
        <w:t>对于联合投标协议书</w:t>
      </w:r>
      <w:r>
        <w:rPr>
          <w:rFonts w:hint="eastAsia" w:ascii="宋体" w:hAnsi="宋体" w:cs="宋体"/>
          <w:color w:val="auto"/>
          <w:szCs w:val="21"/>
          <w:highlight w:val="none"/>
        </w:rPr>
        <w:t>或者分包意向协议书</w:t>
      </w:r>
      <w:r>
        <w:rPr>
          <w:rFonts w:hint="eastAsia" w:ascii="宋体" w:hAnsi="宋体"/>
          <w:color w:val="auto"/>
          <w:szCs w:val="21"/>
          <w:highlight w:val="none"/>
        </w:rPr>
        <w:t>中约定，小型、微型企业的协议合同金额占到联合体协议合同总金额30%以上的，</w:t>
      </w:r>
      <w:r>
        <w:rPr>
          <w:rFonts w:hint="eastAsia" w:ascii="宋体" w:hAnsi="宋体" w:cs="Microsoft YaHei UI"/>
          <w:color w:val="auto"/>
          <w:szCs w:val="21"/>
          <w:highlight w:val="none"/>
        </w:rPr>
        <w:t>本次评标将对中小企业声明函满足招标文件要求的联合体或者</w:t>
      </w:r>
      <w:r>
        <w:rPr>
          <w:rFonts w:hint="eastAsia" w:ascii="宋体" w:hAnsi="宋体"/>
          <w:color w:val="auto"/>
          <w:szCs w:val="21"/>
          <w:highlight w:val="none"/>
        </w:rPr>
        <w:t>大中型企业</w:t>
      </w:r>
      <w:r>
        <w:rPr>
          <w:rFonts w:hint="eastAsia" w:ascii="宋体" w:hAnsi="宋体" w:cs="Microsoft YaHei UI"/>
          <w:color w:val="auto"/>
          <w:szCs w:val="21"/>
          <w:highlight w:val="none"/>
        </w:rPr>
        <w:t>的价格给予4%的扣除</w:t>
      </w:r>
      <w:r>
        <w:rPr>
          <w:rFonts w:hint="eastAsia" w:ascii="宋体" w:hAnsi="宋体"/>
          <w:color w:val="auto"/>
          <w:szCs w:val="21"/>
          <w:highlight w:val="none"/>
        </w:rPr>
        <w:t>，用扣除后的价格参与评审。</w:t>
      </w:r>
      <w:r>
        <w:rPr>
          <w:rFonts w:hAnsi="宋体"/>
          <w:color w:val="auto"/>
          <w:kern w:val="0"/>
          <w:szCs w:val="21"/>
          <w:highlight w:val="none"/>
        </w:rPr>
        <w:t>组成联合体或者接受分包的小微企业与联合体内其他企业、分包企业之间存在直接控股、管理关系的，不享受价格扣除优惠政策。</w:t>
      </w:r>
      <w:r>
        <w:rPr>
          <w:rFonts w:hint="eastAsia" w:ascii="宋体" w:hAnsi="宋体" w:cs="宋体"/>
          <w:color w:val="auto"/>
          <w:szCs w:val="21"/>
          <w:highlight w:val="none"/>
        </w:rPr>
        <w:t xml:space="preserve">          </w:t>
      </w:r>
      <w:r>
        <w:rPr>
          <w:rFonts w:ascii="宋体" w:hAnsi="宋体"/>
          <w:b/>
          <w:color w:val="auto"/>
          <w:szCs w:val="21"/>
          <w:highlight w:val="none"/>
        </w:rPr>
        <w:br w:type="page"/>
      </w:r>
    </w:p>
    <w:p w14:paraId="18F294AC">
      <w:pPr>
        <w:spacing w:line="400" w:lineRule="exact"/>
        <w:jc w:val="center"/>
        <w:rPr>
          <w:rFonts w:hint="eastAsia" w:ascii="宋体" w:hAnsi="宋体" w:cs="宋体"/>
          <w:b/>
          <w:color w:val="auto"/>
          <w:spacing w:val="6"/>
          <w:szCs w:val="21"/>
          <w:highlight w:val="none"/>
        </w:rPr>
      </w:pPr>
      <w:r>
        <w:rPr>
          <w:rFonts w:hint="eastAsia" w:ascii="宋体" w:hAnsi="宋体"/>
          <w:b/>
          <w:color w:val="auto"/>
          <w:szCs w:val="21"/>
          <w:highlight w:val="none"/>
        </w:rPr>
        <w:t>C5、残疾人福利性单位声明函（如有需提供）</w:t>
      </w:r>
    </w:p>
    <w:p w14:paraId="77508074">
      <w:pPr>
        <w:spacing w:line="588" w:lineRule="exact"/>
        <w:jc w:val="center"/>
        <w:rPr>
          <w:rFonts w:ascii="宋体" w:hAnsi="宋体"/>
          <w:b/>
          <w:color w:val="auto"/>
          <w:szCs w:val="21"/>
          <w:highlight w:val="none"/>
        </w:rPr>
      </w:pPr>
      <w:r>
        <w:rPr>
          <w:rFonts w:hint="eastAsia" w:ascii="宋体" w:hAnsi="宋体" w:cs="宋体"/>
          <w:b/>
          <w:color w:val="auto"/>
          <w:spacing w:val="6"/>
          <w:szCs w:val="21"/>
          <w:highlight w:val="none"/>
        </w:rPr>
        <w:t>（适用标项1、标项2）</w:t>
      </w:r>
    </w:p>
    <w:p w14:paraId="6B158585">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u w:val="singl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17CDA054">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59AC1A3C">
      <w:pPr>
        <w:spacing w:line="588" w:lineRule="exact"/>
        <w:ind w:firstLine="420" w:firstLineChars="200"/>
        <w:rPr>
          <w:rFonts w:ascii="宋体" w:hAnsi="宋体"/>
          <w:color w:val="auto"/>
          <w:szCs w:val="21"/>
          <w:highlight w:val="none"/>
        </w:rPr>
      </w:pPr>
    </w:p>
    <w:p w14:paraId="6DD17B53">
      <w:pPr>
        <w:spacing w:line="588" w:lineRule="exact"/>
        <w:ind w:firstLine="420" w:firstLineChars="200"/>
        <w:rPr>
          <w:rFonts w:ascii="宋体" w:hAnsi="宋体"/>
          <w:color w:val="auto"/>
          <w:szCs w:val="21"/>
          <w:highlight w:val="none"/>
        </w:rPr>
      </w:pPr>
    </w:p>
    <w:p w14:paraId="7ED325B3">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206AF5C3">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7057343A">
      <w:pPr>
        <w:spacing w:line="400" w:lineRule="exact"/>
        <w:ind w:firstLine="422" w:firstLineChars="200"/>
        <w:rPr>
          <w:rFonts w:ascii="宋体" w:hAnsi="宋体"/>
          <w:b/>
          <w:color w:val="auto"/>
          <w:szCs w:val="21"/>
          <w:highlight w:val="none"/>
        </w:rPr>
      </w:pPr>
    </w:p>
    <w:p w14:paraId="37458F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466A25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785EAD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71B700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67CF02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5D56A1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03C949A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6DCCCC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2CBDFA40">
      <w:pPr>
        <w:rPr>
          <w:rFonts w:ascii="宋体" w:hAnsi="宋体"/>
          <w:color w:val="auto"/>
          <w:sz w:val="44"/>
          <w:szCs w:val="44"/>
          <w:highlight w:val="none"/>
        </w:rPr>
      </w:pPr>
    </w:p>
    <w:p w14:paraId="00F18752">
      <w:pPr>
        <w:widowControl/>
        <w:jc w:val="left"/>
        <w:rPr>
          <w:rFonts w:ascii="宋体" w:hAnsi="宋体"/>
          <w:b/>
          <w:bCs/>
          <w:color w:val="auto"/>
          <w:szCs w:val="21"/>
          <w:highlight w:val="none"/>
        </w:rPr>
      </w:pPr>
      <w:r>
        <w:rPr>
          <w:rFonts w:ascii="宋体" w:hAnsi="宋体"/>
          <w:b/>
          <w:bCs/>
          <w:color w:val="auto"/>
          <w:szCs w:val="21"/>
          <w:highlight w:val="none"/>
        </w:rPr>
        <w:br w:type="page"/>
      </w:r>
    </w:p>
    <w:p w14:paraId="21247DEF">
      <w:pPr>
        <w:spacing w:line="400" w:lineRule="exact"/>
        <w:jc w:val="left"/>
        <w:rPr>
          <w:rFonts w:ascii="宋体" w:hAnsi="宋体"/>
          <w:b/>
          <w:color w:val="auto"/>
          <w:szCs w:val="21"/>
          <w:highlight w:val="none"/>
        </w:rPr>
      </w:pPr>
      <w:r>
        <w:rPr>
          <w:rFonts w:hint="eastAsia" w:ascii="宋体" w:hAnsi="宋体"/>
          <w:b/>
          <w:color w:val="auto"/>
          <w:szCs w:val="21"/>
          <w:highlight w:val="none"/>
        </w:rPr>
        <w:t>C6、监狱企业（监狱和戒毒企业）提供自己企业的产品（服务）的：提供由省级以上监狱管理局、戒毒管理局（含新疆生产建设兵团）出具的属于监狱企业的证明文件（如有需提供）</w:t>
      </w:r>
      <w:r>
        <w:rPr>
          <w:rFonts w:hint="eastAsia" w:ascii="宋体" w:hAnsi="宋体" w:cs="宋体"/>
          <w:b/>
          <w:color w:val="auto"/>
          <w:spacing w:val="6"/>
          <w:szCs w:val="21"/>
          <w:highlight w:val="none"/>
        </w:rPr>
        <w:t>（适用标项1、标项2）</w:t>
      </w:r>
      <w:r>
        <w:rPr>
          <w:rFonts w:hint="eastAsia" w:ascii="宋体" w:hAnsi="宋体"/>
          <w:b/>
          <w:color w:val="auto"/>
          <w:szCs w:val="21"/>
          <w:highlight w:val="none"/>
        </w:rPr>
        <w:t>；</w:t>
      </w:r>
    </w:p>
    <w:p w14:paraId="2D53B9D0">
      <w:pPr>
        <w:spacing w:line="400" w:lineRule="atLeast"/>
        <w:jc w:val="left"/>
        <w:rPr>
          <w:rFonts w:ascii="宋体" w:hAnsi="宋体"/>
          <w:b/>
          <w:color w:val="auto"/>
          <w:szCs w:val="21"/>
          <w:highlight w:val="none"/>
        </w:rPr>
      </w:pPr>
    </w:p>
    <w:p w14:paraId="6A0BD3E4">
      <w:pPr>
        <w:spacing w:line="400" w:lineRule="atLeast"/>
        <w:jc w:val="left"/>
        <w:rPr>
          <w:rFonts w:ascii="宋体" w:hAnsi="宋体"/>
          <w:b/>
          <w:color w:val="auto"/>
          <w:szCs w:val="21"/>
          <w:highlight w:val="none"/>
        </w:rPr>
      </w:pPr>
    </w:p>
    <w:p w14:paraId="13EEE719">
      <w:pPr>
        <w:spacing w:line="400" w:lineRule="exac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7、供应商认为需要的其他资料（如有需提供）。</w:t>
      </w:r>
    </w:p>
    <w:p w14:paraId="029D2806">
      <w:pPr>
        <w:widowControl/>
        <w:jc w:val="left"/>
        <w:rPr>
          <w:rFonts w:ascii="宋体" w:hAnsi="宋体"/>
          <w:b/>
          <w:color w:val="auto"/>
          <w:szCs w:val="21"/>
          <w:highlight w:val="none"/>
        </w:rPr>
      </w:pPr>
      <w:r>
        <w:rPr>
          <w:rFonts w:ascii="宋体" w:hAnsi="宋体"/>
          <w:b/>
          <w:color w:val="auto"/>
          <w:szCs w:val="21"/>
          <w:highlight w:val="none"/>
        </w:rPr>
        <w:br w:type="page"/>
      </w:r>
      <w:bookmarkEnd w:id="124"/>
      <w:bookmarkStart w:id="125" w:name="_Toc65915723"/>
      <w:bookmarkStart w:id="126" w:name="_Toc21541033"/>
    </w:p>
    <w:bookmarkEnd w:id="125"/>
    <w:bookmarkEnd w:id="126"/>
    <w:p w14:paraId="58D8DE87">
      <w:pPr>
        <w:jc w:val="center"/>
        <w:rPr>
          <w:rFonts w:ascii="宋体" w:hAnsi="宋体"/>
          <w:b/>
          <w:color w:val="auto"/>
          <w:highlight w:val="none"/>
        </w:rPr>
      </w:pPr>
      <w:bookmarkStart w:id="127" w:name="_Toc65915724"/>
      <w:r>
        <w:rPr>
          <w:rFonts w:hint="eastAsia" w:ascii="宋体" w:hAnsi="宋体"/>
          <w:b/>
          <w:color w:val="auto"/>
          <w:highlight w:val="none"/>
        </w:rPr>
        <w:t>政府采购活动现场确认声明书</w:t>
      </w:r>
      <w:bookmarkEnd w:id="127"/>
    </w:p>
    <w:p w14:paraId="660CAA7E">
      <w:pPr>
        <w:pStyle w:val="93"/>
        <w:snapToGrid w:val="0"/>
        <w:spacing w:line="400" w:lineRule="exact"/>
        <w:rPr>
          <w:rFonts w:hAnsi="宋体"/>
          <w:color w:val="auto"/>
          <w:szCs w:val="21"/>
          <w:highlight w:val="none"/>
        </w:rPr>
      </w:pPr>
      <w:r>
        <w:rPr>
          <w:rFonts w:hint="eastAsia" w:hAnsi="宋体"/>
          <w:color w:val="auto"/>
          <w:szCs w:val="21"/>
          <w:highlight w:val="none"/>
        </w:rPr>
        <w:t>致：采购人</w:t>
      </w:r>
    </w:p>
    <w:p w14:paraId="2A3606C9">
      <w:pPr>
        <w:pStyle w:val="93"/>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慈溪市急救中心除颤监护仪、呼吸机、自动心肺复苏仪采购项目</w:t>
      </w:r>
      <w:r>
        <w:rPr>
          <w:rFonts w:hint="eastAsia" w:hAnsi="宋体"/>
          <w:color w:val="auto"/>
          <w:szCs w:val="21"/>
          <w:highlight w:val="none"/>
        </w:rPr>
        <w:t>（项目编号：</w:t>
      </w:r>
      <w:r>
        <w:rPr>
          <w:rFonts w:hint="eastAsia" w:hAnsi="宋体"/>
          <w:color w:val="auto"/>
          <w:szCs w:val="21"/>
          <w:highlight w:val="none"/>
          <w:u w:val="single"/>
          <w:lang w:eastAsia="zh-CN"/>
        </w:rPr>
        <w:t>330282202506004360</w:t>
      </w:r>
      <w:r>
        <w:rPr>
          <w:rFonts w:hint="eastAsia" w:hAnsi="宋体"/>
          <w:color w:val="auto"/>
          <w:szCs w:val="21"/>
          <w:highlight w:val="none"/>
        </w:rPr>
        <w:t>）政府采购活动，经与本单位法人代表（负责人）联系确认，现就有关公平竞争事项郑重声明如下：</w:t>
      </w:r>
    </w:p>
    <w:p w14:paraId="1F7D32F4">
      <w:pPr>
        <w:pStyle w:val="219"/>
        <w:widowControl/>
        <w:numPr>
          <w:ilvl w:val="0"/>
          <w:numId w:val="1"/>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14:paraId="04E1B9CC">
      <w:pPr>
        <w:pStyle w:val="219"/>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14:paraId="50C63B3A">
      <w:pPr>
        <w:pStyle w:val="219"/>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14:paraId="55C62AAE">
      <w:pPr>
        <w:pStyle w:val="219"/>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14:paraId="7A6DE261">
      <w:pPr>
        <w:pStyle w:val="219"/>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14:paraId="2865AEAF">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14:paraId="0FF0DE61">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14:paraId="0D82A19E">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14:paraId="0F230B8A">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14:paraId="139DA012">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14:paraId="17A5DDF8">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14:paraId="1C49AC36">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14:paraId="1D27BDDF">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14:paraId="08F4E020">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14:paraId="4CF16504">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14:paraId="1A2D7563">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14:paraId="1CDB211F">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14:paraId="7EE6B77A">
      <w:pPr>
        <w:pStyle w:val="219"/>
        <w:widowControl/>
        <w:numPr>
          <w:ilvl w:val="0"/>
          <w:numId w:val="2"/>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14:paraId="73F5A144">
      <w:pPr>
        <w:pStyle w:val="219"/>
        <w:widowControl/>
        <w:numPr>
          <w:ilvl w:val="0"/>
          <w:numId w:val="2"/>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之间存在或可能存在上述第二条第项利害关系。</w:t>
      </w:r>
    </w:p>
    <w:p w14:paraId="05415682">
      <w:pPr>
        <w:pStyle w:val="93"/>
        <w:snapToGrid w:val="0"/>
        <w:spacing w:line="400" w:lineRule="exact"/>
        <w:ind w:firstLine="420" w:firstLineChars="200"/>
        <w:rPr>
          <w:rFonts w:hAnsi="宋体"/>
          <w:color w:val="auto"/>
          <w:szCs w:val="21"/>
          <w:highlight w:val="none"/>
        </w:rPr>
      </w:pPr>
    </w:p>
    <w:p w14:paraId="7A0FA428">
      <w:pPr>
        <w:pStyle w:val="93"/>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14:paraId="4EAE6B21">
      <w:pPr>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7944B45C">
      <w:pPr>
        <w:spacing w:line="400" w:lineRule="exact"/>
        <w:rPr>
          <w:rFonts w:ascii="宋体" w:hAnsi="宋体"/>
          <w:color w:val="auto"/>
          <w:szCs w:val="21"/>
          <w:highlight w:val="none"/>
        </w:rPr>
      </w:pPr>
    </w:p>
    <w:p w14:paraId="5A2D29EE">
      <w:pPr>
        <w:spacing w:line="400" w:lineRule="exact"/>
        <w:rPr>
          <w:rFonts w:ascii="宋体" w:hAnsi="宋体"/>
          <w:color w:val="auto"/>
          <w:szCs w:val="21"/>
          <w:highlight w:val="none"/>
        </w:rPr>
      </w:pPr>
    </w:p>
    <w:p w14:paraId="21F57E82">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14:paraId="4BD2F334">
      <w:pPr>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、开标现场，供应商如发现有上述相关利害关系的，应签署提供，未提供的视为不存在上述关系。</w:t>
      </w:r>
    </w:p>
    <w:p w14:paraId="45B55782">
      <w:pPr>
        <w:jc w:val="center"/>
        <w:rPr>
          <w:rFonts w:ascii="宋体" w:hAnsi="宋体"/>
          <w:b/>
          <w:color w:val="auto"/>
          <w:highlight w:val="none"/>
        </w:rPr>
      </w:pPr>
      <w:r>
        <w:rPr>
          <w:rFonts w:ascii="宋体" w:hAnsi="宋体"/>
          <w:b/>
          <w:color w:val="auto"/>
          <w:sz w:val="28"/>
          <w:szCs w:val="28"/>
          <w:highlight w:val="none"/>
        </w:rPr>
        <w:br w:type="page"/>
      </w:r>
      <w:bookmarkStart w:id="128" w:name="_Toc65915725"/>
      <w:r>
        <w:rPr>
          <w:rFonts w:hint="eastAsia" w:ascii="宋体" w:hAnsi="宋体"/>
          <w:b/>
          <w:color w:val="auto"/>
          <w:highlight w:val="none"/>
        </w:rPr>
        <w:t>评分索引表（建议放在目录之前）</w:t>
      </w:r>
      <w:bookmarkEnd w:id="128"/>
    </w:p>
    <w:tbl>
      <w:tblPr>
        <w:tblStyle w:val="43"/>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3DA5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11B599C">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14:paraId="3FC59BF8">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vAlign w:val="center"/>
          </w:tcPr>
          <w:p w14:paraId="304478D1">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52D24A81">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14:paraId="5355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AAD36F8">
            <w:pPr>
              <w:spacing w:line="400" w:lineRule="exact"/>
              <w:rPr>
                <w:rFonts w:ascii="宋体" w:hAnsi="宋体"/>
                <w:color w:val="auto"/>
                <w:szCs w:val="21"/>
                <w:highlight w:val="none"/>
              </w:rPr>
            </w:pPr>
          </w:p>
        </w:tc>
        <w:tc>
          <w:tcPr>
            <w:tcW w:w="1715" w:type="dxa"/>
            <w:vAlign w:val="center"/>
          </w:tcPr>
          <w:p w14:paraId="75036444">
            <w:pPr>
              <w:spacing w:line="400" w:lineRule="exact"/>
              <w:jc w:val="center"/>
              <w:rPr>
                <w:rFonts w:ascii="宋体" w:hAnsi="宋体"/>
                <w:color w:val="auto"/>
                <w:szCs w:val="21"/>
                <w:highlight w:val="none"/>
              </w:rPr>
            </w:pPr>
          </w:p>
        </w:tc>
        <w:tc>
          <w:tcPr>
            <w:tcW w:w="1716" w:type="dxa"/>
            <w:vAlign w:val="center"/>
          </w:tcPr>
          <w:p w14:paraId="4076577C">
            <w:pPr>
              <w:spacing w:line="400" w:lineRule="exact"/>
              <w:jc w:val="center"/>
              <w:rPr>
                <w:rFonts w:ascii="宋体" w:hAnsi="宋体"/>
                <w:color w:val="auto"/>
                <w:szCs w:val="21"/>
                <w:highlight w:val="none"/>
              </w:rPr>
            </w:pPr>
          </w:p>
        </w:tc>
      </w:tr>
      <w:tr w14:paraId="5451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F2AE805">
            <w:pPr>
              <w:spacing w:line="400" w:lineRule="exact"/>
              <w:rPr>
                <w:rFonts w:ascii="宋体" w:hAnsi="宋体"/>
                <w:color w:val="auto"/>
                <w:szCs w:val="21"/>
                <w:highlight w:val="none"/>
              </w:rPr>
            </w:pPr>
          </w:p>
        </w:tc>
        <w:tc>
          <w:tcPr>
            <w:tcW w:w="1715" w:type="dxa"/>
            <w:vAlign w:val="center"/>
          </w:tcPr>
          <w:p w14:paraId="697929B7">
            <w:pPr>
              <w:spacing w:line="400" w:lineRule="exact"/>
              <w:jc w:val="center"/>
              <w:rPr>
                <w:rFonts w:ascii="宋体" w:hAnsi="宋体"/>
                <w:color w:val="auto"/>
                <w:szCs w:val="21"/>
                <w:highlight w:val="none"/>
              </w:rPr>
            </w:pPr>
          </w:p>
        </w:tc>
        <w:tc>
          <w:tcPr>
            <w:tcW w:w="1716" w:type="dxa"/>
            <w:vAlign w:val="center"/>
          </w:tcPr>
          <w:p w14:paraId="13A9EFB4">
            <w:pPr>
              <w:spacing w:line="400" w:lineRule="exact"/>
              <w:jc w:val="center"/>
              <w:rPr>
                <w:rFonts w:ascii="宋体" w:hAnsi="宋体"/>
                <w:color w:val="auto"/>
                <w:szCs w:val="21"/>
                <w:highlight w:val="none"/>
              </w:rPr>
            </w:pPr>
          </w:p>
        </w:tc>
      </w:tr>
      <w:tr w14:paraId="670A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8FF85A0">
            <w:pPr>
              <w:spacing w:line="400" w:lineRule="exact"/>
              <w:rPr>
                <w:rFonts w:ascii="宋体" w:hAnsi="宋体"/>
                <w:color w:val="auto"/>
                <w:szCs w:val="21"/>
                <w:highlight w:val="none"/>
              </w:rPr>
            </w:pPr>
          </w:p>
        </w:tc>
        <w:tc>
          <w:tcPr>
            <w:tcW w:w="1715" w:type="dxa"/>
            <w:vAlign w:val="center"/>
          </w:tcPr>
          <w:p w14:paraId="1C431F42">
            <w:pPr>
              <w:spacing w:line="400" w:lineRule="exact"/>
              <w:jc w:val="center"/>
              <w:rPr>
                <w:rFonts w:ascii="宋体" w:hAnsi="宋体"/>
                <w:color w:val="auto"/>
                <w:szCs w:val="21"/>
                <w:highlight w:val="none"/>
              </w:rPr>
            </w:pPr>
          </w:p>
        </w:tc>
        <w:tc>
          <w:tcPr>
            <w:tcW w:w="1716" w:type="dxa"/>
            <w:vAlign w:val="center"/>
          </w:tcPr>
          <w:p w14:paraId="69AEC7C6">
            <w:pPr>
              <w:spacing w:line="400" w:lineRule="exact"/>
              <w:jc w:val="center"/>
              <w:rPr>
                <w:rFonts w:ascii="宋体" w:hAnsi="宋体"/>
                <w:color w:val="auto"/>
                <w:szCs w:val="21"/>
                <w:highlight w:val="none"/>
              </w:rPr>
            </w:pPr>
          </w:p>
        </w:tc>
      </w:tr>
      <w:tr w14:paraId="3142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6DFD1CB">
            <w:pPr>
              <w:spacing w:line="400" w:lineRule="exact"/>
              <w:rPr>
                <w:rFonts w:ascii="宋体" w:hAnsi="宋体"/>
                <w:color w:val="auto"/>
                <w:szCs w:val="21"/>
                <w:highlight w:val="none"/>
              </w:rPr>
            </w:pPr>
          </w:p>
        </w:tc>
        <w:tc>
          <w:tcPr>
            <w:tcW w:w="1715" w:type="dxa"/>
            <w:vAlign w:val="center"/>
          </w:tcPr>
          <w:p w14:paraId="4A499C8F">
            <w:pPr>
              <w:spacing w:line="400" w:lineRule="exact"/>
              <w:jc w:val="center"/>
              <w:rPr>
                <w:rFonts w:ascii="宋体" w:hAnsi="宋体"/>
                <w:color w:val="auto"/>
                <w:szCs w:val="21"/>
                <w:highlight w:val="none"/>
              </w:rPr>
            </w:pPr>
          </w:p>
        </w:tc>
        <w:tc>
          <w:tcPr>
            <w:tcW w:w="1716" w:type="dxa"/>
            <w:vAlign w:val="center"/>
          </w:tcPr>
          <w:p w14:paraId="3822C070">
            <w:pPr>
              <w:spacing w:line="400" w:lineRule="exact"/>
              <w:jc w:val="center"/>
              <w:rPr>
                <w:rFonts w:ascii="宋体" w:hAnsi="宋体"/>
                <w:color w:val="auto"/>
                <w:szCs w:val="21"/>
                <w:highlight w:val="none"/>
              </w:rPr>
            </w:pPr>
          </w:p>
        </w:tc>
      </w:tr>
      <w:tr w14:paraId="13F0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C8B66FA">
            <w:pPr>
              <w:spacing w:line="400" w:lineRule="exact"/>
              <w:rPr>
                <w:rFonts w:ascii="宋体" w:hAnsi="宋体"/>
                <w:color w:val="auto"/>
                <w:szCs w:val="21"/>
                <w:highlight w:val="none"/>
              </w:rPr>
            </w:pPr>
          </w:p>
        </w:tc>
        <w:tc>
          <w:tcPr>
            <w:tcW w:w="1715" w:type="dxa"/>
            <w:vAlign w:val="center"/>
          </w:tcPr>
          <w:p w14:paraId="29D75489">
            <w:pPr>
              <w:spacing w:line="400" w:lineRule="exact"/>
              <w:jc w:val="center"/>
              <w:rPr>
                <w:rFonts w:ascii="宋体" w:hAnsi="宋体"/>
                <w:color w:val="auto"/>
                <w:szCs w:val="21"/>
                <w:highlight w:val="none"/>
              </w:rPr>
            </w:pPr>
          </w:p>
        </w:tc>
        <w:tc>
          <w:tcPr>
            <w:tcW w:w="1716" w:type="dxa"/>
            <w:vAlign w:val="center"/>
          </w:tcPr>
          <w:p w14:paraId="5BC26BE1">
            <w:pPr>
              <w:spacing w:line="400" w:lineRule="exact"/>
              <w:jc w:val="center"/>
              <w:rPr>
                <w:rFonts w:ascii="宋体" w:hAnsi="宋体"/>
                <w:color w:val="auto"/>
                <w:szCs w:val="21"/>
                <w:highlight w:val="none"/>
              </w:rPr>
            </w:pPr>
          </w:p>
        </w:tc>
      </w:tr>
      <w:tr w14:paraId="15B9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837A06F">
            <w:pPr>
              <w:spacing w:line="400" w:lineRule="exact"/>
              <w:rPr>
                <w:rFonts w:ascii="宋体" w:hAnsi="宋体"/>
                <w:color w:val="auto"/>
                <w:szCs w:val="21"/>
                <w:highlight w:val="none"/>
              </w:rPr>
            </w:pPr>
          </w:p>
        </w:tc>
        <w:tc>
          <w:tcPr>
            <w:tcW w:w="1715" w:type="dxa"/>
            <w:vAlign w:val="center"/>
          </w:tcPr>
          <w:p w14:paraId="0422CF39">
            <w:pPr>
              <w:spacing w:line="400" w:lineRule="exact"/>
              <w:jc w:val="center"/>
              <w:rPr>
                <w:rFonts w:ascii="宋体" w:hAnsi="宋体"/>
                <w:color w:val="auto"/>
                <w:szCs w:val="21"/>
                <w:highlight w:val="none"/>
              </w:rPr>
            </w:pPr>
          </w:p>
        </w:tc>
        <w:tc>
          <w:tcPr>
            <w:tcW w:w="1716" w:type="dxa"/>
            <w:vAlign w:val="center"/>
          </w:tcPr>
          <w:p w14:paraId="3CE3839B">
            <w:pPr>
              <w:spacing w:line="400" w:lineRule="exact"/>
              <w:jc w:val="center"/>
              <w:rPr>
                <w:rFonts w:ascii="宋体" w:hAnsi="宋体"/>
                <w:color w:val="auto"/>
                <w:szCs w:val="21"/>
                <w:highlight w:val="none"/>
              </w:rPr>
            </w:pPr>
          </w:p>
        </w:tc>
      </w:tr>
      <w:tr w14:paraId="5EE7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617966B">
            <w:pPr>
              <w:spacing w:line="400" w:lineRule="exact"/>
              <w:rPr>
                <w:rFonts w:ascii="宋体" w:hAnsi="宋体"/>
                <w:color w:val="auto"/>
                <w:szCs w:val="21"/>
                <w:highlight w:val="none"/>
              </w:rPr>
            </w:pPr>
          </w:p>
        </w:tc>
        <w:tc>
          <w:tcPr>
            <w:tcW w:w="1715" w:type="dxa"/>
            <w:vAlign w:val="center"/>
          </w:tcPr>
          <w:p w14:paraId="7CB17C3A">
            <w:pPr>
              <w:spacing w:line="400" w:lineRule="exact"/>
              <w:jc w:val="center"/>
              <w:rPr>
                <w:rFonts w:ascii="宋体" w:hAnsi="宋体"/>
                <w:color w:val="auto"/>
                <w:szCs w:val="21"/>
                <w:highlight w:val="none"/>
              </w:rPr>
            </w:pPr>
          </w:p>
        </w:tc>
        <w:tc>
          <w:tcPr>
            <w:tcW w:w="1716" w:type="dxa"/>
            <w:vAlign w:val="center"/>
          </w:tcPr>
          <w:p w14:paraId="2B5716C1">
            <w:pPr>
              <w:spacing w:line="400" w:lineRule="exact"/>
              <w:jc w:val="center"/>
              <w:rPr>
                <w:rFonts w:ascii="宋体" w:hAnsi="宋体"/>
                <w:color w:val="auto"/>
                <w:szCs w:val="21"/>
                <w:highlight w:val="none"/>
              </w:rPr>
            </w:pPr>
          </w:p>
        </w:tc>
      </w:tr>
      <w:tr w14:paraId="3D2E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86CE87">
            <w:pPr>
              <w:spacing w:line="400" w:lineRule="exact"/>
              <w:rPr>
                <w:rFonts w:ascii="宋体" w:hAnsi="宋体"/>
                <w:color w:val="auto"/>
                <w:szCs w:val="21"/>
                <w:highlight w:val="none"/>
              </w:rPr>
            </w:pPr>
          </w:p>
        </w:tc>
        <w:tc>
          <w:tcPr>
            <w:tcW w:w="1715" w:type="dxa"/>
            <w:vAlign w:val="center"/>
          </w:tcPr>
          <w:p w14:paraId="33C97EAF">
            <w:pPr>
              <w:spacing w:line="400" w:lineRule="exact"/>
              <w:jc w:val="center"/>
              <w:rPr>
                <w:rFonts w:ascii="宋体" w:hAnsi="宋体"/>
                <w:color w:val="auto"/>
                <w:szCs w:val="21"/>
                <w:highlight w:val="none"/>
              </w:rPr>
            </w:pPr>
          </w:p>
        </w:tc>
        <w:tc>
          <w:tcPr>
            <w:tcW w:w="1716" w:type="dxa"/>
            <w:vAlign w:val="center"/>
          </w:tcPr>
          <w:p w14:paraId="7A3AC298">
            <w:pPr>
              <w:spacing w:line="400" w:lineRule="exact"/>
              <w:jc w:val="center"/>
              <w:rPr>
                <w:rFonts w:ascii="宋体" w:hAnsi="宋体"/>
                <w:color w:val="auto"/>
                <w:szCs w:val="21"/>
                <w:highlight w:val="none"/>
              </w:rPr>
            </w:pPr>
          </w:p>
        </w:tc>
      </w:tr>
      <w:tr w14:paraId="7D4D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F04010F">
            <w:pPr>
              <w:spacing w:line="400" w:lineRule="exact"/>
              <w:rPr>
                <w:rFonts w:ascii="宋体" w:hAnsi="宋体"/>
                <w:color w:val="auto"/>
                <w:szCs w:val="21"/>
                <w:highlight w:val="none"/>
              </w:rPr>
            </w:pPr>
          </w:p>
        </w:tc>
        <w:tc>
          <w:tcPr>
            <w:tcW w:w="1715" w:type="dxa"/>
            <w:vAlign w:val="center"/>
          </w:tcPr>
          <w:p w14:paraId="7C872707">
            <w:pPr>
              <w:spacing w:line="400" w:lineRule="exact"/>
              <w:jc w:val="center"/>
              <w:rPr>
                <w:rFonts w:ascii="宋体" w:hAnsi="宋体"/>
                <w:color w:val="auto"/>
                <w:szCs w:val="21"/>
                <w:highlight w:val="none"/>
              </w:rPr>
            </w:pPr>
          </w:p>
        </w:tc>
        <w:tc>
          <w:tcPr>
            <w:tcW w:w="1716" w:type="dxa"/>
            <w:vAlign w:val="center"/>
          </w:tcPr>
          <w:p w14:paraId="462EEC80">
            <w:pPr>
              <w:spacing w:line="400" w:lineRule="exact"/>
              <w:jc w:val="center"/>
              <w:rPr>
                <w:rFonts w:ascii="宋体" w:hAnsi="宋体"/>
                <w:color w:val="auto"/>
                <w:szCs w:val="21"/>
                <w:highlight w:val="none"/>
              </w:rPr>
            </w:pPr>
          </w:p>
        </w:tc>
      </w:tr>
      <w:tr w14:paraId="0BFA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7E02531">
            <w:pPr>
              <w:spacing w:line="400" w:lineRule="exact"/>
              <w:rPr>
                <w:rFonts w:ascii="宋体" w:hAnsi="宋体"/>
                <w:color w:val="auto"/>
                <w:szCs w:val="21"/>
                <w:highlight w:val="none"/>
              </w:rPr>
            </w:pPr>
          </w:p>
        </w:tc>
        <w:tc>
          <w:tcPr>
            <w:tcW w:w="1715" w:type="dxa"/>
            <w:vAlign w:val="center"/>
          </w:tcPr>
          <w:p w14:paraId="6BAEC4C4">
            <w:pPr>
              <w:spacing w:line="400" w:lineRule="exact"/>
              <w:jc w:val="center"/>
              <w:rPr>
                <w:rFonts w:ascii="宋体" w:hAnsi="宋体"/>
                <w:color w:val="auto"/>
                <w:szCs w:val="21"/>
                <w:highlight w:val="none"/>
              </w:rPr>
            </w:pPr>
          </w:p>
        </w:tc>
        <w:tc>
          <w:tcPr>
            <w:tcW w:w="1716" w:type="dxa"/>
            <w:vAlign w:val="center"/>
          </w:tcPr>
          <w:p w14:paraId="5367E1D5">
            <w:pPr>
              <w:spacing w:line="400" w:lineRule="exact"/>
              <w:jc w:val="center"/>
              <w:rPr>
                <w:rFonts w:ascii="宋体" w:hAnsi="宋体"/>
                <w:color w:val="auto"/>
                <w:szCs w:val="21"/>
                <w:highlight w:val="none"/>
              </w:rPr>
            </w:pPr>
          </w:p>
        </w:tc>
      </w:tr>
      <w:tr w14:paraId="415F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3233A68">
            <w:pPr>
              <w:spacing w:line="400" w:lineRule="exact"/>
              <w:rPr>
                <w:rFonts w:ascii="宋体" w:hAnsi="宋体"/>
                <w:color w:val="auto"/>
                <w:szCs w:val="21"/>
                <w:highlight w:val="none"/>
              </w:rPr>
            </w:pPr>
          </w:p>
        </w:tc>
        <w:tc>
          <w:tcPr>
            <w:tcW w:w="1715" w:type="dxa"/>
            <w:vAlign w:val="center"/>
          </w:tcPr>
          <w:p w14:paraId="2BFAB568">
            <w:pPr>
              <w:spacing w:line="400" w:lineRule="exact"/>
              <w:jc w:val="center"/>
              <w:rPr>
                <w:rFonts w:ascii="宋体" w:hAnsi="宋体"/>
                <w:color w:val="auto"/>
                <w:szCs w:val="21"/>
                <w:highlight w:val="none"/>
              </w:rPr>
            </w:pPr>
          </w:p>
        </w:tc>
        <w:tc>
          <w:tcPr>
            <w:tcW w:w="1716" w:type="dxa"/>
            <w:vAlign w:val="center"/>
          </w:tcPr>
          <w:p w14:paraId="33757C5A">
            <w:pPr>
              <w:spacing w:line="400" w:lineRule="exact"/>
              <w:jc w:val="center"/>
              <w:rPr>
                <w:rFonts w:ascii="宋体" w:hAnsi="宋体"/>
                <w:color w:val="auto"/>
                <w:szCs w:val="21"/>
                <w:highlight w:val="none"/>
              </w:rPr>
            </w:pPr>
          </w:p>
        </w:tc>
      </w:tr>
    </w:tbl>
    <w:p w14:paraId="4C328E10">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14:paraId="00A58D38">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14:paraId="0896E5B4">
      <w:pPr>
        <w:spacing w:line="400" w:lineRule="exact"/>
        <w:rPr>
          <w:rFonts w:ascii="宋体" w:hAnsi="宋体"/>
          <w:b/>
          <w:color w:val="auto"/>
          <w:sz w:val="28"/>
          <w:szCs w:val="28"/>
          <w:highlight w:val="none"/>
        </w:rPr>
      </w:pPr>
    </w:p>
    <w:p w14:paraId="065B3758">
      <w:pPr>
        <w:spacing w:line="500" w:lineRule="exact"/>
        <w:rPr>
          <w:rFonts w:ascii="宋体" w:hAnsi="宋体"/>
          <w:b/>
          <w:color w:val="auto"/>
          <w:sz w:val="28"/>
          <w:szCs w:val="28"/>
          <w:highlight w:val="none"/>
        </w:rPr>
      </w:pPr>
    </w:p>
    <w:p w14:paraId="6586D275">
      <w:pPr>
        <w:pStyle w:val="23"/>
        <w:spacing w:line="360" w:lineRule="auto"/>
        <w:ind w:left="101" w:leftChars="48" w:firstLine="2880" w:firstLineChars="800"/>
        <w:jc w:val="left"/>
        <w:rPr>
          <w:rFonts w:hAnsi="宋体"/>
          <w:color w:val="auto"/>
          <w:sz w:val="36"/>
          <w:szCs w:val="36"/>
          <w:highlight w:val="none"/>
        </w:rPr>
        <w:sectPr>
          <w:pgSz w:w="11907" w:h="16840"/>
          <w:pgMar w:top="1138" w:right="1588" w:bottom="1134" w:left="1339" w:header="285" w:footer="990" w:gutter="0"/>
          <w:cols w:space="720" w:num="1"/>
          <w:docGrid w:linePitch="285" w:charSpace="0"/>
        </w:sectPr>
      </w:pPr>
    </w:p>
    <w:tbl>
      <w:tblPr>
        <w:tblStyle w:val="43"/>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70927F13">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63AA4BDD">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37608967">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634B7A8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51" w:type="dxa"/>
            <w:gridSpan w:val="3"/>
            <w:tcBorders>
              <w:top w:val="single" w:color="auto" w:sz="8" w:space="0"/>
              <w:left w:val="nil"/>
              <w:bottom w:val="single" w:color="auto" w:sz="4" w:space="0"/>
              <w:right w:val="single" w:color="000000" w:sz="8" w:space="0"/>
            </w:tcBorders>
            <w:vAlign w:val="bottom"/>
          </w:tcPr>
          <w:p w14:paraId="073035C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183FF52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32FB815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27D178AF">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050AE275">
            <w:pPr>
              <w:widowControl/>
              <w:jc w:val="left"/>
              <w:rPr>
                <w:rFonts w:ascii="宋体" w:hAnsi="宋体" w:cs="宋体"/>
                <w:b/>
                <w:bCs/>
                <w:color w:val="auto"/>
                <w:kern w:val="0"/>
                <w:sz w:val="24"/>
                <w:highlight w:val="none"/>
              </w:rPr>
            </w:pPr>
          </w:p>
        </w:tc>
        <w:tc>
          <w:tcPr>
            <w:tcW w:w="1505" w:type="dxa"/>
            <w:tcBorders>
              <w:top w:val="nil"/>
              <w:left w:val="nil"/>
              <w:bottom w:val="single" w:color="auto" w:sz="4" w:space="0"/>
              <w:right w:val="single" w:color="auto" w:sz="4" w:space="0"/>
            </w:tcBorders>
            <w:vAlign w:val="bottom"/>
          </w:tcPr>
          <w:p w14:paraId="010F000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2" w:type="dxa"/>
            <w:tcBorders>
              <w:top w:val="nil"/>
              <w:left w:val="nil"/>
              <w:bottom w:val="single" w:color="auto" w:sz="4" w:space="0"/>
              <w:right w:val="single" w:color="auto" w:sz="4" w:space="0"/>
            </w:tcBorders>
            <w:vAlign w:val="bottom"/>
          </w:tcPr>
          <w:p w14:paraId="09B5A73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31D5589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2" w:type="dxa"/>
            <w:tcBorders>
              <w:top w:val="nil"/>
              <w:left w:val="nil"/>
              <w:bottom w:val="single" w:color="auto" w:sz="4" w:space="0"/>
              <w:right w:val="single" w:color="auto" w:sz="8" w:space="0"/>
            </w:tcBorders>
            <w:vAlign w:val="bottom"/>
          </w:tcPr>
          <w:p w14:paraId="4391A4E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4014A5F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8" w:type="dxa"/>
            <w:tcBorders>
              <w:top w:val="nil"/>
              <w:left w:val="nil"/>
              <w:bottom w:val="single" w:color="auto" w:sz="4" w:space="0"/>
              <w:right w:val="single" w:color="auto" w:sz="4" w:space="0"/>
            </w:tcBorders>
            <w:vAlign w:val="bottom"/>
          </w:tcPr>
          <w:p w14:paraId="3F59B38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89" w:type="dxa"/>
            <w:tcBorders>
              <w:top w:val="nil"/>
              <w:left w:val="nil"/>
              <w:bottom w:val="single" w:color="auto" w:sz="4" w:space="0"/>
              <w:right w:val="single" w:color="auto" w:sz="4" w:space="0"/>
            </w:tcBorders>
            <w:vAlign w:val="bottom"/>
          </w:tcPr>
          <w:p w14:paraId="3F8BD55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43B457E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1" w:type="dxa"/>
            <w:tcBorders>
              <w:top w:val="nil"/>
              <w:left w:val="nil"/>
              <w:bottom w:val="single" w:color="auto" w:sz="4" w:space="0"/>
              <w:right w:val="single" w:color="auto" w:sz="8" w:space="0"/>
            </w:tcBorders>
            <w:vAlign w:val="bottom"/>
          </w:tcPr>
          <w:p w14:paraId="7D51E06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3E28671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2" w:type="dxa"/>
            <w:tcBorders>
              <w:top w:val="nil"/>
              <w:left w:val="nil"/>
              <w:bottom w:val="single" w:color="auto" w:sz="4" w:space="0"/>
              <w:right w:val="single" w:color="auto" w:sz="4" w:space="0"/>
            </w:tcBorders>
            <w:vAlign w:val="bottom"/>
          </w:tcPr>
          <w:p w14:paraId="5CA1AB0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2" w:type="dxa"/>
            <w:tcBorders>
              <w:top w:val="nil"/>
              <w:left w:val="nil"/>
              <w:bottom w:val="single" w:color="auto" w:sz="4" w:space="0"/>
              <w:right w:val="single" w:color="auto" w:sz="4" w:space="0"/>
            </w:tcBorders>
            <w:vAlign w:val="bottom"/>
          </w:tcPr>
          <w:p w14:paraId="7141495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0" w:type="dxa"/>
            <w:tcBorders>
              <w:top w:val="nil"/>
              <w:left w:val="nil"/>
              <w:bottom w:val="single" w:color="auto" w:sz="4" w:space="0"/>
              <w:right w:val="single" w:color="auto" w:sz="8" w:space="0"/>
            </w:tcBorders>
            <w:vAlign w:val="bottom"/>
          </w:tcPr>
          <w:p w14:paraId="0C5816D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7690F713">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D6E46B1">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05" w:type="dxa"/>
            <w:tcBorders>
              <w:top w:val="nil"/>
              <w:left w:val="nil"/>
              <w:bottom w:val="single" w:color="auto" w:sz="4" w:space="0"/>
              <w:right w:val="single" w:color="auto" w:sz="4" w:space="0"/>
            </w:tcBorders>
            <w:vAlign w:val="center"/>
          </w:tcPr>
          <w:p w14:paraId="4451329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2E00B68B">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7F60D70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231581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3A0FB496">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4BD1179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7FE247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77DC089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670839E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02C046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BEEEE9B">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05" w:type="dxa"/>
            <w:tcBorders>
              <w:top w:val="nil"/>
              <w:left w:val="nil"/>
              <w:bottom w:val="single" w:color="auto" w:sz="4" w:space="0"/>
              <w:right w:val="single" w:color="auto" w:sz="4" w:space="0"/>
            </w:tcBorders>
            <w:vAlign w:val="center"/>
          </w:tcPr>
          <w:p w14:paraId="158F2E7A">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18C5DD0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318FA42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BB78E28">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459C81AE">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D14030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07A239FC">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3C7E19E6">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65B83A1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7D328B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6F77D9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05" w:type="dxa"/>
            <w:tcBorders>
              <w:top w:val="nil"/>
              <w:left w:val="nil"/>
              <w:bottom w:val="single" w:color="auto" w:sz="4" w:space="0"/>
              <w:right w:val="single" w:color="auto" w:sz="4" w:space="0"/>
            </w:tcBorders>
            <w:vAlign w:val="center"/>
          </w:tcPr>
          <w:p w14:paraId="1966D8C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4C5BCE97">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2" w:type="dxa"/>
            <w:tcBorders>
              <w:top w:val="nil"/>
              <w:left w:val="nil"/>
              <w:bottom w:val="single" w:color="auto" w:sz="4" w:space="0"/>
              <w:right w:val="single" w:color="auto" w:sz="8" w:space="0"/>
            </w:tcBorders>
            <w:vAlign w:val="center"/>
          </w:tcPr>
          <w:p w14:paraId="4B77ECDE">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48" w:type="dxa"/>
            <w:tcBorders>
              <w:top w:val="nil"/>
              <w:left w:val="nil"/>
              <w:bottom w:val="single" w:color="auto" w:sz="4" w:space="0"/>
              <w:right w:val="single" w:color="auto" w:sz="4" w:space="0"/>
            </w:tcBorders>
            <w:vAlign w:val="center"/>
          </w:tcPr>
          <w:p w14:paraId="5526EC8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03E519A3">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1" w:type="dxa"/>
            <w:tcBorders>
              <w:top w:val="nil"/>
              <w:left w:val="nil"/>
              <w:bottom w:val="single" w:color="auto" w:sz="4" w:space="0"/>
              <w:right w:val="single" w:color="auto" w:sz="8" w:space="0"/>
            </w:tcBorders>
            <w:vAlign w:val="center"/>
          </w:tcPr>
          <w:p w14:paraId="7A602699">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0BEFD09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588F8B39">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0D0DB094">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658F608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7B26BF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05" w:type="dxa"/>
            <w:tcBorders>
              <w:top w:val="nil"/>
              <w:left w:val="nil"/>
              <w:bottom w:val="single" w:color="auto" w:sz="4" w:space="0"/>
              <w:right w:val="single" w:color="auto" w:sz="4" w:space="0"/>
            </w:tcBorders>
            <w:vAlign w:val="center"/>
          </w:tcPr>
          <w:p w14:paraId="09B558CE">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5247EF9E">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4FB924F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10379953">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89" w:type="dxa"/>
            <w:tcBorders>
              <w:top w:val="nil"/>
              <w:left w:val="nil"/>
              <w:bottom w:val="single" w:color="auto" w:sz="4" w:space="0"/>
              <w:right w:val="single" w:color="auto" w:sz="4" w:space="0"/>
            </w:tcBorders>
            <w:vAlign w:val="center"/>
          </w:tcPr>
          <w:p w14:paraId="6F6DB18E">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1" w:type="dxa"/>
            <w:tcBorders>
              <w:top w:val="nil"/>
              <w:left w:val="nil"/>
              <w:bottom w:val="single" w:color="auto" w:sz="4" w:space="0"/>
              <w:right w:val="single" w:color="auto" w:sz="8" w:space="0"/>
            </w:tcBorders>
            <w:vAlign w:val="center"/>
          </w:tcPr>
          <w:p w14:paraId="6DF4BAF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275C686">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2" w:type="dxa"/>
            <w:tcBorders>
              <w:top w:val="nil"/>
              <w:left w:val="nil"/>
              <w:bottom w:val="single" w:color="auto" w:sz="4" w:space="0"/>
              <w:right w:val="single" w:color="auto" w:sz="4" w:space="0"/>
            </w:tcBorders>
            <w:vAlign w:val="center"/>
          </w:tcPr>
          <w:p w14:paraId="6FB72ECC">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0" w:type="dxa"/>
            <w:tcBorders>
              <w:top w:val="nil"/>
              <w:left w:val="nil"/>
              <w:bottom w:val="single" w:color="auto" w:sz="4" w:space="0"/>
              <w:right w:val="single" w:color="auto" w:sz="8" w:space="0"/>
            </w:tcBorders>
            <w:vAlign w:val="center"/>
          </w:tcPr>
          <w:p w14:paraId="4BC4F7C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48DDFB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FBDAE6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05" w:type="dxa"/>
            <w:tcBorders>
              <w:top w:val="nil"/>
              <w:left w:val="nil"/>
              <w:bottom w:val="single" w:color="auto" w:sz="4" w:space="0"/>
              <w:right w:val="single" w:color="auto" w:sz="4" w:space="0"/>
            </w:tcBorders>
            <w:vAlign w:val="center"/>
          </w:tcPr>
          <w:p w14:paraId="1C20A2F9">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5F918A1C">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5A8FD58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284D220">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89" w:type="dxa"/>
            <w:tcBorders>
              <w:top w:val="nil"/>
              <w:left w:val="nil"/>
              <w:bottom w:val="single" w:color="auto" w:sz="4" w:space="0"/>
              <w:right w:val="single" w:color="auto" w:sz="4" w:space="0"/>
            </w:tcBorders>
            <w:vAlign w:val="center"/>
          </w:tcPr>
          <w:p w14:paraId="6EE7E80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1143773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14F035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589648CF">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767EF34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2653425">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76EAB6F">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05" w:type="dxa"/>
            <w:tcBorders>
              <w:top w:val="nil"/>
              <w:left w:val="nil"/>
              <w:bottom w:val="single" w:color="auto" w:sz="4" w:space="0"/>
              <w:right w:val="single" w:color="auto" w:sz="4" w:space="0"/>
            </w:tcBorders>
            <w:vAlign w:val="center"/>
          </w:tcPr>
          <w:p w14:paraId="450EAAAB">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45C71503">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747FACA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705B46D">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1E46E664">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1" w:type="dxa"/>
            <w:tcBorders>
              <w:top w:val="nil"/>
              <w:left w:val="nil"/>
              <w:bottom w:val="single" w:color="auto" w:sz="4" w:space="0"/>
              <w:right w:val="single" w:color="auto" w:sz="8" w:space="0"/>
            </w:tcBorders>
            <w:vAlign w:val="center"/>
          </w:tcPr>
          <w:p w14:paraId="6E95F77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207CCB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69BA686E">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0" w:type="dxa"/>
            <w:tcBorders>
              <w:top w:val="nil"/>
              <w:left w:val="nil"/>
              <w:bottom w:val="single" w:color="auto" w:sz="4" w:space="0"/>
              <w:right w:val="single" w:color="auto" w:sz="8" w:space="0"/>
            </w:tcBorders>
            <w:vAlign w:val="center"/>
          </w:tcPr>
          <w:p w14:paraId="57E4086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5515F2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FF0F285">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05" w:type="dxa"/>
            <w:tcBorders>
              <w:top w:val="nil"/>
              <w:left w:val="nil"/>
              <w:bottom w:val="single" w:color="auto" w:sz="4" w:space="0"/>
              <w:right w:val="single" w:color="auto" w:sz="4" w:space="0"/>
            </w:tcBorders>
            <w:vAlign w:val="center"/>
          </w:tcPr>
          <w:p w14:paraId="7DAE409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7639E737">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2185B9C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91AEEEC">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0DA3B79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37FD221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B9612E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0A64F5B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0EC8E13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5AC9D2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A2C08E7">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05" w:type="dxa"/>
            <w:tcBorders>
              <w:top w:val="nil"/>
              <w:left w:val="nil"/>
              <w:bottom w:val="single" w:color="auto" w:sz="4" w:space="0"/>
              <w:right w:val="single" w:color="auto" w:sz="4" w:space="0"/>
            </w:tcBorders>
            <w:vAlign w:val="center"/>
          </w:tcPr>
          <w:p w14:paraId="798D7B50">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73EBF1DC">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1E37235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5334CD41">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2448713F">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3278EDB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4965259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10738843">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117176F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6D5365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51848D1">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05" w:type="dxa"/>
            <w:tcBorders>
              <w:top w:val="nil"/>
              <w:left w:val="nil"/>
              <w:bottom w:val="single" w:color="auto" w:sz="4" w:space="0"/>
              <w:right w:val="single" w:color="auto" w:sz="4" w:space="0"/>
            </w:tcBorders>
            <w:vAlign w:val="center"/>
          </w:tcPr>
          <w:p w14:paraId="24440052">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08A0286B">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579F628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7B1A681">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691F944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670097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35C26B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761F974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137EBF2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186BC1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EA29817">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05" w:type="dxa"/>
            <w:tcBorders>
              <w:top w:val="nil"/>
              <w:left w:val="nil"/>
              <w:bottom w:val="single" w:color="auto" w:sz="4" w:space="0"/>
              <w:right w:val="single" w:color="auto" w:sz="4" w:space="0"/>
            </w:tcBorders>
            <w:vAlign w:val="center"/>
          </w:tcPr>
          <w:p w14:paraId="3FBF945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34E466F3">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176C1BB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B2DDDC5">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2445639F">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32BA91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7FCEE2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46878D85">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001A167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B5865B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64B70DA">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05" w:type="dxa"/>
            <w:tcBorders>
              <w:top w:val="nil"/>
              <w:left w:val="nil"/>
              <w:bottom w:val="single" w:color="auto" w:sz="4" w:space="0"/>
              <w:right w:val="single" w:color="auto" w:sz="4" w:space="0"/>
            </w:tcBorders>
            <w:vAlign w:val="center"/>
          </w:tcPr>
          <w:p w14:paraId="6EB2BBA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2" w:type="dxa"/>
            <w:tcBorders>
              <w:top w:val="nil"/>
              <w:left w:val="nil"/>
              <w:bottom w:val="single" w:color="auto" w:sz="4" w:space="0"/>
              <w:right w:val="single" w:color="auto" w:sz="4" w:space="0"/>
            </w:tcBorders>
            <w:vAlign w:val="center"/>
          </w:tcPr>
          <w:p w14:paraId="2C6C907D">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2" w:type="dxa"/>
            <w:tcBorders>
              <w:top w:val="nil"/>
              <w:left w:val="nil"/>
              <w:bottom w:val="single" w:color="auto" w:sz="4" w:space="0"/>
              <w:right w:val="single" w:color="auto" w:sz="8" w:space="0"/>
            </w:tcBorders>
            <w:vAlign w:val="center"/>
          </w:tcPr>
          <w:p w14:paraId="7EDE406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A27C95D">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11DF5E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4924128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BC0D53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19F84C7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0ED7C1B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C8B84E4">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FB4DC8B">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05" w:type="dxa"/>
            <w:tcBorders>
              <w:top w:val="nil"/>
              <w:left w:val="nil"/>
              <w:bottom w:val="single" w:color="auto" w:sz="4" w:space="0"/>
              <w:right w:val="single" w:color="auto" w:sz="4" w:space="0"/>
            </w:tcBorders>
            <w:vAlign w:val="center"/>
          </w:tcPr>
          <w:p w14:paraId="1D3EE83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2313B805">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76A877D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6EE8DAE">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E140451">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09C232E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E1FBFB6">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76C881C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42DEDF1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7822F9B">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27B4912">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05" w:type="dxa"/>
            <w:tcBorders>
              <w:top w:val="nil"/>
              <w:left w:val="nil"/>
              <w:bottom w:val="single" w:color="auto" w:sz="4" w:space="0"/>
              <w:right w:val="single" w:color="auto" w:sz="4" w:space="0"/>
            </w:tcBorders>
            <w:vAlign w:val="center"/>
          </w:tcPr>
          <w:p w14:paraId="0652C76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0F8F7616">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2" w:type="dxa"/>
            <w:tcBorders>
              <w:top w:val="nil"/>
              <w:left w:val="nil"/>
              <w:bottom w:val="single" w:color="auto" w:sz="4" w:space="0"/>
              <w:right w:val="single" w:color="auto" w:sz="8" w:space="0"/>
            </w:tcBorders>
            <w:vAlign w:val="center"/>
          </w:tcPr>
          <w:p w14:paraId="03699911">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48" w:type="dxa"/>
            <w:tcBorders>
              <w:top w:val="nil"/>
              <w:left w:val="nil"/>
              <w:bottom w:val="single" w:color="auto" w:sz="4" w:space="0"/>
              <w:right w:val="single" w:color="auto" w:sz="4" w:space="0"/>
            </w:tcBorders>
            <w:vAlign w:val="center"/>
          </w:tcPr>
          <w:p w14:paraId="603274B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439E44E3">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5BEF8110">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1C1DFBD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17068059">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41B3C596">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31E5467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6FA62C1D">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05" w:type="dxa"/>
            <w:tcBorders>
              <w:top w:val="nil"/>
              <w:left w:val="nil"/>
              <w:bottom w:val="single" w:color="auto" w:sz="4" w:space="0"/>
              <w:right w:val="single" w:color="auto" w:sz="4" w:space="0"/>
            </w:tcBorders>
            <w:vAlign w:val="center"/>
          </w:tcPr>
          <w:p w14:paraId="5E647FA9">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49C338F2">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2" w:type="dxa"/>
            <w:tcBorders>
              <w:top w:val="nil"/>
              <w:left w:val="nil"/>
              <w:bottom w:val="single" w:color="auto" w:sz="4" w:space="0"/>
              <w:right w:val="single" w:color="auto" w:sz="8" w:space="0"/>
            </w:tcBorders>
            <w:vAlign w:val="center"/>
          </w:tcPr>
          <w:p w14:paraId="00974EC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5072F88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2861B8C4">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03E4EF1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7226BAD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2" w:type="dxa"/>
            <w:tcBorders>
              <w:top w:val="nil"/>
              <w:left w:val="nil"/>
              <w:bottom w:val="single" w:color="auto" w:sz="4" w:space="0"/>
              <w:right w:val="single" w:color="auto" w:sz="4" w:space="0"/>
            </w:tcBorders>
            <w:vAlign w:val="center"/>
          </w:tcPr>
          <w:p w14:paraId="06637B49">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0" w:type="dxa"/>
            <w:tcBorders>
              <w:top w:val="nil"/>
              <w:left w:val="nil"/>
              <w:bottom w:val="single" w:color="auto" w:sz="4" w:space="0"/>
              <w:right w:val="single" w:color="auto" w:sz="8" w:space="0"/>
            </w:tcBorders>
            <w:vAlign w:val="center"/>
          </w:tcPr>
          <w:p w14:paraId="574730E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DC9CE4B">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E5DC3E7">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05" w:type="dxa"/>
            <w:tcBorders>
              <w:top w:val="nil"/>
              <w:left w:val="nil"/>
              <w:bottom w:val="single" w:color="auto" w:sz="4" w:space="0"/>
              <w:right w:val="single" w:color="auto" w:sz="4" w:space="0"/>
            </w:tcBorders>
            <w:vAlign w:val="center"/>
          </w:tcPr>
          <w:p w14:paraId="4F05D0D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5866AE4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4" w:space="0"/>
              <w:right w:val="single" w:color="auto" w:sz="8" w:space="0"/>
            </w:tcBorders>
            <w:vAlign w:val="center"/>
          </w:tcPr>
          <w:p w14:paraId="512FC6E3">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48" w:type="dxa"/>
            <w:tcBorders>
              <w:top w:val="nil"/>
              <w:left w:val="nil"/>
              <w:bottom w:val="single" w:color="auto" w:sz="4" w:space="0"/>
              <w:right w:val="single" w:color="auto" w:sz="4" w:space="0"/>
            </w:tcBorders>
            <w:vAlign w:val="center"/>
          </w:tcPr>
          <w:p w14:paraId="4571F4C6">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21CA881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4" w:space="0"/>
              <w:right w:val="single" w:color="auto" w:sz="8" w:space="0"/>
            </w:tcBorders>
            <w:vAlign w:val="center"/>
          </w:tcPr>
          <w:p w14:paraId="1DB7AC8D">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2" w:type="dxa"/>
            <w:tcBorders>
              <w:top w:val="nil"/>
              <w:left w:val="nil"/>
              <w:bottom w:val="single" w:color="auto" w:sz="4" w:space="0"/>
              <w:right w:val="single" w:color="auto" w:sz="4" w:space="0"/>
            </w:tcBorders>
            <w:vAlign w:val="center"/>
          </w:tcPr>
          <w:p w14:paraId="1EF6ECF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3058627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4" w:space="0"/>
              <w:right w:val="single" w:color="auto" w:sz="8" w:space="0"/>
            </w:tcBorders>
            <w:vAlign w:val="center"/>
          </w:tcPr>
          <w:p w14:paraId="30889F09">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25046D3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37A1DEC6">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05" w:type="dxa"/>
            <w:tcBorders>
              <w:top w:val="nil"/>
              <w:left w:val="nil"/>
              <w:bottom w:val="single" w:color="auto" w:sz="8" w:space="0"/>
              <w:right w:val="single" w:color="auto" w:sz="4" w:space="0"/>
            </w:tcBorders>
            <w:vAlign w:val="center"/>
          </w:tcPr>
          <w:p w14:paraId="79B590AC">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8" w:space="0"/>
              <w:right w:val="single" w:color="auto" w:sz="4" w:space="0"/>
            </w:tcBorders>
            <w:vAlign w:val="center"/>
          </w:tcPr>
          <w:p w14:paraId="016256F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8" w:space="0"/>
              <w:right w:val="single" w:color="auto" w:sz="8" w:space="0"/>
            </w:tcBorders>
            <w:vAlign w:val="center"/>
          </w:tcPr>
          <w:p w14:paraId="4B1D22B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8" w:space="0"/>
              <w:right w:val="single" w:color="auto" w:sz="4" w:space="0"/>
            </w:tcBorders>
            <w:vAlign w:val="center"/>
          </w:tcPr>
          <w:p w14:paraId="4443E59C">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8" w:space="0"/>
              <w:right w:val="single" w:color="auto" w:sz="4" w:space="0"/>
            </w:tcBorders>
            <w:vAlign w:val="center"/>
          </w:tcPr>
          <w:p w14:paraId="2B21375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8" w:space="0"/>
              <w:right w:val="single" w:color="auto" w:sz="8" w:space="0"/>
            </w:tcBorders>
            <w:vAlign w:val="center"/>
          </w:tcPr>
          <w:p w14:paraId="6579857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8" w:space="0"/>
              <w:right w:val="single" w:color="auto" w:sz="4" w:space="0"/>
            </w:tcBorders>
            <w:vAlign w:val="center"/>
          </w:tcPr>
          <w:p w14:paraId="25E87B8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8" w:space="0"/>
              <w:right w:val="single" w:color="auto" w:sz="4" w:space="0"/>
            </w:tcBorders>
            <w:vAlign w:val="center"/>
          </w:tcPr>
          <w:p w14:paraId="23D9D4C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8" w:space="0"/>
              <w:right w:val="single" w:color="auto" w:sz="8" w:space="0"/>
            </w:tcBorders>
            <w:vAlign w:val="center"/>
          </w:tcPr>
          <w:p w14:paraId="42A734C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6974D61">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0617895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72D31BC7">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6E00BFF3">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4B0517AD">
      <w:pPr>
        <w:widowControl/>
        <w:ind w:firstLine="600" w:firstLineChars="300"/>
        <w:jc w:val="left"/>
        <w:rPr>
          <w:rFonts w:ascii="宋体" w:hAnsi="宋体" w:cs="宋体"/>
          <w:color w:val="auto"/>
          <w:kern w:val="0"/>
          <w:sz w:val="20"/>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C725">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ED80">
    <w:pPr>
      <w:pStyle w:val="26"/>
      <w:framePr w:wrap="around" w:vAnchor="text" w:hAnchor="margin" w:xAlign="center" w:y="1"/>
      <w:rPr>
        <w:rStyle w:val="47"/>
      </w:rPr>
    </w:pPr>
    <w:r>
      <w:fldChar w:fldCharType="begin"/>
    </w:r>
    <w:r>
      <w:rPr>
        <w:rStyle w:val="47"/>
      </w:rPr>
      <w:instrText xml:space="preserve">PAGE  </w:instrText>
    </w:r>
    <w:r>
      <w:fldChar w:fldCharType="end"/>
    </w:r>
  </w:p>
  <w:p w14:paraId="54F7CABE">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12E3">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4FFB9B6D">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0E103">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35</w:t>
    </w:r>
    <w:r>
      <w:fldChar w:fldCharType="end"/>
    </w:r>
  </w:p>
  <w:p w14:paraId="5F2907FF">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8A5D">
    <w:pPr>
      <w:pStyle w:val="26"/>
      <w:framePr w:h="850" w:hRule="exact" w:wrap="around" w:vAnchor="text" w:hAnchor="margin" w:xAlign="center" w:y="348"/>
      <w:jc w:val="center"/>
      <w:rPr>
        <w:rStyle w:val="47"/>
      </w:rPr>
    </w:pPr>
    <w:r>
      <w:fldChar w:fldCharType="begin"/>
    </w:r>
    <w:r>
      <w:rPr>
        <w:rStyle w:val="47"/>
      </w:rPr>
      <w:instrText xml:space="preserve">PAGE  </w:instrText>
    </w:r>
    <w:r>
      <w:fldChar w:fldCharType="separate"/>
    </w:r>
    <w:r>
      <w:rPr>
        <w:rStyle w:val="47"/>
      </w:rPr>
      <w:t>65</w:t>
    </w:r>
    <w:r>
      <w:fldChar w:fldCharType="end"/>
    </w:r>
  </w:p>
  <w:p w14:paraId="2E1CF363">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18C4">
    <w:pPr>
      <w:pStyle w:val="27"/>
      <w:pBdr>
        <w:bottom w:val="none" w:color="auto" w:sz="0" w:space="0"/>
      </w:pBdr>
      <w:jc w:val="left"/>
    </w:pPr>
    <w:r>
      <w:rPr>
        <w:rFonts w:hint="eastAsia" w:cs="宋体"/>
        <w:b/>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F955">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2853">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4033">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21EE">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rPr>
        <w:rFonts w:cs="Times New Roman"/>
      </w:rPr>
    </w:lvl>
  </w:abstractNum>
  <w:abstractNum w:abstractNumId="1">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5"/>
  <w:drawingGridHorizontalSpacing w:val="105"/>
  <w:drawingGridVerticalSpacing w:val="28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19E6"/>
    <w:rsid w:val="000010C9"/>
    <w:rsid w:val="00001728"/>
    <w:rsid w:val="00001A82"/>
    <w:rsid w:val="00002288"/>
    <w:rsid w:val="00002B25"/>
    <w:rsid w:val="00003736"/>
    <w:rsid w:val="00003757"/>
    <w:rsid w:val="0000377D"/>
    <w:rsid w:val="000037AD"/>
    <w:rsid w:val="0000380B"/>
    <w:rsid w:val="00003965"/>
    <w:rsid w:val="000039EB"/>
    <w:rsid w:val="00003E11"/>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548"/>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A39"/>
    <w:rsid w:val="00041B3B"/>
    <w:rsid w:val="00042B3F"/>
    <w:rsid w:val="00043099"/>
    <w:rsid w:val="00043143"/>
    <w:rsid w:val="00043490"/>
    <w:rsid w:val="00043715"/>
    <w:rsid w:val="000437D4"/>
    <w:rsid w:val="00044435"/>
    <w:rsid w:val="00044C2D"/>
    <w:rsid w:val="00045CE3"/>
    <w:rsid w:val="00046F89"/>
    <w:rsid w:val="00047990"/>
    <w:rsid w:val="00050357"/>
    <w:rsid w:val="000510EC"/>
    <w:rsid w:val="00051226"/>
    <w:rsid w:val="00052035"/>
    <w:rsid w:val="00052187"/>
    <w:rsid w:val="0005261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5C01"/>
    <w:rsid w:val="000B0BA5"/>
    <w:rsid w:val="000B1619"/>
    <w:rsid w:val="000B1B5F"/>
    <w:rsid w:val="000B1DB7"/>
    <w:rsid w:val="000B2117"/>
    <w:rsid w:val="000B2A47"/>
    <w:rsid w:val="000B32DD"/>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3EC9"/>
    <w:rsid w:val="000D5612"/>
    <w:rsid w:val="000D5E11"/>
    <w:rsid w:val="000D5F1A"/>
    <w:rsid w:val="000D6E5C"/>
    <w:rsid w:val="000D766C"/>
    <w:rsid w:val="000D7864"/>
    <w:rsid w:val="000D7EB0"/>
    <w:rsid w:val="000E03DF"/>
    <w:rsid w:val="000E07CB"/>
    <w:rsid w:val="000E16EE"/>
    <w:rsid w:val="000E18B0"/>
    <w:rsid w:val="000E1D05"/>
    <w:rsid w:val="000E2023"/>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C87"/>
    <w:rsid w:val="000F5E59"/>
    <w:rsid w:val="000F6493"/>
    <w:rsid w:val="000F6996"/>
    <w:rsid w:val="000F6CBF"/>
    <w:rsid w:val="000F76B2"/>
    <w:rsid w:val="000F7B7C"/>
    <w:rsid w:val="00100A10"/>
    <w:rsid w:val="00102A0A"/>
    <w:rsid w:val="001033B6"/>
    <w:rsid w:val="00103777"/>
    <w:rsid w:val="001054A8"/>
    <w:rsid w:val="0010552B"/>
    <w:rsid w:val="00106100"/>
    <w:rsid w:val="001062CC"/>
    <w:rsid w:val="001062FF"/>
    <w:rsid w:val="00106308"/>
    <w:rsid w:val="0010654C"/>
    <w:rsid w:val="00110480"/>
    <w:rsid w:val="00110FE8"/>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2A15"/>
    <w:rsid w:val="001332C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681"/>
    <w:rsid w:val="00152A25"/>
    <w:rsid w:val="00152D09"/>
    <w:rsid w:val="0015323D"/>
    <w:rsid w:val="00153474"/>
    <w:rsid w:val="00155DD1"/>
    <w:rsid w:val="0015656F"/>
    <w:rsid w:val="00157814"/>
    <w:rsid w:val="00157AC5"/>
    <w:rsid w:val="00160AEE"/>
    <w:rsid w:val="001610AA"/>
    <w:rsid w:val="001611B9"/>
    <w:rsid w:val="0016197A"/>
    <w:rsid w:val="00161F56"/>
    <w:rsid w:val="00162216"/>
    <w:rsid w:val="00162340"/>
    <w:rsid w:val="00162D8C"/>
    <w:rsid w:val="001635BE"/>
    <w:rsid w:val="001635CB"/>
    <w:rsid w:val="00164368"/>
    <w:rsid w:val="0016437F"/>
    <w:rsid w:val="00164BD5"/>
    <w:rsid w:val="001652DE"/>
    <w:rsid w:val="00165710"/>
    <w:rsid w:val="001657E4"/>
    <w:rsid w:val="001659BA"/>
    <w:rsid w:val="00165F65"/>
    <w:rsid w:val="001660EB"/>
    <w:rsid w:val="0016647D"/>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476"/>
    <w:rsid w:val="00175A54"/>
    <w:rsid w:val="00175E86"/>
    <w:rsid w:val="00175F46"/>
    <w:rsid w:val="00176110"/>
    <w:rsid w:val="00176341"/>
    <w:rsid w:val="00176CA5"/>
    <w:rsid w:val="00176F31"/>
    <w:rsid w:val="00177760"/>
    <w:rsid w:val="00177F40"/>
    <w:rsid w:val="0018088C"/>
    <w:rsid w:val="00181422"/>
    <w:rsid w:val="00181450"/>
    <w:rsid w:val="00181697"/>
    <w:rsid w:val="001819B0"/>
    <w:rsid w:val="00181B60"/>
    <w:rsid w:val="00181D25"/>
    <w:rsid w:val="00182080"/>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2B11"/>
    <w:rsid w:val="001C3086"/>
    <w:rsid w:val="001C3F9C"/>
    <w:rsid w:val="001C4A57"/>
    <w:rsid w:val="001C4FDF"/>
    <w:rsid w:val="001C520B"/>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E7E"/>
    <w:rsid w:val="001F3FD4"/>
    <w:rsid w:val="001F3FF4"/>
    <w:rsid w:val="001F41D3"/>
    <w:rsid w:val="001F44E5"/>
    <w:rsid w:val="001F5D5D"/>
    <w:rsid w:val="001F6C0F"/>
    <w:rsid w:val="001F708B"/>
    <w:rsid w:val="001F7226"/>
    <w:rsid w:val="001F7322"/>
    <w:rsid w:val="001F743C"/>
    <w:rsid w:val="00201011"/>
    <w:rsid w:val="0020120B"/>
    <w:rsid w:val="0020244F"/>
    <w:rsid w:val="00203D07"/>
    <w:rsid w:val="00204A27"/>
    <w:rsid w:val="00204CB4"/>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517E"/>
    <w:rsid w:val="00215858"/>
    <w:rsid w:val="00216171"/>
    <w:rsid w:val="00216684"/>
    <w:rsid w:val="00216ACC"/>
    <w:rsid w:val="00217322"/>
    <w:rsid w:val="00217635"/>
    <w:rsid w:val="00220149"/>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305FF"/>
    <w:rsid w:val="00230F5B"/>
    <w:rsid w:val="00231710"/>
    <w:rsid w:val="002327D0"/>
    <w:rsid w:val="002329AA"/>
    <w:rsid w:val="00233797"/>
    <w:rsid w:val="00233995"/>
    <w:rsid w:val="00234379"/>
    <w:rsid w:val="002347FB"/>
    <w:rsid w:val="00235203"/>
    <w:rsid w:val="00235EBA"/>
    <w:rsid w:val="002361D9"/>
    <w:rsid w:val="002364FF"/>
    <w:rsid w:val="0023679F"/>
    <w:rsid w:val="00237752"/>
    <w:rsid w:val="0023775B"/>
    <w:rsid w:val="00237F21"/>
    <w:rsid w:val="0024153F"/>
    <w:rsid w:val="002424F1"/>
    <w:rsid w:val="00242698"/>
    <w:rsid w:val="00242F73"/>
    <w:rsid w:val="002430F9"/>
    <w:rsid w:val="00243185"/>
    <w:rsid w:val="002431D9"/>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9CD"/>
    <w:rsid w:val="00252A15"/>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5B5B"/>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79BA"/>
    <w:rsid w:val="00277C3C"/>
    <w:rsid w:val="002804F4"/>
    <w:rsid w:val="002806E5"/>
    <w:rsid w:val="002807FE"/>
    <w:rsid w:val="00280D9A"/>
    <w:rsid w:val="00281E4A"/>
    <w:rsid w:val="00281E7F"/>
    <w:rsid w:val="002823A4"/>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D6D"/>
    <w:rsid w:val="002963A6"/>
    <w:rsid w:val="00296B76"/>
    <w:rsid w:val="00297B92"/>
    <w:rsid w:val="00297BAA"/>
    <w:rsid w:val="00297DC8"/>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C7F68"/>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6438"/>
    <w:rsid w:val="002D7543"/>
    <w:rsid w:val="002D7D14"/>
    <w:rsid w:val="002E0904"/>
    <w:rsid w:val="002E0C8C"/>
    <w:rsid w:val="002E0F62"/>
    <w:rsid w:val="002E1645"/>
    <w:rsid w:val="002E1747"/>
    <w:rsid w:val="002E174E"/>
    <w:rsid w:val="002E1BC9"/>
    <w:rsid w:val="002E1CC2"/>
    <w:rsid w:val="002E2677"/>
    <w:rsid w:val="002E2D83"/>
    <w:rsid w:val="002E3CA2"/>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2F7D84"/>
    <w:rsid w:val="00300676"/>
    <w:rsid w:val="00300D83"/>
    <w:rsid w:val="00300E6D"/>
    <w:rsid w:val="003012C8"/>
    <w:rsid w:val="00302055"/>
    <w:rsid w:val="00302955"/>
    <w:rsid w:val="00302C4D"/>
    <w:rsid w:val="00302F88"/>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831"/>
    <w:rsid w:val="00313D22"/>
    <w:rsid w:val="00314340"/>
    <w:rsid w:val="003148A4"/>
    <w:rsid w:val="00315039"/>
    <w:rsid w:val="00315053"/>
    <w:rsid w:val="0031619F"/>
    <w:rsid w:val="0031700A"/>
    <w:rsid w:val="0031720C"/>
    <w:rsid w:val="003202F4"/>
    <w:rsid w:val="003206D5"/>
    <w:rsid w:val="003214B7"/>
    <w:rsid w:val="003216DD"/>
    <w:rsid w:val="00322145"/>
    <w:rsid w:val="00322215"/>
    <w:rsid w:val="00322470"/>
    <w:rsid w:val="00322624"/>
    <w:rsid w:val="003236DB"/>
    <w:rsid w:val="00324461"/>
    <w:rsid w:val="0032484D"/>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1559"/>
    <w:rsid w:val="00342002"/>
    <w:rsid w:val="00342220"/>
    <w:rsid w:val="003430BC"/>
    <w:rsid w:val="003431C2"/>
    <w:rsid w:val="00343284"/>
    <w:rsid w:val="00343640"/>
    <w:rsid w:val="00343815"/>
    <w:rsid w:val="00343C82"/>
    <w:rsid w:val="00343E74"/>
    <w:rsid w:val="0034491C"/>
    <w:rsid w:val="003451DE"/>
    <w:rsid w:val="003453F1"/>
    <w:rsid w:val="00345964"/>
    <w:rsid w:val="003465D7"/>
    <w:rsid w:val="003468ED"/>
    <w:rsid w:val="00346D51"/>
    <w:rsid w:val="0034726F"/>
    <w:rsid w:val="00347BDD"/>
    <w:rsid w:val="00350A2D"/>
    <w:rsid w:val="00351B43"/>
    <w:rsid w:val="00351E59"/>
    <w:rsid w:val="00352D19"/>
    <w:rsid w:val="00353461"/>
    <w:rsid w:val="00353557"/>
    <w:rsid w:val="00354A7F"/>
    <w:rsid w:val="0035560F"/>
    <w:rsid w:val="00355752"/>
    <w:rsid w:val="0035578E"/>
    <w:rsid w:val="00355F9F"/>
    <w:rsid w:val="003563F4"/>
    <w:rsid w:val="003569B8"/>
    <w:rsid w:val="00357508"/>
    <w:rsid w:val="003605F2"/>
    <w:rsid w:val="003619CE"/>
    <w:rsid w:val="00361E3B"/>
    <w:rsid w:val="0036202A"/>
    <w:rsid w:val="00362224"/>
    <w:rsid w:val="0036223C"/>
    <w:rsid w:val="0036248B"/>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2DB9"/>
    <w:rsid w:val="00373369"/>
    <w:rsid w:val="00373AB6"/>
    <w:rsid w:val="00373C35"/>
    <w:rsid w:val="00374082"/>
    <w:rsid w:val="0037468C"/>
    <w:rsid w:val="00374D26"/>
    <w:rsid w:val="00374F02"/>
    <w:rsid w:val="0037594D"/>
    <w:rsid w:val="00375A68"/>
    <w:rsid w:val="003765FA"/>
    <w:rsid w:val="00376A50"/>
    <w:rsid w:val="00376B09"/>
    <w:rsid w:val="00376F95"/>
    <w:rsid w:val="00377118"/>
    <w:rsid w:val="003777DC"/>
    <w:rsid w:val="003779B8"/>
    <w:rsid w:val="00377B83"/>
    <w:rsid w:val="00377C39"/>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3A5"/>
    <w:rsid w:val="003927F9"/>
    <w:rsid w:val="00392FA6"/>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435E"/>
    <w:rsid w:val="003A4466"/>
    <w:rsid w:val="003A45B0"/>
    <w:rsid w:val="003A4734"/>
    <w:rsid w:val="003A5F2A"/>
    <w:rsid w:val="003A6089"/>
    <w:rsid w:val="003A64A9"/>
    <w:rsid w:val="003A6B0D"/>
    <w:rsid w:val="003A728C"/>
    <w:rsid w:val="003A7FC2"/>
    <w:rsid w:val="003B10C4"/>
    <w:rsid w:val="003B15AD"/>
    <w:rsid w:val="003B1808"/>
    <w:rsid w:val="003B1E93"/>
    <w:rsid w:val="003B2345"/>
    <w:rsid w:val="003B265A"/>
    <w:rsid w:val="003B26FD"/>
    <w:rsid w:val="003B3E34"/>
    <w:rsid w:val="003B3ED0"/>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4367"/>
    <w:rsid w:val="003D4C16"/>
    <w:rsid w:val="003D52A8"/>
    <w:rsid w:val="003D5CA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2A55"/>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0DB"/>
    <w:rsid w:val="00445448"/>
    <w:rsid w:val="00446870"/>
    <w:rsid w:val="00446C56"/>
    <w:rsid w:val="00446CE9"/>
    <w:rsid w:val="00450C96"/>
    <w:rsid w:val="00451850"/>
    <w:rsid w:val="00452121"/>
    <w:rsid w:val="004526A4"/>
    <w:rsid w:val="00452E92"/>
    <w:rsid w:val="0045336C"/>
    <w:rsid w:val="0045380F"/>
    <w:rsid w:val="0045385F"/>
    <w:rsid w:val="00453AB9"/>
    <w:rsid w:val="0045479A"/>
    <w:rsid w:val="004554EF"/>
    <w:rsid w:val="00455D0A"/>
    <w:rsid w:val="00457097"/>
    <w:rsid w:val="00457244"/>
    <w:rsid w:val="00457759"/>
    <w:rsid w:val="0046045F"/>
    <w:rsid w:val="004606F3"/>
    <w:rsid w:val="00461101"/>
    <w:rsid w:val="004622CB"/>
    <w:rsid w:val="00462952"/>
    <w:rsid w:val="00463CEB"/>
    <w:rsid w:val="00463F8B"/>
    <w:rsid w:val="00464178"/>
    <w:rsid w:val="004644D4"/>
    <w:rsid w:val="00464D47"/>
    <w:rsid w:val="00464D93"/>
    <w:rsid w:val="00464DC3"/>
    <w:rsid w:val="00464E89"/>
    <w:rsid w:val="00466641"/>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F35"/>
    <w:rsid w:val="00480924"/>
    <w:rsid w:val="00481546"/>
    <w:rsid w:val="00482053"/>
    <w:rsid w:val="00482425"/>
    <w:rsid w:val="00483016"/>
    <w:rsid w:val="004836A3"/>
    <w:rsid w:val="00484E4A"/>
    <w:rsid w:val="00485283"/>
    <w:rsid w:val="00486DBE"/>
    <w:rsid w:val="004874D1"/>
    <w:rsid w:val="00487569"/>
    <w:rsid w:val="004879D6"/>
    <w:rsid w:val="00487D21"/>
    <w:rsid w:val="00490F5A"/>
    <w:rsid w:val="00490FB3"/>
    <w:rsid w:val="004916A6"/>
    <w:rsid w:val="004917C1"/>
    <w:rsid w:val="00491DA3"/>
    <w:rsid w:val="00492C5A"/>
    <w:rsid w:val="00493C1D"/>
    <w:rsid w:val="00493EEC"/>
    <w:rsid w:val="00494293"/>
    <w:rsid w:val="00494355"/>
    <w:rsid w:val="00494D49"/>
    <w:rsid w:val="00495817"/>
    <w:rsid w:val="004958BD"/>
    <w:rsid w:val="00495C64"/>
    <w:rsid w:val="004966B6"/>
    <w:rsid w:val="00497210"/>
    <w:rsid w:val="00497E63"/>
    <w:rsid w:val="004A06AD"/>
    <w:rsid w:val="004A09A8"/>
    <w:rsid w:val="004A2126"/>
    <w:rsid w:val="004A2F3F"/>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5839"/>
    <w:rsid w:val="004E66A2"/>
    <w:rsid w:val="004E6D19"/>
    <w:rsid w:val="004E7592"/>
    <w:rsid w:val="004E75A9"/>
    <w:rsid w:val="004E7D78"/>
    <w:rsid w:val="004F0416"/>
    <w:rsid w:val="004F0BA4"/>
    <w:rsid w:val="004F1747"/>
    <w:rsid w:val="004F1A80"/>
    <w:rsid w:val="004F1A98"/>
    <w:rsid w:val="004F1CE0"/>
    <w:rsid w:val="004F1F31"/>
    <w:rsid w:val="004F2194"/>
    <w:rsid w:val="004F3C02"/>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22D"/>
    <w:rsid w:val="00524515"/>
    <w:rsid w:val="00524BE9"/>
    <w:rsid w:val="00525023"/>
    <w:rsid w:val="00526418"/>
    <w:rsid w:val="0052699B"/>
    <w:rsid w:val="00526BF6"/>
    <w:rsid w:val="00527101"/>
    <w:rsid w:val="005272DA"/>
    <w:rsid w:val="0052745D"/>
    <w:rsid w:val="0052797F"/>
    <w:rsid w:val="00527F8E"/>
    <w:rsid w:val="00530680"/>
    <w:rsid w:val="00530800"/>
    <w:rsid w:val="0053088E"/>
    <w:rsid w:val="00530B25"/>
    <w:rsid w:val="00531072"/>
    <w:rsid w:val="005310D8"/>
    <w:rsid w:val="00531D6D"/>
    <w:rsid w:val="00531D8A"/>
    <w:rsid w:val="00531EDA"/>
    <w:rsid w:val="00532CD0"/>
    <w:rsid w:val="00533516"/>
    <w:rsid w:val="00533BA2"/>
    <w:rsid w:val="00533E41"/>
    <w:rsid w:val="005340A2"/>
    <w:rsid w:val="0053443D"/>
    <w:rsid w:val="00534563"/>
    <w:rsid w:val="00534D6D"/>
    <w:rsid w:val="00535251"/>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5B"/>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696"/>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4ABF"/>
    <w:rsid w:val="005856D2"/>
    <w:rsid w:val="00585730"/>
    <w:rsid w:val="00586232"/>
    <w:rsid w:val="005863B7"/>
    <w:rsid w:val="005871EE"/>
    <w:rsid w:val="00587847"/>
    <w:rsid w:val="005879AA"/>
    <w:rsid w:val="00590B28"/>
    <w:rsid w:val="00590FCD"/>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E52"/>
    <w:rsid w:val="005A3F44"/>
    <w:rsid w:val="005A4495"/>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B65B1"/>
    <w:rsid w:val="005B75BA"/>
    <w:rsid w:val="005C041C"/>
    <w:rsid w:val="005C0ED1"/>
    <w:rsid w:val="005C15DE"/>
    <w:rsid w:val="005C18E6"/>
    <w:rsid w:val="005C1A16"/>
    <w:rsid w:val="005C2424"/>
    <w:rsid w:val="005C29C4"/>
    <w:rsid w:val="005C3CCE"/>
    <w:rsid w:val="005C58F1"/>
    <w:rsid w:val="005C5924"/>
    <w:rsid w:val="005C5B9C"/>
    <w:rsid w:val="005C5DD2"/>
    <w:rsid w:val="005C5E64"/>
    <w:rsid w:val="005C5F9B"/>
    <w:rsid w:val="005C6A0B"/>
    <w:rsid w:val="005C741D"/>
    <w:rsid w:val="005C77AE"/>
    <w:rsid w:val="005C7F37"/>
    <w:rsid w:val="005D0EB9"/>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3DEE"/>
    <w:rsid w:val="005F4429"/>
    <w:rsid w:val="005F4897"/>
    <w:rsid w:val="005F5253"/>
    <w:rsid w:val="005F5C06"/>
    <w:rsid w:val="005F68D3"/>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105B6"/>
    <w:rsid w:val="006108A1"/>
    <w:rsid w:val="00610934"/>
    <w:rsid w:val="00610B93"/>
    <w:rsid w:val="00610C19"/>
    <w:rsid w:val="00610C34"/>
    <w:rsid w:val="00610D8A"/>
    <w:rsid w:val="00611D7A"/>
    <w:rsid w:val="006125AA"/>
    <w:rsid w:val="006130DB"/>
    <w:rsid w:val="00613443"/>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5353"/>
    <w:rsid w:val="00636430"/>
    <w:rsid w:val="00636535"/>
    <w:rsid w:val="006371C3"/>
    <w:rsid w:val="00640052"/>
    <w:rsid w:val="00640068"/>
    <w:rsid w:val="00640994"/>
    <w:rsid w:val="00641624"/>
    <w:rsid w:val="00641B3A"/>
    <w:rsid w:val="00642920"/>
    <w:rsid w:val="006432FC"/>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1B39"/>
    <w:rsid w:val="0067314B"/>
    <w:rsid w:val="006740E1"/>
    <w:rsid w:val="006741E7"/>
    <w:rsid w:val="006743E0"/>
    <w:rsid w:val="00674C12"/>
    <w:rsid w:val="006757CE"/>
    <w:rsid w:val="00676063"/>
    <w:rsid w:val="00676813"/>
    <w:rsid w:val="00676A57"/>
    <w:rsid w:val="0067702D"/>
    <w:rsid w:val="0067710C"/>
    <w:rsid w:val="00677F71"/>
    <w:rsid w:val="00680569"/>
    <w:rsid w:val="00680A8F"/>
    <w:rsid w:val="00680F9E"/>
    <w:rsid w:val="00680FAC"/>
    <w:rsid w:val="0068217A"/>
    <w:rsid w:val="0068246A"/>
    <w:rsid w:val="00682BCE"/>
    <w:rsid w:val="006833D6"/>
    <w:rsid w:val="00684097"/>
    <w:rsid w:val="00684B8C"/>
    <w:rsid w:val="00685C26"/>
    <w:rsid w:val="006864DE"/>
    <w:rsid w:val="00687121"/>
    <w:rsid w:val="0069045B"/>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763"/>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C91"/>
    <w:rsid w:val="006D2E3E"/>
    <w:rsid w:val="006D4107"/>
    <w:rsid w:val="006D5742"/>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5426"/>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70D"/>
    <w:rsid w:val="006F3BA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805"/>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821"/>
    <w:rsid w:val="0072592D"/>
    <w:rsid w:val="00727756"/>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0FD0"/>
    <w:rsid w:val="0075118D"/>
    <w:rsid w:val="00751571"/>
    <w:rsid w:val="00751B1C"/>
    <w:rsid w:val="00752A29"/>
    <w:rsid w:val="00753534"/>
    <w:rsid w:val="007535F8"/>
    <w:rsid w:val="00753639"/>
    <w:rsid w:val="00753E05"/>
    <w:rsid w:val="007546A3"/>
    <w:rsid w:val="00755519"/>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4B6"/>
    <w:rsid w:val="00776811"/>
    <w:rsid w:val="007768B8"/>
    <w:rsid w:val="00777F0D"/>
    <w:rsid w:val="0078064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21DD"/>
    <w:rsid w:val="007A222D"/>
    <w:rsid w:val="007A22D1"/>
    <w:rsid w:val="007A2956"/>
    <w:rsid w:val="007A2ABE"/>
    <w:rsid w:val="007A2BC3"/>
    <w:rsid w:val="007A2C9E"/>
    <w:rsid w:val="007A2D06"/>
    <w:rsid w:val="007A322F"/>
    <w:rsid w:val="007A3BEB"/>
    <w:rsid w:val="007A418C"/>
    <w:rsid w:val="007A4437"/>
    <w:rsid w:val="007A461A"/>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6E51"/>
    <w:rsid w:val="007C78B4"/>
    <w:rsid w:val="007C7C36"/>
    <w:rsid w:val="007C7DCB"/>
    <w:rsid w:val="007C7F65"/>
    <w:rsid w:val="007D0679"/>
    <w:rsid w:val="007D08F9"/>
    <w:rsid w:val="007D0E7B"/>
    <w:rsid w:val="007D194C"/>
    <w:rsid w:val="007D1BF2"/>
    <w:rsid w:val="007D1C10"/>
    <w:rsid w:val="007D1D31"/>
    <w:rsid w:val="007D1F9D"/>
    <w:rsid w:val="007D2770"/>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22F"/>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6857"/>
    <w:rsid w:val="00807B0F"/>
    <w:rsid w:val="00807BC1"/>
    <w:rsid w:val="00807C5A"/>
    <w:rsid w:val="00810FDC"/>
    <w:rsid w:val="008113B0"/>
    <w:rsid w:val="008114AA"/>
    <w:rsid w:val="008122FD"/>
    <w:rsid w:val="00813F10"/>
    <w:rsid w:val="00814B71"/>
    <w:rsid w:val="00814F1E"/>
    <w:rsid w:val="0081566C"/>
    <w:rsid w:val="008165AE"/>
    <w:rsid w:val="00816846"/>
    <w:rsid w:val="00817233"/>
    <w:rsid w:val="00817371"/>
    <w:rsid w:val="008173DD"/>
    <w:rsid w:val="00817A9B"/>
    <w:rsid w:val="00820A2A"/>
    <w:rsid w:val="008219F9"/>
    <w:rsid w:val="00821EED"/>
    <w:rsid w:val="00822327"/>
    <w:rsid w:val="00822A3E"/>
    <w:rsid w:val="00822B95"/>
    <w:rsid w:val="00822BEF"/>
    <w:rsid w:val="00824794"/>
    <w:rsid w:val="00824900"/>
    <w:rsid w:val="00824DB5"/>
    <w:rsid w:val="00824FC2"/>
    <w:rsid w:val="008252EA"/>
    <w:rsid w:val="00825CF0"/>
    <w:rsid w:val="00825DD2"/>
    <w:rsid w:val="00826419"/>
    <w:rsid w:val="008309B6"/>
    <w:rsid w:val="00830E8A"/>
    <w:rsid w:val="00831067"/>
    <w:rsid w:val="00831183"/>
    <w:rsid w:val="00831647"/>
    <w:rsid w:val="00831817"/>
    <w:rsid w:val="008319B5"/>
    <w:rsid w:val="00831F82"/>
    <w:rsid w:val="00832304"/>
    <w:rsid w:val="008324BE"/>
    <w:rsid w:val="0083281F"/>
    <w:rsid w:val="00833736"/>
    <w:rsid w:val="00833ADF"/>
    <w:rsid w:val="00834261"/>
    <w:rsid w:val="008342CE"/>
    <w:rsid w:val="0083431C"/>
    <w:rsid w:val="00834CCF"/>
    <w:rsid w:val="0083532A"/>
    <w:rsid w:val="00835575"/>
    <w:rsid w:val="0083622F"/>
    <w:rsid w:val="00836ADB"/>
    <w:rsid w:val="00836B62"/>
    <w:rsid w:val="008370D7"/>
    <w:rsid w:val="0083732F"/>
    <w:rsid w:val="00837A21"/>
    <w:rsid w:val="00837C6E"/>
    <w:rsid w:val="008412F8"/>
    <w:rsid w:val="00841E7F"/>
    <w:rsid w:val="0084242F"/>
    <w:rsid w:val="00842467"/>
    <w:rsid w:val="008435BB"/>
    <w:rsid w:val="00844BC0"/>
    <w:rsid w:val="0084510B"/>
    <w:rsid w:val="00845AF3"/>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11BF"/>
    <w:rsid w:val="00862E95"/>
    <w:rsid w:val="00864F1E"/>
    <w:rsid w:val="00865870"/>
    <w:rsid w:val="00867143"/>
    <w:rsid w:val="0086742B"/>
    <w:rsid w:val="00870528"/>
    <w:rsid w:val="008708E1"/>
    <w:rsid w:val="008710DC"/>
    <w:rsid w:val="008711D2"/>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AD7"/>
    <w:rsid w:val="00883F0E"/>
    <w:rsid w:val="00884258"/>
    <w:rsid w:val="00884644"/>
    <w:rsid w:val="00884C8C"/>
    <w:rsid w:val="00885189"/>
    <w:rsid w:val="00885803"/>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3FEB"/>
    <w:rsid w:val="00894896"/>
    <w:rsid w:val="00894C87"/>
    <w:rsid w:val="00894DE8"/>
    <w:rsid w:val="00895D7E"/>
    <w:rsid w:val="00895F70"/>
    <w:rsid w:val="0089683D"/>
    <w:rsid w:val="00897DD4"/>
    <w:rsid w:val="008A067B"/>
    <w:rsid w:val="008A0AB7"/>
    <w:rsid w:val="008A0C63"/>
    <w:rsid w:val="008A137C"/>
    <w:rsid w:val="008A1865"/>
    <w:rsid w:val="008A1DEB"/>
    <w:rsid w:val="008A26B3"/>
    <w:rsid w:val="008A2B1A"/>
    <w:rsid w:val="008A2DA3"/>
    <w:rsid w:val="008A3023"/>
    <w:rsid w:val="008A31FB"/>
    <w:rsid w:val="008A33B1"/>
    <w:rsid w:val="008A5C4D"/>
    <w:rsid w:val="008A63D7"/>
    <w:rsid w:val="008A6D51"/>
    <w:rsid w:val="008A6DA8"/>
    <w:rsid w:val="008A745F"/>
    <w:rsid w:val="008A7BBF"/>
    <w:rsid w:val="008A7D00"/>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695"/>
    <w:rsid w:val="008E1991"/>
    <w:rsid w:val="008E1A52"/>
    <w:rsid w:val="008E2A5D"/>
    <w:rsid w:val="008E3589"/>
    <w:rsid w:val="008E380B"/>
    <w:rsid w:val="008E383C"/>
    <w:rsid w:val="008E388F"/>
    <w:rsid w:val="008E43EB"/>
    <w:rsid w:val="008E5134"/>
    <w:rsid w:val="008E5BE0"/>
    <w:rsid w:val="008E63C7"/>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901C3C"/>
    <w:rsid w:val="00902364"/>
    <w:rsid w:val="00902FB2"/>
    <w:rsid w:val="00904BB5"/>
    <w:rsid w:val="00905548"/>
    <w:rsid w:val="00905C3B"/>
    <w:rsid w:val="0090674A"/>
    <w:rsid w:val="00906900"/>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2"/>
    <w:rsid w:val="009252BA"/>
    <w:rsid w:val="00925C18"/>
    <w:rsid w:val="00927066"/>
    <w:rsid w:val="0092728E"/>
    <w:rsid w:val="0093150A"/>
    <w:rsid w:val="00931776"/>
    <w:rsid w:val="00932FB6"/>
    <w:rsid w:val="0093374B"/>
    <w:rsid w:val="00934DB6"/>
    <w:rsid w:val="00935041"/>
    <w:rsid w:val="00935928"/>
    <w:rsid w:val="00936631"/>
    <w:rsid w:val="0093687D"/>
    <w:rsid w:val="00936BB4"/>
    <w:rsid w:val="00936C0A"/>
    <w:rsid w:val="00936CB6"/>
    <w:rsid w:val="00936CBC"/>
    <w:rsid w:val="009371B3"/>
    <w:rsid w:val="00937735"/>
    <w:rsid w:val="009405DA"/>
    <w:rsid w:val="00941234"/>
    <w:rsid w:val="009413BE"/>
    <w:rsid w:val="009415EF"/>
    <w:rsid w:val="009429EF"/>
    <w:rsid w:val="00942B10"/>
    <w:rsid w:val="00942FC7"/>
    <w:rsid w:val="00943048"/>
    <w:rsid w:val="00943A78"/>
    <w:rsid w:val="00943E32"/>
    <w:rsid w:val="00944306"/>
    <w:rsid w:val="009443B2"/>
    <w:rsid w:val="009447E1"/>
    <w:rsid w:val="00944AB3"/>
    <w:rsid w:val="0094523F"/>
    <w:rsid w:val="00945686"/>
    <w:rsid w:val="00947409"/>
    <w:rsid w:val="00950609"/>
    <w:rsid w:val="00950839"/>
    <w:rsid w:val="0095209D"/>
    <w:rsid w:val="00952811"/>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209F"/>
    <w:rsid w:val="00963072"/>
    <w:rsid w:val="00963AD3"/>
    <w:rsid w:val="00963D08"/>
    <w:rsid w:val="00964554"/>
    <w:rsid w:val="00964ADF"/>
    <w:rsid w:val="009659EC"/>
    <w:rsid w:val="00965FA2"/>
    <w:rsid w:val="009661BD"/>
    <w:rsid w:val="0096716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195"/>
    <w:rsid w:val="009765FA"/>
    <w:rsid w:val="0097722D"/>
    <w:rsid w:val="00977FF2"/>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D19"/>
    <w:rsid w:val="00986FC9"/>
    <w:rsid w:val="0099020D"/>
    <w:rsid w:val="009903FA"/>
    <w:rsid w:val="0099042B"/>
    <w:rsid w:val="0099073D"/>
    <w:rsid w:val="0099216D"/>
    <w:rsid w:val="00992DBB"/>
    <w:rsid w:val="00993BB9"/>
    <w:rsid w:val="00994ACD"/>
    <w:rsid w:val="00995736"/>
    <w:rsid w:val="009958C5"/>
    <w:rsid w:val="00996954"/>
    <w:rsid w:val="00997C9B"/>
    <w:rsid w:val="009A0165"/>
    <w:rsid w:val="009A01F5"/>
    <w:rsid w:val="009A0205"/>
    <w:rsid w:val="009A035D"/>
    <w:rsid w:val="009A06E4"/>
    <w:rsid w:val="009A0B64"/>
    <w:rsid w:val="009A0DE5"/>
    <w:rsid w:val="009A0F46"/>
    <w:rsid w:val="009A1B5D"/>
    <w:rsid w:val="009A2030"/>
    <w:rsid w:val="009A2162"/>
    <w:rsid w:val="009A21DA"/>
    <w:rsid w:val="009A2373"/>
    <w:rsid w:val="009A2740"/>
    <w:rsid w:val="009A2840"/>
    <w:rsid w:val="009A289D"/>
    <w:rsid w:val="009A3A3A"/>
    <w:rsid w:val="009A4249"/>
    <w:rsid w:val="009A47DB"/>
    <w:rsid w:val="009A511B"/>
    <w:rsid w:val="009A5A7E"/>
    <w:rsid w:val="009A5EBE"/>
    <w:rsid w:val="009A6307"/>
    <w:rsid w:val="009A63F9"/>
    <w:rsid w:val="009A6AA5"/>
    <w:rsid w:val="009A7892"/>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6F1D"/>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A84"/>
    <w:rsid w:val="009D7C10"/>
    <w:rsid w:val="009D7C5F"/>
    <w:rsid w:val="009E09F6"/>
    <w:rsid w:val="009E10CA"/>
    <w:rsid w:val="009E155F"/>
    <w:rsid w:val="009E160D"/>
    <w:rsid w:val="009E1A51"/>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C0"/>
    <w:rsid w:val="00A03175"/>
    <w:rsid w:val="00A036D3"/>
    <w:rsid w:val="00A0470C"/>
    <w:rsid w:val="00A0493F"/>
    <w:rsid w:val="00A051A8"/>
    <w:rsid w:val="00A05868"/>
    <w:rsid w:val="00A05F60"/>
    <w:rsid w:val="00A06782"/>
    <w:rsid w:val="00A0681D"/>
    <w:rsid w:val="00A069B5"/>
    <w:rsid w:val="00A06BB4"/>
    <w:rsid w:val="00A075BF"/>
    <w:rsid w:val="00A10033"/>
    <w:rsid w:val="00A10470"/>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1B3C"/>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1629"/>
    <w:rsid w:val="00A61BB0"/>
    <w:rsid w:val="00A62B12"/>
    <w:rsid w:val="00A631C3"/>
    <w:rsid w:val="00A63248"/>
    <w:rsid w:val="00A6371C"/>
    <w:rsid w:val="00A63DD3"/>
    <w:rsid w:val="00A642B4"/>
    <w:rsid w:val="00A64FBC"/>
    <w:rsid w:val="00A66760"/>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6F1"/>
    <w:rsid w:val="00A80BB5"/>
    <w:rsid w:val="00A818A9"/>
    <w:rsid w:val="00A81C9B"/>
    <w:rsid w:val="00A81D07"/>
    <w:rsid w:val="00A823E3"/>
    <w:rsid w:val="00A83204"/>
    <w:rsid w:val="00A83CD9"/>
    <w:rsid w:val="00A83FB5"/>
    <w:rsid w:val="00A847E6"/>
    <w:rsid w:val="00A8496C"/>
    <w:rsid w:val="00A84E4D"/>
    <w:rsid w:val="00A87C75"/>
    <w:rsid w:val="00A9060A"/>
    <w:rsid w:val="00A91447"/>
    <w:rsid w:val="00A91456"/>
    <w:rsid w:val="00A91CA2"/>
    <w:rsid w:val="00A92265"/>
    <w:rsid w:val="00A92624"/>
    <w:rsid w:val="00A92B1A"/>
    <w:rsid w:val="00A946B4"/>
    <w:rsid w:val="00A94B6A"/>
    <w:rsid w:val="00A95799"/>
    <w:rsid w:val="00A957E6"/>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EF"/>
    <w:rsid w:val="00AA41C1"/>
    <w:rsid w:val="00AA436D"/>
    <w:rsid w:val="00AA4D14"/>
    <w:rsid w:val="00AA5AA1"/>
    <w:rsid w:val="00AA6F07"/>
    <w:rsid w:val="00AA73CD"/>
    <w:rsid w:val="00AA7499"/>
    <w:rsid w:val="00AA79E3"/>
    <w:rsid w:val="00AA7D9C"/>
    <w:rsid w:val="00AB02C5"/>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37FA"/>
    <w:rsid w:val="00AC3DCB"/>
    <w:rsid w:val="00AC4026"/>
    <w:rsid w:val="00AC4072"/>
    <w:rsid w:val="00AC4288"/>
    <w:rsid w:val="00AC48E4"/>
    <w:rsid w:val="00AC4DBB"/>
    <w:rsid w:val="00AC64B2"/>
    <w:rsid w:val="00AC65B1"/>
    <w:rsid w:val="00AC7193"/>
    <w:rsid w:val="00AC7A65"/>
    <w:rsid w:val="00AC7F97"/>
    <w:rsid w:val="00AD04AC"/>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6508"/>
    <w:rsid w:val="00AD68EF"/>
    <w:rsid w:val="00AD69F5"/>
    <w:rsid w:val="00AD7E6C"/>
    <w:rsid w:val="00AE0214"/>
    <w:rsid w:val="00AE0389"/>
    <w:rsid w:val="00AE0BB2"/>
    <w:rsid w:val="00AE10F5"/>
    <w:rsid w:val="00AE11DC"/>
    <w:rsid w:val="00AE14B2"/>
    <w:rsid w:val="00AE268E"/>
    <w:rsid w:val="00AE39A1"/>
    <w:rsid w:val="00AE4C00"/>
    <w:rsid w:val="00AE57B6"/>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42A"/>
    <w:rsid w:val="00B1052A"/>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6271"/>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57F8F"/>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5DEF"/>
    <w:rsid w:val="00B66093"/>
    <w:rsid w:val="00B662BB"/>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DA4"/>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904F9"/>
    <w:rsid w:val="00B90EA1"/>
    <w:rsid w:val="00B910A1"/>
    <w:rsid w:val="00B91436"/>
    <w:rsid w:val="00B91782"/>
    <w:rsid w:val="00B921E7"/>
    <w:rsid w:val="00B925EE"/>
    <w:rsid w:val="00B92943"/>
    <w:rsid w:val="00B92E2F"/>
    <w:rsid w:val="00B92F33"/>
    <w:rsid w:val="00B9354F"/>
    <w:rsid w:val="00B94979"/>
    <w:rsid w:val="00B95FA3"/>
    <w:rsid w:val="00B963A7"/>
    <w:rsid w:val="00B963BF"/>
    <w:rsid w:val="00B9740A"/>
    <w:rsid w:val="00B9755C"/>
    <w:rsid w:val="00BA09FE"/>
    <w:rsid w:val="00BA147B"/>
    <w:rsid w:val="00BA19C4"/>
    <w:rsid w:val="00BA21A6"/>
    <w:rsid w:val="00BA3A5C"/>
    <w:rsid w:val="00BA3BC8"/>
    <w:rsid w:val="00BA4BEA"/>
    <w:rsid w:val="00BA4E0A"/>
    <w:rsid w:val="00BA6950"/>
    <w:rsid w:val="00BA762E"/>
    <w:rsid w:val="00BA7D7B"/>
    <w:rsid w:val="00BB06C9"/>
    <w:rsid w:val="00BB090D"/>
    <w:rsid w:val="00BB09C3"/>
    <w:rsid w:val="00BB0A9D"/>
    <w:rsid w:val="00BB0BC8"/>
    <w:rsid w:val="00BB0EEF"/>
    <w:rsid w:val="00BB0FAE"/>
    <w:rsid w:val="00BB1914"/>
    <w:rsid w:val="00BB2294"/>
    <w:rsid w:val="00BB29FC"/>
    <w:rsid w:val="00BB2BD9"/>
    <w:rsid w:val="00BB3C2D"/>
    <w:rsid w:val="00BB40E9"/>
    <w:rsid w:val="00BB47ED"/>
    <w:rsid w:val="00BB714A"/>
    <w:rsid w:val="00BB7E3D"/>
    <w:rsid w:val="00BC0E11"/>
    <w:rsid w:val="00BC0F69"/>
    <w:rsid w:val="00BC1037"/>
    <w:rsid w:val="00BC1B49"/>
    <w:rsid w:val="00BC2CD0"/>
    <w:rsid w:val="00BC365C"/>
    <w:rsid w:val="00BC4B82"/>
    <w:rsid w:val="00BC4C4D"/>
    <w:rsid w:val="00BC4DAF"/>
    <w:rsid w:val="00BC5005"/>
    <w:rsid w:val="00BC57DD"/>
    <w:rsid w:val="00BC5D50"/>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E5FD9"/>
    <w:rsid w:val="00BF10B3"/>
    <w:rsid w:val="00BF1635"/>
    <w:rsid w:val="00BF16EB"/>
    <w:rsid w:val="00BF253B"/>
    <w:rsid w:val="00BF2B9A"/>
    <w:rsid w:val="00BF2C07"/>
    <w:rsid w:val="00BF2C4C"/>
    <w:rsid w:val="00BF39D4"/>
    <w:rsid w:val="00BF3E1B"/>
    <w:rsid w:val="00BF484C"/>
    <w:rsid w:val="00BF4F6E"/>
    <w:rsid w:val="00BF52D6"/>
    <w:rsid w:val="00BF589E"/>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8A"/>
    <w:rsid w:val="00C04F94"/>
    <w:rsid w:val="00C051D1"/>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A67"/>
    <w:rsid w:val="00C27C89"/>
    <w:rsid w:val="00C27E35"/>
    <w:rsid w:val="00C3052F"/>
    <w:rsid w:val="00C31E6E"/>
    <w:rsid w:val="00C321DB"/>
    <w:rsid w:val="00C32664"/>
    <w:rsid w:val="00C3316D"/>
    <w:rsid w:val="00C332B3"/>
    <w:rsid w:val="00C33C90"/>
    <w:rsid w:val="00C3430C"/>
    <w:rsid w:val="00C34E83"/>
    <w:rsid w:val="00C357E6"/>
    <w:rsid w:val="00C36090"/>
    <w:rsid w:val="00C36542"/>
    <w:rsid w:val="00C368E7"/>
    <w:rsid w:val="00C36AAB"/>
    <w:rsid w:val="00C36D89"/>
    <w:rsid w:val="00C37103"/>
    <w:rsid w:val="00C37D3E"/>
    <w:rsid w:val="00C37FD6"/>
    <w:rsid w:val="00C407E5"/>
    <w:rsid w:val="00C412CC"/>
    <w:rsid w:val="00C41A04"/>
    <w:rsid w:val="00C4201C"/>
    <w:rsid w:val="00C42308"/>
    <w:rsid w:val="00C432C2"/>
    <w:rsid w:val="00C43CCF"/>
    <w:rsid w:val="00C4433A"/>
    <w:rsid w:val="00C445AB"/>
    <w:rsid w:val="00C44CAE"/>
    <w:rsid w:val="00C44D29"/>
    <w:rsid w:val="00C44FDC"/>
    <w:rsid w:val="00C4565B"/>
    <w:rsid w:val="00C46508"/>
    <w:rsid w:val="00C46F9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4636"/>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9D6"/>
    <w:rsid w:val="00C84EE8"/>
    <w:rsid w:val="00C85716"/>
    <w:rsid w:val="00C8682B"/>
    <w:rsid w:val="00C86F06"/>
    <w:rsid w:val="00C870C6"/>
    <w:rsid w:val="00C875AA"/>
    <w:rsid w:val="00C87B96"/>
    <w:rsid w:val="00C87CE5"/>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4E9A"/>
    <w:rsid w:val="00C9591C"/>
    <w:rsid w:val="00C95AE9"/>
    <w:rsid w:val="00C9684D"/>
    <w:rsid w:val="00C97072"/>
    <w:rsid w:val="00C97AB4"/>
    <w:rsid w:val="00CA0173"/>
    <w:rsid w:val="00CA0325"/>
    <w:rsid w:val="00CA09C1"/>
    <w:rsid w:val="00CA0B22"/>
    <w:rsid w:val="00CA0B34"/>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71B"/>
    <w:rsid w:val="00CC28BF"/>
    <w:rsid w:val="00CC28C3"/>
    <w:rsid w:val="00CC2BD8"/>
    <w:rsid w:val="00CC2D27"/>
    <w:rsid w:val="00CC307C"/>
    <w:rsid w:val="00CC32F6"/>
    <w:rsid w:val="00CC462B"/>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7CC"/>
    <w:rsid w:val="00CD6C10"/>
    <w:rsid w:val="00CD71B4"/>
    <w:rsid w:val="00CD7766"/>
    <w:rsid w:val="00CD7B89"/>
    <w:rsid w:val="00CE080D"/>
    <w:rsid w:val="00CE0DE1"/>
    <w:rsid w:val="00CE1D5E"/>
    <w:rsid w:val="00CE3F47"/>
    <w:rsid w:val="00CE473F"/>
    <w:rsid w:val="00CE4B53"/>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77F"/>
    <w:rsid w:val="00CF3C14"/>
    <w:rsid w:val="00CF3F32"/>
    <w:rsid w:val="00CF44D6"/>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63CE"/>
    <w:rsid w:val="00D06D1B"/>
    <w:rsid w:val="00D070FE"/>
    <w:rsid w:val="00D07D9A"/>
    <w:rsid w:val="00D104E8"/>
    <w:rsid w:val="00D1056B"/>
    <w:rsid w:val="00D109D9"/>
    <w:rsid w:val="00D10CE1"/>
    <w:rsid w:val="00D11728"/>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4A1"/>
    <w:rsid w:val="00D35795"/>
    <w:rsid w:val="00D3639F"/>
    <w:rsid w:val="00D369A6"/>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B3D"/>
    <w:rsid w:val="00D630DD"/>
    <w:rsid w:val="00D6313F"/>
    <w:rsid w:val="00D633F0"/>
    <w:rsid w:val="00D63B66"/>
    <w:rsid w:val="00D64005"/>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257B"/>
    <w:rsid w:val="00D82907"/>
    <w:rsid w:val="00D82E53"/>
    <w:rsid w:val="00D8317A"/>
    <w:rsid w:val="00D84601"/>
    <w:rsid w:val="00D846CE"/>
    <w:rsid w:val="00D84F7E"/>
    <w:rsid w:val="00D851EE"/>
    <w:rsid w:val="00D85A35"/>
    <w:rsid w:val="00D85AA0"/>
    <w:rsid w:val="00D85DAF"/>
    <w:rsid w:val="00D87C38"/>
    <w:rsid w:val="00D87D87"/>
    <w:rsid w:val="00D87D9E"/>
    <w:rsid w:val="00D91101"/>
    <w:rsid w:val="00D922FE"/>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37F"/>
    <w:rsid w:val="00DB1F53"/>
    <w:rsid w:val="00DB30DD"/>
    <w:rsid w:val="00DB368A"/>
    <w:rsid w:val="00DB3B8A"/>
    <w:rsid w:val="00DB4BBE"/>
    <w:rsid w:val="00DB5644"/>
    <w:rsid w:val="00DB594F"/>
    <w:rsid w:val="00DB595B"/>
    <w:rsid w:val="00DB5D7B"/>
    <w:rsid w:val="00DB6659"/>
    <w:rsid w:val="00DB6CB1"/>
    <w:rsid w:val="00DB7710"/>
    <w:rsid w:val="00DC05CE"/>
    <w:rsid w:val="00DC0723"/>
    <w:rsid w:val="00DC088D"/>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1DC"/>
    <w:rsid w:val="00DE1BD7"/>
    <w:rsid w:val="00DE2460"/>
    <w:rsid w:val="00DE365B"/>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1EBF"/>
    <w:rsid w:val="00E03036"/>
    <w:rsid w:val="00E036D4"/>
    <w:rsid w:val="00E03E74"/>
    <w:rsid w:val="00E042B1"/>
    <w:rsid w:val="00E049CC"/>
    <w:rsid w:val="00E04AD1"/>
    <w:rsid w:val="00E04B37"/>
    <w:rsid w:val="00E054EF"/>
    <w:rsid w:val="00E0597B"/>
    <w:rsid w:val="00E05B38"/>
    <w:rsid w:val="00E06551"/>
    <w:rsid w:val="00E06752"/>
    <w:rsid w:val="00E069E9"/>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20157"/>
    <w:rsid w:val="00E205B1"/>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22E9"/>
    <w:rsid w:val="00E53AC7"/>
    <w:rsid w:val="00E53F28"/>
    <w:rsid w:val="00E5418E"/>
    <w:rsid w:val="00E54537"/>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C0C"/>
    <w:rsid w:val="00E67D89"/>
    <w:rsid w:val="00E7032B"/>
    <w:rsid w:val="00E704DC"/>
    <w:rsid w:val="00E70751"/>
    <w:rsid w:val="00E70CE9"/>
    <w:rsid w:val="00E72987"/>
    <w:rsid w:val="00E731BC"/>
    <w:rsid w:val="00E734DB"/>
    <w:rsid w:val="00E735A8"/>
    <w:rsid w:val="00E73681"/>
    <w:rsid w:val="00E759CF"/>
    <w:rsid w:val="00E76A2A"/>
    <w:rsid w:val="00E8037B"/>
    <w:rsid w:val="00E80BEB"/>
    <w:rsid w:val="00E81E5D"/>
    <w:rsid w:val="00E8201A"/>
    <w:rsid w:val="00E822CA"/>
    <w:rsid w:val="00E82AC7"/>
    <w:rsid w:val="00E82B99"/>
    <w:rsid w:val="00E82C06"/>
    <w:rsid w:val="00E82C8A"/>
    <w:rsid w:val="00E83B71"/>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3E68"/>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3F9F"/>
    <w:rsid w:val="00EB5062"/>
    <w:rsid w:val="00EB558C"/>
    <w:rsid w:val="00EB5A6E"/>
    <w:rsid w:val="00EB61F9"/>
    <w:rsid w:val="00EB63B2"/>
    <w:rsid w:val="00EB6630"/>
    <w:rsid w:val="00EB67FB"/>
    <w:rsid w:val="00EB6967"/>
    <w:rsid w:val="00EB6ADD"/>
    <w:rsid w:val="00EB6D2B"/>
    <w:rsid w:val="00EB709C"/>
    <w:rsid w:val="00EC1247"/>
    <w:rsid w:val="00EC13B2"/>
    <w:rsid w:val="00EC13BA"/>
    <w:rsid w:val="00EC2099"/>
    <w:rsid w:val="00EC2732"/>
    <w:rsid w:val="00EC2C02"/>
    <w:rsid w:val="00EC3910"/>
    <w:rsid w:val="00EC3A3B"/>
    <w:rsid w:val="00EC3DA1"/>
    <w:rsid w:val="00EC47C3"/>
    <w:rsid w:val="00EC498E"/>
    <w:rsid w:val="00EC51A7"/>
    <w:rsid w:val="00EC558E"/>
    <w:rsid w:val="00EC5662"/>
    <w:rsid w:val="00EC5CEE"/>
    <w:rsid w:val="00EC61F5"/>
    <w:rsid w:val="00EC6772"/>
    <w:rsid w:val="00EC7CE7"/>
    <w:rsid w:val="00ED033D"/>
    <w:rsid w:val="00ED0BE0"/>
    <w:rsid w:val="00ED0D3D"/>
    <w:rsid w:val="00ED0FEF"/>
    <w:rsid w:val="00ED139A"/>
    <w:rsid w:val="00ED1C5C"/>
    <w:rsid w:val="00ED290A"/>
    <w:rsid w:val="00ED2DE4"/>
    <w:rsid w:val="00ED2F50"/>
    <w:rsid w:val="00ED3776"/>
    <w:rsid w:val="00ED3EC5"/>
    <w:rsid w:val="00ED4692"/>
    <w:rsid w:val="00ED4A24"/>
    <w:rsid w:val="00ED4F49"/>
    <w:rsid w:val="00ED501D"/>
    <w:rsid w:val="00ED501F"/>
    <w:rsid w:val="00ED5808"/>
    <w:rsid w:val="00ED58E8"/>
    <w:rsid w:val="00ED5C30"/>
    <w:rsid w:val="00ED5E09"/>
    <w:rsid w:val="00ED5E98"/>
    <w:rsid w:val="00ED5F3F"/>
    <w:rsid w:val="00ED6022"/>
    <w:rsid w:val="00ED6362"/>
    <w:rsid w:val="00ED6485"/>
    <w:rsid w:val="00ED6604"/>
    <w:rsid w:val="00ED6BEC"/>
    <w:rsid w:val="00ED6CDA"/>
    <w:rsid w:val="00ED71B4"/>
    <w:rsid w:val="00ED7887"/>
    <w:rsid w:val="00ED797B"/>
    <w:rsid w:val="00ED7D81"/>
    <w:rsid w:val="00ED7E95"/>
    <w:rsid w:val="00ED7F54"/>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618F"/>
    <w:rsid w:val="00EE6857"/>
    <w:rsid w:val="00EE6B82"/>
    <w:rsid w:val="00EE7B08"/>
    <w:rsid w:val="00EF01D6"/>
    <w:rsid w:val="00EF042C"/>
    <w:rsid w:val="00EF0B99"/>
    <w:rsid w:val="00EF11F7"/>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ABA"/>
    <w:rsid w:val="00F31243"/>
    <w:rsid w:val="00F31C45"/>
    <w:rsid w:val="00F32088"/>
    <w:rsid w:val="00F326E0"/>
    <w:rsid w:val="00F32AFA"/>
    <w:rsid w:val="00F331E6"/>
    <w:rsid w:val="00F334B9"/>
    <w:rsid w:val="00F33B4D"/>
    <w:rsid w:val="00F33FEB"/>
    <w:rsid w:val="00F34AB8"/>
    <w:rsid w:val="00F34E0E"/>
    <w:rsid w:val="00F35A2F"/>
    <w:rsid w:val="00F379EB"/>
    <w:rsid w:val="00F407F0"/>
    <w:rsid w:val="00F40B11"/>
    <w:rsid w:val="00F41A9B"/>
    <w:rsid w:val="00F41F44"/>
    <w:rsid w:val="00F42749"/>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7D7"/>
    <w:rsid w:val="00F559A5"/>
    <w:rsid w:val="00F562CC"/>
    <w:rsid w:val="00F5665A"/>
    <w:rsid w:val="00F5743B"/>
    <w:rsid w:val="00F577DA"/>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D6F"/>
    <w:rsid w:val="00F721FF"/>
    <w:rsid w:val="00F728E8"/>
    <w:rsid w:val="00F72B3D"/>
    <w:rsid w:val="00F72DAE"/>
    <w:rsid w:val="00F73BD5"/>
    <w:rsid w:val="00F73D21"/>
    <w:rsid w:val="00F752B1"/>
    <w:rsid w:val="00F75B17"/>
    <w:rsid w:val="00F75B35"/>
    <w:rsid w:val="00F75F93"/>
    <w:rsid w:val="00F76496"/>
    <w:rsid w:val="00F7656E"/>
    <w:rsid w:val="00F76CFF"/>
    <w:rsid w:val="00F76E58"/>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47A"/>
    <w:rsid w:val="00FA184F"/>
    <w:rsid w:val="00FA25D4"/>
    <w:rsid w:val="00FA2D45"/>
    <w:rsid w:val="00FA3757"/>
    <w:rsid w:val="00FA3C48"/>
    <w:rsid w:val="00FA3E6D"/>
    <w:rsid w:val="00FA46C0"/>
    <w:rsid w:val="00FA4880"/>
    <w:rsid w:val="00FA4BF0"/>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6E56"/>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6BF"/>
    <w:rsid w:val="00FD5AE9"/>
    <w:rsid w:val="00FD708B"/>
    <w:rsid w:val="00FD7271"/>
    <w:rsid w:val="00FD7B05"/>
    <w:rsid w:val="00FE14E6"/>
    <w:rsid w:val="00FE18D7"/>
    <w:rsid w:val="00FE1BD6"/>
    <w:rsid w:val="00FE2022"/>
    <w:rsid w:val="00FE2419"/>
    <w:rsid w:val="00FE2E16"/>
    <w:rsid w:val="00FE3814"/>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DD9"/>
    <w:rsid w:val="00FF3FEA"/>
    <w:rsid w:val="00FF4202"/>
    <w:rsid w:val="00FF472C"/>
    <w:rsid w:val="00FF4A0A"/>
    <w:rsid w:val="00FF4A3E"/>
    <w:rsid w:val="00FF4B29"/>
    <w:rsid w:val="00FF4F02"/>
    <w:rsid w:val="00FF521B"/>
    <w:rsid w:val="00FF67DE"/>
    <w:rsid w:val="00FF7A1B"/>
    <w:rsid w:val="01E4333E"/>
    <w:rsid w:val="02551A35"/>
    <w:rsid w:val="02B35D48"/>
    <w:rsid w:val="02D0381A"/>
    <w:rsid w:val="02FF7A7B"/>
    <w:rsid w:val="030B1CC3"/>
    <w:rsid w:val="03970EF3"/>
    <w:rsid w:val="03D3399E"/>
    <w:rsid w:val="04664A43"/>
    <w:rsid w:val="04D60914"/>
    <w:rsid w:val="065906F6"/>
    <w:rsid w:val="08EF7436"/>
    <w:rsid w:val="095F38E8"/>
    <w:rsid w:val="09B513A5"/>
    <w:rsid w:val="09E81DF1"/>
    <w:rsid w:val="0A4D65AF"/>
    <w:rsid w:val="0B0E7430"/>
    <w:rsid w:val="0BE13394"/>
    <w:rsid w:val="0C67174B"/>
    <w:rsid w:val="0C8A286D"/>
    <w:rsid w:val="0D5364A5"/>
    <w:rsid w:val="0D9B02F3"/>
    <w:rsid w:val="0DBB77FE"/>
    <w:rsid w:val="0F980C7B"/>
    <w:rsid w:val="11A402E3"/>
    <w:rsid w:val="12160F3D"/>
    <w:rsid w:val="12383670"/>
    <w:rsid w:val="12E54A8E"/>
    <w:rsid w:val="143119FB"/>
    <w:rsid w:val="14910FA1"/>
    <w:rsid w:val="15633BC1"/>
    <w:rsid w:val="17DC4231"/>
    <w:rsid w:val="18176D8D"/>
    <w:rsid w:val="181F47DA"/>
    <w:rsid w:val="182E0907"/>
    <w:rsid w:val="188D7D23"/>
    <w:rsid w:val="18E220B1"/>
    <w:rsid w:val="18EC084A"/>
    <w:rsid w:val="1A0F4768"/>
    <w:rsid w:val="1A7F30B1"/>
    <w:rsid w:val="1AC861DB"/>
    <w:rsid w:val="1B57738F"/>
    <w:rsid w:val="1B6028EE"/>
    <w:rsid w:val="1CBD27BF"/>
    <w:rsid w:val="1CFD009B"/>
    <w:rsid w:val="1EAA5582"/>
    <w:rsid w:val="1F1C0096"/>
    <w:rsid w:val="20947009"/>
    <w:rsid w:val="212B5F23"/>
    <w:rsid w:val="214F03B6"/>
    <w:rsid w:val="225E003A"/>
    <w:rsid w:val="23111B23"/>
    <w:rsid w:val="24764DC1"/>
    <w:rsid w:val="251D5F8B"/>
    <w:rsid w:val="25766D86"/>
    <w:rsid w:val="2581355B"/>
    <w:rsid w:val="25AA584B"/>
    <w:rsid w:val="25FC445D"/>
    <w:rsid w:val="260020CC"/>
    <w:rsid w:val="262827A7"/>
    <w:rsid w:val="285F1E1A"/>
    <w:rsid w:val="28E54ED2"/>
    <w:rsid w:val="28F01A47"/>
    <w:rsid w:val="29FB25CC"/>
    <w:rsid w:val="2A4370E4"/>
    <w:rsid w:val="2ACF254B"/>
    <w:rsid w:val="2B4C3B06"/>
    <w:rsid w:val="2BAB57EE"/>
    <w:rsid w:val="2C1106C8"/>
    <w:rsid w:val="2C4D5A62"/>
    <w:rsid w:val="2D5F2CCC"/>
    <w:rsid w:val="2E1848DF"/>
    <w:rsid w:val="2EA25969"/>
    <w:rsid w:val="2F0D2540"/>
    <w:rsid w:val="307643DE"/>
    <w:rsid w:val="30F96E53"/>
    <w:rsid w:val="313708CB"/>
    <w:rsid w:val="320A0628"/>
    <w:rsid w:val="322E2CC1"/>
    <w:rsid w:val="32744B8F"/>
    <w:rsid w:val="3424001A"/>
    <w:rsid w:val="356928AF"/>
    <w:rsid w:val="3619454C"/>
    <w:rsid w:val="36FB77C2"/>
    <w:rsid w:val="37061B9E"/>
    <w:rsid w:val="373A1EFF"/>
    <w:rsid w:val="375330BA"/>
    <w:rsid w:val="39255B4E"/>
    <w:rsid w:val="3B263C85"/>
    <w:rsid w:val="3B830BB5"/>
    <w:rsid w:val="3C7C2505"/>
    <w:rsid w:val="3D47293B"/>
    <w:rsid w:val="3FED2FEE"/>
    <w:rsid w:val="408C297B"/>
    <w:rsid w:val="40D01062"/>
    <w:rsid w:val="420636BC"/>
    <w:rsid w:val="42D54D5E"/>
    <w:rsid w:val="43CB4F3C"/>
    <w:rsid w:val="440C13C9"/>
    <w:rsid w:val="45365B70"/>
    <w:rsid w:val="45FC0CDF"/>
    <w:rsid w:val="469455ED"/>
    <w:rsid w:val="48EC6CCE"/>
    <w:rsid w:val="496941FF"/>
    <w:rsid w:val="49A3785C"/>
    <w:rsid w:val="4B4B5BA4"/>
    <w:rsid w:val="4C713D2E"/>
    <w:rsid w:val="4D494005"/>
    <w:rsid w:val="4F1E3BC4"/>
    <w:rsid w:val="4F45079D"/>
    <w:rsid w:val="4F7E481F"/>
    <w:rsid w:val="500E0226"/>
    <w:rsid w:val="50A278F0"/>
    <w:rsid w:val="52715451"/>
    <w:rsid w:val="52B70394"/>
    <w:rsid w:val="53A016F3"/>
    <w:rsid w:val="54AF4E20"/>
    <w:rsid w:val="5592580F"/>
    <w:rsid w:val="5604752C"/>
    <w:rsid w:val="56157047"/>
    <w:rsid w:val="56164708"/>
    <w:rsid w:val="563C5B14"/>
    <w:rsid w:val="56D7432E"/>
    <w:rsid w:val="58207FE2"/>
    <w:rsid w:val="584D1551"/>
    <w:rsid w:val="59A009DF"/>
    <w:rsid w:val="5A9056E2"/>
    <w:rsid w:val="5B0B723D"/>
    <w:rsid w:val="5BA10461"/>
    <w:rsid w:val="5BEA3E40"/>
    <w:rsid w:val="5C341545"/>
    <w:rsid w:val="5C60789B"/>
    <w:rsid w:val="5C847314"/>
    <w:rsid w:val="5D273664"/>
    <w:rsid w:val="5D4F7268"/>
    <w:rsid w:val="5DA94893"/>
    <w:rsid w:val="5DE8500B"/>
    <w:rsid w:val="5E164A16"/>
    <w:rsid w:val="5EAF1175"/>
    <w:rsid w:val="5EC12013"/>
    <w:rsid w:val="5FC324AB"/>
    <w:rsid w:val="5FF067F2"/>
    <w:rsid w:val="60731B94"/>
    <w:rsid w:val="60FE69AF"/>
    <w:rsid w:val="61F4110B"/>
    <w:rsid w:val="62165216"/>
    <w:rsid w:val="63757D76"/>
    <w:rsid w:val="637A528E"/>
    <w:rsid w:val="64731066"/>
    <w:rsid w:val="647C2F74"/>
    <w:rsid w:val="66071BDE"/>
    <w:rsid w:val="664034E9"/>
    <w:rsid w:val="66D0216E"/>
    <w:rsid w:val="67E00525"/>
    <w:rsid w:val="68065131"/>
    <w:rsid w:val="69382A2C"/>
    <w:rsid w:val="693B6271"/>
    <w:rsid w:val="69434640"/>
    <w:rsid w:val="697E31A1"/>
    <w:rsid w:val="69DB5D7C"/>
    <w:rsid w:val="6AFB6F7F"/>
    <w:rsid w:val="6B702DA0"/>
    <w:rsid w:val="6C7132C9"/>
    <w:rsid w:val="6C920B69"/>
    <w:rsid w:val="6D936E79"/>
    <w:rsid w:val="6DB056A8"/>
    <w:rsid w:val="6DDF15C1"/>
    <w:rsid w:val="6DEF7AF4"/>
    <w:rsid w:val="6DF87AF7"/>
    <w:rsid w:val="6E755BDC"/>
    <w:rsid w:val="6FD103D8"/>
    <w:rsid w:val="6FE1733C"/>
    <w:rsid w:val="70D71A88"/>
    <w:rsid w:val="70E84ED3"/>
    <w:rsid w:val="717A5259"/>
    <w:rsid w:val="72873766"/>
    <w:rsid w:val="74822CE1"/>
    <w:rsid w:val="74EB5A23"/>
    <w:rsid w:val="7599260A"/>
    <w:rsid w:val="766E211A"/>
    <w:rsid w:val="77AF0244"/>
    <w:rsid w:val="77E36DBE"/>
    <w:rsid w:val="79741897"/>
    <w:rsid w:val="79B73810"/>
    <w:rsid w:val="7AD0650C"/>
    <w:rsid w:val="7B28499C"/>
    <w:rsid w:val="7B3A497C"/>
    <w:rsid w:val="7B9038E4"/>
    <w:rsid w:val="7C4C347A"/>
    <w:rsid w:val="7C5A65DC"/>
    <w:rsid w:val="7D7D15ED"/>
    <w:rsid w:val="7D7D678B"/>
    <w:rsid w:val="7E073678"/>
    <w:rsid w:val="7E1D1C13"/>
    <w:rsid w:val="7EBB0C32"/>
    <w:rsid w:val="7F9B7693"/>
    <w:rsid w:val="7FD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4"/>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5"/>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6"/>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57"/>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58"/>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59"/>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0"/>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1"/>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2"/>
    <w:qFormat/>
    <w:uiPriority w:val="0"/>
    <w:pPr>
      <w:ind w:firstLine="420" w:firstLineChars="200"/>
    </w:pPr>
    <w:rPr>
      <w:rFonts w:ascii="宋体" w:hAnsi="宋体"/>
      <w:spacing w:val="14"/>
      <w:kern w:val="24"/>
      <w:sz w:val="24"/>
      <w:szCs w:val="24"/>
    </w:rPr>
  </w:style>
  <w:style w:type="paragraph" w:styleId="13">
    <w:name w:val="Document Map"/>
    <w:basedOn w:val="1"/>
    <w:link w:val="63"/>
    <w:semiHidden/>
    <w:qFormat/>
    <w:uiPriority w:val="99"/>
    <w:pPr>
      <w:shd w:val="clear" w:color="auto" w:fill="000080"/>
    </w:pPr>
  </w:style>
  <w:style w:type="paragraph" w:styleId="14">
    <w:name w:val="annotation text"/>
    <w:basedOn w:val="1"/>
    <w:link w:val="64"/>
    <w:qFormat/>
    <w:uiPriority w:val="99"/>
    <w:pPr>
      <w:jc w:val="left"/>
    </w:pPr>
    <w:rPr>
      <w:rFonts w:ascii="宋体" w:hAnsi="宋体"/>
      <w:szCs w:val="21"/>
    </w:rPr>
  </w:style>
  <w:style w:type="paragraph" w:styleId="15">
    <w:name w:val="Body Text 3"/>
    <w:basedOn w:val="1"/>
    <w:link w:val="65"/>
    <w:qFormat/>
    <w:uiPriority w:val="99"/>
    <w:pPr>
      <w:spacing w:after="120" w:line="360" w:lineRule="auto"/>
    </w:pPr>
    <w:rPr>
      <w:kern w:val="0"/>
      <w:sz w:val="16"/>
    </w:rPr>
  </w:style>
  <w:style w:type="paragraph" w:styleId="16">
    <w:name w:val="Body Text"/>
    <w:basedOn w:val="1"/>
    <w:link w:val="66"/>
    <w:qFormat/>
    <w:uiPriority w:val="99"/>
    <w:rPr>
      <w:rFonts w:ascii="宋体" w:hAnsi="宋体"/>
      <w:kern w:val="0"/>
      <w:sz w:val="20"/>
    </w:rPr>
  </w:style>
  <w:style w:type="paragraph" w:styleId="17">
    <w:name w:val="Body Text Indent"/>
    <w:basedOn w:val="1"/>
    <w:link w:val="67"/>
    <w:qFormat/>
    <w:uiPriority w:val="99"/>
    <w:pPr>
      <w:spacing w:line="380" w:lineRule="exact"/>
      <w:ind w:firstLine="480"/>
    </w:pPr>
    <w:rPr>
      <w:rFonts w:eastAsia="方正书宋简体"/>
      <w:sz w:val="24"/>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68"/>
    <w:qFormat/>
    <w:uiPriority w:val="99"/>
    <w:pPr>
      <w:widowControl/>
      <w:spacing w:before="100" w:beforeAutospacing="1" w:after="100" w:afterAutospacing="1"/>
      <w:jc w:val="left"/>
    </w:pPr>
    <w:rPr>
      <w:rFonts w:ascii="宋体" w:hAnsi="Courier New"/>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9"/>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70"/>
    <w:qFormat/>
    <w:uiPriority w:val="99"/>
    <w:pPr>
      <w:spacing w:line="380" w:lineRule="exact"/>
      <w:ind w:left="840" w:hanging="45"/>
    </w:pPr>
    <w:rPr>
      <w:rFonts w:ascii="宋体"/>
      <w:sz w:val="24"/>
    </w:rPr>
  </w:style>
  <w:style w:type="paragraph" w:styleId="25">
    <w:name w:val="Balloon Text"/>
    <w:basedOn w:val="1"/>
    <w:link w:val="71"/>
    <w:semiHidden/>
    <w:qFormat/>
    <w:uiPriority w:val="99"/>
    <w:rPr>
      <w:rFonts w:ascii="宋体" w:hAnsi="宋体"/>
      <w:sz w:val="18"/>
      <w:szCs w:val="18"/>
    </w:rPr>
  </w:style>
  <w:style w:type="paragraph" w:styleId="26">
    <w:name w:val="footer"/>
    <w:basedOn w:val="1"/>
    <w:link w:val="72"/>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7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74"/>
    <w:qFormat/>
    <w:uiPriority w:val="99"/>
    <w:pPr>
      <w:spacing w:line="380" w:lineRule="exact"/>
      <w:ind w:left="525"/>
    </w:pPr>
    <w:rPr>
      <w:rFonts w:ascii="宋体" w:hAnsi="宋体"/>
      <w:b/>
      <w:sz w:val="24"/>
      <w:szCs w:val="24"/>
    </w:rPr>
  </w:style>
  <w:style w:type="paragraph" w:styleId="33">
    <w:name w:val="table of figures"/>
    <w:basedOn w:val="1"/>
    <w:next w:val="1"/>
    <w:qFormat/>
    <w:uiPriority w:val="99"/>
    <w:pPr>
      <w:ind w:left="420" w:hanging="420"/>
      <w:jc w:val="left"/>
    </w:pPr>
    <w:rPr>
      <w:smallCaps/>
      <w:sz w:val="20"/>
    </w:rPr>
  </w:style>
  <w:style w:type="paragraph" w:styleId="34">
    <w:name w:val="toc 2"/>
    <w:basedOn w:val="1"/>
    <w:next w:val="1"/>
    <w:qFormat/>
    <w:uiPriority w:val="39"/>
    <w:pPr>
      <w:ind w:left="210"/>
      <w:jc w:val="left"/>
    </w:pPr>
    <w:rPr>
      <w:smallCaps/>
      <w:sz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75"/>
    <w:qFormat/>
    <w:uiPriority w:val="99"/>
    <w:pPr>
      <w:spacing w:after="120" w:line="480" w:lineRule="auto"/>
    </w:pPr>
    <w:rPr>
      <w:kern w:val="0"/>
      <w:sz w:val="24"/>
    </w:rPr>
  </w:style>
  <w:style w:type="paragraph" w:styleId="37">
    <w:name w:val="HTML Preformatted"/>
    <w:basedOn w:val="1"/>
    <w:link w:val="76"/>
    <w:qFormat/>
    <w:uiPriority w:val="99"/>
    <w:rPr>
      <w:rFonts w:ascii="Courier New" w:hAnsi="Courier New"/>
      <w:sz w:val="20"/>
    </w:rPr>
  </w:style>
  <w:style w:type="paragraph" w:styleId="38">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qFormat/>
    <w:uiPriority w:val="99"/>
  </w:style>
  <w:style w:type="paragraph" w:styleId="40">
    <w:name w:val="annotation subject"/>
    <w:basedOn w:val="14"/>
    <w:next w:val="14"/>
    <w:link w:val="77"/>
    <w:semiHidden/>
    <w:qFormat/>
    <w:uiPriority w:val="99"/>
    <w:rPr>
      <w:b/>
    </w:rPr>
  </w:style>
  <w:style w:type="paragraph" w:styleId="41">
    <w:name w:val="Body Text First Indent"/>
    <w:basedOn w:val="16"/>
    <w:link w:val="78"/>
    <w:qFormat/>
    <w:uiPriority w:val="99"/>
    <w:pPr>
      <w:spacing w:after="120"/>
      <w:ind w:firstLine="420" w:firstLineChars="100"/>
    </w:pPr>
    <w:rPr>
      <w:i/>
      <w:kern w:val="2"/>
      <w:sz w:val="24"/>
    </w:rPr>
  </w:style>
  <w:style w:type="paragraph" w:styleId="42">
    <w:name w:val="Body Text First Indent 2"/>
    <w:basedOn w:val="17"/>
    <w:link w:val="79"/>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rPr>
  </w:style>
  <w:style w:type="character" w:styleId="47">
    <w:name w:val="page number"/>
    <w:qFormat/>
    <w:uiPriority w:val="99"/>
    <w:rPr>
      <w:rFonts w:cs="Times New Roman"/>
    </w:rPr>
  </w:style>
  <w:style w:type="character" w:styleId="48">
    <w:name w:val="FollowedHyperlink"/>
    <w:qFormat/>
    <w:uiPriority w:val="99"/>
    <w:rPr>
      <w:color w:val="800080"/>
      <w:u w:val="single"/>
    </w:rPr>
  </w:style>
  <w:style w:type="character" w:styleId="49">
    <w:name w:val="Emphasis"/>
    <w:qFormat/>
    <w:uiPriority w:val="20"/>
    <w:rPr>
      <w:i/>
    </w:rPr>
  </w:style>
  <w:style w:type="character" w:styleId="50">
    <w:name w:val="HTML Typewriter"/>
    <w:qFormat/>
    <w:uiPriority w:val="99"/>
    <w:rPr>
      <w:rFonts w:ascii="Courier New" w:hAnsi="Courier New"/>
      <w:sz w:val="20"/>
    </w:rPr>
  </w:style>
  <w:style w:type="character" w:styleId="51">
    <w:name w:val="Hyperlink"/>
    <w:qFormat/>
    <w:uiPriority w:val="99"/>
    <w:rPr>
      <w:color w:val="0000FF"/>
      <w:u w:val="single"/>
    </w:rPr>
  </w:style>
  <w:style w:type="character" w:styleId="52">
    <w:name w:val="annotation reference"/>
    <w:semiHidden/>
    <w:qFormat/>
    <w:uiPriority w:val="99"/>
    <w:rPr>
      <w:sz w:val="21"/>
    </w:rPr>
  </w:style>
  <w:style w:type="character" w:customStyle="1" w:styleId="53">
    <w:name w:val="标题 1 Char1"/>
    <w:link w:val="2"/>
    <w:qFormat/>
    <w:locked/>
    <w:uiPriority w:val="9"/>
    <w:rPr>
      <w:rFonts w:ascii="宋体" w:hAnsi="宋体" w:eastAsia="宋体" w:cs="宋体"/>
      <w:b/>
      <w:kern w:val="44"/>
      <w:sz w:val="44"/>
      <w:szCs w:val="44"/>
      <w:lang w:val="en-US" w:eastAsia="zh-CN"/>
    </w:rPr>
  </w:style>
  <w:style w:type="character" w:customStyle="1" w:styleId="54">
    <w:name w:val="标题 2 Char1"/>
    <w:link w:val="3"/>
    <w:qFormat/>
    <w:locked/>
    <w:uiPriority w:val="9"/>
    <w:rPr>
      <w:rFonts w:ascii="Cambria" w:hAnsi="Cambria" w:eastAsia="宋体" w:cs="Cambria"/>
      <w:kern w:val="2"/>
      <w:sz w:val="21"/>
      <w:szCs w:val="21"/>
      <w:lang w:val="en-US" w:eastAsia="zh-CN"/>
    </w:rPr>
  </w:style>
  <w:style w:type="character" w:customStyle="1" w:styleId="55">
    <w:name w:val="标题 3 Char1"/>
    <w:link w:val="4"/>
    <w:qFormat/>
    <w:locked/>
    <w:uiPriority w:val="9"/>
    <w:rPr>
      <w:rFonts w:ascii="宋体" w:hAnsi="宋体" w:eastAsia="宋体" w:cs="宋体"/>
      <w:b/>
      <w:kern w:val="2"/>
      <w:sz w:val="32"/>
      <w:szCs w:val="32"/>
      <w:lang w:val="en-US" w:eastAsia="zh-CN"/>
    </w:rPr>
  </w:style>
  <w:style w:type="character" w:customStyle="1" w:styleId="56">
    <w:name w:val="标题 4 Char"/>
    <w:link w:val="5"/>
    <w:qFormat/>
    <w:locked/>
    <w:uiPriority w:val="0"/>
    <w:rPr>
      <w:rFonts w:ascii="Arial" w:hAnsi="Arial" w:eastAsia="黑体"/>
      <w:b/>
      <w:kern w:val="2"/>
      <w:sz w:val="28"/>
      <w:lang w:val="en-US" w:eastAsia="zh-CN"/>
    </w:rPr>
  </w:style>
  <w:style w:type="character" w:customStyle="1" w:styleId="57">
    <w:name w:val="标题 5 Char"/>
    <w:link w:val="6"/>
    <w:qFormat/>
    <w:locked/>
    <w:uiPriority w:val="9"/>
    <w:rPr>
      <w:rFonts w:eastAsia="宋体"/>
      <w:b/>
      <w:kern w:val="2"/>
      <w:sz w:val="28"/>
      <w:lang w:val="en-US" w:eastAsia="zh-CN"/>
    </w:rPr>
  </w:style>
  <w:style w:type="character" w:customStyle="1" w:styleId="58">
    <w:name w:val="标题 6 Char"/>
    <w:link w:val="7"/>
    <w:qFormat/>
    <w:locked/>
    <w:uiPriority w:val="9"/>
    <w:rPr>
      <w:rFonts w:ascii="Cambria" w:hAnsi="Cambria" w:eastAsia="宋体"/>
      <w:b/>
      <w:kern w:val="2"/>
      <w:sz w:val="24"/>
      <w:lang w:val="en-US" w:eastAsia="zh-CN"/>
    </w:rPr>
  </w:style>
  <w:style w:type="character" w:customStyle="1" w:styleId="59">
    <w:name w:val="标题 7 Char"/>
    <w:link w:val="8"/>
    <w:qFormat/>
    <w:locked/>
    <w:uiPriority w:val="9"/>
    <w:rPr>
      <w:b/>
      <w:kern w:val="2"/>
      <w:sz w:val="24"/>
    </w:rPr>
  </w:style>
  <w:style w:type="character" w:customStyle="1" w:styleId="60">
    <w:name w:val="标题 8 Char"/>
    <w:link w:val="9"/>
    <w:qFormat/>
    <w:locked/>
    <w:uiPriority w:val="9"/>
    <w:rPr>
      <w:rFonts w:ascii="Arial" w:hAnsi="Arial" w:eastAsia="黑体"/>
      <w:kern w:val="2"/>
      <w:sz w:val="24"/>
    </w:rPr>
  </w:style>
  <w:style w:type="character" w:customStyle="1" w:styleId="61">
    <w:name w:val="标题 9 Char"/>
    <w:link w:val="10"/>
    <w:qFormat/>
    <w:locked/>
    <w:uiPriority w:val="9"/>
    <w:rPr>
      <w:rFonts w:ascii="Arial" w:hAnsi="Arial" w:eastAsia="黑体"/>
      <w:kern w:val="2"/>
      <w:sz w:val="21"/>
    </w:rPr>
  </w:style>
  <w:style w:type="character" w:customStyle="1" w:styleId="62">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63">
    <w:name w:val="文档结构图 Char"/>
    <w:link w:val="13"/>
    <w:qFormat/>
    <w:locked/>
    <w:uiPriority w:val="99"/>
    <w:rPr>
      <w:rFonts w:eastAsia="宋体"/>
      <w:kern w:val="2"/>
      <w:sz w:val="21"/>
      <w:lang w:val="en-US" w:eastAsia="zh-CN"/>
    </w:rPr>
  </w:style>
  <w:style w:type="character" w:customStyle="1" w:styleId="64">
    <w:name w:val="批注文字 Char1"/>
    <w:link w:val="14"/>
    <w:qFormat/>
    <w:locked/>
    <w:uiPriority w:val="99"/>
    <w:rPr>
      <w:rFonts w:ascii="宋体" w:hAnsi="宋体" w:eastAsia="宋体" w:cs="宋体"/>
      <w:kern w:val="2"/>
      <w:sz w:val="21"/>
      <w:szCs w:val="21"/>
      <w:lang w:val="en-US" w:eastAsia="zh-CN"/>
    </w:rPr>
  </w:style>
  <w:style w:type="character" w:customStyle="1" w:styleId="65">
    <w:name w:val="正文文本 3 Char"/>
    <w:link w:val="15"/>
    <w:qFormat/>
    <w:locked/>
    <w:uiPriority w:val="99"/>
    <w:rPr>
      <w:rFonts w:eastAsia="宋体"/>
      <w:sz w:val="16"/>
    </w:rPr>
  </w:style>
  <w:style w:type="character" w:customStyle="1" w:styleId="66">
    <w:name w:val="正文文本 Char2"/>
    <w:link w:val="16"/>
    <w:qFormat/>
    <w:locked/>
    <w:uiPriority w:val="99"/>
    <w:rPr>
      <w:rFonts w:ascii="宋体" w:hAnsi="宋体" w:eastAsia="宋体" w:cs="宋体"/>
      <w:lang w:val="en-US" w:eastAsia="zh-CN"/>
    </w:rPr>
  </w:style>
  <w:style w:type="character" w:customStyle="1" w:styleId="67">
    <w:name w:val="正文文本缩进 Char2"/>
    <w:link w:val="17"/>
    <w:qFormat/>
    <w:locked/>
    <w:uiPriority w:val="99"/>
    <w:rPr>
      <w:rFonts w:eastAsia="方正书宋简体"/>
      <w:kern w:val="2"/>
      <w:sz w:val="24"/>
      <w:lang w:val="en-US" w:eastAsia="zh-CN"/>
    </w:rPr>
  </w:style>
  <w:style w:type="character" w:customStyle="1" w:styleId="68">
    <w:name w:val="纯文本 Char3"/>
    <w:link w:val="21"/>
    <w:qFormat/>
    <w:locked/>
    <w:uiPriority w:val="99"/>
    <w:rPr>
      <w:rFonts w:ascii="宋体" w:hAnsi="Courier New" w:eastAsia="宋体" w:cs="宋体"/>
      <w:lang w:val="en-US" w:eastAsia="zh-CN"/>
    </w:rPr>
  </w:style>
  <w:style w:type="character" w:customStyle="1" w:styleId="69">
    <w:name w:val="日期 Char"/>
    <w:link w:val="23"/>
    <w:qFormat/>
    <w:locked/>
    <w:uiPriority w:val="99"/>
    <w:rPr>
      <w:rFonts w:ascii="宋体" w:cs="Times New Roman"/>
      <w:sz w:val="24"/>
    </w:rPr>
  </w:style>
  <w:style w:type="character" w:customStyle="1" w:styleId="70">
    <w:name w:val="正文文本缩进 2 Char"/>
    <w:link w:val="24"/>
    <w:qFormat/>
    <w:locked/>
    <w:uiPriority w:val="99"/>
    <w:rPr>
      <w:rFonts w:ascii="宋体" w:eastAsia="宋体"/>
      <w:kern w:val="2"/>
      <w:sz w:val="24"/>
      <w:lang w:val="en-US" w:eastAsia="zh-CN"/>
    </w:rPr>
  </w:style>
  <w:style w:type="character" w:customStyle="1" w:styleId="71">
    <w:name w:val="批注框文本 Char1"/>
    <w:link w:val="25"/>
    <w:qFormat/>
    <w:locked/>
    <w:uiPriority w:val="99"/>
    <w:rPr>
      <w:rFonts w:ascii="宋体" w:hAnsi="宋体" w:eastAsia="宋体" w:cs="宋体"/>
      <w:kern w:val="2"/>
      <w:sz w:val="18"/>
      <w:szCs w:val="18"/>
      <w:lang w:val="en-US" w:eastAsia="zh-CN"/>
    </w:rPr>
  </w:style>
  <w:style w:type="character" w:customStyle="1" w:styleId="72">
    <w:name w:val="页脚 Char1"/>
    <w:link w:val="26"/>
    <w:qFormat/>
    <w:locked/>
    <w:uiPriority w:val="99"/>
    <w:rPr>
      <w:rFonts w:ascii="宋体" w:hAnsi="宋体" w:eastAsia="宋体" w:cs="宋体"/>
      <w:kern w:val="2"/>
      <w:sz w:val="18"/>
      <w:szCs w:val="18"/>
      <w:lang w:val="en-US" w:eastAsia="zh-CN"/>
    </w:rPr>
  </w:style>
  <w:style w:type="character" w:customStyle="1" w:styleId="73">
    <w:name w:val="页眉 Char1"/>
    <w:link w:val="27"/>
    <w:qFormat/>
    <w:locked/>
    <w:uiPriority w:val="99"/>
    <w:rPr>
      <w:rFonts w:ascii="宋体" w:hAnsi="宋体" w:eastAsia="宋体" w:cs="宋体"/>
      <w:kern w:val="2"/>
      <w:sz w:val="18"/>
      <w:szCs w:val="18"/>
      <w:lang w:val="en-US" w:eastAsia="zh-CN"/>
    </w:rPr>
  </w:style>
  <w:style w:type="character" w:customStyle="1" w:styleId="74">
    <w:name w:val="正文文本缩进 3 Char1"/>
    <w:link w:val="32"/>
    <w:qFormat/>
    <w:locked/>
    <w:uiPriority w:val="99"/>
    <w:rPr>
      <w:rFonts w:ascii="宋体" w:hAnsi="宋体" w:eastAsia="宋体" w:cs="宋体"/>
      <w:b/>
      <w:kern w:val="2"/>
      <w:sz w:val="24"/>
      <w:szCs w:val="24"/>
      <w:lang w:val="en-US" w:eastAsia="zh-CN"/>
    </w:rPr>
  </w:style>
  <w:style w:type="character" w:customStyle="1" w:styleId="75">
    <w:name w:val="正文文本 2 Char"/>
    <w:link w:val="36"/>
    <w:qFormat/>
    <w:locked/>
    <w:uiPriority w:val="99"/>
    <w:rPr>
      <w:rFonts w:eastAsia="宋体"/>
      <w:sz w:val="24"/>
    </w:rPr>
  </w:style>
  <w:style w:type="character" w:customStyle="1" w:styleId="76">
    <w:name w:val="HTML 预设格式 Char"/>
    <w:link w:val="37"/>
    <w:qFormat/>
    <w:locked/>
    <w:uiPriority w:val="99"/>
    <w:rPr>
      <w:rFonts w:ascii="Courier New" w:hAnsi="Courier New"/>
      <w:kern w:val="2"/>
    </w:rPr>
  </w:style>
  <w:style w:type="character" w:customStyle="1" w:styleId="77">
    <w:name w:val="批注主题 Char1"/>
    <w:link w:val="40"/>
    <w:qFormat/>
    <w:locked/>
    <w:uiPriority w:val="99"/>
    <w:rPr>
      <w:rFonts w:ascii="宋体" w:hAnsi="宋体" w:eastAsia="宋体" w:cs="宋体"/>
      <w:b/>
      <w:kern w:val="2"/>
      <w:sz w:val="21"/>
      <w:szCs w:val="21"/>
      <w:lang w:val="en-US" w:eastAsia="zh-CN"/>
    </w:rPr>
  </w:style>
  <w:style w:type="character" w:customStyle="1" w:styleId="78">
    <w:name w:val="正文首行缩进 Char"/>
    <w:link w:val="41"/>
    <w:qFormat/>
    <w:locked/>
    <w:uiPriority w:val="99"/>
    <w:rPr>
      <w:rFonts w:ascii="宋体" w:hAnsi="宋体" w:eastAsia="宋体" w:cs="宋体"/>
      <w:i/>
      <w:kern w:val="2"/>
      <w:sz w:val="24"/>
      <w:lang w:val="en-US" w:eastAsia="zh-CN"/>
    </w:rPr>
  </w:style>
  <w:style w:type="character" w:customStyle="1" w:styleId="79">
    <w:name w:val="正文首行缩进 2 Char"/>
    <w:link w:val="42"/>
    <w:qFormat/>
    <w:uiPriority w:val="0"/>
    <w:rPr>
      <w:rFonts w:ascii="Calibri" w:hAnsi="Calibri" w:eastAsia="幼圆"/>
      <w:szCs w:val="24"/>
      <w:lang w:val="en-US" w:eastAsia="zh-CN"/>
    </w:rPr>
  </w:style>
  <w:style w:type="character" w:customStyle="1" w:styleId="80">
    <w:name w:val="正文文本缩进 2 字符"/>
    <w:qFormat/>
    <w:locked/>
    <w:uiPriority w:val="99"/>
    <w:rPr>
      <w:rFonts w:ascii="宋体" w:eastAsia="宋体"/>
      <w:kern w:val="2"/>
      <w:sz w:val="24"/>
      <w:lang w:val="en-US" w:eastAsia="zh-CN"/>
    </w:rPr>
  </w:style>
  <w:style w:type="character" w:customStyle="1" w:styleId="81">
    <w:name w:val="标题 1 字符"/>
    <w:qFormat/>
    <w:locked/>
    <w:uiPriority w:val="9"/>
    <w:rPr>
      <w:rFonts w:ascii="宋体" w:hAnsi="宋体" w:eastAsia="宋体" w:cs="宋体"/>
      <w:b/>
      <w:kern w:val="44"/>
      <w:sz w:val="44"/>
      <w:szCs w:val="44"/>
      <w:lang w:val="en-US" w:eastAsia="zh-CN"/>
    </w:rPr>
  </w:style>
  <w:style w:type="character" w:customStyle="1" w:styleId="82">
    <w:name w:val="正文文本缩进 Char1"/>
    <w:qFormat/>
    <w:uiPriority w:val="0"/>
    <w:rPr>
      <w:rFonts w:eastAsia="方正书宋简体"/>
      <w:kern w:val="2"/>
      <w:sz w:val="24"/>
      <w:lang w:val="en-US" w:eastAsia="zh-CN"/>
    </w:rPr>
  </w:style>
  <w:style w:type="character" w:customStyle="1" w:styleId="83">
    <w:name w:val="正文文本 3 字符"/>
    <w:qFormat/>
    <w:locked/>
    <w:uiPriority w:val="99"/>
    <w:rPr>
      <w:rFonts w:eastAsia="宋体"/>
      <w:sz w:val="16"/>
    </w:rPr>
  </w:style>
  <w:style w:type="character" w:customStyle="1" w:styleId="84">
    <w:name w:val="样式5 Char"/>
    <w:link w:val="85"/>
    <w:qFormat/>
    <w:locked/>
    <w:uiPriority w:val="0"/>
    <w:rPr>
      <w:rFonts w:eastAsia="宋体"/>
      <w:b/>
      <w:kern w:val="2"/>
      <w:sz w:val="28"/>
      <w:lang w:val="en-US" w:eastAsia="zh-CN"/>
    </w:rPr>
  </w:style>
  <w:style w:type="paragraph" w:customStyle="1" w:styleId="85">
    <w:name w:val="样式5"/>
    <w:basedOn w:val="1"/>
    <w:link w:val="84"/>
    <w:qFormat/>
    <w:uiPriority w:val="0"/>
    <w:pPr>
      <w:keepNext/>
      <w:keepLines/>
      <w:spacing w:before="280" w:after="290" w:line="376" w:lineRule="auto"/>
      <w:ind w:left="210" w:leftChars="100" w:right="210" w:rightChars="100"/>
      <w:outlineLvl w:val="4"/>
    </w:pPr>
    <w:rPr>
      <w:b/>
      <w:sz w:val="28"/>
    </w:rPr>
  </w:style>
  <w:style w:type="character" w:customStyle="1" w:styleId="86">
    <w:name w:val="正文缩进 Char"/>
    <w:qFormat/>
    <w:uiPriority w:val="0"/>
    <w:rPr>
      <w:rFonts w:eastAsia="宋体"/>
      <w:kern w:val="2"/>
      <w:sz w:val="24"/>
      <w:lang w:val="en-US" w:eastAsia="zh-CN"/>
    </w:rPr>
  </w:style>
  <w:style w:type="character" w:customStyle="1" w:styleId="87">
    <w:name w:val="标题 3 字符"/>
    <w:qFormat/>
    <w:locked/>
    <w:uiPriority w:val="9"/>
    <w:rPr>
      <w:rFonts w:ascii="宋体" w:hAnsi="宋体" w:eastAsia="宋体" w:cs="宋体"/>
      <w:b/>
      <w:kern w:val="2"/>
      <w:sz w:val="32"/>
      <w:szCs w:val="32"/>
      <w:lang w:val="en-US" w:eastAsia="zh-CN"/>
    </w:rPr>
  </w:style>
  <w:style w:type="character" w:customStyle="1" w:styleId="88">
    <w:name w:val="标题 4 字符"/>
    <w:qFormat/>
    <w:locked/>
    <w:uiPriority w:val="9"/>
    <w:rPr>
      <w:rFonts w:ascii="Arial" w:hAnsi="Arial" w:eastAsia="黑体"/>
      <w:b/>
      <w:kern w:val="2"/>
      <w:sz w:val="28"/>
      <w:lang w:val="en-US" w:eastAsia="zh-CN"/>
    </w:rPr>
  </w:style>
  <w:style w:type="character" w:customStyle="1" w:styleId="89">
    <w:name w:val="正文文本缩进 3 Char"/>
    <w:qFormat/>
    <w:uiPriority w:val="0"/>
    <w:rPr>
      <w:rFonts w:ascii="宋体" w:eastAsia="宋体"/>
      <w:kern w:val="2"/>
      <w:sz w:val="24"/>
      <w:lang w:val="en-US" w:eastAsia="zh-CN"/>
    </w:rPr>
  </w:style>
  <w:style w:type="character" w:customStyle="1" w:styleId="90">
    <w:name w:val="标题 8 字符"/>
    <w:qFormat/>
    <w:locked/>
    <w:uiPriority w:val="9"/>
    <w:rPr>
      <w:rFonts w:ascii="Arial" w:hAnsi="Arial" w:eastAsia="黑体"/>
      <w:kern w:val="2"/>
      <w:sz w:val="24"/>
    </w:rPr>
  </w:style>
  <w:style w:type="character" w:customStyle="1" w:styleId="91">
    <w:name w:val="日期 字符1"/>
    <w:semiHidden/>
    <w:qFormat/>
    <w:uiPriority w:val="99"/>
    <w:rPr>
      <w:kern w:val="2"/>
      <w:sz w:val="21"/>
    </w:rPr>
  </w:style>
  <w:style w:type="character" w:customStyle="1" w:styleId="92">
    <w:name w:val="纯文本 Char Char"/>
    <w:link w:val="93"/>
    <w:qFormat/>
    <w:uiPriority w:val="0"/>
    <w:rPr>
      <w:rFonts w:ascii="宋体" w:hAnsi="Courier New"/>
      <w:kern w:val="2"/>
      <w:sz w:val="21"/>
    </w:rPr>
  </w:style>
  <w:style w:type="paragraph" w:customStyle="1" w:styleId="93">
    <w:name w:val="纯文本1"/>
    <w:basedOn w:val="1"/>
    <w:link w:val="92"/>
    <w:qFormat/>
    <w:uiPriority w:val="0"/>
    <w:rPr>
      <w:rFonts w:ascii="宋体" w:hAnsi="Courier New"/>
    </w:rPr>
  </w:style>
  <w:style w:type="character" w:customStyle="1" w:styleId="94">
    <w:name w:val="纯文本 字符"/>
    <w:qFormat/>
    <w:locked/>
    <w:uiPriority w:val="0"/>
    <w:rPr>
      <w:rFonts w:ascii="宋体" w:hAnsi="Courier New" w:eastAsia="宋体" w:cs="宋体"/>
      <w:lang w:val="en-US" w:eastAsia="zh-CN"/>
    </w:rPr>
  </w:style>
  <w:style w:type="character" w:customStyle="1" w:styleId="95">
    <w:name w:val="批注文字 Char"/>
    <w:qFormat/>
    <w:locked/>
    <w:uiPriority w:val="0"/>
    <w:rPr>
      <w:rFonts w:cs="Times New Roman"/>
      <w:kern w:val="2"/>
      <w:sz w:val="21"/>
    </w:rPr>
  </w:style>
  <w:style w:type="character" w:customStyle="1" w:styleId="96">
    <w:name w:val="批注框文本 字符"/>
    <w:qFormat/>
    <w:locked/>
    <w:uiPriority w:val="99"/>
    <w:rPr>
      <w:rFonts w:ascii="宋体" w:hAnsi="宋体" w:eastAsia="宋体" w:cs="宋体"/>
      <w:kern w:val="2"/>
      <w:sz w:val="18"/>
      <w:szCs w:val="18"/>
      <w:lang w:val="en-US" w:eastAsia="zh-CN"/>
    </w:rPr>
  </w:style>
  <w:style w:type="character" w:customStyle="1" w:styleId="97">
    <w:name w:val="方案－正文 Char"/>
    <w:link w:val="98"/>
    <w:qFormat/>
    <w:locked/>
    <w:uiPriority w:val="0"/>
    <w:rPr>
      <w:rFonts w:ascii="仿宋_GB2312" w:hAnsi="宋体"/>
      <w:sz w:val="24"/>
    </w:rPr>
  </w:style>
  <w:style w:type="paragraph" w:customStyle="1" w:styleId="98">
    <w:name w:val="方案－正文"/>
    <w:basedOn w:val="1"/>
    <w:link w:val="97"/>
    <w:qFormat/>
    <w:uiPriority w:val="0"/>
    <w:pPr>
      <w:spacing w:line="360" w:lineRule="auto"/>
      <w:ind w:firstLine="480" w:firstLineChars="200"/>
    </w:pPr>
    <w:rPr>
      <w:rFonts w:ascii="仿宋_GB2312" w:hAnsi="宋体"/>
      <w:kern w:val="0"/>
      <w:sz w:val="24"/>
    </w:rPr>
  </w:style>
  <w:style w:type="character" w:customStyle="1" w:styleId="99">
    <w:name w:val="apple-converted-space"/>
    <w:qFormat/>
    <w:uiPriority w:val="0"/>
    <w:rPr>
      <w:rFonts w:cs="Times New Roman"/>
    </w:rPr>
  </w:style>
  <w:style w:type="character" w:customStyle="1" w:styleId="100">
    <w:name w:val="NormalCharacter"/>
    <w:qFormat/>
    <w:uiPriority w:val="0"/>
  </w:style>
  <w:style w:type="character" w:customStyle="1" w:styleId="101">
    <w:name w:val="正文文本 Char1"/>
    <w:qFormat/>
    <w:uiPriority w:val="0"/>
    <w:rPr>
      <w:rFonts w:ascii="Times New Roman" w:hAnsi="Times New Roman" w:eastAsia="宋体" w:cs="Times New Roman"/>
      <w:sz w:val="24"/>
      <w:szCs w:val="24"/>
    </w:rPr>
  </w:style>
  <w:style w:type="character" w:customStyle="1" w:styleId="102">
    <w:name w:val="标题 1 Char Char"/>
    <w:qFormat/>
    <w:uiPriority w:val="0"/>
    <w:rPr>
      <w:rFonts w:eastAsia="宋体"/>
      <w:b/>
      <w:spacing w:val="-2"/>
      <w:sz w:val="24"/>
      <w:lang w:val="en-US" w:eastAsia="zh-CN"/>
    </w:rPr>
  </w:style>
  <w:style w:type="character" w:customStyle="1" w:styleId="103">
    <w:name w:val="标题2正文 Char Char"/>
    <w:link w:val="104"/>
    <w:qFormat/>
    <w:locked/>
    <w:uiPriority w:val="0"/>
    <w:rPr>
      <w:rFonts w:eastAsia="宋体"/>
      <w:sz w:val="24"/>
    </w:rPr>
  </w:style>
  <w:style w:type="paragraph" w:customStyle="1" w:styleId="104">
    <w:name w:val="标题2正文 Char"/>
    <w:basedOn w:val="1"/>
    <w:link w:val="103"/>
    <w:qFormat/>
    <w:uiPriority w:val="0"/>
    <w:pPr>
      <w:spacing w:beforeLines="50" w:afterLines="50"/>
      <w:ind w:right="38" w:rightChars="18" w:firstLine="420"/>
    </w:pPr>
    <w:rPr>
      <w:kern w:val="0"/>
      <w:sz w:val="24"/>
    </w:rPr>
  </w:style>
  <w:style w:type="character" w:customStyle="1" w:styleId="105">
    <w:name w:val="列出段落 Char"/>
    <w:link w:val="106"/>
    <w:qFormat/>
    <w:locked/>
    <w:uiPriority w:val="34"/>
    <w:rPr>
      <w:rFonts w:eastAsia="宋体"/>
      <w:kern w:val="2"/>
      <w:sz w:val="24"/>
      <w:lang w:val="en-US" w:eastAsia="zh-CN"/>
    </w:rPr>
  </w:style>
  <w:style w:type="paragraph" w:styleId="106">
    <w:name w:val="List Paragraph"/>
    <w:basedOn w:val="1"/>
    <w:link w:val="105"/>
    <w:qFormat/>
    <w:uiPriority w:val="34"/>
    <w:pPr>
      <w:ind w:firstLine="420" w:firstLineChars="200"/>
    </w:pPr>
    <w:rPr>
      <w:sz w:val="24"/>
    </w:rPr>
  </w:style>
  <w:style w:type="character" w:customStyle="1" w:styleId="107">
    <w:name w:val="标题 9 字符"/>
    <w:qFormat/>
    <w:locked/>
    <w:uiPriority w:val="9"/>
    <w:rPr>
      <w:rFonts w:ascii="Arial" w:hAnsi="Arial" w:eastAsia="黑体"/>
      <w:kern w:val="2"/>
      <w:sz w:val="21"/>
    </w:rPr>
  </w:style>
  <w:style w:type="character" w:customStyle="1" w:styleId="108">
    <w:name w:val="日期 字符"/>
    <w:qFormat/>
    <w:locked/>
    <w:uiPriority w:val="99"/>
    <w:rPr>
      <w:rFonts w:ascii="宋体" w:cs="Times New Roman"/>
      <w:sz w:val="24"/>
    </w:rPr>
  </w:style>
  <w:style w:type="character" w:customStyle="1" w:styleId="109">
    <w:name w:val="hui3"/>
    <w:qFormat/>
    <w:uiPriority w:val="0"/>
    <w:rPr>
      <w:color w:val="333333"/>
    </w:rPr>
  </w:style>
  <w:style w:type="character" w:customStyle="1" w:styleId="110">
    <w:name w:val="正文文本 2 字符1"/>
    <w:semiHidden/>
    <w:qFormat/>
    <w:uiPriority w:val="99"/>
    <w:rPr>
      <w:kern w:val="2"/>
      <w:sz w:val="21"/>
    </w:rPr>
  </w:style>
  <w:style w:type="character" w:customStyle="1" w:styleId="111">
    <w:name w:val="批注文字 字符1"/>
    <w:semiHidden/>
    <w:qFormat/>
    <w:uiPriority w:val="99"/>
    <w:rPr>
      <w:kern w:val="2"/>
      <w:sz w:val="21"/>
    </w:rPr>
  </w:style>
  <w:style w:type="character" w:customStyle="1" w:styleId="112">
    <w:name w:val="标题 5 字符"/>
    <w:qFormat/>
    <w:locked/>
    <w:uiPriority w:val="9"/>
    <w:rPr>
      <w:rFonts w:eastAsia="宋体"/>
      <w:b/>
      <w:kern w:val="2"/>
      <w:sz w:val="28"/>
      <w:lang w:val="en-US" w:eastAsia="zh-CN"/>
    </w:rPr>
  </w:style>
  <w:style w:type="character" w:customStyle="1" w:styleId="113">
    <w:name w:val="批注主题 字符"/>
    <w:qFormat/>
    <w:locked/>
    <w:uiPriority w:val="99"/>
    <w:rPr>
      <w:rFonts w:ascii="宋体" w:hAnsi="宋体" w:eastAsia="宋体" w:cs="宋体"/>
      <w:b/>
      <w:kern w:val="2"/>
      <w:sz w:val="21"/>
      <w:szCs w:val="21"/>
      <w:lang w:val="en-US" w:eastAsia="zh-CN"/>
    </w:rPr>
  </w:style>
  <w:style w:type="character" w:customStyle="1" w:styleId="114">
    <w:name w:val="纯文本 Char1"/>
    <w:qFormat/>
    <w:locked/>
    <w:uiPriority w:val="99"/>
    <w:rPr>
      <w:rFonts w:ascii="宋体" w:hAnsi="Courier New" w:eastAsia="宋体" w:cs="宋体"/>
      <w:lang w:val="en-US" w:eastAsia="zh-CN"/>
    </w:rPr>
  </w:style>
  <w:style w:type="character" w:customStyle="1" w:styleId="115">
    <w:name w:val="未处理的提及1"/>
    <w:unhideWhenUsed/>
    <w:qFormat/>
    <w:uiPriority w:val="99"/>
    <w:rPr>
      <w:color w:val="605E5C"/>
      <w:shd w:val="clear" w:color="auto" w:fill="E1DFDD"/>
    </w:rPr>
  </w:style>
  <w:style w:type="character" w:customStyle="1" w:styleId="116">
    <w:name w:val="标题 6 字符"/>
    <w:qFormat/>
    <w:locked/>
    <w:uiPriority w:val="9"/>
    <w:rPr>
      <w:rFonts w:ascii="Cambria" w:hAnsi="Cambria" w:eastAsia="宋体"/>
      <w:b/>
      <w:kern w:val="2"/>
      <w:sz w:val="24"/>
      <w:lang w:val="en-US" w:eastAsia="zh-CN"/>
    </w:rPr>
  </w:style>
  <w:style w:type="character" w:customStyle="1" w:styleId="117">
    <w:name w:val="h6 Char"/>
    <w:qFormat/>
    <w:uiPriority w:val="0"/>
    <w:rPr>
      <w:rFonts w:ascii="Arial" w:hAnsi="Arial" w:eastAsia="宋体"/>
      <w:b/>
      <w:kern w:val="2"/>
      <w:sz w:val="24"/>
      <w:lang w:val="en-US" w:eastAsia="zh-CN"/>
    </w:rPr>
  </w:style>
  <w:style w:type="character" w:customStyle="1" w:styleId="118">
    <w:name w:val="正文文本缩进 字符2"/>
    <w:semiHidden/>
    <w:qFormat/>
    <w:uiPriority w:val="99"/>
    <w:rPr>
      <w:kern w:val="2"/>
      <w:sz w:val="21"/>
    </w:rPr>
  </w:style>
  <w:style w:type="character" w:customStyle="1" w:styleId="119">
    <w:name w:val="无间距字符"/>
    <w:link w:val="120"/>
    <w:qFormat/>
    <w:locked/>
    <w:uiPriority w:val="0"/>
    <w:rPr>
      <w:rFonts w:ascii="Calibri" w:hAnsi="Calibri"/>
      <w:sz w:val="22"/>
      <w:lang w:val="en-US" w:eastAsia="zh-CN" w:bidi="ar-SA"/>
    </w:rPr>
  </w:style>
  <w:style w:type="paragraph" w:customStyle="1" w:styleId="120">
    <w:name w:val="无间距"/>
    <w:link w:val="119"/>
    <w:qFormat/>
    <w:uiPriority w:val="0"/>
    <w:rPr>
      <w:rFonts w:ascii="Calibri" w:hAnsi="Calibri" w:eastAsia="宋体" w:cs="Times New Roman"/>
      <w:sz w:val="22"/>
      <w:lang w:val="en-US" w:eastAsia="zh-CN" w:bidi="ar-SA"/>
    </w:rPr>
  </w:style>
  <w:style w:type="character" w:customStyle="1" w:styleId="121">
    <w:name w:val="正文首行缩进 字符"/>
    <w:qFormat/>
    <w:locked/>
    <w:uiPriority w:val="99"/>
    <w:rPr>
      <w:rFonts w:ascii="宋体" w:hAnsi="宋体" w:eastAsia="宋体" w:cs="宋体"/>
      <w:i/>
      <w:kern w:val="2"/>
      <w:sz w:val="24"/>
      <w:lang w:val="en-US" w:eastAsia="zh-CN"/>
    </w:rPr>
  </w:style>
  <w:style w:type="character" w:customStyle="1" w:styleId="122">
    <w:name w:val="List Paragraph Char"/>
    <w:link w:val="123"/>
    <w:qFormat/>
    <w:locked/>
    <w:uiPriority w:val="0"/>
    <w:rPr>
      <w:rFonts w:ascii="Calibri" w:hAnsi="Calibri" w:eastAsia="宋体"/>
      <w:kern w:val="2"/>
      <w:sz w:val="22"/>
      <w:lang w:val="en-US" w:eastAsia="zh-CN"/>
    </w:rPr>
  </w:style>
  <w:style w:type="paragraph" w:customStyle="1" w:styleId="123">
    <w:name w:val="列出段落1"/>
    <w:basedOn w:val="1"/>
    <w:link w:val="122"/>
    <w:qFormat/>
    <w:uiPriority w:val="34"/>
    <w:pPr>
      <w:ind w:firstLine="420" w:firstLineChars="200"/>
    </w:pPr>
    <w:rPr>
      <w:rFonts w:ascii="Calibri" w:hAnsi="Calibri"/>
      <w:sz w:val="22"/>
    </w:rPr>
  </w:style>
  <w:style w:type="character" w:customStyle="1" w:styleId="124">
    <w:name w:val="font61"/>
    <w:qFormat/>
    <w:uiPriority w:val="0"/>
    <w:rPr>
      <w:rFonts w:ascii="Times New Roman" w:hAnsi="Times New Roman"/>
      <w:color w:val="000000"/>
      <w:sz w:val="20"/>
      <w:u w:val="none"/>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HTML 预设格式 字符1"/>
    <w:semiHidden/>
    <w:qFormat/>
    <w:uiPriority w:val="99"/>
    <w:rPr>
      <w:rFonts w:ascii="Courier New" w:hAnsi="Courier New" w:cs="Courier New"/>
      <w:kern w:val="2"/>
    </w:rPr>
  </w:style>
  <w:style w:type="character" w:customStyle="1" w:styleId="127">
    <w:name w:val="样式4 Char"/>
    <w:link w:val="128"/>
    <w:qFormat/>
    <w:locked/>
    <w:uiPriority w:val="0"/>
    <w:rPr>
      <w:rFonts w:ascii="黑体" w:hAnsi="黑体" w:eastAsia="黑体"/>
      <w:kern w:val="44"/>
      <w:sz w:val="44"/>
      <w:lang w:val="en-US" w:eastAsia="zh-CN"/>
    </w:rPr>
  </w:style>
  <w:style w:type="paragraph" w:customStyle="1" w:styleId="128">
    <w:name w:val="样式4"/>
    <w:basedOn w:val="2"/>
    <w:link w:val="127"/>
    <w:qFormat/>
    <w:uiPriority w:val="0"/>
    <w:pPr>
      <w:keepLines/>
      <w:spacing w:line="360" w:lineRule="auto"/>
    </w:pPr>
    <w:rPr>
      <w:rFonts w:ascii="黑体" w:hAnsi="黑体" w:eastAsia="黑体"/>
      <w:b w:val="0"/>
      <w:szCs w:val="20"/>
    </w:rPr>
  </w:style>
  <w:style w:type="character" w:customStyle="1" w:styleId="129">
    <w:name w:val="font21"/>
    <w:qFormat/>
    <w:uiPriority w:val="0"/>
    <w:rPr>
      <w:rFonts w:ascii="Arial" w:hAnsi="Arial" w:eastAsia="Arial"/>
      <w:color w:val="000000"/>
      <w:sz w:val="22"/>
      <w:szCs w:val="22"/>
      <w:u w:val="none"/>
      <w:shd w:val="clear" w:color="000000" w:fill="auto"/>
    </w:rPr>
  </w:style>
  <w:style w:type="character" w:customStyle="1" w:styleId="130">
    <w:name w:val="font31"/>
    <w:qFormat/>
    <w:uiPriority w:val="0"/>
    <w:rPr>
      <w:rFonts w:ascii="宋体" w:hAnsi="宋体" w:eastAsia="宋体"/>
      <w:color w:val="000000"/>
      <w:sz w:val="22"/>
      <w:szCs w:val="22"/>
      <w:u w:val="none"/>
      <w:shd w:val="clear" w:color="000000" w:fill="auto"/>
    </w:rPr>
  </w:style>
  <w:style w:type="character" w:customStyle="1" w:styleId="131">
    <w:name w:val="标题 7 字符"/>
    <w:qFormat/>
    <w:locked/>
    <w:uiPriority w:val="9"/>
    <w:rPr>
      <w:b/>
      <w:kern w:val="2"/>
      <w:sz w:val="24"/>
    </w:rPr>
  </w:style>
  <w:style w:type="character" w:customStyle="1" w:styleId="132">
    <w:name w:val="HTML 预设格式 字符"/>
    <w:qFormat/>
    <w:locked/>
    <w:uiPriority w:val="99"/>
    <w:rPr>
      <w:rFonts w:ascii="Courier New" w:hAnsi="Courier New"/>
      <w:kern w:val="2"/>
    </w:rPr>
  </w:style>
  <w:style w:type="character" w:customStyle="1" w:styleId="133">
    <w:name w:val="样式2 Char"/>
    <w:link w:val="134"/>
    <w:qFormat/>
    <w:locked/>
    <w:uiPriority w:val="0"/>
    <w:rPr>
      <w:rFonts w:ascii="黑体" w:hAnsi="黑体" w:eastAsia="黑体"/>
      <w:color w:val="FF0000"/>
      <w:kern w:val="2"/>
      <w:sz w:val="32"/>
      <w:lang w:val="en-US" w:eastAsia="zh-CN"/>
    </w:rPr>
  </w:style>
  <w:style w:type="paragraph" w:customStyle="1" w:styleId="134">
    <w:name w:val="样式2"/>
    <w:basedOn w:val="4"/>
    <w:link w:val="133"/>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5">
    <w:name w:val="正文文本缩进 3 字符1"/>
    <w:semiHidden/>
    <w:qFormat/>
    <w:uiPriority w:val="99"/>
    <w:rPr>
      <w:kern w:val="2"/>
      <w:sz w:val="16"/>
      <w:szCs w:val="16"/>
    </w:rPr>
  </w:style>
  <w:style w:type="character" w:customStyle="1" w:styleId="136">
    <w:name w:val="font01"/>
    <w:qFormat/>
    <w:uiPriority w:val="0"/>
    <w:rPr>
      <w:rFonts w:ascii="宋体" w:hAnsi="宋体" w:eastAsia="宋体"/>
      <w:color w:val="000000"/>
      <w:sz w:val="24"/>
      <w:u w:val="none"/>
    </w:rPr>
  </w:style>
  <w:style w:type="character" w:customStyle="1" w:styleId="137">
    <w:name w:val="页眉 字符"/>
    <w:qFormat/>
    <w:locked/>
    <w:uiPriority w:val="99"/>
    <w:rPr>
      <w:rFonts w:ascii="宋体" w:hAnsi="宋体" w:eastAsia="宋体" w:cs="宋体"/>
      <w:kern w:val="2"/>
      <w:sz w:val="18"/>
      <w:szCs w:val="18"/>
      <w:lang w:val="en-US" w:eastAsia="zh-CN"/>
    </w:rPr>
  </w:style>
  <w:style w:type="character" w:customStyle="1" w:styleId="138">
    <w:name w:val="样式1 Char"/>
    <w:link w:val="139"/>
    <w:qFormat/>
    <w:locked/>
    <w:uiPriority w:val="0"/>
    <w:rPr>
      <w:rFonts w:ascii="黑体" w:hAnsi="黑体" w:eastAsia="黑体"/>
      <w:b/>
      <w:kern w:val="2"/>
      <w:sz w:val="32"/>
    </w:rPr>
  </w:style>
  <w:style w:type="paragraph" w:customStyle="1" w:styleId="139">
    <w:name w:val="样式1"/>
    <w:basedOn w:val="3"/>
    <w:link w:val="138"/>
    <w:qFormat/>
    <w:uiPriority w:val="0"/>
    <w:pPr>
      <w:tabs>
        <w:tab w:val="clear" w:pos="578"/>
      </w:tabs>
      <w:spacing w:beforeLines="0" w:afterLines="0"/>
      <w:ind w:left="0" w:firstLine="0"/>
    </w:pPr>
    <w:rPr>
      <w:rFonts w:ascii="黑体" w:hAnsi="黑体" w:eastAsia="黑体"/>
      <w:b/>
      <w:sz w:val="32"/>
      <w:szCs w:val="20"/>
    </w:rPr>
  </w:style>
  <w:style w:type="character" w:customStyle="1" w:styleId="140">
    <w:name w:val="正文文本缩进 字符1"/>
    <w:qFormat/>
    <w:locked/>
    <w:uiPriority w:val="99"/>
    <w:rPr>
      <w:rFonts w:eastAsia="方正书宋简体"/>
      <w:kern w:val="2"/>
      <w:sz w:val="24"/>
      <w:lang w:val="en-US" w:eastAsia="zh-CN"/>
    </w:rPr>
  </w:style>
  <w:style w:type="character" w:customStyle="1" w:styleId="141">
    <w:name w:val="纯文本 Char2"/>
    <w:qFormat/>
    <w:uiPriority w:val="0"/>
    <w:rPr>
      <w:rFonts w:ascii="宋体" w:hAnsi="宋体" w:eastAsia="宋体"/>
      <w:color w:val="000000"/>
      <w:sz w:val="24"/>
      <w:lang w:val="en-US" w:eastAsia="zh-CN"/>
    </w:rPr>
  </w:style>
  <w:style w:type="character" w:customStyle="1" w:styleId="142">
    <w:name w:val="正文文本缩进 字符"/>
    <w:qFormat/>
    <w:uiPriority w:val="0"/>
    <w:rPr>
      <w:rFonts w:ascii="Calibri" w:hAnsi="Calibri" w:cs="Calibri"/>
    </w:rPr>
  </w:style>
  <w:style w:type="character" w:customStyle="1" w:styleId="143">
    <w:name w:val="纯文本 Char"/>
    <w:qFormat/>
    <w:uiPriority w:val="0"/>
    <w:rPr>
      <w:rFonts w:ascii="宋体" w:hAnsi="宋体" w:eastAsia="宋体"/>
      <w:color w:val="000000"/>
      <w:sz w:val="24"/>
      <w:lang w:val="en-US" w:eastAsia="zh-CN"/>
    </w:rPr>
  </w:style>
  <w:style w:type="character" w:customStyle="1" w:styleId="144">
    <w:name w:val="纯文本 字符1"/>
    <w:semiHidden/>
    <w:qFormat/>
    <w:uiPriority w:val="99"/>
    <w:rPr>
      <w:rFonts w:ascii="等线" w:hAnsi="Courier New" w:eastAsia="等线" w:cs="Courier New"/>
      <w:kern w:val="2"/>
      <w:sz w:val="21"/>
    </w:rPr>
  </w:style>
  <w:style w:type="character" w:customStyle="1" w:styleId="145">
    <w:name w:val="正文文本缩进 3 字符"/>
    <w:qFormat/>
    <w:locked/>
    <w:uiPriority w:val="99"/>
    <w:rPr>
      <w:rFonts w:ascii="宋体" w:hAnsi="宋体" w:eastAsia="宋体" w:cs="宋体"/>
      <w:b/>
      <w:kern w:val="2"/>
      <w:sz w:val="24"/>
      <w:szCs w:val="24"/>
      <w:lang w:val="en-US" w:eastAsia="zh-CN"/>
    </w:rPr>
  </w:style>
  <w:style w:type="character" w:customStyle="1" w:styleId="146">
    <w:name w:val="标题 1 Char"/>
    <w:qFormat/>
    <w:uiPriority w:val="0"/>
    <w:rPr>
      <w:rFonts w:ascii="宋体" w:eastAsia="宋体"/>
      <w:b/>
      <w:kern w:val="2"/>
      <w:sz w:val="28"/>
      <w:lang w:val="en-US" w:eastAsia="zh-CN"/>
    </w:rPr>
  </w:style>
  <w:style w:type="character" w:customStyle="1" w:styleId="147">
    <w:name w:val="正文文本 3 字符1"/>
    <w:semiHidden/>
    <w:qFormat/>
    <w:uiPriority w:val="99"/>
    <w:rPr>
      <w:kern w:val="2"/>
      <w:sz w:val="16"/>
      <w:szCs w:val="16"/>
    </w:rPr>
  </w:style>
  <w:style w:type="character" w:customStyle="1" w:styleId="148">
    <w:name w:val="标题 3 Char"/>
    <w:qFormat/>
    <w:uiPriority w:val="0"/>
    <w:rPr>
      <w:rFonts w:ascii="Arial" w:hAnsi="Arial" w:eastAsia="黑体"/>
      <w:b/>
      <w:kern w:val="2"/>
      <w:sz w:val="32"/>
      <w:lang w:val="en-US" w:eastAsia="zh-CN"/>
    </w:rPr>
  </w:style>
  <w:style w:type="character" w:customStyle="1" w:styleId="149">
    <w:name w:val="页脚 Char"/>
    <w:qFormat/>
    <w:uiPriority w:val="99"/>
    <w:rPr>
      <w:rFonts w:eastAsia="宋体"/>
      <w:kern w:val="2"/>
      <w:sz w:val="18"/>
      <w:lang w:val="en-US" w:eastAsia="zh-CN"/>
    </w:rPr>
  </w:style>
  <w:style w:type="character" w:customStyle="1" w:styleId="150">
    <w:name w:val="页脚 字符"/>
    <w:qFormat/>
    <w:locked/>
    <w:uiPriority w:val="99"/>
    <w:rPr>
      <w:rFonts w:ascii="宋体" w:hAnsi="宋体" w:eastAsia="宋体" w:cs="宋体"/>
      <w:kern w:val="2"/>
      <w:sz w:val="18"/>
      <w:szCs w:val="18"/>
      <w:lang w:val="en-US" w:eastAsia="zh-CN"/>
    </w:rPr>
  </w:style>
  <w:style w:type="character" w:customStyle="1" w:styleId="151">
    <w:name w:val="页脚 字符1"/>
    <w:semiHidden/>
    <w:qFormat/>
    <w:uiPriority w:val="99"/>
    <w:rPr>
      <w:kern w:val="2"/>
      <w:sz w:val="18"/>
      <w:szCs w:val="18"/>
    </w:rPr>
  </w:style>
  <w:style w:type="character" w:customStyle="1" w:styleId="152">
    <w:name w:val="批注框文本 Char"/>
    <w:semiHidden/>
    <w:qFormat/>
    <w:locked/>
    <w:uiPriority w:val="99"/>
    <w:rPr>
      <w:rFonts w:cs="Times New Roman"/>
      <w:kern w:val="2"/>
      <w:sz w:val="18"/>
      <w:szCs w:val="18"/>
    </w:rPr>
  </w:style>
  <w:style w:type="character" w:customStyle="1" w:styleId="153">
    <w:name w:val="正文文本首行缩进 字符"/>
    <w:semiHidden/>
    <w:qFormat/>
    <w:uiPriority w:val="99"/>
  </w:style>
  <w:style w:type="character" w:customStyle="1" w:styleId="154">
    <w:name w:val="标题 2 Char"/>
    <w:qFormat/>
    <w:uiPriority w:val="0"/>
    <w:rPr>
      <w:rFonts w:ascii="Arial" w:hAnsi="Arial" w:eastAsia="黑体"/>
      <w:b/>
      <w:kern w:val="2"/>
      <w:sz w:val="32"/>
      <w:lang w:val="en-US" w:eastAsia="zh-CN"/>
    </w:rPr>
  </w:style>
  <w:style w:type="character" w:customStyle="1" w:styleId="155">
    <w:name w:val="正文文本 字符"/>
    <w:qFormat/>
    <w:locked/>
    <w:uiPriority w:val="99"/>
    <w:rPr>
      <w:rFonts w:ascii="宋体" w:hAnsi="宋体" w:eastAsia="宋体" w:cs="宋体"/>
      <w:lang w:val="en-US" w:eastAsia="zh-CN"/>
    </w:rPr>
  </w:style>
  <w:style w:type="character" w:customStyle="1" w:styleId="156">
    <w:name w:val="正文文本 2 字符"/>
    <w:qFormat/>
    <w:locked/>
    <w:uiPriority w:val="99"/>
    <w:rPr>
      <w:rFonts w:eastAsia="宋体"/>
      <w:sz w:val="24"/>
    </w:rPr>
  </w:style>
  <w:style w:type="character" w:customStyle="1" w:styleId="157">
    <w:name w:val="中等深浅网格 1 - 强调文字颜色 2 Char"/>
    <w:link w:val="158"/>
    <w:qFormat/>
    <w:locked/>
    <w:uiPriority w:val="34"/>
    <w:rPr>
      <w:rFonts w:ascii="Calibri" w:hAnsi="Calibri"/>
      <w:kern w:val="2"/>
      <w:sz w:val="22"/>
    </w:rPr>
  </w:style>
  <w:style w:type="paragraph" w:customStyle="1" w:styleId="158">
    <w:name w:val="中等深浅网格 1 - 强调文字颜色 21"/>
    <w:basedOn w:val="1"/>
    <w:link w:val="157"/>
    <w:qFormat/>
    <w:uiPriority w:val="34"/>
    <w:pPr>
      <w:ind w:firstLine="420" w:firstLineChars="200"/>
    </w:pPr>
    <w:rPr>
      <w:rFonts w:ascii="Calibri" w:hAnsi="Calibri"/>
      <w:sz w:val="22"/>
    </w:rPr>
  </w:style>
  <w:style w:type="character" w:customStyle="1" w:styleId="159">
    <w:name w:val="批注文字 字符"/>
    <w:qFormat/>
    <w:locked/>
    <w:uiPriority w:val="99"/>
    <w:rPr>
      <w:rFonts w:ascii="宋体" w:hAnsi="宋体" w:eastAsia="宋体" w:cs="宋体"/>
      <w:kern w:val="2"/>
      <w:sz w:val="21"/>
      <w:szCs w:val="21"/>
      <w:lang w:val="en-US" w:eastAsia="zh-CN"/>
    </w:rPr>
  </w:style>
  <w:style w:type="character" w:customStyle="1" w:styleId="160">
    <w:name w:val="批注框文本 字符1"/>
    <w:semiHidden/>
    <w:qFormat/>
    <w:uiPriority w:val="99"/>
    <w:rPr>
      <w:kern w:val="2"/>
      <w:sz w:val="18"/>
      <w:szCs w:val="18"/>
    </w:rPr>
  </w:style>
  <w:style w:type="character" w:customStyle="1" w:styleId="161">
    <w:name w:val="文档结构图 字符"/>
    <w:qFormat/>
    <w:locked/>
    <w:uiPriority w:val="99"/>
    <w:rPr>
      <w:rFonts w:eastAsia="宋体"/>
      <w:kern w:val="2"/>
      <w:sz w:val="21"/>
      <w:lang w:val="en-US" w:eastAsia="zh-CN"/>
    </w:rPr>
  </w:style>
  <w:style w:type="character" w:customStyle="1" w:styleId="162">
    <w:name w:val="表格用 Char Char"/>
    <w:link w:val="163"/>
    <w:qFormat/>
    <w:locked/>
    <w:uiPriority w:val="0"/>
    <w:rPr>
      <w:rFonts w:ascii="宋体" w:hAnsi="宋体" w:cs="宋体"/>
      <w:szCs w:val="24"/>
    </w:rPr>
  </w:style>
  <w:style w:type="paragraph" w:customStyle="1" w:styleId="163">
    <w:name w:val="表格用"/>
    <w:basedOn w:val="1"/>
    <w:link w:val="162"/>
    <w:qFormat/>
    <w:uiPriority w:val="0"/>
    <w:pPr>
      <w:widowControl/>
      <w:spacing w:line="360" w:lineRule="auto"/>
      <w:jc w:val="left"/>
    </w:pPr>
    <w:rPr>
      <w:rFonts w:ascii="宋体" w:hAnsi="宋体"/>
      <w:kern w:val="0"/>
      <w:sz w:val="20"/>
      <w:szCs w:val="24"/>
    </w:rPr>
  </w:style>
  <w:style w:type="character" w:customStyle="1" w:styleId="164">
    <w:name w:val="正文文本 字符1"/>
    <w:semiHidden/>
    <w:qFormat/>
    <w:uiPriority w:val="99"/>
    <w:rPr>
      <w:kern w:val="2"/>
      <w:sz w:val="21"/>
    </w:rPr>
  </w:style>
  <w:style w:type="character" w:customStyle="1" w:styleId="165">
    <w:name w:val="批注主题 字符1"/>
    <w:semiHidden/>
    <w:qFormat/>
    <w:uiPriority w:val="99"/>
    <w:rPr>
      <w:b/>
      <w:bCs/>
      <w:kern w:val="2"/>
      <w:sz w:val="21"/>
    </w:rPr>
  </w:style>
  <w:style w:type="character" w:customStyle="1" w:styleId="166">
    <w:name w:val="哈哈正文 Char"/>
    <w:link w:val="167"/>
    <w:qFormat/>
    <w:locked/>
    <w:uiPriority w:val="0"/>
    <w:rPr>
      <w:rFonts w:ascii="宋体" w:hAnsi="宋体" w:eastAsia="宋体"/>
      <w:kern w:val="2"/>
      <w:sz w:val="24"/>
      <w:lang w:val="en-US" w:eastAsia="zh-CN"/>
    </w:rPr>
  </w:style>
  <w:style w:type="paragraph" w:customStyle="1" w:styleId="167">
    <w:name w:val="哈哈正文"/>
    <w:basedOn w:val="1"/>
    <w:link w:val="166"/>
    <w:qFormat/>
    <w:uiPriority w:val="0"/>
    <w:pPr>
      <w:spacing w:line="360" w:lineRule="auto"/>
      <w:ind w:firstLine="200" w:firstLineChars="200"/>
    </w:pPr>
    <w:rPr>
      <w:rFonts w:ascii="宋体" w:hAnsi="宋体"/>
      <w:sz w:val="24"/>
    </w:rPr>
  </w:style>
  <w:style w:type="character" w:customStyle="1" w:styleId="168">
    <w:name w:val="批注主题 Char"/>
    <w:semiHidden/>
    <w:qFormat/>
    <w:locked/>
    <w:uiPriority w:val="0"/>
    <w:rPr>
      <w:rFonts w:cs="Times New Roman"/>
      <w:b/>
      <w:bCs/>
      <w:kern w:val="2"/>
      <w:sz w:val="21"/>
    </w:rPr>
  </w:style>
  <w:style w:type="character" w:customStyle="1" w:styleId="169">
    <w:name w:val="文档结构图 字符1"/>
    <w:semiHidden/>
    <w:qFormat/>
    <w:uiPriority w:val="99"/>
    <w:rPr>
      <w:rFonts w:ascii="Microsoft YaHei UI" w:eastAsia="Microsoft YaHei UI"/>
      <w:kern w:val="2"/>
      <w:sz w:val="18"/>
      <w:szCs w:val="18"/>
    </w:rPr>
  </w:style>
  <w:style w:type="character" w:customStyle="1" w:styleId="170">
    <w:name w:val="正文文本缩进 Char"/>
    <w:qFormat/>
    <w:locked/>
    <w:uiPriority w:val="0"/>
    <w:rPr>
      <w:rFonts w:eastAsia="方正书宋简体"/>
      <w:kern w:val="2"/>
      <w:sz w:val="24"/>
      <w:lang w:val="en-US" w:eastAsia="zh-CN"/>
    </w:rPr>
  </w:style>
  <w:style w:type="character" w:customStyle="1" w:styleId="171">
    <w:name w:val="页眉 Char"/>
    <w:qFormat/>
    <w:uiPriority w:val="99"/>
    <w:rPr>
      <w:rFonts w:eastAsia="宋体"/>
      <w:kern w:val="2"/>
      <w:sz w:val="18"/>
      <w:lang w:val="en-US" w:eastAsia="zh-CN"/>
    </w:rPr>
  </w:style>
  <w:style w:type="character" w:customStyle="1" w:styleId="172">
    <w:name w:val="页眉 字符1"/>
    <w:semiHidden/>
    <w:qFormat/>
    <w:uiPriority w:val="99"/>
    <w:rPr>
      <w:kern w:val="2"/>
      <w:sz w:val="18"/>
      <w:szCs w:val="18"/>
    </w:rPr>
  </w:style>
  <w:style w:type="character" w:customStyle="1" w:styleId="173">
    <w:name w:val="font11"/>
    <w:qFormat/>
    <w:uiPriority w:val="0"/>
    <w:rPr>
      <w:rFonts w:ascii="Times New Roman" w:hAnsi="Times New Roman"/>
      <w:color w:val="000000"/>
      <w:sz w:val="24"/>
      <w:u w:val="none"/>
    </w:rPr>
  </w:style>
  <w:style w:type="character" w:customStyle="1" w:styleId="174">
    <w:name w:val="apple-style-span"/>
    <w:qFormat/>
    <w:uiPriority w:val="0"/>
    <w:rPr>
      <w:rFonts w:cs="Times New Roman"/>
    </w:rPr>
  </w:style>
  <w:style w:type="character" w:customStyle="1" w:styleId="175">
    <w:name w:val="正文文本 Char"/>
    <w:qFormat/>
    <w:uiPriority w:val="99"/>
    <w:rPr>
      <w:rFonts w:eastAsia="宋体"/>
      <w:i/>
      <w:kern w:val="2"/>
      <w:sz w:val="18"/>
      <w:lang w:val="en-US" w:eastAsia="zh-CN"/>
    </w:rPr>
  </w:style>
  <w:style w:type="character" w:customStyle="1" w:styleId="176">
    <w:name w:val="金保标题3 Char"/>
    <w:link w:val="177"/>
    <w:qFormat/>
    <w:locked/>
    <w:uiPriority w:val="0"/>
    <w:rPr>
      <w:rFonts w:ascii="楷体" w:hAnsi="楷体" w:eastAsia="楷体"/>
      <w:b/>
      <w:sz w:val="28"/>
    </w:rPr>
  </w:style>
  <w:style w:type="paragraph" w:customStyle="1" w:styleId="177">
    <w:name w:val="金保标题3"/>
    <w:basedOn w:val="4"/>
    <w:next w:val="1"/>
    <w:link w:val="17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78">
    <w:name w:val="正文文本缩进 2 字符1"/>
    <w:semiHidden/>
    <w:qFormat/>
    <w:uiPriority w:val="99"/>
    <w:rPr>
      <w:kern w:val="2"/>
      <w:sz w:val="21"/>
    </w:rPr>
  </w:style>
  <w:style w:type="character" w:customStyle="1" w:styleId="179">
    <w:name w:val="标题 2 字符"/>
    <w:qFormat/>
    <w:locked/>
    <w:uiPriority w:val="9"/>
    <w:rPr>
      <w:rFonts w:ascii="Cambria" w:hAnsi="Cambria" w:eastAsia="宋体" w:cs="Cambria"/>
      <w:kern w:val="2"/>
      <w:sz w:val="21"/>
      <w:szCs w:val="21"/>
      <w:lang w:val="en-US" w:eastAsia="zh-CN"/>
    </w:rPr>
  </w:style>
  <w:style w:type="character" w:customStyle="1" w:styleId="180">
    <w:name w:val="列出段落 字符"/>
    <w:qFormat/>
    <w:locked/>
    <w:uiPriority w:val="34"/>
    <w:rPr>
      <w:rFonts w:eastAsia="宋体"/>
      <w:kern w:val="2"/>
      <w:sz w:val="24"/>
      <w:lang w:val="en-US" w:eastAsia="zh-CN"/>
    </w:rPr>
  </w:style>
  <w:style w:type="paragraph" w:customStyle="1" w:styleId="181">
    <w:name w:val="表格正文"/>
    <w:basedOn w:val="1"/>
    <w:qFormat/>
    <w:uiPriority w:val="0"/>
    <w:rPr>
      <w:rFonts w:eastAsia="黑体"/>
    </w:rPr>
  </w:style>
  <w:style w:type="paragraph" w:customStyle="1" w:styleId="182">
    <w:name w:val="Char Char Char Char Char Char Char"/>
    <w:basedOn w:val="1"/>
    <w:qFormat/>
    <w:uiPriority w:val="0"/>
    <w:pPr>
      <w:tabs>
        <w:tab w:val="left" w:pos="432"/>
      </w:tabs>
      <w:ind w:left="432" w:hanging="432"/>
    </w:pPr>
    <w:rPr>
      <w:rFonts w:ascii="Tahoma" w:hAnsi="Tahoma"/>
      <w:sz w:val="24"/>
    </w:rPr>
  </w:style>
  <w:style w:type="paragraph" w:customStyle="1" w:styleId="183">
    <w:name w:val="正文段"/>
    <w:basedOn w:val="1"/>
    <w:qFormat/>
    <w:uiPriority w:val="0"/>
    <w:pPr>
      <w:widowControl/>
      <w:snapToGrid w:val="0"/>
      <w:spacing w:afterLines="50"/>
      <w:ind w:firstLine="200" w:firstLineChars="200"/>
    </w:pPr>
    <w:rPr>
      <w:kern w:val="0"/>
      <w:sz w:val="24"/>
    </w:rPr>
  </w:style>
  <w:style w:type="paragraph" w:customStyle="1" w:styleId="184">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6">
    <w:name w:val="Char Char1 Char Char Char Char"/>
    <w:basedOn w:val="1"/>
    <w:qFormat/>
    <w:uiPriority w:val="0"/>
    <w:rPr>
      <w:rFonts w:ascii="Tahoma" w:hAnsi="Tahoma"/>
      <w:sz w:val="24"/>
    </w:rPr>
  </w:style>
  <w:style w:type="paragraph" w:customStyle="1" w:styleId="187">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88">
    <w:name w:val="彩色列表 - 强调文字颜色 11"/>
    <w:basedOn w:val="1"/>
    <w:qFormat/>
    <w:uiPriority w:val="0"/>
    <w:pPr>
      <w:ind w:firstLine="420" w:firstLineChars="200"/>
    </w:pPr>
    <w:rPr>
      <w:rFonts w:ascii="Calibri" w:hAnsi="Calibri"/>
      <w:szCs w:val="22"/>
    </w:rPr>
  </w:style>
  <w:style w:type="paragraph" w:customStyle="1" w:styleId="189">
    <w:name w:val="Char Char Char1 Char"/>
    <w:basedOn w:val="1"/>
    <w:qFormat/>
    <w:uiPriority w:val="0"/>
    <w:pPr>
      <w:spacing w:line="360" w:lineRule="auto"/>
      <w:ind w:firstLine="200" w:firstLineChars="200"/>
    </w:pPr>
  </w:style>
  <w:style w:type="paragraph" w:customStyle="1" w:styleId="19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1">
    <w:name w:val="p0"/>
    <w:basedOn w:val="1"/>
    <w:qFormat/>
    <w:uiPriority w:val="0"/>
    <w:pPr>
      <w:widowControl/>
    </w:pPr>
    <w:rPr>
      <w:kern w:val="0"/>
      <w:szCs w:val="21"/>
    </w:r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Char2"/>
    <w:basedOn w:val="1"/>
    <w:qFormat/>
    <w:uiPriority w:val="0"/>
    <w:pPr>
      <w:tabs>
        <w:tab w:val="left" w:pos="1200"/>
      </w:tabs>
      <w:ind w:left="1200" w:hanging="720"/>
    </w:pPr>
    <w:rPr>
      <w:sz w:val="24"/>
      <w:szCs w:val="24"/>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无间隔1"/>
    <w:qFormat/>
    <w:uiPriority w:val="0"/>
    <w:rPr>
      <w:rFonts w:ascii="Times New Roman" w:hAnsi="Times New Roman" w:eastAsia="宋体" w:cs="Times New Roman"/>
      <w:sz w:val="21"/>
      <w:lang w:val="en-US" w:eastAsia="zh-CN" w:bidi="ar-SA"/>
    </w:rPr>
  </w:style>
  <w:style w:type="paragraph" w:customStyle="1" w:styleId="197">
    <w:name w:val="Char11"/>
    <w:basedOn w:val="1"/>
    <w:qFormat/>
    <w:uiPriority w:val="0"/>
    <w:rPr>
      <w:szCs w:val="24"/>
    </w:rPr>
  </w:style>
  <w:style w:type="paragraph" w:customStyle="1" w:styleId="198">
    <w:name w:val="UserStyle_4"/>
    <w:basedOn w:val="1"/>
    <w:qFormat/>
    <w:uiPriority w:val="0"/>
    <w:pPr>
      <w:widowControl/>
      <w:ind w:firstLine="420" w:firstLineChars="200"/>
    </w:pPr>
    <w:rPr>
      <w:rFonts w:ascii="Calibri" w:hAnsi="Calibri"/>
      <w:szCs w:val="22"/>
    </w:rPr>
  </w:style>
  <w:style w:type="paragraph" w:customStyle="1" w:styleId="199">
    <w:name w:val="正文文本缩进1"/>
    <w:basedOn w:val="1"/>
    <w:qFormat/>
    <w:uiPriority w:val="0"/>
    <w:pPr>
      <w:spacing w:after="120"/>
      <w:ind w:left="420" w:leftChars="200"/>
    </w:pPr>
    <w:rPr>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标准正文"/>
    <w:basedOn w:val="1"/>
    <w:qFormat/>
    <w:uiPriority w:val="0"/>
    <w:pPr>
      <w:adjustRightInd w:val="0"/>
      <w:spacing w:line="360" w:lineRule="auto"/>
      <w:ind w:firstLine="480" w:firstLineChars="200"/>
    </w:pPr>
    <w:rPr>
      <w:kern w:val="0"/>
      <w:sz w:val="24"/>
    </w:rPr>
  </w:style>
  <w:style w:type="paragraph" w:customStyle="1" w:styleId="202">
    <w:name w:val="正文 居中"/>
    <w:basedOn w:val="1"/>
    <w:qFormat/>
    <w:uiPriority w:val="0"/>
    <w:pPr>
      <w:spacing w:line="360" w:lineRule="auto"/>
      <w:jc w:val="center"/>
    </w:pPr>
    <w:rPr>
      <w:rFonts w:cs="宋体"/>
      <w:sz w:val="24"/>
    </w:rPr>
  </w:style>
  <w:style w:type="paragraph" w:customStyle="1" w:styleId="203">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正文编码"/>
    <w:basedOn w:val="41"/>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6">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207">
    <w:name w:val="Char Char Char"/>
    <w:basedOn w:val="1"/>
    <w:qFormat/>
    <w:uiPriority w:val="0"/>
    <w:pPr>
      <w:spacing w:before="120" w:after="120" w:line="360" w:lineRule="auto"/>
      <w:ind w:firstLine="200" w:firstLineChars="200"/>
    </w:pPr>
    <w:rPr>
      <w:rFonts w:ascii="Tahoma" w:hAnsi="Tahoma"/>
      <w:sz w:val="24"/>
    </w:rPr>
  </w:style>
  <w:style w:type="paragraph" w:customStyle="1" w:styleId="208">
    <w:name w:val="列出段落11"/>
    <w:basedOn w:val="1"/>
    <w:qFormat/>
    <w:uiPriority w:val="0"/>
    <w:pPr>
      <w:ind w:firstLine="420" w:firstLineChars="200"/>
    </w:pPr>
    <w:rPr>
      <w:szCs w:val="24"/>
    </w:rPr>
  </w:style>
  <w:style w:type="paragraph" w:customStyle="1" w:styleId="209">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0">
    <w:name w:val="Table Text"/>
    <w:basedOn w:val="1"/>
    <w:qFormat/>
    <w:uiPriority w:val="0"/>
    <w:pPr>
      <w:widowControl/>
      <w:jc w:val="left"/>
    </w:pPr>
    <w:rPr>
      <w:rFonts w:ascii="Arial" w:hAnsi="Arial"/>
      <w:kern w:val="0"/>
      <w:szCs w:val="21"/>
    </w:rPr>
  </w:style>
  <w:style w:type="paragraph" w:customStyle="1" w:styleId="211">
    <w:name w:val="符号 2"/>
    <w:basedOn w:val="212"/>
    <w:qFormat/>
    <w:uiPriority w:val="0"/>
    <w:pPr>
      <w:tabs>
        <w:tab w:val="left" w:pos="900"/>
        <w:tab w:val="left" w:pos="1320"/>
      </w:tabs>
      <w:ind w:left="1320" w:hanging="420"/>
    </w:pPr>
  </w:style>
  <w:style w:type="paragraph" w:customStyle="1" w:styleId="212">
    <w:name w:val="符号 1"/>
    <w:basedOn w:val="17"/>
    <w:qFormat/>
    <w:uiPriority w:val="0"/>
    <w:pPr>
      <w:tabs>
        <w:tab w:val="left" w:pos="900"/>
      </w:tabs>
      <w:spacing w:line="360" w:lineRule="auto"/>
      <w:ind w:left="1200" w:hanging="720"/>
    </w:pPr>
    <w:rPr>
      <w:rFonts w:eastAsia="宋体"/>
      <w:kern w:val="28"/>
      <w:szCs w:val="24"/>
    </w:rPr>
  </w:style>
  <w:style w:type="paragraph" w:customStyle="1" w:styleId="213">
    <w:name w:val="默认段落字体11"/>
    <w:basedOn w:val="1"/>
    <w:qFormat/>
    <w:uiPriority w:val="0"/>
    <w:pPr>
      <w:widowControl/>
      <w:spacing w:before="100" w:beforeAutospacing="1" w:after="100" w:afterAutospacing="1"/>
      <w:jc w:val="left"/>
    </w:pPr>
    <w:rPr>
      <w:szCs w:val="22"/>
    </w:rPr>
  </w:style>
  <w:style w:type="paragraph" w:customStyle="1" w:styleId="21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6">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7">
    <w:name w:val="Char1"/>
    <w:basedOn w:val="1"/>
    <w:qFormat/>
    <w:uiPriority w:val="0"/>
    <w:rPr>
      <w:rFonts w:ascii="仿宋_GB2312" w:eastAsia="仿宋_GB2312"/>
      <w:b/>
      <w:sz w:val="32"/>
      <w:szCs w:val="32"/>
    </w:rPr>
  </w:style>
  <w:style w:type="paragraph" w:customStyle="1" w:styleId="21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9">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4">
    <w:name w:val="此正文"/>
    <w:basedOn w:val="1"/>
    <w:qFormat/>
    <w:uiPriority w:val="0"/>
    <w:pPr>
      <w:spacing w:line="360" w:lineRule="auto"/>
      <w:ind w:firstLine="200" w:firstLineChars="200"/>
    </w:pPr>
    <w:rPr>
      <w:sz w:val="24"/>
      <w:szCs w:val="24"/>
    </w:rPr>
  </w:style>
  <w:style w:type="paragraph" w:customStyle="1" w:styleId="225">
    <w:name w:val="Char Char Char Char"/>
    <w:basedOn w:val="1"/>
    <w:qFormat/>
    <w:uiPriority w:val="0"/>
    <w:pPr>
      <w:widowControl/>
      <w:spacing w:line="400" w:lineRule="exact"/>
      <w:jc w:val="center"/>
    </w:pPr>
    <w:rPr>
      <w:rFonts w:ascii="Verdana" w:hAnsi="Verdana"/>
      <w:kern w:val="0"/>
      <w:lang w:eastAsia="en-US"/>
    </w:rPr>
  </w:style>
  <w:style w:type="paragraph" w:customStyle="1" w:styleId="226">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7">
    <w:name w:val="默认段落字体 Para Char Char Char Char Char Char Char Char Char Char"/>
    <w:basedOn w:val="1"/>
    <w:qFormat/>
    <w:uiPriority w:val="0"/>
    <w:rPr>
      <w:rFonts w:ascii="Tahoma" w:hAnsi="Tahoma"/>
      <w:sz w:val="24"/>
    </w:rPr>
  </w:style>
  <w:style w:type="paragraph" w:customStyle="1" w:styleId="228">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List Paragraph1"/>
    <w:basedOn w:val="1"/>
    <w:qFormat/>
    <w:uiPriority w:val="34"/>
    <w:pPr>
      <w:ind w:firstLine="420" w:firstLineChars="200"/>
    </w:pPr>
    <w:rPr>
      <w:szCs w:val="24"/>
    </w:rPr>
  </w:style>
  <w:style w:type="paragraph" w:customStyle="1" w:styleId="231">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3">
    <w:name w:val="默认段落字体 Para Char Char Char Char Char Char Char Char Char1 Char Char Char Char"/>
    <w:basedOn w:val="1"/>
    <w:qFormat/>
    <w:uiPriority w:val="0"/>
    <w:rPr>
      <w:rFonts w:ascii="Tahoma" w:hAnsi="Tahoma"/>
      <w:sz w:val="24"/>
    </w:rPr>
  </w:style>
  <w:style w:type="paragraph" w:customStyle="1" w:styleId="234">
    <w:name w:val="Proposals body"/>
    <w:basedOn w:val="1"/>
    <w:next w:val="1"/>
    <w:qFormat/>
    <w:uiPriority w:val="0"/>
    <w:pPr>
      <w:widowControl/>
      <w:spacing w:line="360" w:lineRule="auto"/>
      <w:jc w:val="left"/>
    </w:pPr>
    <w:rPr>
      <w:rFonts w:ascii="宋体"/>
      <w:color w:val="000000"/>
      <w:kern w:val="0"/>
      <w:sz w:val="24"/>
    </w:rPr>
  </w:style>
  <w:style w:type="paragraph" w:customStyle="1" w:styleId="235">
    <w:name w:val="UserStyle_2"/>
    <w:basedOn w:val="1"/>
    <w:qFormat/>
    <w:uiPriority w:val="0"/>
    <w:pPr>
      <w:widowControl/>
      <w:ind w:firstLine="420" w:firstLineChars="200"/>
      <w:textAlignment w:val="baseline"/>
    </w:pPr>
  </w:style>
  <w:style w:type="paragraph" w:customStyle="1" w:styleId="236">
    <w:name w:val="표준11"/>
    <w:basedOn w:val="1"/>
    <w:qFormat/>
    <w:uiPriority w:val="0"/>
    <w:pPr>
      <w:wordWrap w:val="0"/>
      <w:jc w:val="left"/>
    </w:pPr>
    <w:rPr>
      <w:rFonts w:ascii="Arial" w:hAnsi="Arial" w:eastAsia="BatangChe"/>
      <w:sz w:val="22"/>
      <w:lang w:eastAsia="ko-KR"/>
    </w:rPr>
  </w:style>
  <w:style w:type="character" w:customStyle="1" w:styleId="237">
    <w:name w:val="Anrede1IhrZeichen"/>
    <w:qFormat/>
    <w:uiPriority w:val="0"/>
    <w:rPr>
      <w:rFonts w:ascii="Arial" w:hAnsi="Arial"/>
      <w:sz w:val="20"/>
    </w:rPr>
  </w:style>
  <w:style w:type="paragraph" w:customStyle="1" w:styleId="238">
    <w:name w:val="Char Char Char Char Char Char Char Char Char Char"/>
    <w:basedOn w:val="1"/>
    <w:qFormat/>
    <w:uiPriority w:val="0"/>
    <w:pPr>
      <w:widowControl/>
      <w:spacing w:after="160" w:line="240" w:lineRule="exact"/>
      <w:jc w:val="left"/>
    </w:pPr>
  </w:style>
  <w:style w:type="paragraph" w:customStyle="1" w:styleId="239">
    <w:name w:val="列表段落1"/>
    <w:basedOn w:val="1"/>
    <w:qFormat/>
    <w:uiPriority w:val="34"/>
    <w:pPr>
      <w:ind w:firstLine="420" w:firstLineChars="200"/>
    </w:pPr>
  </w:style>
  <w:style w:type="character" w:customStyle="1" w:styleId="240">
    <w:name w:val="正文文本首行缩进 2 字符"/>
    <w:link w:val="241"/>
    <w:qFormat/>
    <w:uiPriority w:val="0"/>
    <w:rPr>
      <w:rFonts w:ascii="Calibri" w:hAnsi="Calibri" w:eastAsia="幼圆"/>
      <w:szCs w:val="24"/>
    </w:rPr>
  </w:style>
  <w:style w:type="paragraph" w:customStyle="1" w:styleId="241">
    <w:name w:val="_Style 243"/>
    <w:basedOn w:val="17"/>
    <w:next w:val="42"/>
    <w:link w:val="240"/>
    <w:qFormat/>
    <w:uiPriority w:val="0"/>
    <w:pPr>
      <w:tabs>
        <w:tab w:val="left" w:pos="2340"/>
      </w:tabs>
      <w:spacing w:line="300" w:lineRule="auto"/>
      <w:ind w:firstLine="420" w:firstLineChars="200"/>
      <w:jc w:val="left"/>
    </w:pPr>
    <w:rPr>
      <w:rFonts w:ascii="Calibri" w:hAnsi="Calibri" w:eastAsia="幼圆"/>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75</Pages>
  <Words>20777</Words>
  <Characters>21654</Characters>
  <Lines>78</Lines>
  <Paragraphs>92</Paragraphs>
  <TotalTime>10</TotalTime>
  <ScaleCrop>false</ScaleCrop>
  <LinksUpToDate>false</LinksUpToDate>
  <CharactersWithSpaces>22034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2024-08-03T05:14:00Z</dcterms:created>
  <dc:creator>dyp</dc:creator>
  <cp:lastModifiedBy>zfl0702</cp:lastModifiedBy>
  <cp:lastPrinted>2025-04-24T09:35:00Z</cp:lastPrinted>
  <dcterms:modified xsi:type="dcterms:W3CDTF">2025-07-14T07:13:10Z</dcterms:modified>
  <dc:title>第一部分  投标方须知</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7233D2790E114303B045445E03BEEDC0_13</vt:lpwstr>
  </property>
  <property fmtid="{D5CDD505-2E9C-101B-9397-08002B2CF9AE}" pid="4" name="KSOTemplateDocerSaveRecord">
    <vt:lpwstr>eyJoZGlkIjoiODc5OTZlOWI0MDY3MzRlMzFmOGRlNTJhMTQ1MDFhNWYiLCJ1c2VySWQiOiIyNjY0MDI3MDgifQ==</vt:lpwstr>
  </property>
</Properties>
</file>