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wordWrap/>
        <w:overflowPunct/>
        <w:topLinePunct w:val="0"/>
        <w:bidi w:val="0"/>
        <w:snapToGrid/>
        <w:spacing w:line="360" w:lineRule="auto"/>
        <w:jc w:val="both"/>
        <w:rPr>
          <w:rFonts w:hint="eastAsia" w:asciiTheme="minorEastAsia" w:hAnsiTheme="minorEastAsia" w:eastAsiaTheme="minorEastAsia" w:cstheme="minorEastAsia"/>
          <w:b/>
          <w:i w:val="0"/>
          <w:iCs w:val="0"/>
          <w:color w:val="000000" w:themeColor="text1"/>
          <w:sz w:val="52"/>
          <w:szCs w:val="52"/>
          <w:highlight w:val="none"/>
          <w:lang w:eastAsia="zh-CN"/>
          <w14:textFill>
            <w14:solidFill>
              <w14:schemeClr w14:val="tx1"/>
            </w14:solidFill>
          </w14:textFill>
        </w:rPr>
      </w:pPr>
    </w:p>
    <w:p>
      <w:pPr>
        <w:pStyle w:val="15"/>
        <w:spacing w:line="360" w:lineRule="auto"/>
        <w:jc w:val="center"/>
        <w:rPr>
          <w:rFonts w:hint="eastAsia" w:asciiTheme="minorEastAsia" w:hAnsiTheme="minorEastAsia" w:eastAsiaTheme="minorEastAsia" w:cstheme="minorEastAsia"/>
          <w:b/>
          <w:i w:val="0"/>
          <w:iCs w:val="0"/>
          <w:color w:val="000000" w:themeColor="text1"/>
          <w:sz w:val="44"/>
          <w:szCs w:val="44"/>
          <w:highlight w:val="none"/>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48"/>
          <w:szCs w:val="48"/>
          <w:highlight w:val="none"/>
          <w:lang w:eastAsia="zh-CN"/>
          <w14:textFill>
            <w14:solidFill>
              <w14:schemeClr w14:val="tx1"/>
            </w14:solidFill>
          </w14:textFill>
        </w:rPr>
        <w:t>2023年浦江县农村污水处理设施建设改造项目（第一批）设备采购安装项目</w:t>
      </w:r>
    </w:p>
    <w:p>
      <w:pPr>
        <w:pStyle w:val="15"/>
        <w:spacing w:line="360" w:lineRule="auto"/>
        <w:jc w:val="center"/>
        <w:rPr>
          <w:rFonts w:hint="eastAsia" w:asciiTheme="minorEastAsia" w:hAnsiTheme="minorEastAsia" w:eastAsiaTheme="minorEastAsia" w:cstheme="minorEastAsia"/>
          <w:b/>
          <w:i w:val="0"/>
          <w:iCs w:val="0"/>
          <w:color w:val="000000" w:themeColor="text1"/>
          <w:sz w:val="44"/>
          <w:szCs w:val="44"/>
          <w:highlight w:val="none"/>
          <w:lang w:eastAsia="zh-CN"/>
          <w14:textFill>
            <w14:solidFill>
              <w14:schemeClr w14:val="tx1"/>
            </w14:solidFill>
          </w14:textFill>
        </w:rPr>
      </w:pPr>
    </w:p>
    <w:p>
      <w:pP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p>
      <w:pPr>
        <w:pStyle w:val="15"/>
        <w:spacing w:line="360" w:lineRule="auto"/>
        <w:jc w:val="center"/>
        <w:rPr>
          <w:rFonts w:hint="eastAsia" w:asciiTheme="minorEastAsia" w:hAnsiTheme="minorEastAsia" w:eastAsiaTheme="minorEastAsia" w:cstheme="minorEastAsia"/>
          <w:b/>
          <w:i w:val="0"/>
          <w:iCs w:val="0"/>
          <w:color w:val="000000" w:themeColor="text1"/>
          <w:sz w:val="44"/>
          <w:szCs w:val="44"/>
          <w:highlight w:val="none"/>
          <w:lang w:val="en-US" w:eastAsia="zh-CN"/>
          <w14:textFill>
            <w14:solidFill>
              <w14:schemeClr w14:val="tx1"/>
            </w14:solidFill>
          </w14:textFill>
        </w:rPr>
      </w:pPr>
    </w:p>
    <w:p>
      <w:pPr>
        <w:pStyle w:val="15"/>
        <w:spacing w:line="360" w:lineRule="auto"/>
        <w:jc w:val="center"/>
        <w:rPr>
          <w:rFonts w:hint="eastAsia" w:asciiTheme="minorEastAsia" w:hAnsiTheme="minorEastAsia" w:eastAsiaTheme="minorEastAsia" w:cstheme="minorEastAsia"/>
          <w:b/>
          <w:i w:val="0"/>
          <w:iCs w:val="0"/>
          <w:color w:val="000000" w:themeColor="text1"/>
          <w:sz w:val="44"/>
          <w:szCs w:val="44"/>
          <w:highlight w:val="none"/>
          <w:lang w:eastAsia="zh-CN"/>
          <w14:textFill>
            <w14:solidFill>
              <w14:schemeClr w14:val="tx1"/>
            </w14:solidFill>
          </w14:textFill>
        </w:rPr>
      </w:pPr>
      <w:r>
        <w:rPr>
          <w:rFonts w:hint="eastAsia" w:asciiTheme="minorEastAsia" w:hAnsiTheme="minorEastAsia" w:eastAsiaTheme="minorEastAsia" w:cstheme="minorEastAsia"/>
          <w:b/>
          <w:i w:val="0"/>
          <w:iCs w:val="0"/>
          <w:color w:val="000000" w:themeColor="text1"/>
          <w:sz w:val="44"/>
          <w:szCs w:val="44"/>
          <w:highlight w:val="none"/>
          <w:lang w:val="en-US" w:eastAsia="zh-CN"/>
          <w14:textFill>
            <w14:solidFill>
              <w14:schemeClr w14:val="tx1"/>
            </w14:solidFill>
          </w14:textFill>
        </w:rPr>
        <w:t>公开招标采购</w:t>
      </w:r>
      <w:r>
        <w:rPr>
          <w:rFonts w:hint="eastAsia" w:asciiTheme="minorEastAsia" w:hAnsiTheme="minorEastAsia" w:eastAsiaTheme="minorEastAsia" w:cstheme="minorEastAsia"/>
          <w:b/>
          <w:i w:val="0"/>
          <w:iCs w:val="0"/>
          <w:color w:val="000000" w:themeColor="text1"/>
          <w:sz w:val="44"/>
          <w:szCs w:val="44"/>
          <w:highlight w:val="none"/>
          <w:lang w:eastAsia="zh-CN"/>
          <w14:textFill>
            <w14:solidFill>
              <w14:schemeClr w14:val="tx1"/>
            </w14:solidFill>
          </w14:textFill>
        </w:rPr>
        <w:t>文件</w:t>
      </w:r>
    </w:p>
    <w:p>
      <w:pPr>
        <w:spacing w:line="360" w:lineRule="auto"/>
        <w:jc w:val="center"/>
        <w:rPr>
          <w:rFonts w:hint="eastAsia" w:asciiTheme="minorEastAsia" w:hAnsiTheme="minorEastAsia" w:eastAsiaTheme="minorEastAsia" w:cstheme="minorEastAsia"/>
          <w:b/>
          <w:color w:val="000000" w:themeColor="text1"/>
          <w:sz w:val="40"/>
          <w:szCs w:val="40"/>
          <w:highlight w:val="none"/>
          <w14:textFill>
            <w14:solidFill>
              <w14:schemeClr w14:val="tx1"/>
            </w14:solidFill>
          </w14:textFill>
        </w:rPr>
      </w:pPr>
    </w:p>
    <w:p>
      <w:pPr>
        <w:spacing w:line="360" w:lineRule="auto"/>
        <w:jc w:val="center"/>
        <w:rPr>
          <w:rFonts w:hint="eastAsia" w:asciiTheme="minorEastAsia" w:hAnsiTheme="minorEastAsia" w:eastAsiaTheme="minorEastAsia" w:cstheme="minorEastAsia"/>
          <w:b/>
          <w:color w:val="000000" w:themeColor="text1"/>
          <w:sz w:val="40"/>
          <w:szCs w:val="40"/>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40"/>
          <w:szCs w:val="40"/>
          <w:highlight w:val="none"/>
          <w14:textFill>
            <w14:solidFill>
              <w14:schemeClr w14:val="tx1"/>
            </w14:solidFill>
          </w14:textFill>
        </w:rPr>
        <w:t>（</w:t>
      </w:r>
      <w:r>
        <w:rPr>
          <w:rFonts w:hint="eastAsia" w:asciiTheme="minorEastAsia" w:hAnsiTheme="minorEastAsia" w:eastAsiaTheme="minorEastAsia" w:cstheme="minorEastAsia"/>
          <w:b/>
          <w:color w:val="000000" w:themeColor="text1"/>
          <w:sz w:val="44"/>
          <w:szCs w:val="44"/>
          <w:highlight w:val="none"/>
          <w14:textFill>
            <w14:solidFill>
              <w14:schemeClr w14:val="tx1"/>
            </w14:solidFill>
          </w14:textFill>
        </w:rPr>
        <w:t>电子招投标</w:t>
      </w:r>
      <w:r>
        <w:rPr>
          <w:rFonts w:hint="eastAsia" w:asciiTheme="minorEastAsia" w:hAnsiTheme="minorEastAsia" w:eastAsiaTheme="minorEastAsia" w:cstheme="minorEastAsia"/>
          <w:b/>
          <w:color w:val="000000" w:themeColor="text1"/>
          <w:sz w:val="40"/>
          <w:szCs w:val="40"/>
          <w:highlight w:val="none"/>
          <w14:textFill>
            <w14:solidFill>
              <w14:schemeClr w14:val="tx1"/>
            </w14:solidFill>
          </w14:textFill>
        </w:rPr>
        <w:t>）</w:t>
      </w:r>
    </w:p>
    <w:p>
      <w:pPr>
        <w:pStyle w:val="6"/>
        <w:ind w:left="0" w:leftChars="0" w:firstLine="0" w:firstLineChars="0"/>
        <w:rPr>
          <w:rFonts w:hint="eastAsia" w:asciiTheme="minorEastAsia" w:hAnsiTheme="minorEastAsia" w:eastAsiaTheme="minorEastAsia" w:cstheme="minorEastAsia"/>
          <w:b/>
          <w:color w:val="000000" w:themeColor="text1"/>
          <w:sz w:val="40"/>
          <w:szCs w:val="40"/>
          <w:highlight w:val="none"/>
          <w:lang w:eastAsia="zh-CN"/>
          <w14:textFill>
            <w14:solidFill>
              <w14:schemeClr w14:val="tx1"/>
            </w14:solidFill>
          </w14:textFill>
        </w:rPr>
      </w:pPr>
    </w:p>
    <w:tbl>
      <w:tblPr>
        <w:tblStyle w:val="23"/>
        <w:tblpPr w:leftFromText="180" w:rightFromText="180" w:vertAnchor="text" w:horzAnchor="page" w:tblpX="3479" w:tblpY="648"/>
        <w:tblOverlap w:val="never"/>
        <w:tblW w:w="5596" w:type="dxa"/>
        <w:tblInd w:w="0" w:type="dxa"/>
        <w:tblLayout w:type="fixed"/>
        <w:tblCellMar>
          <w:top w:w="0" w:type="dxa"/>
          <w:left w:w="108" w:type="dxa"/>
          <w:bottom w:w="0" w:type="dxa"/>
          <w:right w:w="108" w:type="dxa"/>
        </w:tblCellMar>
      </w:tblPr>
      <w:tblGrid>
        <w:gridCol w:w="1755"/>
        <w:gridCol w:w="3841"/>
      </w:tblGrid>
      <w:tr>
        <w:tblPrEx>
          <w:tblCellMar>
            <w:top w:w="0" w:type="dxa"/>
            <w:left w:w="108" w:type="dxa"/>
            <w:bottom w:w="0" w:type="dxa"/>
            <w:right w:w="108" w:type="dxa"/>
          </w:tblCellMar>
        </w:tblPrEx>
        <w:trPr>
          <w:trHeight w:val="936" w:hRule="atLeast"/>
        </w:trPr>
        <w:tc>
          <w:tcPr>
            <w:tcW w:w="1755" w:type="dxa"/>
            <w:noWrap w:val="0"/>
            <w:vAlign w:val="center"/>
          </w:tcPr>
          <w:p>
            <w:pPr>
              <w:keepNext w:val="0"/>
              <w:keepLines w:val="0"/>
              <w:suppressLineNumbers w:val="0"/>
              <w:kinsoku/>
              <w:wordWrap/>
              <w:overflowPunct/>
              <w:topLinePunct w:val="0"/>
              <w:bidi w:val="0"/>
              <w:snapToGrid/>
              <w:spacing w:before="0" w:beforeAutospacing="0" w:after="0" w:afterAutospacing="0" w:line="360" w:lineRule="auto"/>
              <w:ind w:left="0" w:right="0"/>
              <w:jc w:val="both"/>
              <w:rPr>
                <w:rFonts w:hint="eastAsia" w:asciiTheme="minorEastAsia" w:hAnsiTheme="minorEastAsia" w:eastAsiaTheme="minorEastAsia" w:cstheme="minorEastAsia"/>
                <w:i w:val="0"/>
                <w:iCs w:val="0"/>
                <w:color w:val="000000" w:themeColor="text1"/>
                <w:sz w:val="32"/>
                <w:szCs w:val="20"/>
                <w:highlight w:val="none"/>
                <w:shd w:val="clear" w:color="auto" w:fill="auto"/>
                <w14:textFill>
                  <w14:solidFill>
                    <w14:schemeClr w14:val="tx1"/>
                  </w14:solidFill>
                </w14:textFill>
              </w:rPr>
            </w:pPr>
            <w:r>
              <w:rPr>
                <w:rFonts w:hint="eastAsia" w:asciiTheme="minorEastAsia" w:hAnsiTheme="minorEastAsia" w:eastAsiaTheme="minorEastAsia" w:cstheme="minorEastAsia"/>
                <w:i w:val="0"/>
                <w:iCs w:val="0"/>
                <w:color w:val="000000" w:themeColor="text1"/>
                <w:sz w:val="32"/>
                <w:szCs w:val="20"/>
                <w:highlight w:val="none"/>
                <w:shd w:val="clear" w:color="auto" w:fill="auto"/>
                <w:lang w:val="en-US" w:eastAsia="zh-CN"/>
                <w14:textFill>
                  <w14:solidFill>
                    <w14:schemeClr w14:val="tx1"/>
                  </w14:solidFill>
                </w14:textFill>
              </w:rPr>
              <w:t>项目</w:t>
            </w:r>
            <w:r>
              <w:rPr>
                <w:rFonts w:hint="eastAsia" w:asciiTheme="minorEastAsia" w:hAnsiTheme="minorEastAsia" w:eastAsiaTheme="minorEastAsia" w:cstheme="minorEastAsia"/>
                <w:i w:val="0"/>
                <w:iCs w:val="0"/>
                <w:color w:val="000000" w:themeColor="text1"/>
                <w:sz w:val="32"/>
                <w:szCs w:val="20"/>
                <w:highlight w:val="none"/>
                <w:shd w:val="clear" w:color="auto" w:fill="auto"/>
                <w14:textFill>
                  <w14:solidFill>
                    <w14:schemeClr w14:val="tx1"/>
                  </w14:solidFill>
                </w14:textFill>
              </w:rPr>
              <w:t>编号：</w:t>
            </w:r>
          </w:p>
        </w:tc>
        <w:tc>
          <w:tcPr>
            <w:tcW w:w="3841" w:type="dxa"/>
            <w:noWrap w:val="0"/>
            <w:vAlign w:val="center"/>
          </w:tcPr>
          <w:p>
            <w:pPr>
              <w:keepNext w:val="0"/>
              <w:keepLines w:val="0"/>
              <w:suppressLineNumbers w:val="0"/>
              <w:kinsoku/>
              <w:wordWrap/>
              <w:overflowPunct/>
              <w:topLinePunct w:val="0"/>
              <w:bidi w:val="0"/>
              <w:snapToGrid/>
              <w:spacing w:before="0" w:beforeAutospacing="0" w:after="0" w:afterAutospacing="0" w:line="360" w:lineRule="auto"/>
              <w:ind w:left="0" w:right="0"/>
              <w:jc w:val="both"/>
              <w:rPr>
                <w:rFonts w:hint="eastAsia" w:asciiTheme="minorEastAsia" w:hAnsiTheme="minorEastAsia" w:eastAsiaTheme="minorEastAsia" w:cstheme="minorEastAsia"/>
                <w:i w:val="0"/>
                <w:iCs w:val="0"/>
                <w:color w:val="000000" w:themeColor="text1"/>
                <w:sz w:val="32"/>
                <w:szCs w:val="32"/>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sz w:val="32"/>
                <w:szCs w:val="32"/>
                <w:highlight w:val="none"/>
                <w:shd w:val="clear" w:color="auto" w:fill="auto"/>
                <w:lang w:val="en-US" w:eastAsia="zh-CN"/>
                <w14:textFill>
                  <w14:solidFill>
                    <w14:schemeClr w14:val="tx1"/>
                  </w14:solidFill>
                </w14:textFill>
              </w:rPr>
              <w:t xml:space="preserve"> ZJKXGK2070012023008</w:t>
            </w:r>
          </w:p>
        </w:tc>
      </w:tr>
    </w:tbl>
    <w:p>
      <w:pPr>
        <w:pStyle w:val="6"/>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6"/>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6"/>
        <w:ind w:left="0" w:leftChars="0" w:firstLine="0" w:firstLineChars="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6"/>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5"/>
        <w:ind w:left="0" w:leftChars="0" w:firstLine="0" w:firstLineChars="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6"/>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5"/>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6"/>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6"/>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5"/>
        <w:rPr>
          <w:rFonts w:hint="eastAsia" w:asciiTheme="minorEastAsia" w:hAnsiTheme="minorEastAsia" w:eastAsiaTheme="minorEastAsia" w:cstheme="minorEastAsia"/>
          <w:color w:val="000000" w:themeColor="text1"/>
          <w:highlight w:val="none"/>
          <w14:textFill>
            <w14:solidFill>
              <w14:schemeClr w14:val="tx1"/>
            </w14:solidFill>
          </w14:textFill>
        </w:rPr>
      </w:pPr>
    </w:p>
    <w:tbl>
      <w:tblPr>
        <w:tblStyle w:val="24"/>
        <w:tblW w:w="8655" w:type="dxa"/>
        <w:tblInd w:w="6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85"/>
        <w:gridCol w:w="6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85" w:type="dxa"/>
            <w:noWrap w:val="0"/>
            <w:vAlign w:val="top"/>
          </w:tcPr>
          <w:p>
            <w:pPr>
              <w:kinsoku/>
              <w:wordWrap/>
              <w:overflowPunct/>
              <w:topLinePunct w:val="0"/>
              <w:bidi w:val="0"/>
              <w:adjustRightInd w:val="0"/>
              <w:snapToGrid/>
              <w:spacing w:line="360" w:lineRule="auto"/>
              <w:jc w:val="center"/>
              <w:rPr>
                <w:rFonts w:hint="eastAsia" w:asciiTheme="minorEastAsia" w:hAnsiTheme="minorEastAsia" w:eastAsiaTheme="minorEastAsia" w:cstheme="minorEastAsia"/>
                <w:i w:val="0"/>
                <w:iCs w:val="0"/>
                <w:color w:val="000000" w:themeColor="text1"/>
                <w:sz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sz w:val="32"/>
                <w:szCs w:val="32"/>
                <w:highlight w:val="none"/>
                <w:lang w:val="zh-CN" w:eastAsia="zh-CN"/>
                <w14:textFill>
                  <w14:solidFill>
                    <w14:schemeClr w14:val="tx1"/>
                  </w14:solidFill>
                </w14:textFill>
              </w:rPr>
              <w:t>采</w:t>
            </w:r>
            <w:r>
              <w:rPr>
                <w:rFonts w:hint="eastAsia" w:asciiTheme="minorEastAsia" w:hAnsiTheme="minorEastAsia" w:eastAsiaTheme="minorEastAsia" w:cstheme="minorEastAsia"/>
                <w:i w:val="0"/>
                <w:iCs w:val="0"/>
                <w:color w:val="000000" w:themeColor="text1"/>
                <w:sz w:val="32"/>
                <w:szCs w:val="32"/>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iCs w:val="0"/>
                <w:color w:val="000000" w:themeColor="text1"/>
                <w:sz w:val="32"/>
                <w:szCs w:val="32"/>
                <w:highlight w:val="none"/>
                <w:lang w:val="zh-CN" w:eastAsia="zh-CN"/>
                <w14:textFill>
                  <w14:solidFill>
                    <w14:schemeClr w14:val="tx1"/>
                  </w14:solidFill>
                </w14:textFill>
              </w:rPr>
              <w:t>购</w:t>
            </w:r>
            <w:r>
              <w:rPr>
                <w:rFonts w:hint="eastAsia" w:asciiTheme="minorEastAsia" w:hAnsiTheme="minorEastAsia" w:eastAsiaTheme="minorEastAsia" w:cstheme="minorEastAsia"/>
                <w:i w:val="0"/>
                <w:iCs w:val="0"/>
                <w:color w:val="000000" w:themeColor="text1"/>
                <w:sz w:val="32"/>
                <w:szCs w:val="32"/>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iCs w:val="0"/>
                <w:color w:val="000000" w:themeColor="text1"/>
                <w:sz w:val="32"/>
                <w:szCs w:val="32"/>
                <w:highlight w:val="none"/>
                <w:lang w:val="zh-CN" w:eastAsia="zh-CN"/>
                <w14:textFill>
                  <w14:solidFill>
                    <w14:schemeClr w14:val="tx1"/>
                  </w14:solidFill>
                </w14:textFill>
              </w:rPr>
              <w:t>人：</w:t>
            </w:r>
          </w:p>
        </w:tc>
        <w:tc>
          <w:tcPr>
            <w:tcW w:w="6270" w:type="dxa"/>
            <w:noWrap w:val="0"/>
            <w:vAlign w:val="top"/>
          </w:tcPr>
          <w:p>
            <w:pPr>
              <w:kinsoku/>
              <w:wordWrap/>
              <w:overflowPunct/>
              <w:topLinePunct w:val="0"/>
              <w:autoSpaceDE w:val="0"/>
              <w:autoSpaceDN w:val="0"/>
              <w:bidi w:val="0"/>
              <w:adjustRightInd w:val="0"/>
              <w:snapToGrid/>
              <w:spacing w:line="360" w:lineRule="auto"/>
              <w:jc w:val="left"/>
              <w:rPr>
                <w:rFonts w:hint="eastAsia" w:asciiTheme="minorEastAsia" w:hAnsiTheme="minorEastAsia" w:eastAsiaTheme="minorEastAsia" w:cstheme="minorEastAsia"/>
                <w:i w:val="0"/>
                <w:iCs w:val="0"/>
                <w:color w:val="000000" w:themeColor="text1"/>
                <w:sz w:val="24"/>
                <w:highlight w:val="none"/>
                <w:vertAlign w:val="baseline"/>
                <w14:textFill>
                  <w14:solidFill>
                    <w14:schemeClr w14:val="tx1"/>
                  </w14:solidFill>
                </w14:textFill>
              </w:rPr>
            </w:pPr>
            <w:r>
              <w:rPr>
                <w:rFonts w:hint="eastAsia" w:asciiTheme="minorEastAsia" w:hAnsiTheme="minorEastAsia" w:eastAsiaTheme="minorEastAsia" w:cstheme="minorEastAsia"/>
                <w:i w:val="0"/>
                <w:iCs w:val="0"/>
                <w:color w:val="000000" w:themeColor="text1"/>
                <w:sz w:val="32"/>
                <w:szCs w:val="32"/>
                <w:highlight w:val="none"/>
                <w:lang w:val="zh-CN" w:eastAsia="zh-CN"/>
                <w14:textFill>
                  <w14:solidFill>
                    <w14:schemeClr w14:val="tx1"/>
                  </w14:solidFill>
                </w14:textFill>
              </w:rPr>
              <w:t>浦江县住房和城乡建设局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85" w:type="dxa"/>
            <w:noWrap w:val="0"/>
            <w:vAlign w:val="top"/>
          </w:tcPr>
          <w:p>
            <w:pPr>
              <w:kinsoku/>
              <w:wordWrap/>
              <w:overflowPunct/>
              <w:topLinePunct w:val="0"/>
              <w:bidi w:val="0"/>
              <w:adjustRightInd w:val="0"/>
              <w:snapToGrid/>
              <w:spacing w:line="360" w:lineRule="auto"/>
              <w:jc w:val="center"/>
              <w:rPr>
                <w:rFonts w:hint="eastAsia" w:asciiTheme="minorEastAsia" w:hAnsiTheme="minorEastAsia" w:eastAsiaTheme="minorEastAsia" w:cstheme="minorEastAsia"/>
                <w:i w:val="0"/>
                <w:iCs w:val="0"/>
                <w:color w:val="000000" w:themeColor="text1"/>
                <w:sz w:val="24"/>
                <w:highlight w:val="none"/>
                <w:vertAlign w:val="baseline"/>
                <w:lang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sz w:val="32"/>
                <w:szCs w:val="32"/>
                <w:highlight w:val="none"/>
                <w:lang w:val="zh-CN" w:eastAsia="zh-CN"/>
                <w14:textFill>
                  <w14:solidFill>
                    <w14:schemeClr w14:val="tx1"/>
                  </w14:solidFill>
                </w14:textFill>
              </w:rPr>
              <w:t>采购代理机构：</w:t>
            </w:r>
          </w:p>
        </w:tc>
        <w:tc>
          <w:tcPr>
            <w:tcW w:w="6270" w:type="dxa"/>
            <w:noWrap w:val="0"/>
            <w:vAlign w:val="top"/>
          </w:tcPr>
          <w:p>
            <w:pPr>
              <w:kinsoku/>
              <w:wordWrap/>
              <w:overflowPunct/>
              <w:topLinePunct w:val="0"/>
              <w:autoSpaceDE w:val="0"/>
              <w:autoSpaceDN w:val="0"/>
              <w:bidi w:val="0"/>
              <w:adjustRightInd w:val="0"/>
              <w:snapToGrid/>
              <w:spacing w:line="360" w:lineRule="auto"/>
              <w:jc w:val="left"/>
              <w:rPr>
                <w:rFonts w:hint="eastAsia" w:asciiTheme="minorEastAsia" w:hAnsiTheme="minorEastAsia" w:eastAsiaTheme="minorEastAsia" w:cstheme="minorEastAsia"/>
                <w:i w:val="0"/>
                <w:iCs w:val="0"/>
                <w:color w:val="000000" w:themeColor="text1"/>
                <w:sz w:val="24"/>
                <w:highlight w:val="none"/>
                <w:vertAlign w:val="baseline"/>
                <w14:textFill>
                  <w14:solidFill>
                    <w14:schemeClr w14:val="tx1"/>
                  </w14:solidFill>
                </w14:textFill>
              </w:rPr>
            </w:pPr>
            <w:r>
              <w:rPr>
                <w:rFonts w:hint="eastAsia" w:asciiTheme="minorEastAsia" w:hAnsiTheme="minorEastAsia" w:eastAsiaTheme="minorEastAsia" w:cstheme="minorEastAsia"/>
                <w:i w:val="0"/>
                <w:iCs w:val="0"/>
                <w:color w:val="000000" w:themeColor="text1"/>
                <w:sz w:val="32"/>
                <w:szCs w:val="32"/>
                <w:highlight w:val="none"/>
                <w:lang w:val="zh-CN"/>
                <w14:textFill>
                  <w14:solidFill>
                    <w14:schemeClr w14:val="tx1"/>
                  </w14:solidFill>
                </w14:textFill>
              </w:rPr>
              <w:t>浙江科信联合工程项目管理咨询有限公司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5" w:type="dxa"/>
            <w:gridSpan w:val="2"/>
            <w:noWrap w:val="0"/>
            <w:vAlign w:val="top"/>
          </w:tcPr>
          <w:p>
            <w:pPr>
              <w:kinsoku/>
              <w:wordWrap/>
              <w:overflowPunct/>
              <w:topLinePunct w:val="0"/>
              <w:autoSpaceDE w:val="0"/>
              <w:autoSpaceDN w:val="0"/>
              <w:bidi w:val="0"/>
              <w:adjustRightInd w:val="0"/>
              <w:snapToGrid/>
              <w:spacing w:line="360" w:lineRule="auto"/>
              <w:jc w:val="center"/>
              <w:rPr>
                <w:rFonts w:hint="eastAsia" w:asciiTheme="minorEastAsia" w:hAnsiTheme="minorEastAsia" w:eastAsiaTheme="minorEastAsia" w:cstheme="minorEastAsia"/>
                <w:i w:val="0"/>
                <w:iCs w:val="0"/>
                <w:color w:val="000000" w:themeColor="text1"/>
                <w:sz w:val="24"/>
                <w:highlight w:val="none"/>
                <w:vertAlign w:val="baseline"/>
                <w14:textFill>
                  <w14:solidFill>
                    <w14:schemeClr w14:val="tx1"/>
                  </w14:solidFill>
                </w14:textFill>
              </w:rPr>
            </w:pPr>
            <w:r>
              <w:rPr>
                <w:rFonts w:hint="eastAsia" w:asciiTheme="minorEastAsia" w:hAnsiTheme="minorEastAsia" w:eastAsiaTheme="minorEastAsia" w:cstheme="minorEastAsia"/>
                <w:i w:val="0"/>
                <w:iCs w:val="0"/>
                <w:color w:val="000000" w:themeColor="text1"/>
                <w:sz w:val="32"/>
                <w:szCs w:val="32"/>
                <w:highlight w:val="none"/>
                <w:lang w:val="en-US" w:eastAsia="zh-CN"/>
                <w14:textFill>
                  <w14:solidFill>
                    <w14:schemeClr w14:val="tx1"/>
                  </w14:solidFill>
                </w14:textFill>
              </w:rPr>
              <w:t>2023</w:t>
            </w:r>
            <w:r>
              <w:rPr>
                <w:rFonts w:hint="eastAsia" w:asciiTheme="minorEastAsia" w:hAnsiTheme="minorEastAsia" w:eastAsiaTheme="minorEastAsia" w:cstheme="minorEastAsia"/>
                <w:i w:val="0"/>
                <w:iCs w:val="0"/>
                <w:color w:val="000000" w:themeColor="text1"/>
                <w:sz w:val="32"/>
                <w:szCs w:val="32"/>
                <w:highlight w:val="none"/>
                <w14:textFill>
                  <w14:solidFill>
                    <w14:schemeClr w14:val="tx1"/>
                  </w14:solidFill>
                </w14:textFill>
              </w:rPr>
              <w:t>年</w:t>
            </w:r>
            <w:r>
              <w:rPr>
                <w:rFonts w:hint="eastAsia" w:asciiTheme="minorEastAsia" w:hAnsiTheme="minorEastAsia" w:eastAsiaTheme="minorEastAsia" w:cstheme="minorEastAsia"/>
                <w:i w:val="0"/>
                <w:iCs w:val="0"/>
                <w:color w:val="000000" w:themeColor="text1"/>
                <w:sz w:val="32"/>
                <w:szCs w:val="32"/>
                <w:highlight w:val="none"/>
                <w:lang w:val="en-US" w:eastAsia="zh-CN"/>
                <w14:textFill>
                  <w14:solidFill>
                    <w14:schemeClr w14:val="tx1"/>
                  </w14:solidFill>
                </w14:textFill>
              </w:rPr>
              <w:t>4</w:t>
            </w:r>
            <w:r>
              <w:rPr>
                <w:rFonts w:hint="eastAsia" w:asciiTheme="minorEastAsia" w:hAnsiTheme="minorEastAsia" w:eastAsiaTheme="minorEastAsia" w:cstheme="minorEastAsia"/>
                <w:i w:val="0"/>
                <w:iCs w:val="0"/>
                <w:color w:val="000000" w:themeColor="text1"/>
                <w:sz w:val="32"/>
                <w:szCs w:val="32"/>
                <w:highlight w:val="none"/>
                <w14:textFill>
                  <w14:solidFill>
                    <w14:schemeClr w14:val="tx1"/>
                  </w14:solidFill>
                </w14:textFill>
              </w:rPr>
              <w:t>月</w:t>
            </w:r>
          </w:p>
        </w:tc>
      </w:tr>
    </w:tbl>
    <w:p>
      <w:pPr>
        <w:pStyle w:val="6"/>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6"/>
        <w:ind w:left="0" w:leftChars="0" w:firstLine="0" w:firstLineChars="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6"/>
        <w:ind w:left="0" w:leftChars="0" w:firstLine="0" w:firstLineChars="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6"/>
        <w:ind w:left="0" w:leftChars="0" w:firstLine="0" w:firstLineChars="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6"/>
        <w:ind w:left="0" w:leftChars="0" w:firstLine="0" w:firstLineChars="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6"/>
        <w:ind w:left="0" w:leftChars="0" w:firstLine="0" w:firstLineChars="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6"/>
        <w:ind w:left="0" w:leftChars="0" w:firstLine="0" w:firstLineChars="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6"/>
        <w:ind w:left="0" w:leftChars="0" w:firstLine="0" w:firstLineChars="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6"/>
        <w:ind w:left="0" w:leftChars="0" w:firstLine="0" w:firstLineChars="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6"/>
        <w:ind w:left="0" w:leftChars="0" w:firstLine="0" w:firstLineChars="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6"/>
        <w:ind w:left="0" w:leftChars="0" w:firstLine="0" w:firstLineChars="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6"/>
        <w:ind w:left="0" w:leftChars="0" w:firstLine="0" w:firstLineChars="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6"/>
        <w:ind w:left="0" w:leftChars="0" w:firstLine="0" w:firstLineChars="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6"/>
        <w:ind w:left="0" w:leftChars="0" w:firstLine="0" w:firstLineChars="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6"/>
        <w:ind w:left="0" w:leftChars="0" w:firstLine="0" w:firstLineChars="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6"/>
        <w:ind w:left="0" w:leftChars="0" w:firstLine="0" w:firstLineChars="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6"/>
        <w:ind w:left="0" w:leftChars="0" w:firstLine="0" w:firstLineChars="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6"/>
        <w:ind w:left="0" w:leftChars="0" w:firstLine="0" w:firstLineChars="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6"/>
        <w:ind w:left="0" w:leftChars="0" w:firstLine="0" w:firstLineChars="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6"/>
        <w:ind w:left="0" w:leftChars="0" w:firstLine="0" w:firstLineChars="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6"/>
        <w:ind w:left="0" w:leftChars="0" w:firstLine="0" w:firstLineChars="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6"/>
        <w:ind w:left="0" w:leftChars="0" w:firstLine="0" w:firstLineChars="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6"/>
        <w:ind w:left="0" w:leftChars="0" w:firstLine="0" w:firstLineChars="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6"/>
        <w:ind w:left="0" w:leftChars="0" w:firstLine="0" w:firstLineChars="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6"/>
        <w:ind w:left="0" w:leftChars="0" w:firstLine="0" w:firstLineChars="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6"/>
        <w:ind w:left="0" w:leftChars="0" w:firstLine="0" w:firstLineChars="0"/>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21"/>
        <w:rPr>
          <w:rFonts w:hint="eastAsia" w:asciiTheme="minorEastAsia" w:hAnsiTheme="minorEastAsia" w:eastAsiaTheme="minorEastAsia" w:cstheme="minorEastAsia"/>
          <w:color w:val="000000" w:themeColor="text1"/>
          <w:highlight w:val="none"/>
          <w14:textFill>
            <w14:solidFill>
              <w14:schemeClr w14:val="tx1"/>
            </w14:solidFill>
          </w14:textFill>
        </w:rPr>
      </w:pPr>
    </w:p>
    <w:p>
      <w:pPr>
        <w:adjustRightInd w:val="0"/>
        <w:spacing w:line="360" w:lineRule="auto"/>
        <w:jc w:val="center"/>
        <w:rPr>
          <w:rFonts w:hint="eastAsia" w:asciiTheme="minorEastAsia" w:hAnsiTheme="minorEastAsia" w:eastAsiaTheme="minorEastAsia" w:cstheme="minorEastAsia"/>
          <w:b/>
          <w:color w:val="000000" w:themeColor="text1"/>
          <w:sz w:val="48"/>
          <w:szCs w:val="48"/>
          <w:highlight w:val="none"/>
          <w14:textFill>
            <w14:solidFill>
              <w14:schemeClr w14:val="tx1"/>
            </w14:solidFill>
          </w14:textFill>
        </w:rPr>
      </w:pPr>
    </w:p>
    <w:p>
      <w:pPr>
        <w:adjustRightInd w:val="0"/>
        <w:spacing w:line="360" w:lineRule="auto"/>
        <w:jc w:val="both"/>
        <w:rPr>
          <w:rFonts w:hint="eastAsia" w:asciiTheme="minorEastAsia" w:hAnsiTheme="minorEastAsia" w:eastAsiaTheme="minorEastAsia" w:cstheme="minorEastAsia"/>
          <w:b/>
          <w:color w:val="000000" w:themeColor="text1"/>
          <w:sz w:val="48"/>
          <w:szCs w:val="48"/>
          <w:highlight w:val="none"/>
          <w14:textFill>
            <w14:solidFill>
              <w14:schemeClr w14:val="tx1"/>
            </w14:solidFill>
          </w14:textFill>
        </w:rPr>
      </w:pPr>
    </w:p>
    <w:p>
      <w:pPr>
        <w:adjustRightInd w:val="0"/>
        <w:spacing w:line="360" w:lineRule="auto"/>
        <w:jc w:val="center"/>
        <w:rPr>
          <w:rFonts w:hint="eastAsia" w:asciiTheme="minorEastAsia" w:hAnsiTheme="minorEastAsia" w:eastAsiaTheme="minorEastAsia" w:cstheme="minorEastAsia"/>
          <w:b/>
          <w:color w:val="000000" w:themeColor="text1"/>
          <w:sz w:val="48"/>
          <w:szCs w:val="48"/>
          <w:highlight w:val="none"/>
          <w14:textFill>
            <w14:solidFill>
              <w14:schemeClr w14:val="tx1"/>
            </w14:solidFill>
          </w14:textFill>
        </w:rPr>
      </w:pPr>
    </w:p>
    <w:p>
      <w:pPr>
        <w:adjustRightInd w:val="0"/>
        <w:spacing w:line="360" w:lineRule="auto"/>
        <w:jc w:val="center"/>
        <w:rPr>
          <w:rFonts w:hint="eastAsia" w:asciiTheme="minorEastAsia" w:hAnsiTheme="minorEastAsia" w:eastAsiaTheme="minorEastAsia" w:cstheme="minorEastAsia"/>
          <w:b/>
          <w:color w:val="000000" w:themeColor="text1"/>
          <w:sz w:val="48"/>
          <w:szCs w:val="4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48"/>
          <w:szCs w:val="48"/>
          <w:highlight w:val="none"/>
          <w14:textFill>
            <w14:solidFill>
              <w14:schemeClr w14:val="tx1"/>
            </w14:solidFill>
          </w14:textFill>
        </w:rPr>
        <w:t>目  录</w:t>
      </w:r>
    </w:p>
    <w:p>
      <w:pPr>
        <w:adjustRightInd w:val="0"/>
        <w:spacing w:line="360" w:lineRule="auto"/>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adjustRightInd w:val="0"/>
        <w:spacing w:line="360" w:lineRule="auto"/>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adjustRightInd w:val="0"/>
        <w:spacing w:line="360" w:lineRule="auto"/>
        <w:ind w:firstLine="1280" w:firstLineChars="400"/>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第一部分      公开招标公告</w:t>
      </w:r>
    </w:p>
    <w:p>
      <w:pPr>
        <w:adjustRightInd w:val="0"/>
        <w:spacing w:line="360" w:lineRule="auto"/>
        <w:ind w:firstLine="1280" w:firstLineChars="400"/>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第二部分      投标人须知</w:t>
      </w:r>
    </w:p>
    <w:p>
      <w:pPr>
        <w:adjustRightInd w:val="0"/>
        <w:spacing w:line="360" w:lineRule="auto"/>
        <w:ind w:firstLine="1280" w:firstLineChars="400"/>
        <w:rPr>
          <w:rFonts w:hint="eastAsia" w:asciiTheme="minorEastAsia" w:hAnsiTheme="minorEastAsia" w:eastAsiaTheme="minorEastAsia" w:cstheme="minorEastAsia"/>
          <w:color w:val="000000" w:themeColor="text1"/>
          <w:sz w:val="32"/>
          <w:szCs w:val="32"/>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第三部分</w:t>
      </w:r>
      <w:r>
        <w:rPr>
          <w:rFonts w:hint="eastAsia" w:asciiTheme="minorEastAsia" w:hAnsiTheme="minorEastAsia" w:eastAsiaTheme="minorEastAsia" w:cstheme="minorEastAsia"/>
          <w:color w:val="000000" w:themeColor="text1"/>
          <w:sz w:val="32"/>
          <w:szCs w:val="32"/>
          <w:highlight w:val="none"/>
          <w:lang w:val="en-US" w:eastAsia="zh-CN"/>
          <w14:textFill>
            <w14:solidFill>
              <w14:schemeClr w14:val="tx1"/>
            </w14:solidFill>
          </w14:textFill>
        </w:rPr>
        <w:t xml:space="preserve">      采购需求</w:t>
      </w:r>
    </w:p>
    <w:p>
      <w:pPr>
        <w:adjustRightInd w:val="0"/>
        <w:spacing w:line="360" w:lineRule="auto"/>
        <w:ind w:firstLine="1280" w:firstLineChars="400"/>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第</w:t>
      </w:r>
      <w:r>
        <w:rPr>
          <w:rFonts w:hint="eastAsia" w:asciiTheme="minorEastAsia" w:hAnsiTheme="minorEastAsia" w:eastAsiaTheme="minorEastAsia" w:cstheme="minorEastAsia"/>
          <w:color w:val="000000" w:themeColor="text1"/>
          <w:sz w:val="32"/>
          <w:szCs w:val="32"/>
          <w:highlight w:val="none"/>
          <w:lang w:val="en-US" w:eastAsia="zh-CN"/>
          <w14:textFill>
            <w14:solidFill>
              <w14:schemeClr w14:val="tx1"/>
            </w14:solidFill>
          </w14:textFill>
        </w:rPr>
        <w:t>四</w:t>
      </w: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部分      评标办法</w:t>
      </w:r>
    </w:p>
    <w:p>
      <w:pPr>
        <w:adjustRightInd w:val="0"/>
        <w:spacing w:line="360" w:lineRule="auto"/>
        <w:ind w:firstLine="1280" w:firstLineChars="400"/>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第</w:t>
      </w:r>
      <w:r>
        <w:rPr>
          <w:rFonts w:hint="eastAsia" w:asciiTheme="minorEastAsia" w:hAnsiTheme="minorEastAsia" w:eastAsiaTheme="minorEastAsia" w:cstheme="minorEastAsia"/>
          <w:color w:val="000000" w:themeColor="text1"/>
          <w:sz w:val="32"/>
          <w:szCs w:val="32"/>
          <w:highlight w:val="none"/>
          <w:lang w:val="en-US" w:eastAsia="zh-CN"/>
          <w14:textFill>
            <w14:solidFill>
              <w14:schemeClr w14:val="tx1"/>
            </w14:solidFill>
          </w14:textFill>
        </w:rPr>
        <w:t>五</w:t>
      </w: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部分      拟签订的合同文本</w:t>
      </w:r>
    </w:p>
    <w:p>
      <w:pPr>
        <w:adjustRightInd w:val="0"/>
        <w:spacing w:line="360" w:lineRule="auto"/>
        <w:ind w:firstLine="1280" w:firstLineChars="400"/>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第</w:t>
      </w:r>
      <w:r>
        <w:rPr>
          <w:rFonts w:hint="eastAsia" w:asciiTheme="minorEastAsia" w:hAnsiTheme="minorEastAsia" w:eastAsiaTheme="minorEastAsia" w:cstheme="minorEastAsia"/>
          <w:color w:val="000000" w:themeColor="text1"/>
          <w:sz w:val="32"/>
          <w:szCs w:val="32"/>
          <w:highlight w:val="none"/>
          <w:lang w:val="en-US" w:eastAsia="zh-CN"/>
          <w14:textFill>
            <w14:solidFill>
              <w14:schemeClr w14:val="tx1"/>
            </w14:solidFill>
          </w14:textFill>
        </w:rPr>
        <w:t>六</w:t>
      </w: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部分      应提交的有关格式范例</w:t>
      </w:r>
    </w:p>
    <w:p>
      <w:pPr>
        <w:adjustRightInd w:val="0"/>
        <w:spacing w:line="360" w:lineRule="auto"/>
        <w:ind w:firstLine="1280" w:firstLineChars="400"/>
        <w:rPr>
          <w:rFonts w:hint="eastAsia" w:asciiTheme="minorEastAsia" w:hAnsiTheme="minorEastAsia" w:eastAsiaTheme="minorEastAsia" w:cstheme="minorEastAsia"/>
          <w:color w:val="000000" w:themeColor="text1"/>
          <w:sz w:val="32"/>
          <w:szCs w:val="32"/>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第</w:t>
      </w:r>
      <w:r>
        <w:rPr>
          <w:rFonts w:hint="eastAsia" w:asciiTheme="minorEastAsia" w:hAnsiTheme="minorEastAsia" w:eastAsiaTheme="minorEastAsia" w:cstheme="minorEastAsia"/>
          <w:color w:val="000000" w:themeColor="text1"/>
          <w:sz w:val="32"/>
          <w:szCs w:val="32"/>
          <w:highlight w:val="none"/>
          <w:lang w:val="en-US" w:eastAsia="zh-CN"/>
          <w14:textFill>
            <w14:solidFill>
              <w14:schemeClr w14:val="tx1"/>
            </w14:solidFill>
          </w14:textFill>
        </w:rPr>
        <w:t>七</w:t>
      </w: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 xml:space="preserve">部分      </w:t>
      </w:r>
      <w:r>
        <w:rPr>
          <w:rFonts w:hint="eastAsia" w:asciiTheme="minorEastAsia" w:hAnsiTheme="minorEastAsia" w:eastAsiaTheme="minorEastAsia" w:cstheme="minorEastAsia"/>
          <w:color w:val="000000" w:themeColor="text1"/>
          <w:sz w:val="32"/>
          <w:szCs w:val="32"/>
          <w:highlight w:val="none"/>
          <w:lang w:val="en-US" w:eastAsia="zh-CN"/>
          <w14:textFill>
            <w14:solidFill>
              <w14:schemeClr w14:val="tx1"/>
            </w14:solidFill>
          </w14:textFill>
        </w:rPr>
        <w:t>其他</w:t>
      </w:r>
    </w:p>
    <w:p>
      <w:pPr>
        <w:adjustRightInd w:val="0"/>
        <w:spacing w:line="360" w:lineRule="auto"/>
        <w:ind w:firstLine="1280" w:firstLineChars="400"/>
        <w:rPr>
          <w:rFonts w:hint="eastAsia" w:asciiTheme="minorEastAsia" w:hAnsiTheme="minorEastAsia" w:eastAsiaTheme="minorEastAsia" w:cstheme="minorEastAsia"/>
          <w:color w:val="000000" w:themeColor="text1"/>
          <w:sz w:val="32"/>
          <w:szCs w:val="32"/>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lang w:val="en-US" w:eastAsia="zh-CN"/>
          <w14:textFill>
            <w14:solidFill>
              <w14:schemeClr w14:val="tx1"/>
            </w14:solidFill>
          </w14:textFill>
        </w:rPr>
        <w:t xml:space="preserve">  </w:t>
      </w:r>
    </w:p>
    <w:p>
      <w:pP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br w:type="textWrapping"/>
      </w:r>
    </w:p>
    <w:p>
      <w:pPr>
        <w:pStyle w:val="21"/>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pStyle w:val="21"/>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pStyle w:val="21"/>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p>
    <w:p>
      <w:pPr>
        <w:adjustRightInd/>
        <w:spacing w:line="360" w:lineRule="auto"/>
        <w:jc w:val="both"/>
        <w:outlineLvl w:val="0"/>
        <w:rPr>
          <w:rFonts w:hint="eastAsia" w:asciiTheme="minorEastAsia" w:hAnsiTheme="minorEastAsia" w:eastAsiaTheme="minorEastAsia" w:cstheme="minorEastAsia"/>
          <w:b/>
          <w:color w:val="000000" w:themeColor="text1"/>
          <w:sz w:val="36"/>
          <w:szCs w:val="20"/>
          <w:highlight w:val="none"/>
          <w14:textFill>
            <w14:solidFill>
              <w14:schemeClr w14:val="tx1"/>
            </w14:solidFill>
          </w14:textFill>
        </w:rPr>
      </w:pPr>
    </w:p>
    <w:p>
      <w:pPr>
        <w:adjustRightInd/>
        <w:spacing w:line="360" w:lineRule="auto"/>
        <w:jc w:val="center"/>
        <w:outlineLvl w:val="0"/>
        <w:rPr>
          <w:rFonts w:hint="eastAsia" w:asciiTheme="minorEastAsia" w:hAnsiTheme="minorEastAsia" w:eastAsiaTheme="minorEastAsia" w:cstheme="minorEastAsia"/>
          <w:b/>
          <w:color w:val="000000" w:themeColor="text1"/>
          <w:sz w:val="36"/>
          <w:szCs w:val="20"/>
          <w:highlight w:val="none"/>
          <w14:textFill>
            <w14:solidFill>
              <w14:schemeClr w14:val="tx1"/>
            </w14:solidFill>
          </w14:textFill>
        </w:rPr>
      </w:pPr>
    </w:p>
    <w:p>
      <w:pPr>
        <w:adjustRightInd/>
        <w:spacing w:line="360" w:lineRule="auto"/>
        <w:jc w:val="center"/>
        <w:outlineLvl w:val="0"/>
        <w:rPr>
          <w:rFonts w:hint="eastAsia" w:asciiTheme="minorEastAsia" w:hAnsiTheme="minorEastAsia" w:eastAsiaTheme="minorEastAsia" w:cstheme="minorEastAsia"/>
          <w:b/>
          <w:color w:val="000000" w:themeColor="text1"/>
          <w:sz w:val="36"/>
          <w:szCs w:val="20"/>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36"/>
          <w:szCs w:val="20"/>
          <w:highlight w:val="none"/>
          <w14:textFill>
            <w14:solidFill>
              <w14:schemeClr w14:val="tx1"/>
            </w14:solidFill>
          </w14:textFill>
        </w:rPr>
        <w:t>第一部分</w:t>
      </w:r>
      <w:r>
        <w:rPr>
          <w:rFonts w:hint="eastAsia" w:asciiTheme="minorEastAsia" w:hAnsiTheme="minorEastAsia" w:eastAsiaTheme="minorEastAsia" w:cstheme="minorEastAsia"/>
          <w:b/>
          <w:color w:val="000000" w:themeColor="text1"/>
          <w:sz w:val="36"/>
          <w:szCs w:val="20"/>
          <w:highlight w:val="none"/>
          <w:lang w:val="en-US" w:eastAsia="zh-CN"/>
          <w14:textFill>
            <w14:solidFill>
              <w14:schemeClr w14:val="tx1"/>
            </w14:solidFill>
          </w14:textFill>
        </w:rPr>
        <w:t xml:space="preserve"> 公开招标公告</w:t>
      </w:r>
    </w:p>
    <w:tbl>
      <w:tblPr>
        <w:tblStyle w:val="24"/>
        <w:tblW w:w="8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8971" w:type="dxa"/>
          </w:tcPr>
          <w:p>
            <w:pPr>
              <w:widowControl/>
              <w:spacing w:line="360" w:lineRule="auto"/>
              <w:jc w:val="left"/>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项目概况：</w:t>
            </w:r>
          </w:p>
          <w:p>
            <w:pPr>
              <w:widowControl/>
              <w:spacing w:line="360" w:lineRule="auto"/>
              <w:ind w:firstLine="480" w:firstLineChars="200"/>
              <w:jc w:val="left"/>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highlight w:val="none"/>
                <w:u w:val="single"/>
                <w:lang w:eastAsia="zh-CN"/>
                <w14:textFill>
                  <w14:solidFill>
                    <w14:schemeClr w14:val="tx1"/>
                  </w14:solidFill>
                </w14:textFill>
              </w:rPr>
              <w:t>2023年浦江县农村污水处理设施建设改造项目（第一批）设备采购安装项目</w:t>
            </w:r>
            <w:r>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highlight w:val="none"/>
                <w:u w:val="none"/>
                <w14:textFill>
                  <w14:solidFill>
                    <w14:schemeClr w14:val="tx1"/>
                  </w14:solidFill>
                </w14:textFill>
              </w:rPr>
              <w:t>招标项目</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的潜在</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投标人</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应在</w:t>
            </w:r>
            <w:r>
              <w:rPr>
                <w:rFonts w:hint="eastAsia" w:asciiTheme="minorEastAsia" w:hAnsiTheme="minorEastAsia" w:eastAsiaTheme="minorEastAsia" w:cstheme="minorEastAsia"/>
                <w:i w:val="0"/>
                <w:iCs w:val="0"/>
                <w:color w:val="000000" w:themeColor="text1"/>
                <w:kern w:val="0"/>
                <w:sz w:val="24"/>
                <w:szCs w:val="24"/>
                <w:highlight w:val="none"/>
                <w:u w:val="single"/>
                <w14:textFill>
                  <w14:solidFill>
                    <w14:schemeClr w14:val="tx1"/>
                  </w14:solidFill>
                </w14:textFill>
              </w:rPr>
              <w:t>浙江政府采购网（https://zfcg.czt.zj.gov.cn/）</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获取（下载）招标文件，并于</w:t>
            </w:r>
            <w:r>
              <w:rPr>
                <w:rFonts w:hint="eastAsia" w:asciiTheme="minorEastAsia" w:hAnsiTheme="minorEastAsia" w:eastAsiaTheme="minorEastAsia" w:cstheme="minorEastAsia"/>
                <w:color w:val="000000" w:themeColor="text1"/>
                <w:kern w:val="0"/>
                <w:sz w:val="24"/>
                <w:szCs w:val="24"/>
                <w:highlight w:val="none"/>
                <w:u w:val="single"/>
                <w:lang w:eastAsia="zh-CN"/>
                <w14:textFill>
                  <w14:solidFill>
                    <w14:schemeClr w14:val="tx1"/>
                  </w14:solidFill>
                </w14:textFill>
              </w:rPr>
              <w:t>2023年</w:t>
            </w:r>
            <w:r>
              <w:rPr>
                <w:rFonts w:hint="eastAsia" w:asciiTheme="minorEastAsia" w:hAnsiTheme="minorEastAsia" w:eastAsiaTheme="minorEastAsia" w:cstheme="minorEastAsia"/>
                <w:color w:val="000000" w:themeColor="text1"/>
                <w:kern w:val="0"/>
                <w:sz w:val="24"/>
                <w:szCs w:val="24"/>
                <w:highlight w:val="none"/>
                <w:u w:val="singl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0"/>
                <w:sz w:val="24"/>
                <w:szCs w:val="24"/>
                <w:highlight w:val="none"/>
                <w:u w:val="single"/>
                <w:lang w:eastAsia="zh-CN"/>
                <w14:textFill>
                  <w14:solidFill>
                    <w14:schemeClr w14:val="tx1"/>
                  </w14:solidFill>
                </w14:textFill>
              </w:rPr>
              <w:t>月</w:t>
            </w:r>
            <w:r>
              <w:rPr>
                <w:rFonts w:hint="eastAsia" w:asciiTheme="minorEastAsia" w:hAnsiTheme="minorEastAsia" w:eastAsiaTheme="minorEastAsia" w:cstheme="minorEastAsia"/>
                <w:color w:val="000000" w:themeColor="text1"/>
                <w:kern w:val="0"/>
                <w:sz w:val="24"/>
                <w:szCs w:val="24"/>
                <w:highlight w:val="none"/>
                <w:u w:val="single"/>
                <w:lang w:val="en-US" w:eastAsia="zh-CN"/>
                <w14:textFill>
                  <w14:solidFill>
                    <w14:schemeClr w14:val="tx1"/>
                  </w14:solidFill>
                </w14:textFill>
              </w:rPr>
              <w:t>27</w:t>
            </w:r>
            <w:r>
              <w:rPr>
                <w:rFonts w:hint="eastAsia" w:asciiTheme="minorEastAsia" w:hAnsiTheme="minorEastAsia" w:eastAsiaTheme="minorEastAsia" w:cstheme="minorEastAsia"/>
                <w:color w:val="000000" w:themeColor="text1"/>
                <w:kern w:val="0"/>
                <w:sz w:val="24"/>
                <w:szCs w:val="24"/>
                <w:highlight w:val="none"/>
                <w:u w:val="single"/>
                <w:lang w:eastAsia="zh-CN"/>
                <w14:textFill>
                  <w14:solidFill>
                    <w14:schemeClr w14:val="tx1"/>
                  </w14:solidFill>
                </w14:textFill>
              </w:rPr>
              <w:t>日</w:t>
            </w:r>
            <w:r>
              <w:rPr>
                <w:rFonts w:hint="eastAsia" w:asciiTheme="minorEastAsia" w:hAnsiTheme="minorEastAsia" w:eastAsiaTheme="minorEastAsia" w:cstheme="minorEastAsia"/>
                <w:color w:val="000000" w:themeColor="text1"/>
                <w:kern w:val="0"/>
                <w:sz w:val="24"/>
                <w:szCs w:val="24"/>
                <w:highlight w:val="none"/>
                <w:u w:val="singl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kern w:val="0"/>
                <w:sz w:val="24"/>
                <w:szCs w:val="24"/>
                <w:highlight w:val="none"/>
                <w:u w:val="single"/>
                <w:lang w:eastAsia="zh-CN"/>
                <w14:textFill>
                  <w14:solidFill>
                    <w14:schemeClr w14:val="tx1"/>
                  </w14:solidFill>
                </w14:textFill>
              </w:rPr>
              <w:t>时</w:t>
            </w:r>
            <w:r>
              <w:rPr>
                <w:rFonts w:hint="eastAsia" w:asciiTheme="minorEastAsia" w:hAnsiTheme="minorEastAsia" w:eastAsiaTheme="minorEastAsia" w:cstheme="minorEastAsia"/>
                <w:color w:val="000000" w:themeColor="text1"/>
                <w:kern w:val="0"/>
                <w:sz w:val="24"/>
                <w:szCs w:val="24"/>
                <w:highlight w:val="none"/>
                <w:u w:val="single"/>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kern w:val="0"/>
                <w:sz w:val="24"/>
                <w:szCs w:val="24"/>
                <w:highlight w:val="none"/>
                <w:u w:val="single"/>
                <w:lang w:eastAsia="zh-CN"/>
                <w14:textFill>
                  <w14:solidFill>
                    <w14:schemeClr w14:val="tx1"/>
                  </w14:solidFill>
                </w14:textFill>
              </w:rPr>
              <w:t>分</w:t>
            </w:r>
            <w:r>
              <w:rPr>
                <w:rFonts w:hint="eastAsia" w:asciiTheme="minorEastAsia" w:hAnsiTheme="minorEastAsia" w:eastAsiaTheme="minorEastAsia" w:cstheme="minorEastAsia"/>
                <w:bCs/>
                <w:color w:val="000000" w:themeColor="text1"/>
                <w:kern w:val="0"/>
                <w:sz w:val="24"/>
                <w:szCs w:val="24"/>
                <w:highlight w:val="none"/>
                <w:u w:val="single"/>
                <w14:textFill>
                  <w14:solidFill>
                    <w14:schemeClr w14:val="tx1"/>
                  </w14:solidFill>
                </w14:textFill>
              </w:rPr>
              <w:t>（</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北京时间）前</w:t>
            </w:r>
            <w:r>
              <w:rPr>
                <w:rFonts w:hint="eastAsia" w:asciiTheme="minorEastAsia" w:hAnsiTheme="minorEastAsia" w:eastAsiaTheme="minorEastAsia" w:cstheme="minorEastAsia"/>
                <w:bCs/>
                <w:color w:val="000000" w:themeColor="text1"/>
                <w:kern w:val="0"/>
                <w:sz w:val="24"/>
                <w:szCs w:val="24"/>
                <w:highlight w:val="none"/>
                <w:lang w:val="en-US" w:eastAsia="zh-CN"/>
                <w14:textFill>
                  <w14:solidFill>
                    <w14:schemeClr w14:val="tx1"/>
                  </w14:solidFill>
                </w14:textFill>
              </w:rPr>
              <w:t>递交（上传）投标文件</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w:t>
            </w:r>
          </w:p>
        </w:tc>
      </w:tr>
    </w:tbl>
    <w:p>
      <w:pPr>
        <w:keepNext w:val="0"/>
        <w:keepLines w:val="0"/>
        <w:pageBreakBefore w:val="0"/>
        <w:kinsoku/>
        <w:wordWrap/>
        <w:overflowPunct/>
        <w:topLinePunct w:val="0"/>
        <w:autoSpaceDE/>
        <w:autoSpaceDN/>
        <w:bidi w:val="0"/>
        <w:adjustRightInd w:val="0"/>
        <w:spacing w:line="336" w:lineRule="auto"/>
        <w:textAlignment w:val="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 xml:space="preserve">一、项目基本情况                                            </w:t>
      </w:r>
    </w:p>
    <w:p>
      <w:pPr>
        <w:keepNext w:val="0"/>
        <w:keepLines w:val="0"/>
        <w:pageBreakBefore w:val="0"/>
        <w:kinsoku/>
        <w:wordWrap/>
        <w:overflowPunct/>
        <w:topLinePunct w:val="0"/>
        <w:autoSpaceDE/>
        <w:autoSpaceDN/>
        <w:bidi w:val="0"/>
        <w:adjustRightInd w:val="0"/>
        <w:spacing w:line="336" w:lineRule="auto"/>
        <w:ind w:firstLine="482"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项目编号：ZJKXGK2070012023008</w:t>
      </w: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pacing w:line="336" w:lineRule="auto"/>
        <w:ind w:firstLine="482"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项目名称：</w:t>
      </w:r>
      <w:r>
        <w:rPr>
          <w:rFonts w:hint="eastAsia" w:asciiTheme="minorEastAsia" w:hAnsiTheme="minorEastAsia" w:eastAsiaTheme="minorEastAsia" w:cstheme="minorEastAsia"/>
          <w:b/>
          <w:color w:val="000000" w:themeColor="text1"/>
          <w:sz w:val="24"/>
          <w:szCs w:val="24"/>
          <w:highlight w:val="none"/>
          <w:lang w:eastAsia="zh-CN"/>
          <w14:textFill>
            <w14:solidFill>
              <w14:schemeClr w14:val="tx1"/>
            </w14:solidFill>
          </w14:textFill>
        </w:rPr>
        <w:t>2023年浦江县农村污水处理设施建设改造项目（第一批）设备采购安装项目</w:t>
      </w:r>
    </w:p>
    <w:p>
      <w:pPr>
        <w:keepNext w:val="0"/>
        <w:keepLines w:val="0"/>
        <w:pageBreakBefore w:val="0"/>
        <w:kinsoku/>
        <w:wordWrap/>
        <w:overflowPunct/>
        <w:topLinePunct w:val="0"/>
        <w:autoSpaceDE/>
        <w:autoSpaceDN/>
        <w:bidi w:val="0"/>
        <w:adjustRightInd w:val="0"/>
        <w:spacing w:line="336" w:lineRule="auto"/>
        <w:ind w:firstLine="482"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预算金额（元）：</w:t>
      </w: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15600000</w:t>
      </w:r>
    </w:p>
    <w:p>
      <w:pPr>
        <w:keepNext w:val="0"/>
        <w:keepLines w:val="0"/>
        <w:pageBreakBefore w:val="0"/>
        <w:kinsoku/>
        <w:wordWrap/>
        <w:overflowPunct/>
        <w:topLinePunct w:val="0"/>
        <w:autoSpaceDE/>
        <w:autoSpaceDN/>
        <w:bidi w:val="0"/>
        <w:adjustRightInd w:val="0"/>
        <w:spacing w:line="336" w:lineRule="auto"/>
        <w:ind w:firstLine="482" w:firstLineChars="200"/>
        <w:textAlignment w:val="auto"/>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最高限价（元）：</w:t>
      </w:r>
      <w:r>
        <w:rPr>
          <w:rFonts w:hint="eastAsia" w:asciiTheme="minorEastAsia" w:hAnsiTheme="minorEastAsia" w:eastAsiaTheme="minorEastAsia" w:cstheme="minorEastAsia"/>
          <w:b/>
          <w:color w:val="000000" w:themeColor="text1"/>
          <w:sz w:val="24"/>
          <w:szCs w:val="24"/>
          <w:highlight w:val="none"/>
          <w:lang w:eastAsia="zh-CN"/>
          <w14:textFill>
            <w14:solidFill>
              <w14:schemeClr w14:val="tx1"/>
            </w14:solidFill>
          </w14:textFill>
        </w:rPr>
        <w:t>15600000</w:t>
      </w:r>
    </w:p>
    <w:p>
      <w:pPr>
        <w:keepNext w:val="0"/>
        <w:keepLines w:val="0"/>
        <w:pageBreakBefore w:val="0"/>
        <w:widowControl/>
        <w:kinsoku/>
        <w:wordWrap/>
        <w:overflowPunct/>
        <w:topLinePunct w:val="0"/>
        <w:autoSpaceDE/>
        <w:autoSpaceDN/>
        <w:bidi w:val="0"/>
        <w:adjustRightInd w:val="0"/>
        <w:snapToGrid w:val="0"/>
        <w:spacing w:before="0" w:line="336" w:lineRule="auto"/>
        <w:ind w:firstLine="482" w:firstLineChars="200"/>
        <w:jc w:val="both"/>
        <w:textAlignment w:val="auto"/>
        <w:rPr>
          <w:rFonts w:hint="eastAsia" w:asciiTheme="minorEastAsia" w:hAnsiTheme="minorEastAsia" w:eastAsiaTheme="minorEastAsia" w:cstheme="minorEastAsia"/>
          <w:b/>
          <w:snapToGrid w:val="0"/>
          <w:color w:val="000000" w:themeColor="text1"/>
          <w:kern w:val="28"/>
          <w:sz w:val="24"/>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b/>
          <w:snapToGrid w:val="0"/>
          <w:color w:val="000000" w:themeColor="text1"/>
          <w:kern w:val="28"/>
          <w:sz w:val="24"/>
          <w:szCs w:val="20"/>
          <w:highlight w:val="none"/>
          <w:lang w:val="en-US" w:eastAsia="zh-CN" w:bidi="ar-SA"/>
          <w14:textFill>
            <w14:solidFill>
              <w14:schemeClr w14:val="tx1"/>
            </w14:solidFill>
          </w14:textFill>
        </w:rPr>
        <w:t>采购需求：</w:t>
      </w:r>
    </w:p>
    <w:p>
      <w:pPr>
        <w:keepNext w:val="0"/>
        <w:keepLines w:val="0"/>
        <w:pageBreakBefore w:val="0"/>
        <w:kinsoku/>
        <w:wordWrap/>
        <w:overflowPunct/>
        <w:topLinePunct w:val="0"/>
        <w:autoSpaceDE/>
        <w:autoSpaceDN/>
        <w:bidi w:val="0"/>
        <w:adjustRightInd w:val="0"/>
        <w:spacing w:line="336" w:lineRule="auto"/>
        <w:ind w:firstLine="482" w:firstLineChars="200"/>
        <w:textAlignment w:val="auto"/>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标项名称：2023年浦江县农村污水处理设施建设改造项目（第一批）设备采购安装项目</w:t>
      </w:r>
    </w:p>
    <w:p>
      <w:pPr>
        <w:keepNext w:val="0"/>
        <w:keepLines w:val="0"/>
        <w:pageBreakBefore w:val="0"/>
        <w:kinsoku/>
        <w:wordWrap/>
        <w:overflowPunct/>
        <w:topLinePunct w:val="0"/>
        <w:autoSpaceDE/>
        <w:autoSpaceDN/>
        <w:bidi w:val="0"/>
        <w:adjustRightInd w:val="0"/>
        <w:spacing w:line="336" w:lineRule="auto"/>
        <w:ind w:firstLine="482" w:firstLineChars="200"/>
        <w:textAlignment w:val="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数量：1       </w:t>
      </w:r>
    </w:p>
    <w:p>
      <w:pPr>
        <w:keepNext w:val="0"/>
        <w:keepLines w:val="0"/>
        <w:pageBreakBefore w:val="0"/>
        <w:kinsoku/>
        <w:wordWrap/>
        <w:overflowPunct/>
        <w:topLinePunct w:val="0"/>
        <w:autoSpaceDE/>
        <w:autoSpaceDN/>
        <w:bidi w:val="0"/>
        <w:adjustRightInd w:val="0"/>
        <w:spacing w:line="336" w:lineRule="auto"/>
        <w:ind w:firstLine="482" w:firstLineChars="200"/>
        <w:textAlignment w:val="auto"/>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预算金额（元）：</w:t>
      </w:r>
      <w:r>
        <w:rPr>
          <w:rFonts w:hint="eastAsia" w:asciiTheme="minorEastAsia" w:hAnsiTheme="minorEastAsia" w:eastAsiaTheme="minorEastAsia" w:cstheme="minorEastAsia"/>
          <w:b/>
          <w:color w:val="000000" w:themeColor="text1"/>
          <w:sz w:val="24"/>
          <w:szCs w:val="24"/>
          <w:highlight w:val="none"/>
          <w:lang w:eastAsia="zh-CN"/>
          <w14:textFill>
            <w14:solidFill>
              <w14:schemeClr w14:val="tx1"/>
            </w14:solidFill>
          </w14:textFill>
        </w:rPr>
        <w:t>15600000</w:t>
      </w:r>
    </w:p>
    <w:p>
      <w:pPr>
        <w:keepNext w:val="0"/>
        <w:keepLines w:val="0"/>
        <w:pageBreakBefore w:val="0"/>
        <w:kinsoku/>
        <w:wordWrap/>
        <w:overflowPunct/>
        <w:topLinePunct w:val="0"/>
        <w:autoSpaceDE/>
        <w:autoSpaceDN/>
        <w:bidi w:val="0"/>
        <w:adjustRightInd w:val="0"/>
        <w:spacing w:line="336" w:lineRule="auto"/>
        <w:ind w:firstLine="482" w:firstLineChars="200"/>
        <w:textAlignment w:val="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简要规格描述或项目基本概况介绍、用途：详见招标文件</w:t>
      </w:r>
    </w:p>
    <w:p>
      <w:pPr>
        <w:keepNext w:val="0"/>
        <w:keepLines w:val="0"/>
        <w:pageBreakBefore w:val="0"/>
        <w:widowControl/>
        <w:kinsoku/>
        <w:wordWrap/>
        <w:overflowPunct/>
        <w:topLinePunct w:val="0"/>
        <w:autoSpaceDE/>
        <w:autoSpaceDN/>
        <w:bidi w:val="0"/>
        <w:adjustRightInd w:val="0"/>
        <w:snapToGrid w:val="0"/>
        <w:spacing w:before="0" w:line="336" w:lineRule="auto"/>
        <w:ind w:firstLine="482" w:firstLineChars="200"/>
        <w:jc w:val="both"/>
        <w:textAlignment w:val="auto"/>
        <w:rPr>
          <w:rFonts w:hint="eastAsia" w:asciiTheme="minorEastAsia" w:hAnsiTheme="minorEastAsia" w:eastAsiaTheme="minorEastAsia" w:cstheme="minorEastAsia"/>
          <w:b/>
          <w:snapToGrid w:val="0"/>
          <w:color w:val="000000" w:themeColor="text1"/>
          <w:kern w:val="28"/>
          <w:sz w:val="24"/>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b/>
          <w:snapToGrid w:val="0"/>
          <w:color w:val="000000" w:themeColor="text1"/>
          <w:kern w:val="28"/>
          <w:sz w:val="24"/>
          <w:szCs w:val="20"/>
          <w:highlight w:val="none"/>
          <w:lang w:val="en-US" w:eastAsia="zh-CN" w:bidi="ar-SA"/>
          <w14:textFill>
            <w14:solidFill>
              <w14:schemeClr w14:val="tx1"/>
            </w14:solidFill>
          </w14:textFill>
        </w:rPr>
        <w:t>备注：</w:t>
      </w:r>
    </w:p>
    <w:p>
      <w:pPr>
        <w:keepNext w:val="0"/>
        <w:keepLines w:val="0"/>
        <w:pageBreakBefore w:val="0"/>
        <w:widowControl w:val="0"/>
        <w:kinsoku/>
        <w:wordWrap/>
        <w:overflowPunct/>
        <w:topLinePunct w:val="0"/>
        <w:autoSpaceDE/>
        <w:autoSpaceDN/>
        <w:bidi w:val="0"/>
        <w:adjustRightInd w:val="0"/>
        <w:spacing w:before="0" w:line="336" w:lineRule="auto"/>
        <w:ind w:firstLine="482" w:firstLineChars="200"/>
        <w:jc w:val="both"/>
        <w:textAlignment w:val="auto"/>
        <w:outlineLvl w:val="2"/>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kern w:val="2"/>
          <w:sz w:val="24"/>
          <w:szCs w:val="20"/>
          <w:highlight w:val="none"/>
          <w:lang w:val="en-US" w:eastAsia="zh-CN" w:bidi="ar-SA"/>
          <w14:textFill>
            <w14:solidFill>
              <w14:schemeClr w14:val="tx1"/>
            </w14:solidFill>
          </w14:textFill>
        </w:rPr>
        <w:t>合同履约期限：土建完成后60日历天内完成安装调试并经验收通过。</w:t>
      </w:r>
    </w:p>
    <w:p>
      <w:pPr>
        <w:keepNext w:val="0"/>
        <w:keepLines w:val="0"/>
        <w:pageBreakBefore w:val="0"/>
        <w:widowControl/>
        <w:kinsoku/>
        <w:wordWrap/>
        <w:overflowPunct/>
        <w:topLinePunct w:val="0"/>
        <w:autoSpaceDE/>
        <w:autoSpaceDN/>
        <w:bidi w:val="0"/>
        <w:adjustRightInd w:val="0"/>
        <w:snapToGrid w:val="0"/>
        <w:spacing w:before="0" w:line="336" w:lineRule="auto"/>
        <w:ind w:firstLine="482" w:firstLineChars="200"/>
        <w:jc w:val="both"/>
        <w:textAlignment w:val="auto"/>
        <w:rPr>
          <w:rFonts w:hint="eastAsia" w:asciiTheme="minorEastAsia" w:hAnsiTheme="minorEastAsia" w:eastAsiaTheme="minorEastAsia" w:cstheme="minorEastAsia"/>
          <w:b/>
          <w:snapToGrid w:val="0"/>
          <w:color w:val="000000" w:themeColor="text1"/>
          <w:kern w:val="28"/>
          <w:sz w:val="24"/>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b/>
          <w:snapToGrid w:val="0"/>
          <w:color w:val="000000" w:themeColor="text1"/>
          <w:kern w:val="28"/>
          <w:sz w:val="24"/>
          <w:szCs w:val="20"/>
          <w:highlight w:val="none"/>
          <w:lang w:val="en-US" w:eastAsia="zh-CN" w:bidi="ar-SA"/>
          <w14:textFill>
            <w14:solidFill>
              <w14:schemeClr w14:val="tx1"/>
            </w14:solidFill>
          </w14:textFill>
        </w:rPr>
        <w:t>本项目接受联合体投标：</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sym w:font="Wingdings" w:char="00A8"/>
      </w:r>
      <w:r>
        <w:rPr>
          <w:rFonts w:hint="eastAsia" w:asciiTheme="minorEastAsia" w:hAnsiTheme="minorEastAsia" w:eastAsiaTheme="minorEastAsia" w:cstheme="minorEastAsia"/>
          <w:b/>
          <w:snapToGrid w:val="0"/>
          <w:color w:val="000000" w:themeColor="text1"/>
          <w:kern w:val="28"/>
          <w:sz w:val="24"/>
          <w:szCs w:val="24"/>
          <w:highlight w:val="none"/>
          <w:lang w:val="en-US" w:eastAsia="zh-CN" w:bidi="ar-SA"/>
          <w14:textFill>
            <w14:solidFill>
              <w14:schemeClr w14:val="tx1"/>
            </w14:solidFill>
          </w14:textFill>
        </w:rPr>
        <w:t>是，</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sym w:font="Wingdings" w:char="00FE"/>
      </w:r>
      <w:r>
        <w:rPr>
          <w:rFonts w:hint="eastAsia" w:asciiTheme="minorEastAsia" w:hAnsiTheme="minorEastAsia" w:eastAsiaTheme="minorEastAsia" w:cstheme="minorEastAsia"/>
          <w:b/>
          <w:snapToGrid w:val="0"/>
          <w:color w:val="000000" w:themeColor="text1"/>
          <w:kern w:val="28"/>
          <w:sz w:val="24"/>
          <w:szCs w:val="24"/>
          <w:highlight w:val="none"/>
          <w:lang w:val="en-US" w:eastAsia="zh-CN" w:bidi="ar-SA"/>
          <w14:textFill>
            <w14:solidFill>
              <w14:schemeClr w14:val="tx1"/>
            </w14:solidFill>
          </w14:textFill>
        </w:rPr>
        <w:t>否</w:t>
      </w:r>
      <w:r>
        <w:rPr>
          <w:rFonts w:hint="eastAsia" w:asciiTheme="minorEastAsia" w:hAnsiTheme="minorEastAsia" w:eastAsiaTheme="minorEastAsia" w:cstheme="minorEastAsia"/>
          <w:snapToGrid w:val="0"/>
          <w:color w:val="000000" w:themeColor="text1"/>
          <w:kern w:val="0"/>
          <w:sz w:val="24"/>
          <w:szCs w:val="24"/>
          <w:highlight w:val="none"/>
          <w:lang w:val="en-US" w:eastAsia="zh-CN" w:bidi="ar-SA"/>
          <w14:textFill>
            <w14:solidFill>
              <w14:schemeClr w14:val="tx1"/>
            </w14:solidFill>
          </w14:textFill>
        </w:rPr>
        <w:t>。</w:t>
      </w:r>
    </w:p>
    <w:p>
      <w:pPr>
        <w:keepNext w:val="0"/>
        <w:keepLines w:val="0"/>
        <w:pageBreakBefore w:val="0"/>
        <w:kinsoku/>
        <w:wordWrap/>
        <w:overflowPunct/>
        <w:topLinePunct w:val="0"/>
        <w:autoSpaceDE/>
        <w:autoSpaceDN/>
        <w:bidi w:val="0"/>
        <w:adjustRightInd w:val="0"/>
        <w:spacing w:line="336" w:lineRule="auto"/>
        <w:textAlignment w:val="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二、</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申请人的资格要求：</w:t>
      </w:r>
    </w:p>
    <w:p>
      <w:pPr>
        <w:keepNext w:val="0"/>
        <w:keepLines w:val="0"/>
        <w:pageBreakBefore w:val="0"/>
        <w:kinsoku/>
        <w:wordWrap/>
        <w:overflowPunct/>
        <w:topLinePunct w:val="0"/>
        <w:autoSpaceDE/>
        <w:autoSpaceDN/>
        <w:bidi w:val="0"/>
        <w:adjustRightInd w:val="0"/>
        <w:spacing w:line="336" w:lineRule="auto"/>
        <w:ind w:firstLine="480"/>
        <w:textAlignment w:val="auto"/>
        <w:rPr>
          <w:rFonts w:hint="eastAsia" w:asciiTheme="minorEastAsia" w:hAnsiTheme="minorEastAsia" w:eastAsiaTheme="minorEastAsia" w:cstheme="minorEastAsia"/>
          <w:snapToGrid w:val="0"/>
          <w:color w:val="000000" w:themeColor="text1"/>
          <w:kern w:val="28"/>
          <w:sz w:val="24"/>
          <w:szCs w:val="20"/>
          <w:highlight w:val="none"/>
          <w:lang w:eastAsia="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28"/>
          <w:sz w:val="24"/>
          <w:szCs w:val="20"/>
          <w:highlight w:val="none"/>
          <w14:textFill>
            <w14:solidFill>
              <w14:schemeClr w14:val="tx1"/>
            </w14:solidFill>
          </w14:textFill>
        </w:rPr>
        <w:t>1</w:t>
      </w:r>
      <w:r>
        <w:rPr>
          <w:rFonts w:hint="eastAsia" w:asciiTheme="minorEastAsia" w:hAnsiTheme="minorEastAsia" w:eastAsiaTheme="minorEastAsia" w:cstheme="minorEastAsia"/>
          <w:snapToGrid w:val="0"/>
          <w:color w:val="000000" w:themeColor="text1"/>
          <w:kern w:val="28"/>
          <w:sz w:val="24"/>
          <w:szCs w:val="20"/>
          <w:highlight w:val="none"/>
          <w:lang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kern w:val="28"/>
          <w:sz w:val="24"/>
          <w:szCs w:val="20"/>
          <w:highlight w:val="none"/>
          <w14:textFill>
            <w14:solidFill>
              <w14:schemeClr w14:val="tx1"/>
            </w14:solidFill>
          </w14:textFill>
        </w:rPr>
        <w:t>满足《中华人民共和国政府采购法》第二十二条规定；未被“信用中国”（www.creditchina.gov.cn)、中国政府采购网（www.ccgp.gov.cn）列入失信被执行人、</w:t>
      </w:r>
      <w:r>
        <w:rPr>
          <w:rFonts w:hint="eastAsia" w:asciiTheme="minorEastAsia" w:hAnsiTheme="minorEastAsia" w:eastAsiaTheme="minorEastAsia" w:cstheme="minorEastAsia"/>
          <w:snapToGrid w:val="0"/>
          <w:color w:val="000000" w:themeColor="text1"/>
          <w:kern w:val="28"/>
          <w:sz w:val="24"/>
          <w:szCs w:val="20"/>
          <w:highlight w:val="none"/>
          <w:lang w:eastAsia="zh-CN"/>
          <w14:textFill>
            <w14:solidFill>
              <w14:schemeClr w14:val="tx1"/>
            </w14:solidFill>
          </w14:textFill>
        </w:rPr>
        <w:t>重大税收违法失信主体</w:t>
      </w:r>
      <w:r>
        <w:rPr>
          <w:rFonts w:hint="eastAsia" w:asciiTheme="minorEastAsia" w:hAnsiTheme="minorEastAsia" w:eastAsiaTheme="minorEastAsia" w:cstheme="minorEastAsia"/>
          <w:snapToGrid w:val="0"/>
          <w:color w:val="000000" w:themeColor="text1"/>
          <w:kern w:val="28"/>
          <w:sz w:val="24"/>
          <w:szCs w:val="20"/>
          <w:highlight w:val="none"/>
          <w14:textFill>
            <w14:solidFill>
              <w14:schemeClr w14:val="tx1"/>
            </w14:solidFill>
          </w14:textFill>
        </w:rPr>
        <w:t>、政府采购严重违法失信行为记录名单</w:t>
      </w:r>
      <w:r>
        <w:rPr>
          <w:rFonts w:hint="eastAsia" w:asciiTheme="minorEastAsia" w:hAnsiTheme="minorEastAsia" w:eastAsiaTheme="minorEastAsia" w:cstheme="minorEastAsia"/>
          <w:snapToGrid w:val="0"/>
          <w:color w:val="000000" w:themeColor="text1"/>
          <w:kern w:val="28"/>
          <w:sz w:val="24"/>
          <w:szCs w:val="20"/>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pacing w:line="336" w:lineRule="auto"/>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28"/>
          <w:sz w:val="24"/>
          <w:szCs w:val="20"/>
          <w:highlight w:val="none"/>
          <w14:textFill>
            <w14:solidFill>
              <w14:schemeClr w14:val="tx1"/>
            </w14:solidFill>
          </w14:textFill>
        </w:rPr>
        <w:t xml:space="preserve">    2.落实政府采购政策需满足的资格要求：</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本项目专门面向中小企业采购，货物全部由符合政策要求的中小企业制造；</w:t>
      </w:r>
    </w:p>
    <w:p>
      <w:pPr>
        <w:keepNext w:val="0"/>
        <w:keepLines w:val="0"/>
        <w:pageBreakBefore w:val="0"/>
        <w:kinsoku/>
        <w:wordWrap/>
        <w:overflowPunct/>
        <w:topLinePunct w:val="0"/>
        <w:autoSpaceDE/>
        <w:autoSpaceDN/>
        <w:bidi w:val="0"/>
        <w:adjustRightInd w:val="0"/>
        <w:spacing w:line="336" w:lineRule="auto"/>
        <w:ind w:firstLine="480"/>
        <w:textAlignment w:val="auto"/>
        <w:rPr>
          <w:rFonts w:hint="eastAsia" w:asciiTheme="minorEastAsia" w:hAnsiTheme="minorEastAsia" w:eastAsiaTheme="minorEastAsia" w:cstheme="minorEastAsia"/>
          <w:snapToGrid w:val="0"/>
          <w:color w:val="000000" w:themeColor="text1"/>
          <w:kern w:val="28"/>
          <w:sz w:val="24"/>
          <w:szCs w:val="20"/>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kern w:val="28"/>
          <w:sz w:val="24"/>
          <w:szCs w:val="20"/>
          <w:highlight w:val="none"/>
          <w14:textFill>
            <w14:solidFill>
              <w14:schemeClr w14:val="tx1"/>
            </w14:solidFill>
          </w14:textFill>
        </w:rPr>
        <w:t>3.本项目的特定资格要求：</w:t>
      </w:r>
      <w:r>
        <w:rPr>
          <w:rFonts w:hint="eastAsia" w:asciiTheme="minorEastAsia" w:hAnsiTheme="minorEastAsia" w:eastAsiaTheme="minorEastAsia" w:cstheme="minorEastAsia"/>
          <w:snapToGrid w:val="0"/>
          <w:color w:val="000000" w:themeColor="text1"/>
          <w:kern w:val="28"/>
          <w:sz w:val="24"/>
          <w:szCs w:val="20"/>
          <w:highlight w:val="none"/>
          <w:lang w:val="en-US" w:eastAsia="zh-CN"/>
          <w14:textFill>
            <w14:solidFill>
              <w14:schemeClr w14:val="tx1"/>
            </w14:solidFill>
          </w14:textFill>
        </w:rPr>
        <w:t>无；</w:t>
      </w:r>
    </w:p>
    <w:p>
      <w:pPr>
        <w:keepNext w:val="0"/>
        <w:keepLines w:val="0"/>
        <w:pageBreakBefore w:val="0"/>
        <w:kinsoku/>
        <w:wordWrap/>
        <w:overflowPunct/>
        <w:topLinePunct w:val="0"/>
        <w:autoSpaceDE/>
        <w:autoSpaceDN/>
        <w:bidi w:val="0"/>
        <w:adjustRightInd w:val="0"/>
        <w:spacing w:line="336" w:lineRule="auto"/>
        <w:ind w:firstLine="48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kern w:val="28"/>
          <w:sz w:val="24"/>
          <w:szCs w:val="20"/>
          <w:highlight w:val="none"/>
          <w14:textFill>
            <w14:solidFill>
              <w14:schemeClr w14:val="tx1"/>
            </w14:solidFill>
          </w14:textFill>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kinsoku/>
        <w:wordWrap/>
        <w:overflowPunct/>
        <w:topLinePunct w:val="0"/>
        <w:autoSpaceDE/>
        <w:autoSpaceDN/>
        <w:bidi w:val="0"/>
        <w:adjustRightInd w:val="0"/>
        <w:spacing w:line="336" w:lineRule="auto"/>
        <w:textAlignment w:val="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三</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、获取</w:t>
      </w: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招标文件</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pacing w:line="336" w:lineRule="auto"/>
        <w:ind w:firstLine="482"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时间：</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/至</w:t>
      </w:r>
      <w:r>
        <w:rPr>
          <w:rFonts w:hint="eastAsia" w:asciiTheme="minorEastAsia" w:hAnsiTheme="minorEastAsia" w:eastAsiaTheme="minorEastAsia" w:cstheme="minorEastAsia"/>
          <w:color w:val="000000" w:themeColor="text1"/>
          <w:sz w:val="24"/>
          <w:szCs w:val="24"/>
          <w:highlight w:val="none"/>
          <w:u w:val="single"/>
          <w:lang w:eastAsia="zh-CN"/>
          <w14:textFill>
            <w14:solidFill>
              <w14:schemeClr w14:val="tx1"/>
            </w14:solidFill>
          </w14:textFill>
        </w:rPr>
        <w:t>2023年4月27日</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，每天上午00:00至12:00 ，下午12:00至23:59（北京时间，线上获取法定节假日均可，线下获取文件法定节假日除外）</w:t>
      </w:r>
    </w:p>
    <w:p>
      <w:pPr>
        <w:keepNext w:val="0"/>
        <w:keepLines w:val="0"/>
        <w:pageBreakBefore w:val="0"/>
        <w:kinsoku/>
        <w:wordWrap/>
        <w:overflowPunct/>
        <w:topLinePunct w:val="0"/>
        <w:autoSpaceDE/>
        <w:autoSpaceDN/>
        <w:bidi w:val="0"/>
        <w:adjustRightInd w:val="0"/>
        <w:spacing w:line="336" w:lineRule="auto"/>
        <w:ind w:firstLine="482"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地点（网址）：</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浙江政府采购网（https://zfcg.czt.zj.gov.cn/）</w:t>
      </w:r>
    </w:p>
    <w:p>
      <w:pPr>
        <w:keepNext w:val="0"/>
        <w:keepLines w:val="0"/>
        <w:pageBreakBefore w:val="0"/>
        <w:kinsoku/>
        <w:wordWrap/>
        <w:overflowPunct/>
        <w:topLinePunct w:val="0"/>
        <w:autoSpaceDE/>
        <w:autoSpaceDN/>
        <w:bidi w:val="0"/>
        <w:adjustRightInd w:val="0"/>
        <w:spacing w:line="336" w:lineRule="auto"/>
        <w:ind w:firstLine="482"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方式：</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供应商登录政采云平台https://www.zcygov.cn/在线申请获取采购文件（进入“项目采购”应用，在获取采购文件菜单中选择项目，申请获取采购文件）</w:t>
      </w:r>
    </w:p>
    <w:p>
      <w:pPr>
        <w:keepNext w:val="0"/>
        <w:keepLines w:val="0"/>
        <w:pageBreakBefore w:val="0"/>
        <w:kinsoku/>
        <w:wordWrap/>
        <w:overflowPunct/>
        <w:topLinePunct w:val="0"/>
        <w:autoSpaceDE/>
        <w:autoSpaceDN/>
        <w:bidi w:val="0"/>
        <w:adjustRightInd w:val="0"/>
        <w:spacing w:line="336" w:lineRule="auto"/>
        <w:ind w:firstLine="482"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售价（元）：</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0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p>
    <w:p>
      <w:pPr>
        <w:keepNext w:val="0"/>
        <w:keepLines w:val="0"/>
        <w:pageBreakBefore w:val="0"/>
        <w:kinsoku/>
        <w:wordWrap/>
        <w:overflowPunct/>
        <w:topLinePunct w:val="0"/>
        <w:autoSpaceDE/>
        <w:autoSpaceDN/>
        <w:bidi w:val="0"/>
        <w:adjustRightInd w:val="0"/>
        <w:spacing w:line="336" w:lineRule="auto"/>
        <w:textAlignment w:val="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四</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、提交投标文件截止时间、开标时间和地点</w:t>
      </w:r>
    </w:p>
    <w:p>
      <w:pPr>
        <w:keepNext w:val="0"/>
        <w:keepLines w:val="0"/>
        <w:pageBreakBefore w:val="0"/>
        <w:kinsoku/>
        <w:wordWrap/>
        <w:overflowPunct/>
        <w:topLinePunct w:val="0"/>
        <w:autoSpaceDE/>
        <w:autoSpaceDN/>
        <w:bidi w:val="0"/>
        <w:adjustRightInd w:val="0"/>
        <w:spacing w:line="336" w:lineRule="auto"/>
        <w:ind w:firstLine="482"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提交投标文件截止时间：</w:t>
      </w:r>
      <w:r>
        <w:rPr>
          <w:rFonts w:hint="eastAsia" w:asciiTheme="minorEastAsia" w:hAnsiTheme="minorEastAsia" w:eastAsiaTheme="minorEastAsia" w:cstheme="minorEastAsia"/>
          <w:color w:val="000000" w:themeColor="text1"/>
          <w:sz w:val="24"/>
          <w:szCs w:val="24"/>
          <w:highlight w:val="none"/>
          <w:u w:val="single"/>
          <w:lang w:eastAsia="zh-CN"/>
          <w14:textFill>
            <w14:solidFill>
              <w14:schemeClr w14:val="tx1"/>
            </w14:solidFill>
          </w14:textFill>
        </w:rPr>
        <w:t>2023年4月27日9时30分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（北京时间）</w:t>
      </w:r>
    </w:p>
    <w:p>
      <w:pPr>
        <w:keepNext w:val="0"/>
        <w:keepLines w:val="0"/>
        <w:pageBreakBefore w:val="0"/>
        <w:kinsoku/>
        <w:wordWrap/>
        <w:overflowPunct/>
        <w:topLinePunct w:val="0"/>
        <w:autoSpaceDE/>
        <w:autoSpaceDN/>
        <w:bidi w:val="0"/>
        <w:adjustRightInd w:val="0"/>
        <w:spacing w:line="336" w:lineRule="auto"/>
        <w:ind w:firstLine="482"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投标地点（网址）：</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在政府采购云平台http://login.zcygov.cn/login上自行加密上传电子</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投标文件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，逾期上传或未按要求上传的</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投标文件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将予以拒收</w:t>
      </w:r>
    </w:p>
    <w:p>
      <w:pPr>
        <w:keepNext w:val="0"/>
        <w:keepLines w:val="0"/>
        <w:pageBreakBefore w:val="0"/>
        <w:kinsoku/>
        <w:wordWrap/>
        <w:overflowPunct/>
        <w:topLinePunct w:val="0"/>
        <w:autoSpaceDE/>
        <w:autoSpaceDN/>
        <w:bidi w:val="0"/>
        <w:adjustRightInd w:val="0"/>
        <w:spacing w:line="336" w:lineRule="auto"/>
        <w:ind w:firstLine="482" w:firstLineChars="200"/>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开标时间：</w:t>
      </w:r>
      <w:r>
        <w:rPr>
          <w:rFonts w:hint="eastAsia" w:asciiTheme="minorEastAsia" w:hAnsiTheme="minorEastAsia" w:eastAsiaTheme="minorEastAsia" w:cstheme="minorEastAsia"/>
          <w:color w:val="000000" w:themeColor="text1"/>
          <w:sz w:val="24"/>
          <w:szCs w:val="24"/>
          <w:highlight w:val="none"/>
          <w:u w:val="single"/>
          <w:lang w:eastAsia="zh-CN"/>
          <w14:textFill>
            <w14:solidFill>
              <w14:schemeClr w14:val="tx1"/>
            </w14:solidFill>
          </w14:textFill>
        </w:rPr>
        <w:t>2023年4月27日9时30分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（北京时间）</w:t>
      </w:r>
    </w:p>
    <w:p>
      <w:pPr>
        <w:keepNext w:val="0"/>
        <w:keepLines w:val="0"/>
        <w:pageBreakBefore w:val="0"/>
        <w:kinsoku/>
        <w:wordWrap/>
        <w:overflowPunct/>
        <w:topLinePunct w:val="0"/>
        <w:autoSpaceDE/>
        <w:autoSpaceDN/>
        <w:bidi w:val="0"/>
        <w:adjustRightInd w:val="0"/>
        <w:spacing w:line="336" w:lineRule="auto"/>
        <w:ind w:firstLine="482" w:firstLineChars="200"/>
        <w:textAlignment w:val="auto"/>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开标地点（网址）：</w:t>
      </w: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浦江县人民东路83号金华市公共资源交易中心浦江县分中心</w:t>
      </w:r>
    </w:p>
    <w:p>
      <w:pPr>
        <w:keepNext w:val="0"/>
        <w:keepLines w:val="0"/>
        <w:pageBreakBefore w:val="0"/>
        <w:kinsoku/>
        <w:wordWrap/>
        <w:overflowPunct/>
        <w:topLinePunct w:val="0"/>
        <w:autoSpaceDE/>
        <w:autoSpaceDN/>
        <w:bidi w:val="0"/>
        <w:adjustRightInd w:val="0"/>
        <w:spacing w:line="336" w:lineRule="auto"/>
        <w:textAlignment w:val="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五</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、采购意向公开链接</w:t>
      </w:r>
    </w:p>
    <w:p>
      <w:pPr>
        <w:keepNext w:val="0"/>
        <w:keepLines w:val="0"/>
        <w:pageBreakBefore w:val="0"/>
        <w:kinsoku/>
        <w:wordWrap/>
        <w:overflowPunct/>
        <w:topLinePunct w:val="0"/>
        <w:autoSpaceDE/>
        <w:autoSpaceDN/>
        <w:bidi w:val="0"/>
        <w:adjustRightInd w:val="0"/>
        <w:spacing w:line="336" w:lineRule="auto"/>
        <w:ind w:firstLine="482" w:firstLineChars="200"/>
        <w:textAlignment w:val="auto"/>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https://zfcg.czt.zj.gov.cn/innerUsed_noticeDetails/index.html?noticeId=9333343</w:t>
      </w:r>
    </w:p>
    <w:p>
      <w:pPr>
        <w:keepNext w:val="0"/>
        <w:keepLines w:val="0"/>
        <w:pageBreakBefore w:val="0"/>
        <w:kinsoku/>
        <w:wordWrap/>
        <w:overflowPunct/>
        <w:topLinePunct w:val="0"/>
        <w:autoSpaceDE/>
        <w:autoSpaceDN/>
        <w:bidi w:val="0"/>
        <w:adjustRightInd w:val="0"/>
        <w:spacing w:line="336" w:lineRule="auto"/>
        <w:textAlignment w:val="auto"/>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六、公告期限</w:t>
      </w:r>
    </w:p>
    <w:p>
      <w:pPr>
        <w:keepNext w:val="0"/>
        <w:keepLines w:val="0"/>
        <w:pageBreakBefore w:val="0"/>
        <w:kinsoku/>
        <w:wordWrap/>
        <w:overflowPunct/>
        <w:topLinePunct w:val="0"/>
        <w:autoSpaceDE/>
        <w:autoSpaceDN/>
        <w:bidi w:val="0"/>
        <w:adjustRightInd w:val="0"/>
        <w:spacing w:line="336" w:lineRule="auto"/>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自本公告发布之日起</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个工作日。</w:t>
      </w:r>
    </w:p>
    <w:p>
      <w:pPr>
        <w:keepNext w:val="0"/>
        <w:keepLines w:val="0"/>
        <w:pageBreakBefore w:val="0"/>
        <w:kinsoku/>
        <w:wordWrap/>
        <w:overflowPunct/>
        <w:topLinePunct w:val="0"/>
        <w:autoSpaceDE/>
        <w:autoSpaceDN/>
        <w:bidi w:val="0"/>
        <w:adjustRightInd w:val="0"/>
        <w:spacing w:line="336" w:lineRule="auto"/>
        <w:textAlignment w:val="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七、</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其他补充事宜</w:t>
      </w:r>
    </w:p>
    <w:p>
      <w:pPr>
        <w:keepNext w:val="0"/>
        <w:keepLines w:val="0"/>
        <w:pageBreakBefore w:val="0"/>
        <w:kinsoku/>
        <w:wordWrap/>
        <w:overflowPunct/>
        <w:topLinePunct w:val="0"/>
        <w:autoSpaceDE/>
        <w:autoSpaceDN/>
        <w:bidi w:val="0"/>
        <w:adjustRightInd w:val="0"/>
        <w:spacing w:line="336" w:lineRule="auto"/>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keepNext w:val="0"/>
        <w:keepLines w:val="0"/>
        <w:pageBreakBefore w:val="0"/>
        <w:kinsoku/>
        <w:wordWrap/>
        <w:overflowPunct/>
        <w:topLinePunct w:val="0"/>
        <w:autoSpaceDE/>
        <w:autoSpaceDN/>
        <w:bidi w:val="0"/>
        <w:adjustRightInd w:val="0"/>
        <w:spacing w:line="336" w:lineRule="auto"/>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autoSpaceDN/>
        <w:bidi w:val="0"/>
        <w:adjustRightInd w:val="0"/>
        <w:spacing w:line="336" w:lineRule="auto"/>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autoSpaceDE/>
        <w:autoSpaceDN/>
        <w:bidi w:val="0"/>
        <w:adjustRightInd w:val="0"/>
        <w:spacing w:line="336" w:lineRule="auto"/>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.其他事项：（1）</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需要落实的政府采购政策：包括节约资源、保护环境、支持创新、促进中小企业发展等。详见招标文件的</w:t>
      </w:r>
      <w:r>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第</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二</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部分</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投标人须知</w:t>
      </w:r>
      <w:r>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。（2）电子招投标的说明：①电子招投标：</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本项目以数据电文形式，依托“政府采购云平台（www.zcygov.cn）”进行招投标活动，不接受纸质</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投标文件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；②</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③</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招标文件的获取：使用账号登录或者使用CA登录政采云平台；进入“项目采购”应用，在获取采购文件菜单中选择项目，获取招标文件；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④</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投标文件的制作：在“政采云电子交易客户端”中完成“填写基本信息”、“导入投标文件”、“标书关联”、“标书检查”、“电子签名”、“生成电子标书”等操作；</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投标文件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的传输递交：投标人在投标截止时间前将加密的投标文件上传至政府采购云平台，还可以在投标截止时间前直接提交或者以快递方式递交备份投标文件1份至</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招标</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文件规定的地点</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u w:val="single"/>
          <w14:textFill>
            <w14:solidFill>
              <w14:schemeClr w14:val="tx1"/>
            </w14:solidFill>
          </w14:textFill>
        </w:rPr>
        <w:t>浙江省金华市浦江县农副产品批发交易市场A1幢213号浙江科信，</w:t>
      </w:r>
      <w:r>
        <w:rPr>
          <w:rFonts w:hint="eastAsia" w:asciiTheme="minorEastAsia" w:hAnsiTheme="minorEastAsia" w:eastAsiaTheme="minorEastAsia" w:cstheme="minorEastAsia"/>
          <w:color w:val="000000" w:themeColor="text1"/>
          <w:sz w:val="24"/>
          <w:highlight w:val="none"/>
          <w:u w:val="single"/>
          <w:lang w:val="en-US" w:eastAsia="zh-CN"/>
          <w14:textFill>
            <w14:solidFill>
              <w14:schemeClr w14:val="tx1"/>
            </w14:solidFill>
          </w14:textFill>
        </w:rPr>
        <w:t>金女士</w:t>
      </w:r>
      <w:r>
        <w:rPr>
          <w:rFonts w:hint="eastAsia" w:asciiTheme="minorEastAsia" w:hAnsiTheme="minorEastAsia" w:eastAsiaTheme="minorEastAsia" w:cstheme="minorEastAsia"/>
          <w:color w:val="000000" w:themeColor="text1"/>
          <w:sz w:val="24"/>
          <w:highlight w:val="none"/>
          <w:u w:val="single"/>
          <w14:textFill>
            <w14:solidFill>
              <w14:schemeClr w14:val="tx1"/>
            </w14:solidFill>
          </w14:textFill>
        </w:rPr>
        <w:t>收，联系方式：</w:t>
      </w:r>
      <w:r>
        <w:rPr>
          <w:rFonts w:hint="eastAsia" w:asciiTheme="minorEastAsia" w:hAnsiTheme="minorEastAsia" w:eastAsiaTheme="minorEastAsia" w:cstheme="minorEastAsia"/>
          <w:color w:val="000000" w:themeColor="text1"/>
          <w:sz w:val="24"/>
          <w:highlight w:val="none"/>
          <w:u w:val="single"/>
          <w:lang w:val="en-US" w:eastAsia="zh-CN"/>
          <w14:textFill>
            <w14:solidFill>
              <w14:schemeClr w14:val="tx1"/>
            </w14:solidFill>
          </w14:textFill>
        </w:rPr>
        <w:t>13456323069</w:t>
      </w:r>
      <w:r>
        <w:rPr>
          <w:rFonts w:hint="eastAsia" w:asciiTheme="minorEastAsia" w:hAnsiTheme="minorEastAsia" w:eastAsiaTheme="minorEastAsia" w:cstheme="minorEastAsia"/>
          <w:color w:val="000000" w:themeColor="text1"/>
          <w:sz w:val="24"/>
          <w:highlight w:val="none"/>
          <w:u w:val="single"/>
          <w14:textFill>
            <w14:solidFill>
              <w14:schemeClr w14:val="tx1"/>
            </w14:solidFill>
          </w14:textFill>
        </w:rPr>
        <w:t>，邮编：322200</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，逾期送达、未按指定地点送达或未密封将予以拒收。电子备份</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投标文件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的提交不作强制要求。电子备份</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投标文件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的制作、存储、密封详见</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“第</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部分</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投标人须知”；</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⑨</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投标文件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⑩具体操作指南：详见政采云平台“服务中心-帮助文档-项目采购-操作流程-电子招投标-政府采购项目电子交易管理操作指南-供应商”。</w:t>
      </w:r>
    </w:p>
    <w:p>
      <w:pPr>
        <w:keepNext w:val="0"/>
        <w:keepLines w:val="0"/>
        <w:pageBreakBefore w:val="0"/>
        <w:kinsoku/>
        <w:wordWrap/>
        <w:overflowPunct/>
        <w:topLinePunct w:val="0"/>
        <w:autoSpaceDE/>
        <w:autoSpaceDN/>
        <w:bidi w:val="0"/>
        <w:adjustRightInd w:val="0"/>
        <w:spacing w:line="336" w:lineRule="auto"/>
        <w:ind w:left="0" w:leftChars="0" w:firstLine="480" w:firstLineChars="200"/>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5.</w:t>
      </w:r>
      <w:r>
        <w:rPr>
          <w:rFonts w:hint="eastAsia" w:asciiTheme="minorEastAsia" w:hAnsiTheme="minorEastAsia" w:eastAsiaTheme="minorEastAsia" w:cstheme="minorEastAsia"/>
          <w:b w:val="0"/>
          <w:bCs/>
          <w:color w:val="000000" w:themeColor="text1"/>
          <w:sz w:val="24"/>
          <w:highlight w:val="none"/>
          <w14:textFill>
            <w14:solidFill>
              <w14:schemeClr w14:val="tx1"/>
            </w14:solidFill>
          </w14:textFill>
        </w:rPr>
        <w:t>政</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府采购金融服务提示：为扩大政府采购金融服务面，除政采云网上金融服务合作银行外，金华市范围增加线下合作银行两家，具体信息如下：</w:t>
      </w:r>
    </w:p>
    <w:p>
      <w:pPr>
        <w:keepNext w:val="0"/>
        <w:keepLines w:val="0"/>
        <w:pageBreakBefore w:val="0"/>
        <w:kinsoku/>
        <w:wordWrap/>
        <w:overflowPunct/>
        <w:topLinePunct w:val="0"/>
        <w:autoSpaceDE/>
        <w:autoSpaceDN/>
        <w:bidi w:val="0"/>
        <w:adjustRightInd w:val="0"/>
        <w:spacing w:line="336" w:lineRule="auto"/>
        <w:ind w:left="420" w:leftChars="200" w:firstLine="0" w:firstLineChars="0"/>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金华银行文创支行      联系人：姜峰；联系电话：13905792828、0579-82479020</w:t>
      </w:r>
    </w:p>
    <w:p>
      <w:pPr>
        <w:keepNext w:val="0"/>
        <w:keepLines w:val="0"/>
        <w:pageBreakBefore w:val="0"/>
        <w:kinsoku/>
        <w:wordWrap/>
        <w:overflowPunct/>
        <w:topLinePunct w:val="0"/>
        <w:autoSpaceDE/>
        <w:autoSpaceDN/>
        <w:bidi w:val="0"/>
        <w:adjustRightInd w:val="0"/>
        <w:spacing w:line="336" w:lineRule="auto"/>
        <w:ind w:left="420" w:leftChars="200" w:firstLine="0" w:firstLineChars="0"/>
        <w:textAlignment w:val="auto"/>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浙商银行金华浦江支行  联系人：严艳萍；联系电话：13566950560、0579-88088337</w:t>
      </w:r>
    </w:p>
    <w:p>
      <w:pPr>
        <w:keepNext w:val="0"/>
        <w:keepLines w:val="0"/>
        <w:pageBreakBefore w:val="0"/>
        <w:kinsoku/>
        <w:wordWrap/>
        <w:overflowPunct/>
        <w:topLinePunct w:val="0"/>
        <w:autoSpaceDE/>
        <w:autoSpaceDN/>
        <w:bidi w:val="0"/>
        <w:adjustRightInd w:val="0"/>
        <w:spacing w:line="336" w:lineRule="auto"/>
        <w:textAlignment w:val="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八</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、凡对本次招标提出询问、质疑、投诉，请按以下方式联系</w:t>
      </w:r>
    </w:p>
    <w:p>
      <w:pPr>
        <w:keepNext w:val="0"/>
        <w:keepLines w:val="0"/>
        <w:pageBreakBefore w:val="0"/>
        <w:kinsoku/>
        <w:wordWrap/>
        <w:overflowPunct/>
        <w:topLinePunct w:val="0"/>
        <w:autoSpaceDE/>
        <w:autoSpaceDN/>
        <w:bidi w:val="0"/>
        <w:adjustRightInd w:val="0"/>
        <w:spacing w:line="336" w:lineRule="auto"/>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1.采购人信息</w:t>
      </w:r>
    </w:p>
    <w:p>
      <w:pPr>
        <w:keepNext w:val="0"/>
        <w:keepLines w:val="0"/>
        <w:pageBreakBefore w:val="0"/>
        <w:kinsoku/>
        <w:wordWrap/>
        <w:overflowPunct/>
        <w:topLinePunct w:val="0"/>
        <w:autoSpaceDE/>
        <w:autoSpaceDN/>
        <w:bidi w:val="0"/>
        <w:adjustRightInd w:val="0"/>
        <w:spacing w:line="336" w:lineRule="auto"/>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名    称：</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浦江县住房和城乡建设局</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pacing w:line="336" w:lineRule="auto"/>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地    址：</w:t>
      </w:r>
      <w:r>
        <w:rPr>
          <w:rFonts w:hint="eastAsia" w:asciiTheme="minorEastAsia" w:hAnsiTheme="minorEastAsia" w:eastAsiaTheme="minorEastAsia" w:cstheme="minorEastAsia"/>
          <w:color w:val="000000" w:themeColor="text1"/>
          <w:kern w:val="0"/>
          <w:sz w:val="24"/>
          <w:highlight w:val="none"/>
          <w:lang w:eastAsia="zh-CN"/>
          <w14:textFill>
            <w14:solidFill>
              <w14:schemeClr w14:val="tx1"/>
            </w14:solidFill>
          </w14:textFill>
        </w:rPr>
        <w:t>浦江县月泉东路66号</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pacing w:line="336" w:lineRule="auto"/>
        <w:ind w:firstLine="48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传    真： /</w:t>
      </w:r>
    </w:p>
    <w:p>
      <w:pPr>
        <w:keepNext w:val="0"/>
        <w:keepLines w:val="0"/>
        <w:pageBreakBefore w:val="0"/>
        <w:widowControl w:val="0"/>
        <w:kinsoku/>
        <w:wordWrap/>
        <w:overflowPunct/>
        <w:topLinePunct w:val="0"/>
        <w:autoSpaceDE/>
        <w:autoSpaceDN/>
        <w:bidi w:val="0"/>
        <w:adjustRightInd w:val="0"/>
        <w:snapToGrid w:val="0"/>
        <w:spacing w:line="336" w:lineRule="auto"/>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项目联系人（询问）：</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傅先生</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336" w:lineRule="auto"/>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项目联系方式（询问）：</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13868915304</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336" w:lineRule="auto"/>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质疑联系人：</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吴先生 </w:t>
      </w:r>
    </w:p>
    <w:p>
      <w:pPr>
        <w:keepNext w:val="0"/>
        <w:keepLines w:val="0"/>
        <w:pageBreakBefore w:val="0"/>
        <w:widowControl w:val="0"/>
        <w:kinsoku/>
        <w:wordWrap/>
        <w:overflowPunct/>
        <w:topLinePunct w:val="0"/>
        <w:autoSpaceDE/>
        <w:autoSpaceDN/>
        <w:bidi w:val="0"/>
        <w:adjustRightInd w:val="0"/>
        <w:snapToGrid w:val="0"/>
        <w:spacing w:line="336" w:lineRule="auto"/>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质疑联系方式：13738915627 </w:t>
      </w:r>
    </w:p>
    <w:p>
      <w:pPr>
        <w:keepNext w:val="0"/>
        <w:keepLines w:val="0"/>
        <w:pageBreakBefore w:val="0"/>
        <w:kinsoku/>
        <w:wordWrap/>
        <w:overflowPunct/>
        <w:topLinePunct w:val="0"/>
        <w:autoSpaceDE/>
        <w:autoSpaceDN/>
        <w:bidi w:val="0"/>
        <w:adjustRightInd w:val="0"/>
        <w:spacing w:line="336" w:lineRule="auto"/>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2.采购代理机构信息            </w:t>
      </w:r>
    </w:p>
    <w:p>
      <w:pPr>
        <w:keepNext w:val="0"/>
        <w:keepLines w:val="0"/>
        <w:pageBreakBefore w:val="0"/>
        <w:kinsoku/>
        <w:wordWrap/>
        <w:overflowPunct/>
        <w:topLinePunct w:val="0"/>
        <w:autoSpaceDE/>
        <w:autoSpaceDN/>
        <w:bidi w:val="0"/>
        <w:adjustRightInd w:val="0"/>
        <w:spacing w:line="336" w:lineRule="auto"/>
        <w:ind w:firstLine="48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名    称：浙江科信联合工程项目管理咨询有限公司</w:t>
      </w:r>
    </w:p>
    <w:p>
      <w:pPr>
        <w:keepNext w:val="0"/>
        <w:keepLines w:val="0"/>
        <w:pageBreakBefore w:val="0"/>
        <w:kinsoku/>
        <w:wordWrap/>
        <w:overflowPunct/>
        <w:topLinePunct w:val="0"/>
        <w:autoSpaceDE/>
        <w:autoSpaceDN/>
        <w:bidi w:val="0"/>
        <w:adjustRightInd w:val="0"/>
        <w:spacing w:line="336" w:lineRule="auto"/>
        <w:ind w:firstLine="48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地    址：浦江县农批市场A1-213 </w:t>
      </w:r>
    </w:p>
    <w:p>
      <w:pPr>
        <w:keepNext w:val="0"/>
        <w:keepLines w:val="0"/>
        <w:pageBreakBefore w:val="0"/>
        <w:kinsoku/>
        <w:wordWrap/>
        <w:overflowPunct/>
        <w:topLinePunct w:val="0"/>
        <w:autoSpaceDE/>
        <w:autoSpaceDN/>
        <w:bidi w:val="0"/>
        <w:adjustRightInd w:val="0"/>
        <w:spacing w:line="336" w:lineRule="auto"/>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传    真：/             </w:t>
      </w:r>
    </w:p>
    <w:p>
      <w:pPr>
        <w:keepNext w:val="0"/>
        <w:keepLines w:val="0"/>
        <w:pageBreakBefore w:val="0"/>
        <w:kinsoku/>
        <w:wordWrap/>
        <w:overflowPunct/>
        <w:topLinePunct w:val="0"/>
        <w:autoSpaceDE/>
        <w:autoSpaceDN/>
        <w:bidi w:val="0"/>
        <w:adjustRightInd w:val="0"/>
        <w:spacing w:line="336" w:lineRule="auto"/>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项目联系人（询问）：</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金女士</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pacing w:line="336" w:lineRule="auto"/>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项目联系方式（询问）：0579-84123833、</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13456323069</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pacing w:line="336" w:lineRule="auto"/>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质疑联系人：刘先生             </w:t>
      </w:r>
    </w:p>
    <w:p>
      <w:pPr>
        <w:keepNext w:val="0"/>
        <w:keepLines w:val="0"/>
        <w:pageBreakBefore w:val="0"/>
        <w:kinsoku/>
        <w:wordWrap/>
        <w:overflowPunct/>
        <w:topLinePunct w:val="0"/>
        <w:autoSpaceDE/>
        <w:autoSpaceDN/>
        <w:bidi w:val="0"/>
        <w:adjustRightInd w:val="0"/>
        <w:spacing w:line="336" w:lineRule="auto"/>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质疑联系方式：13857919166</w:t>
      </w:r>
    </w:p>
    <w:p>
      <w:pPr>
        <w:keepNext w:val="0"/>
        <w:keepLines w:val="0"/>
        <w:pageBreakBefore w:val="0"/>
        <w:kinsoku/>
        <w:wordWrap/>
        <w:overflowPunct/>
        <w:topLinePunct w:val="0"/>
        <w:autoSpaceDE/>
        <w:autoSpaceDN/>
        <w:bidi w:val="0"/>
        <w:adjustRightInd w:val="0"/>
        <w:spacing w:line="336" w:lineRule="auto"/>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3.同级政府采购监督管理部门            </w:t>
      </w:r>
    </w:p>
    <w:p>
      <w:pPr>
        <w:keepNext w:val="0"/>
        <w:keepLines w:val="0"/>
        <w:pageBreakBefore w:val="0"/>
        <w:kinsoku/>
        <w:wordWrap/>
        <w:overflowPunct/>
        <w:topLinePunct w:val="0"/>
        <w:autoSpaceDE/>
        <w:autoSpaceDN/>
        <w:bidi w:val="0"/>
        <w:adjustRightInd w:val="0"/>
        <w:spacing w:line="336" w:lineRule="auto"/>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名    称：浦江县财政局政府采购监管科 </w:t>
      </w:r>
    </w:p>
    <w:p>
      <w:pPr>
        <w:keepNext w:val="0"/>
        <w:keepLines w:val="0"/>
        <w:pageBreakBefore w:val="0"/>
        <w:kinsoku/>
        <w:wordWrap/>
        <w:overflowPunct/>
        <w:topLinePunct w:val="0"/>
        <w:autoSpaceDE/>
        <w:autoSpaceDN/>
        <w:bidi w:val="0"/>
        <w:adjustRightInd w:val="0"/>
        <w:spacing w:line="336" w:lineRule="auto"/>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地    址：浦江县人民东路83号 </w:t>
      </w:r>
    </w:p>
    <w:p>
      <w:pPr>
        <w:keepNext w:val="0"/>
        <w:keepLines w:val="0"/>
        <w:pageBreakBefore w:val="0"/>
        <w:kinsoku/>
        <w:wordWrap/>
        <w:overflowPunct/>
        <w:topLinePunct w:val="0"/>
        <w:autoSpaceDE/>
        <w:autoSpaceDN/>
        <w:bidi w:val="0"/>
        <w:adjustRightInd w:val="0"/>
        <w:spacing w:line="336" w:lineRule="auto"/>
        <w:ind w:firstLine="240" w:firstLineChars="1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传    真：0579-84107222 </w:t>
      </w:r>
    </w:p>
    <w:p>
      <w:pPr>
        <w:keepNext w:val="0"/>
        <w:keepLines w:val="0"/>
        <w:pageBreakBefore w:val="0"/>
        <w:kinsoku/>
        <w:wordWrap/>
        <w:overflowPunct/>
        <w:topLinePunct w:val="0"/>
        <w:autoSpaceDE/>
        <w:autoSpaceDN/>
        <w:bidi w:val="0"/>
        <w:adjustRightInd w:val="0"/>
        <w:spacing w:line="336" w:lineRule="auto"/>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联系人 ：</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赵</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先生    </w:t>
      </w:r>
    </w:p>
    <w:p>
      <w:pPr>
        <w:keepNext w:val="0"/>
        <w:keepLines w:val="0"/>
        <w:pageBreakBefore w:val="0"/>
        <w:kinsoku/>
        <w:wordWrap/>
        <w:overflowPunct/>
        <w:topLinePunct w:val="0"/>
        <w:autoSpaceDE/>
        <w:autoSpaceDN/>
        <w:bidi w:val="0"/>
        <w:adjustRightInd w:val="0"/>
        <w:spacing w:line="336" w:lineRule="auto"/>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监督投诉电话：0579-84123011          </w:t>
      </w:r>
    </w:p>
    <w:p>
      <w:pPr>
        <w:keepNext w:val="0"/>
        <w:keepLines w:val="0"/>
        <w:pageBreakBefore w:val="0"/>
        <w:kinsoku/>
        <w:wordWrap/>
        <w:overflowPunct/>
        <w:topLinePunct w:val="0"/>
        <w:autoSpaceDE/>
        <w:autoSpaceDN/>
        <w:bidi w:val="0"/>
        <w:adjustRightInd w:val="0"/>
        <w:spacing w:line="336" w:lineRule="auto"/>
        <w:ind w:firstLine="480" w:firstLineChars="200"/>
        <w:jc w:val="right"/>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2023年4月7日</w:t>
      </w:r>
    </w:p>
    <w:p>
      <w:pPr>
        <w:keepNext w:val="0"/>
        <w:keepLines w:val="0"/>
        <w:pageBreakBefore w:val="0"/>
        <w:kinsoku/>
        <w:wordWrap/>
        <w:overflowPunct/>
        <w:topLinePunct w:val="0"/>
        <w:autoSpaceDE/>
        <w:autoSpaceDN/>
        <w:bidi w:val="0"/>
        <w:adjustRightInd w:val="0"/>
        <w:spacing w:line="336" w:lineRule="auto"/>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若对项目采购电子交易系统操作有疑问，可登录政采云（https://www.zcygov.cn/），点击右侧咨询小采，获取采小蜜智能服务管家帮助，或拨打政采云服务热线</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95763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获取热线服务帮助。</w:t>
      </w:r>
    </w:p>
    <w:p>
      <w:pPr>
        <w:keepNext w:val="0"/>
        <w:keepLines w:val="0"/>
        <w:pageBreakBefore w:val="0"/>
        <w:kinsoku/>
        <w:wordWrap/>
        <w:overflowPunct/>
        <w:topLinePunct w:val="0"/>
        <w:autoSpaceDE/>
        <w:autoSpaceDN/>
        <w:bidi w:val="0"/>
        <w:adjustRightInd w:val="0"/>
        <w:spacing w:line="336" w:lineRule="auto"/>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CA问题联系电话（人工）：汇信CA 400-888-4636；天谷CA 400-087-8198。</w:t>
      </w:r>
    </w:p>
    <w:p>
      <w:pPr>
        <w:rPr>
          <w:rFonts w:hint="eastAsia" w:asciiTheme="minorEastAsia" w:hAnsiTheme="minorEastAsia" w:eastAsiaTheme="minorEastAsia" w:cstheme="minorEastAsia"/>
          <w:b/>
          <w:color w:val="000000" w:themeColor="text1"/>
          <w:sz w:val="36"/>
          <w:szCs w:val="20"/>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36"/>
          <w:szCs w:val="20"/>
          <w:highlight w:val="none"/>
          <w14:textFill>
            <w14:solidFill>
              <w14:schemeClr w14:val="tx1"/>
            </w14:solidFill>
          </w14:textFill>
        </w:rPr>
        <w:br w:type="page"/>
      </w:r>
    </w:p>
    <w:p>
      <w:pPr>
        <w:adjustRightInd/>
        <w:spacing w:line="360" w:lineRule="auto"/>
        <w:jc w:val="center"/>
        <w:outlineLvl w:val="0"/>
        <w:rPr>
          <w:rFonts w:hint="eastAsia" w:asciiTheme="minorEastAsia" w:hAnsiTheme="minorEastAsia" w:eastAsiaTheme="minorEastAsia" w:cstheme="minorEastAsia"/>
          <w:b/>
          <w:color w:val="000000" w:themeColor="text1"/>
          <w:sz w:val="36"/>
          <w:szCs w:val="20"/>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36"/>
          <w:szCs w:val="20"/>
          <w:highlight w:val="none"/>
          <w14:textFill>
            <w14:solidFill>
              <w14:schemeClr w14:val="tx1"/>
            </w14:solidFill>
          </w14:textFill>
        </w:rPr>
        <w:t>第</w:t>
      </w:r>
      <w:r>
        <w:rPr>
          <w:rFonts w:hint="eastAsia" w:asciiTheme="minorEastAsia" w:hAnsiTheme="minorEastAsia" w:eastAsiaTheme="minorEastAsia" w:cstheme="minorEastAsia"/>
          <w:b/>
          <w:color w:val="000000" w:themeColor="text1"/>
          <w:sz w:val="36"/>
          <w:szCs w:val="20"/>
          <w:highlight w:val="none"/>
          <w:lang w:val="en-US" w:eastAsia="zh-CN"/>
          <w14:textFill>
            <w14:solidFill>
              <w14:schemeClr w14:val="tx1"/>
            </w14:solidFill>
          </w14:textFill>
        </w:rPr>
        <w:t>二</w:t>
      </w:r>
      <w:r>
        <w:rPr>
          <w:rFonts w:hint="eastAsia" w:asciiTheme="minorEastAsia" w:hAnsiTheme="minorEastAsia" w:eastAsiaTheme="minorEastAsia" w:cstheme="minorEastAsia"/>
          <w:b/>
          <w:color w:val="000000" w:themeColor="text1"/>
          <w:sz w:val="36"/>
          <w:szCs w:val="20"/>
          <w:highlight w:val="none"/>
          <w14:textFill>
            <w14:solidFill>
              <w14:schemeClr w14:val="tx1"/>
            </w14:solidFill>
          </w14:textFill>
        </w:rPr>
        <w:t xml:space="preserve">部分 </w:t>
      </w:r>
      <w:r>
        <w:rPr>
          <w:rFonts w:hint="eastAsia" w:asciiTheme="minorEastAsia" w:hAnsiTheme="minorEastAsia" w:eastAsiaTheme="minorEastAsia" w:cstheme="minorEastAsia"/>
          <w:b/>
          <w:color w:val="000000" w:themeColor="text1"/>
          <w:sz w:val="36"/>
          <w:szCs w:val="20"/>
          <w:highlight w:val="none"/>
          <w:lang w:val="en-US" w:eastAsia="zh-CN"/>
          <w14:textFill>
            <w14:solidFill>
              <w14:schemeClr w14:val="tx1"/>
            </w14:solidFill>
          </w14:textFill>
        </w:rPr>
        <w:t xml:space="preserve"> 投标人须知</w:t>
      </w:r>
    </w:p>
    <w:p>
      <w:pPr>
        <w:kinsoku/>
        <w:wordWrap/>
        <w:overflowPunct/>
        <w:topLinePunct w:val="0"/>
        <w:bidi w:val="0"/>
        <w:adjustRightInd w:val="0"/>
        <w:snapToGrid/>
        <w:spacing w:line="360" w:lineRule="auto"/>
        <w:jc w:val="center"/>
        <w:outlineLvl w:val="1"/>
        <w:rPr>
          <w:rFonts w:hint="eastAsia" w:asciiTheme="minorEastAsia" w:hAnsiTheme="minorEastAsia" w:eastAsiaTheme="minorEastAsia" w:cstheme="minorEastAsia"/>
          <w:b/>
          <w:i w:val="0"/>
          <w:iCs w:val="0"/>
          <w:color w:val="000000" w:themeColor="text1"/>
          <w:sz w:val="32"/>
          <w:highlight w:val="none"/>
          <w14:textFill>
            <w14:solidFill>
              <w14:schemeClr w14:val="tx1"/>
            </w14:solidFill>
          </w14:textFill>
        </w:rPr>
      </w:pPr>
      <w:bookmarkStart w:id="0" w:name="_Toc12650"/>
      <w:r>
        <w:rPr>
          <w:rFonts w:hint="eastAsia" w:asciiTheme="minorEastAsia" w:hAnsiTheme="minorEastAsia" w:eastAsiaTheme="minorEastAsia" w:cstheme="minorEastAsia"/>
          <w:b/>
          <w:i w:val="0"/>
          <w:iCs w:val="0"/>
          <w:color w:val="000000" w:themeColor="text1"/>
          <w:sz w:val="32"/>
          <w:highlight w:val="none"/>
          <w14:textFill>
            <w14:solidFill>
              <w14:schemeClr w14:val="tx1"/>
            </w14:solidFill>
          </w14:textFill>
        </w:rPr>
        <w:t>前附表</w:t>
      </w:r>
      <w:bookmarkEnd w:id="0"/>
    </w:p>
    <w:tbl>
      <w:tblPr>
        <w:tblStyle w:val="24"/>
        <w:tblW w:w="889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231"/>
        <w:gridCol w:w="67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898"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条款号</w:t>
            </w:r>
          </w:p>
        </w:tc>
        <w:tc>
          <w:tcPr>
            <w:tcW w:w="123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t>条款</w:t>
            </w:r>
          </w:p>
        </w:tc>
        <w:tc>
          <w:tcPr>
            <w:tcW w:w="6764"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t>条款内容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1</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t>项目名称</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zh-TW" w:eastAsia="zh-TW"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lang w:val="en-US" w:eastAsia="zh-CN" w:bidi="ar-SA"/>
                <w14:textFill>
                  <w14:solidFill>
                    <w14:schemeClr w14:val="tx1"/>
                  </w14:solidFill>
                </w14:textFill>
              </w:rPr>
              <w:t>2023年浦江县农村污水处理设施建设改造项目（第一批）设备采购安装项目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2</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t>项目编号</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ZJKXGK2070012023008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3</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采购方式</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lang w:val="en-US" w:eastAsia="zh-CN" w:bidi="ar-SA"/>
                <w14:textFill>
                  <w14:solidFill>
                    <w14:schemeClr w14:val="tx1"/>
                  </w14:solidFill>
                </w14:textFill>
              </w:rPr>
              <w:t>公开招标（电子招投标）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4</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t>项目概况</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zh-TW"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采购内容：</w:t>
            </w:r>
            <w:r>
              <w:rPr>
                <w:rFonts w:hint="eastAsia" w:asciiTheme="minorEastAsia" w:hAnsiTheme="minorEastAsia" w:eastAsiaTheme="minorEastAsia" w:cstheme="minorEastAsia"/>
                <w:i w:val="0"/>
                <w:iCs w:val="0"/>
                <w:color w:val="000000" w:themeColor="text1"/>
                <w:kern w:val="2"/>
                <w:sz w:val="21"/>
                <w:szCs w:val="21"/>
                <w:highlight w:val="none"/>
                <w:vertAlign w:val="baseline"/>
                <w:lang w:val="zh-TW" w:eastAsia="zh-CN" w:bidi="ar-SA"/>
                <w14:textFill>
                  <w14:solidFill>
                    <w14:schemeClr w14:val="tx1"/>
                  </w14:solidFill>
                </w14:textFill>
              </w:rPr>
              <w:t>详见“第</w:t>
            </w: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三</w:t>
            </w:r>
            <w:r>
              <w:rPr>
                <w:rFonts w:hint="eastAsia" w:asciiTheme="minorEastAsia" w:hAnsiTheme="minorEastAsia" w:eastAsiaTheme="minorEastAsia" w:cstheme="minorEastAsia"/>
                <w:i w:val="0"/>
                <w:iCs w:val="0"/>
                <w:color w:val="000000" w:themeColor="text1"/>
                <w:kern w:val="2"/>
                <w:sz w:val="21"/>
                <w:szCs w:val="21"/>
                <w:highlight w:val="none"/>
                <w:vertAlign w:val="baseline"/>
                <w:lang w:val="zh-TW" w:eastAsia="zh-CN" w:bidi="ar-SA"/>
                <w14:textFill>
                  <w14:solidFill>
                    <w14:schemeClr w14:val="tx1"/>
                  </w14:solidFill>
                </w14:textFill>
              </w:rPr>
              <w:t>部分 采购需求”。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zh-TW" w:eastAsia="zh-CN" w:bidi="ar-SA"/>
                <w14:textFill>
                  <w14:solidFill>
                    <w14:schemeClr w14:val="tx1"/>
                  </w14:solidFill>
                </w14:textFill>
              </w:rPr>
              <w:t>项目实施地点：</w:t>
            </w: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金华市浦江县</w:t>
            </w:r>
            <w:r>
              <w:rPr>
                <w:rFonts w:hint="eastAsia" w:asciiTheme="minorEastAsia" w:hAnsiTheme="minorEastAsia" w:eastAsiaTheme="minorEastAsia" w:cstheme="minorEastAsia"/>
                <w:i w:val="0"/>
                <w:iCs w:val="0"/>
                <w:color w:val="000000" w:themeColor="text1"/>
                <w:kern w:val="2"/>
                <w:sz w:val="21"/>
                <w:szCs w:val="21"/>
                <w:highlight w:val="none"/>
                <w:vertAlign w:val="baseline"/>
                <w:lang w:val="zh-TW" w:eastAsia="zh-CN" w:bidi="ar-SA"/>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5</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t>采购</w:t>
            </w: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预算</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zh-TW" w:eastAsia="zh-TW"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zh-TW" w:eastAsia="zh-CN" w:bidi="ar-SA"/>
                <w14:textFill>
                  <w14:solidFill>
                    <w14:schemeClr w14:val="tx1"/>
                  </w14:solidFill>
                </w14:textFill>
              </w:rPr>
              <w:t>采购预算：</w:t>
            </w: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15600000元，</w:t>
            </w:r>
            <w:r>
              <w:rPr>
                <w:rFonts w:hint="eastAsia" w:asciiTheme="minorEastAsia" w:hAnsiTheme="minorEastAsia" w:eastAsiaTheme="minorEastAsia" w:cstheme="minorEastAsia"/>
                <w:i w:val="0"/>
                <w:iCs w:val="0"/>
                <w:color w:val="000000" w:themeColor="text1"/>
                <w:kern w:val="2"/>
                <w:sz w:val="21"/>
                <w:szCs w:val="21"/>
                <w:highlight w:val="none"/>
                <w:vertAlign w:val="baseline"/>
                <w:lang w:val="zh-TW" w:eastAsia="zh-CN" w:bidi="ar-SA"/>
                <w14:textFill>
                  <w14:solidFill>
                    <w14:schemeClr w14:val="tx1"/>
                  </w14:solidFill>
                </w14:textFill>
              </w:rPr>
              <w:t>最高限价：</w:t>
            </w: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15600000元。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6</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采购人</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名称：浦江县住房和城乡建设局</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地址：浦江县月泉东路66号</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项目联系人（询问）：傅先生</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 xml:space="preserve">项目联系方式（询问）：13868915304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7</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采购代理机构</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名称：浙江科信联合工程项目管理咨询有限公司</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地址：浦江县农批市场A1-213</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项目联系人（询问）：金女士</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TW"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项目联系方式（询问）：0579-84123833、13456323069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8</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电子交易平台</w:t>
            </w:r>
          </w:p>
        </w:tc>
        <w:tc>
          <w:tcPr>
            <w:tcW w:w="676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sz w:val="21"/>
                <w:szCs w:val="21"/>
                <w:highlight w:val="none"/>
                <w:lang w:val="en-US" w:eastAsia="zh-CN"/>
                <w14:textFill>
                  <w14:solidFill>
                    <w14:schemeClr w14:val="tx1"/>
                  </w14:solidFill>
                </w14:textFill>
              </w:rPr>
              <w:t>浙江政府采购网政府采购云平台（政采云平台）（www.zcygov.cn）。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▲9</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t>资格</w:t>
            </w: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条件</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000000" w:themeColor="text1"/>
                <w:sz w:val="21"/>
                <w:szCs w:val="21"/>
                <w:highlight w:val="none"/>
                <w:lang w:val="zh-TW" w:eastAsia="zh-TW"/>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TW" w:eastAsia="zh-TW"/>
                <w14:textFill>
                  <w14:solidFill>
                    <w14:schemeClr w14:val="tx1"/>
                  </w14:solidFill>
                </w14:textFill>
              </w:rPr>
              <w:t>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zh-TW" w:eastAsia="zh-TW"/>
                <w14:textFill>
                  <w14:solidFill>
                    <w14:schemeClr w14:val="tx1"/>
                  </w14:solidFill>
                </w14:textFill>
              </w:rPr>
              <w:t>满足《中华人民共和国政府采购法》第二十二条规定；未被“信用中国”（www.creditchina.gov.cn)、中国政府采购网（www.ccgp.gov.cn）列入失信被执行人、</w:t>
            </w:r>
            <w:r>
              <w:rPr>
                <w:rFonts w:hint="eastAsia" w:asciiTheme="minorEastAsia" w:hAnsiTheme="minorEastAsia" w:eastAsiaTheme="minorEastAsia" w:cstheme="minorEastAsia"/>
                <w:color w:val="000000" w:themeColor="text1"/>
                <w:sz w:val="21"/>
                <w:szCs w:val="21"/>
                <w:highlight w:val="none"/>
                <w:lang w:val="zh-TW" w:eastAsia="zh-CN"/>
                <w14:textFill>
                  <w14:solidFill>
                    <w14:schemeClr w14:val="tx1"/>
                  </w14:solidFill>
                </w14:textFill>
              </w:rPr>
              <w:t>重大税收违法失信主体</w:t>
            </w:r>
            <w:r>
              <w:rPr>
                <w:rFonts w:hint="eastAsia" w:asciiTheme="minorEastAsia" w:hAnsiTheme="minorEastAsia" w:eastAsiaTheme="minorEastAsia" w:cstheme="minorEastAsia"/>
                <w:color w:val="000000" w:themeColor="text1"/>
                <w:sz w:val="21"/>
                <w:szCs w:val="21"/>
                <w:highlight w:val="none"/>
                <w:lang w:val="zh-TW" w:eastAsia="zh-TW"/>
                <w14:textFill>
                  <w14:solidFill>
                    <w14:schemeClr w14:val="tx1"/>
                  </w14:solidFill>
                </w14:textFill>
              </w:rPr>
              <w:t>、政府采购严重违法失信行为记录名单。</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TW" w:eastAsia="zh-TW"/>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zh-TW" w:eastAsia="zh-TW"/>
                <w14:textFill>
                  <w14:solidFill>
                    <w14:schemeClr w14:val="tx1"/>
                  </w14:solidFill>
                </w14:textFill>
              </w:rPr>
              <w:t>落实政府采购政策需满足的资格要求：</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本项目专门面向中小企业采购，货物全部由符合政策要求的中小企业制造</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TW" w:eastAsia="zh-TW"/>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zh-TW" w:eastAsia="zh-TW"/>
                <w14:textFill>
                  <w14:solidFill>
                    <w14:schemeClr w14:val="tx1"/>
                  </w14:solidFill>
                </w14:textFill>
              </w:rPr>
              <w:t>本项目的特定资格要求：</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资格审查资料：相关证件等复印件或扫描件，投标声明书（格式附后），资格承诺函（格式附后）。</w:t>
            </w:r>
          </w:p>
          <w:p>
            <w:pPr>
              <w:pStyle w:val="21"/>
              <w:spacing w:line="360" w:lineRule="auto"/>
              <w:ind w:left="0" w:leftChars="0" w:firstLine="0" w:firstLineChars="0"/>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0"/>
                <w:kern w:val="0"/>
                <w:sz w:val="21"/>
                <w:szCs w:val="21"/>
                <w:highlight w:val="none"/>
                <w:lang w:val="en-US" w:eastAsia="zh-CN" w:bidi="ar-SA"/>
                <w14:textFill>
                  <w14:solidFill>
                    <w14:schemeClr w14:val="tx1"/>
                  </w14:solidFill>
                </w14:textFill>
              </w:rPr>
              <w:t>注：如联合体参加投标的，另须提供联合体协议书，并联合体各方均须提供相关证件等复印件或扫描件，投标声明书（格式附后），资格承诺函（格式附后）。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10</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联合体</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sym w:font="Wingdings" w:char="00FE"/>
            </w: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本项目不接受联合体投标。</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sym w:font="Wingdings" w:char="00A8"/>
            </w:r>
            <w:r>
              <w:rPr>
                <w:rFonts w:hint="eastAsia" w:asciiTheme="minorEastAsia" w:hAnsiTheme="minorEastAsia" w:eastAsiaTheme="minorEastAsia" w:cstheme="minorEastAsia"/>
                <w:b w:val="0"/>
                <w:bCs w:val="0"/>
                <w:i w:val="0"/>
                <w:iCs w:val="0"/>
                <w:color w:val="000000" w:themeColor="text1"/>
                <w:kern w:val="2"/>
                <w:sz w:val="21"/>
                <w:szCs w:val="21"/>
                <w:highlight w:val="none"/>
                <w:vertAlign w:val="baseline"/>
                <w:lang w:val="en-US" w:eastAsia="zh-CN" w:bidi="ar-SA"/>
                <w14:textFill>
                  <w14:solidFill>
                    <w14:schemeClr w14:val="tx1"/>
                  </w14:solidFill>
                </w14:textFill>
              </w:rPr>
              <w:t>本项目接受联合体投标。</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val="0"/>
                <w:bCs w:val="0"/>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2"/>
                <w:sz w:val="21"/>
                <w:szCs w:val="21"/>
                <w:highlight w:val="none"/>
                <w:vertAlign w:val="baseline"/>
                <w:lang w:val="en-US" w:eastAsia="zh-CN" w:bidi="ar-SA"/>
                <w14:textFill>
                  <w14:solidFill>
                    <w14:schemeClr w14:val="tx1"/>
                  </w14:solidFill>
                </w14:textFill>
              </w:rPr>
              <w:t>组成联合体参与投标的，由联合体牵头人代表联合体办理投标事宜（除招标文件特别注明外，其余投标文件中的盖章、签字要求，均指由联合体牵头人单位进行盖章、签字），联合体牵头人在投标文件中的所有承诺均代表了联合体各成员。</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b/>
                <w:bCs w:val="0"/>
                <w:i w:val="0"/>
                <w:iCs w:val="0"/>
                <w:color w:val="000000" w:themeColor="text1"/>
                <w:kern w:val="1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2"/>
                <w:sz w:val="21"/>
                <w:szCs w:val="21"/>
                <w:highlight w:val="none"/>
                <w:vertAlign w:val="baseline"/>
                <w:lang w:val="en-US" w:eastAsia="zh-CN" w:bidi="ar-SA"/>
                <w14:textFill>
                  <w14:solidFill>
                    <w14:schemeClr w14:val="tx1"/>
                  </w14:solidFill>
                </w14:textFill>
              </w:rPr>
              <w:t>如投标人组成联合体中标的，在项目实施中，采购人将直接向联合体牵头人支付项目预付款、项目进度款和项目结算款等。联合体各方请自行协议各方的权利、义务。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11</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招标文件获取</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b w:val="0"/>
                <w:bCs/>
                <w:i w:val="0"/>
                <w:iCs w:val="0"/>
                <w:color w:val="000000" w:themeColor="text1"/>
                <w:kern w:val="1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val="0"/>
                <w:i w:val="0"/>
                <w:iCs w:val="0"/>
                <w:color w:val="000000" w:themeColor="text1"/>
                <w:kern w:val="10"/>
                <w:sz w:val="21"/>
                <w:szCs w:val="21"/>
                <w:highlight w:val="none"/>
                <w:lang w:val="en-US" w:eastAsia="zh-CN" w:bidi="ar-SA"/>
                <w14:textFill>
                  <w14:solidFill>
                    <w14:schemeClr w14:val="tx1"/>
                  </w14:solidFill>
                </w14:textFill>
              </w:rPr>
              <w:t>获取方式：</w:t>
            </w:r>
            <w:r>
              <w:rPr>
                <w:rFonts w:hint="eastAsia" w:asciiTheme="minorEastAsia" w:hAnsiTheme="minorEastAsia" w:eastAsiaTheme="minorEastAsia" w:cstheme="minorEastAsia"/>
                <w:i w:val="0"/>
                <w:iCs w:val="0"/>
                <w:color w:val="000000" w:themeColor="text1"/>
                <w:kern w:val="2"/>
                <w:sz w:val="21"/>
                <w:szCs w:val="21"/>
                <w:highlight w:val="none"/>
                <w:lang w:val="en-US" w:eastAsia="zh-CN" w:bidi="ar-SA"/>
                <w14:textFill>
                  <w14:solidFill>
                    <w14:schemeClr w14:val="tx1"/>
                  </w14:solidFill>
                </w14:textFill>
              </w:rPr>
              <w:t>政采云平台（www.zcygov.cn）用户登录-项目采购-获取采购文件-申请完成-下载文件</w:t>
            </w:r>
            <w:r>
              <w:rPr>
                <w:rFonts w:hint="eastAsia" w:asciiTheme="minorEastAsia" w:hAnsiTheme="minorEastAsia" w:eastAsiaTheme="minorEastAsia" w:cstheme="minorEastAsia"/>
                <w:b w:val="0"/>
                <w:bCs/>
                <w:i w:val="0"/>
                <w:iCs w:val="0"/>
                <w:color w:val="000000" w:themeColor="text1"/>
                <w:kern w:val="10"/>
                <w:sz w:val="21"/>
                <w:szCs w:val="21"/>
                <w:highlight w:val="none"/>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b w:val="0"/>
                <w:bCs/>
                <w:i w:val="0"/>
                <w:iCs w:val="0"/>
                <w:color w:val="000000" w:themeColor="text1"/>
                <w:kern w:val="1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val="0"/>
                <w:i w:val="0"/>
                <w:iCs w:val="0"/>
                <w:color w:val="000000" w:themeColor="text1"/>
                <w:kern w:val="10"/>
                <w:sz w:val="21"/>
                <w:szCs w:val="21"/>
                <w:highlight w:val="none"/>
                <w:lang w:val="en-US" w:eastAsia="zh-CN" w:bidi="ar-SA"/>
                <w14:textFill>
                  <w14:solidFill>
                    <w14:schemeClr w14:val="tx1"/>
                  </w14:solidFill>
                </w14:textFill>
              </w:rPr>
              <w:t>获取状态：</w:t>
            </w:r>
            <w:r>
              <w:rPr>
                <w:rFonts w:hint="eastAsia" w:asciiTheme="minorEastAsia" w:hAnsiTheme="minorEastAsia" w:eastAsiaTheme="minorEastAsia" w:cstheme="minorEastAsia"/>
                <w:i w:val="0"/>
                <w:iCs w:val="0"/>
                <w:color w:val="000000" w:themeColor="text1"/>
                <w:kern w:val="2"/>
                <w:sz w:val="21"/>
                <w:szCs w:val="21"/>
                <w:highlight w:val="none"/>
                <w:lang w:val="en-US" w:eastAsia="zh-CN" w:bidi="ar-SA"/>
                <w14:textFill>
                  <w14:solidFill>
                    <w14:schemeClr w14:val="tx1"/>
                  </w14:solidFill>
                </w14:textFill>
              </w:rPr>
              <w:t>政采云平台（www.zcygov.cn）</w:t>
            </w:r>
            <w:r>
              <w:rPr>
                <w:rFonts w:hint="eastAsia" w:asciiTheme="minorEastAsia" w:hAnsiTheme="minorEastAsia" w:eastAsiaTheme="minorEastAsia" w:cstheme="minorEastAsia"/>
                <w:b w:val="0"/>
                <w:bCs/>
                <w:i w:val="0"/>
                <w:iCs w:val="0"/>
                <w:color w:val="000000" w:themeColor="text1"/>
                <w:kern w:val="10"/>
                <w:sz w:val="21"/>
                <w:szCs w:val="21"/>
                <w:highlight w:val="none"/>
                <w:lang w:val="en-US" w:eastAsia="zh-CN" w:bidi="ar-SA"/>
                <w14:textFill>
                  <w14:solidFill>
                    <w14:schemeClr w14:val="tx1"/>
                  </w14:solidFill>
                </w14:textFill>
              </w:rPr>
              <w:t>用户登录-项目采购-获取采购文件-已申请-状态。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12</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开标前答疑会或现场考察</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sym w:font="Wingdings" w:char="00FE"/>
            </w: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不组织。</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sym w:font="Wingdings" w:char="00A8"/>
            </w: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组织，时间为：/年/月/日至/年/月/日（上午/至下午/），联系人：/，联系方式：/。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▲13</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报价要求</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有关本项目实施所需的货款、标准附件、备品备件、专用工具、包装、运输、装卸、安装调试、修复、管理费、利润、风险费、保险、税金、培训、技术指导、服务、专利费（著作权）、代理费、其他费用等完成招标内容及要求所提供的服务过程中涉及的一切费用（含税费）均计入报价。《开标一览表》（报价表）是报价的唯一载体。投标文件中价格全部采用人民币报价。招标文件未列明，而投标人认为必需的费用也需列入最后报价。</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投标报价出现下列情形的，投标无效：</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▲投标文件出现不是唯一的、有选择性投标报价的；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▲投标报价超过招标文件中规定的预算金额或者最高限价的；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▲投标文件有采购人不能接受的附加条件的；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▲《开标一览表》填写不完整或字迹不能辨认或有漏项的；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▲投标人对根据修正原则修正后的报价不确认的。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▲不符合法律、法规和本招标文件规定的其他实质性要求的。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▲14</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交货时间</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土建完成后60日历天内完成安装调试并经验收通过。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15</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付款方式</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签订合同及具备实施条件后7个工作日内，采购人凭发票向中标人支付合同价款的40%作为预付款（中标人需出具同金额预付款保函。如中标人明确表示无需预付款或者主动要求降低预付款比例的，采购人可不支付或减少预付款支付比例），主要设备到场凭发票支付合同价款的40%，安装、调试、水质验收合格后10个工作日内凭发票付清余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▲16</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投标文件有效期</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lang w:val="en-US" w:eastAsia="zh-CN" w:bidi="ar-SA"/>
                <w14:textFill>
                  <w14:solidFill>
                    <w14:schemeClr w14:val="tx1"/>
                  </w14:solidFill>
                </w14:textFill>
              </w:rPr>
              <w:t>自投标截止日起</w:t>
            </w:r>
            <w:r>
              <w:rPr>
                <w:rFonts w:hint="eastAsia" w:asciiTheme="minorEastAsia" w:hAnsiTheme="minorEastAsia" w:eastAsiaTheme="minorEastAsia" w:cstheme="minorEastAsia"/>
                <w:i w:val="0"/>
                <w:iCs w:val="0"/>
                <w:color w:val="000000" w:themeColor="text1"/>
                <w:kern w:val="2"/>
                <w:sz w:val="21"/>
                <w:szCs w:val="21"/>
                <w:highlight w:val="none"/>
                <w:u w:val="single"/>
                <w:lang w:val="en-US" w:eastAsia="zh-CN" w:bidi="ar-SA"/>
                <w14:textFill>
                  <w14:solidFill>
                    <w14:schemeClr w14:val="tx1"/>
                  </w14:solidFill>
                </w14:textFill>
              </w:rPr>
              <w:t>120</w:t>
            </w:r>
            <w:r>
              <w:rPr>
                <w:rFonts w:hint="eastAsia" w:asciiTheme="minorEastAsia" w:hAnsiTheme="minorEastAsia" w:eastAsiaTheme="minorEastAsia" w:cstheme="minorEastAsia"/>
                <w:i w:val="0"/>
                <w:iCs w:val="0"/>
                <w:color w:val="000000" w:themeColor="text1"/>
                <w:kern w:val="2"/>
                <w:sz w:val="21"/>
                <w:szCs w:val="21"/>
                <w:highlight w:val="none"/>
                <w:lang w:val="en-US" w:eastAsia="zh-CN" w:bidi="ar-SA"/>
                <w14:textFill>
                  <w14:solidFill>
                    <w14:schemeClr w14:val="tx1"/>
                  </w14:solidFill>
                </w14:textFill>
              </w:rPr>
              <w:t>天内有效。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▲17</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t>履约保证金</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sym w:font="Wingdings" w:char="00A8"/>
            </w:r>
            <w:r>
              <w:rPr>
                <w:rFonts w:hint="eastAsia" w:asciiTheme="minorEastAsia" w:hAnsiTheme="minorEastAsia" w:eastAsiaTheme="minorEastAsia" w:cstheme="minorEastAsia"/>
                <w:b w:val="0"/>
                <w:bCs w:val="0"/>
                <w:i w:val="0"/>
                <w:iCs w:val="0"/>
                <w:color w:val="000000" w:themeColor="text1"/>
                <w:kern w:val="2"/>
                <w:sz w:val="21"/>
                <w:szCs w:val="21"/>
                <w:highlight w:val="none"/>
                <w:vertAlign w:val="baseline"/>
                <w:lang w:val="en-US" w:eastAsia="zh-CN" w:bidi="ar-SA"/>
                <w14:textFill>
                  <w14:solidFill>
                    <w14:schemeClr w14:val="tx1"/>
                  </w14:solidFill>
                </w14:textFill>
              </w:rPr>
              <w:t>不要求。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i w:val="0"/>
                <w:iCs w:val="0"/>
                <w:color w:val="000000" w:themeColor="text1"/>
                <w:kern w:val="2"/>
                <w:sz w:val="21"/>
                <w:szCs w:val="21"/>
                <w:highlight w:val="none"/>
                <w:u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sym w:font="Wingdings" w:char="00FE"/>
            </w: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要求。</w:t>
            </w:r>
            <w:r>
              <w:rPr>
                <w:rFonts w:hint="eastAsia" w:asciiTheme="minorEastAsia" w:hAnsiTheme="minorEastAsia" w:eastAsiaTheme="minorEastAsia" w:cstheme="minorEastAsia"/>
                <w:b/>
                <w:bCs/>
                <w:i w:val="0"/>
                <w:iCs w:val="0"/>
                <w:color w:val="000000" w:themeColor="text1"/>
                <w:kern w:val="2"/>
                <w:sz w:val="21"/>
                <w:szCs w:val="21"/>
                <w:highlight w:val="none"/>
                <w:lang w:val="en-US" w:eastAsia="zh-CN" w:bidi="ar-SA"/>
                <w14:textFill>
                  <w14:solidFill>
                    <w14:schemeClr w14:val="tx1"/>
                  </w14:solidFill>
                </w14:textFill>
              </w:rPr>
              <w:t>履约保证金的数额为政府采购合同金额的</w:t>
            </w:r>
            <w:r>
              <w:rPr>
                <w:rFonts w:hint="eastAsia" w:asciiTheme="minorEastAsia" w:hAnsiTheme="minorEastAsia" w:eastAsiaTheme="minorEastAsia" w:cstheme="minorEastAsia"/>
                <w:b/>
                <w:bCs/>
                <w:i w:val="0"/>
                <w:iCs w:val="0"/>
                <w:color w:val="000000" w:themeColor="text1"/>
                <w:kern w:val="2"/>
                <w:sz w:val="21"/>
                <w:szCs w:val="21"/>
                <w:highlight w:val="none"/>
                <w:u w:val="single"/>
                <w:lang w:val="en-US" w:eastAsia="zh-CN" w:bidi="ar-SA"/>
                <w14:textFill>
                  <w14:solidFill>
                    <w14:schemeClr w14:val="tx1"/>
                  </w14:solidFill>
                </w14:textFill>
              </w:rPr>
              <w:t xml:space="preserve"> 1% </w:t>
            </w:r>
            <w:r>
              <w:rPr>
                <w:rFonts w:hint="eastAsia" w:asciiTheme="minorEastAsia" w:hAnsiTheme="minorEastAsia" w:eastAsiaTheme="minorEastAsia" w:cstheme="minorEastAsia"/>
                <w:b/>
                <w:bCs/>
                <w:i w:val="0"/>
                <w:iCs w:val="0"/>
                <w:color w:val="000000" w:themeColor="text1"/>
                <w:kern w:val="2"/>
                <w:sz w:val="21"/>
                <w:szCs w:val="21"/>
                <w:highlight w:val="none"/>
                <w:u w:val="none"/>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lang w:val="en-US" w:eastAsia="zh-CN" w:bidi="ar-SA"/>
                <w14:textFill>
                  <w14:solidFill>
                    <w14:schemeClr w14:val="tx1"/>
                  </w14:solidFill>
                </w14:textFill>
              </w:rPr>
              <w:t>履约保证金缴纳的形式：</w:t>
            </w:r>
            <w:r>
              <w:rPr>
                <w:rFonts w:hint="eastAsia" w:asciiTheme="minorEastAsia" w:hAnsiTheme="minorEastAsia" w:eastAsiaTheme="minorEastAsia" w:cstheme="minorEastAsia"/>
                <w:b w:val="0"/>
                <w:bCs w:val="0"/>
                <w:i w:val="0"/>
                <w:iCs w:val="0"/>
                <w:color w:val="000000" w:themeColor="text1"/>
                <w:kern w:val="2"/>
                <w:sz w:val="21"/>
                <w:szCs w:val="21"/>
                <w:highlight w:val="none"/>
                <w:lang w:val="en-US" w:eastAsia="zh-CN" w:bidi="ar-SA"/>
                <w14:textFill>
                  <w14:solidFill>
                    <w14:schemeClr w14:val="tx1"/>
                  </w14:solidFill>
                </w14:textFill>
              </w:rPr>
              <w:t>供</w:t>
            </w:r>
            <w:r>
              <w:rPr>
                <w:rFonts w:hint="eastAsia" w:asciiTheme="minorEastAsia" w:hAnsiTheme="minorEastAsia" w:eastAsiaTheme="minorEastAsia" w:cstheme="minorEastAsia"/>
                <w:i w:val="0"/>
                <w:iCs w:val="0"/>
                <w:color w:val="000000" w:themeColor="text1"/>
                <w:kern w:val="2"/>
                <w:sz w:val="21"/>
                <w:szCs w:val="21"/>
                <w:highlight w:val="none"/>
                <w:lang w:val="en-US" w:eastAsia="zh-CN" w:bidi="ar-SA"/>
                <w14:textFill>
                  <w14:solidFill>
                    <w14:schemeClr w14:val="tx1"/>
                  </w14:solidFill>
                </w14:textFill>
              </w:rPr>
              <w:t>应商应当以支票或汇票或本票或者金融机构、担保机构出具的保函等非现金形式提交。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lang w:val="en-US" w:eastAsia="zh-CN" w:bidi="ar-SA"/>
                <w14:textFill>
                  <w14:solidFill>
                    <w14:schemeClr w14:val="tx1"/>
                  </w14:solidFill>
                </w14:textFill>
              </w:rPr>
              <w:t>￭履约保证金形式为支票或汇票或本票（账户另行通知）的，履约保证金待验收通过后视履约情况到采购人处办理履约保证金的退还手续。</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lang w:val="en-US" w:eastAsia="zh-CN" w:bidi="ar-SA"/>
                <w14:textFill>
                  <w14:solidFill>
                    <w14:schemeClr w14:val="tx1"/>
                  </w14:solidFill>
                </w14:textFill>
              </w:rPr>
              <w:t>￭履约保证金形式为银行保函或者保险公司保证保险，履约保证金保函应在合同履行期限内有效，如出现工期延期等情况，及时办理续保手续，不得出现保函或保险时效失效的情况；如出现保函或保险时效失效的情况，则中标人需支付保函时效失效违约金，该违约金按500元/天计算。如出现保函或保险失效的情况，导致中标人的违约金额无法从保函或保险出具单位理赔的，采购人有权从合同款中予以直接扣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lang w:val="en-US" w:eastAsia="zh-CN" w:bidi="ar-SA"/>
                <w14:textFill>
                  <w14:solidFill>
                    <w14:schemeClr w14:val="tx1"/>
                  </w14:solidFill>
                </w14:textFill>
              </w:rPr>
              <w:t>履约保证金退还时间</w:t>
            </w:r>
            <w:r>
              <w:rPr>
                <w:rFonts w:hint="eastAsia" w:asciiTheme="minorEastAsia" w:hAnsiTheme="minorEastAsia" w:eastAsiaTheme="minorEastAsia" w:cstheme="minorEastAsia"/>
                <w:i w:val="0"/>
                <w:iCs w:val="0"/>
                <w:color w:val="000000" w:themeColor="text1"/>
                <w:kern w:val="2"/>
                <w:sz w:val="21"/>
                <w:szCs w:val="21"/>
                <w:highlight w:val="none"/>
                <w:lang w:val="en-US" w:eastAsia="zh-CN" w:bidi="ar-SA"/>
                <w14:textFill>
                  <w14:solidFill>
                    <w14:schemeClr w14:val="tx1"/>
                  </w14:solidFill>
                </w14:textFill>
              </w:rPr>
              <w:t>：项目验收合格并经采购人认可后无息退还。</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lang w:val="en-US" w:eastAsia="zh-CN" w:bidi="ar-SA"/>
                <w14:textFill>
                  <w14:solidFill>
                    <w14:schemeClr w14:val="tx1"/>
                  </w14:solidFill>
                </w14:textFill>
              </w:rPr>
              <w:t>注：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▲18</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t>质量保证期（或保修期）</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质量保证期（或保修期）：</w:t>
            </w: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验收合格后至少1年；</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中标人应保证合同项下所发产品完全是崭新的且生产日期为近一年内。在质量保证期内，中标人应负责修理和替换不合格的部件并承担一切费用。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19</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t>分包</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sym w:font="Wingdings" w:char="00FE"/>
            </w:r>
            <w:r>
              <w:rPr>
                <w:rFonts w:hint="eastAsia" w:asciiTheme="minorEastAsia" w:hAnsiTheme="minorEastAsia" w:eastAsiaTheme="minorEastAsia" w:cstheme="minorEastAsia"/>
                <w:color w:val="000000" w:themeColor="text1"/>
                <w:kern w:val="0"/>
                <w:sz w:val="21"/>
                <w:szCs w:val="21"/>
                <w:highlight w:val="none"/>
                <w:lang w:val="en-US" w:eastAsia="zh-CN" w:bidi="ar-SA"/>
                <w14:textFill>
                  <w14:solidFill>
                    <w14:schemeClr w14:val="tx1"/>
                  </w14:solidFill>
                </w14:textFill>
              </w:rPr>
              <w:t>A</w:t>
            </w:r>
            <w: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t>同意将非主体、非关键性的工作分包，但事前须得到采购人同意。</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val="en-US" w:eastAsia="zh-CN" w:bidi="ar-SA"/>
                <w14:textFill>
                  <w14:solidFill>
                    <w14:schemeClr w14:val="tx1"/>
                  </w14:solidFill>
                </w14:textFill>
              </w:rPr>
              <w:sym w:font="Wingdings" w:char="00A8"/>
            </w:r>
            <w:r>
              <w:rPr>
                <w:rFonts w:hint="eastAsia" w:asciiTheme="minorEastAsia" w:hAnsiTheme="minorEastAsia" w:eastAsiaTheme="minorEastAsia" w:cstheme="minorEastAsia"/>
                <w:color w:val="000000" w:themeColor="text1"/>
                <w:kern w:val="0"/>
                <w:sz w:val="21"/>
                <w:szCs w:val="21"/>
                <w:highlight w:val="none"/>
                <w:lang w:val="en-US" w:eastAsia="zh-CN" w:bidi="ar-SA"/>
                <w14:textFill>
                  <w14:solidFill>
                    <w14:schemeClr w14:val="tx1"/>
                  </w14:solidFill>
                </w14:textFill>
              </w:rPr>
              <w:t>B</w:t>
            </w:r>
            <w: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t>不同意分包。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20</w:t>
            </w:r>
          </w:p>
        </w:tc>
        <w:tc>
          <w:tcPr>
            <w:tcW w:w="123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投标文件的上传和递交</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电子加密投标文件的上传、递交：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a.投标人应在投标截止时间前将“电子加密投标文件”成功上传递交至“政府采购云平台”，否则投标无效。</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b.投标文件递交的截止时间：2023年4月27日9时30分（北京时间）。</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c.电子加密投标文件成功上传递交后，投标人可自行打印投标文件接收回执。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p>
        </w:tc>
        <w:tc>
          <w:tcPr>
            <w:tcW w:w="12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电子备份投标文件的递交：</w:t>
            </w:r>
            <w:r>
              <w:rPr>
                <w:rFonts w:hint="eastAsia" w:asciiTheme="minorEastAsia" w:hAnsiTheme="minorEastAsia" w:eastAsiaTheme="minorEastAsia" w:cstheme="minorEastAsia"/>
                <w:b w:val="0"/>
                <w:bCs w:val="0"/>
                <w:i w:val="0"/>
                <w:iCs w:val="0"/>
                <w:color w:val="000000" w:themeColor="text1"/>
                <w:kern w:val="2"/>
                <w:sz w:val="21"/>
                <w:szCs w:val="21"/>
                <w:highlight w:val="none"/>
                <w:vertAlign w:val="baseline"/>
                <w:lang w:val="en-US" w:eastAsia="zh-CN" w:bidi="ar-SA"/>
                <w14:textFill>
                  <w14:solidFill>
                    <w14:schemeClr w14:val="tx1"/>
                  </w14:solidFill>
                </w14:textFill>
              </w:rPr>
              <w:t>投标人</w:t>
            </w: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如需要递交备份投标文件（后缀格式为.bfbs）的，请将</w:t>
            </w: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u盘或DVD光盘形式</w:t>
            </w: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的备份投标文件密封包装后以邮寄形式递交。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邮寄地址：浙江省金华市浦江县农副产品批发交易市场A1幢213号浙江科信，金女士收，联系方式：0579-84123833、13456323069，邮编：322200，逾期送达、未按指定地点送达或未密封将予以拒收。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截止签收时间：同投标文件递交的截止时间。</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电子备份投标文件的密封：</w:t>
            </w: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外包装须注明项目名称、项目编号、投标截止时间并加盖公章。(联合体投标的，包装物封面需注明联合体投标，并注明联合体成员各方的名称和联合协议中约定的牵头人的名称)。</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未按要求密封和标志的电子备份投标文件，被遗漏、误拆是投标人的责任。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21</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t>投标文件开启</w:t>
            </w:r>
          </w:p>
        </w:tc>
        <w:tc>
          <w:tcPr>
            <w:tcW w:w="676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jc w:val="both"/>
              <w:textAlignment w:val="auto"/>
              <w:outlineLvl w:val="9"/>
              <w:rPr>
                <w:rFonts w:hint="eastAsia" w:asciiTheme="minorEastAsia" w:hAnsiTheme="minorEastAsia" w:eastAsiaTheme="minorEastAsia" w:cstheme="minorEastAsia"/>
                <w:i w:val="0"/>
                <w:iCs w:val="0"/>
                <w:color w:val="000000" w:themeColor="text1"/>
                <w:kern w:val="2"/>
                <w:sz w:val="21"/>
                <w:szCs w:val="21"/>
                <w:highlight w:val="none"/>
                <w:vertAlign w:val="baseline"/>
                <w:lang w:val="zh-TW"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zh-TW" w:eastAsia="zh-CN" w:bidi="ar-SA"/>
                <w14:textFill>
                  <w14:solidFill>
                    <w14:schemeClr w14:val="tx1"/>
                  </w14:solidFill>
                </w14:textFill>
              </w:rPr>
              <w:t>时间：</w:t>
            </w:r>
            <w:r>
              <w:rPr>
                <w:rFonts w:hint="eastAsia" w:asciiTheme="minorEastAsia" w:hAnsiTheme="minorEastAsia" w:eastAsiaTheme="minorEastAsia" w:cstheme="minorEastAsia"/>
                <w:b/>
                <w:bCs/>
                <w:i w:val="0"/>
                <w:iCs w:val="0"/>
                <w:color w:val="000000" w:themeColor="text1"/>
                <w:kern w:val="2"/>
                <w:sz w:val="21"/>
                <w:szCs w:val="21"/>
                <w:highlight w:val="none"/>
                <w:u w:val="none"/>
                <w:lang w:val="en-US" w:eastAsia="zh-CN" w:bidi="ar-SA"/>
                <w14:textFill>
                  <w14:solidFill>
                    <w14:schemeClr w14:val="tx1"/>
                  </w14:solidFill>
                </w14:textFill>
              </w:rPr>
              <w:t>2023年4月27日9时30分（北京时间）。</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zh-TW"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zh-TW" w:eastAsia="zh-CN" w:bidi="ar-SA"/>
                <w14:textFill>
                  <w14:solidFill>
                    <w14:schemeClr w14:val="tx1"/>
                  </w14:solidFill>
                </w14:textFill>
              </w:rPr>
              <w:t>地点：</w:t>
            </w:r>
            <w:r>
              <w:rPr>
                <w:rFonts w:hint="eastAsia" w:asciiTheme="minorEastAsia" w:hAnsiTheme="minorEastAsia" w:eastAsiaTheme="minorEastAsia" w:cstheme="minorEastAsia"/>
                <w:b w:val="0"/>
                <w:bCs w:val="0"/>
                <w:i w:val="0"/>
                <w:iCs w:val="0"/>
                <w:color w:val="000000" w:themeColor="text1"/>
                <w:kern w:val="2"/>
                <w:sz w:val="21"/>
                <w:szCs w:val="21"/>
                <w:highlight w:val="none"/>
                <w:lang w:val="en-US" w:eastAsia="zh-CN" w:bidi="ar-SA"/>
                <w14:textFill>
                  <w14:solidFill>
                    <w14:schemeClr w14:val="tx1"/>
                  </w14:solidFill>
                </w14:textFill>
              </w:rPr>
              <w:t>政采云平台（www.zcygov.cn）。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22</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解密时间</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投标文件解密时间为首次投标文件开启后30分钟。（以电子交易平台设定时间为准）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23</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解密失败的异常处理</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val="0"/>
                <w:bCs w:val="0"/>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2"/>
                <w:sz w:val="21"/>
                <w:szCs w:val="21"/>
                <w:highlight w:val="none"/>
                <w:vertAlign w:val="baseline"/>
                <w:lang w:val="en-US" w:eastAsia="zh-CN" w:bidi="ar-SA"/>
                <w14:textFill>
                  <w14:solidFill>
                    <w14:schemeClr w14:val="tx1"/>
                  </w14:solidFill>
                </w14:textFill>
              </w:rPr>
              <w:t>通过“政府采购云平台”上传提交的投标文件无法按时解密，投标人提供了电子备份投标文件的，以备份投标文件作为依据，否则视为投标文件撤回。投标文件已按时解密的，备份投标文件自动失效。投标人仅提交备份投标文件，没有在电子交易平台传输递交投标文件的，投标无效。</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2"/>
                <w:sz w:val="21"/>
                <w:szCs w:val="21"/>
                <w:highlight w:val="none"/>
                <w:vertAlign w:val="baseline"/>
                <w:lang w:val="en-US" w:eastAsia="zh-CN" w:bidi="ar-SA"/>
                <w14:textFill>
                  <w14:solidFill>
                    <w14:schemeClr w14:val="tx1"/>
                  </w14:solidFill>
                </w14:textFill>
              </w:rPr>
              <w:t>投标文件未按时解密且未提供备份投标文件的，视为投标文件撤回，后果由投标人自行承担。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24</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活动现场确认声明</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2"/>
                <w:sz w:val="21"/>
                <w:szCs w:val="21"/>
                <w:highlight w:val="none"/>
                <w:vertAlign w:val="baseline"/>
                <w:lang w:val="en-US" w:eastAsia="zh-CN" w:bidi="ar-SA"/>
                <w14:textFill>
                  <w14:solidFill>
                    <w14:schemeClr w14:val="tx1"/>
                  </w14:solidFill>
                </w14:textFill>
              </w:rPr>
              <w:t>投标人名单公布后</w:t>
            </w: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30分钟内</w:t>
            </w:r>
            <w:r>
              <w:rPr>
                <w:rFonts w:hint="eastAsia" w:asciiTheme="minorEastAsia" w:hAnsiTheme="minorEastAsia" w:eastAsiaTheme="minorEastAsia" w:cstheme="minorEastAsia"/>
                <w:b w:val="0"/>
                <w:bCs w:val="0"/>
                <w:i w:val="0"/>
                <w:iCs w:val="0"/>
                <w:color w:val="000000" w:themeColor="text1"/>
                <w:kern w:val="2"/>
                <w:sz w:val="21"/>
                <w:szCs w:val="21"/>
                <w:highlight w:val="none"/>
                <w:vertAlign w:val="baseline"/>
                <w:lang w:val="en-US" w:eastAsia="zh-CN" w:bidi="ar-SA"/>
                <w14:textFill>
                  <w14:solidFill>
                    <w14:schemeClr w14:val="tx1"/>
                  </w14:solidFill>
                </w14:textFill>
              </w:rPr>
              <w:t>，投标人通过邮件形式发送经授权代表签署的《政府采购活动现场确认声明书》（格式见附件），扫描件发至代理机构经办人邮箱：514383378@qq.com，联系人：金女士，电话：</w:t>
            </w: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0579-84123833、13456323069</w:t>
            </w:r>
            <w:r>
              <w:rPr>
                <w:rFonts w:hint="eastAsia" w:asciiTheme="minorEastAsia" w:hAnsiTheme="minorEastAsia" w:eastAsiaTheme="minorEastAsia" w:cstheme="minorEastAsia"/>
                <w:b w:val="0"/>
                <w:bCs w:val="0"/>
                <w:i w:val="0"/>
                <w:iCs w:val="0"/>
                <w:color w:val="000000" w:themeColor="text1"/>
                <w:kern w:val="2"/>
                <w:sz w:val="21"/>
                <w:szCs w:val="21"/>
                <w:highlight w:val="none"/>
                <w:vertAlign w:val="baseline"/>
                <w:lang w:val="en-US" w:eastAsia="zh-CN" w:bidi="ar-SA"/>
                <w14:textFill>
                  <w14:solidFill>
                    <w14:schemeClr w14:val="tx1"/>
                  </w14:solidFill>
                </w14:textFill>
              </w:rPr>
              <w:t>。</w:t>
            </w: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未按规定发送的，视为无异议，后果由投标人承担。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25</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lang w:val="en-US" w:eastAsia="zh-CN" w:bidi="ar-SA"/>
                <w14:textFill>
                  <w14:solidFill>
                    <w14:schemeClr w14:val="tx1"/>
                  </w14:solidFill>
                </w14:textFill>
              </w:rPr>
              <w:t>采购标的对应的中小企业划分标准所属行业</w:t>
            </w:r>
          </w:p>
        </w:tc>
        <w:tc>
          <w:tcPr>
            <w:tcW w:w="6764" w:type="dxa"/>
            <w:tcBorders>
              <w:tl2br w:val="nil"/>
              <w:tr2bl w:val="nil"/>
            </w:tcBorders>
            <w:noWrap w:val="0"/>
            <w:vAlign w:val="center"/>
          </w:tcPr>
          <w:p>
            <w:pPr>
              <w:numPr>
                <w:ilvl w:val="0"/>
                <w:numId w:val="0"/>
              </w:numPr>
              <w:adjustRightInd w:val="0"/>
              <w:snapToGrid w:val="0"/>
              <w:spacing w:line="360" w:lineRule="auto"/>
              <w:rPr>
                <w:rFonts w:hint="eastAsia" w:asciiTheme="minorEastAsia" w:hAnsiTheme="minorEastAsia" w:eastAsiaTheme="minorEastAsia" w:cstheme="minorEastAsia"/>
                <w:bCs/>
                <w:snapToGrid w:val="0"/>
                <w:color w:val="000000" w:themeColor="text1"/>
                <w:kern w:val="0"/>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Cs/>
                <w:snapToGrid w:val="0"/>
                <w:color w:val="000000" w:themeColor="text1"/>
                <w:kern w:val="0"/>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bCs/>
                <w:snapToGrid w:val="0"/>
                <w:color w:val="000000" w:themeColor="text1"/>
                <w:kern w:val="0"/>
                <w:sz w:val="21"/>
                <w:szCs w:val="21"/>
                <w:highlight w:val="none"/>
                <w:lang w:eastAsia="zh-CN"/>
                <w14:textFill>
                  <w14:solidFill>
                    <w14:schemeClr w14:val="tx1"/>
                  </w14:solidFill>
                </w14:textFill>
              </w:rPr>
              <w:t>本项目</w:t>
            </w:r>
            <w:r>
              <w:rPr>
                <w:rFonts w:hint="eastAsia" w:asciiTheme="minorEastAsia" w:hAnsiTheme="minorEastAsia" w:eastAsiaTheme="minorEastAsia" w:cstheme="minorEastAsia"/>
                <w:b/>
                <w:bCs w:val="0"/>
                <w:snapToGrid w:val="0"/>
                <w:color w:val="000000" w:themeColor="text1"/>
                <w:kern w:val="0"/>
                <w:sz w:val="21"/>
                <w:szCs w:val="21"/>
                <w:highlight w:val="none"/>
                <w:u w:val="single"/>
                <w:lang w:eastAsia="zh-CN"/>
                <w14:textFill>
                  <w14:solidFill>
                    <w14:schemeClr w14:val="tx1"/>
                  </w14:solidFill>
                </w14:textFill>
              </w:rPr>
              <w:t>属于</w:t>
            </w:r>
            <w:r>
              <w:rPr>
                <w:rFonts w:hint="eastAsia" w:asciiTheme="minorEastAsia" w:hAnsiTheme="minorEastAsia" w:eastAsiaTheme="minorEastAsia" w:cstheme="minorEastAsia"/>
                <w:bCs/>
                <w:snapToGrid w:val="0"/>
                <w:color w:val="000000" w:themeColor="text1"/>
                <w:kern w:val="0"/>
                <w:sz w:val="21"/>
                <w:szCs w:val="21"/>
                <w:highlight w:val="none"/>
                <w:lang w:eastAsia="zh-CN"/>
                <w14:textFill>
                  <w14:solidFill>
                    <w14:schemeClr w14:val="tx1"/>
                  </w14:solidFill>
                </w14:textFill>
              </w:rPr>
              <w:t>预留份额专门面向中小企业采购的项目。根据《关于印发中小企业划型标准规定的通知》（工信部联企业〔2011〕300 号）规定，本项目采购标的对应的中小企业划分标准所属行业为</w:t>
            </w:r>
            <w:r>
              <w:rPr>
                <w:rFonts w:hint="eastAsia" w:asciiTheme="minorEastAsia" w:hAnsiTheme="minorEastAsia" w:eastAsiaTheme="minorEastAsia" w:cstheme="minorEastAsia"/>
                <w:b/>
                <w:bCs w:val="0"/>
                <w:snapToGrid w:val="0"/>
                <w:color w:val="000000" w:themeColor="text1"/>
                <w:kern w:val="0"/>
                <w:sz w:val="21"/>
                <w:szCs w:val="21"/>
                <w:highlight w:val="none"/>
                <w:u w:val="single"/>
                <w:lang w:eastAsia="zh-CN"/>
                <w14:textFill>
                  <w14:solidFill>
                    <w14:schemeClr w14:val="tx1"/>
                  </w14:solidFill>
                </w14:textFill>
              </w:rPr>
              <w:t>（二）工业</w:t>
            </w:r>
            <w:r>
              <w:rPr>
                <w:rFonts w:hint="eastAsia" w:asciiTheme="minorEastAsia" w:hAnsiTheme="minorEastAsia" w:eastAsiaTheme="minorEastAsia" w:cstheme="minorEastAsia"/>
                <w:bCs/>
                <w:snapToGrid w:val="0"/>
                <w:color w:val="000000" w:themeColor="text1"/>
                <w:kern w:val="0"/>
                <w:sz w:val="21"/>
                <w:szCs w:val="21"/>
                <w:highlight w:val="none"/>
                <w:lang w:eastAsia="zh-CN"/>
                <w14:textFill>
                  <w14:solidFill>
                    <w14:schemeClr w14:val="tx1"/>
                  </w14:solidFill>
                </w14:textFill>
              </w:rPr>
              <w:t>。</w:t>
            </w:r>
          </w:p>
          <w:p>
            <w:pPr>
              <w:numPr>
                <w:ilvl w:val="0"/>
                <w:numId w:val="0"/>
              </w:numPr>
              <w:adjustRightInd w:val="0"/>
              <w:snapToGrid w:val="0"/>
              <w:spacing w:line="360" w:lineRule="auto"/>
              <w:rPr>
                <w:rFonts w:hint="eastAsia" w:asciiTheme="minorEastAsia" w:hAnsiTheme="minorEastAsia" w:eastAsiaTheme="minorEastAsia" w:cstheme="minorEastAsia"/>
                <w:b w:val="0"/>
                <w:bCs w:val="0"/>
                <w:i w:val="0"/>
                <w:i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snapToGrid w:val="0"/>
                <w:color w:val="000000" w:themeColor="text1"/>
                <w:kern w:val="0"/>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Cs/>
                <w:snapToGrid w:val="0"/>
                <w:color w:val="000000" w:themeColor="text1"/>
                <w:kern w:val="0"/>
                <w:sz w:val="21"/>
                <w:szCs w:val="21"/>
                <w:highlight w:val="none"/>
                <w:lang w:eastAsia="zh-CN"/>
                <w14:textFill>
                  <w14:solidFill>
                    <w14:schemeClr w14:val="tx1"/>
                  </w14:solidFill>
                </w14:textFill>
              </w:rPr>
              <w:t>残疾人福利性单位、监狱企业视同小型、微型企业，享受预留份额。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26</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lang w:val="en-US" w:eastAsia="zh-CN" w:bidi="ar-SA"/>
                <w14:textFill>
                  <w14:solidFill>
                    <w14:schemeClr w14:val="tx1"/>
                  </w14:solidFill>
                </w14:textFill>
              </w:rPr>
              <w:t>中小企业扶持政策</w:t>
            </w:r>
          </w:p>
        </w:tc>
        <w:tc>
          <w:tcPr>
            <w:tcW w:w="676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
                <w:bCs/>
                <w:i w:val="0"/>
                <w:i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sym w:font="Wingdings" w:char="00FE"/>
            </w:r>
            <w:r>
              <w:rPr>
                <w:rFonts w:hint="eastAsia" w:asciiTheme="minorEastAsia" w:hAnsiTheme="minorEastAsia" w:eastAsiaTheme="minorEastAsia" w:cstheme="minorEastAsia"/>
                <w:b/>
                <w:bCs/>
                <w:i w:val="0"/>
                <w:iCs w:val="0"/>
                <w:color w:val="000000" w:themeColor="text1"/>
                <w:sz w:val="21"/>
                <w:szCs w:val="21"/>
                <w:highlight w:val="none"/>
                <w14:textFill>
                  <w14:solidFill>
                    <w14:schemeClr w14:val="tx1"/>
                  </w14:solidFill>
                </w14:textFill>
              </w:rPr>
              <w:t>本项目专门面向中小企业，不再进行价格政策扶持</w:t>
            </w:r>
            <w:r>
              <w:rPr>
                <w:rFonts w:hint="eastAsia" w:asciiTheme="minorEastAsia" w:hAnsiTheme="minorEastAsia" w:eastAsiaTheme="minorEastAsia" w:cstheme="minorEastAsia"/>
                <w:b/>
                <w:bCs/>
                <w:i w:val="0"/>
                <w:iCs w:val="0"/>
                <w:color w:val="000000" w:themeColor="text1"/>
                <w:sz w:val="21"/>
                <w:szCs w:val="21"/>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 w:val="0"/>
                <w:bCs w:val="0"/>
                <w:i w:val="0"/>
                <w:i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sym w:font="Wingdings" w:char="00A8"/>
            </w:r>
            <w:r>
              <w:rPr>
                <w:rFonts w:hint="eastAsia" w:asciiTheme="minorEastAsia" w:hAnsiTheme="minorEastAsia" w:eastAsiaTheme="minorEastAsia" w:cstheme="minorEastAsia"/>
                <w:b w:val="0"/>
                <w:bCs w:val="0"/>
                <w:i w:val="0"/>
                <w:iCs w:val="0"/>
                <w:color w:val="000000" w:themeColor="text1"/>
                <w:sz w:val="21"/>
                <w:szCs w:val="21"/>
                <w:highlight w:val="none"/>
                <w14:textFill>
                  <w14:solidFill>
                    <w14:schemeClr w14:val="tx1"/>
                  </w14:solidFill>
                </w14:textFill>
              </w:rPr>
              <w:t>本项目非专门面向中小企业，价格扣除</w:t>
            </w:r>
            <w:r>
              <w:rPr>
                <w:rFonts w:hint="eastAsia" w:asciiTheme="minorEastAsia" w:hAnsiTheme="minorEastAsia" w:eastAsiaTheme="minorEastAsia" w:cstheme="minorEastAsia"/>
                <w:b w:val="0"/>
                <w:bCs w:val="0"/>
                <w:i w:val="0"/>
                <w:iCs w:val="0"/>
                <w:color w:val="000000" w:themeColor="text1"/>
                <w:sz w:val="21"/>
                <w:szCs w:val="21"/>
                <w:highlight w:val="none"/>
                <w:lang w:eastAsia="zh-CN"/>
                <w14:textFill>
                  <w14:solidFill>
                    <w14:schemeClr w14:val="tx1"/>
                  </w14:solidFill>
                </w14:textFill>
              </w:rPr>
              <w:t>：</w:t>
            </w:r>
          </w:p>
          <w:p>
            <w:pPr>
              <w:pStyle w:val="21"/>
              <w:spacing w:line="360" w:lineRule="auto"/>
              <w:ind w:left="0" w:leftChars="0" w:firstLine="0" w:firstLineChars="0"/>
              <w:rPr>
                <w:rFonts w:hint="eastAsia" w:asciiTheme="minorEastAsia" w:hAnsiTheme="minorEastAsia" w:eastAsiaTheme="minorEastAsia" w:cstheme="minorEastAsia"/>
                <w:b w:val="0"/>
                <w:bCs w:val="0"/>
                <w:i w:val="0"/>
                <w:iCs w:val="0"/>
                <w:color w:val="000000" w:themeColor="text1"/>
                <w:spacing w:val="0"/>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spacing w:val="0"/>
                <w:kern w:val="2"/>
                <w:sz w:val="21"/>
                <w:szCs w:val="21"/>
                <w:highlight w:val="none"/>
                <w:lang w:val="en-US" w:eastAsia="zh-CN" w:bidi="ar-SA"/>
                <w14:textFill>
                  <w14:solidFill>
                    <w14:schemeClr w14:val="tx1"/>
                  </w14:solidFill>
                </w14:textFill>
              </w:rPr>
              <w:t>1.投标人按照《关于印发中小企业划型标准规定的通知》（工信部联企业〔2011〕300号）的所属行业规定为小型、微型企业【注：按规定提供《中小企业声明函》】。</w:t>
            </w:r>
          </w:p>
          <w:p>
            <w:pPr>
              <w:pStyle w:val="21"/>
              <w:spacing w:line="360" w:lineRule="auto"/>
              <w:ind w:left="0" w:leftChars="0" w:firstLine="0" w:firstLineChars="0"/>
              <w:rPr>
                <w:rFonts w:hint="eastAsia" w:asciiTheme="minorEastAsia" w:hAnsiTheme="minorEastAsia" w:eastAsiaTheme="minorEastAsia" w:cstheme="minorEastAsia"/>
                <w:b w:val="0"/>
                <w:bCs w:val="0"/>
                <w:i w:val="0"/>
                <w:iCs w:val="0"/>
                <w:color w:val="000000" w:themeColor="text1"/>
                <w:spacing w:val="0"/>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spacing w:val="0"/>
                <w:kern w:val="2"/>
                <w:sz w:val="21"/>
                <w:szCs w:val="21"/>
                <w:highlight w:val="none"/>
                <w:lang w:val="en-US" w:eastAsia="zh-CN" w:bidi="ar-SA"/>
                <w14:textFill>
                  <w14:solidFill>
                    <w14:schemeClr w14:val="tx1"/>
                  </w14:solidFill>
                </w14:textFill>
              </w:rPr>
              <w:t>2.根据《政府采购促进中小企业发展管理办法》（财库[2020]46号文件）的规定，对小型、微型企业提供本企业制造的货物、承担的工程或者服务，或者小型、微型、中型企业提供其他小微企业制造的货物的，其价格给予10%扣除，用扣除后的价格参与评审；并在投标文件中提供《中小企业声明函》。</w:t>
            </w:r>
          </w:p>
          <w:p>
            <w:pPr>
              <w:pStyle w:val="21"/>
              <w:spacing w:line="360" w:lineRule="auto"/>
              <w:ind w:left="0" w:leftChars="0" w:firstLine="0" w:firstLineChars="0"/>
              <w:rPr>
                <w:rFonts w:hint="eastAsia" w:asciiTheme="minorEastAsia" w:hAnsiTheme="minorEastAsia" w:eastAsiaTheme="minorEastAsia" w:cstheme="minorEastAsia"/>
                <w:b w:val="0"/>
                <w:bCs w:val="0"/>
                <w:i w:val="0"/>
                <w:iCs w:val="0"/>
                <w:color w:val="000000" w:themeColor="text1"/>
                <w:spacing w:val="0"/>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spacing w:val="0"/>
                <w:kern w:val="2"/>
                <w:sz w:val="21"/>
                <w:szCs w:val="21"/>
                <w:highlight w:val="none"/>
                <w:lang w:val="en-US" w:eastAsia="zh-CN" w:bidi="ar-SA"/>
                <w14:textFill>
                  <w14:solidFill>
                    <w14:schemeClr w14:val="tx1"/>
                  </w14:solidFill>
                </w14:textFill>
              </w:rPr>
              <w:t>3.根据《关于促进残疾人就业政府采购政策的通知》（财库〔2017〕141号）的相关规定，在政府采购活动中，残疾人福利性单位视同小型、微型企业，享受预留份额、评审中价格扣除等促进中小企业发展的政府采购政策，其价格给予10%扣除，用扣除后的价格参与评审。属于享受政府采购支持政策的残疾人福利性单位，应满足财库[2017]141号文件第一条的规定，并在投标文件中提供《残疾人福利性单位声明函》；</w:t>
            </w:r>
          </w:p>
          <w:p>
            <w:pPr>
              <w:pStyle w:val="21"/>
              <w:spacing w:line="360" w:lineRule="auto"/>
              <w:ind w:left="0" w:leftChars="0" w:firstLine="0" w:firstLineChars="0"/>
              <w:rPr>
                <w:rFonts w:hint="eastAsia" w:asciiTheme="minorEastAsia" w:hAnsiTheme="minorEastAsia" w:eastAsiaTheme="minorEastAsia" w:cstheme="minorEastAsia"/>
                <w:b w:val="0"/>
                <w:bCs w:val="0"/>
                <w:i w:val="0"/>
                <w:iCs w:val="0"/>
                <w:color w:val="000000" w:themeColor="text1"/>
                <w:spacing w:val="0"/>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spacing w:val="0"/>
                <w:kern w:val="2"/>
                <w:sz w:val="21"/>
                <w:szCs w:val="21"/>
                <w:highlight w:val="none"/>
                <w:lang w:val="en-US" w:eastAsia="zh-CN" w:bidi="ar-SA"/>
                <w14:textFill>
                  <w14:solidFill>
                    <w14:schemeClr w14:val="tx1"/>
                  </w14:solidFill>
                </w14:textFill>
              </w:rPr>
              <w:t>4.根据《关于政府采购支持监狱企业发展有关问题的通知》（财库[2014]68号）的相关规定，在政府采购活动中，监狱企业视同小型、微型企业，享受预留份额、评审中价格扣除等政府采购促进中小企业发展的政府采购政策，其价格给予10%扣除，用扣除后的价格参与评审，并在投标文件中提供由省级以上监狱管理局、戒毒管理局（含新疆生产建设兵团）出具的属于监狱企业的说明文件。</w:t>
            </w:r>
          </w:p>
          <w:p>
            <w:pPr>
              <w:pStyle w:val="21"/>
              <w:spacing w:line="360" w:lineRule="auto"/>
              <w:ind w:left="0" w:leftChars="0" w:firstLine="0" w:firstLineChars="0"/>
              <w:rPr>
                <w:rFonts w:hint="eastAsia" w:asciiTheme="minorEastAsia" w:hAnsiTheme="minorEastAsia" w:eastAsiaTheme="minorEastAsia" w:cstheme="minorEastAsia"/>
                <w:b w:val="0"/>
                <w:bCs w:val="0"/>
                <w:i w:val="0"/>
                <w:iCs w:val="0"/>
                <w:color w:val="000000" w:themeColor="text1"/>
                <w:spacing w:val="0"/>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spacing w:val="0"/>
                <w:kern w:val="2"/>
                <w:sz w:val="21"/>
                <w:szCs w:val="21"/>
                <w:highlight w:val="none"/>
                <w:lang w:val="en-US" w:eastAsia="zh-CN" w:bidi="ar-SA"/>
                <w14:textFill>
                  <w14:solidFill>
                    <w14:schemeClr w14:val="tx1"/>
                  </w14:solidFill>
                </w14:textFill>
              </w:rPr>
              <w:t>注：①残疾人福利性单位、监狱企业视同小型、微型企业，享受预留份额、评审中价格扣除等促进中小企业发展的政府采购政策，享受同样的价格扣除。</w:t>
            </w:r>
          </w:p>
          <w:p>
            <w:pPr>
              <w:pStyle w:val="21"/>
              <w:spacing w:line="360" w:lineRule="auto"/>
              <w:ind w:left="0" w:leftChars="0" w:firstLine="0" w:firstLineChars="0"/>
              <w:rPr>
                <w:rFonts w:hint="eastAsia" w:asciiTheme="minorEastAsia" w:hAnsiTheme="minorEastAsia" w:eastAsiaTheme="minorEastAsia" w:cstheme="minorEastAsia"/>
                <w:b w:val="0"/>
                <w:bCs w:val="0"/>
                <w:i w:val="0"/>
                <w:iCs w:val="0"/>
                <w:color w:val="000000" w:themeColor="text1"/>
                <w:spacing w:val="0"/>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spacing w:val="0"/>
                <w:kern w:val="2"/>
                <w:sz w:val="21"/>
                <w:szCs w:val="21"/>
                <w:highlight w:val="none"/>
                <w:lang w:val="en-US" w:eastAsia="zh-CN" w:bidi="ar-SA"/>
                <w14:textFill>
                  <w14:solidFill>
                    <w14:schemeClr w14:val="tx1"/>
                  </w14:solidFill>
                </w14:textFill>
              </w:rPr>
              <w:t>②残疾人福利性单位、监狱企业属于小型、微型企业的，不重复享受价格扣除优惠。</w:t>
            </w:r>
          </w:p>
          <w:p>
            <w:pPr>
              <w:pStyle w:val="21"/>
              <w:spacing w:line="360" w:lineRule="auto"/>
              <w:ind w:left="0" w:leftChars="0" w:firstLine="0" w:firstLineChars="0"/>
              <w:rPr>
                <w:rFonts w:hint="eastAsia" w:asciiTheme="minorEastAsia" w:hAnsiTheme="minorEastAsia" w:eastAsiaTheme="minorEastAsia" w:cstheme="minorEastAsia"/>
                <w:b w:val="0"/>
                <w:bCs w:val="0"/>
                <w:i w:val="0"/>
                <w:iCs w:val="0"/>
                <w:color w:val="000000" w:themeColor="text1"/>
                <w:spacing w:val="0"/>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spacing w:val="0"/>
                <w:kern w:val="2"/>
                <w:sz w:val="21"/>
                <w:szCs w:val="21"/>
                <w:highlight w:val="none"/>
                <w:lang w:val="en-US" w:eastAsia="zh-CN" w:bidi="ar-SA"/>
                <w14:textFill>
                  <w14:solidFill>
                    <w14:schemeClr w14:val="tx1"/>
                  </w14:solidFill>
                </w14:textFill>
              </w:rPr>
              <w:t>③对于接受大中型企业与小微企业组成联合体或者允许大中型企业向一家或者多家小微企业分包的采购项目，对于联合协议或者分包意向协议约定小微企业的合同份额占到合同总金额30%以上的，可给予联合体或者大中型企业的报价按给予4%扣除，用扣除后的价格参与评审。组成联合体或者接受分包的小微企业与联合体内其他企业、分包企业之间存在直接控股、管理关系的，不享受价格扣除优惠政策。</w:t>
            </w:r>
          </w:p>
          <w:p>
            <w:pPr>
              <w:pStyle w:val="21"/>
              <w:spacing w:line="360" w:lineRule="auto"/>
              <w:ind w:left="0" w:leftChars="0" w:firstLine="0" w:firstLineChars="0"/>
              <w:rPr>
                <w:rFonts w:hint="eastAsia" w:asciiTheme="minorEastAsia" w:hAnsiTheme="minorEastAsia" w:eastAsiaTheme="minorEastAsia" w:cstheme="minorEastAsia"/>
                <w:b w:val="0"/>
                <w:bCs w:val="0"/>
                <w:i w:val="0"/>
                <w:iCs w:val="0"/>
                <w:color w:val="000000" w:themeColor="text1"/>
                <w:spacing w:val="0"/>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spacing w:val="0"/>
                <w:kern w:val="2"/>
                <w:sz w:val="21"/>
                <w:szCs w:val="21"/>
                <w:highlight w:val="none"/>
                <w:lang w:val="en-US" w:eastAsia="zh-CN" w:bidi="ar-SA"/>
                <w14:textFill>
                  <w14:solidFill>
                    <w14:schemeClr w14:val="tx1"/>
                  </w14:solidFill>
                </w14:textFill>
              </w:rPr>
              <w:t>④联合体各方均为小型、微型企业的，联合体视同为小型、微型企业。</w:t>
            </w:r>
          </w:p>
          <w:p>
            <w:pPr>
              <w:pStyle w:val="21"/>
              <w:spacing w:line="360" w:lineRule="auto"/>
              <w:ind w:left="0" w:leftChars="0" w:firstLine="0" w:firstLineChars="0"/>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spacing w:val="0"/>
                <w:kern w:val="2"/>
                <w:sz w:val="21"/>
                <w:szCs w:val="21"/>
                <w:highlight w:val="none"/>
                <w:lang w:val="en-US" w:eastAsia="zh-CN" w:bidi="ar-SA"/>
                <w14:textFill>
                  <w14:solidFill>
                    <w14:schemeClr w14:val="tx1"/>
                  </w14:solidFill>
                </w14:textFill>
              </w:rPr>
              <w:t>⑤未提供以上材料的，均不给予价格扣除。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27</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lang w:val="en-US" w:eastAsia="zh-CN" w:bidi="ar-SA"/>
                <w14:textFill>
                  <w14:solidFill>
                    <w14:schemeClr w14:val="tx1"/>
                  </w14:solidFill>
                </w14:textFill>
              </w:rPr>
              <w:t>信用记录查询</w:t>
            </w:r>
          </w:p>
        </w:tc>
        <w:tc>
          <w:tcPr>
            <w:tcW w:w="676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
                <w:bCs/>
                <w:i w:val="0"/>
                <w:iCs w:val="0"/>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lang w:val="en-US" w:eastAsia="zh-CN" w:bidi="ar-SA"/>
                <w14:textFill>
                  <w14:solidFill>
                    <w14:schemeClr w14:val="tx1"/>
                  </w14:solidFill>
                </w14:textFill>
              </w:rPr>
              <w:t>信用记录查询：</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
                <w:bCs/>
                <w:i w:val="0"/>
                <w:iCs w:val="0"/>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lang w:val="en-US" w:eastAsia="zh-CN" w:bidi="ar-SA"/>
                <w14:textFill>
                  <w14:solidFill>
                    <w14:schemeClr w14:val="tx1"/>
                  </w14:solidFill>
                </w14:textFill>
              </w:rPr>
              <w:t>根据《关于在政府采购活动中查询及使用信用记录有关问题的通知》财库[2016]125号文件的规定执行：</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 w:val="0"/>
                <w:bCs w:val="0"/>
                <w:i w:val="0"/>
                <w:iCs w:val="0"/>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lang w:val="en-US" w:eastAsia="zh-CN" w:bidi="ar-SA"/>
                <w14:textFill>
                  <w14:solidFill>
                    <w14:schemeClr w14:val="tx1"/>
                  </w14:solidFill>
                </w14:textFill>
              </w:rPr>
              <w:t>查询渠道：</w:t>
            </w:r>
            <w:r>
              <w:rPr>
                <w:rFonts w:hint="eastAsia" w:asciiTheme="minorEastAsia" w:hAnsiTheme="minorEastAsia" w:eastAsiaTheme="minorEastAsia" w:cstheme="minorEastAsia"/>
                <w:b w:val="0"/>
                <w:bCs w:val="0"/>
                <w:i w:val="0"/>
                <w:iCs w:val="0"/>
                <w:color w:val="000000" w:themeColor="text1"/>
                <w:kern w:val="2"/>
                <w:sz w:val="21"/>
                <w:szCs w:val="21"/>
                <w:highlight w:val="none"/>
                <w:lang w:val="en-US" w:eastAsia="zh-CN" w:bidi="ar-SA"/>
                <w14:textFill>
                  <w14:solidFill>
                    <w14:schemeClr w14:val="tx1"/>
                  </w14:solidFill>
                </w14:textFill>
              </w:rPr>
              <w:t>信用中国（www.creditchina.gov.cn）、中国政府采购网（www.ccgp.gov.cn）；</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 w:val="0"/>
                <w:bCs w:val="0"/>
                <w:i w:val="0"/>
                <w:iCs w:val="0"/>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lang w:val="en-US" w:eastAsia="zh-CN" w:bidi="ar-SA"/>
                <w14:textFill>
                  <w14:solidFill>
                    <w14:schemeClr w14:val="tx1"/>
                  </w14:solidFill>
                </w14:textFill>
              </w:rPr>
              <w:t>截止时点：</w:t>
            </w:r>
            <w:r>
              <w:rPr>
                <w:rFonts w:hint="eastAsia" w:asciiTheme="minorEastAsia" w:hAnsiTheme="minorEastAsia" w:eastAsiaTheme="minorEastAsia" w:cstheme="minorEastAsia"/>
                <w:b w:val="0"/>
                <w:bCs w:val="0"/>
                <w:i w:val="0"/>
                <w:iCs w:val="0"/>
                <w:color w:val="000000" w:themeColor="text1"/>
                <w:kern w:val="2"/>
                <w:sz w:val="21"/>
                <w:szCs w:val="21"/>
                <w:highlight w:val="none"/>
                <w:lang w:val="en-US" w:eastAsia="zh-CN" w:bidi="ar-SA"/>
                <w14:textFill>
                  <w14:solidFill>
                    <w14:schemeClr w14:val="tx1"/>
                  </w14:solidFill>
                </w14:textFill>
              </w:rPr>
              <w:t>提交投标文件截止时间前3年内；</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 w:val="0"/>
                <w:bCs w:val="0"/>
                <w:i w:val="0"/>
                <w:iCs w:val="0"/>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lang w:val="en-US" w:eastAsia="zh-CN" w:bidi="ar-SA"/>
                <w14:textFill>
                  <w14:solidFill>
                    <w14:schemeClr w14:val="tx1"/>
                  </w14:solidFill>
                </w14:textFill>
              </w:rPr>
              <w:t>查询记录和证据的留存：</w:t>
            </w:r>
            <w:r>
              <w:rPr>
                <w:rFonts w:hint="eastAsia" w:asciiTheme="minorEastAsia" w:hAnsiTheme="minorEastAsia" w:eastAsiaTheme="minorEastAsia" w:cstheme="minorEastAsia"/>
                <w:b w:val="0"/>
                <w:bCs w:val="0"/>
                <w:i w:val="0"/>
                <w:iCs w:val="0"/>
                <w:color w:val="000000" w:themeColor="text1"/>
                <w:kern w:val="2"/>
                <w:sz w:val="21"/>
                <w:szCs w:val="21"/>
                <w:highlight w:val="none"/>
                <w:lang w:val="en-US" w:eastAsia="zh-CN" w:bidi="ar-SA"/>
                <w14:textFill>
                  <w14:solidFill>
                    <w14:schemeClr w14:val="tx1"/>
                  </w14:solidFill>
                </w14:textFill>
              </w:rPr>
              <w:t>信用信息查询记录和证据以网页截图等方式留存。</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
                <w:bCs/>
                <w:i w:val="0"/>
                <w:iCs w:val="0"/>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lang w:val="en-US" w:eastAsia="zh-CN" w:bidi="ar-SA"/>
                <w14:textFill>
                  <w14:solidFill>
                    <w14:schemeClr w14:val="tx1"/>
                  </w14:solidFill>
                </w14:textFill>
              </w:rPr>
              <w:t>使用规则：</w:t>
            </w:r>
            <w:r>
              <w:rPr>
                <w:rFonts w:hint="eastAsia" w:asciiTheme="minorEastAsia" w:hAnsiTheme="minorEastAsia" w:eastAsiaTheme="minorEastAsia" w:cstheme="minorEastAsia"/>
                <w:b w:val="0"/>
                <w:bCs w:val="0"/>
                <w:i w:val="0"/>
                <w:iCs w:val="0"/>
                <w:color w:val="000000" w:themeColor="text1"/>
                <w:kern w:val="2"/>
                <w:sz w:val="21"/>
                <w:szCs w:val="21"/>
                <w:highlight w:val="none"/>
                <w:lang w:val="en-US" w:eastAsia="zh-CN" w:bidi="ar-SA"/>
                <w14:textFill>
                  <w14:solidFill>
                    <w14:schemeClr w14:val="tx1"/>
                  </w14:solidFill>
                </w14:textFill>
              </w:rPr>
              <w:t>被列入失信被执行人、重大税收违法失信主体、政府采购严重违法失信行为记录名单及其他不符合《中华人民共和国政府采购法》第二十二条规定条件的，其投标将被拒绝。</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Cs/>
                <w:i w:val="0"/>
                <w:i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lang w:val="en-US" w:eastAsia="zh-CN" w:bidi="ar-SA"/>
                <w14:textFill>
                  <w14:solidFill>
                    <w14:schemeClr w14:val="tx1"/>
                  </w14:solidFill>
                </w14:textFill>
              </w:rPr>
              <w:t>联合体信用信息查询：</w:t>
            </w:r>
            <w:r>
              <w:rPr>
                <w:rFonts w:hint="eastAsia" w:asciiTheme="minorEastAsia" w:hAnsiTheme="minorEastAsia" w:eastAsiaTheme="minorEastAsia" w:cstheme="minorEastAsia"/>
                <w:b w:val="0"/>
                <w:bCs w:val="0"/>
                <w:i w:val="0"/>
                <w:iCs w:val="0"/>
                <w:color w:val="000000" w:themeColor="text1"/>
                <w:kern w:val="2"/>
                <w:sz w:val="21"/>
                <w:szCs w:val="21"/>
                <w:highlight w:val="none"/>
                <w:lang w:val="en-US" w:eastAsia="zh-CN" w:bidi="ar-SA"/>
                <w14:textFill>
                  <w14:solidFill>
                    <w14:schemeClr w14:val="tx1"/>
                  </w14:solidFill>
                </w14:textFill>
              </w:rPr>
              <w:t>两个以上的自然人、法人或者其他组织组成一个联合体，以一个供应商的身份共同参加政府采购活动的，应当对所有联合体成员进行信用记录查询，联合体成员任意一方存在不良信用记录的，视同联合体存在不良信用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TW"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28</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t>质疑</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zh-TW" w:eastAsia="zh-TW"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zh-TW" w:eastAsia="zh-TW" w:bidi="ar-SA"/>
                <w14:textFill>
                  <w14:solidFill>
                    <w14:schemeClr w14:val="tx1"/>
                  </w14:solidFill>
                </w14:textFill>
              </w:rPr>
              <w:t>质疑：</w:t>
            </w: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投标人</w:t>
            </w:r>
            <w:r>
              <w:rPr>
                <w:rFonts w:hint="eastAsia" w:asciiTheme="minorEastAsia" w:hAnsiTheme="minorEastAsia" w:eastAsiaTheme="minorEastAsia" w:cstheme="minorEastAsia"/>
                <w:i w:val="0"/>
                <w:iCs w:val="0"/>
                <w:color w:val="000000" w:themeColor="text1"/>
                <w:kern w:val="2"/>
                <w:sz w:val="21"/>
                <w:szCs w:val="21"/>
                <w:highlight w:val="none"/>
                <w:vertAlign w:val="baseline"/>
                <w:lang w:val="zh-TW" w:eastAsia="zh-TW" w:bidi="ar-SA"/>
                <w14:textFill>
                  <w14:solidFill>
                    <w14:schemeClr w14:val="tx1"/>
                  </w14:solidFill>
                </w14:textFill>
              </w:rPr>
              <w:t>在法定质疑期内应当一次性提出针对同一采购程序环节的质疑。</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zh-TW" w:eastAsia="zh-TW" w:bidi="ar-SA"/>
                <w14:textFill>
                  <w14:solidFill>
                    <w14:schemeClr w14:val="tx1"/>
                  </w14:solidFill>
                </w14:textFill>
              </w:rPr>
              <w:t>接收质疑函的方式：</w:t>
            </w: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①纸质</w:t>
            </w: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TW" w:bidi="ar-SA"/>
                <w14:textFill>
                  <w14:solidFill>
                    <w14:schemeClr w14:val="tx1"/>
                  </w14:solidFill>
                </w14:textFill>
              </w:rPr>
              <w:t>形式</w:t>
            </w: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t>，</w:t>
            </w: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以快递方式送达</w:t>
            </w: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TW" w:bidi="ar-SA"/>
                <w14:textFill>
                  <w14:solidFill>
                    <w14:schemeClr w14:val="tx1"/>
                  </w14:solidFill>
                </w14:textFill>
              </w:rPr>
              <w:t>。联系人：</w:t>
            </w: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t>刘先生</w:t>
            </w: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TW" w:bidi="ar-SA"/>
                <w14:textFill>
                  <w14:solidFill>
                    <w14:schemeClr w14:val="tx1"/>
                  </w14:solidFill>
                </w14:textFill>
              </w:rPr>
              <w:t>，联系电话：13857919166，地址：浦江县农批市场A1-213</w:t>
            </w: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科信</w:t>
            </w: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t>。</w:t>
            </w: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同时请将质疑函的word格式文件发送至邮箱：</w:t>
            </w: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t>790892545</w:t>
            </w: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TW" w:bidi="ar-SA"/>
                <w14:textFill>
                  <w14:solidFill>
                    <w14:schemeClr w14:val="tx1"/>
                  </w14:solidFill>
                </w14:textFill>
              </w:rPr>
              <w:t>@qq.com。</w:t>
            </w: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②在线质疑菜单路径：应用中心-项目采购-询问质疑投诉-质疑列表，具体操作详见“政府采购项目电子交易管理操作指南-供应商” （https://service.zcygov.cn/#/knowledges/CW1EtGwBFdiHxlNd6I3m/6IMVAG0BFdiHxlNdQ8Na）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29</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t>节能产品、环境标志产品政策</w:t>
            </w:r>
          </w:p>
        </w:tc>
        <w:tc>
          <w:tcPr>
            <w:tcW w:w="676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 w:val="0"/>
                <w:bCs w:val="0"/>
                <w:i w:val="0"/>
                <w:i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sym w:font="Wingdings" w:char="00A8"/>
            </w:r>
            <w:r>
              <w:rPr>
                <w:rFonts w:hint="eastAsia" w:asciiTheme="minorEastAsia" w:hAnsiTheme="minorEastAsia" w:eastAsiaTheme="minorEastAsia" w:cstheme="minorEastAsia"/>
                <w:b w:val="0"/>
                <w:bCs w:val="0"/>
                <w:i w:val="0"/>
                <w:iCs w:val="0"/>
                <w:color w:val="000000" w:themeColor="text1"/>
                <w:sz w:val="21"/>
                <w:szCs w:val="21"/>
                <w:highlight w:val="none"/>
                <w14:textFill>
                  <w14:solidFill>
                    <w14:schemeClr w14:val="tx1"/>
                  </w14:solidFill>
                </w14:textFill>
              </w:rPr>
              <w:t>本项目为服务项目，不适用节能环保政策</w:t>
            </w:r>
            <w:r>
              <w:rPr>
                <w:rFonts w:hint="eastAsia" w:asciiTheme="minorEastAsia" w:hAnsiTheme="minorEastAsia" w:eastAsiaTheme="minorEastAsia" w:cstheme="minorEastAsia"/>
                <w:b w:val="0"/>
                <w:bCs w:val="0"/>
                <w:i w:val="0"/>
                <w:iCs w:val="0"/>
                <w:color w:val="000000" w:themeColor="text1"/>
                <w:sz w:val="21"/>
                <w:szCs w:val="21"/>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i w:val="0"/>
                <w:i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sym w:font="Wingdings" w:char="00FE"/>
            </w:r>
            <w:r>
              <w:rPr>
                <w:rFonts w:hint="eastAsia" w:asciiTheme="minorEastAsia" w:hAnsiTheme="minorEastAsia" w:eastAsiaTheme="minorEastAsia" w:cstheme="minorEastAsia"/>
                <w:i w:val="0"/>
                <w:iCs w:val="0"/>
                <w:color w:val="000000" w:themeColor="text1"/>
                <w:sz w:val="21"/>
                <w:szCs w:val="21"/>
                <w:highlight w:val="none"/>
                <w14:textFill>
                  <w14:solidFill>
                    <w14:schemeClr w14:val="tx1"/>
                  </w14:solidFill>
                </w14:textFill>
              </w:rPr>
              <w:t>根据</w:t>
            </w:r>
            <w:r>
              <w:rPr>
                <w:rFonts w:hint="eastAsia" w:asciiTheme="minorEastAsia" w:hAnsiTheme="minorEastAsia" w:eastAsiaTheme="minorEastAsia" w:cstheme="minorEastAsia"/>
                <w:i w:val="0"/>
                <w:i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i w:val="0"/>
                <w:iCs w:val="0"/>
                <w:color w:val="000000" w:themeColor="text1"/>
                <w:sz w:val="21"/>
                <w:szCs w:val="21"/>
                <w:highlight w:val="none"/>
                <w14:textFill>
                  <w14:solidFill>
                    <w14:schemeClr w14:val="tx1"/>
                  </w14:solidFill>
                </w14:textFill>
              </w:rPr>
              <w:t>关于调整优化节能产品、环境标志产品政府采购执行机制的通知</w:t>
            </w:r>
            <w:r>
              <w:rPr>
                <w:rFonts w:hint="eastAsia" w:asciiTheme="minorEastAsia" w:hAnsiTheme="minorEastAsia" w:eastAsiaTheme="minorEastAsia" w:cstheme="minorEastAsia"/>
                <w:i w:val="0"/>
                <w:i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i w:val="0"/>
                <w:iCs w:val="0"/>
                <w:color w:val="000000" w:themeColor="text1"/>
                <w:sz w:val="21"/>
                <w:szCs w:val="21"/>
                <w:highlight w:val="none"/>
                <w14:textFill>
                  <w14:solidFill>
                    <w14:schemeClr w14:val="tx1"/>
                  </w14:solidFill>
                </w14:textFill>
              </w:rPr>
              <w:t>财库〔2019〕9号</w:t>
            </w:r>
            <w:r>
              <w:rPr>
                <w:rFonts w:hint="eastAsia" w:asciiTheme="minorEastAsia" w:hAnsiTheme="minorEastAsia" w:eastAsiaTheme="minorEastAsia" w:cstheme="minorEastAsia"/>
                <w:i w:val="0"/>
                <w:iCs w:val="0"/>
                <w:color w:val="000000" w:themeColor="text1"/>
                <w:sz w:val="21"/>
                <w:szCs w:val="21"/>
                <w:highlight w:val="none"/>
                <w:lang w:eastAsia="zh-CN"/>
                <w14:textFill>
                  <w14:solidFill>
                    <w14:schemeClr w14:val="tx1"/>
                  </w14:solidFill>
                </w14:textFill>
              </w:rPr>
              <w:t>）文件的规定，</w:t>
            </w:r>
            <w:r>
              <w:rPr>
                <w:rFonts w:hint="eastAsia" w:asciiTheme="minorEastAsia" w:hAnsiTheme="minorEastAsia" w:eastAsiaTheme="minorEastAsia" w:cstheme="minorEastAsia"/>
                <w:i w:val="0"/>
                <w:iCs w:val="0"/>
                <w:color w:val="000000" w:themeColor="text1"/>
                <w:sz w:val="21"/>
                <w:szCs w:val="21"/>
                <w:highlight w:val="none"/>
                <w14:textFill>
                  <w14:solidFill>
                    <w14:schemeClr w14:val="tx1"/>
                  </w14:solidFill>
                </w14:textFill>
              </w:rPr>
              <w:t>本项目如需采购节能产品、环境标志产品品目清单</w:t>
            </w:r>
            <w:r>
              <w:rPr>
                <w:rFonts w:hint="eastAsia" w:asciiTheme="minorEastAsia" w:hAnsiTheme="minorEastAsia" w:eastAsiaTheme="minorEastAsia" w:cstheme="minorEastAsia"/>
                <w:i w:val="0"/>
                <w:iCs w:val="0"/>
                <w:color w:val="000000" w:themeColor="text1"/>
                <w:sz w:val="21"/>
                <w:szCs w:val="21"/>
                <w:highlight w:val="none"/>
                <w:lang w:eastAsia="zh-CN"/>
                <w14:textFill>
                  <w14:solidFill>
                    <w14:schemeClr w14:val="tx1"/>
                  </w14:solidFill>
                </w14:textFill>
              </w:rPr>
              <w:t>内的产品的</w:t>
            </w:r>
            <w:r>
              <w:rPr>
                <w:rFonts w:hint="eastAsia" w:asciiTheme="minorEastAsia" w:hAnsiTheme="minorEastAsia" w:eastAsiaTheme="minorEastAsia" w:cstheme="minorEastAsia"/>
                <w:i w:val="0"/>
                <w:iCs w:val="0"/>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i w:val="0"/>
                <w:iCs w:val="0"/>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i w:val="0"/>
                <w:iCs w:val="0"/>
                <w:color w:val="000000" w:themeColor="text1"/>
                <w:sz w:val="21"/>
                <w:szCs w:val="21"/>
                <w:highlight w:val="none"/>
                <w14:textFill>
                  <w14:solidFill>
                    <w14:schemeClr w14:val="tx1"/>
                  </w14:solidFill>
                </w14:textFill>
              </w:rPr>
              <w:t>所投的相应产品</w:t>
            </w:r>
            <w:r>
              <w:rPr>
                <w:rFonts w:hint="eastAsia" w:asciiTheme="minorEastAsia" w:hAnsiTheme="minorEastAsia" w:eastAsiaTheme="minorEastAsia" w:cstheme="minorEastAsia"/>
                <w:i w:val="0"/>
                <w:iCs w:val="0"/>
                <w:color w:val="000000" w:themeColor="text1"/>
                <w:sz w:val="21"/>
                <w:szCs w:val="21"/>
                <w:highlight w:val="none"/>
                <w:lang w:eastAsia="zh-CN"/>
                <w14:textFill>
                  <w14:solidFill>
                    <w14:schemeClr w14:val="tx1"/>
                  </w14:solidFill>
                </w14:textFill>
              </w:rPr>
              <w:t>须提供经</w:t>
            </w:r>
            <w:r>
              <w:rPr>
                <w:rFonts w:hint="eastAsia" w:asciiTheme="minorEastAsia" w:hAnsiTheme="minorEastAsia" w:eastAsiaTheme="minorEastAsia" w:cstheme="minorEastAsia"/>
                <w:i w:val="0"/>
                <w:iCs w:val="0"/>
                <w:color w:val="000000" w:themeColor="text1"/>
                <w:sz w:val="21"/>
                <w:szCs w:val="21"/>
                <w:highlight w:val="none"/>
                <w14:textFill>
                  <w14:solidFill>
                    <w14:schemeClr w14:val="tx1"/>
                  </w14:solidFill>
                </w14:textFill>
              </w:rPr>
              <w:t>国家确定的认证机构出具的、处于有效期之内的节能产品、环境标志产品认证证书，</w:t>
            </w:r>
            <w:r>
              <w:rPr>
                <w:rFonts w:hint="eastAsia" w:asciiTheme="minorEastAsia" w:hAnsiTheme="minorEastAsia" w:eastAsiaTheme="minorEastAsia" w:cstheme="minorEastAsia"/>
                <w:i w:val="0"/>
                <w:iCs w:val="0"/>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i w:val="0"/>
                <w:iCs w:val="0"/>
                <w:color w:val="000000" w:themeColor="text1"/>
                <w:sz w:val="21"/>
                <w:szCs w:val="21"/>
                <w:highlight w:val="none"/>
                <w14:textFill>
                  <w14:solidFill>
                    <w14:schemeClr w14:val="tx1"/>
                  </w14:solidFill>
                </w14:textFill>
              </w:rPr>
              <w:t>对获得证书的产品实施政府优先采购或强制采购。</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
                <w:bCs/>
                <w:i w:val="0"/>
                <w:i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bCs/>
                <w:i w:val="0"/>
                <w:iCs w:val="0"/>
                <w:color w:val="000000" w:themeColor="text1"/>
                <w:sz w:val="21"/>
                <w:szCs w:val="21"/>
                <w:highlight w:val="none"/>
                <w:lang w:eastAsia="zh-CN"/>
                <w14:textFill>
                  <w14:solidFill>
                    <w14:schemeClr w14:val="tx1"/>
                  </w14:solidFill>
                </w14:textFill>
              </w:rPr>
              <w:t>提供中国政府采购网（www.ccgp.gov.cn）网页查询打印材料等说明材料。</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zh-TW" w:eastAsia="zh-TW"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lang w:val="en-US" w:eastAsia="zh-CN" w:bidi="ar-SA"/>
                <w14:textFill>
                  <w14:solidFill>
                    <w14:schemeClr w14:val="tx1"/>
                  </w14:solidFill>
                </w14:textFill>
              </w:rPr>
              <w:t>注：属于强制采购品目清单中的产品如未获得证书，其投标将被拒绝。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30</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t>采购代理服务费</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Cs/>
                <w:i w:val="0"/>
                <w:iCs w:val="0"/>
                <w:color w:val="000000" w:themeColor="text1"/>
                <w:kern w:val="2"/>
                <w:sz w:val="21"/>
                <w:szCs w:val="21"/>
                <w:highlight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bCs w:val="0"/>
                <w:i w:val="0"/>
                <w:iCs w:val="0"/>
                <w:color w:val="000000" w:themeColor="text1"/>
                <w:kern w:val="2"/>
                <w:sz w:val="21"/>
                <w:szCs w:val="21"/>
                <w:highlight w:val="none"/>
                <w:shd w:val="clear" w:color="auto" w:fill="auto"/>
                <w:lang w:val="en-US" w:eastAsia="zh-CN" w:bidi="ar-SA"/>
                <w14:textFill>
                  <w14:solidFill>
                    <w14:schemeClr w14:val="tx1"/>
                  </w14:solidFill>
                </w14:textFill>
              </w:rPr>
              <w:t>收取标准</w:t>
            </w:r>
            <w:r>
              <w:rPr>
                <w:rFonts w:hint="eastAsia" w:asciiTheme="minorEastAsia" w:hAnsiTheme="minorEastAsia" w:eastAsiaTheme="minorEastAsia" w:cstheme="minorEastAsia"/>
                <w:b/>
                <w:bCs w:val="0"/>
                <w:i w:val="0"/>
                <w:iCs w:val="0"/>
                <w:color w:val="000000" w:themeColor="text1"/>
                <w:kern w:val="2"/>
                <w:sz w:val="21"/>
                <w:szCs w:val="21"/>
                <w:highlight w:val="none"/>
                <w:lang w:val="en-US" w:eastAsia="zh-CN" w:bidi="ar-SA"/>
                <w14:textFill>
                  <w14:solidFill>
                    <w14:schemeClr w14:val="tx1"/>
                  </w14:solidFill>
                </w14:textFill>
              </w:rPr>
              <w:t>：</w:t>
            </w:r>
            <w:r>
              <w:rPr>
                <w:rFonts w:hint="eastAsia" w:asciiTheme="minorEastAsia" w:hAnsiTheme="minorEastAsia" w:eastAsiaTheme="minorEastAsia" w:cstheme="minorEastAsia"/>
                <w:bCs/>
                <w:i w:val="0"/>
                <w:iCs w:val="0"/>
                <w:color w:val="000000" w:themeColor="text1"/>
                <w:kern w:val="2"/>
                <w:sz w:val="21"/>
                <w:szCs w:val="21"/>
                <w:highlight w:val="none"/>
                <w:shd w:val="clear" w:color="auto" w:fill="auto"/>
                <w:lang w:val="en-US" w:eastAsia="zh-CN" w:bidi="ar-SA"/>
                <w14:textFill>
                  <w14:solidFill>
                    <w14:schemeClr w14:val="tx1"/>
                  </w14:solidFill>
                </w14:textFill>
              </w:rPr>
              <w:t>本项目招标代理服务费以中标金额为基数，参照（计价格[2002]1980号）文件计算收取，费用由中标供应商承担。投标供应商报价时须综合考虑，由中标供应商在收到中标供应商的同时支付给采购代理机构。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val="0"/>
                <w:i w:val="0"/>
                <w:iCs w:val="0"/>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val="0"/>
                <w:i w:val="0"/>
                <w:iCs w:val="0"/>
                <w:color w:val="000000" w:themeColor="text1"/>
                <w:kern w:val="2"/>
                <w:sz w:val="21"/>
                <w:szCs w:val="21"/>
                <w:highlight w:val="none"/>
                <w:lang w:val="en-US" w:eastAsia="zh-CN" w:bidi="ar-SA"/>
                <w14:textFill>
                  <w14:solidFill>
                    <w14:schemeClr w14:val="tx1"/>
                  </w14:solidFill>
                </w14:textFill>
              </w:rPr>
              <w:t>银行账户名称：浙江科信联合工程项目管理咨询有限公司浦江分公司</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val="0"/>
                <w:i w:val="0"/>
                <w:iCs w:val="0"/>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val="0"/>
                <w:i w:val="0"/>
                <w:iCs w:val="0"/>
                <w:color w:val="000000" w:themeColor="text1"/>
                <w:kern w:val="2"/>
                <w:sz w:val="21"/>
                <w:szCs w:val="21"/>
                <w:highlight w:val="none"/>
                <w:lang w:val="en-US" w:eastAsia="zh-CN" w:bidi="ar-SA"/>
                <w14:textFill>
                  <w14:solidFill>
                    <w14:schemeClr w14:val="tx1"/>
                  </w14:solidFill>
                </w14:textFill>
              </w:rPr>
              <w:t>开户银行：上海浦东发展银行金华分行</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Cs/>
                <w:i w:val="0"/>
                <w:iCs w:val="0"/>
                <w:color w:val="000000" w:themeColor="text1"/>
                <w:kern w:val="2"/>
                <w:sz w:val="21"/>
                <w:szCs w:val="21"/>
                <w:highlight w:val="none"/>
                <w:lang w:val="zh-TW" w:eastAsia="zh-TW" w:bidi="ar-SA"/>
                <w14:textFill>
                  <w14:solidFill>
                    <w14:schemeClr w14:val="tx1"/>
                  </w14:solidFill>
                </w14:textFill>
              </w:rPr>
            </w:pPr>
            <w:r>
              <w:rPr>
                <w:rFonts w:hint="eastAsia" w:asciiTheme="minorEastAsia" w:hAnsiTheme="minorEastAsia" w:eastAsiaTheme="minorEastAsia" w:cstheme="minorEastAsia"/>
                <w:b/>
                <w:bCs w:val="0"/>
                <w:i w:val="0"/>
                <w:iCs w:val="0"/>
                <w:color w:val="000000" w:themeColor="text1"/>
                <w:kern w:val="2"/>
                <w:sz w:val="21"/>
                <w:szCs w:val="21"/>
                <w:highlight w:val="none"/>
                <w:lang w:val="en-US" w:eastAsia="zh-CN" w:bidi="ar-SA"/>
                <w14:textFill>
                  <w14:solidFill>
                    <w14:schemeClr w14:val="tx1"/>
                  </w14:solidFill>
                </w14:textFill>
              </w:rPr>
              <w:t>银行账号：142500788015600000021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31</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t>是否允许采购进口产品</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i w:val="0"/>
                <w:iCs w:val="0"/>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sym w:font="Wingdings" w:char="00FE"/>
            </w:r>
            <w:r>
              <w:rPr>
                <w:rFonts w:hint="eastAsia" w:asciiTheme="minorEastAsia" w:hAnsiTheme="minorEastAsia" w:eastAsiaTheme="minorEastAsia" w:cstheme="minorEastAsia"/>
                <w:b/>
                <w:bCs/>
                <w:i w:val="0"/>
                <w:iCs w:val="0"/>
                <w:color w:val="000000" w:themeColor="text1"/>
                <w:kern w:val="2"/>
                <w:sz w:val="21"/>
                <w:szCs w:val="21"/>
                <w:highlight w:val="none"/>
                <w:lang w:val="en-US" w:eastAsia="zh-CN" w:bidi="ar-SA"/>
                <w14:textFill>
                  <w14:solidFill>
                    <w14:schemeClr w14:val="tx1"/>
                  </w14:solidFill>
                </w14:textFill>
              </w:rPr>
              <w:t>本项目不允许采购进口产品。</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val="0"/>
                <w:i w:val="0"/>
                <w:iCs w:val="0"/>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sym w:font="Wingdings" w:char="00A8"/>
            </w:r>
            <w:r>
              <w:rPr>
                <w:rFonts w:hint="eastAsia" w:asciiTheme="minorEastAsia" w:hAnsiTheme="minorEastAsia" w:eastAsiaTheme="minorEastAsia" w:cstheme="minorEastAsia"/>
                <w:b w:val="0"/>
                <w:bCs w:val="0"/>
                <w:i w:val="0"/>
                <w:iCs w:val="0"/>
                <w:color w:val="000000" w:themeColor="text1"/>
                <w:kern w:val="2"/>
                <w:sz w:val="21"/>
                <w:szCs w:val="21"/>
                <w:highlight w:val="none"/>
                <w:lang w:val="en-US" w:eastAsia="zh-CN" w:bidi="ar-SA"/>
                <w14:textFill>
                  <w14:solidFill>
                    <w14:schemeClr w14:val="tx1"/>
                  </w14:solidFill>
                </w14:textFill>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32</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t>项目属性与核心产品</w:t>
            </w:r>
          </w:p>
        </w:tc>
        <w:tc>
          <w:tcPr>
            <w:tcW w:w="6764" w:type="dxa"/>
            <w:tcBorders>
              <w:tl2br w:val="nil"/>
              <w:tr2bl w:val="nil"/>
            </w:tcBorders>
            <w:noWrap w:val="0"/>
            <w:vAlign w:val="center"/>
          </w:tcPr>
          <w:p>
            <w:pPr>
              <w:adjustRightInd w:val="0"/>
              <w:spacing w:line="36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sym w:font="Wingdings" w:char="00FE"/>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A</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货物类</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核心产品为：</w:t>
            </w:r>
            <w:r>
              <w:rPr>
                <w:rFonts w:hint="eastAsia" w:asciiTheme="minorEastAsia" w:hAnsiTheme="minorEastAsia" w:eastAsiaTheme="minorEastAsia" w:cstheme="minorEastAsia"/>
                <w:b/>
                <w:bCs/>
                <w:color w:val="000000" w:themeColor="text1"/>
                <w:kern w:val="0"/>
                <w:sz w:val="21"/>
                <w:szCs w:val="21"/>
                <w:highlight w:val="none"/>
                <w:u w:val="single"/>
                <w:lang w:eastAsia="zh-CN" w:bidi="ar"/>
                <w14:textFill>
                  <w14:solidFill>
                    <w14:schemeClr w14:val="tx1"/>
                  </w14:solidFill>
                </w14:textFill>
              </w:rPr>
              <w:t>污水处理终端</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val="0"/>
                <w:i w:val="0"/>
                <w:iCs w:val="0"/>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sym w:font="Wingdings" w:char="00A8"/>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B</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服务类。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33</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t>演示</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sym w:font="Wingdings" w:char="00FE"/>
            </w: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不要求；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sym w:font="Wingdings" w:char="00A8"/>
            </w: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本项目要求进行方案讲解</w:t>
            </w:r>
            <w:r>
              <w:rPr>
                <w:rFonts w:hint="eastAsia" w:asciiTheme="minorEastAsia" w:hAnsiTheme="minorEastAsia" w:eastAsiaTheme="minorEastAsia" w:cstheme="minorEastAsia"/>
                <w:b/>
                <w:bCs/>
                <w:i w:val="0"/>
                <w:iCs w:val="0"/>
                <w:color w:val="000000" w:themeColor="text1"/>
                <w:kern w:val="2"/>
                <w:sz w:val="21"/>
                <w:szCs w:val="21"/>
                <w:highlight w:val="none"/>
                <w:lang w:val="en-US" w:eastAsia="zh-CN" w:bidi="ar-SA"/>
                <w14:textFill>
                  <w14:solidFill>
                    <w14:schemeClr w14:val="tx1"/>
                  </w14:solidFill>
                </w14:textFill>
              </w:rPr>
              <w:t>，每个供应商时间不超过</w:t>
            </w:r>
            <w:r>
              <w:rPr>
                <w:rFonts w:hint="eastAsia" w:asciiTheme="minorEastAsia" w:hAnsiTheme="minorEastAsia" w:eastAsiaTheme="minorEastAsia" w:cstheme="minorEastAsia"/>
                <w:b/>
                <w:bCs/>
                <w:i w:val="0"/>
                <w:iCs w:val="0"/>
                <w:color w:val="000000" w:themeColor="text1"/>
                <w:kern w:val="2"/>
                <w:sz w:val="21"/>
                <w:szCs w:val="21"/>
                <w:highlight w:val="none"/>
                <w:u w:val="single"/>
                <w:lang w:val="en-US" w:eastAsia="zh-CN" w:bidi="ar-SA"/>
                <w14:textFill>
                  <w14:solidFill>
                    <w14:schemeClr w14:val="tx1"/>
                  </w14:solidFill>
                </w14:textFill>
              </w:rPr>
              <w:t xml:space="preserve"> / </w:t>
            </w:r>
            <w:r>
              <w:rPr>
                <w:rFonts w:hint="eastAsia" w:asciiTheme="minorEastAsia" w:hAnsiTheme="minorEastAsia" w:eastAsiaTheme="minorEastAsia" w:cstheme="minorEastAsia"/>
                <w:b/>
                <w:bCs/>
                <w:i w:val="0"/>
                <w:iCs w:val="0"/>
                <w:color w:val="000000" w:themeColor="text1"/>
                <w:kern w:val="2"/>
                <w:sz w:val="21"/>
                <w:szCs w:val="21"/>
                <w:highlight w:val="none"/>
                <w:lang w:val="en-US" w:eastAsia="zh-CN" w:bidi="ar-SA"/>
                <w14:textFill>
                  <w14:solidFill>
                    <w14:schemeClr w14:val="tx1"/>
                  </w14:solidFill>
                </w14:textFill>
              </w:rPr>
              <w:t>分钟，并解答谈判小组的提问，解答提问时间另计。讲解顺序：</w:t>
            </w:r>
            <w:r>
              <w:rPr>
                <w:rFonts w:hint="eastAsia" w:asciiTheme="minorEastAsia" w:hAnsiTheme="minorEastAsia" w:eastAsiaTheme="minorEastAsia" w:cstheme="minorEastAsia"/>
                <w:b/>
                <w:bCs/>
                <w:i w:val="0"/>
                <w:iCs w:val="0"/>
                <w:color w:val="000000" w:themeColor="text1"/>
                <w:kern w:val="2"/>
                <w:sz w:val="21"/>
                <w:szCs w:val="21"/>
                <w:highlight w:val="none"/>
                <w:u w:val="single"/>
                <w:lang w:val="en-US" w:eastAsia="zh-CN" w:bidi="ar-SA"/>
                <w14:textFill>
                  <w14:solidFill>
                    <w14:schemeClr w14:val="tx1"/>
                  </w14:solidFill>
                </w14:textFill>
              </w:rPr>
              <w:t xml:space="preserve"> / </w:t>
            </w:r>
            <w:r>
              <w:rPr>
                <w:rFonts w:hint="eastAsia" w:asciiTheme="minorEastAsia" w:hAnsiTheme="minorEastAsia" w:eastAsiaTheme="minorEastAsia" w:cstheme="minorEastAsia"/>
                <w:b/>
                <w:bCs/>
                <w:i w:val="0"/>
                <w:iCs w:val="0"/>
                <w:color w:val="000000" w:themeColor="text1"/>
                <w:kern w:val="2"/>
                <w:sz w:val="21"/>
                <w:szCs w:val="21"/>
                <w:highlight w:val="none"/>
                <w:lang w:val="en-US" w:eastAsia="zh-CN" w:bidi="ar-SA"/>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34</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lang w:val="en-US" w:eastAsia="zh-CN" w:bidi="ar-SA"/>
                <w14:textFill>
                  <w14:solidFill>
                    <w14:schemeClr w14:val="tx1"/>
                  </w14:solidFill>
                </w14:textFill>
              </w:rPr>
              <w:t>方案讲解</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sym w:font="Wingdings" w:char="00FE"/>
            </w: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不要求。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35</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zh-TW" w:eastAsia="zh-CN" w:bidi="ar-SA"/>
                <w14:textFill>
                  <w14:solidFill>
                    <w14:schemeClr w14:val="tx1"/>
                  </w14:solidFill>
                </w14:textFill>
              </w:rPr>
              <w:t>样品</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sym w:font="Wingdings" w:char="00FE"/>
            </w: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不提供。</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zh-TW"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sym w:font="Wingdings" w:char="00A8"/>
            </w: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提供，按招标文件“第三部分 采购需求”要求。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36</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2"/>
                <w:sz w:val="21"/>
                <w:szCs w:val="21"/>
                <w:highlight w:val="none"/>
                <w:vertAlign w:val="baseline"/>
                <w:lang w:val="en-US" w:eastAsia="zh-CN" w:bidi="ar-SA"/>
                <w14:textFill>
                  <w14:solidFill>
                    <w14:schemeClr w14:val="tx1"/>
                  </w14:solidFill>
                </w14:textFill>
              </w:rPr>
              <w:t>其他</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本招标文件规定如有与法律法规冲突的，以法律法规为准。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1"/>
                <w:szCs w:val="21"/>
                <w:highlight w:val="none"/>
                <w:vertAlign w:val="baseline"/>
                <w:lang w:val="en-US" w:eastAsia="zh-CN" w:bidi="ar-SA"/>
                <w14:textFill>
                  <w14:solidFill>
                    <w14:schemeClr w14:val="tx1"/>
                  </w14:solidFill>
                </w14:textFill>
              </w:rPr>
              <w:t>解释：本招标文件的解释权属于采购人。</w:t>
            </w:r>
          </w:p>
        </w:tc>
      </w:tr>
    </w:tbl>
    <w:p>
      <w:pPr>
        <w:spacing w:line="480" w:lineRule="auto"/>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注：下文如有与本附表不一致处以本表为准。</w:t>
      </w:r>
    </w:p>
    <w:p>
      <w:pPr>
        <w:snapToGrid w:val="0"/>
        <w:spacing w:before="120" w:after="120" w:line="360" w:lineRule="auto"/>
        <w:jc w:val="center"/>
        <w:outlineLvl w:val="1"/>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snapToGrid w:val="0"/>
        <w:spacing w:before="120" w:after="120" w:line="360" w:lineRule="auto"/>
        <w:jc w:val="center"/>
        <w:outlineLvl w:val="1"/>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snapToGrid w:val="0"/>
        <w:spacing w:before="120" w:after="120" w:line="360" w:lineRule="auto"/>
        <w:jc w:val="center"/>
        <w:outlineLvl w:val="1"/>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t>一、总  则</w:t>
      </w:r>
    </w:p>
    <w:p>
      <w:pPr>
        <w:pageBreakBefore w:val="0"/>
        <w:widowControl w:val="0"/>
        <w:kinsoku/>
        <w:wordWrap/>
        <w:overflowPunct/>
        <w:topLinePunct w:val="0"/>
        <w:bidi w:val="0"/>
        <w:adjustRightInd w:val="0"/>
        <w:spacing w:line="360" w:lineRule="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1．适用范围</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本招标文件适用于该项目的招标、投标、开标、资格审查及信用信息查询、评标、定标、合同、验收等行为（法律、法规另有规定的，从其规定）。</w:t>
      </w:r>
    </w:p>
    <w:p>
      <w:pPr>
        <w:pageBreakBefore w:val="0"/>
        <w:widowControl w:val="0"/>
        <w:kinsoku/>
        <w:wordWrap/>
        <w:overflowPunct/>
        <w:topLinePunct w:val="0"/>
        <w:bidi w:val="0"/>
        <w:adjustRightInd w:val="0"/>
        <w:spacing w:line="360" w:lineRule="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2．定义</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2.1 “采购人”：详见前附表。</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2.2 “采购代理机构”：详见前附表。</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2.3 “投标人”系指是指响应招标、参加投标竞争的法人、其他组织或者自然人。</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2.4</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“负责人”系指法人企业的法定负责人，或其他组织为法律、行政法规规定代表单位行使职权的主要负责</w:t>
      </w:r>
      <w:r>
        <w:rPr>
          <w:rFonts w:hint="eastAsia" w:asciiTheme="minorEastAsia" w:hAnsiTheme="minorEastAsia" w:eastAsiaTheme="minorEastAsia" w:cstheme="minorEastAsia"/>
          <w:color w:val="000000" w:themeColor="text1"/>
          <w:highlight w:val="none"/>
          <w14:textFill>
            <w14:solidFill>
              <w14:schemeClr w14:val="tx1"/>
            </w14:solidFill>
          </w14:textFill>
        </w:rPr>
        <w:t>人，或自然人本人。</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 xml:space="preserve">5 </w:t>
      </w:r>
      <w:r>
        <w:rPr>
          <w:rFonts w:hint="eastAsia" w:asciiTheme="minorEastAsia" w:hAnsiTheme="minorEastAsia" w:eastAsiaTheme="minorEastAsia" w:cstheme="minorEastAsia"/>
          <w:color w:val="000000" w:themeColor="text1"/>
          <w:highlight w:val="none"/>
          <w14:textFill>
            <w14:solidFill>
              <w14:schemeClr w14:val="tx1"/>
            </w14:solidFill>
          </w14:textFill>
        </w:rPr>
        <w:t>“货物”系指</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投标人</w:t>
      </w:r>
      <w:r>
        <w:rPr>
          <w:rFonts w:hint="eastAsia" w:asciiTheme="minorEastAsia" w:hAnsiTheme="minorEastAsia" w:eastAsiaTheme="minorEastAsia" w:cstheme="minorEastAsia"/>
          <w:color w:val="000000" w:themeColor="text1"/>
          <w:highlight w:val="none"/>
          <w14:textFill>
            <w14:solidFill>
              <w14:schemeClr w14:val="tx1"/>
            </w14:solidFill>
          </w14:textFill>
        </w:rPr>
        <w:t>按</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投标文件</w:t>
      </w:r>
      <w:r>
        <w:rPr>
          <w:rFonts w:hint="eastAsia" w:asciiTheme="minorEastAsia" w:hAnsiTheme="minorEastAsia" w:eastAsiaTheme="minorEastAsia" w:cstheme="minorEastAsia"/>
          <w:color w:val="000000" w:themeColor="text1"/>
          <w:highlight w:val="none"/>
          <w14:textFill>
            <w14:solidFill>
              <w14:schemeClr w14:val="tx1"/>
            </w14:solidFill>
          </w14:textFill>
        </w:rPr>
        <w:t>或合同要求，须向采购人提供的一切材料、设备、机械、仪器、备件、配件、工具、手册及其他技术资料和文字材料。</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highlight w:val="none"/>
          <w14:textFill>
            <w14:solidFill>
              <w14:schemeClr w14:val="tx1"/>
            </w14:solidFill>
          </w14:textFill>
        </w:rPr>
        <w:t xml:space="preserve"> “服务”系指</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投标人</w:t>
      </w:r>
      <w:r>
        <w:rPr>
          <w:rFonts w:hint="eastAsia" w:asciiTheme="minorEastAsia" w:hAnsiTheme="minorEastAsia" w:eastAsiaTheme="minorEastAsia" w:cstheme="minorEastAsia"/>
          <w:color w:val="000000" w:themeColor="text1"/>
          <w:highlight w:val="none"/>
          <w14:textFill>
            <w14:solidFill>
              <w14:schemeClr w14:val="tx1"/>
            </w14:solidFill>
          </w14:textFill>
        </w:rPr>
        <w:t>按</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投标文件</w:t>
      </w:r>
      <w:r>
        <w:rPr>
          <w:rFonts w:hint="eastAsia" w:asciiTheme="minorEastAsia" w:hAnsiTheme="minorEastAsia" w:eastAsiaTheme="minorEastAsia" w:cstheme="minorEastAsia"/>
          <w:color w:val="000000" w:themeColor="text1"/>
          <w:highlight w:val="none"/>
          <w14:textFill>
            <w14:solidFill>
              <w14:schemeClr w14:val="tx1"/>
            </w14:solidFill>
          </w14:textFill>
        </w:rPr>
        <w:t>或合同要求须承担的相关服务及义务。</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7 “投标文件”系指投标人提交的投标文件。</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 xml:space="preserve">2.8 </w:t>
      </w:r>
      <w:r>
        <w:rPr>
          <w:rFonts w:hint="eastAsia" w:asciiTheme="minorEastAsia" w:hAnsiTheme="minorEastAsia" w:eastAsiaTheme="minorEastAsia" w:cstheme="minorEastAsia"/>
          <w:color w:val="000000" w:themeColor="text1"/>
          <w:highlight w:val="none"/>
          <w14:textFill>
            <w14:solidFill>
              <w14:schemeClr w14:val="tx1"/>
            </w14:solidFill>
          </w14:textFill>
        </w:rPr>
        <w:t>“书面形式”是合同书、信件、电报、电传、传真等可以有形地表现所载内容的形式。以电子数据交换、电子邮件等方式能够有形地表现所载内容，并可以随时调取查用的数据电文，视为书面形式。</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highlight w:val="none"/>
          <w14:textFill>
            <w14:solidFill>
              <w14:schemeClr w14:val="tx1"/>
            </w14:solidFill>
          </w14:textFill>
        </w:rPr>
        <w:t xml:space="preserve"> “电子交易活动”是指以数据电文形式，依托政府采购项目电子交易平台（简称电子交易平台，详见前附表）进行的政府采购交易活动。</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2.10 “电子签名”系指数据电文中以电子形式所含、所附用于识别签名人身份并表明签名人认可其中内容的数据；“公章”系指单位法定名称章。因特殊原因需要使用冠以法定名称的业务专用章的，投标时须提供《业务专用章使用说明函》（详见附件）。</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t>2.11 “▲” 系指实质性要求条款，“★”系产品采购项目中重要技术参数，“</w:t>
      </w:r>
      <w:r>
        <w:rPr>
          <w:rFonts w:hint="eastAsia"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sym w:font="Wingdings" w:char="00FE"/>
      </w:r>
      <w:r>
        <w:rPr>
          <w:rFonts w:hint="eastAsia"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t>” 系指适用本项目的要求，“☐” 系指不适用本项目的要求。</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color w:val="000000" w:themeColor="text1"/>
          <w:highlight w:val="none"/>
          <w14:textFill>
            <w14:solidFill>
              <w14:schemeClr w14:val="tx1"/>
            </w14:solidFill>
          </w14:textFill>
        </w:rPr>
      </w:pPr>
      <w:bookmarkStart w:id="1" w:name="_Toc183786416"/>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3．</w:t>
      </w:r>
      <w:r>
        <w:rPr>
          <w:rFonts w:hint="eastAsia" w:asciiTheme="minorEastAsia" w:hAnsiTheme="minorEastAsia" w:eastAsiaTheme="minorEastAsia" w:cstheme="minorEastAsia"/>
          <w:b/>
          <w:bCs/>
          <w:color w:val="000000" w:themeColor="text1"/>
          <w:highlight w:val="none"/>
          <w14:textFill>
            <w14:solidFill>
              <w14:schemeClr w14:val="tx1"/>
            </w14:solidFill>
          </w14:textFill>
        </w:rPr>
        <w:t>采购项目需要落实的政府采购政策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未明确视同不得采购进口产品（但如果因信息不对称等原因，仍有满足需求的国内产品要求参与采购竞争的，采购人、采购机构不会对其加以限制，仍将按照公平竞争原则实施采购）。</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t>3.2 支持绿色发展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采购人拟采购的产品属于政府强制采购的节能产品品目清单范围的，供应商未按采购文件要求提供国家确定的认证机构出具的、处于有效期之内的节能产品认证证书的，投标无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t>3.2.2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t>3.3支持中小企业发展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t>符合中小企业划分标准的个体工商户，在政府采购活动中视同中小企业。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t>3.3.2在政府采购活动中，供应商提供的货物、工程或者服务符合下列情形的，享受中小企业扶持政策：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t>3.3.2.1在货物采购项目中，货物由中小企业制造，即货物由中小企业生产且使用该中小企业商号或者注册商标；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t>3.3.2.2在工程采购项目中，工程由中小企业承建，即工程施工单位为中小企业；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t>3.3.2.3在服务采购项目中，服务由中小企业承接，即提供服务的人员为中小企业依照《中华人民共和国劳动合同法》订立劳动合同的从业人员。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t>在货物采购项目中，供应商提供的货物既有中小企业制造货物，也有大型企业制造货物的，不享受中小企业扶持政策。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t>以联合体形式参加政府采购活动，联合体各方均为中小企业的，联合体视同中小企业。其中，联合体各方均为小微企业的，联合体视同小微企业。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t>3.3.3对于未预留份额专门面向中小企业的政府采购货物或服务项目，以及预留份额政府采购货物或服务项目中的非预留部分标项，对小型和微型企业的投标报价给予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扣除，用扣除后的价格参加评审。组成联合体或者接受分包的小微企业与联合体内其他企业、分包企业之间存在直接控股、管理关系的，不享受价格扣除优惠政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t>3.3.6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t>3.3.7中小企业享受扶持政策获得政府采购合同的，小微企业不得将合同分包给大中型企业，中型企业不得将合同分包给大型企业。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t>3.4支持创新发展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t>3.4.1 采购人优先采购被认定为首台套产品和“制造精品”的自主创新产品。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t>3.4.2首台套产品被纳入《首台套产品推广应用指导目录》之日起3年内，以及产品核心技术高于国内领先水平，并具有明晰自主知识产权的“制造精品”产品，自认定之日起3年内视同已具备相应销售业绩，参加政府采购活动时业绩分值为满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color w:val="000000" w:themeColor="text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highlight w:val="none"/>
          <w:lang w:val="en-US" w:eastAsia="zh-CN" w:bidi="ar-SA"/>
          <w14:textFill>
            <w14:solidFill>
              <w14:schemeClr w14:val="tx1"/>
            </w14:solidFill>
          </w14:textFill>
        </w:rPr>
        <w:t>3.5中小企业信用融资：为支持和促进中小企业发展，进一步发挥政府采购政策功能，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录浙江政府采购( https://zfcg.czt.zj.gov.cn/)的中小企业信用融资栏目了解相关信息。 供应商可以通过浙江政府采购网(https://zfcg.czt.zj.gov.cn/)首页的“浙江政采贷”模块进入申请，还可以通过政府采购云平台(www.zcygov.cn)首页的“金融服务”模块进入申请。</w:t>
      </w:r>
    </w:p>
    <w:p>
      <w:pPr>
        <w:pageBreakBefore w:val="0"/>
        <w:widowControl w:val="0"/>
        <w:kinsoku/>
        <w:wordWrap/>
        <w:overflowPunct/>
        <w:topLinePunct w:val="0"/>
        <w:bidi w:val="0"/>
        <w:spacing w:line="360" w:lineRule="auto"/>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4.询问、质疑、投诉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t>4.1</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t>供应商询问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供应商可以在政采云系统里在线提起询问，路径为：政采云-项目采购-询问质疑投诉-询问列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t>4.2</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t>供应商质疑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t>4.2</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.1</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提出质疑的供应商应当是参与所质疑项目采购活动的供应商。潜在供应商已依法获取其可质疑的招标文件的，可以对该文件提出质疑。（供应商可以在政采云系统里在线提起质疑，路径为：政采云-项目采购-询问质疑投诉-质疑列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t>4.2</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4.2.2.1</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对招标文件提出质疑的，质疑期限为供应商获得招标文件之日或者招标文件公告期限届满之日起计算。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4.2.2.2</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对采购过程提出质疑的，质疑期限为各采购程序环节结束之日起计算。对同一采购程序环节的质疑，供应商须一次性提出。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4.2.2.3</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对采购结果提出质疑的，质疑期限自采购结果公告期限届满之日起计算。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t>4.2.3</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供应商提出质疑应当提交质疑函和必要的证明材料。质疑函应当包括下列内容：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t>4.2.3.1</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t>供应商的姓名或者名称、地址、邮编、联系人及联系电话；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t>4.2.3.2</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t>质疑项目的名称、编号；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t>4.2.3.3</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t>具体、明确的质疑事项和与质疑事项相关的请求；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t>4.2.3.4</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t>事实依据；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t>4.2.3.5</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t>必要的法律依据；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t>4.2.3.6</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t>提出质疑的日期。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质疑函范本及制作说明详见附件。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t>4.2</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采购人或者采购机构应当在收到供应商的书面质疑后七个工作日内作出答复，并以书面形式通知质疑供应商和其他与质疑处理结果有利害关系的政府采购当事人，但答复的内容不得涉及商业秘密。根据</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浙江省财政局关于进一步促进政府采购公平竞争打造最优营商环境的通知》（浙财采监〔2021〕22号）,采购人或者采购代理机构应将质疑答复内容及时在浙江政府采购网公开，涉及国家机密、个人隐私、商业秘密以及法律、法规规定应予以保密的信息内容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t>4.2</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.5</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询问或者质疑事项可能影响采购结果的，采购人应当暂停签订合同，已经签订合同的，应当中止履行合同。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t>4.3</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t>供应商投诉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4.3.1</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质疑供应商对采购人、采购机构的答复不满意或者采购人、采购机构未在规定的时间内作出答复的，可以在答复期满后十五个工作日内向同级政府采购监督管理部门提出投诉。（质疑供应商对在线质疑答复不满意的，可在线提起投诉，路径为：浙江政府服务网-政府采购投诉处理-在线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4.3.</w:t>
      </w:r>
      <w:r>
        <w:rPr>
          <w:rFonts w:hint="eastAsia" w:asciiTheme="minorEastAsia" w:hAnsiTheme="minorEastAsia" w:eastAsiaTheme="minorEastAsia" w:cstheme="minorEastAsia"/>
          <w:b w:val="0"/>
          <w:bCs w:val="0"/>
          <w:color w:val="000000" w:themeColor="text1"/>
          <w:sz w:val="24"/>
          <w:szCs w:val="24"/>
          <w:highlight w:val="none"/>
          <w:lang w:val="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供应商投诉的事项不得超出已质疑事项的范围，基于质疑答复内容提出的投诉事项除外。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4.3.3</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供应商投诉应当有明确的请求和必要的证明材料。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4.3.</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 xml:space="preserve">4 </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以联合体形式参加政府采购活动的，其投诉应当由组成联合体的所有供应商共同提出。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投诉书范本及制作说明详见附件。</w:t>
      </w:r>
    </w:p>
    <w:p>
      <w:pPr>
        <w:pStyle w:val="3"/>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Cs/>
          <w:color w:val="000000" w:themeColor="text1"/>
          <w:highlight w:val="none"/>
          <w14:textFill>
            <w14:solidFill>
              <w14:schemeClr w14:val="tx1"/>
            </w14:solidFill>
          </w14:textFill>
        </w:rPr>
      </w:pPr>
      <w:bookmarkStart w:id="2" w:name="_Toc32634"/>
      <w:r>
        <w:rPr>
          <w:rFonts w:hint="eastAsia" w:asciiTheme="minorEastAsia" w:hAnsiTheme="minorEastAsia" w:eastAsiaTheme="minorEastAsia" w:cstheme="minorEastAsia"/>
          <w:b/>
          <w:color w:val="000000" w:themeColor="text1"/>
          <w:kern w:val="2"/>
          <w:sz w:val="32"/>
          <w:szCs w:val="32"/>
          <w:highlight w:val="none"/>
          <w:lang w:val="en-US" w:eastAsia="zh-CN" w:bidi="ar-SA"/>
          <w14:textFill>
            <w14:solidFill>
              <w14:schemeClr w14:val="tx1"/>
            </w14:solidFill>
          </w14:textFill>
        </w:rPr>
        <w:t>二、</w:t>
      </w:r>
      <w:bookmarkEnd w:id="1"/>
      <w:bookmarkEnd w:id="2"/>
      <w:r>
        <w:rPr>
          <w:rFonts w:hint="eastAsia" w:asciiTheme="minorEastAsia" w:hAnsiTheme="minorEastAsia" w:eastAsiaTheme="minorEastAsia" w:cstheme="minorEastAsia"/>
          <w:b/>
          <w:color w:val="000000" w:themeColor="text1"/>
          <w:kern w:val="2"/>
          <w:sz w:val="32"/>
          <w:szCs w:val="32"/>
          <w:highlight w:val="none"/>
          <w:lang w:val="en-US" w:eastAsia="zh-CN" w:bidi="ar-SA"/>
          <w14:textFill>
            <w14:solidFill>
              <w14:schemeClr w14:val="tx1"/>
            </w14:solidFill>
          </w14:textFill>
        </w:rPr>
        <w:t>招标文件</w:t>
      </w:r>
      <w:r>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t>构成、修改、解释</w:t>
      </w:r>
    </w:p>
    <w:p>
      <w:pPr>
        <w:keepNext w:val="0"/>
        <w:keepLines w:val="0"/>
        <w:pageBreakBefore w:val="0"/>
        <w:widowControl w:val="0"/>
        <w:kinsoku/>
        <w:wordWrap/>
        <w:overflowPunct/>
        <w:topLinePunct w:val="0"/>
        <w:autoSpaceDE/>
        <w:autoSpaceDN/>
        <w:bidi w:val="0"/>
        <w:adjustRightInd w:val="0"/>
        <w:spacing w:line="360" w:lineRule="auto"/>
        <w:ind w:firstLine="0" w:firstLineChars="0"/>
        <w:jc w:val="both"/>
        <w:textAlignment w:val="auto"/>
        <w:rPr>
          <w:rFonts w:hint="eastAsia" w:asciiTheme="minorEastAsia" w:hAnsiTheme="minorEastAsia" w:eastAsiaTheme="minorEastAsia" w:cstheme="minorEastAsia"/>
          <w:b/>
          <w:snapToGrid w:val="0"/>
          <w:color w:val="000000" w:themeColor="text1"/>
          <w:kern w:val="2"/>
          <w:sz w:val="24"/>
          <w:szCs w:val="24"/>
          <w:highlight w:val="none"/>
          <w:lang w:val="en-US" w:eastAsia="zh-CN" w:bidi="ar-SA"/>
          <w14:textFill>
            <w14:solidFill>
              <w14:schemeClr w14:val="tx1"/>
            </w14:solidFill>
          </w14:textFill>
        </w:rPr>
      </w:pPr>
      <w:bookmarkStart w:id="3" w:name="_Toc183786417"/>
      <w:bookmarkStart w:id="4" w:name="_Toc13570"/>
      <w:r>
        <w:rPr>
          <w:rFonts w:hint="eastAsia" w:asciiTheme="minorEastAsia" w:hAnsiTheme="minorEastAsia" w:eastAsiaTheme="minorEastAsia" w:cstheme="minorEastAsia"/>
          <w:b/>
          <w:snapToGrid w:val="0"/>
          <w:color w:val="000000" w:themeColor="text1"/>
          <w:kern w:val="2"/>
          <w:sz w:val="24"/>
          <w:szCs w:val="24"/>
          <w:highlight w:val="none"/>
          <w:lang w:val="en-US" w:eastAsia="zh-CN" w:bidi="ar-SA"/>
          <w14:textFill>
            <w14:solidFill>
              <w14:schemeClr w14:val="tx1"/>
            </w14:solidFill>
          </w14:textFill>
        </w:rPr>
        <w:t>5．招标文件的构成</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snapToGrid w:val="0"/>
          <w:color w:val="000000" w:themeColor="text1"/>
          <w:kern w:val="2"/>
          <w:sz w:val="24"/>
          <w:szCs w:val="24"/>
          <w:highlight w:val="none"/>
          <w:lang w:val="en-US" w:eastAsia="zh-CN" w:bidi="ar-SA"/>
          <w14:textFill>
            <w14:solidFill>
              <w14:schemeClr w14:val="tx1"/>
            </w14:solidFill>
          </w14:textFill>
        </w:rPr>
        <w:t>5.1 招标文件包括下列文件及附件：</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snapToGrid w:val="0"/>
          <w:color w:val="000000" w:themeColor="text1"/>
          <w:kern w:val="2"/>
          <w:sz w:val="24"/>
          <w:szCs w:val="24"/>
          <w:highlight w:val="none"/>
          <w:lang w:val="en-US" w:eastAsia="zh-CN" w:bidi="ar-SA"/>
          <w14:textFill>
            <w14:solidFill>
              <w14:schemeClr w14:val="tx1"/>
            </w14:solidFill>
          </w14:textFill>
        </w:rPr>
        <w:t>5.1.1 公开招标公告；</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snapToGrid w:val="0"/>
          <w:color w:val="000000" w:themeColor="text1"/>
          <w:kern w:val="2"/>
          <w:sz w:val="24"/>
          <w:szCs w:val="24"/>
          <w:highlight w:val="none"/>
          <w:lang w:val="en-US" w:eastAsia="zh-CN" w:bidi="ar-SA"/>
          <w14:textFill>
            <w14:solidFill>
              <w14:schemeClr w14:val="tx1"/>
            </w14:solidFill>
          </w14:textFill>
        </w:rPr>
        <w:t>5.1.2 投标人须知；</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snapToGrid w:val="0"/>
          <w:color w:val="000000" w:themeColor="text1"/>
          <w:kern w:val="2"/>
          <w:sz w:val="24"/>
          <w:szCs w:val="24"/>
          <w:highlight w:val="none"/>
          <w:lang w:val="en-US" w:eastAsia="zh-CN" w:bidi="ar-SA"/>
          <w14:textFill>
            <w14:solidFill>
              <w14:schemeClr w14:val="tx1"/>
            </w14:solidFill>
          </w14:textFill>
        </w:rPr>
        <w:t>5.1.3 采购需求；</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snapToGrid w:val="0"/>
          <w:color w:val="000000" w:themeColor="text1"/>
          <w:kern w:val="2"/>
          <w:sz w:val="24"/>
          <w:szCs w:val="24"/>
          <w:highlight w:val="none"/>
          <w:lang w:val="en-US" w:eastAsia="zh-CN" w:bidi="ar-SA"/>
          <w14:textFill>
            <w14:solidFill>
              <w14:schemeClr w14:val="tx1"/>
            </w14:solidFill>
          </w14:textFill>
        </w:rPr>
        <w:t>5.1.4 评标办法；</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snapToGrid w:val="0"/>
          <w:color w:val="000000" w:themeColor="text1"/>
          <w:kern w:val="2"/>
          <w:sz w:val="24"/>
          <w:szCs w:val="24"/>
          <w:highlight w:val="none"/>
          <w:lang w:val="en-US" w:eastAsia="zh-CN" w:bidi="ar-SA"/>
          <w14:textFill>
            <w14:solidFill>
              <w14:schemeClr w14:val="tx1"/>
            </w14:solidFill>
          </w14:textFill>
        </w:rPr>
        <w:t>5.1.5 拟签订的合同文本；</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snapToGrid w:val="0"/>
          <w:color w:val="000000" w:themeColor="text1"/>
          <w:kern w:val="2"/>
          <w:sz w:val="24"/>
          <w:szCs w:val="21"/>
          <w:highlight w:val="none"/>
          <w:lang w:val="en-US" w:eastAsia="zh-CN" w:bidi="ar-SA"/>
          <w14:textFill>
            <w14:solidFill>
              <w14:schemeClr w14:val="tx1"/>
            </w14:solidFill>
          </w14:textFill>
        </w:rPr>
        <w:t xml:space="preserve">5.1.6 </w:t>
      </w:r>
      <w:r>
        <w:rPr>
          <w:rFonts w:hint="eastAsia" w:asciiTheme="minorEastAsia" w:hAnsiTheme="minorEastAsia" w:eastAsiaTheme="minorEastAsia" w:cstheme="minorEastAsia"/>
          <w:snapToGrid w:val="0"/>
          <w:color w:val="000000" w:themeColor="text1"/>
          <w:kern w:val="2"/>
          <w:sz w:val="24"/>
          <w:szCs w:val="24"/>
          <w:highlight w:val="none"/>
          <w:lang w:val="en-US" w:eastAsia="zh-CN" w:bidi="ar-SA"/>
          <w14:textFill>
            <w14:solidFill>
              <w14:schemeClr w14:val="tx1"/>
            </w14:solidFill>
          </w14:textFill>
        </w:rPr>
        <w:t>应提交的有关格式范例。</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5.1.7 其他</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5.2与本项目有关的</w:t>
      </w: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澄清或者修改的内容为招标文件的组成部分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pacing w:line="360" w:lineRule="auto"/>
        <w:ind w:firstLine="0" w:firstLineChars="0"/>
        <w:jc w:val="both"/>
        <w:textAlignment w:val="auto"/>
        <w:rPr>
          <w:rFonts w:hint="eastAsia" w:asciiTheme="minorEastAsia" w:hAnsiTheme="minorEastAsia" w:eastAsiaTheme="minorEastAsia" w:cstheme="minorEastAsia"/>
          <w:b/>
          <w:snapToGrid w:val="0"/>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snapToGrid w:val="0"/>
          <w:color w:val="000000" w:themeColor="text1"/>
          <w:kern w:val="2"/>
          <w:sz w:val="24"/>
          <w:szCs w:val="24"/>
          <w:highlight w:val="none"/>
          <w:lang w:val="en-US" w:eastAsia="zh-CN" w:bidi="ar-SA"/>
          <w14:textFill>
            <w14:solidFill>
              <w14:schemeClr w14:val="tx1"/>
            </w14:solidFill>
          </w14:textFill>
        </w:rPr>
        <w:t>6. 招标文件的澄清、修改</w:t>
      </w:r>
    </w:p>
    <w:p>
      <w:pPr>
        <w:keepNext w:val="0"/>
        <w:keepLines w:val="0"/>
        <w:pageBreakBefore w:val="0"/>
        <w:widowControl w:val="0"/>
        <w:kinsoku/>
        <w:wordWrap/>
        <w:overflowPunct/>
        <w:topLinePunct w:val="0"/>
        <w:autoSpaceDE/>
        <w:autoSpaceDN/>
        <w:bidi w:val="0"/>
        <w:adjustRightInd w:val="0"/>
        <w:snapToGrid w:val="0"/>
        <w:spacing w:before="0" w:line="360" w:lineRule="auto"/>
        <w:ind w:firstLine="480" w:firstLineChars="200"/>
        <w:jc w:val="both"/>
        <w:textAlignment w:val="auto"/>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t>6.1已获取招标文件的潜在投标人，若有问题需要澄清，应于投标截止时间前，以书面形式向采购机构提出。</w:t>
      </w:r>
    </w:p>
    <w:p>
      <w:pPr>
        <w:keepNext w:val="0"/>
        <w:keepLines w:val="0"/>
        <w:pageBreakBefore w:val="0"/>
        <w:widowControl w:val="0"/>
        <w:kinsoku/>
        <w:wordWrap/>
        <w:overflowPunct/>
        <w:topLinePunct w:val="0"/>
        <w:autoSpaceDE/>
        <w:autoSpaceDN/>
        <w:bidi w:val="0"/>
        <w:adjustRightInd w:val="0"/>
        <w:snapToGrid w:val="0"/>
        <w:spacing w:before="0" w:line="360" w:lineRule="auto"/>
        <w:ind w:firstLine="480" w:firstLineChars="200"/>
        <w:jc w:val="both"/>
        <w:textAlignment w:val="auto"/>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000000" w:themeColor="text1"/>
          <w:kern w:val="2"/>
          <w:sz w:val="32"/>
          <w:szCs w:val="32"/>
          <w:highlight w:val="none"/>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kern w:val="2"/>
          <w:sz w:val="32"/>
          <w:szCs w:val="32"/>
          <w:highlight w:val="none"/>
          <w:lang w:val="en-US" w:eastAsia="zh-CN" w:bidi="ar-SA"/>
          <w14:textFill>
            <w14:solidFill>
              <w14:schemeClr w14:val="tx1"/>
            </w14:solidFill>
          </w14:textFill>
        </w:rPr>
        <w:t>三、</w:t>
      </w:r>
      <w:bookmarkEnd w:id="3"/>
      <w:r>
        <w:rPr>
          <w:rFonts w:hint="eastAsia" w:asciiTheme="minorEastAsia" w:hAnsiTheme="minorEastAsia" w:eastAsiaTheme="minorEastAsia" w:cstheme="minorEastAsia"/>
          <w:b/>
          <w:color w:val="000000" w:themeColor="text1"/>
          <w:kern w:val="2"/>
          <w:sz w:val="32"/>
          <w:szCs w:val="32"/>
          <w:highlight w:val="none"/>
          <w:lang w:val="en-US" w:eastAsia="zh-CN" w:bidi="ar-SA"/>
          <w14:textFill>
            <w14:solidFill>
              <w14:schemeClr w14:val="tx1"/>
            </w14:solidFill>
          </w14:textFill>
        </w:rPr>
        <w:t>投标</w:t>
      </w:r>
      <w:bookmarkEnd w:id="4"/>
    </w:p>
    <w:p>
      <w:pPr>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pPr>
      <w:bookmarkStart w:id="5" w:name="_Toc6879"/>
      <w:bookmarkStart w:id="6" w:name="_Toc183786418"/>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7.招标文件的获取</w:t>
      </w:r>
    </w:p>
    <w:p>
      <w:pPr>
        <w:pageBreakBefore w:val="0"/>
        <w:widowControl w:val="0"/>
        <w:kinsoku/>
        <w:wordWrap/>
        <w:overflowPunct/>
        <w:topLinePunct w:val="0"/>
        <w:bidi w:val="0"/>
        <w:adjustRightInd w:val="0"/>
        <w:snapToGrid w:val="0"/>
        <w:spacing w:line="360" w:lineRule="auto"/>
        <w:ind w:firstLine="480" w:firstLineChars="200"/>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详见招标公告中获取招标文件的时间期限、地点、方式及招标文件售价。</w:t>
      </w:r>
    </w:p>
    <w:p>
      <w:pPr>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8.开标前答疑会或现场考察</w:t>
      </w:r>
    </w:p>
    <w:p>
      <w:pPr>
        <w:pageBreakBefore w:val="0"/>
        <w:widowControl w:val="0"/>
        <w:kinsoku/>
        <w:wordWrap/>
        <w:overflowPunct/>
        <w:topLinePunct w:val="0"/>
        <w:bidi w:val="0"/>
        <w:adjustRightInd w:val="0"/>
        <w:snapToGrid w:val="0"/>
        <w:spacing w:line="360" w:lineRule="auto"/>
        <w:ind w:firstLine="480" w:firstLineChars="200"/>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9.投标保证金</w:t>
      </w:r>
    </w:p>
    <w:p>
      <w:pPr>
        <w:pageBreakBefore w:val="0"/>
        <w:widowControl w:val="0"/>
        <w:kinsoku/>
        <w:wordWrap/>
        <w:overflowPunct/>
        <w:topLinePunct w:val="0"/>
        <w:bidi w:val="0"/>
        <w:adjustRightInd w:val="0"/>
        <w:snapToGrid w:val="0"/>
        <w:spacing w:line="360" w:lineRule="auto"/>
        <w:ind w:firstLine="480" w:firstLineChars="200"/>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本项目不需缴纳投标保证金。</w:t>
      </w:r>
    </w:p>
    <w:p>
      <w:pPr>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10.投标文件的语言</w:t>
      </w:r>
    </w:p>
    <w:p>
      <w:pPr>
        <w:pageBreakBefore w:val="0"/>
        <w:widowControl w:val="0"/>
        <w:kinsoku/>
        <w:wordWrap/>
        <w:overflowPunct/>
        <w:topLinePunct w:val="0"/>
        <w:bidi w:val="0"/>
        <w:adjustRightInd w:val="0"/>
        <w:snapToGrid w:val="0"/>
        <w:spacing w:line="360" w:lineRule="auto"/>
        <w:ind w:firstLine="480" w:firstLineChars="200"/>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投标文件及投标人与采购有关的来往通知、函件和文件均应使用中文。</w:t>
      </w:r>
    </w:p>
    <w:p>
      <w:pPr>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11</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b/>
          <w:color w:val="000000" w:themeColor="text1"/>
          <w:sz w:val="24"/>
          <w:szCs w:val="24"/>
          <w:highlight w:val="none"/>
          <w:lang w:eastAsia="zh-CN"/>
          <w14:textFill>
            <w14:solidFill>
              <w14:schemeClr w14:val="tx1"/>
            </w14:solidFill>
          </w14:textFill>
        </w:rPr>
        <w:t>投标文件</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的组成</w:t>
      </w:r>
    </w:p>
    <w:p>
      <w:pPr>
        <w:pageBreakBefore w:val="0"/>
        <w:widowControl w:val="0"/>
        <w:kinsoku/>
        <w:wordWrap/>
        <w:overflowPunct/>
        <w:topLinePunct w:val="0"/>
        <w:autoSpaceDE w:val="0"/>
        <w:autoSpaceDN w:val="0"/>
        <w:bidi w:val="0"/>
        <w:adjustRightInd w:val="0"/>
        <w:snapToGrid w:val="0"/>
        <w:spacing w:line="360" w:lineRule="auto"/>
        <w:ind w:firstLine="480" w:firstLineChars="200"/>
        <w:textAlignment w:val="bottom"/>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谈判供应商向采购人上传的谈判</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投标文件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（以下简称</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投标文件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）由资格文件、商务技术文件及报价文件三部分内容组成，具体如下： </w:t>
      </w:r>
    </w:p>
    <w:p>
      <w:pPr>
        <w:pageBreakBefore w:val="0"/>
        <w:widowControl w:val="0"/>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11</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.1</w:t>
      </w: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资格文件</w:t>
      </w:r>
    </w:p>
    <w:p>
      <w:pPr>
        <w:pageBreakBefore w:val="0"/>
        <w:widowControl w:val="0"/>
        <w:kinsoku/>
        <w:wordWrap/>
        <w:overflowPunct/>
        <w:topLinePunct w:val="0"/>
        <w:autoSpaceDE w:val="0"/>
        <w:autoSpaceDN w:val="0"/>
        <w:bidi w:val="0"/>
        <w:adjustRightInd w:val="0"/>
        <w:snapToGrid w:val="0"/>
        <w:spacing w:line="360" w:lineRule="auto"/>
        <w:ind w:firstLine="482" w:firstLineChars="200"/>
        <w:textAlignment w:val="bottom"/>
        <w:rPr>
          <w:rFonts w:hint="eastAsia" w:asciiTheme="minorEastAsia" w:hAnsiTheme="minorEastAsia" w:eastAsiaTheme="minorEastAsia" w:cstheme="minorEastAsia"/>
          <w:b/>
          <w:bCs/>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详见“</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第</w:t>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六</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部分 应提交的有关格式范例</w:t>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”要求</w:t>
      </w:r>
    </w:p>
    <w:p>
      <w:pPr>
        <w:pageBreakBefore w:val="0"/>
        <w:widowControl w:val="0"/>
        <w:kinsoku/>
        <w:wordWrap/>
        <w:overflowPunct/>
        <w:topLinePunct w:val="0"/>
        <w:autoSpaceDE w:val="0"/>
        <w:autoSpaceDN w:val="0"/>
        <w:bidi w:val="0"/>
        <w:adjustRightInd w:val="0"/>
        <w:snapToGrid w:val="0"/>
        <w:spacing w:line="360" w:lineRule="auto"/>
        <w:ind w:firstLine="482" w:firstLineChars="200"/>
        <w:textAlignment w:val="bottom"/>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11</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.2</w:t>
      </w: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商务技术文件</w:t>
      </w:r>
    </w:p>
    <w:p>
      <w:pPr>
        <w:pageBreakBefore w:val="0"/>
        <w:widowControl w:val="0"/>
        <w:tabs>
          <w:tab w:val="left" w:pos="900"/>
        </w:tabs>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详见“第</w:t>
      </w: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六</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部分 应提交的有关格式范例”要求</w:t>
      </w:r>
    </w:p>
    <w:p>
      <w:pPr>
        <w:pageBreakBefore w:val="0"/>
        <w:widowControl w:val="0"/>
        <w:tabs>
          <w:tab w:val="left" w:pos="900"/>
        </w:tabs>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11</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.3</w:t>
      </w: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报价文件</w:t>
      </w:r>
    </w:p>
    <w:p>
      <w:pPr>
        <w:pageBreakBefore w:val="0"/>
        <w:widowControl w:val="0"/>
        <w:tabs>
          <w:tab w:val="left" w:pos="900"/>
        </w:tabs>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详见“第</w:t>
      </w: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六</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部分 应提交的有关格式范例”要求</w:t>
      </w:r>
    </w:p>
    <w:p>
      <w:pPr>
        <w:pageBreakBefore w:val="0"/>
        <w:widowControl w:val="0"/>
        <w:tabs>
          <w:tab w:val="left" w:pos="900"/>
        </w:tabs>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投标文件含有采购人不能接受的附加条件的，投标无效；</w:t>
      </w:r>
    </w:p>
    <w:p>
      <w:pPr>
        <w:pageBreakBefore w:val="0"/>
        <w:widowControl w:val="0"/>
        <w:tabs>
          <w:tab w:val="left" w:pos="900"/>
        </w:tabs>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投标人提供虚假材料投标的，投标无效。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4"/>
          <w:szCs w:val="24"/>
          <w:highlight w:val="none"/>
          <w:lang w:val="en-US" w:eastAsia="zh-CN"/>
          <w14:textFill>
            <w14:solidFill>
              <w14:schemeClr w14:val="tx1"/>
            </w14:solidFill>
          </w14:textFill>
        </w:rPr>
        <w:t>12.投标文件的编制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12.1 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12.2 投标人进行电子投标应安装客户端软件—“政采云电子交易客户端”，并按照招标文件和电子交易平台的要求编制并加密投标文件。投标人未按规定加密的投标文件，电子交易平台将拒收并提示。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12.3 使用“政采云电子交易客户端”需要提前申领CA数字证书，申领流程请自行前往“浙江政府采购网-下载专区-电子交易客户端-CA驱动和申领流程”进行查阅。</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4"/>
          <w:szCs w:val="24"/>
          <w:highlight w:val="none"/>
          <w:lang w:val="en-US" w:eastAsia="zh-CN"/>
          <w14:textFill>
            <w14:solidFill>
              <w14:schemeClr w14:val="tx1"/>
            </w14:solidFill>
          </w14:textFill>
        </w:rPr>
        <w:t>13.投标文件的签署、盖章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13.1 投标文件按照招标文件第六部分格式要求进行签署、盖章。▲投标人的投标文件未按照招标文件要求签署、盖章的，其投标无效。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13.2 为确保网上操作合法、有效和安全，投标人应当在投标截止时间前完成在“政府采购云平台”的身份认证，确保在电子投标过程中能够对相关数据电文进行加密和使用电子签名。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13.3 招标文件对投标文件签署、盖章的要求适用于电子签名。</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4"/>
          <w:szCs w:val="24"/>
          <w:highlight w:val="none"/>
          <w:lang w:val="en-US" w:eastAsia="zh-CN"/>
          <w14:textFill>
            <w14:solidFill>
              <w14:schemeClr w14:val="tx1"/>
            </w14:solidFill>
          </w14:textFill>
        </w:rPr>
        <w:t>14.投标文件的提交、补充、修改、撤回</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14.2 电子交易平台收到投标文件，将妥善保存并即时向供应商发出确认回执通知。在投标截止时间前，除供应商补充、修改或者撤回投标文件外，任何单位和个人不得解密或提取投标文件。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14.3 采购人、采购机构可以视情况延长投标文件提交的截止时间。在上述情况下，采购机构与投标人以前在投标截止期方面的全部权利、责任和义务，将适用于延长至新的投标截止期。</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4"/>
          <w:szCs w:val="24"/>
          <w:highlight w:val="none"/>
          <w:lang w:val="en-US" w:eastAsia="zh-CN"/>
          <w14:textFill>
            <w14:solidFill>
              <w14:schemeClr w14:val="tx1"/>
            </w14:solidFill>
          </w14:textFill>
        </w:rPr>
        <w:t>15.备份投标文件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15.1 投标人在电子交易平台传输递交投标文件后，还可以在投标截止时间前直接提交或者以快递方式递交备份投标文件1份，但采购人、采购机构不强制或变相强制投标人提交备份投标文件。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15.2 备份投标文件须在“政采云投标客户端”制作生成（后缀格式为.bfbs），并储存在u盘或DVD光盘中。备份投标文件应当密封包装并在包装上加盖公章并注明投标项目名称、投标截止时间、投标人名称(联合体投标的，包装物封面需注明联合体投标，并注明联合体成员各方的名称和联合协议中约定的牵头人的名称)。不符合上述制作、存储、密封规定的备份投标文件将被视为无效或者被拒绝接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15.3 直接提交备份投标文件的，投标人应于投标截止时间前在招标公告中载明的开标地点将备份投标文件提交给采购机构，采购机构将拒绝接受逾期送达的备份投标文件。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15.4 以快递方式递交备份投标文件的，投标人应先将备份投标文件按要求密封和标记，再进行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15.5 投标人仅提交备份投标文件，没有在电子交易平台传输递交投标文件的，投标无效。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4"/>
          <w:szCs w:val="24"/>
          <w:highlight w:val="none"/>
          <w:lang w:val="en-US" w:eastAsia="zh-CN"/>
          <w14:textFill>
            <w14:solidFill>
              <w14:schemeClr w14:val="tx1"/>
            </w14:solidFill>
          </w14:textFill>
        </w:rPr>
        <w:t>16.投标文件的无效处理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有招标文件“第四部分 评标办法”规定的情形之一的，投标无效：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4"/>
          <w:szCs w:val="24"/>
          <w:highlight w:val="none"/>
          <w:lang w:val="en-US" w:eastAsia="zh-CN"/>
          <w14:textFill>
            <w14:solidFill>
              <w14:schemeClr w14:val="tx1"/>
            </w14:solidFill>
          </w14:textFill>
        </w:rPr>
        <w:t>17.投标有效期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bCs w:val="0"/>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17.1 投标有效期为从提交投标文件的截止之日起120天。</w:t>
      </w:r>
      <w:r>
        <w:rPr>
          <w:rFonts w:hint="eastAsia" w:asciiTheme="minorEastAsia" w:hAnsiTheme="minorEastAsia" w:eastAsiaTheme="minorEastAsia" w:cstheme="minorEastAsia"/>
          <w:b/>
          <w:bCs w:val="0"/>
          <w:color w:val="000000" w:themeColor="text1"/>
          <w:sz w:val="24"/>
          <w:szCs w:val="24"/>
          <w:highlight w:val="none"/>
          <w:lang w:val="en-US" w:eastAsia="zh-CN"/>
          <w14:textFill>
            <w14:solidFill>
              <w14:schemeClr w14:val="tx1"/>
            </w14:solidFill>
          </w14:textFill>
        </w:rPr>
        <w:t>▲投标人的投标文件中承诺的投标有效期少于招标文件中载明的投标有效期的，投标无效。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17.2 投标文件合格投递后，自投标截止日期起，在投标有效期内有效。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17.3 在原定投标有效期满之前，如果出现特殊情况，采购机构可以以书面形式通知投标人延长投标有效期。投标人同意延长的，不得要求或被允许修改其投标文件，投标人拒绝延长的，其投标无效。</w:t>
      </w:r>
    </w:p>
    <w:p>
      <w:pPr>
        <w:pStyle w:val="3"/>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000000" w:themeColor="text1"/>
          <w:kern w:val="2"/>
          <w:sz w:val="32"/>
          <w:szCs w:val="32"/>
          <w:highlight w:val="none"/>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kern w:val="2"/>
          <w:sz w:val="32"/>
          <w:szCs w:val="32"/>
          <w:highlight w:val="none"/>
          <w:lang w:val="en-US" w:eastAsia="zh-CN" w:bidi="ar-SA"/>
          <w14:textFill>
            <w14:solidFill>
              <w14:schemeClr w14:val="tx1"/>
            </w14:solidFill>
          </w14:textFill>
        </w:rPr>
        <w:t>四、</w:t>
      </w:r>
      <w:bookmarkEnd w:id="5"/>
      <w:bookmarkEnd w:id="6"/>
      <w:r>
        <w:rPr>
          <w:rFonts w:hint="eastAsia" w:asciiTheme="minorEastAsia" w:hAnsiTheme="minorEastAsia" w:eastAsiaTheme="minorEastAsia" w:cstheme="minorEastAsia"/>
          <w:b/>
          <w:color w:val="000000" w:themeColor="text1"/>
          <w:kern w:val="2"/>
          <w:sz w:val="32"/>
          <w:szCs w:val="32"/>
          <w:highlight w:val="none"/>
          <w:lang w:val="en-US" w:eastAsia="zh-CN" w:bidi="ar-SA"/>
          <w14:textFill>
            <w14:solidFill>
              <w14:schemeClr w14:val="tx1"/>
            </w14:solidFill>
          </w14:textFill>
        </w:rPr>
        <w:t>开标、资格审查与信用信息查询</w:t>
      </w:r>
    </w:p>
    <w:p>
      <w:pPr>
        <w:keepNext w:val="0"/>
        <w:keepLines w:val="0"/>
        <w:pageBreakBefore w:val="0"/>
        <w:widowControl w:val="0"/>
        <w:kinsoku/>
        <w:wordWrap/>
        <w:overflowPunct/>
        <w:topLinePunct w:val="0"/>
        <w:autoSpaceDE w:val="0"/>
        <w:autoSpaceDN w:val="0"/>
        <w:bidi w:val="0"/>
        <w:adjustRightInd w:val="0"/>
        <w:spacing w:before="0" w:beforeAutospacing="0" w:after="0" w:line="360" w:lineRule="auto"/>
        <w:contextualSpacing/>
        <w:jc w:val="both"/>
        <w:textAlignment w:val="auto"/>
        <w:rPr>
          <w:rFonts w:hint="eastAsia" w:asciiTheme="minorEastAsia" w:hAnsiTheme="minorEastAsia" w:eastAsiaTheme="minorEastAsia" w:cstheme="minorEastAsia"/>
          <w:color w:val="000000" w:themeColor="text1"/>
          <w:sz w:val="24"/>
          <w:highlight w:val="none"/>
          <w:lang w:val="en-US" w:eastAsia="zh-CN" w:bidi="ar-SA"/>
          <w14:textFill>
            <w14:solidFill>
              <w14:schemeClr w14:val="tx1"/>
            </w14:solidFill>
          </w14:textFill>
        </w:rPr>
      </w:pPr>
      <w:bookmarkStart w:id="7" w:name="_Toc11093"/>
      <w:bookmarkStart w:id="8" w:name="_Toc207550884"/>
      <w:bookmarkStart w:id="9" w:name="_Toc183786419"/>
      <w:r>
        <w:rPr>
          <w:rFonts w:hint="eastAsia" w:asciiTheme="minorEastAsia" w:hAnsiTheme="minorEastAsia" w:eastAsiaTheme="minorEastAsia" w:cstheme="minorEastAsia"/>
          <w:b/>
          <w:color w:val="000000" w:themeColor="text1"/>
          <w:sz w:val="24"/>
          <w:szCs w:val="24"/>
          <w:highlight w:val="none"/>
          <w:lang w:val="en-US" w:eastAsia="zh-CN" w:bidi="ar-SA"/>
          <w14:textFill>
            <w14:solidFill>
              <w14:schemeClr w14:val="tx1"/>
            </w14:solidFill>
          </w14:textFill>
        </w:rPr>
        <w:t>18.开标</w:t>
      </w:r>
      <w:r>
        <w:rPr>
          <w:rFonts w:hint="eastAsia" w:asciiTheme="minorEastAsia" w:hAnsiTheme="minorEastAsia" w:eastAsiaTheme="minorEastAsia" w:cstheme="minorEastAsia"/>
          <w:color w:val="000000" w:themeColor="text1"/>
          <w:sz w:val="24"/>
          <w:highlight w:val="none"/>
          <w:lang w:val="en-US" w:eastAsia="zh-CN" w:bidi="ar-SA"/>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pacing w:before="0" w:beforeAutospacing="0" w:after="0" w:line="360" w:lineRule="auto"/>
        <w:ind w:left="0" w:firstLine="480" w:firstLineChars="200"/>
        <w:contextualSpacing/>
        <w:jc w:val="both"/>
        <w:textAlignment w:val="auto"/>
        <w:rPr>
          <w:rFonts w:hint="eastAsia" w:asciiTheme="minorEastAsia" w:hAnsiTheme="minorEastAsia" w:eastAsiaTheme="minorEastAsia" w:cstheme="minorEastAsia"/>
          <w:color w:val="000000" w:themeColor="text1"/>
          <w:sz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bidi="ar-SA"/>
          <w14:textFill>
            <w14:solidFill>
              <w14:schemeClr w14:val="tx1"/>
            </w14:solidFill>
          </w14:textFill>
        </w:rPr>
        <w:t>18.1 采购机构按照招标文件规定的时间通过电子交易平台组织开标，所有投标人均应当准时在线参加。投标人不足3家的，不得开标。</w:t>
      </w:r>
    </w:p>
    <w:p>
      <w:pPr>
        <w:keepNext w:val="0"/>
        <w:keepLines w:val="0"/>
        <w:pageBreakBefore w:val="0"/>
        <w:widowControl w:val="0"/>
        <w:kinsoku/>
        <w:wordWrap/>
        <w:overflowPunct/>
        <w:topLinePunct w:val="0"/>
        <w:autoSpaceDE w:val="0"/>
        <w:autoSpaceDN w:val="0"/>
        <w:bidi w:val="0"/>
        <w:adjustRightInd w:val="0"/>
        <w:spacing w:before="0" w:beforeAutospacing="0" w:after="0" w:line="360" w:lineRule="auto"/>
        <w:ind w:left="0" w:firstLine="480" w:firstLineChars="200"/>
        <w:contextualSpacing/>
        <w:jc w:val="both"/>
        <w:textAlignment w:val="auto"/>
        <w:rPr>
          <w:rFonts w:hint="eastAsia" w:asciiTheme="minorEastAsia" w:hAnsiTheme="minorEastAsia" w:eastAsiaTheme="minorEastAsia" w:cstheme="minorEastAsia"/>
          <w:color w:val="000000" w:themeColor="text1"/>
          <w:sz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bidi="ar-SA"/>
          <w14:textFill>
            <w14:solidFill>
              <w14:schemeClr w14:val="tx1"/>
            </w14:solidFill>
          </w14:textFill>
        </w:rPr>
        <w:t>　18.2 开标时，电子交易平台按开标时间自动提取所有投标文件。采购机构依托电子交易平台发起开始解密指令，投标人按照平台提示和招标文件的规定在半小时内完成在线解密。</w:t>
      </w:r>
    </w:p>
    <w:p>
      <w:pPr>
        <w:keepNext w:val="0"/>
        <w:keepLines w:val="0"/>
        <w:pageBreakBefore w:val="0"/>
        <w:widowControl w:val="0"/>
        <w:kinsoku/>
        <w:wordWrap/>
        <w:overflowPunct/>
        <w:topLinePunct w:val="0"/>
        <w:autoSpaceDE w:val="0"/>
        <w:autoSpaceDN w:val="0"/>
        <w:bidi w:val="0"/>
        <w:adjustRightInd w:val="0"/>
        <w:spacing w:before="0" w:beforeAutospacing="0" w:after="0" w:line="360" w:lineRule="auto"/>
        <w:ind w:left="0" w:firstLine="482" w:firstLineChars="200"/>
        <w:contextualSpacing/>
        <w:jc w:val="both"/>
        <w:textAlignment w:val="auto"/>
        <w:rPr>
          <w:rFonts w:hint="eastAsia" w:asciiTheme="minorEastAsia" w:hAnsiTheme="minorEastAsia" w:eastAsiaTheme="minorEastAsia" w:cstheme="minorEastAsia"/>
          <w:b/>
          <w:color w:val="000000" w:themeColor="text1"/>
          <w:sz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4"/>
          <w:highlight w:val="none"/>
          <w:lang w:val="en-US" w:eastAsia="zh-CN" w:bidi="ar-SA"/>
          <w14:textFill>
            <w14:solidFill>
              <w14:schemeClr w14:val="tx1"/>
            </w14:solidFill>
          </w14:textFill>
        </w:rPr>
        <w:t xml:space="preserve">18.3 </w:t>
      </w:r>
      <w:r>
        <w:rPr>
          <w:rFonts w:hint="eastAsia" w:asciiTheme="minorEastAsia" w:hAnsiTheme="minorEastAsia" w:eastAsiaTheme="minorEastAsia" w:cstheme="minorEastAsia"/>
          <w:b/>
          <w:color w:val="000000" w:themeColor="text1"/>
          <w:sz w:val="24"/>
          <w:highlight w:val="none"/>
          <w:lang w:val="en-US" w:eastAsia="zh-CN" w:bidi="ar-SA"/>
          <w14:textFill>
            <w14:solidFill>
              <w14:schemeClr w14:val="tx1"/>
            </w14:solidFill>
          </w14:textFill>
        </w:rPr>
        <w:t>投标文件未按时解密，投标人提供了备份投标文件的，以备份投标文件作为依据，否则视为投标文件撤回。投标文件已按时解密的，备份投标文件自动失效。</w:t>
      </w:r>
    </w:p>
    <w:p>
      <w:pPr>
        <w:keepNext w:val="0"/>
        <w:keepLines w:val="0"/>
        <w:pageBreakBefore w:val="0"/>
        <w:widowControl/>
        <w:kinsoku/>
        <w:wordWrap/>
        <w:overflowPunct/>
        <w:topLinePunct w:val="0"/>
        <w:bidi w:val="0"/>
        <w:adjustRightInd w:val="0"/>
        <w:spacing w:beforeAutospacing="0" w:line="360" w:lineRule="auto"/>
        <w:jc w:val="left"/>
        <w:textAlignment w:val="auto"/>
        <w:rPr>
          <w:rFonts w:hint="eastAsia" w:asciiTheme="minorEastAsia" w:hAnsiTheme="minorEastAsia" w:eastAsiaTheme="minorEastAsia" w:cstheme="minorEastAsia"/>
          <w:b/>
          <w:color w:val="000000" w:themeColor="text1"/>
          <w:sz w:val="24"/>
          <w:szCs w:val="20"/>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0"/>
          <w:highlight w:val="none"/>
          <w14:textFill>
            <w14:solidFill>
              <w14:schemeClr w14:val="tx1"/>
            </w14:solidFill>
          </w14:textFill>
        </w:rPr>
        <w:t>19</w:t>
      </w:r>
      <w:r>
        <w:rPr>
          <w:rFonts w:hint="eastAsia" w:asciiTheme="minorEastAsia" w:hAnsiTheme="minorEastAsia" w:eastAsiaTheme="minorEastAsia" w:cstheme="minorEastAsia"/>
          <w:b/>
          <w:color w:val="000000" w:themeColor="text1"/>
          <w:sz w:val="24"/>
          <w:szCs w:val="20"/>
          <w:highlight w:val="none"/>
          <w:lang w:val="en-US" w:eastAsia="zh-CN"/>
          <w14:textFill>
            <w14:solidFill>
              <w14:schemeClr w14:val="tx1"/>
            </w14:solidFill>
          </w14:textFill>
        </w:rPr>
        <w:t>.</w:t>
      </w:r>
      <w:r>
        <w:rPr>
          <w:rFonts w:hint="eastAsia" w:asciiTheme="minorEastAsia" w:hAnsiTheme="minorEastAsia" w:eastAsiaTheme="minorEastAsia" w:cstheme="minorEastAsia"/>
          <w:b/>
          <w:color w:val="000000" w:themeColor="text1"/>
          <w:sz w:val="24"/>
          <w:szCs w:val="20"/>
          <w:highlight w:val="none"/>
          <w14:textFill>
            <w14:solidFill>
              <w14:schemeClr w14:val="tx1"/>
            </w14:solidFill>
          </w14:textFill>
        </w:rPr>
        <w:t>资格审查</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19.1 开标后，采购人或采购机构将依法对投标人的资格进行审查。</w:t>
      </w:r>
    </w:p>
    <w:p>
      <w:pPr>
        <w:keepNext w:val="0"/>
        <w:keepLines w:val="0"/>
        <w:pageBreakBefore w:val="0"/>
        <w:kinsoku/>
        <w:wordWrap/>
        <w:overflowPunct/>
        <w:topLinePunct w:val="0"/>
        <w:bidi w:val="0"/>
        <w:adjustRightInd w:val="0"/>
        <w:snapToGrid w:val="0"/>
        <w:spacing w:beforeAutospacing="0" w:line="360" w:lineRule="auto"/>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19.2</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采购人或采购机构依据法律法规和招标文件的规定，对投标人的基本资格条件、特定资格条件进行审查。</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19.3 投标人未按照招标文件要求提供与</w:t>
      </w:r>
      <w:r>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t>基本资格条件、特定资格条件相应的</w:t>
      </w: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有效资格证明材料的，视为</w:t>
      </w:r>
      <w:r>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t>投标人不具备招标文件中规定的资格要求，其投标无效。</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19.</w:t>
      </w:r>
      <w:r>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t>4 对未通过资格审查的投标人，采购人或采购机构告知其未通过的原因。</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19.</w:t>
      </w:r>
      <w:r>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t>5 合格投标人不足3家的，不再评标。</w:t>
      </w:r>
    </w:p>
    <w:p>
      <w:pPr>
        <w:keepNext w:val="0"/>
        <w:keepLines w:val="0"/>
        <w:pageBreakBefore w:val="0"/>
        <w:widowControl w:val="0"/>
        <w:kinsoku/>
        <w:wordWrap/>
        <w:overflowPunct/>
        <w:topLinePunct w:val="0"/>
        <w:bidi w:val="0"/>
        <w:adjustRightInd w:val="0"/>
        <w:spacing w:before="0" w:beforeAutospacing="0" w:after="0" w:line="360" w:lineRule="auto"/>
        <w:jc w:val="both"/>
        <w:textAlignment w:val="auto"/>
        <w:rPr>
          <w:rFonts w:hint="eastAsia" w:asciiTheme="minorEastAsia" w:hAnsiTheme="minorEastAsia" w:eastAsiaTheme="minorEastAsia" w:cstheme="minorEastAsia"/>
          <w:b/>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kern w:val="2"/>
          <w:sz w:val="24"/>
          <w:szCs w:val="24"/>
          <w:highlight w:val="none"/>
          <w:lang w:val="en-US" w:eastAsia="zh-CN" w:bidi="ar-SA"/>
          <w14:textFill>
            <w14:solidFill>
              <w14:schemeClr w14:val="tx1"/>
            </w14:solidFill>
          </w14:textFill>
        </w:rPr>
        <w:t>20.信用信息查询</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20.1 信用信息查询渠道及截止时间：根据《关于在政府采购活动中查询及使用信用记录有关问题的通知》财库[2016]125号文件的规定执行：查询渠道：信用中国（www.creditchina.gov.cn）、中国政府采购网（www.ccgp.gov.cn）；提交投标文件截止时间前3年内。</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20.2 信用信息查询记录和证据留存的具体方式：信用信息查询记录和证据以网页截图等方式留存。</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20.3 信用信息的使用规则：被列入失信被执行人、重大税收违法失信主体、政府采购严重违法失信行为记录名单及其他不符合《中华人民共和国政府采购法》第二十二条规定条件的，其投标将被拒绝。</w:t>
      </w:r>
    </w:p>
    <w:p>
      <w:pPr>
        <w:keepNext/>
        <w:keepLines/>
        <w:pageBreakBefore w:val="0"/>
        <w:widowControl w:val="0"/>
        <w:kinsoku/>
        <w:wordWrap/>
        <w:overflowPunct/>
        <w:topLinePunct w:val="0"/>
        <w:bidi w:val="0"/>
        <w:spacing w:before="120" w:beforeLines="0" w:beforeAutospacing="0" w:after="120" w:afterLines="0" w:afterAutospacing="0" w:line="360" w:lineRule="auto"/>
        <w:ind w:firstLine="480" w:firstLineChars="200"/>
        <w:jc w:val="left"/>
        <w:outlineLvl w:val="1"/>
        <w:rPr>
          <w:rFonts w:hint="eastAsia" w:asciiTheme="minorEastAsia" w:hAnsiTheme="minorEastAsia" w:eastAsiaTheme="minorEastAsia" w:cstheme="minorEastAsia"/>
          <w:b w:val="0"/>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color w:val="000000" w:themeColor="text1"/>
          <w:kern w:val="0"/>
          <w:sz w:val="24"/>
          <w:szCs w:val="24"/>
          <w:highlight w:val="none"/>
          <w:lang w:val="en-US" w:eastAsia="zh-CN" w:bidi="ar-SA"/>
          <w14:textFill>
            <w14:solidFill>
              <w14:schemeClr w14:val="tx1"/>
            </w14:solidFill>
          </w14:textFill>
        </w:rPr>
        <w:t>20.4 联合体信用信息查询：两个以上的自然人、法人或者其他组织组成一个联合体，以一个供应商的身份共同参加政府采购活动的，应当对所有联合体成员进行信用记录查询，联合体成员任意一方存在不良信用记录的，视同联合体存在不良信用记录。</w:t>
      </w:r>
    </w:p>
    <w:p>
      <w:pPr>
        <w:pStyle w:val="3"/>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000000" w:themeColor="text1"/>
          <w:kern w:val="2"/>
          <w:sz w:val="32"/>
          <w:szCs w:val="32"/>
          <w:highlight w:val="none"/>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kern w:val="2"/>
          <w:sz w:val="32"/>
          <w:szCs w:val="32"/>
          <w:highlight w:val="none"/>
          <w:lang w:val="en-US" w:eastAsia="zh-CN" w:bidi="ar-SA"/>
          <w14:textFill>
            <w14:solidFill>
              <w14:schemeClr w14:val="tx1"/>
            </w14:solidFill>
          </w14:textFill>
        </w:rPr>
        <w:t>五、评标</w:t>
      </w:r>
    </w:p>
    <w:p>
      <w:pPr>
        <w:adjustRightInd w:val="0"/>
        <w:spacing w:line="360" w:lineRule="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21.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详见招标文件</w:t>
      </w: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“第四部分 评标办法”</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w:t>
      </w:r>
    </w:p>
    <w:p>
      <w:pPr>
        <w:pStyle w:val="3"/>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000000" w:themeColor="text1"/>
          <w:kern w:val="2"/>
          <w:sz w:val="32"/>
          <w:szCs w:val="32"/>
          <w:highlight w:val="none"/>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kern w:val="2"/>
          <w:sz w:val="32"/>
          <w:szCs w:val="32"/>
          <w:highlight w:val="none"/>
          <w:lang w:val="en-US" w:eastAsia="zh-CN" w:bidi="ar-SA"/>
          <w14:textFill>
            <w14:solidFill>
              <w14:schemeClr w14:val="tx1"/>
            </w14:solidFill>
          </w14:textFill>
        </w:rPr>
        <w:t>六、定标</w:t>
      </w:r>
    </w:p>
    <w:p>
      <w:pPr>
        <w:widowControl w:val="0"/>
        <w:adjustRightInd w:val="0"/>
        <w:spacing w:line="360" w:lineRule="auto"/>
        <w:ind w:left="479" w:hanging="479" w:hangingChars="199"/>
        <w:jc w:val="both"/>
        <w:rPr>
          <w:rFonts w:hint="eastAsia" w:asciiTheme="minorEastAsia" w:hAnsiTheme="minorEastAsia" w:eastAsiaTheme="minorEastAsia" w:cstheme="minorEastAsia"/>
          <w:b/>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kern w:val="2"/>
          <w:sz w:val="24"/>
          <w:szCs w:val="24"/>
          <w:highlight w:val="none"/>
          <w:lang w:val="en-US" w:eastAsia="zh-CN" w:bidi="ar-SA"/>
          <w14:textFill>
            <w14:solidFill>
              <w14:schemeClr w14:val="tx1"/>
            </w14:solidFill>
          </w14:textFill>
        </w:rPr>
        <w:t>22.确定中标供应商</w:t>
      </w:r>
    </w:p>
    <w:p>
      <w:pPr>
        <w:widowControl w:val="0"/>
        <w:shd w:val="clear"/>
        <w:adjustRightInd w:val="0"/>
        <w:snapToGrid w:val="0"/>
        <w:spacing w:before="0" w:line="360" w:lineRule="auto"/>
        <w:ind w:firstLine="480" w:firstLineChars="200"/>
        <w:jc w:val="both"/>
        <w:rPr>
          <w:rFonts w:hint="eastAsia" w:asciiTheme="minorEastAsia" w:hAnsiTheme="minorEastAsia" w:eastAsiaTheme="minorEastAsia" w:cstheme="minorEastAsia"/>
          <w:b/>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采购人将自收到评审报告之日起5个工作日内通过电子交易平台在评审报告推荐的中标候选人中按顺序确定中标供应商。</w:t>
      </w:r>
    </w:p>
    <w:p>
      <w:pPr>
        <w:widowControl w:val="0"/>
        <w:shd w:val="clear"/>
        <w:adjustRightInd w:val="0"/>
        <w:snapToGrid w:val="0"/>
        <w:spacing w:before="0" w:line="360" w:lineRule="auto"/>
        <w:ind w:firstLine="0" w:firstLineChars="0"/>
        <w:jc w:val="both"/>
        <w:rPr>
          <w:rFonts w:hint="eastAsia" w:asciiTheme="minorEastAsia" w:hAnsiTheme="minorEastAsia" w:eastAsiaTheme="minorEastAsia" w:cstheme="minorEastAsia"/>
          <w:b/>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kern w:val="2"/>
          <w:sz w:val="24"/>
          <w:szCs w:val="24"/>
          <w:highlight w:val="none"/>
          <w:lang w:val="en-US" w:eastAsia="zh-CN" w:bidi="ar-SA"/>
          <w14:textFill>
            <w14:solidFill>
              <w14:schemeClr w14:val="tx1"/>
            </w14:solidFill>
          </w14:textFill>
        </w:rPr>
        <w:t>23.中标通知与中标结果公告</w:t>
      </w:r>
    </w:p>
    <w:p>
      <w:pPr>
        <w:widowControl/>
        <w:shd w:val="clear" w:color="auto"/>
        <w:adjustRightInd w:val="0"/>
        <w:spacing w:line="360" w:lineRule="auto"/>
        <w:ind w:firstLine="48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23.</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1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自中标人确定之日起2个工作日内，采购机构通过电子交易平台向中标人发出中标通知书，同时编制发布采购结果公告。采购机构也可以以纸质形式进行中标通知。</w:t>
      </w:r>
    </w:p>
    <w:p>
      <w:pPr>
        <w:widowControl/>
        <w:shd w:val="clear" w:color="auto"/>
        <w:adjustRightInd w:val="0"/>
        <w:spacing w:line="360" w:lineRule="auto"/>
        <w:ind w:firstLine="48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23.2</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adjustRightInd w:val="0"/>
        <w:spacing w:line="360" w:lineRule="auto"/>
        <w:ind w:firstLine="480"/>
        <w:jc w:val="left"/>
        <w:rPr>
          <w:rFonts w:hint="eastAsia" w:asciiTheme="minorEastAsia" w:hAnsiTheme="minorEastAsia" w:eastAsiaTheme="minorEastAsia" w:cstheme="minorEastAsia"/>
          <w:b/>
          <w:color w:val="000000" w:themeColor="text1"/>
          <w:sz w:val="32"/>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23.3</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公告期限为1个工作日。</w:t>
      </w:r>
    </w:p>
    <w:p>
      <w:pPr>
        <w:pStyle w:val="3"/>
        <w:pageBreakBefore w:val="0"/>
        <w:widowControl w:val="0"/>
        <w:shd w:val="clear"/>
        <w:kinsoku/>
        <w:wordWrap/>
        <w:overflowPunct/>
        <w:topLinePunct w:val="0"/>
        <w:bidi w:val="0"/>
        <w:spacing w:before="120" w:after="120" w:line="360" w:lineRule="auto"/>
        <w:jc w:val="center"/>
        <w:rPr>
          <w:rFonts w:hint="eastAsia" w:asciiTheme="minorEastAsia" w:hAnsiTheme="minorEastAsia" w:eastAsiaTheme="minorEastAsia" w:cstheme="minorEastAsia"/>
          <w:b/>
          <w:color w:val="000000" w:themeColor="text1"/>
          <w:kern w:val="2"/>
          <w:sz w:val="32"/>
          <w:szCs w:val="32"/>
          <w:highlight w:val="none"/>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kern w:val="2"/>
          <w:sz w:val="32"/>
          <w:szCs w:val="32"/>
          <w:highlight w:val="none"/>
          <w:lang w:val="en-US" w:eastAsia="zh-CN" w:bidi="ar-SA"/>
          <w14:textFill>
            <w14:solidFill>
              <w14:schemeClr w14:val="tx1"/>
            </w14:solidFill>
          </w14:textFill>
        </w:rPr>
        <w:t>七、合同授予</w:t>
      </w:r>
    </w:p>
    <w:p>
      <w:pPr>
        <w:widowControl w:val="0"/>
        <w:shd w:val="clear"/>
        <w:adjustRightInd w:val="0"/>
        <w:spacing w:line="360" w:lineRule="auto"/>
        <w:ind w:left="479" w:hanging="479" w:hangingChars="199"/>
        <w:jc w:val="both"/>
        <w:rPr>
          <w:rFonts w:hint="eastAsia" w:asciiTheme="minorEastAsia" w:hAnsiTheme="minorEastAsia" w:eastAsiaTheme="minorEastAsia" w:cstheme="minorEastAsia"/>
          <w:b/>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kern w:val="2"/>
          <w:sz w:val="24"/>
          <w:szCs w:val="24"/>
          <w:highlight w:val="none"/>
          <w:lang w:val="en-US" w:eastAsia="zh-CN" w:bidi="ar-SA"/>
          <w14:textFill>
            <w14:solidFill>
              <w14:schemeClr w14:val="tx1"/>
            </w14:solidFill>
          </w14:textFill>
        </w:rPr>
        <w:t>2</w:t>
      </w:r>
      <w:r>
        <w:rPr>
          <w:rFonts w:hint="eastAsia" w:asciiTheme="minorEastAsia" w:hAnsiTheme="minorEastAsia" w:eastAsiaTheme="minorEastAsia" w:cstheme="minorEastAsia"/>
          <w:b/>
          <w:bCs w:val="0"/>
          <w:color w:val="000000" w:themeColor="text1"/>
          <w:kern w:val="2"/>
          <w:sz w:val="24"/>
          <w:szCs w:val="24"/>
          <w:highlight w:val="none"/>
          <w:lang w:val="en-US" w:eastAsia="zh-CN" w:bidi="ar-SA"/>
          <w14:textFill>
            <w14:solidFill>
              <w14:schemeClr w14:val="tx1"/>
            </w14:solidFill>
          </w14:textFill>
        </w:rPr>
        <w:t>4.合同主要条款详见“第五部分 拟签订的合同文本”。</w:t>
      </w:r>
    </w:p>
    <w:p>
      <w:pPr>
        <w:widowControl w:val="0"/>
        <w:shd w:val="clear"/>
        <w:adjustRightInd w:val="0"/>
        <w:spacing w:line="360" w:lineRule="auto"/>
        <w:ind w:left="479" w:hanging="479" w:hangingChars="199"/>
        <w:jc w:val="both"/>
        <w:rPr>
          <w:rFonts w:hint="eastAsia" w:asciiTheme="minorEastAsia" w:hAnsiTheme="minorEastAsia" w:eastAsiaTheme="minorEastAsia" w:cstheme="minorEastAsia"/>
          <w:b/>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kern w:val="2"/>
          <w:sz w:val="24"/>
          <w:szCs w:val="24"/>
          <w:highlight w:val="none"/>
          <w:lang w:val="en-US" w:eastAsia="zh-CN" w:bidi="ar-SA"/>
          <w14:textFill>
            <w14:solidFill>
              <w14:schemeClr w14:val="tx1"/>
            </w14:solidFill>
          </w14:textFill>
        </w:rPr>
        <w:t>25.合同的签订</w:t>
      </w:r>
    </w:p>
    <w:p>
      <w:pPr>
        <w:widowControl/>
        <w:shd w:val="clear" w:color="auto"/>
        <w:adjustRightInd w:val="0"/>
        <w:spacing w:line="360" w:lineRule="auto"/>
        <w:ind w:firstLine="480"/>
        <w:jc w:val="left"/>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25.1</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 采购人与中标人应当通过电子交易平台在中标通知书发出之日起</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日内，按照招标文件确定的事项签订政府采购合同，并在合同签订之日起2个工作日内依法发布合同公告。</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000000" w:themeColor="text1"/>
          <w:kern w:val="0"/>
          <w:sz w:val="24"/>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0"/>
          <w:highlight w:val="none"/>
          <w:lang w:val="zh-CN" w:eastAsia="zh-CN" w:bidi="ar-SA"/>
          <w14:textFill>
            <w14:solidFill>
              <w14:schemeClr w14:val="tx1"/>
            </w14:solidFill>
          </w14:textFill>
        </w:rPr>
        <w:t>25.2中标人按规定的日期、时间、地点，由法定代表人或其授权代表与采购人代表签订合同。如中标人为联合体的，由联合体成员各方法定代表人或其授权代表与采购人代表签订合同。</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t>25.3如签订合同并生效后，供应商无故拒绝或延期，除按照合同条款处理外，列入不良行为记录一次，并给予通报。</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t>25.4中标供应商拒绝与采购人签订合同的，采购人可以按照评审报告推荐的中标或者成交候选人名单排序，确定下一候选人为中标供应商，也可以重新开展政府采购活动。</w:t>
      </w:r>
    </w:p>
    <w:p>
      <w:pPr>
        <w:widowControl w:val="0"/>
        <w:adjustRightInd w:val="0"/>
        <w:snapToGrid w:val="0"/>
        <w:spacing w:before="0" w:after="120" w:line="360" w:lineRule="auto"/>
        <w:ind w:firstLine="480" w:firstLineChars="200"/>
        <w:jc w:val="both"/>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t>25.5采购合同由采购人与中标供应商根据招标文件、投标文件等内容通过政府采购电子交易平台在线签订，自动备案。</w:t>
      </w:r>
    </w:p>
    <w:p>
      <w:pPr>
        <w:widowControl w:val="0"/>
        <w:adjustRightInd w:val="0"/>
        <w:spacing w:line="360" w:lineRule="auto"/>
        <w:ind w:left="479" w:hanging="479" w:hangingChars="199"/>
        <w:jc w:val="both"/>
        <w:rPr>
          <w:rFonts w:hint="eastAsia" w:asciiTheme="minorEastAsia" w:hAnsiTheme="minorEastAsia" w:eastAsiaTheme="minorEastAsia" w:cstheme="minorEastAsia"/>
          <w:b/>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kern w:val="2"/>
          <w:sz w:val="24"/>
          <w:szCs w:val="24"/>
          <w:highlight w:val="none"/>
          <w:lang w:val="en-US" w:eastAsia="zh-CN" w:bidi="ar-SA"/>
          <w14:textFill>
            <w14:solidFill>
              <w14:schemeClr w14:val="tx1"/>
            </w14:solidFill>
          </w14:textFill>
        </w:rPr>
        <w:t>26.履约保证金</w:t>
      </w:r>
    </w:p>
    <w:p>
      <w:pPr>
        <w:tabs>
          <w:tab w:val="left" w:pos="0"/>
        </w:tabs>
        <w:adjustRightInd w:val="0"/>
        <w:spacing w:line="360" w:lineRule="auto"/>
        <w:ind w:firstLine="482"/>
        <w:rPr>
          <w:rFonts w:hint="eastAsia" w:asciiTheme="minorEastAsia" w:hAnsiTheme="minorEastAsia" w:eastAsiaTheme="minorEastAsia" w:cstheme="minorEastAsia"/>
          <w:b/>
          <w:color w:val="000000" w:themeColor="text1"/>
          <w:sz w:val="32"/>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拟签订的合同文本要求中标供应商提交履约保证金的，供应商应当以支票、汇票、本票或者金融机构、担保机构出具的保函等非现金形式提交</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。履约保证金的数额不得超过政府采购合同金额的</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%。鼓励和支持供应商以银行、保险公司出具的保函形式提供履约保证金。</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采购人不得拒收履约保函。</w:t>
      </w:r>
    </w:p>
    <w:p>
      <w:pPr>
        <w:pStyle w:val="3"/>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000000" w:themeColor="text1"/>
          <w:kern w:val="2"/>
          <w:sz w:val="32"/>
          <w:szCs w:val="32"/>
          <w:highlight w:val="none"/>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kern w:val="2"/>
          <w:sz w:val="32"/>
          <w:szCs w:val="32"/>
          <w:highlight w:val="none"/>
          <w:lang w:val="en-US" w:eastAsia="zh-CN" w:bidi="ar-SA"/>
          <w14:textFill>
            <w14:solidFill>
              <w14:schemeClr w14:val="tx1"/>
            </w14:solidFill>
          </w14:textFill>
        </w:rPr>
        <w:t>八、电子交易活动的中止</w:t>
      </w:r>
    </w:p>
    <w:p>
      <w:pPr>
        <w:widowControl w:val="0"/>
        <w:adjustRightInd w:val="0"/>
        <w:snapToGrid w:val="0"/>
        <w:spacing w:before="0" w:line="360" w:lineRule="auto"/>
        <w:ind w:firstLine="0" w:firstLineChars="0"/>
        <w:jc w:val="both"/>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0"/>
          <w:highlight w:val="none"/>
          <w:lang w:val="en-US" w:eastAsia="zh-CN" w:bidi="ar-SA"/>
          <w14:textFill>
            <w14:solidFill>
              <w14:schemeClr w14:val="tx1"/>
            </w14:solidFill>
          </w14:textFill>
        </w:rPr>
        <w:t>2</w:t>
      </w: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7</w:t>
      </w:r>
      <w:r>
        <w:rPr>
          <w:rFonts w:hint="eastAsia" w:asciiTheme="minorEastAsia" w:hAnsiTheme="minorEastAsia" w:eastAsiaTheme="minorEastAsia" w:cstheme="minorEastAsia"/>
          <w:b/>
          <w:color w:val="000000" w:themeColor="text1"/>
          <w:kern w:val="2"/>
          <w:sz w:val="24"/>
          <w:szCs w:val="24"/>
          <w:highlight w:val="none"/>
          <w:lang w:val="en-US" w:eastAsia="zh-CN" w:bidi="ar-SA"/>
          <w14:textFill>
            <w14:solidFill>
              <w14:schemeClr w14:val="tx1"/>
            </w14:solidFill>
          </w14:textFill>
        </w:rPr>
        <w:t>.电子交易活动的中止。</w:t>
      </w:r>
      <w:r>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t>采购过程中出现以下情形，导致电子交易平台无法正常运行，或者无法保证电子交易的公平、公正和安全时，采购机构可中止电子交易活动：</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t xml:space="preserve">27.1 电子交易平台发生故障而无法登录访问的； </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t>27.2 电子交易平台应用或数据库出现错误，不能进行正常操作的；</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t>27.3 电子交易平台发现严重安全漏洞，有潜在泄密危险的；</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t xml:space="preserve">27.4 病毒发作导致不能进行正常操作的； </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t>27.5 其他无法保证电子交易的公平、公正和安全的情况。</w:t>
      </w:r>
    </w:p>
    <w:p>
      <w:pPr>
        <w:widowControl w:val="0"/>
        <w:adjustRightInd w:val="0"/>
        <w:snapToGrid w:val="0"/>
        <w:spacing w:before="0" w:line="360" w:lineRule="auto"/>
        <w:ind w:firstLine="0" w:firstLineChars="0"/>
        <w:jc w:val="both"/>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0"/>
          <w:highlight w:val="none"/>
          <w:lang w:val="en-US" w:eastAsia="zh-CN" w:bidi="ar-SA"/>
          <w14:textFill>
            <w14:solidFill>
              <w14:schemeClr w14:val="tx1"/>
            </w14:solidFill>
          </w14:textFill>
        </w:rPr>
        <w:t>28.出现以上情形，不影响采购公平、公正性的，采购组织机构可以待上述情形消除后继续组织电子交易活动，也可以决定某些环节以纸质形式进行；影响或可能影响采购公平、公正性的，应当重新采购。</w:t>
      </w:r>
    </w:p>
    <w:p>
      <w:pPr>
        <w:pStyle w:val="3"/>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000000" w:themeColor="text1"/>
          <w:kern w:val="2"/>
          <w:sz w:val="32"/>
          <w:szCs w:val="32"/>
          <w:highlight w:val="none"/>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kern w:val="2"/>
          <w:sz w:val="32"/>
          <w:szCs w:val="32"/>
          <w:highlight w:val="none"/>
          <w:lang w:val="en-US" w:eastAsia="zh-CN" w:bidi="ar-SA"/>
          <w14:textFill>
            <w14:solidFill>
              <w14:schemeClr w14:val="tx1"/>
            </w14:solidFill>
          </w14:textFill>
        </w:rPr>
        <w:t>九、验收</w:t>
      </w:r>
    </w:p>
    <w:p>
      <w:pPr>
        <w:widowControl w:val="0"/>
        <w:adjustRightInd w:val="0"/>
        <w:spacing w:line="360" w:lineRule="auto"/>
        <w:ind w:firstLine="0" w:firstLineChars="0"/>
        <w:jc w:val="both"/>
        <w:rPr>
          <w:rFonts w:hint="eastAsia" w:asciiTheme="minorEastAsia" w:hAnsiTheme="minorEastAsia" w:eastAsiaTheme="minorEastAsia" w:cstheme="minorEastAsia"/>
          <w:b/>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kern w:val="2"/>
          <w:sz w:val="24"/>
          <w:szCs w:val="24"/>
          <w:highlight w:val="none"/>
          <w:lang w:val="en-US" w:eastAsia="zh-CN" w:bidi="ar-SA"/>
          <w14:textFill>
            <w14:solidFill>
              <w14:schemeClr w14:val="tx1"/>
            </w14:solidFill>
          </w14:textFill>
        </w:rPr>
        <w:t>29.验收</w:t>
      </w:r>
    </w:p>
    <w:bookmarkEnd w:id="7"/>
    <w:bookmarkEnd w:id="8"/>
    <w:bookmarkEnd w:id="9"/>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t>29.2采购人可以邀请参加本项目的其他供应商或者第三方机构参与验收。参与验收的供应商或者第三方机构的意见作为验收书的参考资料一并存档。</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t>29.4采购人原则上应当在履约验收之日起2个工作日内，将履约验收结果在浙江政府采购网上公告。</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t>29.5验收合格的项目，采购人将根据采购合同的约定及时向供应商支付采购资金、退还履约保证金。</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000000" w:themeColor="text1"/>
          <w:sz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0"/>
          <w:highlight w:val="none"/>
          <w:lang w:val="en-US" w:eastAsia="zh-CN" w:bidi="ar-SA"/>
          <w14:textFill>
            <w14:solidFill>
              <w14:schemeClr w14:val="tx1"/>
            </w14:solidFill>
          </w14:textFill>
        </w:rPr>
        <w:t>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rPr>
          <w:rFonts w:hint="eastAsia" w:asciiTheme="minorEastAsia" w:hAnsiTheme="minorEastAsia" w:eastAsiaTheme="minorEastAsia" w:cstheme="minorEastAsia"/>
          <w:b/>
          <w:color w:val="000000" w:themeColor="text1"/>
          <w:sz w:val="36"/>
          <w:szCs w:val="20"/>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36"/>
          <w:szCs w:val="20"/>
          <w:highlight w:val="none"/>
          <w14:textFill>
            <w14:solidFill>
              <w14:schemeClr w14:val="tx1"/>
            </w14:solidFill>
          </w14:textFill>
        </w:rPr>
        <w:br w:type="page"/>
      </w:r>
    </w:p>
    <w:p>
      <w:pPr>
        <w:adjustRightInd/>
        <w:spacing w:line="360" w:lineRule="auto"/>
        <w:jc w:val="center"/>
        <w:outlineLvl w:val="0"/>
        <w:rPr>
          <w:rFonts w:hint="eastAsia" w:asciiTheme="minorEastAsia" w:hAnsiTheme="minorEastAsia" w:eastAsiaTheme="minorEastAsia" w:cstheme="minorEastAsia"/>
          <w:b/>
          <w:color w:val="000000" w:themeColor="text1"/>
          <w:sz w:val="36"/>
          <w:szCs w:val="20"/>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36"/>
          <w:szCs w:val="20"/>
          <w:highlight w:val="none"/>
          <w14:textFill>
            <w14:solidFill>
              <w14:schemeClr w14:val="tx1"/>
            </w14:solidFill>
          </w14:textFill>
        </w:rPr>
        <w:t>第</w:t>
      </w:r>
      <w:r>
        <w:rPr>
          <w:rFonts w:hint="eastAsia" w:asciiTheme="minorEastAsia" w:hAnsiTheme="minorEastAsia" w:eastAsiaTheme="minorEastAsia" w:cstheme="minorEastAsia"/>
          <w:b/>
          <w:color w:val="000000" w:themeColor="text1"/>
          <w:sz w:val="36"/>
          <w:szCs w:val="20"/>
          <w:highlight w:val="none"/>
          <w:lang w:val="en-US" w:eastAsia="zh-CN"/>
          <w14:textFill>
            <w14:solidFill>
              <w14:schemeClr w14:val="tx1"/>
            </w14:solidFill>
          </w14:textFill>
        </w:rPr>
        <w:t>三</w:t>
      </w:r>
      <w:r>
        <w:rPr>
          <w:rFonts w:hint="eastAsia" w:asciiTheme="minorEastAsia" w:hAnsiTheme="minorEastAsia" w:eastAsiaTheme="minorEastAsia" w:cstheme="minorEastAsia"/>
          <w:b/>
          <w:color w:val="000000" w:themeColor="text1"/>
          <w:sz w:val="36"/>
          <w:szCs w:val="20"/>
          <w:highlight w:val="none"/>
          <w14:textFill>
            <w14:solidFill>
              <w14:schemeClr w14:val="tx1"/>
            </w14:solidFill>
          </w14:textFill>
        </w:rPr>
        <w:t xml:space="preserve">部分 </w:t>
      </w:r>
      <w:r>
        <w:rPr>
          <w:rFonts w:hint="eastAsia" w:asciiTheme="minorEastAsia" w:hAnsiTheme="minorEastAsia" w:eastAsiaTheme="minorEastAsia" w:cstheme="minorEastAsia"/>
          <w:b/>
          <w:color w:val="000000" w:themeColor="text1"/>
          <w:sz w:val="36"/>
          <w:szCs w:val="20"/>
          <w:highlight w:val="none"/>
          <w:lang w:val="en-US" w:eastAsia="zh-CN"/>
          <w14:textFill>
            <w14:solidFill>
              <w14:schemeClr w14:val="tx1"/>
            </w14:solidFill>
          </w14:textFill>
        </w:rPr>
        <w:t>采购需求</w:t>
      </w:r>
    </w:p>
    <w:p>
      <w:pPr>
        <w:keepNext w:val="0"/>
        <w:keepLines w:val="0"/>
        <w:pageBreakBefore w:val="0"/>
        <w:widowControl w:val="0"/>
        <w:kinsoku/>
        <w:wordWrap/>
        <w:overflowPunct/>
        <w:topLinePunct w:val="0"/>
        <w:bidi w:val="0"/>
        <w:snapToGrid/>
        <w:spacing w:line="360" w:lineRule="auto"/>
        <w:ind w:left="0" w:leftChars="0" w:firstLine="482" w:firstLineChars="200"/>
        <w:jc w:val="center"/>
        <w:rPr>
          <w:rFonts w:hint="eastAsia" w:asciiTheme="minorEastAsia" w:hAnsiTheme="minorEastAsia" w:eastAsiaTheme="minorEastAsia" w:cstheme="minorEastAsia"/>
          <w:b/>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highlight w:val="none"/>
          <w14:textFill>
            <w14:solidFill>
              <w14:schemeClr w14:val="tx1"/>
            </w14:solidFill>
          </w14:textFill>
        </w:rPr>
        <w:t>（标注“▲”的技术参数，供应商所报货物必须满足（或正偏离），否则将做无效投标处理。标注“★”的为重要技术参数）</w:t>
      </w:r>
    </w:p>
    <w:p>
      <w:pPr>
        <w:keepNext w:val="0"/>
        <w:keepLines w:val="0"/>
        <w:pageBreakBefore w:val="0"/>
        <w:widowControl w:val="0"/>
        <w:kinsoku/>
        <w:wordWrap/>
        <w:overflowPunct/>
        <w:topLinePunct w:val="0"/>
        <w:bidi w:val="0"/>
        <w:snapToGrid/>
        <w:spacing w:line="360" w:lineRule="auto"/>
        <w:jc w:val="center"/>
        <w:rPr>
          <w:rFonts w:hint="eastAsia" w:asciiTheme="minorEastAsia" w:hAnsiTheme="minorEastAsia" w:eastAsiaTheme="minorEastAsia" w:cstheme="minorEastAsia"/>
          <w:b/>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8"/>
          <w:szCs w:val="28"/>
          <w:highlight w:val="none"/>
          <w:lang w:eastAsia="zh-CN"/>
          <w14:textFill>
            <w14:solidFill>
              <w14:schemeClr w14:val="tx1"/>
            </w14:solidFill>
          </w14:textFill>
        </w:rPr>
        <w:t>2023年浦江县农村污水处理设施建设改造项目（第一批）设备采购安装项目</w:t>
      </w:r>
    </w:p>
    <w:p>
      <w:pPr>
        <w:numPr>
          <w:ilvl w:val="0"/>
          <w:numId w:val="0"/>
        </w:numPr>
        <w:rPr>
          <w:rFonts w:hint="eastAsia" w:asciiTheme="minorEastAsia" w:hAnsiTheme="minorEastAsia" w:eastAsiaTheme="minorEastAsia" w:cstheme="minorEastAsia"/>
          <w:b/>
          <w:bCs/>
          <w:color w:val="000000" w:themeColor="text1"/>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Cs w:val="24"/>
          <w:highlight w:val="none"/>
          <w:lang w:val="en-US" w:eastAsia="zh-CN"/>
          <w14:textFill>
            <w14:solidFill>
              <w14:schemeClr w14:val="tx1"/>
            </w14:solidFill>
          </w14:textFill>
        </w:rPr>
        <w:t>一、</w:t>
      </w:r>
      <w:r>
        <w:rPr>
          <w:rFonts w:hint="eastAsia" w:asciiTheme="minorEastAsia" w:hAnsiTheme="minorEastAsia" w:eastAsiaTheme="minorEastAsia" w:cstheme="minorEastAsia"/>
          <w:b/>
          <w:bCs/>
          <w:color w:val="000000" w:themeColor="text1"/>
          <w:szCs w:val="24"/>
          <w:highlight w:val="none"/>
          <w14:textFill>
            <w14:solidFill>
              <w14:schemeClr w14:val="tx1"/>
            </w14:solidFill>
          </w14:textFill>
        </w:rPr>
        <w:t>项目说明</w:t>
      </w:r>
    </w:p>
    <w:p>
      <w:pPr>
        <w:widowControl/>
        <w:spacing w:line="360" w:lineRule="auto"/>
        <w:ind w:firstLine="420" w:firstLineChars="200"/>
        <w:jc w:val="left"/>
        <w:rPr>
          <w:rFonts w:hint="eastAsia" w:asciiTheme="minorEastAsia" w:hAnsiTheme="minorEastAsia" w:eastAsiaTheme="minorEastAsia" w:cs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Cs w:val="24"/>
          <w:highlight w:val="none"/>
          <w:lang w:bidi="ar"/>
          <w14:textFill>
            <w14:solidFill>
              <w14:schemeClr w14:val="tx1"/>
            </w14:solidFill>
          </w14:textFill>
        </w:rPr>
        <w:t>建设地点：</w:t>
      </w:r>
      <w:r>
        <w:rPr>
          <w:rFonts w:hint="eastAsia" w:asciiTheme="minorEastAsia" w:hAnsiTheme="minorEastAsia" w:eastAsiaTheme="minorEastAsia" w:cstheme="minorEastAsia"/>
          <w:color w:val="000000" w:themeColor="text1"/>
          <w:highlight w:val="none"/>
          <w14:textFill>
            <w14:solidFill>
              <w14:schemeClr w14:val="tx1"/>
            </w14:solidFill>
          </w14:textFill>
        </w:rPr>
        <w:t>金华市浦江县大畈乡、檀溪镇、黄宅镇、虞宅乡、白马镇</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、郑宅镇、仙华街道</w:t>
      </w:r>
      <w:r>
        <w:rPr>
          <w:rFonts w:hint="eastAsia" w:asciiTheme="minorEastAsia" w:hAnsiTheme="minorEastAsia" w:eastAsiaTheme="minorEastAsia" w:cstheme="minorEastAsia"/>
          <w:color w:val="000000" w:themeColor="text1"/>
          <w:kern w:val="0"/>
          <w:szCs w:val="24"/>
          <w:highlight w:val="none"/>
          <w:lang w:bidi="ar"/>
          <w14:textFill>
            <w14:solidFill>
              <w14:schemeClr w14:val="tx1"/>
            </w14:solidFill>
          </w14:textFill>
        </w:rPr>
        <w:t xml:space="preserve">。 </w:t>
      </w:r>
    </w:p>
    <w:p>
      <w:pPr>
        <w:widowControl/>
        <w:spacing w:line="360" w:lineRule="auto"/>
        <w:ind w:firstLine="420" w:firstLineChars="200"/>
        <w:jc w:val="left"/>
        <w:rPr>
          <w:rFonts w:hint="eastAsia" w:asciiTheme="minorEastAsia" w:hAnsiTheme="minorEastAsia" w:eastAsiaTheme="minorEastAsia" w:cstheme="minorEastAsia"/>
          <w:b w:val="0"/>
          <w:bCs w:val="0"/>
          <w:color w:val="000000" w:themeColor="text1"/>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Cs w:val="24"/>
          <w:highlight w:val="none"/>
          <w:lang w:bidi="ar"/>
          <w14:textFill>
            <w14:solidFill>
              <w14:schemeClr w14:val="tx1"/>
            </w14:solidFill>
          </w14:textFill>
        </w:rPr>
        <w:t>建设性质：</w:t>
      </w:r>
      <w:r>
        <w:rPr>
          <w:rFonts w:hint="eastAsia" w:asciiTheme="minorEastAsia" w:hAnsiTheme="minorEastAsia" w:eastAsiaTheme="minorEastAsia" w:cstheme="minorEastAsia"/>
          <w:b w:val="0"/>
          <w:bCs w:val="0"/>
          <w:color w:val="000000" w:themeColor="text1"/>
          <w:kern w:val="0"/>
          <w:sz w:val="24"/>
          <w:szCs w:val="24"/>
          <w:highlight w:val="none"/>
          <w:lang w:eastAsia="zh-CN"/>
          <w14:textFill>
            <w14:solidFill>
              <w14:schemeClr w14:val="tx1"/>
            </w14:solidFill>
          </w14:textFill>
        </w:rPr>
        <w:t>污水处理</w:t>
      </w:r>
      <w:r>
        <w:rPr>
          <w:rFonts w:hint="eastAsia" w:asciiTheme="minorEastAsia" w:hAnsiTheme="minorEastAsia" w:eastAsiaTheme="minorEastAsia" w:cstheme="minorEastAsia"/>
          <w:b w:val="0"/>
          <w:bCs w:val="0"/>
          <w:color w:val="000000" w:themeColor="text1"/>
          <w:highlight w:val="none"/>
          <w14:textFill>
            <w14:solidFill>
              <w14:schemeClr w14:val="tx1"/>
            </w14:solidFill>
          </w14:textFill>
        </w:rPr>
        <w:t xml:space="preserve">终端的提升改造工程。 </w:t>
      </w:r>
      <w:r>
        <w:rPr>
          <w:rFonts w:hint="eastAsia" w:asciiTheme="minorEastAsia" w:hAnsiTheme="minorEastAsia" w:eastAsiaTheme="minorEastAsia" w:cstheme="minorEastAsia"/>
          <w:b w:val="0"/>
          <w:bCs w:val="0"/>
          <w:color w:val="000000" w:themeColor="text1"/>
          <w:kern w:val="0"/>
          <w:szCs w:val="24"/>
          <w:highlight w:val="none"/>
          <w:lang w:bidi="ar"/>
          <w14:textFill>
            <w14:solidFill>
              <w14:schemeClr w14:val="tx1"/>
            </w14:solidFill>
          </w14:textFill>
        </w:rPr>
        <w:t xml:space="preserve"> </w:t>
      </w:r>
    </w:p>
    <w:p>
      <w:pPr>
        <w:widowControl/>
        <w:spacing w:line="360" w:lineRule="auto"/>
        <w:ind w:firstLine="420" w:firstLineChars="200"/>
        <w:jc w:val="left"/>
        <w:rPr>
          <w:rFonts w:hint="eastAsia" w:asciiTheme="minorEastAsia" w:hAnsiTheme="minorEastAsia" w:eastAsiaTheme="minorEastAsia" w:cs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Cs w:val="24"/>
          <w:highlight w:val="none"/>
          <w:lang w:bidi="ar"/>
          <w14:textFill>
            <w14:solidFill>
              <w14:schemeClr w14:val="tx1"/>
            </w14:solidFill>
          </w14:textFill>
        </w:rPr>
        <w:t>建设内容：</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本次采购内容包括</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59</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及其附属设备</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及1套</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砂滤深化系</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，具体采购数量及清单详见以下第二点采购</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数量及规模和第三点各</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主要设备清单。</w:t>
      </w:r>
    </w:p>
    <w:p>
      <w:pPr>
        <w:spacing w:line="360" w:lineRule="auto"/>
        <w:ind w:firstLine="420" w:firstLineChars="200"/>
        <w:jc w:val="left"/>
        <w:rPr>
          <w:rFonts w:hint="eastAsia" w:asciiTheme="minorEastAsia" w:hAnsiTheme="minorEastAsia" w:eastAsiaTheme="minorEastAsia" w:cstheme="minorEastAsia"/>
          <w:color w:val="000000" w:themeColor="text1"/>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4"/>
          <w:highlight w:val="none"/>
          <w14:textFill>
            <w14:solidFill>
              <w14:schemeClr w14:val="tx1"/>
            </w14:solidFill>
          </w14:textFill>
        </w:rPr>
        <w:t>进水标准：pH 6.5-8.5，</w:t>
      </w:r>
      <w:r>
        <w:rPr>
          <w:rFonts w:hint="eastAsia" w:asciiTheme="minorEastAsia" w:hAnsiTheme="minorEastAsia" w:eastAsiaTheme="minorEastAsia" w:cstheme="minorEastAsia"/>
          <w:b w:val="0"/>
          <w:bCs w:val="0"/>
          <w:color w:val="000000" w:themeColor="text1"/>
          <w:szCs w:val="24"/>
          <w:highlight w:val="none"/>
          <w14:textFill>
            <w14:solidFill>
              <w14:schemeClr w14:val="tx1"/>
            </w14:solidFill>
          </w14:textFill>
        </w:rPr>
        <w:t>COD</w:t>
      </w:r>
      <w:r>
        <w:rPr>
          <w:rFonts w:hint="eastAsia" w:asciiTheme="minorEastAsia" w:hAnsiTheme="minorEastAsia" w:eastAsiaTheme="minorEastAsia" w:cstheme="minorEastAsia"/>
          <w:b w:val="0"/>
          <w:bCs w:val="0"/>
          <w:color w:val="000000" w:themeColor="text1"/>
          <w:szCs w:val="24"/>
          <w:highlight w:val="none"/>
          <w:vertAlign w:val="subscript"/>
          <w14:textFill>
            <w14:solidFill>
              <w14:schemeClr w14:val="tx1"/>
            </w14:solidFill>
          </w14:textFill>
        </w:rPr>
        <w:t>C</w:t>
      </w:r>
      <w:r>
        <w:rPr>
          <w:rFonts w:hint="eastAsia" w:asciiTheme="minorEastAsia" w:hAnsiTheme="minorEastAsia" w:eastAsiaTheme="minorEastAsia" w:cstheme="minorEastAsia"/>
          <w:color w:val="000000" w:themeColor="text1"/>
          <w:szCs w:val="24"/>
          <w:highlight w:val="none"/>
          <w14:textFill>
            <w14:solidFill>
              <w14:schemeClr w14:val="tx1"/>
            </w14:solidFill>
          </w14:textFill>
        </w:rPr>
        <w:t>r≤400mg/L，NH</w:t>
      </w:r>
      <w:r>
        <w:rPr>
          <w:rFonts w:hint="eastAsia" w:asciiTheme="minorEastAsia" w:hAnsiTheme="minorEastAsia" w:eastAsiaTheme="minorEastAsia" w:cstheme="minorEastAsia"/>
          <w:color w:val="000000" w:themeColor="text1"/>
          <w:szCs w:val="24"/>
          <w:highlight w:val="none"/>
          <w:vertAlign w:val="subscript"/>
          <w14:textFill>
            <w14:solidFill>
              <w14:schemeClr w14:val="tx1"/>
            </w14:solidFill>
          </w14:textFill>
        </w:rPr>
        <w:t>3</w:t>
      </w:r>
      <w:r>
        <w:rPr>
          <w:rFonts w:hint="eastAsia" w:asciiTheme="minorEastAsia" w:hAnsiTheme="minorEastAsia" w:eastAsiaTheme="minorEastAsia" w:cstheme="minorEastAsia"/>
          <w:color w:val="000000" w:themeColor="text1"/>
          <w:szCs w:val="24"/>
          <w:highlight w:val="none"/>
          <w14:textFill>
            <w14:solidFill>
              <w14:schemeClr w14:val="tx1"/>
            </w14:solidFill>
          </w14:textFill>
        </w:rPr>
        <w:t>-N≤50mg/L，SS≤200mg/L，TP≤5mg/ L，TN≤60mg/ L。</w:t>
      </w:r>
    </w:p>
    <w:p>
      <w:pPr>
        <w:widowControl/>
        <w:spacing w:line="360" w:lineRule="auto"/>
        <w:ind w:firstLine="420" w:firstLineChars="200"/>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4"/>
          <w:highlight w:val="none"/>
          <w14:textFill>
            <w14:solidFill>
              <w14:schemeClr w14:val="tx1"/>
            </w14:solidFill>
          </w14:textFill>
        </w:rPr>
        <w:t>出水标准：</w:t>
      </w:r>
      <w:r>
        <w:rPr>
          <w:rFonts w:hint="eastAsia" w:asciiTheme="minorEastAsia" w:hAnsiTheme="minorEastAsia" w:eastAsiaTheme="minorEastAsia" w:cstheme="minorEastAsia"/>
          <w:color w:val="000000" w:themeColor="text1"/>
          <w:highlight w:val="none"/>
          <w14:textFill>
            <w14:solidFill>
              <w14:schemeClr w14:val="tx1"/>
            </w14:solidFill>
          </w14:textFill>
        </w:rPr>
        <w:t>处理终端出水标准达到《农村生活污水集中处理设施水污染物排放标准》DB33/973 二级标准、《农村生活污水户用处理设备水污染物排放标准》 DB33/T2377-2021二级标准，达标率100%。</w:t>
      </w:r>
    </w:p>
    <w:p>
      <w:pPr>
        <w:widowControl/>
        <w:spacing w:line="400" w:lineRule="exact"/>
        <w:jc w:val="left"/>
        <w:rPr>
          <w:rFonts w:hint="eastAsia" w:asciiTheme="minorEastAsia" w:hAnsiTheme="minorEastAsia" w:eastAsiaTheme="minorEastAsia" w:cstheme="minorEastAsia"/>
          <w:b/>
          <w:bCs/>
          <w:color w:val="000000" w:themeColor="text1"/>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Cs w:val="24"/>
          <w:highlight w:val="none"/>
          <w14:textFill>
            <w14:solidFill>
              <w14:schemeClr w14:val="tx1"/>
            </w14:solidFill>
          </w14:textFill>
        </w:rPr>
        <w:t>二、采购</w:t>
      </w:r>
      <w:r>
        <w:rPr>
          <w:rFonts w:hint="eastAsia" w:asciiTheme="minorEastAsia" w:hAnsiTheme="minorEastAsia" w:eastAsiaTheme="minorEastAsia" w:cstheme="minorEastAsia"/>
          <w:b/>
          <w:bCs/>
          <w:color w:val="000000" w:themeColor="text1"/>
          <w:szCs w:val="24"/>
          <w:highlight w:val="none"/>
          <w:lang w:eastAsia="zh-CN"/>
          <w14:textFill>
            <w14:solidFill>
              <w14:schemeClr w14:val="tx1"/>
            </w14:solidFill>
          </w14:textFill>
        </w:rPr>
        <w:t>污水处理终端</w:t>
      </w:r>
      <w:r>
        <w:rPr>
          <w:rFonts w:hint="eastAsia" w:asciiTheme="minorEastAsia" w:hAnsiTheme="minorEastAsia" w:eastAsiaTheme="minorEastAsia" w:cstheme="minorEastAsia"/>
          <w:b/>
          <w:bCs/>
          <w:color w:val="000000" w:themeColor="text1"/>
          <w:szCs w:val="24"/>
          <w:highlight w:val="none"/>
          <w14:textFill>
            <w14:solidFill>
              <w14:schemeClr w14:val="tx1"/>
            </w14:solidFill>
          </w14:textFill>
        </w:rPr>
        <w:t>数量及规模</w:t>
      </w:r>
    </w:p>
    <w:tbl>
      <w:tblPr>
        <w:tblStyle w:val="52"/>
        <w:tblW w:w="5079"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501"/>
        <w:gridCol w:w="995"/>
        <w:gridCol w:w="957"/>
        <w:gridCol w:w="4158"/>
        <w:gridCol w:w="1088"/>
        <w:gridCol w:w="781"/>
        <w:gridCol w:w="10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264" w:type="pct"/>
            <w:vMerge w:val="restart"/>
            <w:tcBorders>
              <w:bottom w:val="nil"/>
            </w:tcBorders>
            <w:vAlign w:val="center"/>
          </w:tcPr>
          <w:p>
            <w:pPr>
              <w:pStyle w:val="51"/>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序号</w:t>
            </w:r>
          </w:p>
        </w:tc>
        <w:tc>
          <w:tcPr>
            <w:tcW w:w="524" w:type="pct"/>
            <w:vMerge w:val="restart"/>
            <w:tcBorders>
              <w:bottom w:val="nil"/>
            </w:tcBorders>
            <w:vAlign w:val="center"/>
          </w:tcPr>
          <w:p>
            <w:pPr>
              <w:spacing w:before="42" w:line="356" w:lineRule="auto"/>
              <w:ind w:left="163" w:right="149" w:hanging="1"/>
              <w:jc w:val="center"/>
              <w:rPr>
                <w:rFonts w:hint="eastAsia" w:asciiTheme="minorEastAsia" w:hAnsiTheme="minorEastAsia" w:eastAsiaTheme="minorEastAsia" w:cstheme="minorEastAsia"/>
                <w:snapToGrid w:val="0"/>
                <w:color w:val="000000" w:themeColor="text1"/>
                <w:spacing w:val="5"/>
                <w:sz w:val="23"/>
                <w:szCs w:val="23"/>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pacing w:val="5"/>
                <w:sz w:val="23"/>
                <w:szCs w:val="23"/>
                <w:highlight w:val="none"/>
                <w14:textFill>
                  <w14:solidFill>
                    <w14:schemeClr w14:val="tx1"/>
                  </w14:solidFill>
                </w14:textFill>
              </w:rPr>
              <w:t>乡、镇(街道)</w:t>
            </w:r>
          </w:p>
        </w:tc>
        <w:tc>
          <w:tcPr>
            <w:tcW w:w="2693" w:type="pct"/>
            <w:gridSpan w:val="2"/>
            <w:vAlign w:val="center"/>
          </w:tcPr>
          <w:p>
            <w:pPr>
              <w:spacing w:before="42" w:line="356" w:lineRule="auto"/>
              <w:ind w:left="163" w:right="149" w:hanging="1"/>
              <w:jc w:val="center"/>
              <w:rPr>
                <w:rFonts w:hint="eastAsia" w:asciiTheme="minorEastAsia" w:hAnsiTheme="minorEastAsia" w:eastAsiaTheme="minorEastAsia" w:cstheme="minorEastAsia"/>
                <w:snapToGrid w:val="0"/>
                <w:color w:val="000000" w:themeColor="text1"/>
                <w:spacing w:val="5"/>
                <w:sz w:val="23"/>
                <w:szCs w:val="23"/>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pacing w:val="5"/>
                <w:sz w:val="23"/>
                <w:szCs w:val="23"/>
                <w:highlight w:val="none"/>
                <w14:textFill>
                  <w14:solidFill>
                    <w14:schemeClr w14:val="tx1"/>
                  </w14:solidFill>
                </w14:textFill>
              </w:rPr>
              <w:t>处理设施概况</w:t>
            </w:r>
          </w:p>
        </w:tc>
        <w:tc>
          <w:tcPr>
            <w:tcW w:w="573" w:type="pct"/>
            <w:vMerge w:val="restart"/>
            <w:tcBorders>
              <w:bottom w:val="nil"/>
            </w:tcBorders>
            <w:vAlign w:val="center"/>
          </w:tcPr>
          <w:p>
            <w:pPr>
              <w:spacing w:before="42" w:line="356" w:lineRule="auto"/>
              <w:ind w:left="163" w:right="149" w:hanging="1"/>
              <w:jc w:val="center"/>
              <w:rPr>
                <w:rFonts w:hint="eastAsia" w:asciiTheme="minorEastAsia" w:hAnsiTheme="minorEastAsia" w:eastAsiaTheme="minorEastAsia" w:cstheme="minorEastAsia"/>
                <w:snapToGrid w:val="0"/>
                <w:color w:val="000000" w:themeColor="text1"/>
                <w:spacing w:val="5"/>
                <w:sz w:val="23"/>
                <w:szCs w:val="23"/>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pacing w:val="5"/>
                <w:sz w:val="23"/>
                <w:szCs w:val="23"/>
                <w:highlight w:val="none"/>
                <w14:textFill>
                  <w14:solidFill>
                    <w14:schemeClr w14:val="tx1"/>
                  </w14:solidFill>
                </w14:textFill>
              </w:rPr>
              <w:t>设计日处理量(t/d)</w:t>
            </w:r>
          </w:p>
        </w:tc>
        <w:tc>
          <w:tcPr>
            <w:tcW w:w="411" w:type="pct"/>
            <w:vMerge w:val="restart"/>
            <w:vAlign w:val="center"/>
          </w:tcPr>
          <w:p>
            <w:pPr>
              <w:spacing w:before="42" w:line="356" w:lineRule="auto"/>
              <w:ind w:left="163" w:right="149" w:hanging="1"/>
              <w:jc w:val="center"/>
              <w:rPr>
                <w:rFonts w:hint="eastAsia" w:asciiTheme="minorEastAsia" w:hAnsiTheme="minorEastAsia" w:eastAsiaTheme="minorEastAsia" w:cstheme="minorEastAsia"/>
                <w:snapToGrid w:val="0"/>
                <w:color w:val="000000" w:themeColor="text1"/>
                <w:spacing w:val="5"/>
                <w:sz w:val="23"/>
                <w:szCs w:val="23"/>
                <w:highlight w:val="none"/>
                <w:lang w:val="en-US" w:eastAsia="zh-CN"/>
                <w14:textFill>
                  <w14:solidFill>
                    <w14:schemeClr w14:val="tx1"/>
                  </w14:solidFill>
                </w14:textFill>
              </w:rPr>
            </w:pPr>
            <w:r>
              <w:rPr>
                <w:rFonts w:hint="eastAsia" w:asciiTheme="minorEastAsia" w:hAnsiTheme="minorEastAsia" w:eastAsiaTheme="minorEastAsia" w:cstheme="minorEastAsia"/>
                <w:snapToGrid w:val="0"/>
                <w:color w:val="000000" w:themeColor="text1"/>
                <w:spacing w:val="5"/>
                <w:sz w:val="23"/>
                <w:szCs w:val="23"/>
                <w:highlight w:val="none"/>
                <w:lang w:val="en-US" w:eastAsia="zh-CN"/>
                <w14:textFill>
                  <w14:solidFill>
                    <w14:schemeClr w14:val="tx1"/>
                  </w14:solidFill>
                </w14:textFill>
              </w:rPr>
              <w:t>数量</w:t>
            </w:r>
          </w:p>
        </w:tc>
        <w:tc>
          <w:tcPr>
            <w:tcW w:w="533" w:type="pct"/>
            <w:vMerge w:val="restart"/>
            <w:vAlign w:val="center"/>
          </w:tcPr>
          <w:p>
            <w:pPr>
              <w:spacing w:before="42" w:line="356" w:lineRule="auto"/>
              <w:ind w:left="163" w:right="149" w:hanging="1"/>
              <w:jc w:val="center"/>
              <w:rPr>
                <w:rFonts w:hint="eastAsia" w:asciiTheme="minorEastAsia" w:hAnsiTheme="minorEastAsia" w:eastAsiaTheme="minorEastAsia" w:cstheme="minorEastAsia"/>
                <w:snapToGrid w:val="0"/>
                <w:color w:val="000000" w:themeColor="text1"/>
                <w:spacing w:val="5"/>
                <w:sz w:val="23"/>
                <w:szCs w:val="23"/>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pacing w:val="5"/>
                <w:sz w:val="23"/>
                <w:szCs w:val="23"/>
                <w:highlight w:val="none"/>
                <w14:textFill>
                  <w14:solidFill>
                    <w14:schemeClr w14:val="tx1"/>
                  </w14:solidFill>
                </w14:textFill>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264" w:type="pct"/>
            <w:vMerge w:val="continue"/>
            <w:tcBorders>
              <w:top w:val="nil"/>
            </w:tcBorders>
            <w:textDirection w:val="tbRlV"/>
            <w:vAlign w:val="center"/>
          </w:tcPr>
          <w:p>
            <w:pPr>
              <w:jc w:val="center"/>
              <w:rPr>
                <w:rFonts w:hint="eastAsia" w:asciiTheme="minorEastAsia" w:hAnsiTheme="minorEastAsia" w:eastAsiaTheme="minorEastAsia" w:cstheme="minorEastAsia"/>
                <w:snapToGrid w:val="0"/>
                <w:color w:val="000000" w:themeColor="text1"/>
                <w:szCs w:val="21"/>
                <w:highlight w:val="none"/>
                <w14:textFill>
                  <w14:solidFill>
                    <w14:schemeClr w14:val="tx1"/>
                  </w14:solidFill>
                </w14:textFill>
              </w:rPr>
            </w:pPr>
          </w:p>
        </w:tc>
        <w:tc>
          <w:tcPr>
            <w:tcW w:w="524" w:type="pct"/>
            <w:vMerge w:val="continue"/>
            <w:tcBorders>
              <w:top w:val="nil"/>
            </w:tcBorders>
            <w:vAlign w:val="center"/>
          </w:tcPr>
          <w:p>
            <w:pPr>
              <w:spacing w:before="42" w:line="356" w:lineRule="auto"/>
              <w:ind w:left="163" w:right="149" w:hanging="1"/>
              <w:jc w:val="center"/>
              <w:rPr>
                <w:rFonts w:hint="eastAsia" w:asciiTheme="minorEastAsia" w:hAnsiTheme="minorEastAsia" w:eastAsiaTheme="minorEastAsia" w:cstheme="minorEastAsia"/>
                <w:snapToGrid w:val="0"/>
                <w:color w:val="000000" w:themeColor="text1"/>
                <w:spacing w:val="5"/>
                <w:sz w:val="23"/>
                <w:szCs w:val="23"/>
                <w:highlight w:val="none"/>
                <w14:textFill>
                  <w14:solidFill>
                    <w14:schemeClr w14:val="tx1"/>
                  </w14:solidFill>
                </w14:textFill>
              </w:rPr>
            </w:pPr>
          </w:p>
        </w:tc>
        <w:tc>
          <w:tcPr>
            <w:tcW w:w="504" w:type="pct"/>
            <w:vAlign w:val="center"/>
          </w:tcPr>
          <w:p>
            <w:pPr>
              <w:spacing w:before="42" w:line="356" w:lineRule="auto"/>
              <w:ind w:left="163" w:right="149" w:hanging="1"/>
              <w:jc w:val="center"/>
              <w:rPr>
                <w:rFonts w:hint="eastAsia" w:asciiTheme="minorEastAsia" w:hAnsiTheme="minorEastAsia" w:eastAsiaTheme="minorEastAsia" w:cstheme="minorEastAsia"/>
                <w:snapToGrid w:val="0"/>
                <w:color w:val="000000" w:themeColor="text1"/>
                <w:spacing w:val="5"/>
                <w:sz w:val="23"/>
                <w:szCs w:val="23"/>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pacing w:val="5"/>
                <w:sz w:val="23"/>
                <w:szCs w:val="23"/>
                <w:highlight w:val="none"/>
                <w14:textFill>
                  <w14:solidFill>
                    <w14:schemeClr w14:val="tx1"/>
                  </w14:solidFill>
                </w14:textFill>
              </w:rPr>
              <w:t>行政村</w:t>
            </w:r>
          </w:p>
        </w:tc>
        <w:tc>
          <w:tcPr>
            <w:tcW w:w="2188" w:type="pct"/>
            <w:vAlign w:val="center"/>
          </w:tcPr>
          <w:p>
            <w:pPr>
              <w:pStyle w:val="51"/>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设施</w:t>
            </w:r>
          </w:p>
        </w:tc>
        <w:tc>
          <w:tcPr>
            <w:tcW w:w="573" w:type="pct"/>
            <w:vMerge w:val="continue"/>
            <w:tcBorders>
              <w:top w:val="nil"/>
            </w:tcBorders>
            <w:vAlign w:val="center"/>
          </w:tcPr>
          <w:p>
            <w:pPr>
              <w:jc w:val="center"/>
              <w:rPr>
                <w:rFonts w:hint="eastAsia" w:asciiTheme="minorEastAsia" w:hAnsiTheme="minorEastAsia" w:eastAsiaTheme="minorEastAsia" w:cstheme="minorEastAsia"/>
                <w:snapToGrid w:val="0"/>
                <w:color w:val="000000" w:themeColor="text1"/>
                <w:szCs w:val="21"/>
                <w:highlight w:val="none"/>
                <w14:textFill>
                  <w14:solidFill>
                    <w14:schemeClr w14:val="tx1"/>
                  </w14:solidFill>
                </w14:textFill>
              </w:rPr>
            </w:pPr>
          </w:p>
        </w:tc>
        <w:tc>
          <w:tcPr>
            <w:tcW w:w="411" w:type="pct"/>
            <w:vMerge w:val="continue"/>
          </w:tcPr>
          <w:p>
            <w:pPr>
              <w:jc w:val="center"/>
              <w:rPr>
                <w:rFonts w:hint="eastAsia" w:asciiTheme="minorEastAsia" w:hAnsiTheme="minorEastAsia" w:eastAsiaTheme="minorEastAsia" w:cstheme="minorEastAsia"/>
                <w:snapToGrid w:val="0"/>
                <w:color w:val="000000" w:themeColor="text1"/>
                <w:szCs w:val="21"/>
                <w:highlight w:val="none"/>
                <w14:textFill>
                  <w14:solidFill>
                    <w14:schemeClr w14:val="tx1"/>
                  </w14:solidFill>
                </w14:textFill>
              </w:rPr>
            </w:pPr>
          </w:p>
        </w:tc>
        <w:tc>
          <w:tcPr>
            <w:tcW w:w="533" w:type="pct"/>
            <w:vMerge w:val="continue"/>
          </w:tcPr>
          <w:p>
            <w:pPr>
              <w:jc w:val="center"/>
              <w:rPr>
                <w:rFonts w:hint="eastAsia" w:asciiTheme="minorEastAsia" w:hAnsiTheme="minorEastAsia" w:eastAsiaTheme="minorEastAsia" w:cstheme="minorEastAsia"/>
                <w:snapToGrid w:val="0"/>
                <w:color w:val="000000" w:themeColor="text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清溪村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大畈乡清溪村新建</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清溪村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大畈乡清溪村 8#</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40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清溪村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大畈乡廊下村 2#</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4</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建明村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大畈乡建明村王山头下村5#</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建明村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大畈乡建明村水口村1#</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6</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建明村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大畈乡建明村新廊下1#</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7</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建明村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大畈乡新屋、石井于 1#</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8</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建明村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大畈乡新屋、石井于新建</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9</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建明村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大畈乡新屋、石井于12#</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建明村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大畈乡仓来村 2#</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11</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上河村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大畈乡时造新村</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12</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上河村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大畈乡郎家畈</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13</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上河村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大畈乡毛坪头村</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14</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上河村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大畈乡上河村 2#</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15</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夏明村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大畈乡夏黄 2#</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16</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夏明村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大畈乡大畈村小学旁</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17</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夏明村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大畈乡大畈村卫生院</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18</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夏明村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 xml:space="preserve">大畈乡白岩山前村 1# </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19</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大姑源村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大畈乡山丰村新建</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20</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大姑源村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大畈乡山丰村 1#</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21</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小姑源村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大畈乡栏丰村 1#</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22</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小姑源村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大畈乡栏丰村 2#</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23</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小姑源村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大畈乡海红村红火烧1#</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24</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小姑源村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大畈乡海红村田后蓬</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25</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湃桥村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大畈乡湃桥村新建</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26</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湃桥村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大畈乡南山村</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27</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湃桥村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大畈乡前丰村 1#</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28</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湃桥村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大畈乡前丰村 3#</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29</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湃桥村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大畈乡前丰村 4#</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30</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湃桥村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大畈乡叶家村</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31</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湃桥村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大畈乡柳秀坑口1#</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32</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湃桥村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大畈乡明丰村新建</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lang w:val="en-US" w:eastAsia="zh-CN"/>
                <w14:textFill>
                  <w14:solidFill>
                    <w14:schemeClr w14:val="tx1"/>
                  </w14:solidFill>
                </w14:textFill>
              </w:rPr>
              <w:t>40</w:t>
            </w:r>
          </w:p>
        </w:tc>
        <w:tc>
          <w:tcPr>
            <w:tcW w:w="411" w:type="pct"/>
            <w:vAlign w:val="center"/>
          </w:tcPr>
          <w:p>
            <w:pPr>
              <w:pStyle w:val="51"/>
              <w:jc w:val="center"/>
              <w:rPr>
                <w:rFonts w:hint="eastAsia" w:asciiTheme="minorEastAsia" w:hAnsiTheme="minorEastAsia" w:eastAsiaTheme="minorEastAsia" w:cstheme="minorEastAsia"/>
                <w:b/>
                <w:bCs/>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vAlign w:val="center"/>
          </w:tcPr>
          <w:p>
            <w:pPr>
              <w:pStyle w:val="51"/>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33</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夏明村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大畈新建</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34</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大姑源村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黄丰新建</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35</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小姑源村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海红新建</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36</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檀溪镇</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潘周家村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大阳村 1#</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37</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檀溪镇</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平湖村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平湖 1#</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38</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檀溪镇</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平湖村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长山村 1#</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39</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智丰村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虞宅乡智丰村 1 号</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40</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高坑村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虞宅乡深渡村 1 号</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41</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高坑村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虞宅乡外高坑村 2 号</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42</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高坑村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虞宅乡里高坑村</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43</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张村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虞宅乡下张村 1 号</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44</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张村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虞宅乡上张村 1 号</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45</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张村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王村</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46</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前明村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下湾</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47</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马岭村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坞坑</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48</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马岭村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虞宅乡石大门村</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49</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马岭村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虞宅乡桥头村 1 号</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50</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马岭村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虞宅乡桥头村朱村畈</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51</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马岭村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虞宅乡枫树下村</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52</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黄宅镇</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胜丰村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黄宅镇胜丰达塘村</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80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53</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黄宅镇</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胜丰村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黄宅镇胜丰村徐司</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40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54</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黄宅镇</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官岩村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黄宅镇官岩村沙仁头</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80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55</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黄宅镇</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八一村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黄宅镇八一村楼街</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40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56</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黄宅镇</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六一村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黄宅镇六一村石斛桥新村</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40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57</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白马镇</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东平村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白马镇东平村霞岩</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80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58</w:t>
            </w:r>
          </w:p>
        </w:tc>
        <w:tc>
          <w:tcPr>
            <w:tcW w:w="52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白马镇</w:t>
            </w:r>
          </w:p>
        </w:tc>
        <w:tc>
          <w:tcPr>
            <w:tcW w:w="504"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豪墅村</w:t>
            </w:r>
          </w:p>
        </w:tc>
        <w:tc>
          <w:tcPr>
            <w:tcW w:w="218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白马镇豪墅村彦斗</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180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64"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59</w:t>
            </w:r>
          </w:p>
        </w:tc>
        <w:tc>
          <w:tcPr>
            <w:tcW w:w="524"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郑宅镇</w:t>
            </w:r>
          </w:p>
        </w:tc>
        <w:tc>
          <w:tcPr>
            <w:tcW w:w="504"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山头村</w:t>
            </w:r>
          </w:p>
        </w:tc>
        <w:tc>
          <w:tcPr>
            <w:tcW w:w="2188"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郑宅镇山头村</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p>
        </w:tc>
        <w:tc>
          <w:tcPr>
            <w:tcW w:w="573"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80</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vAlign w:val="center"/>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264"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60</w:t>
            </w:r>
          </w:p>
        </w:tc>
        <w:tc>
          <w:tcPr>
            <w:tcW w:w="524"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仙华街道</w:t>
            </w:r>
          </w:p>
        </w:tc>
        <w:tc>
          <w:tcPr>
            <w:tcW w:w="504"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十里头村</w:t>
            </w:r>
          </w:p>
        </w:tc>
        <w:tc>
          <w:tcPr>
            <w:tcW w:w="2188"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仙华街道十里头村砂滤深化系统</w:t>
            </w:r>
          </w:p>
        </w:tc>
        <w:tc>
          <w:tcPr>
            <w:tcW w:w="573"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w:t>
            </w:r>
          </w:p>
        </w:tc>
        <w:tc>
          <w:tcPr>
            <w:tcW w:w="411"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33"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bl>
    <w:p>
      <w:pPr>
        <w:spacing w:line="360" w:lineRule="auto"/>
        <w:jc w:val="left"/>
        <w:rPr>
          <w:rFonts w:hint="eastAsia" w:asciiTheme="minorEastAsia" w:hAnsiTheme="minorEastAsia" w:eastAsiaTheme="minorEastAsia" w:cstheme="minorEastAsia"/>
          <w:b/>
          <w:bCs/>
          <w:color w:val="000000" w:themeColor="text1"/>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Cs w:val="24"/>
          <w:highlight w:val="none"/>
          <w14:textFill>
            <w14:solidFill>
              <w14:schemeClr w14:val="tx1"/>
            </w14:solidFill>
          </w14:textFill>
        </w:rPr>
        <w:t>三、各</w:t>
      </w:r>
      <w:r>
        <w:rPr>
          <w:rFonts w:hint="eastAsia" w:asciiTheme="minorEastAsia" w:hAnsiTheme="minorEastAsia" w:eastAsiaTheme="minorEastAsia" w:cstheme="minorEastAsia"/>
          <w:b/>
          <w:bCs/>
          <w:color w:val="000000" w:themeColor="text1"/>
          <w:szCs w:val="24"/>
          <w:highlight w:val="none"/>
          <w:lang w:eastAsia="zh-CN"/>
          <w14:textFill>
            <w14:solidFill>
              <w14:schemeClr w14:val="tx1"/>
            </w14:solidFill>
          </w14:textFill>
        </w:rPr>
        <w:t>污水处理终端</w:t>
      </w:r>
      <w:r>
        <w:rPr>
          <w:rFonts w:hint="eastAsia" w:asciiTheme="minorEastAsia" w:hAnsiTheme="minorEastAsia" w:eastAsiaTheme="minorEastAsia" w:cstheme="minorEastAsia"/>
          <w:b/>
          <w:bCs/>
          <w:color w:val="000000" w:themeColor="text1"/>
          <w:szCs w:val="24"/>
          <w:highlight w:val="none"/>
          <w14:textFill>
            <w14:solidFill>
              <w14:schemeClr w14:val="tx1"/>
            </w14:solidFill>
          </w14:textFill>
        </w:rPr>
        <w:t>主要设备</w:t>
      </w:r>
      <w:r>
        <w:rPr>
          <w:rFonts w:hint="eastAsia" w:asciiTheme="minorEastAsia" w:hAnsiTheme="minorEastAsia" w:eastAsiaTheme="minorEastAsia" w:cstheme="minorEastAsia"/>
          <w:b/>
          <w:bCs/>
          <w:color w:val="000000" w:themeColor="text1"/>
          <w:szCs w:val="24"/>
          <w:highlight w:val="none"/>
          <w:lang w:val="en-US" w:eastAsia="zh-CN"/>
          <w14:textFill>
            <w14:solidFill>
              <w14:schemeClr w14:val="tx1"/>
            </w14:solidFill>
          </w14:textFill>
        </w:rPr>
        <w:t>及配套</w:t>
      </w:r>
      <w:r>
        <w:rPr>
          <w:rFonts w:hint="eastAsia" w:asciiTheme="minorEastAsia" w:hAnsiTheme="minorEastAsia" w:eastAsiaTheme="minorEastAsia" w:cstheme="minorEastAsia"/>
          <w:b/>
          <w:bCs/>
          <w:color w:val="000000" w:themeColor="text1"/>
          <w:szCs w:val="24"/>
          <w:highlight w:val="none"/>
          <w14:textFill>
            <w14:solidFill>
              <w14:schemeClr w14:val="tx1"/>
            </w14:solidFill>
          </w14:textFill>
        </w:rPr>
        <w:t>清单</w:t>
      </w:r>
    </w:p>
    <w:p>
      <w:pPr>
        <w:pStyle w:val="21"/>
        <w:spacing w:line="360" w:lineRule="auto"/>
        <w:ind w:left="0" w:leftChars="0" w:firstLine="0" w:firstLineChars="0"/>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1</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大畈乡清溪村新建</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（30t/d）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清溪村新建</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30t/d</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电磁流量计</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DN40，分体式</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2.5m×1.8m×3.0m，覆铝锌</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A型厌氧罐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规格：Ø1.6×2.3m，含φ150球形填料1m³</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规格：Ø1.6×2.3m，φ150球形填料1m³，穿孔曝气管</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规格：Ø2.2×2.3m，含固定床填料4m³，管式曝气器</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规格：Ø1.6×2.3m，含固定床填料2m³，管式曝气器</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Q=4m3/h，H=4m，N=0.15kw，三相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规格：Q=39m3/h，N=0.75kw，三相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室内、触摸屏、</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西门子相当及以上</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带线缆浮球1只，100L</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大畈乡清溪村8#</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（40t/d）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清溪村8#</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40t/d</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电磁流量计</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DN40，分体式</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2.5m×1.8m×3.0m，覆铝锌</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A型厌氧罐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规格：Ø1.6×2.3m，含φ150球形填料1m³</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规格：Ø2.2×2.3m，φ150球形填料2m³，穿孔曝气管</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规格：Ø2.2×2.3m，含固定床填料4m³，管式曝气器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规格：Q=4m3/h，H=4m，N=0.15kw，三相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规格：Q=4m3/h，H=4m，N=0.15kw，单相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规格：Q=46m3/h，N=1.5kw,三相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室内、触摸屏、</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西门子相当及以上</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带线缆浮球1只，200L</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大畈乡廊下村2#</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（20t/d）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廊下村2#</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终端</w:t>
            </w: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20t/d</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2.5m×1.8m×3.0m，覆铝锌</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A型厌氧缺氧罐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规格：Ø1.6×2.3m，φ150球形填料1m³，穿孔曝气管</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规格：Ø1.6×2.3m，含固定床填料4m³，管式曝气器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规格：Q=4m3/h，H=4m，N=0.15kw，三相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规格：Q=8m3/h，H=4m，N=0.15kw，单相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规格：Q=20m3/h，N=0.55kw,三相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室内、触摸屏、</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西门子相当及以上</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带线缆浮球1只，100L</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4</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7"/>
          <w:sz w:val="21"/>
          <w:szCs w:val="21"/>
          <w:highlight w:val="none"/>
          <w14:textFill>
            <w14:solidFill>
              <w14:schemeClr w14:val="tx1"/>
            </w14:solidFill>
          </w14:textFill>
        </w:rPr>
        <w:t>建明村王山头下村 5#</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（3t/d）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b w:val="0"/>
                <w:bCs w:val="0"/>
                <w:color w:val="000000" w:themeColor="text1"/>
                <w:spacing w:val="-7"/>
                <w:sz w:val="21"/>
                <w:szCs w:val="21"/>
                <w:highlight w:val="none"/>
                <w14:textFill>
                  <w14:solidFill>
                    <w14:schemeClr w14:val="tx1"/>
                  </w14:solidFill>
                </w14:textFill>
              </w:rPr>
              <w:t>建明村王山头下村 5#</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3t/d</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Q=4m3/h ，H=5m ， N=0.15kw，三相，含浮球</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尺寸 1900*780*1300mm，</w:t>
            </w:r>
          </w:p>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室外不锈钢，时间继电器控制，含电磁阀</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Q=60L/min，压力10KPa,单相,N=60W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除磷装置</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5</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10"/>
          <w:sz w:val="21"/>
          <w:szCs w:val="21"/>
          <w:highlight w:val="none"/>
          <w14:textFill>
            <w14:solidFill>
              <w14:schemeClr w14:val="tx1"/>
            </w14:solidFill>
          </w14:textFill>
        </w:rPr>
        <w:t>建明村水口 村1#</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（10t/d）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10"/>
                <w:sz w:val="21"/>
                <w:szCs w:val="21"/>
                <w:highlight w:val="none"/>
                <w14:textFill>
                  <w14:solidFill>
                    <w14:schemeClr w14:val="tx1"/>
                  </w14:solidFill>
                </w14:textFill>
              </w:rPr>
              <w:t>建明村水口 村1</w:t>
            </w:r>
            <w:r>
              <w:rPr>
                <w:rFonts w:hint="eastAsia" w:asciiTheme="minorEastAsia" w:hAnsiTheme="minorEastAsia" w:eastAsiaTheme="minorEastAsia" w:cstheme="minorEastAsia"/>
                <w:color w:val="000000" w:themeColor="text1"/>
                <w:spacing w:val="-10"/>
                <w:sz w:val="21"/>
                <w:szCs w:val="21"/>
                <w:highlight w:val="none"/>
                <w:lang w:eastAsia="zh-CN"/>
                <w14:textFill>
                  <w14:solidFill>
                    <w14:schemeClr w14:val="tx1"/>
                  </w14:solidFill>
                </w14:textFill>
              </w:rPr>
              <w:t>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10t/d</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PE材质，φ2200*2300mm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Q=200L/min,P=20Kpa，N=186w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6</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9"/>
          <w:sz w:val="21"/>
          <w:szCs w:val="21"/>
          <w:highlight w:val="none"/>
          <w14:textFill>
            <w14:solidFill>
              <w14:schemeClr w14:val="tx1"/>
            </w14:solidFill>
          </w14:textFill>
        </w:rPr>
        <w:t>建明村新廊下 1#</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污水处理</w:t>
      </w:r>
      <w:r>
        <w:rPr>
          <w:rFonts w:hint="eastAsia" w:asciiTheme="minorEastAsia" w:hAnsiTheme="minorEastAsia" w:eastAsiaTheme="minorEastAsia" w:cstheme="minorEastAsia"/>
          <w:color w:val="000000" w:themeColor="text1"/>
          <w:spacing w:val="-9"/>
          <w:sz w:val="21"/>
          <w:szCs w:val="21"/>
          <w:highlight w:val="none"/>
          <w:lang w:eastAsia="zh-CN"/>
          <w14:textFill>
            <w14:solidFill>
              <w14:schemeClr w14:val="tx1"/>
            </w14:solidFill>
          </w14:textFill>
        </w:rPr>
        <w:t>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（3t/d）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b w:val="0"/>
                <w:bCs w:val="0"/>
                <w:color w:val="000000" w:themeColor="text1"/>
                <w:spacing w:val="-9"/>
                <w:sz w:val="21"/>
                <w:szCs w:val="21"/>
                <w:highlight w:val="none"/>
                <w14:textFill>
                  <w14:solidFill>
                    <w14:schemeClr w14:val="tx1"/>
                  </w14:solidFill>
                </w14:textFill>
              </w:rPr>
              <w:t>建明村新廊下 1#</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3t/d</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Q=4m3/h ，H=5m ， N=0.15kw，三相，含浮球</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尺寸 1900*780*1300mm，</w:t>
            </w:r>
          </w:p>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室外不锈钢，时间继电器控制，含电磁阀</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Q=60L/min，压力10KPa,单相,N=60W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除磷装置</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7</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7"/>
          <w:sz w:val="21"/>
          <w:szCs w:val="21"/>
          <w:highlight w:val="none"/>
          <w14:textFill>
            <w14:solidFill>
              <w14:schemeClr w14:val="tx1"/>
            </w14:solidFill>
          </w14:textFill>
        </w:rPr>
        <w:t>建明村新屋、石井于 1#</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（10t/d）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b w:val="0"/>
                <w:bCs w:val="0"/>
                <w:color w:val="000000" w:themeColor="text1"/>
                <w:spacing w:val="-7"/>
                <w:sz w:val="21"/>
                <w:szCs w:val="21"/>
                <w:highlight w:val="none"/>
                <w14:textFill>
                  <w14:solidFill>
                    <w14:schemeClr w14:val="tx1"/>
                  </w14:solidFill>
                </w14:textFill>
              </w:rPr>
              <w:t>建明村新屋、石井于 1#</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10t/d</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PE材质，φ2200*2300mm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Q=200L/min,P=20Kpa，N=186w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8</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4"/>
          <w:sz w:val="21"/>
          <w:szCs w:val="21"/>
          <w:highlight w:val="none"/>
          <w14:textFill>
            <w14:solidFill>
              <w14:schemeClr w14:val="tx1"/>
            </w14:solidFill>
          </w14:textFill>
        </w:rPr>
        <w:t>建明村新屋、石井于新建</w:t>
      </w:r>
      <w:r>
        <w:rPr>
          <w:rFonts w:hint="eastAsia" w:asciiTheme="minorEastAsia" w:hAnsiTheme="minorEastAsia" w:eastAsiaTheme="minorEastAsia" w:cstheme="minorEastAsia"/>
          <w:color w:val="000000" w:themeColor="text1"/>
          <w:spacing w:val="-4"/>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（30t/d）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4"/>
                <w:sz w:val="21"/>
                <w:szCs w:val="21"/>
                <w:highlight w:val="none"/>
                <w14:textFill>
                  <w14:solidFill>
                    <w14:schemeClr w14:val="tx1"/>
                  </w14:solidFill>
                </w14:textFill>
              </w:rPr>
              <w:t>建明村新屋、石井于新建</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30t/d污水处理终端设备清单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电磁流量计</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DN40，分体式</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2.5m×1.8m×3.0m，覆铝锌</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A型厌氧罐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规格：Ø1.6×2.3m，含φ150球形填料1m³</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规格：Ø1.6×2.3m，φ150球形填料1m³，穿孔曝气管</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规格：Ø2.2×2.3m，含固定床填料4m³，管式曝气器</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规格：Ø1.6×2.3m，含固定床填料2m³，管式曝气器</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Q=4m3/h，H=4m，N=0.15kw，三相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规格：Q=39m3/h，N=0.75kw，三相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室内、触摸屏、</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西门子相当及以上</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带线缆浮球1只，100L</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9</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7"/>
          <w:sz w:val="21"/>
          <w:szCs w:val="21"/>
          <w:highlight w:val="none"/>
          <w14:textFill>
            <w14:solidFill>
              <w14:schemeClr w14:val="tx1"/>
            </w14:solidFill>
          </w14:textFill>
        </w:rPr>
        <w:t>建明村新屋、石井于 12#</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（1t/d）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7"/>
                <w:sz w:val="21"/>
                <w:szCs w:val="21"/>
                <w:highlight w:val="none"/>
                <w14:textFill>
                  <w14:solidFill>
                    <w14:schemeClr w14:val="tx1"/>
                  </w14:solidFill>
                </w14:textFill>
              </w:rPr>
              <w:t>建明村新屋、石井于 12#</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1t/d</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Q=4m3/h ，H=5m ， N=0.15kw，三相，含浮球</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尺寸 1900*780*1300mm，</w:t>
            </w:r>
          </w:p>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室外不锈钢，时间继电器控制，含电磁阀</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Q=30L/min，压力10KPa,单相,N=23W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除磷装置</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10</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10"/>
          <w:sz w:val="21"/>
          <w:szCs w:val="21"/>
          <w:highlight w:val="none"/>
          <w14:textFill>
            <w14:solidFill>
              <w14:schemeClr w14:val="tx1"/>
            </w14:solidFill>
          </w14:textFill>
        </w:rPr>
        <w:t>建明村仓来 2#</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（10t/d）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10"/>
                <w:sz w:val="21"/>
                <w:szCs w:val="21"/>
                <w:highlight w:val="none"/>
                <w14:textFill>
                  <w14:solidFill>
                    <w14:schemeClr w14:val="tx1"/>
                  </w14:solidFill>
                </w14:textFill>
              </w:rPr>
              <w:t>建明村仓来 2#</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10t/d</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PE材质，φ2200*2300mm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Q=200L/min,P=20Kpa，N=186w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11</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7"/>
          <w:sz w:val="21"/>
          <w:szCs w:val="21"/>
          <w:highlight w:val="none"/>
          <w14:textFill>
            <w14:solidFill>
              <w14:schemeClr w14:val="tx1"/>
            </w14:solidFill>
          </w14:textFill>
        </w:rPr>
        <w:t>上河村时造新村</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（10t/d）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7"/>
                <w:sz w:val="21"/>
                <w:szCs w:val="21"/>
                <w:highlight w:val="none"/>
                <w14:textFill>
                  <w14:solidFill>
                    <w14:schemeClr w14:val="tx1"/>
                  </w14:solidFill>
                </w14:textFill>
              </w:rPr>
              <w:t>上河村时造新村</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10t/d污水处理终端设备清单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PE材质，φ2200*2300mm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Q=200L/min,P=20Kpa，N=186w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12</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7"/>
          <w:sz w:val="21"/>
          <w:szCs w:val="21"/>
          <w:highlight w:val="none"/>
          <w14:textFill>
            <w14:solidFill>
              <w14:schemeClr w14:val="tx1"/>
            </w14:solidFill>
          </w14:textFill>
        </w:rPr>
        <w:t>上河村郎家畈</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（10t/d）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7"/>
                <w:sz w:val="21"/>
                <w:szCs w:val="21"/>
                <w:highlight w:val="none"/>
                <w14:textFill>
                  <w14:solidFill>
                    <w14:schemeClr w14:val="tx1"/>
                  </w14:solidFill>
                </w14:textFill>
              </w:rPr>
              <w:t>上河村郎家畈</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10t/d污水处理终端设备清单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PE材质，φ2200*2300mm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Q=200L/min,P=20Kpa，N=186w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13</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7"/>
          <w:sz w:val="21"/>
          <w:szCs w:val="21"/>
          <w:highlight w:val="none"/>
          <w14:textFill>
            <w14:solidFill>
              <w14:schemeClr w14:val="tx1"/>
            </w14:solidFill>
          </w14:textFill>
        </w:rPr>
        <w:t>上河村毛坪头村</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（10t/d）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7"/>
                <w:sz w:val="21"/>
                <w:szCs w:val="21"/>
                <w:highlight w:val="none"/>
                <w14:textFill>
                  <w14:solidFill>
                    <w14:schemeClr w14:val="tx1"/>
                  </w14:solidFill>
                </w14:textFill>
              </w:rPr>
              <w:t>上河村毛坪头村</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10t/d污水处理终端设备清单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PE材质，φ2200*2300mm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Q=200L/min,P=20Kpa，N=186w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14</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12"/>
          <w:sz w:val="21"/>
          <w:szCs w:val="21"/>
          <w:highlight w:val="none"/>
          <w14:textFill>
            <w14:solidFill>
              <w14:schemeClr w14:val="tx1"/>
            </w14:solidFill>
          </w14:textFill>
        </w:rPr>
        <w:t>上河村 2#</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（5t/d）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12"/>
                <w:sz w:val="21"/>
                <w:szCs w:val="21"/>
                <w:highlight w:val="none"/>
                <w14:textFill>
                  <w14:solidFill>
                    <w14:schemeClr w14:val="tx1"/>
                  </w14:solidFill>
                </w14:textFill>
              </w:rPr>
              <w:t>上河村 2#</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5t/d污水处理终端设备清单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简易紫外灯管</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PE材质，φ1600*2300mm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Q=150L/min,P=20Kpa，N=130w</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15</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10"/>
          <w:sz w:val="21"/>
          <w:szCs w:val="21"/>
          <w:highlight w:val="none"/>
          <w14:textFill>
            <w14:solidFill>
              <w14:schemeClr w14:val="tx1"/>
            </w14:solidFill>
          </w14:textFill>
        </w:rPr>
        <w:t>夏明村夏黄 2#</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（20t/d）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10"/>
                <w:sz w:val="21"/>
                <w:szCs w:val="21"/>
                <w:highlight w:val="none"/>
                <w14:textFill>
                  <w14:solidFill>
                    <w14:schemeClr w14:val="tx1"/>
                  </w14:solidFill>
                </w14:textFill>
              </w:rPr>
              <w:t>夏明村夏黄 2#</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20t/d污水处理终端设备清单</w:t>
            </w:r>
          </w:p>
        </w:tc>
      </w:tr>
      <w:tr>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2.5m×1.8m×3.0m，覆铝锌</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A型厌氧缺氧罐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规格：Ø1.6×2.3m，φ150球形填料1m³，穿孔曝气管</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规格：Ø1.6×2.3m，含固定床填料4m³，管式曝气器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规格：Q=4m3/h，H=4m，N=0.15kw，三相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规格：Q=8m3/h，H=4m，N=0.15kw，单相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规格：Q=20m3/h，N=0.55kw,三相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室内、触摸屏、</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西门子相当及以上</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带线缆浮球1只，100L</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16</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5"/>
          <w:sz w:val="21"/>
          <w:szCs w:val="21"/>
          <w:highlight w:val="none"/>
          <w14:textFill>
            <w14:solidFill>
              <w14:schemeClr w14:val="tx1"/>
            </w14:solidFill>
          </w14:textFill>
        </w:rPr>
        <w:t>夏明村大畈村小学旁</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（50t/d）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5"/>
                <w:sz w:val="21"/>
                <w:szCs w:val="21"/>
                <w:highlight w:val="none"/>
                <w14:textFill>
                  <w14:solidFill>
                    <w14:schemeClr w14:val="tx1"/>
                  </w14:solidFill>
                </w14:textFill>
              </w:rPr>
              <w:t>夏明村大畈村小学旁</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50t/d污水处理终端设备清单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2.5m×1.8m×3.0m，覆铝锌</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搅拌机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143" w:firstLine="285"/>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N=1.5kw，叶轮转速  980r/min,叶轮直径 260mm</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流量计</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DN40，分体式</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A型厌氧罐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规格：Ø1.6×2.3m，含φ150球形填料1m³</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规格：Ø2.2×2.3m，φ150球形填料2m³，穿孔曝气管</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规格：Ø2.2×2.3m，含固定床填料4m³，管式曝气器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规格：Ø1.6×2.3m，含固定床填料2m³，管式曝气器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规格：Q=4m3/h，H=4m，N=0.15kw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规格：Q=4m3/h，H=4m，N=0.15kw，单相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规格：Q=46m3/h，N=1.5kw,三相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室内、触摸屏、</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西门子相当及以上</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带线缆浮球1只，200L</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17</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5"/>
          <w:sz w:val="21"/>
          <w:szCs w:val="21"/>
          <w:highlight w:val="none"/>
          <w14:textFill>
            <w14:solidFill>
              <w14:schemeClr w14:val="tx1"/>
            </w14:solidFill>
          </w14:textFill>
        </w:rPr>
        <w:t>夏明村大畈村卫生院</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（20t/d）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5"/>
                <w:sz w:val="21"/>
                <w:szCs w:val="21"/>
                <w:highlight w:val="none"/>
                <w14:textFill>
                  <w14:solidFill>
                    <w14:schemeClr w14:val="tx1"/>
                  </w14:solidFill>
                </w14:textFill>
              </w:rPr>
              <w:t>夏明村大畈村卫生院</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20t/d污水处理终端设备清单</w:t>
            </w:r>
          </w:p>
        </w:tc>
      </w:tr>
      <w:tr>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2.5m×1.8m×3.0m，覆铝锌</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A型厌氧缺氧罐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规格：Ø1.6×2.3m，φ150球形填料1m³，穿孔曝气管</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规格：Ø1.6×2.3m，含固定床填料4m³，管式曝气器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规格：Q=4m3/h，H=4m，N=0.15kw，三相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规格：Q=8m3/h，H=4m，N=0.15kw，单相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规格：Q=20m3/h，N=0.55kw,三相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室内、触摸屏、</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西门子相当及以上</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带线缆浮球1只，100L</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18</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t>夏明村白岩山前村 1#</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（30t/d）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t>夏明村白岩山前村 1#</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30t/d污水处理终端设备清单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Q=4m3/h ，H=5m ， N=0.15kw，三相，含浮球</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电磁流量计</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DN40，分体式</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2.5m×1.8m×3.0m，覆铝锌</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控制柜</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户外型1100*800*600</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A型厌氧罐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规格：Ø1.6×2.3m，含φ150球形填料1m³</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规格：Ø1.6×2.3m，φ150球形填料1m³，穿孔曝气管</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规格：Ø2.2×2.3m，含固定床填料4m³，管式曝气器</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规格：Ø1.6×2.3m，含固定床填料2m³，管式曝气器</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Q=4m3/h，H=4m，N=0.15kw，三相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规格：Q=39m3/h，N=0.75kw，三相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室内、触摸屏、</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西门子相当及以上</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带线缆浮球1只，100L</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19</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5"/>
          <w:sz w:val="21"/>
          <w:szCs w:val="21"/>
          <w:highlight w:val="none"/>
          <w14:textFill>
            <w14:solidFill>
              <w14:schemeClr w14:val="tx1"/>
            </w14:solidFill>
          </w14:textFill>
        </w:rPr>
        <w:t>大姑源村山丰村新建</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（20t/d）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5"/>
                <w:sz w:val="21"/>
                <w:szCs w:val="21"/>
                <w:highlight w:val="none"/>
                <w14:textFill>
                  <w14:solidFill>
                    <w14:schemeClr w14:val="tx1"/>
                  </w14:solidFill>
                </w14:textFill>
              </w:rPr>
              <w:t>大姑源村山丰村新建</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20t/d污水处理终端设备清单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2.5m×1.8m×3.0m，覆铝锌</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A型厌氧缺氧罐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规格：Ø1.6×2.3m，φ150球形填料1m³，穿孔曝气管</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规格：Ø1.6×2.3m，含固定床填料4m³，管式曝气器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规格：Q=4m3/h，H=4m，N=0.15kw，三相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规格：Q=8m3/h，H=4m，N=0.15kw，单相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规格：Q=20m3/h，N=0.55kw,三相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室内、触摸屏、</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西门子相当及以上</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带线缆浮球1只，100L</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20</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7"/>
          <w:sz w:val="21"/>
          <w:szCs w:val="21"/>
          <w:highlight w:val="none"/>
          <w14:textFill>
            <w14:solidFill>
              <w14:schemeClr w14:val="tx1"/>
            </w14:solidFill>
          </w14:textFill>
        </w:rPr>
        <w:t>大畈乡大姑源村山丰村 1#</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（5t/d）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7"/>
                <w:sz w:val="21"/>
                <w:szCs w:val="21"/>
                <w:highlight w:val="none"/>
                <w14:textFill>
                  <w14:solidFill>
                    <w14:schemeClr w14:val="tx1"/>
                  </w14:solidFill>
                </w14:textFill>
              </w:rPr>
              <w:t>大姑源村山丰村 1#</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5t/d污水处理终端设备清单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简易紫外灯管</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PE材质，φ1600*2300mm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Q=150L/min,P=20Kpa，N=130w</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21</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t>小姑源栏丰村 1#</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（30t/d）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t>小姑源栏丰村 1#</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30t/d污水处理终端设备清单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2.5m×1.8m×3.0m，覆铝锌</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A型厌氧罐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规格：Ø1.6×2.3m，含φ150球形填料1m³</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规格：Ø1.6×2.3m，φ150球形填料1m³，穿孔曝气管</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规格：Ø2.2×2.3m，含固定床填料4m³，管式曝气器</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规格：Ø1.6×2.3m，含固定床填料2m³，管式曝气器</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Q=4m3/h，H=4m，N=0.15kw，三相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规格：Q=39m3/h，N=0.75kw，三相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室内、触摸屏、</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西门子相当及以上</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带线缆浮球1只，100L</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22</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t>小姑源栏丰村 2#</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（10t/d）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t>小姑源栏丰村 2#</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10t/d污水处理终端设备清单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PE材质，φ2200*2300mm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Q=200L/min,P=20Kpa，N=186w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23</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7"/>
          <w:sz w:val="21"/>
          <w:szCs w:val="21"/>
          <w:highlight w:val="none"/>
          <w14:textFill>
            <w14:solidFill>
              <w14:schemeClr w14:val="tx1"/>
            </w14:solidFill>
          </w14:textFill>
        </w:rPr>
        <w:t>小姑源海红村红火烧 1#</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（3t/d）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7"/>
                <w:sz w:val="21"/>
                <w:szCs w:val="21"/>
                <w:highlight w:val="none"/>
                <w14:textFill>
                  <w14:solidFill>
                    <w14:schemeClr w14:val="tx1"/>
                  </w14:solidFill>
                </w14:textFill>
              </w:rPr>
              <w:t>小姑源海红村红火烧 1#</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3t/d污水处理终端设备清单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Q=4m3/h ，H=5m ， N=0.15kw，三相，含浮球</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尺寸 1900*780*1300mm，</w:t>
            </w:r>
          </w:p>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室外不锈钢，时间继电器控制，含电磁阀</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Q=60L/min，压力10KPa,单相,N=60W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除磷装置</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24</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4"/>
          <w:sz w:val="21"/>
          <w:szCs w:val="21"/>
          <w:highlight w:val="none"/>
          <w14:textFill>
            <w14:solidFill>
              <w14:schemeClr w14:val="tx1"/>
            </w14:solidFill>
          </w14:textFill>
        </w:rPr>
        <w:t>小姑源海红村田后蓬</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（10t/d）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4"/>
                <w:sz w:val="21"/>
                <w:szCs w:val="21"/>
                <w:highlight w:val="none"/>
                <w14:textFill>
                  <w14:solidFill>
                    <w14:schemeClr w14:val="tx1"/>
                  </w14:solidFill>
                </w14:textFill>
              </w:rPr>
              <w:t>小姑源海红村田后蓬</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10t/d污水处理终端设备清单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PE材质，φ2200*2300mm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Q=200L/min,P=20Kpa，N=186w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25</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5"/>
          <w:sz w:val="21"/>
          <w:szCs w:val="21"/>
          <w:highlight w:val="none"/>
          <w14:textFill>
            <w14:solidFill>
              <w14:schemeClr w14:val="tx1"/>
            </w14:solidFill>
          </w14:textFill>
        </w:rPr>
        <w:t>湃桥村新建</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（50t/d）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5"/>
                <w:sz w:val="21"/>
                <w:szCs w:val="21"/>
                <w:highlight w:val="none"/>
                <w14:textFill>
                  <w14:solidFill>
                    <w14:schemeClr w14:val="tx1"/>
                  </w14:solidFill>
                </w14:textFill>
              </w:rPr>
              <w:t>湃桥村新建</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50t/d污水处理终端设备清单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2.5m×1.8m×3.0m，覆铝锌</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搅拌机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143" w:firstLine="285"/>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N=1.5kw，叶轮转速  980r/min,叶轮直径 260mm</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流量计</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DN40，分体式</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A型厌氧罐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规格：Ø1.6×2.3m，含φ150球形填料1m³</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规格：Ø2.2×2.3m，φ150球形填料2m³，穿孔曝气管</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规格：Ø2.2×2.3m，含固定床填料4m³，管式曝气器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规格：Ø1.6×2.3m，含固定床填料2m³，管式曝气器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规格：Q=4m3/h，H=4m，N=0.15kw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规格：Q=4m3/h，H=4m，N=0.15kw，单相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规格：Q=46m3/h，N=1.5kw,三相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室内、触摸屏、</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西门子相当及以上</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带线缆浮球1只，200L</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26</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5"/>
          <w:sz w:val="21"/>
          <w:szCs w:val="21"/>
          <w:highlight w:val="none"/>
          <w14:textFill>
            <w14:solidFill>
              <w14:schemeClr w14:val="tx1"/>
            </w14:solidFill>
          </w14:textFill>
        </w:rPr>
        <w:t>大畈乡湃桥村南山村</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（5t/d）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5"/>
                <w:sz w:val="21"/>
                <w:szCs w:val="21"/>
                <w:highlight w:val="none"/>
                <w14:textFill>
                  <w14:solidFill>
                    <w14:schemeClr w14:val="tx1"/>
                  </w14:solidFill>
                </w14:textFill>
              </w:rPr>
              <w:t>湃桥村南山村</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5t/d污水处理终端设备清单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简易紫外灯管</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PE材质，φ1600*2300mm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Q=150L/min,P=20Kpa，N=130w</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27</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5"/>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t>湃桥村前丰村 1#</w:t>
      </w:r>
      <w:r>
        <w:rPr>
          <w:rFonts w:hint="eastAsia" w:asciiTheme="minorEastAsia" w:hAnsiTheme="minorEastAsia" w:eastAsiaTheme="minorEastAsia" w:cstheme="minorEastAsia"/>
          <w:color w:val="000000" w:themeColor="text1"/>
          <w:spacing w:val="-7"/>
          <w:sz w:val="21"/>
          <w:szCs w:val="21"/>
          <w:highlight w:val="non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（5t/d）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t>湃桥村前丰村1#</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5t/d污水处理终端设备清单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简易紫外灯管</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PE材质，φ1600*2300mm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Q=150L/min,P=20Kpa，N=130w</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28</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t>湃桥村前丰村 3#</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（3t/d）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t>湃桥村前丰村 3#</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3t/d污水处理终端设备清单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Q=4m3/h ，H=5m ， N=0.15kw，三相，含浮球</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尺寸 1900*780*1300mm，</w:t>
            </w:r>
          </w:p>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室外不锈钢，时间继电器控制，含电磁阀</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Q=60L/min，压力10KPa,单相,N=60W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除磷装置</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29</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t>湃桥村前丰村 4#</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（3t/d）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t>湃桥村前丰村 4#</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3t/d污水处理终端设备清单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Q=4m3/h ，H=5m ， N=0.15kw，三相，含浮球</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尺寸 1900*780*1300mm，</w:t>
            </w:r>
          </w:p>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室外不锈钢，时间继电器控制，含电磁阀</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Q=60L/min，压力10KPa,单相,N=60W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除磷装置</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30</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5"/>
          <w:sz w:val="21"/>
          <w:szCs w:val="21"/>
          <w:highlight w:val="none"/>
          <w14:textFill>
            <w14:solidFill>
              <w14:schemeClr w14:val="tx1"/>
            </w14:solidFill>
          </w14:textFill>
        </w:rPr>
        <w:t>湃桥村叶家村</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（1t/d）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5"/>
                <w:sz w:val="21"/>
                <w:szCs w:val="21"/>
                <w:highlight w:val="none"/>
                <w14:textFill>
                  <w14:solidFill>
                    <w14:schemeClr w14:val="tx1"/>
                  </w14:solidFill>
                </w14:textFill>
              </w:rPr>
              <w:t>湃桥村叶家村</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1t/d污水处理终端设备清单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Q=4m3/h ，H=5m ， N=0.15kw，三相，含浮球</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尺寸 1900*780*1300mm，</w:t>
            </w:r>
          </w:p>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室外不锈钢，时间继电器控制，含电磁阀</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Q=30L/min，压力10KPa,单相,N=23W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除磷装置</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31</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t>湃桥村柳秀坑口 1#</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（10t/d）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t>湃桥村柳秀坑口 1#</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10t/d污水处理终端设备清单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PE材质，φ2200*2300mm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Q=200L/min,P=20Kpa，N=186w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32</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5"/>
          <w:sz w:val="21"/>
          <w:szCs w:val="21"/>
          <w:highlight w:val="none"/>
          <w14:textFill>
            <w14:solidFill>
              <w14:schemeClr w14:val="tx1"/>
            </w14:solidFill>
          </w14:textFill>
        </w:rPr>
        <w:t>湃桥村明丰村新建</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终端（40t/d</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（20 t/d+20 t/d）</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5"/>
                <w:sz w:val="21"/>
                <w:szCs w:val="21"/>
                <w:highlight w:val="none"/>
                <w14:textFill>
                  <w14:solidFill>
                    <w14:schemeClr w14:val="tx1"/>
                  </w14:solidFill>
                </w14:textFill>
              </w:rPr>
              <w:t>湃桥村明丰村新建</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终端40t/d（20 t/d+20 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电磁流量计</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DN40，分体式</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2.5m×3.0m×3.0m，覆铝锌</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A型厌氧缺氧罐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规格：Ø1.6×2.3m，φ150球形填料1m³，穿孔曝气管</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规格：Ø1.6×2.3m，含固定床填料4m³，管式曝气器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规格：Q=4m3/h，H=4m，N=0.15kw，三相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规格：Q=8m3/h，H=4m，N=0.15kw，单相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规格：Q=20m3/h，N=0.55kw,三相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室内、触摸屏、西门子相当及以上</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带线缆浮球1只，100L</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33</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5"/>
          <w:sz w:val="21"/>
          <w:szCs w:val="21"/>
          <w:highlight w:val="none"/>
          <w14:textFill>
            <w14:solidFill>
              <w14:schemeClr w14:val="tx1"/>
            </w14:solidFill>
          </w14:textFill>
        </w:rPr>
        <w:t>夏明村大畈新建</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（20t/d）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5"/>
                <w:sz w:val="21"/>
                <w:szCs w:val="21"/>
                <w:highlight w:val="none"/>
                <w14:textFill>
                  <w14:solidFill>
                    <w14:schemeClr w14:val="tx1"/>
                  </w14:solidFill>
                </w14:textFill>
              </w:rPr>
              <w:t>夏明村大畈新建</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20t/d污水处理终端设备清单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2.5m×1.8m×3.0m，覆铝锌</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A型厌氧缺氧罐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规格：Ø1.6×2.3m，φ150球形填料1m³，穿孔曝气管</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规格：Ø1.6×2.3m，含固定床填料4m³，管式曝气器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规格：Q=4m3/h，H=4m，N=0.15kw，三相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规格：Q=8m3/h，H=4m，N=0.15kw，单相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规格：Q=20m3/h，N=0.55kw,三相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室内、触摸屏、</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西门子相当及以上</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带线缆浮球1只，100L</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34</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5"/>
          <w:sz w:val="21"/>
          <w:szCs w:val="21"/>
          <w:highlight w:val="none"/>
          <w14:textFill>
            <w14:solidFill>
              <w14:schemeClr w14:val="tx1"/>
            </w14:solidFill>
          </w14:textFill>
        </w:rPr>
        <w:t>大姑源村黄丰新建</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（20t/d）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5"/>
                <w:sz w:val="21"/>
                <w:szCs w:val="21"/>
                <w:highlight w:val="none"/>
                <w14:textFill>
                  <w14:solidFill>
                    <w14:schemeClr w14:val="tx1"/>
                  </w14:solidFill>
                </w14:textFill>
              </w:rPr>
              <w:t>大姑源村黄丰新建</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20t/d污水处理终端设备清单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2.5m×1.8m×3.0m，覆铝锌</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A型厌氧缺氧罐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规格：Ø1.6×2.3m，φ150球形填料1m³，穿孔曝气管</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规格：Ø1.6×2.3m，含固定床填料4m³，管式曝气器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规格：Q=4m3/h，H=4m，N=0.15kw，三相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规格：Q=8m3/h，H=4m，N=0.15kw，单相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规格：Q=20m3/h，N=0.55kw,三相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室内、触摸屏、</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西门子相当及以上</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带线缆浮球1只，100L</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35</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5"/>
          <w:sz w:val="21"/>
          <w:szCs w:val="21"/>
          <w:highlight w:val="none"/>
          <w14:textFill>
            <w14:solidFill>
              <w14:schemeClr w14:val="tx1"/>
            </w14:solidFill>
          </w14:textFill>
        </w:rPr>
        <w:t>小姑源村海红新建</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（10t/d）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大畈乡</w:t>
            </w:r>
            <w:r>
              <w:rPr>
                <w:rFonts w:hint="eastAsia" w:asciiTheme="minorEastAsia" w:hAnsiTheme="minorEastAsia" w:eastAsiaTheme="minorEastAsia" w:cstheme="minorEastAsia"/>
                <w:color w:val="000000" w:themeColor="text1"/>
                <w:spacing w:val="-5"/>
                <w:sz w:val="21"/>
                <w:szCs w:val="21"/>
                <w:highlight w:val="none"/>
                <w14:textFill>
                  <w14:solidFill>
                    <w14:schemeClr w14:val="tx1"/>
                  </w14:solidFill>
                </w14:textFill>
              </w:rPr>
              <w:t>小姑源村海红新建</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10t/d污水处理终端设备清单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PE材质，φ2200*2300mm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Q=200L/min,P=20Kpa，N=186w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36</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7"/>
          <w:sz w:val="21"/>
          <w:szCs w:val="21"/>
          <w:highlight w:val="none"/>
          <w14:textFill>
            <w14:solidFill>
              <w14:schemeClr w14:val="tx1"/>
            </w14:solidFill>
          </w14:textFill>
        </w:rPr>
        <w:t xml:space="preserve">檀溪镇潘周家村大阳村1# </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（5t/d）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7"/>
                <w:sz w:val="21"/>
                <w:szCs w:val="21"/>
                <w:highlight w:val="none"/>
                <w14:textFill>
                  <w14:solidFill>
                    <w14:schemeClr w14:val="tx1"/>
                  </w14:solidFill>
                </w14:textFill>
              </w:rPr>
              <w:t>檀溪镇潘周家村大阳村1#</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5t/d污水处理终端设备清单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简易紫外灯管</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PE材质，φ1600*2300mm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Q=150L/min,P=20Kpa，N=130w</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37</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9"/>
          <w:sz w:val="21"/>
          <w:szCs w:val="21"/>
          <w:highlight w:val="none"/>
          <w14:textFill>
            <w14:solidFill>
              <w14:schemeClr w14:val="tx1"/>
            </w14:solidFill>
          </w14:textFill>
        </w:rPr>
        <w:t>檀溪镇平湖 1#</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（30t/d）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9"/>
                <w:sz w:val="21"/>
                <w:szCs w:val="21"/>
                <w:highlight w:val="none"/>
                <w14:textFill>
                  <w14:solidFill>
                    <w14:schemeClr w14:val="tx1"/>
                  </w14:solidFill>
                </w14:textFill>
              </w:rPr>
              <w:t>檀溪镇平湖 1#</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30t/d污水处理终端设备清单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电磁流量计</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DN40，分体式</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2.5m×1.8m×3.0m，覆铝锌</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A型厌氧罐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规格：Ø1.6×2.3m，含φ150球形填料1m³</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规格：Ø1.6×2.3m，φ150球形填料1m³，穿孔曝气管</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规格：Ø2.2×2.3m，含固定床填料4m³，管式曝气器</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规格：Ø1.6×2.3m，含固定床填料2m³，管式曝气器</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Q=4m3/h，H=4m，N=0.15kw，三相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规格：Q=39m3/h，N=0.75kw，三相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室内、触摸屏、</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西门子相当及以上</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带线缆浮球1只，100L</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38</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9"/>
          <w:sz w:val="21"/>
          <w:szCs w:val="21"/>
          <w:highlight w:val="none"/>
          <w14:textFill>
            <w14:solidFill>
              <w14:schemeClr w14:val="tx1"/>
            </w14:solidFill>
          </w14:textFill>
        </w:rPr>
        <w:t>檀溪镇长山 1#</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（10t/d）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9"/>
                <w:sz w:val="21"/>
                <w:szCs w:val="21"/>
                <w:highlight w:val="none"/>
                <w14:textFill>
                  <w14:solidFill>
                    <w14:schemeClr w14:val="tx1"/>
                  </w14:solidFill>
                </w14:textFill>
              </w:rPr>
              <w:t>檀溪镇长山 1#</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10t/d污水处理终端设备清单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PE材质，φ2200*2300mm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Q=200L/min,P=20Kpa，N=186w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39</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7"/>
          <w:sz w:val="21"/>
          <w:szCs w:val="21"/>
          <w:highlight w:val="none"/>
          <w14:textFill>
            <w14:solidFill>
              <w14:schemeClr w14:val="tx1"/>
            </w14:solidFill>
          </w14:textFill>
        </w:rPr>
        <w:t>虞宅乡智丰村 1 号</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（10t/d）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7"/>
                <w:sz w:val="21"/>
                <w:szCs w:val="21"/>
                <w:highlight w:val="none"/>
                <w14:textFill>
                  <w14:solidFill>
                    <w14:schemeClr w14:val="tx1"/>
                  </w14:solidFill>
                </w14:textFill>
              </w:rPr>
              <w:t>虞宅乡智丰村 1 号</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10t/d污水处理终端设备清单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PE材质，φ2200*2300mm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Q=200L/min,P=20Kpa，N=186w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40</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7"/>
          <w:sz w:val="21"/>
          <w:szCs w:val="21"/>
          <w:highlight w:val="none"/>
          <w14:textFill>
            <w14:solidFill>
              <w14:schemeClr w14:val="tx1"/>
            </w14:solidFill>
          </w14:textFill>
        </w:rPr>
        <w:t>虞宅乡深渡村 1 号</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（10t/d）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7"/>
                <w:sz w:val="21"/>
                <w:szCs w:val="21"/>
                <w:highlight w:val="none"/>
                <w14:textFill>
                  <w14:solidFill>
                    <w14:schemeClr w14:val="tx1"/>
                  </w14:solidFill>
                </w14:textFill>
              </w:rPr>
              <w:t>虞宅乡深渡村 1 号</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10t/d污水处理终端设备清单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PE材质，φ2200*2300mm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Q=200L/min,P=20Kpa，N=186w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41</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7"/>
          <w:sz w:val="21"/>
          <w:szCs w:val="21"/>
          <w:highlight w:val="none"/>
          <w14:textFill>
            <w14:solidFill>
              <w14:schemeClr w14:val="tx1"/>
            </w14:solidFill>
          </w14:textFill>
        </w:rPr>
        <w:t>虞宅乡外高坑村 2 号</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（20t/d）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7"/>
                <w:sz w:val="21"/>
                <w:szCs w:val="21"/>
                <w:highlight w:val="none"/>
                <w14:textFill>
                  <w14:solidFill>
                    <w14:schemeClr w14:val="tx1"/>
                  </w14:solidFill>
                </w14:textFill>
              </w:rPr>
              <w:t>虞宅乡外高坑村 2 号</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20t/d污水处理终端设备清单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2.5m×1.8m×3.0m，覆铝锌</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A型厌氧缺氧罐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规格：Ø1.6×2.3m，φ150球形填料1m³，穿孔曝气管</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规格：Ø1.6×2.3m，含固定床填料4m³，管式曝气器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规格：Q=4m3/h，H=4m，N=0.15kw，三相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规格：Q=8m3/h，H=4m，N=0.15kw，单相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规格：Q=20m3/h，N=0.55kw,三相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室内、触摸屏、</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西门子相当及以上</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带线缆浮球1只，100L</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42</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4"/>
          <w:sz w:val="21"/>
          <w:szCs w:val="21"/>
          <w:highlight w:val="none"/>
          <w14:textFill>
            <w14:solidFill>
              <w14:schemeClr w14:val="tx1"/>
            </w14:solidFill>
          </w14:textFill>
        </w:rPr>
        <w:t>虞宅乡里高坑村</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（10t/d）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1"/>
                <w:szCs w:val="21"/>
                <w:highlight w:val="none"/>
                <w14:textFill>
                  <w14:solidFill>
                    <w14:schemeClr w14:val="tx1"/>
                  </w14:solidFill>
                </w14:textFill>
              </w:rPr>
              <w:t>虞宅乡里高坑村</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10t/d污水处理终端设备清单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PE材质，φ2200*2300mm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Q=200L/min,P=20Kpa，N=186w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43</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7"/>
          <w:sz w:val="21"/>
          <w:szCs w:val="21"/>
          <w:highlight w:val="none"/>
          <w14:textFill>
            <w14:solidFill>
              <w14:schemeClr w14:val="tx1"/>
            </w14:solidFill>
          </w14:textFill>
        </w:rPr>
        <w:t>虞宅乡里下张村 1 号</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（10t/d）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7"/>
                <w:sz w:val="21"/>
                <w:szCs w:val="21"/>
                <w:highlight w:val="none"/>
                <w14:textFill>
                  <w14:solidFill>
                    <w14:schemeClr w14:val="tx1"/>
                  </w14:solidFill>
                </w14:textFill>
              </w:rPr>
              <w:t>虞宅乡里下张村 1 号</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10t/d污水处理终端设备清单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PE材质，φ2200*2300mm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Q=200L/min,P=20Kpa，N=186w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44</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7"/>
          <w:sz w:val="21"/>
          <w:szCs w:val="21"/>
          <w:highlight w:val="none"/>
          <w14:textFill>
            <w14:solidFill>
              <w14:schemeClr w14:val="tx1"/>
            </w14:solidFill>
          </w14:textFill>
        </w:rPr>
        <w:t>虞宅乡里上张村 1 号</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（10t/d）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7"/>
                <w:sz w:val="21"/>
                <w:szCs w:val="21"/>
                <w:highlight w:val="none"/>
                <w14:textFill>
                  <w14:solidFill>
                    <w14:schemeClr w14:val="tx1"/>
                  </w14:solidFill>
                </w14:textFill>
              </w:rPr>
              <w:t>虞宅乡里上张村 1 号</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10t/d污水处理终端设备清单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PE材质，φ2200*2300mm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Q=200L/min,P=20Kpa，N=186w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45</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t>虞</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宅乡王村</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（5t/d）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t>虞</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宅乡王村</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5t/d污水处理终端设备清单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简易紫外灯管</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PE材质，φ1600*2300mm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Q=150L/min,P=20Kpa，N=130w</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46</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2"/>
          <w:sz w:val="21"/>
          <w:szCs w:val="21"/>
          <w:highlight w:val="none"/>
          <w14:textFill>
            <w14:solidFill>
              <w14:schemeClr w14:val="tx1"/>
            </w14:solidFill>
          </w14:textFill>
        </w:rPr>
        <w:t>虞宅乡下湾</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（20t/d）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2"/>
                <w:sz w:val="21"/>
                <w:szCs w:val="21"/>
                <w:highlight w:val="none"/>
                <w14:textFill>
                  <w14:solidFill>
                    <w14:schemeClr w14:val="tx1"/>
                  </w14:solidFill>
                </w14:textFill>
              </w:rPr>
              <w:t>虞宅乡下湾</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20t/d污水处理终端设备清单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2.5m×1.8m×3.0m，覆铝锌</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A型厌氧缺氧罐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规格：Ø1.6×2.3m，φ150球形填料1m³，穿孔曝气管</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规格：Ø1.6×2.3m，含固定床填料4m³，管式曝气器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规格：Q=4m3/h，H=4m，N=0.15kw，三相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规格：Q=8m3/h，H=4m，N=0.15kw，单相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规格：Q=20m3/h，N=0.55kw,三相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室内、触摸屏、</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西门子相当及以上</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带线缆浮球1只，100L</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47</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5"/>
          <w:sz w:val="21"/>
          <w:szCs w:val="21"/>
          <w:highlight w:val="none"/>
          <w14:textFill>
            <w14:solidFill>
              <w14:schemeClr w14:val="tx1"/>
            </w14:solidFill>
          </w14:textFill>
        </w:rPr>
        <w:t>虞宅乡坞坑</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（5t/d）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5"/>
                <w:sz w:val="21"/>
                <w:szCs w:val="21"/>
                <w:highlight w:val="none"/>
                <w14:textFill>
                  <w14:solidFill>
                    <w14:schemeClr w14:val="tx1"/>
                  </w14:solidFill>
                </w14:textFill>
              </w:rPr>
              <w:t>虞宅乡坞坑</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5t/d污水处理终端设备清单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简易紫外灯管</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PE材质，φ1600*2300mm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Q=150L/min,P=20Kpa，N=130w</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48</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4"/>
          <w:sz w:val="21"/>
          <w:szCs w:val="21"/>
          <w:highlight w:val="none"/>
          <w14:textFill>
            <w14:solidFill>
              <w14:schemeClr w14:val="tx1"/>
            </w14:solidFill>
          </w14:textFill>
        </w:rPr>
        <w:t>虞宅乡石大门村</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（3t/d）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1"/>
                <w:szCs w:val="21"/>
                <w:highlight w:val="none"/>
                <w14:textFill>
                  <w14:solidFill>
                    <w14:schemeClr w14:val="tx1"/>
                  </w14:solidFill>
                </w14:textFill>
              </w:rPr>
              <w:t>虞宅乡石大门村</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3t/d污水处理终端设备清单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Q=4m3/h ，H=5m ， N=0.15kw，三相，含浮球</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尺寸 1900*780*1300mm，</w:t>
            </w:r>
          </w:p>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室外不锈钢，时间继电器控制，含电磁阀</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Q=60L/min，压力10KPa,单相,N=60W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除磷装置</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49</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7"/>
          <w:sz w:val="21"/>
          <w:szCs w:val="21"/>
          <w:highlight w:val="none"/>
          <w14:textFill>
            <w14:solidFill>
              <w14:schemeClr w14:val="tx1"/>
            </w14:solidFill>
          </w14:textFill>
        </w:rPr>
        <w:t>虞宅乡桥头村 1 号</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（3t/d）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7"/>
                <w:sz w:val="21"/>
                <w:szCs w:val="21"/>
                <w:highlight w:val="none"/>
                <w14:textFill>
                  <w14:solidFill>
                    <w14:schemeClr w14:val="tx1"/>
                  </w14:solidFill>
                </w14:textFill>
              </w:rPr>
              <w:t>虞宅乡桥头村 1 号</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终端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3t/d污水处理终端设备清单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Q=4m3/h ，H=5m ， N=0.15kw，三相，含浮球</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尺寸 1900*780*1300mm，</w:t>
            </w:r>
          </w:p>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室外不锈钢，时间继电器控制，含电磁阀</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Q=60L/min，压力10KPa,单相,N=60W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除磷装置</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spacing w:line="360" w:lineRule="auto"/>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50</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虞宅乡桥头村朱村畈</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（3t/d）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t>虞宅乡桥头村朱村畈</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3t/d污水处理终端设备清单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Q=4m3/h ，H=5m ， N=0.15kw，三相，含浮球</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尺寸 1900*780*1300mm，</w:t>
            </w:r>
          </w:p>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室外不锈钢，时间继电器控制，含电磁阀</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Q=60L/min，压力10KPa,单相,N=60W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除磷装置</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spacing w:line="360" w:lineRule="auto"/>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51</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虞宅乡枫树下村</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（5t/d）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t>虞宅乡枫树下村</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5t/d污水处理终端设备清单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简易紫外灯管</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PE一体化设备罐体</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PE材质，φ1600*2300mm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Q=4m³/h,H=4m,P=0.15KW，单相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液位开关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线缆式浮球，0-5m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室外不锈钢，PLC+触摸屏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Q=150L/min,P=20Kpa，N=130w</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Q=3-9L/h,H=2-10 bar</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PE,60L，带低液位浮球保护</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pStyle w:val="21"/>
        <w:ind w:left="0" w:leftChars="0"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52</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2"/>
          <w:sz w:val="21"/>
          <w:szCs w:val="21"/>
          <w:highlight w:val="none"/>
          <w14:textFill>
            <w14:solidFill>
              <w14:schemeClr w14:val="tx1"/>
            </w14:solidFill>
          </w14:textFill>
        </w:rPr>
        <w:t>黄宅镇胜丰村达塘村</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（80t/d）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2"/>
                <w:sz w:val="21"/>
                <w:szCs w:val="21"/>
                <w:highlight w:val="none"/>
                <w14:textFill>
                  <w14:solidFill>
                    <w14:schemeClr w14:val="tx1"/>
                  </w14:solidFill>
                </w14:textFill>
              </w:rPr>
              <w:t>黄宅镇胜丰村达塘村</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80t/d污水处理终端设备清单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新增</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2.5m×1.8m×3.0m，覆铝锌</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搅拌机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143" w:firstLine="285"/>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N=1.5kw，叶轮转速  980r/min,叶轮直径 260mm</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流量计</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DN40，分体式</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A型厌氧罐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规格：Ø1.6×2.3m，含φ150球形填料1m³</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规格：Ø2.2×2.3m，φ150球形填料2m³，穿孔曝气管</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规格：Ø2.2×2.3m，含固定床填料4m³，管式曝气器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规格：Q=6m3/h，H=4m，N=0.25kw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规格：Q=4m3/h，H=4m，N=0.15kw，单相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规格：Q=85m3/h，N=2.2kw，三相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室内、触摸屏、</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西门子相当及以上</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带线缆浮球1只，300L</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spacing w:line="360" w:lineRule="auto"/>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53</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黄宅镇胜丰村徐司</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（40t/d）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t>黄宅镇胜丰村徐司</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40t/d污水处理终端设备清单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电磁流量计</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DN40，分体式</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2.5m×1.8m×3.0m，覆铝锌</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A型厌氧罐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规格：Ø1.6×2.3m，含φ150球形填料1m³</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规格：Ø2.2×2.3m，φ150球形填料2m³，穿孔曝气管</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规格：Ø2.2×2.3m，含固定床填料4m³，管式曝气器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规格：Q=4m3/h，H=4m，N=0.15kw，三相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规格：Q=4m3/h，H=4m，N=0.15kw，单相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规格：Q=46m3/h，N=1.5kw,三相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室内、触摸屏、</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西门子相当及以上</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带线缆浮球1只，200L</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spacing w:line="360" w:lineRule="auto"/>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54</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黄宅镇官岩村沙仁头</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（80t/d）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t>黄宅镇官岩村沙仁头</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80t/d污水处理终端设备清单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2.5m×1.8m×3.0m，覆铝锌</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搅拌机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143" w:firstLine="285"/>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N=1.5kw，叶轮转速  980r/min,叶轮直径 260mm</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流量计</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DN40，分体式</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A型厌氧罐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规格：Ø1.6×2.3m，含φ150球形填料1m³</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规格：Ø2.2×2.3m，φ150球形填料2m³，穿孔曝气管</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规格：Ø2.2×2.3m，含固定床填料4m³，管式曝气器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规格：Q=6m3/h，H=4m，N=0.25kw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规格：Q=4m3/h，H=4m，N=0.15kw，单相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规格：Q=85m3/h，N=2.2kw，三相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室内、触摸屏、</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西门子相当及以上</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带线缆浮球1只，300L</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spacing w:line="360" w:lineRule="auto"/>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55</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黄宅镇八一村楼街</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（40t/d）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1"/>
                <w:sz w:val="21"/>
                <w:szCs w:val="21"/>
                <w:highlight w:val="none"/>
                <w14:textFill>
                  <w14:solidFill>
                    <w14:schemeClr w14:val="tx1"/>
                  </w14:solidFill>
                </w14:textFill>
              </w:rPr>
              <w:t>黄宅镇八一村楼街</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40t/d污水处理终端设备清单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电磁流量计</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DN40，分体式</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2.5m×1.8m×3.0m，覆铝锌</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A型厌氧罐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规格：Ø1.6×2.3m，含φ150球形填料1m³</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规格：Ø2.2×2.3m，φ150球形填料2m³，穿孔曝气管</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规格：Ø2.2×2.3m，含固定床填料4m³，管式曝气器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规格：Q=4m3/h，H=4m，N=0.15kw，三相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规格：Q=4m3/h，H=4m，N=0.15kw，单相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规格：Q=46m3/h，N=1.5kw,三相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室内、触摸屏、</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西门子相当及以上</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带线缆浮球1只，200L</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spacing w:line="36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56</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黄宅镇六一村石斛桥新村</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（40t/d）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5"/>
                <w:sz w:val="21"/>
                <w:szCs w:val="21"/>
                <w:highlight w:val="none"/>
                <w14:textFill>
                  <w14:solidFill>
                    <w14:schemeClr w14:val="tx1"/>
                  </w14:solidFill>
                </w14:textFill>
              </w:rPr>
              <w:t>黄宅镇六一村石斛桥新村</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40t/d污水处理终端设备清单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电磁流量计</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DN40，分体式</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2.5m×1.8m×3.0m，覆铝锌</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A型厌氧罐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规格：Ø1.6×2.3m，含φ150球形填料1m³</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规格：Ø2.2×2.3m，φ150球形填料2m³，穿孔曝气管</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规格：Ø2.2×2.3m，含固定床填料4m³，管式曝气器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规格：Q=4m3/h，H=4m，N=0.15kw，三相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规格：Q=4m3/h，H=4m，N=0.15kw，单相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规格：Q=46m3/h，N=1.5kw,三相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室内、触摸屏、</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西门子相当及以上</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420"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带线缆浮球1只，200L</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spacing w:line="360" w:lineRule="auto"/>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57</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白马镇东平村霞岩</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（80t/d）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15"/>
                <w:sz w:val="21"/>
                <w:szCs w:val="21"/>
                <w:highlight w:val="none"/>
                <w14:textFill>
                  <w14:solidFill>
                    <w14:schemeClr w14:val="tx1"/>
                  </w14:solidFill>
                </w14:textFill>
              </w:rPr>
              <w:t>白马镇东平村霞岩</w:t>
            </w: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80t/d污水处理终端设备清单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2.5m×1.8m×3.0m，覆铝锌</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搅拌机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143" w:firstLine="285"/>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N=1.5kw，叶轮转速  980r/min,叶轮直径 260mm</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流量计</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DN40，分体式</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A型厌氧罐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规格：Ø1.6×2.3m，含φ150球形填料1m³</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规格：Ø2.2×2.3m，φ150球形填料2m³，穿孔曝气管</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规格：Ø2.2×2.3m，含固定床填料4m³，管式曝气器</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规格：Q=6m3/h，H=4m，N=0.25kw，</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规格：Q=4m3/h，H=4m，N=0.15kw，单相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规格：Q=85m3/h，N=2.2kw，三相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壁挂式电控箱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室内、触摸屏、</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西门子相当及以上</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带线缆浮球1只，300L</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2.14</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spacing w:line="360" w:lineRule="auto"/>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58</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2"/>
          <w:sz w:val="21"/>
          <w:szCs w:val="21"/>
          <w:highlight w:val="none"/>
          <w14:textFill>
            <w14:solidFill>
              <w14:schemeClr w14:val="tx1"/>
            </w14:solidFill>
          </w14:textFill>
        </w:rPr>
        <w:t>白马镇豪墅村彦斗村</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（180t/d）</w:t>
      </w:r>
    </w:p>
    <w:tbl>
      <w:tblPr>
        <w:tblStyle w:val="23"/>
        <w:tblW w:w="5000" w:type="pct"/>
        <w:tblInd w:w="0" w:type="dxa"/>
        <w:tblLayout w:type="autofit"/>
        <w:tblCellMar>
          <w:top w:w="0" w:type="dxa"/>
          <w:left w:w="108" w:type="dxa"/>
          <w:bottom w:w="0" w:type="dxa"/>
          <w:right w:w="108" w:type="dxa"/>
        </w:tblCellMar>
      </w:tblPr>
      <w:tblGrid>
        <w:gridCol w:w="1124"/>
        <w:gridCol w:w="1913"/>
        <w:gridCol w:w="3447"/>
        <w:gridCol w:w="1003"/>
        <w:gridCol w:w="1049"/>
        <w:gridCol w:w="1019"/>
      </w:tblGrid>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422" w:firstLineChars="200"/>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白马镇豪墅村彦斗村</w:t>
            </w: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180t/d污水处理终端设备清单</w:t>
            </w:r>
          </w:p>
        </w:tc>
      </w:tr>
      <w:tr>
        <w:tblPrEx>
          <w:tblCellMar>
            <w:top w:w="0" w:type="dxa"/>
            <w:left w:w="108" w:type="dxa"/>
            <w:bottom w:w="0" w:type="dxa"/>
            <w:right w:w="108" w:type="dxa"/>
          </w:tblCellMar>
        </w:tblPrEx>
        <w:trPr>
          <w:trHeight w:val="57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c>
          <w:tcPr>
            <w:tcW w:w="533"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一、附属设备</w:t>
            </w:r>
          </w:p>
        </w:tc>
      </w:tr>
      <w:tr>
        <w:tblPrEx>
          <w:tblCellMar>
            <w:top w:w="0" w:type="dxa"/>
            <w:left w:w="108" w:type="dxa"/>
            <w:bottom w:w="0" w:type="dxa"/>
            <w:right w:w="108" w:type="dxa"/>
          </w:tblCellMar>
        </w:tblPrEx>
        <w:trPr>
          <w:trHeight w:val="63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5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1804"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525"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移位</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设备房</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2.5m×1.8m×3.0m，覆铝锌</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搅拌机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143" w:firstLine="285"/>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N=1.5kw，叶轮转速  980r/min,叶轮直径 260mm</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流量计</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DN50，分体式</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 95%</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B型厌氧罐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规格：Ø2.2×2.3m，含φ150球形填料2m³</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B型缺氧罐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规格：Ø2.2×2.3m，φ150球形填料2m³，穿孔曝气管</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B型反应罐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规格：Ø2.2×2.3m，含固定床填料4m³，管式曝气器</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9</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B型沉淀罐</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规格：Q=9m3/h，H=6m，N=0.4kw，</w:t>
            </w:r>
          </w:p>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三相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浮球开关</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排泥泵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规格：Q=8m3/h，H=2m，N=0.15kw，</w:t>
            </w:r>
          </w:p>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单相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回转式风机</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规格：Q=1.87m3/min，N=2.2kw，三相</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壁式电控箱</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室内、</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西门子相当及以上</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、触摸屏</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2.10</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2.11</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420" w:firstLineChars="200"/>
              <w:jc w:val="center"/>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210" w:firstLineChars="100"/>
              <w:textAlignment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549"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2.12</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规格：Qmax=7.2L/h,H=8bar</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2.13</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带线缆浮球1只，500L</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588" w:type="pct"/>
            <w:tcBorders>
              <w:top w:val="single" w:color="000000" w:sz="4" w:space="0"/>
              <w:left w:val="single" w:color="000000" w:sz="4" w:space="0"/>
              <w:bottom w:val="single" w:color="000000" w:sz="4" w:space="0"/>
              <w:right w:val="single" w:color="000000" w:sz="4" w:space="0"/>
            </w:tcBorders>
            <w:vAlign w:val="center"/>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2.14</w:t>
            </w:r>
          </w:p>
        </w:tc>
        <w:tc>
          <w:tcPr>
            <w:tcW w:w="100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消毒浮盒</w:t>
            </w:r>
          </w:p>
        </w:tc>
        <w:tc>
          <w:tcPr>
            <w:tcW w:w="180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w:t>
            </w:r>
          </w:p>
        </w:tc>
        <w:tc>
          <w:tcPr>
            <w:tcW w:w="525"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w:t>
            </w:r>
          </w:p>
        </w:tc>
        <w:tc>
          <w:tcPr>
            <w:tcW w:w="5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533" w:type="pct"/>
            <w:tcBorders>
              <w:top w:val="single" w:color="000000" w:sz="4" w:space="0"/>
              <w:left w:val="single" w:color="000000" w:sz="4" w:space="0"/>
              <w:bottom w:val="single" w:color="000000" w:sz="4" w:space="0"/>
              <w:right w:val="single" w:color="000000" w:sz="4" w:space="0"/>
            </w:tcBorders>
          </w:tcPr>
          <w:p>
            <w:pPr>
              <w:pStyle w:val="51"/>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keepNext/>
        <w:keepLines/>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sectPr>
          <w:headerReference r:id="rId5" w:type="default"/>
          <w:footerReference r:id="rId6" w:type="default"/>
          <w:pgSz w:w="11906" w:h="16838"/>
          <w:pgMar w:top="1701" w:right="1106" w:bottom="1217" w:left="1461" w:header="1077" w:footer="597" w:gutter="0"/>
          <w:cols w:space="720" w:num="1"/>
          <w:docGrid w:type="lines" w:linePitch="312" w:charSpace="0"/>
        </w:sectPr>
      </w:pPr>
    </w:p>
    <w:p>
      <w:pPr>
        <w:keepNext/>
        <w:keepLines/>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9</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郑宅镇山头村</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（80t/d）</w:t>
      </w:r>
    </w:p>
    <w:tbl>
      <w:tblPr>
        <w:tblStyle w:val="23"/>
        <w:tblW w:w="4998" w:type="pct"/>
        <w:tblInd w:w="0" w:type="dxa"/>
        <w:tblLayout w:type="autofit"/>
        <w:tblCellMar>
          <w:top w:w="0" w:type="dxa"/>
          <w:left w:w="108" w:type="dxa"/>
          <w:bottom w:w="0" w:type="dxa"/>
          <w:right w:w="108" w:type="dxa"/>
        </w:tblCellMar>
      </w:tblPr>
      <w:tblGrid>
        <w:gridCol w:w="909"/>
        <w:gridCol w:w="1813"/>
        <w:gridCol w:w="5175"/>
        <w:gridCol w:w="800"/>
        <w:gridCol w:w="854"/>
      </w:tblGrid>
      <w:tr>
        <w:tblPrEx>
          <w:tblCellMar>
            <w:top w:w="0" w:type="dxa"/>
            <w:left w:w="108" w:type="dxa"/>
            <w:bottom w:w="0" w:type="dxa"/>
            <w:right w:w="108" w:type="dxa"/>
          </w:tblCellMar>
        </w:tblPrEx>
        <w:trPr>
          <w:trHeight w:val="570" w:hRule="atLeast"/>
        </w:trPr>
        <w:tc>
          <w:tcPr>
            <w:tcW w:w="5000" w:type="pct"/>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422"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郑宅镇山头村80t/d污水处理终端设备清单</w:t>
            </w:r>
          </w:p>
        </w:tc>
      </w:tr>
      <w:tr>
        <w:tblPrEx>
          <w:tblCellMar>
            <w:top w:w="0" w:type="dxa"/>
            <w:left w:w="108" w:type="dxa"/>
            <w:bottom w:w="0" w:type="dxa"/>
            <w:right w:w="108" w:type="dxa"/>
          </w:tblCellMar>
        </w:tblPrEx>
        <w:trPr>
          <w:trHeight w:val="570"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r>
      <w:tr>
        <w:tblPrEx>
          <w:tblCellMar>
            <w:top w:w="0" w:type="dxa"/>
            <w:left w:w="108" w:type="dxa"/>
            <w:bottom w:w="0" w:type="dxa"/>
            <w:right w:w="108" w:type="dxa"/>
          </w:tblCellMar>
        </w:tblPrEx>
        <w:trPr>
          <w:trHeight w:val="570" w:hRule="atLeast"/>
        </w:trPr>
        <w:tc>
          <w:tcPr>
            <w:tcW w:w="5000" w:type="pct"/>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一、附属设施</w:t>
            </w:r>
          </w:p>
        </w:tc>
      </w:tr>
      <w:tr>
        <w:tblPrEx>
          <w:tblCellMar>
            <w:top w:w="0" w:type="dxa"/>
            <w:left w:w="108" w:type="dxa"/>
            <w:bottom w:w="0" w:type="dxa"/>
            <w:right w:w="108" w:type="dxa"/>
          </w:tblCellMar>
        </w:tblPrEx>
        <w:trPr>
          <w:trHeight w:val="630"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粗格栅</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栅条直径5mm，间距25mm，不锈钢SS3044</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r>
      <w:tr>
        <w:tblPrEx>
          <w:tblCellMar>
            <w:top w:w="0" w:type="dxa"/>
            <w:left w:w="108" w:type="dxa"/>
            <w:bottom w:w="0" w:type="dxa"/>
            <w:right w:w="108" w:type="dxa"/>
          </w:tblCellMar>
        </w:tblPrEx>
        <w:trPr>
          <w:trHeight w:val="545"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细格栅</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栅网孔径5*5mm，不锈钢SS304</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r>
      <w:tr>
        <w:tblPrEx>
          <w:tblCellMar>
            <w:top w:w="0" w:type="dxa"/>
            <w:left w:w="108" w:type="dxa"/>
            <w:bottom w:w="0" w:type="dxa"/>
            <w:right w:w="108" w:type="dxa"/>
          </w:tblCellMar>
        </w:tblPrEx>
        <w:trPr>
          <w:trHeight w:val="567"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1.3</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隔油板</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硬质UPVC</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块</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r>
      <w:tr>
        <w:tblPrEx>
          <w:tblCellMar>
            <w:top w:w="0" w:type="dxa"/>
            <w:left w:w="108" w:type="dxa"/>
            <w:bottom w:w="0" w:type="dxa"/>
            <w:right w:w="108" w:type="dxa"/>
          </w:tblCellMar>
        </w:tblPrEx>
        <w:trPr>
          <w:trHeight w:val="548"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1.4</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电磁流量计</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DN40，分体式</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r>
      <w:tr>
        <w:tblPrEx>
          <w:tblCellMar>
            <w:top w:w="0" w:type="dxa"/>
            <w:left w:w="108" w:type="dxa"/>
            <w:bottom w:w="0" w:type="dxa"/>
            <w:right w:w="108" w:type="dxa"/>
          </w:tblCellMar>
        </w:tblPrEx>
        <w:trPr>
          <w:trHeight w:val="556"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1.5</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搅拌机</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r>
      <w:tr>
        <w:tblPrEx>
          <w:tblCellMar>
            <w:top w:w="0" w:type="dxa"/>
            <w:left w:w="108" w:type="dxa"/>
            <w:bottom w:w="0" w:type="dxa"/>
            <w:right w:w="108" w:type="dxa"/>
          </w:tblCellMar>
        </w:tblPrEx>
        <w:trPr>
          <w:trHeight w:val="408"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1.6</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消毒设备</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箱式灭菌仪，灭菌率大于95%</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r>
      <w:tr>
        <w:tblPrEx>
          <w:tblCellMar>
            <w:top w:w="0" w:type="dxa"/>
            <w:left w:w="108" w:type="dxa"/>
            <w:bottom w:w="0" w:type="dxa"/>
            <w:right w:w="108" w:type="dxa"/>
          </w:tblCellMar>
        </w:tblPrEx>
        <w:trPr>
          <w:trHeight w:val="413"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1.7</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设备房</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2.5m×2.5×3.0m，覆铝锌</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r>
      <w:tr>
        <w:tblPrEx>
          <w:tblCellMar>
            <w:top w:w="0" w:type="dxa"/>
            <w:left w:w="108" w:type="dxa"/>
            <w:bottom w:w="0" w:type="dxa"/>
            <w:right w:w="108" w:type="dxa"/>
          </w:tblCellMar>
        </w:tblPrEx>
        <w:trPr>
          <w:trHeight w:val="561"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1.8</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监控设备</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新增</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r>
      <w:tr>
        <w:tblPrEx>
          <w:tblCellMar>
            <w:top w:w="0" w:type="dxa"/>
            <w:left w:w="108" w:type="dxa"/>
            <w:bottom w:w="0" w:type="dxa"/>
            <w:right w:w="108" w:type="dxa"/>
          </w:tblCellMar>
        </w:tblPrEx>
        <w:trPr>
          <w:trHeight w:val="600" w:hRule="atLeast"/>
        </w:trPr>
        <w:tc>
          <w:tcPr>
            <w:tcW w:w="5000" w:type="pct"/>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二、污水处理设备</w:t>
            </w:r>
          </w:p>
        </w:tc>
      </w:tr>
      <w:tr>
        <w:tblPrEx>
          <w:tblCellMar>
            <w:top w:w="0" w:type="dxa"/>
            <w:left w:w="108" w:type="dxa"/>
            <w:bottom w:w="0" w:type="dxa"/>
            <w:right w:w="108" w:type="dxa"/>
          </w:tblCellMar>
        </w:tblPrEx>
        <w:trPr>
          <w:trHeight w:val="600"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厌氧罐</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规格：Ø1.6×2.3m，φ150球形填料1m³</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r>
      <w:tr>
        <w:tblPrEx>
          <w:tblCellMar>
            <w:top w:w="0" w:type="dxa"/>
            <w:left w:w="108" w:type="dxa"/>
            <w:bottom w:w="0" w:type="dxa"/>
            <w:right w:w="108" w:type="dxa"/>
          </w:tblCellMar>
        </w:tblPrEx>
        <w:trPr>
          <w:trHeight w:val="600"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缺氧罐</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规格：Ø2.2×2.3m，φ150球形填料2m³，含穿孔曝气装置</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r>
      <w:tr>
        <w:tblPrEx>
          <w:tblCellMar>
            <w:top w:w="0" w:type="dxa"/>
            <w:left w:w="108" w:type="dxa"/>
            <w:bottom w:w="0" w:type="dxa"/>
            <w:right w:w="108" w:type="dxa"/>
          </w:tblCellMar>
        </w:tblPrEx>
        <w:trPr>
          <w:trHeight w:val="600"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反应罐</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规格：Ø2.2×2.3m，含固定床填料4m³，管式曝气器</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w:t>
            </w:r>
          </w:p>
        </w:tc>
      </w:tr>
      <w:tr>
        <w:tblPrEx>
          <w:tblCellMar>
            <w:top w:w="0" w:type="dxa"/>
            <w:left w:w="108" w:type="dxa"/>
            <w:bottom w:w="0" w:type="dxa"/>
            <w:right w:w="108" w:type="dxa"/>
          </w:tblCellMar>
        </w:tblPrEx>
        <w:trPr>
          <w:trHeight w:val="600"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反应罐</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规格：Ø1.6×2.3m，含固定床填料2m³，管式曝气器</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r>
      <w:tr>
        <w:tblPrEx>
          <w:tblCellMar>
            <w:top w:w="0" w:type="dxa"/>
            <w:left w:w="108" w:type="dxa"/>
            <w:bottom w:w="0" w:type="dxa"/>
            <w:right w:w="108" w:type="dxa"/>
          </w:tblCellMar>
        </w:tblPrEx>
        <w:trPr>
          <w:trHeight w:val="600"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沉淀罐</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规格：Ø2.2×2.3m</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r>
      <w:tr>
        <w:tblPrEx>
          <w:tblCellMar>
            <w:top w:w="0" w:type="dxa"/>
            <w:left w:w="108" w:type="dxa"/>
            <w:bottom w:w="0" w:type="dxa"/>
            <w:right w:w="108" w:type="dxa"/>
          </w:tblCellMar>
        </w:tblPrEx>
        <w:trPr>
          <w:trHeight w:val="600"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提升泵</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40PU2.25,Q=6m³/h,H=5m,P=0.25KW，三相</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r>
      <w:tr>
        <w:tblPrEx>
          <w:tblCellMar>
            <w:top w:w="0" w:type="dxa"/>
            <w:left w:w="108" w:type="dxa"/>
            <w:bottom w:w="0" w:type="dxa"/>
            <w:right w:w="108" w:type="dxa"/>
          </w:tblCellMar>
        </w:tblPrEx>
        <w:trPr>
          <w:trHeight w:val="600"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液位开关</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线缆式浮球，0-5m</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r>
      <w:tr>
        <w:tblPrEx>
          <w:tblCellMar>
            <w:top w:w="0" w:type="dxa"/>
            <w:left w:w="108" w:type="dxa"/>
            <w:bottom w:w="0" w:type="dxa"/>
            <w:right w:w="108" w:type="dxa"/>
          </w:tblCellMar>
        </w:tblPrEx>
        <w:trPr>
          <w:trHeight w:val="600"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2.8</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排泥泵</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40PU2.15S,Q=4m³/h,H=4m,P=0.15KW，单相</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r>
      <w:tr>
        <w:tblPrEx>
          <w:tblCellMar>
            <w:top w:w="0" w:type="dxa"/>
            <w:left w:w="108" w:type="dxa"/>
            <w:bottom w:w="0" w:type="dxa"/>
            <w:right w:w="108" w:type="dxa"/>
          </w:tblCellMar>
        </w:tblPrEx>
        <w:trPr>
          <w:trHeight w:val="600"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2.9</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电磁阀</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DN32，不锈钢，常闭式</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r>
      <w:tr>
        <w:tblPrEx>
          <w:tblCellMar>
            <w:top w:w="0" w:type="dxa"/>
            <w:left w:w="108" w:type="dxa"/>
            <w:bottom w:w="0" w:type="dxa"/>
            <w:right w:w="108" w:type="dxa"/>
          </w:tblCellMar>
        </w:tblPrEx>
        <w:trPr>
          <w:trHeight w:val="600"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2.10</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设备控制箱</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壁挂式，PLC+触摸屏</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r>
      <w:tr>
        <w:tblPrEx>
          <w:tblCellMar>
            <w:top w:w="0" w:type="dxa"/>
            <w:left w:w="108" w:type="dxa"/>
            <w:bottom w:w="0" w:type="dxa"/>
            <w:right w:w="108" w:type="dxa"/>
          </w:tblCellMar>
        </w:tblPrEx>
        <w:trPr>
          <w:trHeight w:val="600"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2.11</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风机</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型号：HC-60S</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规格：Q=1.87m3/min，N=2.2kw,三相</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r>
      <w:tr>
        <w:tblPrEx>
          <w:tblCellMar>
            <w:top w:w="0" w:type="dxa"/>
            <w:left w:w="108" w:type="dxa"/>
            <w:bottom w:w="0" w:type="dxa"/>
            <w:right w:w="108" w:type="dxa"/>
          </w:tblCellMar>
        </w:tblPrEx>
        <w:trPr>
          <w:trHeight w:val="600"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2.12</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计量泵</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CONCO806PP1000A002，7.2L/h</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r>
      <w:tr>
        <w:tblPrEx>
          <w:tblCellMar>
            <w:top w:w="0" w:type="dxa"/>
            <w:left w:w="108" w:type="dxa"/>
            <w:bottom w:w="0" w:type="dxa"/>
            <w:right w:w="108" w:type="dxa"/>
          </w:tblCellMar>
        </w:tblPrEx>
        <w:trPr>
          <w:trHeight w:val="600"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2.13</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加药桶</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 300L，内含低液位保护浮球1只, 配套搅拌装置</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r>
      <w:tr>
        <w:tblPrEx>
          <w:tblCellMar>
            <w:top w:w="0" w:type="dxa"/>
            <w:left w:w="108" w:type="dxa"/>
            <w:bottom w:w="0" w:type="dxa"/>
            <w:right w:w="108" w:type="dxa"/>
          </w:tblCellMar>
        </w:tblPrEx>
        <w:trPr>
          <w:trHeight w:val="600"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2.14</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连接管道</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设备进出水前后1m之间的所有连接管道</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r>
      <w:tr>
        <w:tblPrEx>
          <w:tblCellMar>
            <w:top w:w="0" w:type="dxa"/>
            <w:left w:w="108" w:type="dxa"/>
            <w:bottom w:w="0" w:type="dxa"/>
            <w:right w:w="108" w:type="dxa"/>
          </w:tblCellMar>
        </w:tblPrEx>
        <w:trPr>
          <w:trHeight w:val="600"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2.15</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反硝化装置</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r>
      <w:tr>
        <w:tblPrEx>
          <w:tblCellMar>
            <w:top w:w="0" w:type="dxa"/>
            <w:left w:w="108" w:type="dxa"/>
            <w:bottom w:w="0" w:type="dxa"/>
            <w:right w:w="108" w:type="dxa"/>
          </w:tblCellMar>
        </w:tblPrEx>
        <w:trPr>
          <w:trHeight w:val="600"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2.16</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连接电缆</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不包括进线电缆</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r>
      <w:tr>
        <w:tblPrEx>
          <w:tblCellMar>
            <w:top w:w="0" w:type="dxa"/>
            <w:left w:w="108" w:type="dxa"/>
            <w:bottom w:w="0" w:type="dxa"/>
            <w:right w:w="108" w:type="dxa"/>
          </w:tblCellMar>
        </w:tblPrEx>
        <w:trPr>
          <w:trHeight w:val="600"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2.17</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消毒浮盒</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r>
    </w:tbl>
    <w:p>
      <w:pPr>
        <w:spacing w:line="360" w:lineRule="auto"/>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60</w:t>
      </w: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仙华街道十里头村砂滤深化系统</w:t>
      </w:r>
    </w:p>
    <w:tbl>
      <w:tblPr>
        <w:tblStyle w:val="23"/>
        <w:tblW w:w="4967" w:type="pct"/>
        <w:tblInd w:w="0" w:type="dxa"/>
        <w:tblLayout w:type="autofit"/>
        <w:tblCellMar>
          <w:top w:w="0" w:type="dxa"/>
          <w:left w:w="108" w:type="dxa"/>
          <w:bottom w:w="0" w:type="dxa"/>
          <w:right w:w="108" w:type="dxa"/>
        </w:tblCellMar>
      </w:tblPr>
      <w:tblGrid>
        <w:gridCol w:w="903"/>
        <w:gridCol w:w="1802"/>
        <w:gridCol w:w="5143"/>
        <w:gridCol w:w="795"/>
        <w:gridCol w:w="849"/>
      </w:tblGrid>
      <w:tr>
        <w:tblPrEx>
          <w:tblCellMar>
            <w:top w:w="0" w:type="dxa"/>
            <w:left w:w="108" w:type="dxa"/>
            <w:bottom w:w="0" w:type="dxa"/>
            <w:right w:w="108" w:type="dxa"/>
          </w:tblCellMar>
        </w:tblPrEx>
        <w:trPr>
          <w:trHeight w:val="1010" w:hRule="atLeast"/>
        </w:trPr>
        <w:tc>
          <w:tcPr>
            <w:tcW w:w="5000" w:type="pct"/>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422" w:firstLineChars="20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仙华街道十里头村砂滤深化系统设备清单</w:t>
            </w:r>
          </w:p>
        </w:tc>
      </w:tr>
      <w:tr>
        <w:tblPrEx>
          <w:tblCellMar>
            <w:top w:w="0" w:type="dxa"/>
            <w:left w:w="108" w:type="dxa"/>
            <w:bottom w:w="0" w:type="dxa"/>
            <w:right w:w="108" w:type="dxa"/>
          </w:tblCellMar>
        </w:tblPrEx>
        <w:trPr>
          <w:trHeight w:val="1010"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项目内容</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规格、型号</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单位</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数量</w:t>
            </w:r>
          </w:p>
        </w:tc>
      </w:tr>
      <w:tr>
        <w:tblPrEx>
          <w:tblCellMar>
            <w:top w:w="0" w:type="dxa"/>
            <w:left w:w="108" w:type="dxa"/>
            <w:bottom w:w="0" w:type="dxa"/>
            <w:right w:w="108" w:type="dxa"/>
          </w:tblCellMar>
        </w:tblPrEx>
        <w:trPr>
          <w:trHeight w:val="890"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石英砂过滤器</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设备处理量10t/h,滤速6-8m/h,直径1.4m，材质304不锈钢</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r>
      <w:tr>
        <w:tblPrEx>
          <w:tblCellMar>
            <w:top w:w="0" w:type="dxa"/>
            <w:left w:w="108" w:type="dxa"/>
            <w:bottom w:w="0" w:type="dxa"/>
            <w:right w:w="108" w:type="dxa"/>
          </w:tblCellMar>
        </w:tblPrEx>
        <w:trPr>
          <w:trHeight w:val="558"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电动阀</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DN50-DN80 至电动阀法兰  </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w:t>
            </w:r>
          </w:p>
        </w:tc>
      </w:tr>
      <w:tr>
        <w:tblPrEx>
          <w:tblCellMar>
            <w:top w:w="0" w:type="dxa"/>
            <w:left w:w="108" w:type="dxa"/>
            <w:bottom w:w="0" w:type="dxa"/>
            <w:right w:w="108" w:type="dxa"/>
          </w:tblCellMar>
        </w:tblPrEx>
        <w:trPr>
          <w:trHeight w:val="558"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反洗水泵</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Q=25m3/h,H=20m,N=5.5　</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r>
      <w:tr>
        <w:tblPrEx>
          <w:tblCellMar>
            <w:top w:w="0" w:type="dxa"/>
            <w:left w:w="108" w:type="dxa"/>
            <w:bottom w:w="0" w:type="dxa"/>
            <w:right w:w="108" w:type="dxa"/>
          </w:tblCellMar>
        </w:tblPrEx>
        <w:trPr>
          <w:trHeight w:val="558"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压力传感器</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量程：0-0.6MPa，输出4-20mA，DC24V</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r>
      <w:tr>
        <w:tblPrEx>
          <w:tblCellMar>
            <w:top w:w="0" w:type="dxa"/>
            <w:left w:w="108" w:type="dxa"/>
            <w:bottom w:w="0" w:type="dxa"/>
            <w:right w:w="108" w:type="dxa"/>
          </w:tblCellMar>
        </w:tblPrEx>
        <w:trPr>
          <w:trHeight w:val="558"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反洗风机</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Q=1.30m3/min,H=50Kpa,N=2.2kw </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r>
      <w:tr>
        <w:tblPrEx>
          <w:tblCellMar>
            <w:top w:w="0" w:type="dxa"/>
            <w:left w:w="108" w:type="dxa"/>
            <w:bottom w:w="0" w:type="dxa"/>
            <w:right w:w="108" w:type="dxa"/>
          </w:tblCellMar>
        </w:tblPrEx>
        <w:trPr>
          <w:trHeight w:val="558"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中间水池进水泵</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规格：Q=9m3/h，H=18m，N=1.1kw，三相，一备一用。采用耦合式安装，导轨导链采用不锈钢304材质</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r>
      <w:tr>
        <w:tblPrEx>
          <w:tblCellMar>
            <w:top w:w="0" w:type="dxa"/>
            <w:left w:w="108" w:type="dxa"/>
            <w:bottom w:w="0" w:type="dxa"/>
            <w:right w:w="108" w:type="dxa"/>
          </w:tblCellMar>
        </w:tblPrEx>
        <w:trPr>
          <w:trHeight w:val="558"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7</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液位控制器</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线缆式浮球，0-5m</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只</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w:t>
            </w:r>
          </w:p>
        </w:tc>
      </w:tr>
      <w:tr>
        <w:tblPrEx>
          <w:tblCellMar>
            <w:top w:w="0" w:type="dxa"/>
            <w:left w:w="108" w:type="dxa"/>
            <w:bottom w:w="0" w:type="dxa"/>
            <w:right w:w="108" w:type="dxa"/>
          </w:tblCellMar>
        </w:tblPrEx>
        <w:trPr>
          <w:trHeight w:val="558"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8</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PAC计量泵</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CONCO806PP1000A002，7.2L/h</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r>
      <w:tr>
        <w:tblPrEx>
          <w:tblCellMar>
            <w:top w:w="0" w:type="dxa"/>
            <w:left w:w="108" w:type="dxa"/>
            <w:bottom w:w="0" w:type="dxa"/>
            <w:right w:w="108" w:type="dxa"/>
          </w:tblCellMar>
        </w:tblPrEx>
        <w:trPr>
          <w:trHeight w:val="558"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9</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PAC加药桶</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PE 500L，内含低液位保护浮球1只，带搅拌机</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套</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r>
      <w:tr>
        <w:tblPrEx>
          <w:tblCellMar>
            <w:top w:w="0" w:type="dxa"/>
            <w:left w:w="108" w:type="dxa"/>
            <w:bottom w:w="0" w:type="dxa"/>
            <w:right w:w="108" w:type="dxa"/>
          </w:tblCellMar>
        </w:tblPrEx>
        <w:trPr>
          <w:trHeight w:val="558"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控制箱</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室内，触摸屏+PLC</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台</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r>
      <w:tr>
        <w:tblPrEx>
          <w:tblCellMar>
            <w:top w:w="0" w:type="dxa"/>
            <w:left w:w="108" w:type="dxa"/>
            <w:bottom w:w="0" w:type="dxa"/>
            <w:right w:w="108" w:type="dxa"/>
          </w:tblCellMar>
        </w:tblPrEx>
        <w:trPr>
          <w:trHeight w:val="558" w:hRule="atLeast"/>
        </w:trPr>
        <w:tc>
          <w:tcPr>
            <w:tcW w:w="476"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94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辅材</w:t>
            </w:r>
          </w:p>
        </w:tc>
        <w:tc>
          <w:tcPr>
            <w:tcW w:w="270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国标</w:t>
            </w:r>
          </w:p>
        </w:tc>
        <w:tc>
          <w:tcPr>
            <w:tcW w:w="41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批</w:t>
            </w:r>
          </w:p>
        </w:tc>
        <w:tc>
          <w:tcPr>
            <w:tcW w:w="447"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r>
    </w:tbl>
    <w:p>
      <w:pPr>
        <w:pStyle w:val="34"/>
        <w:spacing w:line="360" w:lineRule="auto"/>
        <w:ind w:firstLine="480"/>
        <w:jc w:val="left"/>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注：</w:t>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本次采购核心产品为</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污水处理终端。</w:t>
      </w:r>
    </w:p>
    <w:p>
      <w:pPr>
        <w:rPr>
          <w:rFonts w:hint="eastAsia" w:asciiTheme="minorEastAsia" w:hAnsiTheme="minorEastAsia" w:eastAsiaTheme="minorEastAsia" w:cstheme="minorEastAsia"/>
          <w:b/>
          <w:bCs/>
          <w:color w:val="000000" w:themeColor="text1"/>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Cs w:val="24"/>
          <w:highlight w:val="none"/>
          <w:lang w:val="en-US" w:eastAsia="zh-CN"/>
          <w14:textFill>
            <w14:solidFill>
              <w14:schemeClr w14:val="tx1"/>
            </w14:solidFill>
          </w14:textFill>
        </w:rPr>
        <w:t>四、</w:t>
      </w:r>
      <w:r>
        <w:rPr>
          <w:rFonts w:hint="eastAsia" w:asciiTheme="minorEastAsia" w:hAnsiTheme="minorEastAsia" w:eastAsiaTheme="minorEastAsia" w:cstheme="minorEastAsia"/>
          <w:b/>
          <w:bCs/>
          <w:color w:val="000000" w:themeColor="text1"/>
          <w:szCs w:val="24"/>
          <w:highlight w:val="none"/>
          <w14:textFill>
            <w14:solidFill>
              <w14:schemeClr w14:val="tx1"/>
            </w14:solidFill>
          </w14:textFill>
        </w:rPr>
        <w:t>技术要求</w:t>
      </w:r>
    </w:p>
    <w:tbl>
      <w:tblPr>
        <w:tblStyle w:val="23"/>
        <w:tblpPr w:leftFromText="180" w:rightFromText="180" w:vertAnchor="text" w:horzAnchor="page" w:tblpX="1436" w:tblpY="169"/>
        <w:tblOverlap w:val="never"/>
        <w:tblW w:w="97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8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序号</w:t>
            </w:r>
          </w:p>
        </w:tc>
        <w:tc>
          <w:tcPr>
            <w:tcW w:w="8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8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主体工艺为组合式AAO生物接触氧化工艺，由厌氧池、缺氧池、好氧池、沉淀池、消毒池、加药设备、设备房各处理单元组成的整体污水处理系统。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8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★填料要求：好氧池采用PE（聚乙烯）活性生物填料；填料为空心圆柱体形状，其外壁呈网状菱形；填料的安装形式为固定式。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p>
        </w:tc>
        <w:tc>
          <w:tcPr>
            <w:tcW w:w="8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★结构要求组合地埋式成套设备，采用立式罐体结构</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trPr>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w:t>
            </w:r>
          </w:p>
        </w:tc>
        <w:tc>
          <w:tcPr>
            <w:tcW w:w="8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★材质要求罐体采用PE材质，内外表面光滑，色泽均匀，无明显划痕接等缺陷。 </w:t>
            </w:r>
          </w:p>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★罐体表面杂质每500cm²不多于5个，杂质长度应≤2mm。</w:t>
            </w:r>
          </w:p>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★强度：拉伸强度≥15MPa，弯曲强度≥12MPa，经15KN以上，0.5h的轴向抗承载压力试验后应无破裂、裂缝或明显变形现象</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p>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罐体材料应具耐酸性、耐碱性，①耐酸性:经10%（23±2℃）的硫酸溶液浸泡96h后，材料外观应无异常，且质量变化百分比率应≤1%;②耐碱性：经10%（23±2℃）的氢氧化钠溶液浸泡96h后，材料外观应无异常，且质量变化百分比率应≤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w:t>
            </w:r>
          </w:p>
        </w:tc>
        <w:tc>
          <w:tcPr>
            <w:tcW w:w="8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设备安装形式全地埋式安装。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w:t>
            </w:r>
          </w:p>
        </w:tc>
        <w:tc>
          <w:tcPr>
            <w:tcW w:w="8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产品使用寿命长</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正常使用达20年以上。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6" w:hRule="atLeast"/>
        </w:trPr>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7</w:t>
            </w:r>
          </w:p>
        </w:tc>
        <w:tc>
          <w:tcPr>
            <w:tcW w:w="8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投标人应保证其提供的货物及服务完全符合规定的质量、规格和性能的要求；并保证所提供的货物在其使用寿命期内应具有满意的性能。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8</w:t>
            </w:r>
          </w:p>
        </w:tc>
        <w:tc>
          <w:tcPr>
            <w:tcW w:w="8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★罐体平均壁厚≥10mm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9</w:t>
            </w:r>
          </w:p>
        </w:tc>
        <w:tc>
          <w:tcPr>
            <w:tcW w:w="8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主要机电设备风机采用回转式风机，风机安装于设备间（其中10t/d及以下采用室外电控柜）。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w:t>
            </w:r>
          </w:p>
        </w:tc>
        <w:tc>
          <w:tcPr>
            <w:tcW w:w="8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主要机电设备水泵采用采用耐腐蚀材质，潜污式水泵（采用国内外一线品牌）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trPr>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11</w:t>
            </w:r>
          </w:p>
        </w:tc>
        <w:tc>
          <w:tcPr>
            <w:tcW w:w="8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电控柜</w:t>
            </w:r>
          </w:p>
          <w:p>
            <w:pPr>
              <w:keepNext w:val="0"/>
              <w:keepLines w:val="0"/>
              <w:numPr>
                <w:ilvl w:val="0"/>
                <w:numId w:val="1"/>
              </w:numPr>
              <w:suppressLineNumbers w:val="0"/>
              <w:spacing w:before="0" w:beforeAutospacing="0" w:after="0" w:afterAutospacing="0"/>
              <w:ind w:left="0" w:right="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材质控制柜具有良好的温控散热。柜底进出线，安装时须做好接地，接地电阻≤1Ω。</w:t>
            </w:r>
          </w:p>
          <w:p>
            <w:pPr>
              <w:keepNext w:val="0"/>
              <w:keepLines w:val="0"/>
              <w:numPr>
                <w:ilvl w:val="0"/>
                <w:numId w:val="1"/>
              </w:numPr>
              <w:suppressLineNumbers w:val="0"/>
              <w:spacing w:before="0" w:beforeAutospacing="0" w:after="0" w:afterAutospacing="0"/>
              <w:ind w:left="0" w:right="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控制柜内具有元器件断路器、中间继电器、接触器、电流互感器等。现场控制柜内安装工控人机界面,人机界面屏幕尺寸≥7英寸,人机界面与控制系统通讯，可在人机界面对设备参数进行设置。</w:t>
            </w:r>
          </w:p>
          <w:p>
            <w:pPr>
              <w:keepNext w:val="0"/>
              <w:keepLines w:val="0"/>
              <w:numPr>
                <w:ilvl w:val="0"/>
                <w:numId w:val="1"/>
              </w:numPr>
              <w:suppressLineNumbers w:val="0"/>
              <w:spacing w:before="0" w:beforeAutospacing="0" w:after="0" w:afterAutospacing="0"/>
              <w:ind w:left="0" w:right="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主要元器件采用优质品牌，PLC采用国内外一线品牌</w:t>
            </w:r>
          </w:p>
          <w:p>
            <w:pPr>
              <w:keepNext w:val="0"/>
              <w:keepLines w:val="0"/>
              <w:numPr>
                <w:ilvl w:val="0"/>
                <w:numId w:val="1"/>
              </w:numPr>
              <w:suppressLineNumbers w:val="0"/>
              <w:spacing w:before="0" w:beforeAutospacing="0" w:after="0" w:afterAutospacing="0"/>
              <w:ind w:left="0" w:right="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电源系统具有错相、漏项保护装置</w:t>
            </w:r>
          </w:p>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具有远程控制接口</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后续采购人需要接入自有的智慧排水管理平台时，中标人须无条件配合</w:t>
            </w: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并提供技术支持。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w:t>
            </w:r>
          </w:p>
        </w:tc>
        <w:tc>
          <w:tcPr>
            <w:tcW w:w="8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▲进水标准：pH 6.5-8.5，CODCr≤400mg/L，NH3-N≤50mg/L，SS≤200mg/L，TP≤5mg/ L，TN≤60mg/ L。</w:t>
            </w:r>
          </w:p>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出水标准：处理终端出水标准达到</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《农村生活污水集中处理设施水污染物排放标准》</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DB33/973 二级标准、《农村生活污水户用处理设备水污染物排放标准》 DB33/T2377-2021 二级标准，达标率 100%。</w:t>
            </w:r>
            <w:bookmarkStart w:id="19" w:name="_GoBack"/>
            <w:bookmarkEnd w:id="19"/>
          </w:p>
        </w:tc>
      </w:tr>
    </w:tbl>
    <w:p>
      <w:pPr>
        <w:pStyle w:val="34"/>
        <w:spacing w:line="360" w:lineRule="auto"/>
        <w:ind w:firstLine="480"/>
        <w:jc w:val="left"/>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注：</w:t>
      </w: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b/>
          <w:bCs/>
          <w:color w:val="000000" w:themeColor="text1"/>
          <w:kern w:val="0"/>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响应性要求：▲条款为实质性条款，不允许负偏离，否则作无效标处理；★条款为重要项，负偏离将导致严重扣分。各产品技术参数</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或服务</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描述按</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招标文件</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要求提供检测报告</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或其他说明资料</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等资料，</w:t>
      </w:r>
      <w:r>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t>未提供或缺少提供都将作为负偏离影响技术得分</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；投标供应商在投标文件中需</w:t>
      </w:r>
      <w:r>
        <w:rPr>
          <w:rFonts w:hint="eastAsia" w:asciiTheme="minorEastAsia" w:hAnsiTheme="minorEastAsia" w:eastAsiaTheme="minorEastAsia" w:cstheme="minorEastAsia"/>
          <w:b/>
          <w:bCs w:val="0"/>
          <w:color w:val="000000" w:themeColor="text1"/>
          <w:sz w:val="21"/>
          <w:szCs w:val="21"/>
          <w:highlight w:val="none"/>
          <w14:textFill>
            <w14:solidFill>
              <w14:schemeClr w14:val="tx1"/>
            </w14:solidFill>
          </w14:textFill>
        </w:rPr>
        <w:t>真实描述</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投标产品实际响应情况（技术偏离表需准确注明满足情况或负偏离情况）。</w:t>
      </w:r>
    </w:p>
    <w:p>
      <w:pPr>
        <w:pStyle w:val="34"/>
        <w:numPr>
          <w:ilvl w:val="0"/>
          <w:numId w:val="0"/>
        </w:numPr>
        <w:spacing w:line="360" w:lineRule="auto"/>
        <w:ind w:firstLine="420" w:firstLineChars="20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本项目为交钥匙工程(如本项目所有内容 、施工工艺等），招标文件的配置要求仅是本项目的关键技术要求，如在施工过程中出现无法实施或者缺少相关设备和配件的情况，供应商应免费予以更换或补充同档次或更高档次的相关设备和配件。供应商可自行现场踏勘，以了解采购需求，取得准确的报价依据。供应商须自行考虑投标报价的风险。</w:t>
      </w:r>
    </w:p>
    <w:p>
      <w:pPr>
        <w:pStyle w:val="34"/>
        <w:numPr>
          <w:ilvl w:val="0"/>
          <w:numId w:val="0"/>
        </w:numPr>
        <w:spacing w:line="360" w:lineRule="auto"/>
        <w:ind w:firstLine="420" w:firstLineChars="20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bCs/>
          <w:color w:val="000000" w:themeColor="text1"/>
          <w:kern w:val="2"/>
          <w:sz w:val="21"/>
          <w:szCs w:val="21"/>
          <w:highlight w:val="none"/>
          <w14:textFill>
            <w14:solidFill>
              <w14:schemeClr w14:val="tx1"/>
            </w14:solidFill>
          </w14:textFill>
        </w:rPr>
        <w:t>要求投标人充分理解项目需求，</w:t>
      </w:r>
      <w:r>
        <w:rPr>
          <w:rFonts w:hint="eastAsia" w:asciiTheme="minorEastAsia" w:hAnsiTheme="minorEastAsia" w:eastAsiaTheme="minorEastAsia" w:cstheme="minorEastAsia"/>
          <w:bCs/>
          <w:color w:val="000000" w:themeColor="text1"/>
          <w:kern w:val="2"/>
          <w:sz w:val="21"/>
          <w:szCs w:val="21"/>
          <w:highlight w:val="none"/>
          <w:lang w:val="en-US" w:eastAsia="zh-CN"/>
          <w14:textFill>
            <w14:solidFill>
              <w14:schemeClr w14:val="tx1"/>
            </w14:solidFill>
          </w14:textFill>
        </w:rPr>
        <w:t>并</w:t>
      </w:r>
      <w:r>
        <w:rPr>
          <w:rFonts w:hint="eastAsia" w:asciiTheme="minorEastAsia" w:hAnsiTheme="minorEastAsia" w:eastAsiaTheme="minorEastAsia" w:cstheme="minorEastAsia"/>
          <w:bCs/>
          <w:color w:val="000000" w:themeColor="text1"/>
          <w:kern w:val="2"/>
          <w:sz w:val="21"/>
          <w:szCs w:val="21"/>
          <w:highlight w:val="none"/>
          <w14:textFill>
            <w14:solidFill>
              <w14:schemeClr w14:val="tx1"/>
            </w14:solidFill>
          </w14:textFill>
        </w:rPr>
        <w:t>建议投标前进行实地勘察，切实为用户提供优质的解决方案</w:t>
      </w:r>
      <w:r>
        <w:rPr>
          <w:rFonts w:hint="eastAsia" w:asciiTheme="minorEastAsia" w:hAnsiTheme="minorEastAsia" w:eastAsiaTheme="minorEastAsia" w:cstheme="minorEastAsia"/>
          <w:bCs/>
          <w:color w:val="000000" w:themeColor="text1"/>
          <w:kern w:val="2"/>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如招标文件中遗漏了必须具备的设备、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附件、辅材、</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配件、</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模块、软件</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或服务，请投标人在投标文件中指出，并提出解决方案供采购人参考；</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投标人</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有义务保证采购人系统的完整性，如项目实施过程中因缺少设备、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附件、辅材、</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配件、</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模块、软件</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或服务导致采购人系统无法正常运行</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和使用</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中标人</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须免费提供，报价时自行考虑。</w:t>
      </w:r>
    </w:p>
    <w:p>
      <w:pPr>
        <w:pStyle w:val="34"/>
        <w:spacing w:line="360" w:lineRule="auto"/>
        <w:ind w:firstLine="48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投标人可参考采购单位推荐的设备技术参数及配置，也欢迎其他能满足或优于本项目技术需求且性能与所明确要求相当的产品参加投标。</w:t>
      </w:r>
    </w:p>
    <w:p>
      <w:pPr>
        <w:spacing w:line="348" w:lineRule="auto"/>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五、技术</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依据</w:t>
      </w:r>
    </w:p>
    <w:p>
      <w:pPr>
        <w:spacing w:line="360" w:lineRule="auto"/>
        <w:ind w:firstLine="420" w:firstLineChars="200"/>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1</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给水排水工程和污水处理工程建设有关技术规范</w:t>
      </w:r>
    </w:p>
    <w:p>
      <w:pPr>
        <w:spacing w:line="360" w:lineRule="auto"/>
        <w:ind w:firstLine="420" w:firstLineChars="200"/>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《室外排水设计规范》﹙97年版﹚［GBJ14-87］</w:t>
      </w:r>
    </w:p>
    <w:p>
      <w:pPr>
        <w:spacing w:line="360" w:lineRule="auto"/>
        <w:ind w:firstLine="420" w:firstLineChars="200"/>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《给水排水工程构筑物结构设计规范》［GB50069-2002］</w:t>
      </w:r>
    </w:p>
    <w:p>
      <w:pPr>
        <w:spacing w:line="360" w:lineRule="auto"/>
        <w:ind w:firstLine="420" w:firstLineChars="200"/>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4</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《中华人民共和国环境保护法》</w:t>
      </w:r>
    </w:p>
    <w:p>
      <w:pPr>
        <w:spacing w:line="360" w:lineRule="auto"/>
        <w:ind w:firstLine="420" w:firstLineChars="200"/>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5</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《建筑中水设计规范》（CECS30：91）</w:t>
      </w:r>
    </w:p>
    <w:p>
      <w:pPr>
        <w:spacing w:line="360" w:lineRule="auto"/>
        <w:ind w:firstLine="420" w:firstLineChars="200"/>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6</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《中华人民共和国水污染防治法》</w:t>
      </w:r>
    </w:p>
    <w:p>
      <w:pPr>
        <w:spacing w:line="360" w:lineRule="auto"/>
        <w:ind w:firstLine="420" w:firstLineChars="200"/>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7</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《通用用电设备配电设计规范》［GB5055-93］</w:t>
      </w:r>
    </w:p>
    <w:p>
      <w:pPr>
        <w:spacing w:line="360" w:lineRule="auto"/>
        <w:ind w:firstLine="420" w:firstLineChars="200"/>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8</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浙江省《农村生活污水集中处理设施水污染物排放标准》（DB33/973）</w:t>
      </w:r>
    </w:p>
    <w:p>
      <w:pPr>
        <w:spacing w:line="360" w:lineRule="auto"/>
        <w:ind w:firstLine="420" w:firstLineChars="200"/>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设计进出水水质</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
      <w:tblGrid>
        <w:gridCol w:w="4748"/>
        <w:gridCol w:w="2380"/>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397" w:hRule="atLeast"/>
        </w:trPr>
        <w:tc>
          <w:tcPr>
            <w:tcW w:w="5023"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指标</w:t>
            </w:r>
          </w:p>
        </w:tc>
        <w:tc>
          <w:tcPr>
            <w:tcW w:w="2513" w:type="dxa"/>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进水水质（mg/L）</w:t>
            </w:r>
          </w:p>
        </w:tc>
        <w:tc>
          <w:tcPr>
            <w:tcW w:w="2514" w:type="dxa"/>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出水水质（mg/L）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397" w:hRule="atLeast"/>
        </w:trPr>
        <w:tc>
          <w:tcPr>
            <w:tcW w:w="5023" w:type="dxa"/>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COD</w:t>
            </w:r>
          </w:p>
        </w:tc>
        <w:tc>
          <w:tcPr>
            <w:tcW w:w="2513" w:type="dxa"/>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≤400</w:t>
            </w:r>
          </w:p>
        </w:tc>
        <w:tc>
          <w:tcPr>
            <w:tcW w:w="2514" w:type="dxa"/>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397" w:hRule="atLeast"/>
        </w:trPr>
        <w:tc>
          <w:tcPr>
            <w:tcW w:w="5023" w:type="dxa"/>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SS</w:t>
            </w:r>
          </w:p>
        </w:tc>
        <w:tc>
          <w:tcPr>
            <w:tcW w:w="2513" w:type="dxa"/>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≤200</w:t>
            </w:r>
          </w:p>
        </w:tc>
        <w:tc>
          <w:tcPr>
            <w:tcW w:w="2514" w:type="dxa"/>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397" w:hRule="atLeast"/>
        </w:trPr>
        <w:tc>
          <w:tcPr>
            <w:tcW w:w="5023" w:type="dxa"/>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PH</w:t>
            </w:r>
          </w:p>
        </w:tc>
        <w:tc>
          <w:tcPr>
            <w:tcW w:w="2513" w:type="dxa"/>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6.5-8.5</w:t>
            </w:r>
          </w:p>
        </w:tc>
        <w:tc>
          <w:tcPr>
            <w:tcW w:w="2514" w:type="dxa"/>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397" w:hRule="atLeast"/>
        </w:trPr>
        <w:tc>
          <w:tcPr>
            <w:tcW w:w="5023" w:type="dxa"/>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氨氮</w:t>
            </w:r>
          </w:p>
        </w:tc>
        <w:tc>
          <w:tcPr>
            <w:tcW w:w="2513" w:type="dxa"/>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≤50</w:t>
            </w:r>
          </w:p>
        </w:tc>
        <w:tc>
          <w:tcPr>
            <w:tcW w:w="2514" w:type="dxa"/>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397" w:hRule="atLeast"/>
        </w:trPr>
        <w:tc>
          <w:tcPr>
            <w:tcW w:w="5023" w:type="dxa"/>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总磷</w:t>
            </w:r>
          </w:p>
        </w:tc>
        <w:tc>
          <w:tcPr>
            <w:tcW w:w="2513" w:type="dxa"/>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w:t>
            </w:r>
          </w:p>
        </w:tc>
        <w:tc>
          <w:tcPr>
            <w:tcW w:w="2514" w:type="dxa"/>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397" w:hRule="atLeast"/>
        </w:trPr>
        <w:tc>
          <w:tcPr>
            <w:tcW w:w="5023" w:type="dxa"/>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粪大肠菌群</w:t>
            </w:r>
          </w:p>
        </w:tc>
        <w:tc>
          <w:tcPr>
            <w:tcW w:w="2513" w:type="dxa"/>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≤100000</w:t>
            </w:r>
          </w:p>
        </w:tc>
        <w:tc>
          <w:tcPr>
            <w:tcW w:w="2514" w:type="dxa"/>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≤10000</w:t>
            </w:r>
          </w:p>
        </w:tc>
      </w:tr>
    </w:tbl>
    <w:p>
      <w:pPr>
        <w:pStyle w:val="21"/>
        <w:keepNext w:val="0"/>
        <w:keepLines w:val="0"/>
        <w:pageBreakBefore w:val="0"/>
        <w:kinsoku/>
        <w:wordWrap/>
        <w:overflowPunct/>
        <w:topLinePunct w:val="0"/>
        <w:bidi w:val="0"/>
        <w:snapToGrid/>
        <w:spacing w:after="0" w:line="360" w:lineRule="auto"/>
        <w:ind w:left="0" w:leftChars="0" w:firstLine="0" w:firstLineChars="0"/>
        <w:jc w:val="left"/>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六、</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其他要求：</w:t>
      </w:r>
    </w:p>
    <w:p>
      <w:pPr>
        <w:keepNext w:val="0"/>
        <w:keepLines w:val="0"/>
        <w:pageBreakBefore w:val="0"/>
        <w:widowControl/>
        <w:kinsoku/>
        <w:wordWrap/>
        <w:overflowPunct/>
        <w:topLinePunct w:val="0"/>
        <w:bidi w:val="0"/>
        <w:snapToGrid/>
        <w:spacing w:before="0" w:line="360" w:lineRule="auto"/>
        <w:ind w:firstLine="500" w:firstLineChars="200"/>
        <w:jc w:val="both"/>
        <w:rPr>
          <w:rFonts w:hint="eastAsia" w:asciiTheme="minorEastAsia" w:hAnsiTheme="minorEastAsia" w:eastAsiaTheme="minorEastAsia" w:cstheme="minorEastAsia"/>
          <w:bCs/>
          <w:snapToGrid w:val="0"/>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snapToGrid w:val="0"/>
          <w:color w:val="000000" w:themeColor="text1"/>
          <w:spacing w:val="20"/>
          <w:kern w:val="0"/>
          <w:sz w:val="21"/>
          <w:szCs w:val="21"/>
          <w:highlight w:val="none"/>
          <w:lang w:val="en-US" w:eastAsia="zh-CN" w:bidi="ar-SA"/>
          <w14:textFill>
            <w14:solidFill>
              <w14:schemeClr w14:val="tx1"/>
            </w14:solidFill>
          </w14:textFill>
        </w:rPr>
        <w:t>1.</w:t>
      </w:r>
      <w:r>
        <w:rPr>
          <w:rFonts w:hint="eastAsia" w:asciiTheme="minorEastAsia" w:hAnsiTheme="minorEastAsia" w:eastAsiaTheme="minorEastAsia" w:cstheme="minorEastAsia"/>
          <w:snapToGrid w:val="0"/>
          <w:color w:val="000000" w:themeColor="text1"/>
          <w:kern w:val="0"/>
          <w:sz w:val="21"/>
          <w:szCs w:val="21"/>
          <w:highlight w:val="none"/>
          <w:lang w:val="en-US" w:eastAsia="zh-CN" w:bidi="ar-SA"/>
          <w14:textFill>
            <w14:solidFill>
              <w14:schemeClr w14:val="tx1"/>
            </w14:solidFill>
          </w14:textFill>
        </w:rPr>
        <w:t>由中标供应商负责所有与项目相关的产品、设备、服务的采购、定制、开发、安装调试等</w:t>
      </w:r>
      <w:r>
        <w:rPr>
          <w:rFonts w:hint="eastAsia" w:asciiTheme="minorEastAsia" w:hAnsiTheme="minorEastAsia" w:eastAsiaTheme="minorEastAsia" w:cstheme="minorEastAsia"/>
          <w:b w:val="0"/>
          <w:bCs w:val="0"/>
          <w:snapToGrid w:val="0"/>
          <w:color w:val="000000" w:themeColor="text1"/>
          <w:kern w:val="0"/>
          <w:sz w:val="21"/>
          <w:szCs w:val="21"/>
          <w:highlight w:val="none"/>
          <w:lang w:val="en-US" w:eastAsia="zh-CN" w:bidi="ar-SA"/>
          <w14:textFill>
            <w14:solidFill>
              <w14:schemeClr w14:val="tx1"/>
            </w14:solidFill>
          </w14:textFill>
        </w:rPr>
        <w:t>工作</w:t>
      </w:r>
      <w:r>
        <w:rPr>
          <w:rFonts w:hint="eastAsia" w:asciiTheme="minorEastAsia" w:hAnsiTheme="minorEastAsia" w:eastAsiaTheme="minorEastAsia" w:cstheme="minorEastAsia"/>
          <w:snapToGrid w:val="0"/>
          <w:color w:val="000000" w:themeColor="text1"/>
          <w:kern w:val="0"/>
          <w:sz w:val="21"/>
          <w:szCs w:val="21"/>
          <w:highlight w:val="none"/>
          <w:lang w:val="en-US" w:eastAsia="zh-CN" w:bidi="ar-SA"/>
          <w14:textFill>
            <w14:solidFill>
              <w14:schemeClr w14:val="tx1"/>
            </w14:solidFill>
          </w14:textFill>
        </w:rPr>
        <w:t>，并承担全部工作责任，其所有权归采购人所有</w:t>
      </w:r>
      <w:r>
        <w:rPr>
          <w:rFonts w:hint="eastAsia" w:asciiTheme="minorEastAsia" w:hAnsiTheme="minorEastAsia" w:eastAsiaTheme="minorEastAsia" w:cstheme="minorEastAsia"/>
          <w:bCs/>
          <w:snapToGrid w:val="0"/>
          <w:color w:val="000000" w:themeColor="text1"/>
          <w:kern w:val="0"/>
          <w:sz w:val="21"/>
          <w:szCs w:val="21"/>
          <w:highlight w:val="none"/>
          <w:lang w:val="en-US" w:eastAsia="zh-CN" w:bidi="ar-SA"/>
          <w14:textFill>
            <w14:solidFill>
              <w14:schemeClr w14:val="tx1"/>
            </w14:solidFill>
          </w14:textFill>
        </w:rPr>
        <w:t>。</w:t>
      </w:r>
    </w:p>
    <w:p>
      <w:pPr>
        <w:keepNext w:val="0"/>
        <w:keepLines w:val="0"/>
        <w:pageBreakBefore w:val="0"/>
        <w:kinsoku/>
        <w:wordWrap/>
        <w:overflowPunct/>
        <w:topLinePunct w:val="0"/>
        <w:bidi w:val="0"/>
        <w:snapToGrid/>
        <w:spacing w:line="360" w:lineRule="auto"/>
        <w:ind w:firstLine="420" w:firstLineChars="200"/>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2.招标文件技术要求中所列示的参考及推荐品牌，仅是对采购需求产品所要求达到的质量、性能以及应有的技术标准做进一步的说明之用，欢迎其他符合采购单位产品质量要求及项目技术需求且性能、质量与所列示推荐品牌相当或更优的产品参加。</w:t>
      </w:r>
    </w:p>
    <w:p>
      <w:pPr>
        <w:keepNext w:val="0"/>
        <w:keepLines w:val="0"/>
        <w:pageBreakBefore w:val="0"/>
        <w:kinsoku/>
        <w:wordWrap/>
        <w:overflowPunct/>
        <w:topLinePunct w:val="0"/>
        <w:bidi w:val="0"/>
        <w:snapToGrid/>
        <w:spacing w:line="360" w:lineRule="auto"/>
        <w:ind w:firstLine="420" w:firstLineChars="200"/>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3.</w:t>
      </w:r>
      <w:r>
        <w:rPr>
          <w:rFonts w:hint="eastAsia" w:asciiTheme="minorEastAsia" w:hAnsiTheme="minorEastAsia" w:eastAsiaTheme="minorEastAsia" w:cstheme="minorEastAsia"/>
          <w:bCs/>
          <w:color w:val="000000" w:themeColor="text1"/>
          <w:kern w:val="0"/>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在招标文件所列采购清单中，只列主要产品、设备的名称、品牌、数量、技术参数等要求，其他辅材、配套、配件、软件等未详细列入，均应包括在相应产品、设备器材中，投标人在报价时自行考虑。</w:t>
      </w:r>
    </w:p>
    <w:p>
      <w:pPr>
        <w:keepNext w:val="0"/>
        <w:keepLines w:val="0"/>
        <w:pageBreakBefore w:val="0"/>
        <w:kinsoku/>
        <w:wordWrap/>
        <w:overflowPunct/>
        <w:topLinePunct w:val="0"/>
        <w:bidi w:val="0"/>
        <w:snapToGrid/>
        <w:spacing w:line="360" w:lineRule="auto"/>
        <w:ind w:firstLine="420" w:firstLineChars="200"/>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如招标文件中遗漏了必须具备的设备、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附件、辅材、</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配件、</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模块、</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软件</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或服务，请投标人在投标文件中指出，并提出解决方案供采购人参考；</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投标人</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有义务保证采购人系统的完整性，如项目实施过程中因缺少设备、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附件、辅材、</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配件、</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模块、</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软件</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或服务导致采购人系统无法正常运行，</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中标人</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须免费提供，报价时自行考虑。</w:t>
      </w:r>
    </w:p>
    <w:p>
      <w:pPr>
        <w:keepNext w:val="0"/>
        <w:keepLines w:val="0"/>
        <w:pageBreakBefore w:val="0"/>
        <w:kinsoku/>
        <w:wordWrap/>
        <w:overflowPunct/>
        <w:topLinePunct w:val="0"/>
        <w:bidi w:val="0"/>
        <w:snapToGrid/>
        <w:spacing w:line="360" w:lineRule="auto"/>
        <w:ind w:firstLine="500" w:firstLineChars="200"/>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pacing w:val="20"/>
          <w:sz w:val="21"/>
          <w:szCs w:val="21"/>
          <w:highlight w:val="none"/>
          <w14:textFill>
            <w14:solidFill>
              <w14:schemeClr w14:val="tx1"/>
            </w14:solidFill>
          </w14:textFill>
        </w:rPr>
        <w:t>4.</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列入国家生产许可</w:t>
      </w:r>
      <w:r>
        <w:rPr>
          <w:rFonts w:hint="eastAsia" w:asciiTheme="minorEastAsia" w:hAnsiTheme="minorEastAsia" w:eastAsiaTheme="minorEastAsia" w:cstheme="minorEastAsia"/>
          <w:bCs/>
          <w:color w:val="000000" w:themeColor="text1"/>
          <w:kern w:val="0"/>
          <w:sz w:val="21"/>
          <w:szCs w:val="21"/>
          <w:highlight w:val="none"/>
          <w:lang w:val="en-US" w:eastAsia="zh-CN"/>
          <w14:textFill>
            <w14:solidFill>
              <w14:schemeClr w14:val="tx1"/>
            </w14:solidFill>
          </w14:textFill>
        </w:rPr>
        <w:t>或有国家强制性要求的或</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3C目录的产品，在项目实施前必须取得并提供相应说明资料备查。</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ind w:firstLine="308" w:firstLineChars="147"/>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5.</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项目方案及安装调试方案具体在实施前须报经采购人同意后方可执行，否则后果自负。</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ind w:firstLine="420" w:firstLineChars="200"/>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6.</w:t>
      </w:r>
      <w:r>
        <w:rPr>
          <w:rFonts w:hint="eastAsia" w:asciiTheme="minorEastAsia" w:hAnsiTheme="minorEastAsia" w:eastAsiaTheme="minorEastAsia" w:cstheme="minorEastAsia"/>
          <w:bCs/>
          <w:color w:val="000000" w:themeColor="text1"/>
          <w:kern w:val="0"/>
          <w:sz w:val="21"/>
          <w:szCs w:val="21"/>
          <w:highlight w:val="none"/>
          <w:lang w:val="en-US" w:eastAsia="zh-CN"/>
          <w14:textFill>
            <w14:solidFill>
              <w14:schemeClr w14:val="tx1"/>
            </w14:solidFill>
          </w14:textFill>
        </w:rPr>
        <w:t>中标人</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应保护</w:t>
      </w:r>
      <w:r>
        <w:rPr>
          <w:rFonts w:hint="eastAsia" w:asciiTheme="minorEastAsia" w:hAnsiTheme="minorEastAsia" w:eastAsiaTheme="minorEastAsia" w:cstheme="minorEastAsia"/>
          <w:bCs/>
          <w:color w:val="000000" w:themeColor="text1"/>
          <w:kern w:val="0"/>
          <w:sz w:val="21"/>
          <w:szCs w:val="21"/>
          <w:highlight w:val="none"/>
          <w:lang w:val="en-US" w:eastAsia="zh-CN"/>
          <w14:textFill>
            <w14:solidFill>
              <w14:schemeClr w14:val="tx1"/>
            </w14:solidFill>
          </w14:textFill>
        </w:rPr>
        <w:t>采购</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方在使用该产品、服务或其任何一部分时不受第三方提出侵犯专利权、商标权或工业设计权等知识产权的指控。如果任何第三方提出侵权指控，</w:t>
      </w:r>
      <w:r>
        <w:rPr>
          <w:rFonts w:hint="eastAsia" w:asciiTheme="minorEastAsia" w:hAnsiTheme="minorEastAsia" w:eastAsiaTheme="minorEastAsia" w:cstheme="minorEastAsia"/>
          <w:bCs/>
          <w:color w:val="000000" w:themeColor="text1"/>
          <w:kern w:val="0"/>
          <w:sz w:val="21"/>
          <w:szCs w:val="21"/>
          <w:highlight w:val="none"/>
          <w:lang w:val="en-US" w:eastAsia="zh-CN"/>
          <w14:textFill>
            <w14:solidFill>
              <w14:schemeClr w14:val="tx1"/>
            </w14:solidFill>
          </w14:textFill>
        </w:rPr>
        <w:t>中标人</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须与第三方交涉并承担可能发生的一切法律责任和费用。</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本项目相关著作权、版权、专利权和使用权归</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所有（署名权除外）。</w:t>
      </w:r>
    </w:p>
    <w:p>
      <w:pPr>
        <w:keepNext w:val="0"/>
        <w:keepLines w:val="0"/>
        <w:pageBreakBefore w:val="0"/>
        <w:kinsoku/>
        <w:wordWrap/>
        <w:overflowPunct/>
        <w:topLinePunct w:val="0"/>
        <w:bidi w:val="0"/>
        <w:snapToGrid/>
        <w:spacing w:line="360" w:lineRule="auto"/>
        <w:ind w:firstLine="420" w:firstLineChars="200"/>
        <w:jc w:val="left"/>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7.投标人提供的设备必须是全新的原装优质产品（包括所有零部件、元器件、附件、备件），符合相应的国家标准的，并须提供相关产品的产品合格证、产品说明书和安装说明等资料，投标人所提供的产品在安装调试完成后，应构成一个完整的系统，能按照技术要求连续运行。所有设备须原包装到位，需要的</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配件必须是原包装到达</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未经</w:t>
      </w:r>
      <w:r>
        <w:rPr>
          <w:rFonts w:hint="eastAsia" w:asciiTheme="minorEastAsia" w:hAnsiTheme="minorEastAsia" w:eastAsiaTheme="minorEastAsia" w:cstheme="minorEastAsia"/>
          <w:bCs/>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允许不得私自预先安装。</w:t>
      </w:r>
    </w:p>
    <w:p>
      <w:pPr>
        <w:keepNext w:val="0"/>
        <w:keepLines w:val="0"/>
        <w:pageBreakBefore w:val="0"/>
        <w:kinsoku/>
        <w:wordWrap/>
        <w:overflowPunct/>
        <w:topLinePunct w:val="0"/>
        <w:bidi w:val="0"/>
        <w:snapToGrid/>
        <w:spacing w:line="360" w:lineRule="auto"/>
        <w:ind w:firstLine="420" w:firstLineChars="200"/>
        <w:jc w:val="left"/>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中</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标人所提供的货物必须是符合需求的合法产品，且符合质量检测标准，杜绝三无、假冒和走私产品。投标人使用设备必须具有合格证书，或符合规定做的试验资料报告。严禁使用质量不合格或不符合设计要求的设备，否则</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必须承担由此产生的一切责任。</w:t>
      </w:r>
    </w:p>
    <w:p>
      <w:pPr>
        <w:keepNext w:val="0"/>
        <w:keepLines w:val="0"/>
        <w:pageBreakBefore w:val="0"/>
        <w:kinsoku/>
        <w:wordWrap/>
        <w:overflowPunct/>
        <w:topLinePunct w:val="0"/>
        <w:bidi w:val="0"/>
        <w:snapToGrid/>
        <w:spacing w:line="360" w:lineRule="auto"/>
        <w:ind w:firstLine="420" w:firstLineChars="2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8</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技术培训：为采购人培训操作技术人员，使其能够熟练掌握系统的安装、操作、维护、维修，并能独立上岗。人数及培训地址按</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要求。</w:t>
      </w:r>
    </w:p>
    <w:p>
      <w:pPr>
        <w:keepNext w:val="0"/>
        <w:keepLines w:val="0"/>
        <w:pageBreakBefore w:val="0"/>
        <w:widowControl w:val="0"/>
        <w:kinsoku/>
        <w:wordWrap/>
        <w:overflowPunct/>
        <w:topLinePunct w:val="0"/>
        <w:bidi w:val="0"/>
        <w:snapToGrid/>
        <w:spacing w:before="0" w:line="360" w:lineRule="auto"/>
        <w:ind w:firstLine="480"/>
        <w:jc w:val="both"/>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t>9.保密：项目实施过程和结果将严格保密，在未经</w:t>
      </w:r>
      <w:r>
        <w:rPr>
          <w:rFonts w:hint="eastAsia" w:asciiTheme="minorEastAsia" w:hAnsiTheme="minorEastAsia" w:eastAsiaTheme="minorEastAsia" w:cstheme="minorEastAsia"/>
          <w:color w:val="000000" w:themeColor="text1"/>
          <w:kern w:val="0"/>
          <w:sz w:val="21"/>
          <w:szCs w:val="21"/>
          <w:highlight w:val="none"/>
          <w:lang w:val="en-US" w:eastAsia="zh-CN" w:bidi="ar-SA"/>
          <w14:textFill>
            <w14:solidFill>
              <w14:schemeClr w14:val="tx1"/>
            </w14:solidFill>
          </w14:textFill>
        </w:rPr>
        <w:t>采购人</w:t>
      </w:r>
      <w: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t>授权的情况下不会泄露给任何单位和个人，不会利用此信息进行任何侵害客户权益的行为。</w:t>
      </w:r>
    </w:p>
    <w:p>
      <w:pPr>
        <w:keepNext w:val="0"/>
        <w:keepLines w:val="0"/>
        <w:pageBreakBefore w:val="0"/>
        <w:kinsoku/>
        <w:wordWrap/>
        <w:overflowPunct/>
        <w:topLinePunct w:val="0"/>
        <w:bidi w:val="0"/>
        <w:snapToGrid/>
        <w:spacing w:line="360" w:lineRule="auto"/>
        <w:ind w:firstLine="422" w:firstLineChars="200"/>
        <w:jc w:val="left"/>
        <w:rPr>
          <w:rFonts w:hint="eastAsia" w:asciiTheme="minorEastAsia" w:hAnsiTheme="minorEastAsia" w:eastAsiaTheme="minorEastAsia" w:cstheme="minorEastAsia"/>
          <w:b/>
          <w:bCs/>
          <w:color w:val="000000" w:themeColor="text1"/>
          <w:spacing w:val="20"/>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1</w:t>
      </w: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0</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
          <w:bCs/>
          <w:color w:val="000000" w:themeColor="text1"/>
          <w:spacing w:val="20"/>
          <w:sz w:val="21"/>
          <w:szCs w:val="21"/>
          <w:highlight w:val="none"/>
          <w14:textFill>
            <w14:solidFill>
              <w14:schemeClr w14:val="tx1"/>
            </w14:solidFill>
          </w14:textFill>
        </w:rPr>
        <w:t>保修期（免费维修期）</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ind w:firstLine="500" w:firstLineChars="200"/>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20"/>
          <w:sz w:val="21"/>
          <w:szCs w:val="21"/>
          <w:highlight w:val="none"/>
          <w14:textFill>
            <w14:solidFill>
              <w14:schemeClr w14:val="tx1"/>
            </w14:solidFill>
          </w14:textFill>
        </w:rPr>
        <w:t>①保</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修期从整个项目产品安装调试完毕，并经验收合格之日开始计算。除非采购人另有要求，保修期内的服务均为免费上门服务。</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ind w:firstLine="420" w:firstLineChars="200"/>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②质量保证：整体项目免费维护维修</w:t>
      </w:r>
      <w:r>
        <w:rPr>
          <w:rFonts w:hint="eastAsia" w:asciiTheme="minorEastAsia" w:hAnsiTheme="minorEastAsia" w:eastAsiaTheme="minorEastAsia" w:cstheme="minorEastAsia"/>
          <w:b/>
          <w:color w:val="000000" w:themeColor="text1"/>
          <w:kern w:val="0"/>
          <w:sz w:val="21"/>
          <w:szCs w:val="21"/>
          <w:highlight w:val="none"/>
          <w14:textFill>
            <w14:solidFill>
              <w14:schemeClr w14:val="tx1"/>
            </w14:solidFill>
          </w14:textFill>
        </w:rPr>
        <w:t>至少</w:t>
      </w:r>
      <w:r>
        <w:rPr>
          <w:rFonts w:hint="eastAsia" w:asciiTheme="minorEastAsia" w:hAnsiTheme="minorEastAsia" w:eastAsiaTheme="minorEastAsia" w:cstheme="minorEastAsia"/>
          <w:b/>
          <w:color w:val="000000" w:themeColor="text1"/>
          <w:kern w:val="0"/>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b/>
          <w:color w:val="000000" w:themeColor="text1"/>
          <w:kern w:val="0"/>
          <w:sz w:val="21"/>
          <w:szCs w:val="21"/>
          <w:highlight w:val="none"/>
          <w14:textFill>
            <w14:solidFill>
              <w14:schemeClr w14:val="tx1"/>
            </w14:solidFill>
          </w14:textFill>
        </w:rPr>
        <w:t>年</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，具体以投标人投标承诺质保期为准。</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ind w:firstLine="420" w:firstLineChars="200"/>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③在保修期内，采购人有故障申报，投标人（或原厂商，在投标文件中注明由谁提供该服务）须在至少</w:t>
      </w:r>
      <w:r>
        <w:rPr>
          <w:rFonts w:hint="eastAsia" w:asciiTheme="minorEastAsia" w:hAnsiTheme="minorEastAsia" w:eastAsiaTheme="minorEastAsia" w:cstheme="minorEastAsia"/>
          <w:bCs/>
          <w:color w:val="000000" w:themeColor="text1"/>
          <w:kern w:val="0"/>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小时内响应提供解决方案，若不能以电话方式解决故障，须在</w:t>
      </w:r>
      <w:r>
        <w:rPr>
          <w:rFonts w:hint="eastAsia" w:asciiTheme="minorEastAsia" w:hAnsiTheme="minorEastAsia" w:eastAsiaTheme="minorEastAsia" w:cstheme="minorEastAsia"/>
          <w:bCs/>
          <w:color w:val="000000" w:themeColor="text1"/>
          <w:kern w:val="0"/>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小时内到达现场</w:t>
      </w:r>
      <w:r>
        <w:rPr>
          <w:rFonts w:hint="eastAsia" w:asciiTheme="minorEastAsia" w:hAnsiTheme="minorEastAsia" w:eastAsiaTheme="minorEastAsia" w:cstheme="minorEastAsia"/>
          <w:bCs/>
          <w:color w:val="000000" w:themeColor="text1"/>
          <w:kern w:val="0"/>
          <w:sz w:val="21"/>
          <w:szCs w:val="21"/>
          <w:highlight w:val="none"/>
          <w:lang w:val="en-US" w:eastAsia="zh-CN"/>
          <w14:textFill>
            <w14:solidFill>
              <w14:schemeClr w14:val="tx1"/>
            </w14:solidFill>
          </w14:textFill>
        </w:rPr>
        <w:t>解决</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。若不能现场解决，须提供同等性能、同等配置的设备替换，以确保采购人不中断使用运行。</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ind w:firstLine="420" w:firstLineChars="200"/>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④保修期内，与维修相关的所有费用、安全等由投标人自负。</w:t>
      </w:r>
    </w:p>
    <w:p>
      <w:pPr>
        <w:keepNext w:val="0"/>
        <w:keepLines w:val="0"/>
        <w:pageBreakBefore w:val="0"/>
        <w:tabs>
          <w:tab w:val="left" w:pos="0"/>
        </w:tabs>
        <w:kinsoku/>
        <w:wordWrap/>
        <w:overflowPunct/>
        <w:topLinePunct w:val="0"/>
        <w:bidi w:val="0"/>
        <w:snapToGrid/>
        <w:spacing w:line="360" w:lineRule="auto"/>
        <w:ind w:firstLine="492" w:firstLineChars="196"/>
        <w:jc w:val="left"/>
        <w:rPr>
          <w:rFonts w:hint="eastAsia" w:asciiTheme="minorEastAsia" w:hAnsiTheme="minorEastAsia" w:eastAsiaTheme="minorEastAsia" w:cstheme="minorEastAsia"/>
          <w:b/>
          <w:bCs/>
          <w:color w:val="000000" w:themeColor="text1"/>
          <w:spacing w:val="20"/>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pacing w:val="20"/>
          <w:sz w:val="21"/>
          <w:szCs w:val="21"/>
          <w:highlight w:val="none"/>
          <w14:textFill>
            <w14:solidFill>
              <w14:schemeClr w14:val="tx1"/>
            </w14:solidFill>
          </w14:textFill>
        </w:rPr>
        <w:t>1</w:t>
      </w:r>
      <w:r>
        <w:rPr>
          <w:rFonts w:hint="eastAsia" w:asciiTheme="minorEastAsia" w:hAnsiTheme="minorEastAsia" w:eastAsiaTheme="minorEastAsia" w:cstheme="minorEastAsia"/>
          <w:b/>
          <w:bCs/>
          <w:color w:val="000000" w:themeColor="text1"/>
          <w:spacing w:val="20"/>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b/>
          <w:bCs/>
          <w:color w:val="000000" w:themeColor="text1"/>
          <w:spacing w:val="20"/>
          <w:sz w:val="21"/>
          <w:szCs w:val="21"/>
          <w:highlight w:val="none"/>
          <w14:textFill>
            <w14:solidFill>
              <w14:schemeClr w14:val="tx1"/>
            </w14:solidFill>
          </w14:textFill>
        </w:rPr>
        <w:t>.安装施工要求</w:t>
      </w:r>
    </w:p>
    <w:p>
      <w:pPr>
        <w:keepNext w:val="0"/>
        <w:keepLines w:val="0"/>
        <w:pageBreakBefore w:val="0"/>
        <w:kinsoku/>
        <w:wordWrap/>
        <w:overflowPunct/>
        <w:topLinePunct w:val="0"/>
        <w:bidi w:val="0"/>
        <w:snapToGrid/>
        <w:spacing w:line="360" w:lineRule="auto"/>
        <w:ind w:firstLine="420" w:firstLineChars="20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投标人须保证</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本次采购所有产品、设备安装调试。</w:t>
      </w:r>
    </w:p>
    <w:p>
      <w:pPr>
        <w:keepNext w:val="0"/>
        <w:keepLines w:val="0"/>
        <w:pageBreakBefore w:val="0"/>
        <w:tabs>
          <w:tab w:val="left" w:pos="0"/>
        </w:tabs>
        <w:kinsoku/>
        <w:wordWrap/>
        <w:overflowPunct/>
        <w:topLinePunct w:val="0"/>
        <w:bidi w:val="0"/>
        <w:snapToGrid/>
        <w:spacing w:line="360" w:lineRule="auto"/>
        <w:ind w:firstLine="420" w:firstLineChars="200"/>
        <w:jc w:val="left"/>
        <w:rPr>
          <w:rFonts w:hint="eastAsia" w:asciiTheme="minorEastAsia" w:hAnsiTheme="minorEastAsia" w:eastAsiaTheme="minorEastAsia" w:cstheme="minorEastAsia"/>
          <w:bCs/>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highlight w:val="none"/>
          <w:lang w:val="en-US" w:eastAsia="zh-CN"/>
          <w14:textFill>
            <w14:solidFill>
              <w14:schemeClr w14:val="tx1"/>
            </w14:solidFill>
          </w14:textFill>
        </w:rPr>
        <w:t>土建施工时，须提前介入，提供必要的技术支持和指导。</w:t>
      </w:r>
    </w:p>
    <w:p>
      <w:pPr>
        <w:keepNext w:val="0"/>
        <w:keepLines w:val="0"/>
        <w:pageBreakBefore w:val="0"/>
        <w:tabs>
          <w:tab w:val="left" w:pos="0"/>
        </w:tabs>
        <w:kinsoku/>
        <w:wordWrap/>
        <w:overflowPunct/>
        <w:topLinePunct w:val="0"/>
        <w:bidi w:val="0"/>
        <w:snapToGrid/>
        <w:spacing w:line="360" w:lineRule="auto"/>
        <w:ind w:firstLine="420" w:firstLineChars="200"/>
        <w:jc w:val="left"/>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项目实施时不得损坏</w:t>
      </w:r>
      <w:r>
        <w:rPr>
          <w:rFonts w:hint="eastAsia" w:asciiTheme="minorEastAsia" w:hAnsiTheme="minorEastAsia" w:eastAsiaTheme="minorEastAsia" w:cstheme="minorEastAsia"/>
          <w:bCs/>
          <w:color w:val="000000" w:themeColor="text1"/>
          <w:kern w:val="0"/>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财物，如有损坏需无条件修复原状，否则</w:t>
      </w:r>
      <w:r>
        <w:rPr>
          <w:rFonts w:hint="eastAsia" w:asciiTheme="minorEastAsia" w:hAnsiTheme="minorEastAsia" w:eastAsiaTheme="minorEastAsia" w:cstheme="minorEastAsia"/>
          <w:bCs/>
          <w:color w:val="000000" w:themeColor="text1"/>
          <w:kern w:val="0"/>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有权在应付货款中扣除相应损失。</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ind w:firstLine="420" w:firstLineChars="2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本项目安装工期自土建施工完成后</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60日历天内完成所有设备安装调试并经验收通过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标人在供货期间应根据采购方要求在规定时间内进行分批次供货、安装、调试设备，积极配合土建施工单位完成本工程的施工。分批次供货所产生的一切费用由供货方自行考虑计入投标报价中，采购方不另行增加费用。</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ind w:firstLine="420" w:firstLineChars="2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强化安全意识、抓好安全生产，明确安全责任，杜绝事故发生，项目实施中发生安全及人身事故均由投标人负责处理，并承担全部责任和费用。</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ind w:firstLine="420" w:firstLineChars="200"/>
        <w:rPr>
          <w:rFonts w:hint="eastAsia" w:asciiTheme="minorEastAsia" w:hAnsiTheme="minorEastAsia" w:eastAsiaTheme="minorEastAsia" w:cstheme="minorEastAsia"/>
          <w:color w:val="000000" w:themeColor="text1"/>
          <w:kern w:val="24"/>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以非投标人制造的产品参加投标的，采购人有权要求在项目实施时提供该产品制造商针对本项目出具的授权书和质保函</w:t>
      </w:r>
      <w:r>
        <w:rPr>
          <w:rFonts w:hint="eastAsia" w:asciiTheme="minorEastAsia" w:hAnsiTheme="minorEastAsia" w:eastAsiaTheme="minorEastAsia" w:cstheme="minorEastAsia"/>
          <w:color w:val="000000" w:themeColor="text1"/>
          <w:kern w:val="24"/>
          <w:sz w:val="21"/>
          <w:szCs w:val="21"/>
          <w:highlight w:val="none"/>
          <w14:textFill>
            <w14:solidFill>
              <w14:schemeClr w14:val="tx1"/>
            </w14:solidFill>
          </w14:textFill>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ind w:firstLine="420" w:firstLineChars="2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项目实施过程中采购人有权要求中标人提供经国家认可的质量检测机构出具的产品检测报告（包括货物成份），如不符，则验收不予通过，检测费用由中标人负责。</w:t>
      </w:r>
    </w:p>
    <w:p>
      <w:pPr>
        <w:keepNext w:val="0"/>
        <w:keepLines w:val="0"/>
        <w:pageBreakBefore w:val="0"/>
        <w:widowControl w:val="0"/>
        <w:kinsoku/>
        <w:wordWrap/>
        <w:overflowPunct/>
        <w:topLinePunct w:val="0"/>
        <w:autoSpaceDE w:val="0"/>
        <w:autoSpaceDN w:val="0"/>
        <w:bidi w:val="0"/>
        <w:adjustRightInd w:val="0"/>
        <w:snapToGrid/>
        <w:spacing w:before="0" w:line="360" w:lineRule="auto"/>
        <w:ind w:left="0" w:leftChars="0" w:firstLine="420" w:firstLineChars="200"/>
        <w:jc w:val="both"/>
        <w:textAlignment w:val="baseline"/>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0"/>
          <w:kern w:val="0"/>
          <w:sz w:val="21"/>
          <w:szCs w:val="21"/>
          <w:highlight w:val="none"/>
          <w:lang w:val="en-US" w:eastAsia="zh-CN" w:bidi="ar-SA"/>
          <w14:textFill>
            <w14:solidFill>
              <w14:schemeClr w14:val="tx1"/>
            </w14:solidFill>
          </w14:textFill>
        </w:rPr>
        <w:t>按采购人要求提供详细图纸。</w:t>
      </w:r>
    </w:p>
    <w:p>
      <w:pPr>
        <w:keepNext w:val="0"/>
        <w:keepLines w:val="0"/>
        <w:pageBreakBefore w:val="0"/>
        <w:tabs>
          <w:tab w:val="left" w:pos="0"/>
        </w:tabs>
        <w:kinsoku/>
        <w:wordWrap/>
        <w:overflowPunct/>
        <w:topLinePunct w:val="0"/>
        <w:bidi w:val="0"/>
        <w:snapToGrid/>
        <w:spacing w:line="360" w:lineRule="auto"/>
        <w:ind w:firstLine="492" w:firstLineChars="196"/>
        <w:jc w:val="left"/>
        <w:rPr>
          <w:rFonts w:hint="eastAsia" w:asciiTheme="minorEastAsia" w:hAnsiTheme="minorEastAsia" w:eastAsiaTheme="minorEastAsia" w:cstheme="minorEastAsia"/>
          <w:b/>
          <w:bCs/>
          <w:color w:val="000000" w:themeColor="text1"/>
          <w:spacing w:val="20"/>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pacing w:val="20"/>
          <w:sz w:val="21"/>
          <w:szCs w:val="21"/>
          <w:highlight w:val="none"/>
          <w14:textFill>
            <w14:solidFill>
              <w14:schemeClr w14:val="tx1"/>
            </w14:solidFill>
          </w14:textFill>
        </w:rPr>
        <w:t>1</w:t>
      </w:r>
      <w:r>
        <w:rPr>
          <w:rFonts w:hint="eastAsia" w:asciiTheme="minorEastAsia" w:hAnsiTheme="minorEastAsia" w:eastAsiaTheme="minorEastAsia" w:cstheme="minorEastAsia"/>
          <w:b/>
          <w:bCs/>
          <w:color w:val="000000" w:themeColor="text1"/>
          <w:spacing w:val="20"/>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b/>
          <w:bCs/>
          <w:color w:val="000000" w:themeColor="text1"/>
          <w:spacing w:val="20"/>
          <w:sz w:val="21"/>
          <w:szCs w:val="21"/>
          <w:highlight w:val="none"/>
          <w14:textFill>
            <w14:solidFill>
              <w14:schemeClr w14:val="tx1"/>
            </w14:solidFill>
          </w14:textFill>
        </w:rPr>
        <w:t>.验收标准及要求</w:t>
      </w:r>
    </w:p>
    <w:p>
      <w:pPr>
        <w:keepNext w:val="0"/>
        <w:keepLines w:val="0"/>
        <w:pageBreakBefore w:val="0"/>
        <w:tabs>
          <w:tab w:val="left" w:pos="0"/>
        </w:tabs>
        <w:kinsoku/>
        <w:wordWrap/>
        <w:overflowPunct/>
        <w:topLinePunct w:val="0"/>
        <w:bidi w:val="0"/>
        <w:snapToGrid/>
        <w:spacing w:line="360" w:lineRule="auto"/>
        <w:ind w:firstLine="411" w:firstLineChars="196"/>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根据中华人民共和国现行技术标准，按招标文件以及合同规定的验收评定标准等规范，由</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组织验收。</w:t>
      </w:r>
    </w:p>
    <w:p>
      <w:pPr>
        <w:keepNext w:val="0"/>
        <w:keepLines w:val="0"/>
        <w:pageBreakBefore w:val="0"/>
        <w:tabs>
          <w:tab w:val="left" w:pos="0"/>
        </w:tabs>
        <w:kinsoku/>
        <w:wordWrap/>
        <w:overflowPunct/>
        <w:topLinePunct w:val="0"/>
        <w:bidi w:val="0"/>
        <w:snapToGrid/>
        <w:spacing w:line="360" w:lineRule="auto"/>
        <w:ind w:firstLine="411" w:firstLineChars="196"/>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instrText xml:space="preserve"> = 1 \* GB3 </w:instrTex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①</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验收在材料、设备到齐时，由</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组织人员对材料、设备等投标响应要求进行初次验收，经验收合格投标人方可实施；投标人必须按照招标要求及</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的要求准备完整的验收材料。验收费用由投标人承担。</w:t>
      </w:r>
    </w:p>
    <w:p>
      <w:pPr>
        <w:keepNext w:val="0"/>
        <w:keepLines w:val="0"/>
        <w:pageBreakBefore w:val="0"/>
        <w:tabs>
          <w:tab w:val="left" w:pos="0"/>
        </w:tabs>
        <w:kinsoku/>
        <w:wordWrap/>
        <w:overflowPunct/>
        <w:topLinePunct w:val="0"/>
        <w:bidi w:val="0"/>
        <w:snapToGrid/>
        <w:spacing w:line="360" w:lineRule="auto"/>
        <w:ind w:firstLine="411" w:firstLineChars="196"/>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②最终验收在由</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组织专家组进行验收，同时根据具体情况可以邀请主要设备厂家代表或投标人代表协助采购方进行验收。由于中标人原因超过时间达不到要求的或验收不能过的，中标人须退还已付货款，履约保证金不予退还，赔偿</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损失，并报有关部门处理。</w:t>
      </w:r>
    </w:p>
    <w:p>
      <w:pPr>
        <w:pStyle w:val="8"/>
        <w:keepNext w:val="0"/>
        <w:keepLines w:val="0"/>
        <w:pageBreakBefore w:val="0"/>
        <w:widowControl w:val="0"/>
        <w:kinsoku/>
        <w:wordWrap/>
        <w:overflowPunct/>
        <w:topLinePunct w:val="0"/>
        <w:autoSpaceDE w:val="0"/>
        <w:autoSpaceDN w:val="0"/>
        <w:bidi w:val="0"/>
        <w:adjustRightInd w:val="0"/>
        <w:snapToGrid/>
        <w:spacing w:after="0" w:afterLines="0" w:line="360" w:lineRule="auto"/>
        <w:ind w:left="0" w:leftChars="0" w:firstLine="420" w:firstLineChars="200"/>
        <w:textAlignment w:val="baseline"/>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lang w:val="en-US" w:eastAsia="zh-CN" w:bidi="ar-SA"/>
          <w14:textFill>
            <w14:solidFill>
              <w14:schemeClr w14:val="tx1"/>
            </w14:solidFill>
          </w14:textFill>
        </w:rPr>
        <w:t>③投标人向采购人提供施工过程中形成的图纸、记录、档案资料、产品说明书、合格证、原厂家安装手册、技术文件资料、使用手册、安装、验收报告等原件文档汇集成册（含电子版一套），并按采购人的档案管理要求完成资料归档工作，报送招标单位留存。</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firstLine="482" w:firstLineChars="200"/>
        <w:jc w:val="left"/>
        <w:textAlignment w:val="baseline"/>
        <w:rPr>
          <w:rFonts w:hint="eastAsia" w:asciiTheme="minorEastAsia" w:hAnsiTheme="minorEastAsia" w:eastAsiaTheme="minorEastAsia" w:cstheme="minorEastAsia"/>
          <w:b/>
          <w:bCs/>
          <w:snapToGrid w:val="0"/>
          <w:color w:val="000000" w:themeColor="text1"/>
          <w:kern w:val="0"/>
          <w:sz w:val="24"/>
          <w:szCs w:val="24"/>
          <w:highlight w:val="none"/>
          <w:lang w:val="en-US" w:eastAsia="zh-CN" w:bidi="ar-SA"/>
          <w14:textFill>
            <w14:solidFill>
              <w14:schemeClr w14:val="tx1"/>
            </w14:solidFill>
          </w14:textFill>
        </w:rPr>
      </w:pPr>
    </w:p>
    <w:p>
      <w:pPr>
        <w:autoSpaceDE w:val="0"/>
        <w:autoSpaceDN w:val="0"/>
        <w:adjustRightInd w:val="0"/>
        <w:spacing w:line="360" w:lineRule="auto"/>
        <w:ind w:firstLine="482" w:firstLineChars="200"/>
        <w:jc w:val="left"/>
        <w:textAlignment w:val="baseline"/>
        <w:rPr>
          <w:rFonts w:hint="eastAsia" w:asciiTheme="minorEastAsia" w:hAnsiTheme="minorEastAsia" w:eastAsiaTheme="minorEastAsia" w:cstheme="minorEastAsia"/>
          <w:b/>
          <w:bCs/>
          <w:snapToGrid w:val="0"/>
          <w:color w:val="000000" w:themeColor="text1"/>
          <w:kern w:val="0"/>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before="0" w:after="0" w:line="348" w:lineRule="auto"/>
        <w:ind w:firstLine="482" w:firstLineChars="200"/>
        <w:jc w:val="both"/>
        <w:textAlignment w:val="baseline"/>
        <w:rPr>
          <w:rFonts w:hint="eastAsia" w:asciiTheme="minorEastAsia" w:hAnsiTheme="minorEastAsia" w:eastAsiaTheme="minorEastAsia" w:cstheme="minorEastAsia"/>
          <w:b/>
          <w:bCs/>
          <w:snapToGrid w:val="0"/>
          <w:color w:val="000000" w:themeColor="text1"/>
          <w:kern w:val="0"/>
          <w:sz w:val="24"/>
          <w:szCs w:val="24"/>
          <w:highlight w:val="none"/>
          <w:lang w:val="en-US" w:eastAsia="zh-CN" w:bidi="ar-SA"/>
          <w14:textFill>
            <w14:solidFill>
              <w14:schemeClr w14:val="tx1"/>
            </w14:solidFill>
          </w14:textFill>
        </w:rPr>
      </w:pPr>
    </w:p>
    <w:p>
      <w:pPr>
        <w:pStyle w:val="21"/>
        <w:ind w:left="0" w:leftChars="0" w:firstLine="0" w:firstLineChars="0"/>
        <w:jc w:val="both"/>
        <w:rPr>
          <w:rFonts w:hint="eastAsia" w:asciiTheme="minorEastAsia" w:hAnsiTheme="minorEastAsia" w:eastAsiaTheme="minorEastAsia" w:cstheme="minorEastAsia"/>
          <w:b/>
          <w:color w:val="000000" w:themeColor="text1"/>
          <w:spacing w:val="0"/>
          <w:kern w:val="2"/>
          <w:sz w:val="36"/>
          <w:szCs w:val="20"/>
          <w:highlight w:val="none"/>
          <w:lang w:val="en-US" w:eastAsia="zh-CN" w:bidi="ar-SA"/>
          <w14:textFill>
            <w14:solidFill>
              <w14:schemeClr w14:val="tx1"/>
            </w14:solidFill>
          </w14:textFill>
        </w:rPr>
      </w:pPr>
    </w:p>
    <w:p>
      <w:pPr>
        <w:rPr>
          <w:rFonts w:hint="eastAsia" w:asciiTheme="minorEastAsia" w:hAnsiTheme="minorEastAsia" w:eastAsiaTheme="minorEastAsia" w:cstheme="minorEastAsia"/>
          <w:b/>
          <w:color w:val="000000" w:themeColor="text1"/>
          <w:spacing w:val="0"/>
          <w:kern w:val="2"/>
          <w:sz w:val="36"/>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spacing w:val="0"/>
          <w:kern w:val="2"/>
          <w:sz w:val="36"/>
          <w:szCs w:val="20"/>
          <w:highlight w:val="none"/>
          <w:lang w:val="en-US" w:eastAsia="zh-CN" w:bidi="ar-SA"/>
          <w14:textFill>
            <w14:solidFill>
              <w14:schemeClr w14:val="tx1"/>
            </w14:solidFill>
          </w14:textFill>
        </w:rPr>
        <w:br w:type="page"/>
      </w:r>
    </w:p>
    <w:p>
      <w:pPr>
        <w:pStyle w:val="21"/>
        <w:ind w:left="0" w:leftChars="0" w:firstLine="0" w:firstLineChars="0"/>
        <w:jc w:val="center"/>
        <w:rPr>
          <w:rFonts w:hint="eastAsia" w:asciiTheme="minorEastAsia" w:hAnsiTheme="minorEastAsia" w:eastAsiaTheme="minorEastAsia" w:cstheme="minorEastAsia"/>
          <w:b/>
          <w:color w:val="000000" w:themeColor="text1"/>
          <w:spacing w:val="0"/>
          <w:kern w:val="2"/>
          <w:sz w:val="36"/>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spacing w:val="0"/>
          <w:kern w:val="2"/>
          <w:sz w:val="36"/>
          <w:szCs w:val="20"/>
          <w:highlight w:val="none"/>
          <w:lang w:val="en-US" w:eastAsia="zh-CN" w:bidi="ar-SA"/>
          <w14:textFill>
            <w14:solidFill>
              <w14:schemeClr w14:val="tx1"/>
            </w14:solidFill>
          </w14:textFill>
        </w:rPr>
        <w:t>第四部分  评标办法</w:t>
      </w:r>
    </w:p>
    <w:p>
      <w:pPr>
        <w:pStyle w:val="21"/>
        <w:ind w:left="0" w:leftChars="0" w:firstLine="0" w:firstLineChars="0"/>
        <w:jc w:val="center"/>
        <w:rPr>
          <w:rFonts w:hint="eastAsia" w:asciiTheme="minorEastAsia" w:hAnsiTheme="minorEastAsia" w:eastAsiaTheme="minorEastAsia" w:cstheme="minorEastAsia"/>
          <w:b/>
          <w:color w:val="000000" w:themeColor="text1"/>
          <w:sz w:val="32"/>
          <w:szCs w:val="20"/>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32"/>
          <w:szCs w:val="20"/>
          <w:highlight w:val="none"/>
          <w14:textFill>
            <w14:solidFill>
              <w14:schemeClr w14:val="tx1"/>
            </w14:solidFill>
          </w14:textFill>
        </w:rPr>
        <w:t>评标办法前附表</w:t>
      </w:r>
    </w:p>
    <w:tbl>
      <w:tblPr>
        <w:tblStyle w:val="23"/>
        <w:tblW w:w="9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45"/>
        <w:gridCol w:w="7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blHeader/>
          <w:jc w:val="center"/>
        </w:trPr>
        <w:tc>
          <w:tcPr>
            <w:tcW w:w="730"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序号</w:t>
            </w:r>
          </w:p>
        </w:tc>
        <w:tc>
          <w:tcPr>
            <w:tcW w:w="1445"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评分因素及分值</w:t>
            </w:r>
          </w:p>
        </w:tc>
        <w:tc>
          <w:tcPr>
            <w:tcW w:w="7164"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730" w:type="dxa"/>
            <w:noWrap w:val="0"/>
            <w:vAlign w:val="center"/>
          </w:tcPr>
          <w:p>
            <w:pPr>
              <w:keepNext w:val="0"/>
              <w:keepLines w:val="0"/>
              <w:pageBreakBefore w:val="0"/>
              <w:suppressLineNumbers w:val="0"/>
              <w:tabs>
                <w:tab w:val="left" w:pos="540"/>
              </w:tabs>
              <w:kinsoku/>
              <w:wordWrap/>
              <w:overflowPunct/>
              <w:topLinePunct w:val="0"/>
              <w:autoSpaceDE/>
              <w:autoSpaceDN/>
              <w:bidi w:val="0"/>
              <w:snapToGrid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p>
        </w:tc>
        <w:tc>
          <w:tcPr>
            <w:tcW w:w="144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业绩</w:t>
            </w:r>
          </w:p>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rightChars="0"/>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3分）</w:t>
            </w:r>
          </w:p>
        </w:tc>
        <w:tc>
          <w:tcPr>
            <w:tcW w:w="7164"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投标人2019年1月1日</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以签订时间准）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以来承担过PE材质污水终端设备采购同类项目，每个得1分，最高得3分。</w:t>
            </w:r>
          </w:p>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rightChars="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注：</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以合同和验收报告（或其他能说明项目合格的资料）完整提供为准</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不提供不得分</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另</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合同中需体现材质为PE的证明</w: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合同中无法体现材质为PE的，需提供业主单位加盖公章的证明材料</w: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不提供或无法体现材质为PE的</w:t>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不得分</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730" w:type="dxa"/>
            <w:noWrap w:val="0"/>
            <w:vAlign w:val="center"/>
          </w:tcPr>
          <w:p>
            <w:pPr>
              <w:keepNext w:val="0"/>
              <w:keepLines w:val="0"/>
              <w:pageBreakBefore w:val="0"/>
              <w:suppressLineNumbers w:val="0"/>
              <w:tabs>
                <w:tab w:val="left" w:pos="540"/>
              </w:tabs>
              <w:kinsoku/>
              <w:wordWrap/>
              <w:overflowPunct/>
              <w:topLinePunct w:val="0"/>
              <w:autoSpaceDE/>
              <w:autoSpaceDN/>
              <w:bidi w:val="0"/>
              <w:snapToGrid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p>
        </w:tc>
        <w:tc>
          <w:tcPr>
            <w:tcW w:w="144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企业实力</w:t>
            </w:r>
          </w:p>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rightChars="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6分）</w:t>
            </w:r>
          </w:p>
        </w:tc>
        <w:tc>
          <w:tcPr>
            <w:tcW w:w="7164"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投标人具有有效的ISO9001质量管理体系认证证书的，得</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分；</w:t>
            </w:r>
          </w:p>
          <w:p>
            <w:pPr>
              <w:pStyle w:val="53"/>
              <w:keepNext w:val="0"/>
              <w:keepLines w:val="0"/>
              <w:suppressLineNumbers w:val="0"/>
              <w:spacing w:before="0" w:beforeAutospacing="0" w:after="0" w:afterAutospacing="0" w:line="360" w:lineRule="auto"/>
              <w:ind w:left="0" w:right="0" w:firstLine="0" w:firstLineChars="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投标人获得组合式聚乙烯罐体污水产品省级科技成果鉴定证书得1分，没有不得分。</w:t>
            </w:r>
          </w:p>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投标人具有住房和城乡建设部科技与产业化发展中心颁发的建设</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行业（与污水处理相关）科技成果评估证书的得1分，没有不得分；</w:t>
            </w:r>
          </w:p>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2.4投标人参与省级农村生活污水处理设施建设和改造技术规程的相关标准制定的得1分，不能体现投标人参与证明的不得分；</w:t>
            </w:r>
          </w:p>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2.5投标人提供用于本次采购的污水处理设备相关专利技术，实用型专利每项得0.5分，发明型专利每项得1分，最高得2分，没有不得分。</w:t>
            </w:r>
          </w:p>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注：以上证书标书内提供证书原件扫描件，不提供不得分。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30" w:type="dxa"/>
            <w:noWrap w:val="0"/>
            <w:vAlign w:val="center"/>
          </w:tcPr>
          <w:p>
            <w:pPr>
              <w:keepNext w:val="0"/>
              <w:keepLines w:val="0"/>
              <w:pageBreakBefore w:val="0"/>
              <w:suppressLineNumbers w:val="0"/>
              <w:tabs>
                <w:tab w:val="left" w:pos="540"/>
              </w:tabs>
              <w:kinsoku/>
              <w:wordWrap/>
              <w:overflowPunct/>
              <w:topLinePunct w:val="0"/>
              <w:autoSpaceDE/>
              <w:autoSpaceDN/>
              <w:bidi w:val="0"/>
              <w:snapToGrid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3</w:t>
            </w:r>
          </w:p>
        </w:tc>
        <w:tc>
          <w:tcPr>
            <w:tcW w:w="144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投标货物的性能及技术指标</w:t>
            </w:r>
          </w:p>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rightChars="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13分）</w:t>
            </w:r>
          </w:p>
        </w:tc>
        <w:tc>
          <w:tcPr>
            <w:tcW w:w="7164" w:type="dxa"/>
            <w:noWrap w:val="0"/>
            <w:vAlign w:val="center"/>
          </w:tcPr>
          <w:p>
            <w:pPr>
              <w:keepNext w:val="0"/>
              <w:keepLines w:val="0"/>
              <w:pageBreakBefore w:val="0"/>
              <w:widowControl/>
              <w:numPr>
                <w:ilvl w:val="0"/>
                <w:numId w:val="0"/>
              </w:numPr>
              <w:suppressLineNumbers w:val="0"/>
              <w:kinsoku/>
              <w:wordWrap/>
              <w:overflowPunct/>
              <w:topLinePunct w:val="0"/>
              <w:bidi w:val="0"/>
              <w:spacing w:before="0" w:beforeAutospacing="0" w:after="0" w:afterAutospacing="0" w:line="360" w:lineRule="auto"/>
              <w:ind w:left="0" w:right="0" w:rightChars="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完全满足招标文件货物清单各项产品技术指标参数要求的得</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分；每有一项负偏离扣1分（非★的参数），扣完为止。每有一项负偏离扣2分（★的参数），扣完为止。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730" w:type="dxa"/>
            <w:noWrap w:val="0"/>
            <w:vAlign w:val="center"/>
          </w:tcPr>
          <w:p>
            <w:pPr>
              <w:keepNext w:val="0"/>
              <w:keepLines w:val="0"/>
              <w:pageBreakBefore w:val="0"/>
              <w:suppressLineNumbers w:val="0"/>
              <w:tabs>
                <w:tab w:val="left" w:pos="540"/>
              </w:tabs>
              <w:kinsoku/>
              <w:wordWrap/>
              <w:overflowPunct/>
              <w:topLinePunct w:val="0"/>
              <w:autoSpaceDE/>
              <w:autoSpaceDN/>
              <w:bidi w:val="0"/>
              <w:snapToGrid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w:t>
            </w:r>
          </w:p>
        </w:tc>
        <w:tc>
          <w:tcPr>
            <w:tcW w:w="144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rightChars="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产品性能</w:t>
            </w:r>
          </w:p>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rightChars="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snapToGrid w:val="0"/>
                <w:color w:val="000000" w:themeColor="text1"/>
                <w:sz w:val="24"/>
                <w:szCs w:val="24"/>
                <w:highlight w:val="none"/>
                <w:lang w:val="en-US" w:eastAsia="zh-CN"/>
                <w14:textFill>
                  <w14:solidFill>
                    <w14:schemeClr w14:val="tx1"/>
                  </w14:solidFill>
                </w14:textFill>
              </w:rPr>
              <w:t>2分）</w:t>
            </w:r>
          </w:p>
        </w:tc>
        <w:tc>
          <w:tcPr>
            <w:tcW w:w="7164" w:type="dxa"/>
            <w:noWrap w:val="0"/>
            <w:vAlign w:val="center"/>
          </w:tcPr>
          <w:p>
            <w:pPr>
              <w:keepNext w:val="0"/>
              <w:keepLines w:val="0"/>
              <w:suppressLineNumbers w:val="0"/>
              <w:tabs>
                <w:tab w:val="left" w:pos="1080"/>
              </w:tabs>
              <w:spacing w:before="0" w:beforeAutospacing="0" w:after="0" w:afterAutospacing="0" w:line="360" w:lineRule="auto"/>
              <w:ind w:left="0" w:right="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设备运行过程中终端界区（站区）内噪声≤50分贝的得</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分，超过50分贝不得分，</w:t>
            </w:r>
            <w:r>
              <w:rPr>
                <w:rFonts w:hint="eastAsia" w:asciiTheme="minorEastAsia" w:hAnsiTheme="minorEastAsia" w:eastAsiaTheme="minorEastAsia" w:cstheme="minorEastAsia"/>
                <w:b w:val="0"/>
                <w:bCs w:val="0"/>
                <w:i w:val="0"/>
                <w:color w:val="000000" w:themeColor="text1"/>
                <w:sz w:val="24"/>
                <w:szCs w:val="24"/>
                <w:highlight w:val="none"/>
                <w:u w:val="none"/>
                <w:lang w:eastAsia="zh-CN"/>
                <w14:textFill>
                  <w14:solidFill>
                    <w14:schemeClr w14:val="tx1"/>
                  </w14:solidFill>
                </w14:textFill>
              </w:rPr>
              <w:t>提供具有CNAS或 CMA或ilac-MRA标识的检测报告</w:t>
            </w:r>
            <w:r>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否则不得分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p>
          <w:p>
            <w:pPr>
              <w:keepNext w:val="0"/>
              <w:keepLines w:val="0"/>
              <w:pageBreakBefore w:val="0"/>
              <w:suppressLineNumbers w:val="0"/>
              <w:kinsoku/>
              <w:wordWrap/>
              <w:overflowPunct/>
              <w:topLinePunct w:val="0"/>
              <w:bidi w:val="0"/>
              <w:spacing w:before="0" w:beforeAutospacing="0" w:after="0" w:afterAutospacing="0" w:line="360" w:lineRule="auto"/>
              <w:ind w:left="0" w:leftChars="0" w:right="0" w:rightChars="0"/>
              <w:jc w:val="left"/>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氨气平均浓度≤5.0mg/m³且硫化氢平均浓度≤0.6mg/m³的得</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分，两者任意一个超过上述限值则不得分，检测范围为生物反应器1M范围内，</w:t>
            </w:r>
            <w:r>
              <w:rPr>
                <w:rFonts w:hint="eastAsia" w:asciiTheme="minorEastAsia" w:hAnsiTheme="minorEastAsia" w:eastAsiaTheme="minorEastAsia" w:cstheme="minorEastAsia"/>
                <w:b w:val="0"/>
                <w:bCs w:val="0"/>
                <w:i w:val="0"/>
                <w:color w:val="000000" w:themeColor="text1"/>
                <w:sz w:val="24"/>
                <w:szCs w:val="24"/>
                <w:highlight w:val="none"/>
                <w:u w:val="none"/>
                <w:lang w:eastAsia="zh-CN"/>
                <w14:textFill>
                  <w14:solidFill>
                    <w14:schemeClr w14:val="tx1"/>
                  </w14:solidFill>
                </w14:textFill>
              </w:rPr>
              <w:t>提供具有CNAS或 CMA或ilac-MRA标识的检测报告</w:t>
            </w:r>
            <w:r>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730" w:type="dxa"/>
            <w:noWrap w:val="0"/>
            <w:vAlign w:val="center"/>
          </w:tcPr>
          <w:p>
            <w:pPr>
              <w:keepNext w:val="0"/>
              <w:keepLines w:val="0"/>
              <w:pageBreakBefore w:val="0"/>
              <w:suppressLineNumbers w:val="0"/>
              <w:tabs>
                <w:tab w:val="left" w:pos="540"/>
              </w:tabs>
              <w:kinsoku/>
              <w:wordWrap/>
              <w:overflowPunct/>
              <w:topLinePunct w:val="0"/>
              <w:autoSpaceDE/>
              <w:autoSpaceDN/>
              <w:bidi w:val="0"/>
              <w:snapToGrid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5</w:t>
            </w:r>
          </w:p>
        </w:tc>
        <w:tc>
          <w:tcPr>
            <w:tcW w:w="144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rightChars="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相关工艺技术方案</w:t>
            </w:r>
          </w:p>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rightChars="0"/>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8分）</w:t>
            </w:r>
          </w:p>
        </w:tc>
        <w:tc>
          <w:tcPr>
            <w:tcW w:w="7164"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leftChars="0" w:right="0" w:rightChars="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对组合式污水处理设备主体工艺进行详细介绍并出具设备产品图纸，说明各工艺段作用（0-2分）、有效容积的大小（0-2分）、水力停留时间（0-2分）、内置设备数量（0-2分）</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等，最高得8分。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730" w:type="dxa"/>
            <w:noWrap w:val="0"/>
            <w:vAlign w:val="center"/>
          </w:tcPr>
          <w:p>
            <w:pPr>
              <w:keepNext w:val="0"/>
              <w:keepLines w:val="0"/>
              <w:pageBreakBefore w:val="0"/>
              <w:suppressLineNumbers w:val="0"/>
              <w:tabs>
                <w:tab w:val="left" w:pos="540"/>
              </w:tabs>
              <w:kinsoku/>
              <w:wordWrap/>
              <w:overflowPunct/>
              <w:topLinePunct w:val="0"/>
              <w:autoSpaceDE/>
              <w:autoSpaceDN/>
              <w:bidi w:val="0"/>
              <w:snapToGrid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6</w:t>
            </w:r>
          </w:p>
        </w:tc>
        <w:tc>
          <w:tcPr>
            <w:tcW w:w="144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rightChars="0"/>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运维云平台</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案例</w:t>
            </w:r>
          </w:p>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rightChars="0"/>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（2分）</w:t>
            </w:r>
          </w:p>
        </w:tc>
        <w:tc>
          <w:tcPr>
            <w:tcW w:w="7164"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leftChars="0" w:right="0" w:rightChars="0"/>
              <w:jc w:val="left"/>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可提供数字化管理平台案例（包括控制平台、WEB 发布平台、移动端管理平台，拥有数据采集、控制、曲线分析、报表分析等功能）</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730" w:type="dxa"/>
            <w:noWrap w:val="0"/>
            <w:vAlign w:val="center"/>
          </w:tcPr>
          <w:p>
            <w:pPr>
              <w:keepNext w:val="0"/>
              <w:keepLines w:val="0"/>
              <w:pageBreakBefore w:val="0"/>
              <w:suppressLineNumbers w:val="0"/>
              <w:tabs>
                <w:tab w:val="left" w:pos="540"/>
              </w:tabs>
              <w:kinsoku/>
              <w:wordWrap/>
              <w:overflowPunct/>
              <w:topLinePunct w:val="0"/>
              <w:autoSpaceDE/>
              <w:autoSpaceDN/>
              <w:bidi w:val="0"/>
              <w:snapToGrid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7</w:t>
            </w:r>
          </w:p>
        </w:tc>
        <w:tc>
          <w:tcPr>
            <w:tcW w:w="144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rightChars="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深化技术方案及合理性建议</w:t>
            </w:r>
          </w:p>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rightChars="0"/>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8分）</w:t>
            </w:r>
          </w:p>
        </w:tc>
        <w:tc>
          <w:tcPr>
            <w:tcW w:w="7164"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leftChars="0" w:right="0" w:rightChars="0"/>
              <w:jc w:val="left"/>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结合各站点的现场踏勘情况及投标产品，提供现场照片、符合现场实际与投标产品契合的</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深化技术方案，深化工艺图纸</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等进行打分，根据技术方案的深化程度（0-</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分）</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图纸与现场实际的契合程度（0-</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分）</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合理性建议的可靠程度（0-</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分）</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等，最高得8分。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730" w:type="dxa"/>
            <w:noWrap w:val="0"/>
            <w:vAlign w:val="center"/>
          </w:tcPr>
          <w:p>
            <w:pPr>
              <w:keepNext w:val="0"/>
              <w:keepLines w:val="0"/>
              <w:pageBreakBefore w:val="0"/>
              <w:suppressLineNumbers w:val="0"/>
              <w:tabs>
                <w:tab w:val="left" w:pos="540"/>
              </w:tabs>
              <w:kinsoku/>
              <w:wordWrap/>
              <w:overflowPunct/>
              <w:topLinePunct w:val="0"/>
              <w:autoSpaceDE/>
              <w:autoSpaceDN/>
              <w:bidi w:val="0"/>
              <w:snapToGrid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8</w:t>
            </w:r>
          </w:p>
        </w:tc>
        <w:tc>
          <w:tcPr>
            <w:tcW w:w="144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项目实施方案</w:t>
            </w:r>
          </w:p>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rightChars="0"/>
              <w:jc w:val="center"/>
              <w:rPr>
                <w:rFonts w:hint="eastAsia" w:asciiTheme="minorEastAsia" w:hAnsiTheme="minorEastAsia" w:eastAsiaTheme="minorEastAsia" w:cstheme="minorEastAsia"/>
                <w:snapToGrid w:val="0"/>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9分）</w:t>
            </w:r>
          </w:p>
        </w:tc>
        <w:tc>
          <w:tcPr>
            <w:tcW w:w="7164"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针对本项目：</w:t>
            </w:r>
          </w:p>
          <w:p>
            <w:pPr>
              <w:keepNext w:val="0"/>
              <w:keepLines w:val="0"/>
              <w:pageBreakBefore w:val="0"/>
              <w:numPr>
                <w:ilvl w:val="0"/>
                <w:numId w:val="0"/>
              </w:numPr>
              <w:suppressLineNumbers w:val="0"/>
              <w:kinsoku/>
              <w:wordWrap/>
              <w:overflowPunct/>
              <w:topLinePunct w:val="0"/>
              <w:bidi w:val="0"/>
              <w:spacing w:before="0" w:beforeAutospacing="0" w:after="0" w:afterAutospacing="0" w:line="360" w:lineRule="auto"/>
              <w:ind w:left="0" w:right="0" w:rightChars="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8.1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进度计划及保障措施，进度计划</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是否满足项目要求</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，保障措施有力</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可行等情况。（0-3分）</w:t>
            </w:r>
          </w:p>
          <w:p>
            <w:pPr>
              <w:keepNext w:val="0"/>
              <w:keepLines w:val="0"/>
              <w:pageBreakBefore w:val="0"/>
              <w:suppressLineNumbers w:val="0"/>
              <w:kinsoku/>
              <w:wordWrap/>
              <w:overflowPunct/>
              <w:topLinePunct w:val="0"/>
              <w:bidi w:val="0"/>
              <w:spacing w:before="0" w:beforeAutospacing="0" w:after="0" w:afterAutospacing="0" w:line="360" w:lineRule="auto"/>
              <w:ind w:left="0" w:right="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8.2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质量目标及保证措施，质量目标</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是否</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符合要求，保证措施有力</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可行等情况。（0-3分）</w:t>
            </w:r>
          </w:p>
          <w:p>
            <w:pPr>
              <w:keepNext w:val="0"/>
              <w:keepLines w:val="0"/>
              <w:pageBreakBefore w:val="0"/>
              <w:suppressLineNumbers w:val="0"/>
              <w:kinsoku/>
              <w:wordWrap/>
              <w:overflowPunct/>
              <w:topLinePunct w:val="0"/>
              <w:bidi w:val="0"/>
              <w:spacing w:before="0" w:beforeAutospacing="0" w:after="0" w:afterAutospacing="0" w:line="360" w:lineRule="auto"/>
              <w:ind w:left="0" w:right="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8.3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安装</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0-1分）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、调试</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0-1分）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、验收</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0-1分）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方案，</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是否</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详细、可行、操作性强</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等情况。（0-3分）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30"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9</w:t>
            </w:r>
          </w:p>
        </w:tc>
        <w:tc>
          <w:tcPr>
            <w:tcW w:w="144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rightChars="0"/>
              <w:jc w:val="cente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项目负责人</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1分）</w:t>
            </w:r>
          </w:p>
        </w:tc>
        <w:tc>
          <w:tcPr>
            <w:tcW w:w="7164" w:type="dxa"/>
            <w:noWrap w:val="0"/>
            <w:vAlign w:val="center"/>
          </w:tcPr>
          <w:p>
            <w:pPr>
              <w:keepNext w:val="0"/>
              <w:keepLines w:val="0"/>
              <w:pageBreakBefore w:val="0"/>
              <w:widowControl/>
              <w:numPr>
                <w:ilvl w:val="0"/>
                <w:numId w:val="0"/>
              </w:numPr>
              <w:suppressLineNumbers w:val="0"/>
              <w:kinsoku/>
              <w:wordWrap/>
              <w:overflowPunct/>
              <w:topLinePunct w:val="0"/>
              <w:bidi w:val="0"/>
              <w:spacing w:before="0" w:beforeAutospacing="0" w:after="0" w:afterAutospacing="0" w:line="360" w:lineRule="auto"/>
              <w:ind w:left="0" w:right="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拟派项目负责人具有市政公用工程或机电工程一级建造师的得1分；项目负责人为市政公用工程或机电工程二级建造师的得0.5分。本项最高得1分。</w:t>
            </w:r>
          </w:p>
          <w:p>
            <w:pPr>
              <w:keepNext w:val="0"/>
              <w:keepLines w:val="0"/>
              <w:pageBreakBefore w:val="0"/>
              <w:widowControl/>
              <w:numPr>
                <w:ilvl w:val="0"/>
                <w:numId w:val="0"/>
              </w:numPr>
              <w:suppressLineNumbers w:val="0"/>
              <w:kinsoku/>
              <w:wordWrap/>
              <w:overflowPunct/>
              <w:topLinePunct w:val="0"/>
              <w:bidi w:val="0"/>
              <w:spacing w:before="0" w:beforeAutospacing="0" w:after="0" w:afterAutospacing="0" w:line="360" w:lineRule="auto"/>
              <w:ind w:left="0" w:right="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注：提供相关人员证书、</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近3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月任一时点的社会保险参保</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资料</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缴费单位和投标人名称必须一致，不提供或提供不全不得分。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30"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10</w:t>
            </w:r>
          </w:p>
        </w:tc>
        <w:tc>
          <w:tcPr>
            <w:tcW w:w="144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rightChars="0"/>
              <w:jc w:val="cente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培训</w:t>
            </w:r>
          </w:p>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rightChars="0"/>
              <w:jc w:val="cente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（3分）</w:t>
            </w:r>
          </w:p>
        </w:tc>
        <w:tc>
          <w:tcPr>
            <w:tcW w:w="7164" w:type="dxa"/>
            <w:noWrap w:val="0"/>
            <w:vAlign w:val="center"/>
          </w:tcPr>
          <w:p>
            <w:pPr>
              <w:keepNext w:val="0"/>
              <w:keepLines w:val="0"/>
              <w:pageBreakBefore w:val="0"/>
              <w:widowControl/>
              <w:numPr>
                <w:ilvl w:val="0"/>
                <w:numId w:val="0"/>
              </w:numPr>
              <w:suppressLineNumbers w:val="0"/>
              <w:kinsoku/>
              <w:wordWrap/>
              <w:overflowPunct/>
              <w:topLinePunct w:val="0"/>
              <w:bidi w:val="0"/>
              <w:spacing w:before="0" w:beforeAutospacing="0" w:after="0" w:afterAutospacing="0" w:line="360" w:lineRule="auto"/>
              <w:ind w:left="0" w:right="0"/>
              <w:jc w:val="left"/>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培训方案</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和承诺。</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（0-3分</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30"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11</w:t>
            </w:r>
          </w:p>
        </w:tc>
        <w:tc>
          <w:tcPr>
            <w:tcW w:w="144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rightChars="0"/>
              <w:jc w:val="cente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应急预案</w:t>
            </w:r>
          </w:p>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rightChars="0"/>
              <w:jc w:val="cente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（3分）</w:t>
            </w:r>
          </w:p>
        </w:tc>
        <w:tc>
          <w:tcPr>
            <w:tcW w:w="7164" w:type="dxa"/>
            <w:noWrap w:val="0"/>
            <w:vAlign w:val="center"/>
          </w:tcPr>
          <w:p>
            <w:pPr>
              <w:keepNext w:val="0"/>
              <w:keepLines w:val="0"/>
              <w:pageBreakBefore w:val="0"/>
              <w:widowControl/>
              <w:numPr>
                <w:ilvl w:val="0"/>
                <w:numId w:val="0"/>
              </w:numPr>
              <w:suppressLineNumbers w:val="0"/>
              <w:kinsoku/>
              <w:wordWrap/>
              <w:overflowPunct/>
              <w:topLinePunct w:val="0"/>
              <w:bidi w:val="0"/>
              <w:spacing w:before="0" w:beforeAutospacing="0" w:after="0" w:afterAutospacing="0" w:line="360" w:lineRule="auto"/>
              <w:ind w:left="0" w:right="0"/>
              <w:jc w:val="left"/>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应急预案分析、应对措施和承诺。(0-3分）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30"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12</w:t>
            </w:r>
          </w:p>
        </w:tc>
        <w:tc>
          <w:tcPr>
            <w:tcW w:w="144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rightChars="0"/>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售后服务</w:t>
            </w:r>
          </w:p>
          <w:p>
            <w:pPr>
              <w:keepNext w:val="0"/>
              <w:keepLines w:val="0"/>
              <w:pageBreakBefore w:val="0"/>
              <w:widowControl/>
              <w:suppressLineNumbers w:val="0"/>
              <w:kinsoku/>
              <w:wordWrap/>
              <w:overflowPunct/>
              <w:topLinePunct w:val="0"/>
              <w:bidi w:val="0"/>
              <w:spacing w:before="0" w:beforeAutospacing="0" w:after="0" w:afterAutospacing="0" w:line="360" w:lineRule="auto"/>
              <w:ind w:left="0" w:leftChars="0" w:right="0" w:rightChars="0"/>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9分）</w:t>
            </w:r>
          </w:p>
        </w:tc>
        <w:tc>
          <w:tcPr>
            <w:tcW w:w="7164"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12.1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质保期限（</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年）满足招标</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要求的，不得分</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优于的，</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每</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延长一年质保的加</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分，最高得</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分。</w:t>
            </w:r>
          </w:p>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12.2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针对本项目售后服务：</w:t>
            </w:r>
          </w:p>
          <w:p>
            <w:pPr>
              <w:keepNext w:val="0"/>
              <w:keepLines w:val="0"/>
              <w:pageBreakBefore w:val="0"/>
              <w:widowControl/>
              <w:numPr>
                <w:ilvl w:val="0"/>
                <w:numId w:val="0"/>
              </w:numPr>
              <w:suppressLineNumbers w:val="0"/>
              <w:kinsoku/>
              <w:wordWrap/>
              <w:overflowPunct/>
              <w:topLinePunct w:val="0"/>
              <w:bidi w:val="0"/>
              <w:spacing w:before="0" w:beforeAutospacing="0" w:after="0" w:afterAutospacing="0" w:line="360" w:lineRule="auto"/>
              <w:ind w:left="0" w:right="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szCs w:val="24"/>
                <w:highlight w:val="none"/>
                <w:lang w:val="en-US" w:eastAsia="zh-CN"/>
                <w14:textFill>
                  <w14:solidFill>
                    <w14:schemeClr w14:val="tx1"/>
                  </w14:solidFill>
                </w14:textFill>
              </w:rPr>
              <w:t>12.2.1</w:t>
            </w: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“三包”方案，</w:t>
            </w:r>
            <w:r>
              <w:rPr>
                <w:rFonts w:hint="eastAsia" w:asciiTheme="minorEastAsia" w:hAnsiTheme="minorEastAsia" w:eastAsiaTheme="minorEastAsia" w:cstheme="minorEastAsia"/>
                <w:bCs/>
                <w:color w:val="000000" w:themeColor="text1"/>
                <w:sz w:val="24"/>
                <w:szCs w:val="24"/>
                <w:highlight w:val="none"/>
                <w:lang w:val="en-US" w:eastAsia="zh-CN"/>
                <w14:textFill>
                  <w14:solidFill>
                    <w14:schemeClr w14:val="tx1"/>
                  </w14:solidFill>
                </w14:textFill>
              </w:rPr>
              <w:t>是否</w:t>
            </w: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详细完整，服务</w:t>
            </w:r>
            <w:r>
              <w:rPr>
                <w:rFonts w:hint="eastAsia" w:asciiTheme="minorEastAsia" w:hAnsiTheme="minorEastAsia" w:eastAsiaTheme="minorEastAsia" w:cstheme="minorEastAsia"/>
                <w:bCs/>
                <w:color w:val="000000" w:themeColor="text1"/>
                <w:sz w:val="24"/>
                <w:szCs w:val="24"/>
                <w:highlight w:val="none"/>
                <w:lang w:val="en-US" w:eastAsia="zh-CN"/>
                <w14:textFill>
                  <w14:solidFill>
                    <w14:schemeClr w14:val="tx1"/>
                  </w14:solidFill>
                </w14:textFill>
              </w:rPr>
              <w:t>承诺是否到位</w:t>
            </w: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bCs/>
                <w:color w:val="000000" w:themeColor="text1"/>
                <w:sz w:val="24"/>
                <w:szCs w:val="24"/>
                <w:highlight w:val="none"/>
                <w:lang w:val="en-US" w:eastAsia="zh-CN"/>
                <w14:textFill>
                  <w14:solidFill>
                    <w14:schemeClr w14:val="tx1"/>
                  </w14:solidFill>
                </w14:textFill>
              </w:rPr>
              <w:t>是否具有</w:t>
            </w: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较强的可操作性</w:t>
            </w:r>
            <w:r>
              <w:rPr>
                <w:rFonts w:hint="eastAsia" w:asciiTheme="minorEastAsia" w:hAnsiTheme="minorEastAsia" w:eastAsiaTheme="minorEastAsia" w:cstheme="minorEastAsia"/>
                <w:bCs/>
                <w:color w:val="000000" w:themeColor="text1"/>
                <w:sz w:val="24"/>
                <w:szCs w:val="24"/>
                <w:highlight w:val="none"/>
                <w:lang w:val="en-US" w:eastAsia="zh-CN"/>
                <w14:textFill>
                  <w14:solidFill>
                    <w14:schemeClr w14:val="tx1"/>
                  </w14:solidFill>
                </w14:textFill>
              </w:rPr>
              <w:t>等。（0-3分）</w:t>
            </w:r>
          </w:p>
          <w:p>
            <w:pPr>
              <w:keepNext w:val="0"/>
              <w:keepLines w:val="0"/>
              <w:pageBreakBefore w:val="0"/>
              <w:widowControl/>
              <w:numPr>
                <w:ilvl w:val="0"/>
                <w:numId w:val="0"/>
              </w:numPr>
              <w:suppressLineNumbers w:val="0"/>
              <w:kinsoku/>
              <w:wordWrap/>
              <w:overflowPunct/>
              <w:topLinePunct w:val="0"/>
              <w:bidi w:val="0"/>
              <w:spacing w:before="0" w:beforeAutospacing="0" w:after="0" w:afterAutospacing="0" w:line="360" w:lineRule="auto"/>
              <w:ind w:left="0" w:right="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12.2.2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售后服务标准、队伍等</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（0-2分）</w:t>
            </w:r>
          </w:p>
          <w:p>
            <w:pPr>
              <w:keepNext w:val="0"/>
              <w:keepLines w:val="0"/>
              <w:pageBreakBefore w:val="0"/>
              <w:widowControl/>
              <w:numPr>
                <w:ilvl w:val="0"/>
                <w:numId w:val="0"/>
              </w:numPr>
              <w:suppressLineNumbers w:val="0"/>
              <w:kinsoku/>
              <w:wordWrap/>
              <w:overflowPunct/>
              <w:topLinePunct w:val="0"/>
              <w:bidi w:val="0"/>
              <w:spacing w:before="0" w:beforeAutospacing="0" w:after="0" w:afterAutospacing="0" w:line="360" w:lineRule="auto"/>
              <w:ind w:left="0" w:right="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12.2.3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根据到达现场时间等（提供售后服务机构协议和营业执照等说明资料）</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30"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13</w:t>
            </w:r>
          </w:p>
        </w:tc>
        <w:tc>
          <w:tcPr>
            <w:tcW w:w="1445"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其他优惠</w:t>
            </w:r>
          </w:p>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分）</w:t>
            </w:r>
          </w:p>
        </w:tc>
        <w:tc>
          <w:tcPr>
            <w:tcW w:w="7164"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jc w:val="left"/>
              <w:textAlignment w:val="auto"/>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投标人针对本项目的其他优惠措施</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或承诺</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（须对</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有实质</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性承</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诺意义</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由评审小组成员共同认定</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每提供一项得0.5分，最高得1分</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30"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14</w:t>
            </w:r>
          </w:p>
        </w:tc>
        <w:tc>
          <w:tcPr>
            <w:tcW w:w="1445"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政策分</w:t>
            </w:r>
          </w:p>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（2分）</w:t>
            </w:r>
          </w:p>
        </w:tc>
        <w:tc>
          <w:tcPr>
            <w:tcW w:w="7164"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14.1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投标人按规定享受其他国家政策支持、扶持的：投标人所在地区属于不发达地区或少数民族地区的，每项给予加分0.5分，本项最高得1分。</w:t>
            </w:r>
          </w:p>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注：</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需提供不发达地区或少数民族地区的声明函（格式自拟）及相关资料，如未提供，则不得分。</w:t>
            </w:r>
          </w:p>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14.2投标产品属于《节能产品政府采购品目清单》范围的且具有国家确定的认证机构出具的、处于有效期之内的节能产品认证证书的得0.5分；投标产品属于《环境标志产品政府采购品目清单》范围的且具有国家确定的认证机构出具的、处于有效期之内的环境标志产品认证证书的得0.5分。</w:t>
            </w:r>
          </w:p>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注：投标文件中必须同时提供以下资料：</w:t>
            </w:r>
          </w:p>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提供政府采购品目清单相关内容页（并对相关内容作圈记），采购品目清单详见《关于印发环境标志产品政府采购品目清单的通知》（财库〔2019〕18号）和《关于印发节能产品政府采购品目清单的通知》（财库〔2019〕19号）。</w:t>
            </w:r>
          </w:p>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（2）《市场监管总局关于发布参与实施政府采购节能产品、环境标志产品认证机构名录的公告》中的认证机构出具的、处于有效期之内的节能产品/环境标志产品认证证书复印件并加盖公章。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730"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15</w:t>
            </w:r>
          </w:p>
        </w:tc>
        <w:tc>
          <w:tcPr>
            <w:tcW w:w="1445"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报价文件</w:t>
            </w:r>
          </w:p>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评分办法（</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t>0</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分）</w:t>
            </w:r>
          </w:p>
        </w:tc>
        <w:tc>
          <w:tcPr>
            <w:tcW w:w="7164"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价格评分采用低价优先法计算，在有效报价中，满足招标文件要求且投标价格最低的投标报价为评标基准价，其价格分为满分30分。其他供应商的价格分统一按照下列公式计算：投标报价得分=（评标基准价/投标报价）×30%×100。</w:t>
            </w:r>
          </w:p>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投标人最终得分=商务技术标得分+报价得分，满分为100分。</w:t>
            </w:r>
          </w:p>
        </w:tc>
      </w:tr>
    </w:tbl>
    <w:p>
      <w:pPr>
        <w:pageBreakBefore w:val="0"/>
        <w:kinsoku/>
        <w:wordWrap/>
        <w:overflowPunct/>
        <w:topLinePunct w:val="0"/>
        <w:autoSpaceDE/>
        <w:autoSpaceDN/>
        <w:bidi w:val="0"/>
        <w:adjustRightInd w:val="0"/>
        <w:snapToGrid w:val="0"/>
        <w:spacing w:line="360" w:lineRule="auto"/>
        <w:ind w:left="0" w:leftChars="0"/>
        <w:textAlignment w:val="auto"/>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一、评标方法</w:t>
      </w:r>
    </w:p>
    <w:p>
      <w:pPr>
        <w:pageBreakBefore w:val="0"/>
        <w:kinsoku/>
        <w:wordWrap/>
        <w:overflowPunct/>
        <w:topLinePunct w:val="0"/>
        <w:autoSpaceDE/>
        <w:autoSpaceDN/>
        <w:bidi w:val="0"/>
        <w:adjustRightInd/>
        <w:spacing w:line="360" w:lineRule="auto"/>
        <w:ind w:left="0" w:leftChars="0" w:firstLine="472" w:firstLineChars="196"/>
        <w:textAlignment w:val="auto"/>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highlight w:val="none"/>
          <w14:textFill>
            <w14:solidFill>
              <w14:schemeClr w14:val="tx1"/>
            </w14:solidFill>
          </w14:textFill>
        </w:rPr>
        <w:t>1.本项目采用综合评分法。</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综合评分法，是指投标文件满足招标文件全部实质性要求，且按照评审因素的量化指标评审得分最高的投标人为中标候选人的评标方法。</w:t>
      </w:r>
    </w:p>
    <w:p>
      <w:pPr>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二、评标标准</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2.评标标准：</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见评标办法前附表。</w:t>
      </w:r>
    </w:p>
    <w:p>
      <w:pPr>
        <w:pageBreakBefore w:val="0"/>
        <w:kinsoku/>
        <w:wordWrap/>
        <w:overflowPunct/>
        <w:topLinePunct w:val="0"/>
        <w:autoSpaceDE/>
        <w:autoSpaceDN/>
        <w:bidi w:val="0"/>
        <w:adjustRightInd w:val="0"/>
        <w:spacing w:line="360" w:lineRule="auto"/>
        <w:ind w:left="0" w:leftChars="0"/>
        <w:textAlignment w:val="auto"/>
        <w:outlineLvl w:val="0"/>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三、评标程序</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highlight w:val="none"/>
          <w14:textFill>
            <w14:solidFill>
              <w14:schemeClr w14:val="tx1"/>
            </w14:solidFill>
          </w14:textFill>
        </w:rPr>
        <w:t>3.1</w:t>
      </w:r>
      <w:r>
        <w:rPr>
          <w:rFonts w:hint="eastAsia" w:asciiTheme="minorEastAsia" w:hAnsiTheme="minorEastAsia" w:eastAsiaTheme="minorEastAsia" w:cstheme="minorEastAsia"/>
          <w:b/>
          <w:color w:val="000000" w:themeColor="text1"/>
          <w:kern w:val="0"/>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kern w:val="0"/>
          <w:sz w:val="24"/>
          <w:szCs w:val="24"/>
          <w:highlight w:val="none"/>
          <w14:textFill>
            <w14:solidFill>
              <w14:schemeClr w14:val="tx1"/>
            </w14:solidFill>
          </w14:textFill>
        </w:rPr>
        <w:t>符合性审查。</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评标委员会应当对符合资格的投标人的投标文件进行符合性审查，以确定其是否满足招标文件的实质性要求。不满足招标文件的实质性要求的，投标无效。</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highlight w:val="none"/>
          <w14:textFill>
            <w14:solidFill>
              <w14:schemeClr w14:val="tx1"/>
            </w14:solidFill>
          </w14:textFill>
        </w:rPr>
        <w:t>3.2 比较与评价。</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评标委员会应当按照招标文件中规定的评标方法和标准，对符合性审查合格的投标文件进行商务和技术评估，综合比较与评价。</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highlight w:val="none"/>
          <w14:textFill>
            <w14:solidFill>
              <w14:schemeClr w14:val="tx1"/>
            </w14:solidFill>
          </w14:textFill>
        </w:rPr>
        <w:t>3.3</w:t>
      </w:r>
      <w:r>
        <w:rPr>
          <w:rFonts w:hint="eastAsia" w:asciiTheme="minorEastAsia" w:hAnsiTheme="minorEastAsia" w:eastAsiaTheme="minorEastAsia" w:cstheme="minorEastAsia"/>
          <w:b/>
          <w:color w:val="000000" w:themeColor="text1"/>
          <w:kern w:val="0"/>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kern w:val="0"/>
          <w:sz w:val="24"/>
          <w:szCs w:val="24"/>
          <w:highlight w:val="none"/>
          <w14:textFill>
            <w14:solidFill>
              <w14:schemeClr w14:val="tx1"/>
            </w14:solidFill>
          </w14:textFill>
        </w:rPr>
        <w:t>汇总商务技术得分。</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评标委员会各成员应当独立对每个投标人的商务和技术文件进行评价，汇总各评委打分的算术平均值（小数点后保留二位数），并汇总商务技术得分情况。</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b/>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highlight w:val="none"/>
          <w14:textFill>
            <w14:solidFill>
              <w14:schemeClr w14:val="tx1"/>
            </w14:solidFill>
          </w14:textFill>
        </w:rPr>
        <w:t>3.4</w:t>
      </w:r>
      <w:r>
        <w:rPr>
          <w:rFonts w:hint="eastAsia" w:asciiTheme="minorEastAsia" w:hAnsiTheme="minorEastAsia" w:eastAsiaTheme="minorEastAsia" w:cstheme="minorEastAsia"/>
          <w:b/>
          <w:color w:val="000000" w:themeColor="text1"/>
          <w:kern w:val="0"/>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kern w:val="0"/>
          <w:sz w:val="24"/>
          <w:szCs w:val="24"/>
          <w:highlight w:val="none"/>
          <w14:textFill>
            <w14:solidFill>
              <w14:schemeClr w14:val="tx1"/>
            </w14:solidFill>
          </w14:textFill>
        </w:rPr>
        <w:t>报价评审。</w:t>
      </w:r>
    </w:p>
    <w:p>
      <w:pPr>
        <w:pageBreakBefore w:val="0"/>
        <w:widowControl w:val="0"/>
        <w:kinsoku/>
        <w:wordWrap/>
        <w:overflowPunct/>
        <w:topLinePunct w:val="0"/>
        <w:autoSpaceDE/>
        <w:autoSpaceDN/>
        <w:bidi w:val="0"/>
        <w:adjustRightInd w:val="0"/>
        <w:spacing w:before="0" w:after="0" w:line="360" w:lineRule="auto"/>
        <w:ind w:left="0" w:leftChars="0" w:firstLine="508" w:firstLineChars="212"/>
        <w:jc w:val="both"/>
        <w:textAlignment w:val="auto"/>
        <w:rPr>
          <w:rFonts w:hint="eastAsia" w:asciiTheme="minorEastAsia" w:hAnsiTheme="minorEastAsia" w:eastAsiaTheme="minorEastAsia" w:cstheme="minorEastAsia"/>
          <w:color w:val="000000" w:themeColor="text1"/>
          <w:kern w:val="0"/>
          <w:sz w:val="24"/>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0"/>
          <w:highlight w:val="none"/>
          <w:lang w:val="en-US" w:eastAsia="zh-CN" w:bidi="ar-SA"/>
          <w14:textFill>
            <w14:solidFill>
              <w14:schemeClr w14:val="tx1"/>
            </w14:solidFill>
          </w14:textFill>
        </w:rPr>
        <w:t>3.4.1 投标文件报价出现前后不一致的，按照下列规定修正：</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3.4.1.1 投标文件中开标一览表(报价表)内容与投标文件中相应内容不一致的，以开标一览表(报价表)为准;</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3.4.1.2 大写金额和小写金额不一致的，以大写金额为准;</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3.4.1.3 单价金额小数点或者百分比有明显错位的，以开标一览表的总价为准，并修改单价;</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3.4.1.4 总价金额与按单价汇总金额不一致的，以单价金额计算结果为准。</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3.4.1.5 同时出现两种以上不一致的，按照3.4.1规定的顺序修正。修正后的报价按照财政部第87号令 《政府采购货物和服务招标投标管理办法》第五十一条第二款的规定经投标人确认后产生约束力。</w:t>
      </w:r>
    </w:p>
    <w:p>
      <w:pPr>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3.4.2</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投标文件出现不是唯一的、有选择性投标报价的，投标无效。</w:t>
      </w:r>
    </w:p>
    <w:p>
      <w:pPr>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3.4.3</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投标报价超过招标文件中规定的预算金额或者最高限价的，投标无效。</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3.4.4 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3.4.5 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pageBreakBefore w:val="0"/>
        <w:kinsoku/>
        <w:wordWrap/>
        <w:overflowPunct/>
        <w:topLinePunct w:val="0"/>
        <w:autoSpaceDE/>
        <w:autoSpaceDN/>
        <w:bidi w:val="0"/>
        <w:adjustRightInd w:val="0"/>
        <w:spacing w:line="360" w:lineRule="auto"/>
        <w:ind w:left="0" w:leftChars="0" w:firstLine="482" w:firstLineChars="200"/>
        <w:textAlignment w:val="auto"/>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highlight w:val="none"/>
          <w14:textFill>
            <w14:solidFill>
              <w14:schemeClr w14:val="tx1"/>
            </w14:solidFill>
          </w14:textFill>
        </w:rPr>
        <w:t>3.5</w:t>
      </w:r>
      <w:r>
        <w:rPr>
          <w:rFonts w:hint="eastAsia" w:asciiTheme="minorEastAsia" w:hAnsiTheme="minorEastAsia" w:eastAsiaTheme="minorEastAsia" w:cstheme="minorEastAsia"/>
          <w:b/>
          <w:color w:val="000000" w:themeColor="text1"/>
          <w:kern w:val="0"/>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kern w:val="0"/>
          <w:sz w:val="24"/>
          <w:szCs w:val="24"/>
          <w:highlight w:val="none"/>
          <w14:textFill>
            <w14:solidFill>
              <w14:schemeClr w14:val="tx1"/>
            </w14:solidFill>
          </w14:textFill>
        </w:rPr>
        <w:t>排序与推荐。</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第二的投标人为候补中标候选人。如中标后发现第一中标候选人存在中标无效情况的，</w:t>
      </w:r>
      <w: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可以确定无异议的第二中标候选人为中标候选人，也可以重新招标。评分过程中采用四舍五入法，并保留小数2位。</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b/>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highlight w:val="none"/>
          <w14:textFill>
            <w14:solidFill>
              <w14:schemeClr w14:val="tx1"/>
            </w14:solidFill>
          </w14:textFill>
        </w:rPr>
        <w:t>3.6</w:t>
      </w:r>
      <w:r>
        <w:rPr>
          <w:rFonts w:hint="eastAsia" w:asciiTheme="minorEastAsia" w:hAnsiTheme="minorEastAsia" w:eastAsiaTheme="minorEastAsia" w:cstheme="minorEastAsia"/>
          <w:b/>
          <w:color w:val="000000" w:themeColor="text1"/>
          <w:kern w:val="0"/>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kern w:val="0"/>
          <w:sz w:val="24"/>
          <w:szCs w:val="24"/>
          <w:highlight w:val="none"/>
          <w14:textFill>
            <w14:solidFill>
              <w14:schemeClr w14:val="tx1"/>
            </w14:solidFill>
          </w14:textFill>
        </w:rPr>
        <w:t>编写评标报告。</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cstheme="minorEastAsia"/>
          <w:b/>
          <w:bCs/>
          <w:color w:val="000000" w:themeColor="text1"/>
          <w:sz w:val="24"/>
          <w:szCs w:val="20"/>
          <w:highlight w:val="none"/>
          <w14:textFill>
            <w14:solidFill>
              <w14:schemeClr w14:val="tx1"/>
            </w14:solidFill>
          </w14:textFill>
        </w:rPr>
        <w:t>评标过程中如发现有异常情况，由评委集体讨论决定。</w:t>
      </w:r>
    </w:p>
    <w:p>
      <w:pPr>
        <w:pageBreakBefore w:val="0"/>
        <w:kinsoku/>
        <w:wordWrap/>
        <w:overflowPunct/>
        <w:topLinePunct w:val="0"/>
        <w:autoSpaceDE/>
        <w:autoSpaceDN/>
        <w:bidi w:val="0"/>
        <w:adjustRightInd w:val="0"/>
        <w:spacing w:line="360" w:lineRule="auto"/>
        <w:ind w:left="0" w:leftChars="0"/>
        <w:textAlignment w:val="auto"/>
        <w:outlineLvl w:val="0"/>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四、评标中的其他事项</w:t>
      </w:r>
    </w:p>
    <w:p>
      <w:pPr>
        <w:pageBreakBefore w:val="0"/>
        <w:widowControl w:val="0"/>
        <w:kinsoku/>
        <w:wordWrap/>
        <w:overflowPunct/>
        <w:topLinePunct w:val="0"/>
        <w:autoSpaceDE/>
        <w:autoSpaceDN/>
        <w:bidi w:val="0"/>
        <w:adjustRightInd w:val="0"/>
        <w:spacing w:before="0" w:after="0" w:line="360" w:lineRule="auto"/>
        <w:ind w:left="0" w:leftChars="0" w:firstLine="472" w:firstLineChars="196"/>
        <w:jc w:val="both"/>
        <w:textAlignment w:val="auto"/>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highlight w:val="none"/>
          <w:lang w:val="en-US" w:eastAsia="zh-CN" w:bidi="ar-SA"/>
          <w14:textFill>
            <w14:solidFill>
              <w14:schemeClr w14:val="tx1"/>
            </w14:solidFill>
          </w14:textFill>
        </w:rPr>
        <w:t>4.1 投标人澄清、说明或者补正。</w:t>
      </w: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ageBreakBefore w:val="0"/>
        <w:widowControl w:val="0"/>
        <w:kinsoku/>
        <w:wordWrap/>
        <w:overflowPunct/>
        <w:topLinePunct w:val="0"/>
        <w:autoSpaceDE/>
        <w:autoSpaceDN/>
        <w:bidi w:val="0"/>
        <w:adjustRightInd w:val="0"/>
        <w:spacing w:before="0" w:after="0" w:line="360" w:lineRule="auto"/>
        <w:ind w:left="0" w:leftChars="0" w:firstLine="472" w:firstLineChars="196"/>
        <w:jc w:val="both"/>
        <w:textAlignment w:val="auto"/>
        <w:rPr>
          <w:rFonts w:hint="eastAsia" w:asciiTheme="minorEastAsia" w:hAnsiTheme="minorEastAsia" w:eastAsiaTheme="minorEastAsia" w:cstheme="minorEastAsia"/>
          <w:color w:val="000000" w:themeColor="text1"/>
          <w:kern w:val="2"/>
          <w:sz w:val="24"/>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highlight w:val="none"/>
          <w:lang w:val="en-US" w:eastAsia="zh-CN" w:bidi="ar-SA"/>
          <w14:textFill>
            <w14:solidFill>
              <w14:schemeClr w14:val="tx1"/>
            </w14:solidFill>
          </w14:textFill>
        </w:rPr>
        <w:t>4.2投标无效。</w:t>
      </w:r>
      <w:r>
        <w:rPr>
          <w:rFonts w:hint="eastAsia" w:asciiTheme="minorEastAsia" w:hAnsiTheme="minorEastAsia" w:eastAsiaTheme="minorEastAsia" w:cstheme="minorEastAsia"/>
          <w:color w:val="000000" w:themeColor="text1"/>
          <w:kern w:val="2"/>
          <w:sz w:val="24"/>
          <w:szCs w:val="21"/>
          <w:highlight w:val="none"/>
          <w:lang w:val="en-US" w:eastAsia="zh-CN" w:bidi="ar-SA"/>
          <w14:textFill>
            <w14:solidFill>
              <w14:schemeClr w14:val="tx1"/>
            </w14:solidFill>
          </w14:textFill>
        </w:rPr>
        <w:t>有下列情况之一的，投标无效：</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4.2.1投标人不具备招标文件中规定的资格要求的（投标人未提供有效的资格文件的，视为投标人不具备招标文件中规定的资格要求）；</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4.2.2投标文件未按照招标文件要求签署、盖章的；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4.2.3采购人拟采购的产品属于政府强制采购的节能产品品目清单范围的，投标人未按招标文件要求提供国家确定的认证机构出具的、处于有效期之内的节能产品认证证书的；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4.2.4投标文件含有采购人不能接受的附加条件的；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4.2.5投标文件中承诺的投标有效期少于招标文件中载明的投标有效期的；</w:t>
      </w:r>
    </w:p>
    <w:p>
      <w:pPr>
        <w:pageBreakBefore w:val="0"/>
        <w:kinsoku/>
        <w:wordWrap/>
        <w:overflowPunct/>
        <w:topLinePunct w:val="0"/>
        <w:autoSpaceDE/>
        <w:autoSpaceDN/>
        <w:bidi w:val="0"/>
        <w:adjustRightInd w:val="0"/>
        <w:snapToGrid w:val="0"/>
        <w:spacing w:line="360" w:lineRule="auto"/>
        <w:ind w:left="0" w:leftChars="0" w:firstLine="120" w:firstLineChars="50"/>
        <w:jc w:val="left"/>
        <w:textAlignment w:val="auto"/>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   4.2.6投标文件出现不是唯一的、有选择性投标报价的;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4.2.7投标报价超过招标文件中规定的预算金额或者最高限价的;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4.2.9投标人对根据修正原则修正后的报价不确认的；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4.2.10投标人提供虚假材料投标的；</w:t>
      </w:r>
    </w:p>
    <w:p>
      <w:pPr>
        <w:pageBreakBefore w:val="0"/>
        <w:kinsoku/>
        <w:wordWrap/>
        <w:overflowPunct/>
        <w:topLinePunct w:val="0"/>
        <w:autoSpaceDE/>
        <w:autoSpaceDN/>
        <w:bidi w:val="0"/>
        <w:adjustRightInd w:val="0"/>
        <w:spacing w:line="360" w:lineRule="auto"/>
        <w:ind w:left="0" w:leftChars="0" w:firstLine="240" w:firstLineChars="100"/>
        <w:textAlignment w:val="auto"/>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  4.2.11投标人有恶意串通、妨碍其他投标人的竞争行为、损害采购人或者其他投标人的合法权益情形的；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4.2.12投标人仅提交备份投标文件，没有在电子交易平台传输递交投标文件的，投标无效；</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b w:val="0"/>
          <w:bCs w:val="0"/>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highlight w:val="none"/>
          <w:lang w:val="en-US" w:eastAsia="zh-CN" w:bidi="ar-SA"/>
          <w14:textFill>
            <w14:solidFill>
              <w14:schemeClr w14:val="tx1"/>
            </w14:solidFill>
          </w14:textFill>
        </w:rPr>
        <w:t>4.2.13 投标文件不满足招标文件的其它实质性要求的；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4.2.14法律、法规、规章（适用本市的）及省级以上规范性文件（适用本市的）规定的其他无效情形。</w:t>
      </w:r>
    </w:p>
    <w:p>
      <w:pPr>
        <w:pageBreakBefore w:val="0"/>
        <w:widowControl w:val="0"/>
        <w:kinsoku/>
        <w:wordWrap/>
        <w:overflowPunct/>
        <w:topLinePunct w:val="0"/>
        <w:autoSpaceDE/>
        <w:autoSpaceDN/>
        <w:bidi w:val="0"/>
        <w:adjustRightInd w:val="0"/>
        <w:snapToGrid w:val="0"/>
        <w:spacing w:after="0" w:line="360" w:lineRule="auto"/>
        <w:ind w:left="0" w:leftChars="0" w:firstLine="472" w:firstLineChars="196"/>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kern w:val="2"/>
          <w:sz w:val="24"/>
          <w:szCs w:val="24"/>
          <w:highlight w:val="none"/>
          <w:lang w:val="en-US" w:eastAsia="zh-CN" w:bidi="ar-SA"/>
          <w14:textFill>
            <w14:solidFill>
              <w14:schemeClr w14:val="tx1"/>
            </w14:solidFill>
          </w14:textFill>
        </w:rPr>
        <w:t>5.废标。</w:t>
      </w: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根据《中华人民共和国政府采购法》第三十六条之规定，在采购中，出现下列情形之一的，应予废标：</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5.1符合专业条件的供应商或者对招标文件作实质响应的供应商不足3家的；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5.2出现影响采购公正的违法、违规行为的；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5.3投标人的报价均超过了采购预算，采购人不能支付的；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5.4因重大变故，采购任务取消的。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废标后，采购机构应当将废标理由通知所有投标人。</w:t>
      </w:r>
    </w:p>
    <w:p>
      <w:pPr>
        <w:pageBreakBefore w:val="0"/>
        <w:widowControl w:val="0"/>
        <w:kinsoku/>
        <w:wordWrap/>
        <w:overflowPunct/>
        <w:topLinePunct w:val="0"/>
        <w:autoSpaceDE/>
        <w:autoSpaceDN/>
        <w:bidi w:val="0"/>
        <w:adjustRightInd w:val="0"/>
        <w:snapToGrid w:val="0"/>
        <w:spacing w:after="0" w:line="360" w:lineRule="auto"/>
        <w:ind w:left="0" w:leftChars="0" w:firstLine="590" w:firstLineChars="245"/>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kern w:val="2"/>
          <w:sz w:val="24"/>
          <w:szCs w:val="24"/>
          <w:highlight w:val="none"/>
          <w:lang w:val="en-US" w:eastAsia="zh-CN" w:bidi="ar-SA"/>
          <w14:textFill>
            <w14:solidFill>
              <w14:schemeClr w14:val="tx1"/>
            </w14:solidFill>
          </w14:textFill>
        </w:rPr>
        <w:t>6.修改招标文件，重新组织采购活动。</w:t>
      </w: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ageBreakBefore w:val="0"/>
        <w:widowControl w:val="0"/>
        <w:kinsoku/>
        <w:wordWrap/>
        <w:overflowPunct/>
        <w:topLinePunct w:val="0"/>
        <w:autoSpaceDE/>
        <w:autoSpaceDN/>
        <w:bidi w:val="0"/>
        <w:adjustRightInd w:val="0"/>
        <w:snapToGrid w:val="0"/>
        <w:spacing w:after="0" w:line="360" w:lineRule="auto"/>
        <w:ind w:left="0" w:leftChars="0" w:firstLine="590" w:firstLineChars="245"/>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highlight w:val="none"/>
          <w:lang w:val="en-US" w:eastAsia="zh-CN" w:bidi="ar-SA"/>
          <w14:textFill>
            <w14:solidFill>
              <w14:schemeClr w14:val="tx1"/>
            </w14:solidFill>
          </w14:textFill>
        </w:rPr>
        <w:t>7.重新开展采购。</w:t>
      </w: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有政府采购法第七十一条、第七十二条规定的违法行为之一，影响或者可能影响中标、成交结果的，依照下列规定处理：</w:t>
      </w:r>
    </w:p>
    <w:p>
      <w:pPr>
        <w:pageBreakBefore w:val="0"/>
        <w:widowControl w:val="0"/>
        <w:kinsoku/>
        <w:wordWrap/>
        <w:overflowPunct/>
        <w:topLinePunct w:val="0"/>
        <w:autoSpaceDE/>
        <w:autoSpaceDN/>
        <w:bidi w:val="0"/>
        <w:adjustRightInd w:val="0"/>
        <w:snapToGrid w:val="0"/>
        <w:spacing w:after="0" w:line="360" w:lineRule="auto"/>
        <w:ind w:left="0" w:leftChars="0" w:firstLine="600" w:firstLineChars="25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7.1未确定中标或者中标人的，终止本次政府采购活动，重新开展政府采购活动。</w:t>
      </w:r>
    </w:p>
    <w:p>
      <w:pPr>
        <w:pageBreakBefore w:val="0"/>
        <w:widowControl w:val="0"/>
        <w:kinsoku/>
        <w:wordWrap/>
        <w:overflowPunct/>
        <w:topLinePunct w:val="0"/>
        <w:autoSpaceDE/>
        <w:autoSpaceDN/>
        <w:bidi w:val="0"/>
        <w:adjustRightInd w:val="0"/>
        <w:snapToGrid w:val="0"/>
        <w:spacing w:after="0" w:line="360" w:lineRule="auto"/>
        <w:ind w:left="0" w:leftChars="0" w:firstLine="600" w:firstLineChars="25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7.2已确定中标或者中标人但尚未签订政府采购合同的，中标或者成交结果无效，从合格的中标或者成交候选人中另行确定中标或者中标人；没有合格的中标或者成交候选人的，重新开展政府采购活动。</w:t>
      </w:r>
    </w:p>
    <w:p>
      <w:pPr>
        <w:pageBreakBefore w:val="0"/>
        <w:widowControl w:val="0"/>
        <w:kinsoku/>
        <w:wordWrap/>
        <w:overflowPunct/>
        <w:topLinePunct w:val="0"/>
        <w:autoSpaceDE/>
        <w:autoSpaceDN/>
        <w:bidi w:val="0"/>
        <w:adjustRightInd w:val="0"/>
        <w:snapToGrid w:val="0"/>
        <w:spacing w:after="0" w:line="360" w:lineRule="auto"/>
        <w:ind w:left="0" w:leftChars="0" w:firstLine="600" w:firstLineChars="25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7.3政府采购合同已签订但尚未履行的，撤销合同，从合格的中标或者成交候选人中另行确定中标或者中标人；没有合格的中标或者成交候选人的，重新开展政府采购活动。</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7.4政府采购合同已经履行，给采购人、供应商造成损失的，由责任人承担赔偿责任。</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7.5政府采购当事人有其他违反政府采购法</w:t>
      </w: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或者政府采购法实施条例等法律法规规定</w:t>
      </w: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的行为，经改正后仍然影响或者可能影响中标、成交结果或者依法被认定为中标、成交无效的，依照7.1-7.4规定处理。</w:t>
      </w:r>
    </w:p>
    <w:p>
      <w:pPr>
        <w:pageBreakBefore w:val="0"/>
        <w:widowControl w:val="0"/>
        <w:kinsoku/>
        <w:wordWrap/>
        <w:overflowPunct/>
        <w:topLinePunct w:val="0"/>
        <w:autoSpaceDE/>
        <w:autoSpaceDN/>
        <w:bidi w:val="0"/>
        <w:adjustRightInd w:val="0"/>
        <w:snapToGrid w:val="0"/>
        <w:spacing w:after="0" w:line="360" w:lineRule="auto"/>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lang w:val="en-US" w:eastAsia="zh-CN"/>
          <w14:textFill>
            <w14:solidFill>
              <w14:schemeClr w14:val="tx1"/>
            </w14:solidFill>
          </w14:textFill>
        </w:rPr>
        <w:t>五、</w:t>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评审纪律和要求</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1.评审专家必须公平、公正评审，遵纪守法，客观、廉洁地履行职责。</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2.评审专家在评审开始前，应关闭并上交随身携带的各种通信工具。</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3.评审专家在评审过程中，未经许可不得中途离开评审现场，不得迟到早退。</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4.评审专家和工作人员不得透露评审过程中的讨论情况和评审结果。</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6.采购人、采购代理机构不得向评审委员会的评审专家作倾向性、误导性的解释或者说明。</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8.评审专家在评审过程中不得将自己的观点强加给其他评审专家，评审专家应自主发表见解，对评审意见承担个人责任。</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10.评审专家应当独立、客观、公正地提出评审意见，不得带有倾向性，不得影响其他评审专家评审，并在评审报告上签字；如对评审报告有异议的，可在报告上签署不同意见，并说明理由，否则将视为同意。</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11.评审专家应当遵守评审工作纪律，不得泄露评审文件、评审情况和评审中获悉的商业秘密。</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评审委员会在评审过程中发现投标人有行贿、提供虚假材料或者串通等违法行为的，应当及时向财政部门报告。</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12.招标文件内容违反国家有关强制性规定的，评审委员会应当停止评审并向采购代理机构说明情况。</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13.评审专家应当配合采购代理机构答复投标人提出的质疑。</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14.评审专家应当配合财政部门的投诉处理工作。</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15.评审专家有如下行为之一的，责令改正，给予警告，可以并处一千元以下的罚款：</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①明知应当回避而未主动回避的；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②在得知自己为评审专家身份后至评审结束前时段内私下接触投标人的；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③在评审过程中擅离职守，影响评审程序正常进行的；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④在评审过程有明显不合理或者不正当倾向性的；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⑤未按招标文件规定的评审方法和标准进行评审的。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⑥上述①至⑤行为影响中标结果的，中标结果无效。</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政府采购评审专家与投标人存在利害关系未回避的，处2万元以上5万元以下的罚款，禁止其参加政府采购评审活动。</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政府采购评审专家收受采购人、采购代理机构、投标人贿赂或者获取其他不正当利益，构成犯罪的，依法追究刑事责任；尚不构成犯罪的，处2万元以上5万元以下的罚款，禁止其参加政府采购评审活动。</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b/>
          <w:color w:val="000000" w:themeColor="text1"/>
          <w:spacing w:val="0"/>
          <w:kern w:val="2"/>
          <w:sz w:val="36"/>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政府采购评审专家有上述违法行为的，其评审意见无效，不得获取评审费；有违法所得的，没收违法所得；给他人造成损失的，依法承担民事责任。</w:t>
      </w:r>
    </w:p>
    <w:p>
      <w:pPr>
        <w:pStyle w:val="21"/>
        <w:ind w:left="0" w:leftChars="0" w:firstLine="0" w:firstLineChars="0"/>
        <w:jc w:val="center"/>
        <w:rPr>
          <w:rFonts w:hint="eastAsia" w:asciiTheme="minorEastAsia" w:hAnsiTheme="minorEastAsia" w:eastAsiaTheme="minorEastAsia" w:cstheme="minorEastAsia"/>
          <w:b/>
          <w:color w:val="000000" w:themeColor="text1"/>
          <w:spacing w:val="0"/>
          <w:kern w:val="2"/>
          <w:sz w:val="36"/>
          <w:szCs w:val="20"/>
          <w:highlight w:val="none"/>
          <w:lang w:val="en-US" w:eastAsia="zh-CN" w:bidi="ar-SA"/>
          <w14:textFill>
            <w14:solidFill>
              <w14:schemeClr w14:val="tx1"/>
            </w14:solidFill>
          </w14:textFill>
        </w:rPr>
      </w:pPr>
    </w:p>
    <w:p>
      <w:pPr>
        <w:rPr>
          <w:rFonts w:hint="eastAsia" w:asciiTheme="minorEastAsia" w:hAnsiTheme="minorEastAsia" w:eastAsiaTheme="minorEastAsia" w:cstheme="minorEastAsia"/>
          <w:b/>
          <w:color w:val="000000" w:themeColor="text1"/>
          <w:spacing w:val="0"/>
          <w:kern w:val="2"/>
          <w:sz w:val="36"/>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spacing w:val="0"/>
          <w:kern w:val="2"/>
          <w:sz w:val="36"/>
          <w:szCs w:val="20"/>
          <w:highlight w:val="none"/>
          <w:lang w:val="en-US" w:eastAsia="zh-CN" w:bidi="ar-SA"/>
          <w14:textFill>
            <w14:solidFill>
              <w14:schemeClr w14:val="tx1"/>
            </w14:solidFill>
          </w14:textFill>
        </w:rPr>
        <w:br w:type="page"/>
      </w:r>
    </w:p>
    <w:p>
      <w:pPr>
        <w:pStyle w:val="21"/>
        <w:ind w:left="0" w:leftChars="0" w:firstLine="0" w:firstLineChars="0"/>
        <w:jc w:val="center"/>
        <w:rPr>
          <w:rFonts w:hint="eastAsia" w:asciiTheme="minorEastAsia" w:hAnsiTheme="minorEastAsia" w:eastAsiaTheme="minorEastAsia" w:cstheme="minorEastAsia"/>
          <w:b/>
          <w:color w:val="000000" w:themeColor="text1"/>
          <w:spacing w:val="0"/>
          <w:kern w:val="2"/>
          <w:sz w:val="36"/>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spacing w:val="0"/>
          <w:kern w:val="2"/>
          <w:sz w:val="36"/>
          <w:szCs w:val="20"/>
          <w:highlight w:val="none"/>
          <w:lang w:val="en-US" w:eastAsia="zh-CN" w:bidi="ar-SA"/>
          <w14:textFill>
            <w14:solidFill>
              <w14:schemeClr w14:val="tx1"/>
            </w14:solidFill>
          </w14:textFill>
        </w:rPr>
        <w:t>第五部分 拟签订的合同文本</w:t>
      </w:r>
    </w:p>
    <w:p>
      <w:pPr>
        <w:spacing w:before="156" w:beforeLines="50" w:line="240" w:lineRule="auto"/>
        <w:jc w:val="center"/>
        <w:rPr>
          <w:rFonts w:hint="eastAsia" w:asciiTheme="minorEastAsia" w:hAnsiTheme="minorEastAsia" w:eastAsiaTheme="minorEastAsia" w:cstheme="minorEastAsia"/>
          <w:b/>
          <w:bCs/>
          <w:color w:val="000000" w:themeColor="text1"/>
          <w:sz w:val="24"/>
          <w:szCs w:val="28"/>
          <w:highlight w:val="none"/>
          <w14:textFill>
            <w14:solidFill>
              <w14:schemeClr w14:val="tx1"/>
            </w14:solidFill>
          </w14:textFill>
        </w:rPr>
      </w:pPr>
      <w:bookmarkStart w:id="10" w:name="_Toc306883934"/>
      <w:bookmarkStart w:id="11" w:name="_Toc309034225"/>
      <w:r>
        <w:rPr>
          <w:rFonts w:hint="eastAsia" w:asciiTheme="minorEastAsia" w:hAnsiTheme="minorEastAsia" w:eastAsiaTheme="minorEastAsia" w:cstheme="minorEastAsia"/>
          <w:b/>
          <w:bCs/>
          <w:color w:val="000000" w:themeColor="text1"/>
          <w:sz w:val="24"/>
          <w:szCs w:val="28"/>
          <w:highlight w:val="none"/>
          <w14:textFill>
            <w14:solidFill>
              <w14:schemeClr w14:val="tx1"/>
            </w14:solidFill>
          </w14:textFill>
        </w:rPr>
        <w:t>合同</w:t>
      </w:r>
      <w:bookmarkEnd w:id="10"/>
      <w:r>
        <w:rPr>
          <w:rFonts w:hint="eastAsia" w:asciiTheme="minorEastAsia" w:hAnsiTheme="minorEastAsia" w:eastAsiaTheme="minorEastAsia" w:cstheme="minorEastAsia"/>
          <w:b/>
          <w:bCs/>
          <w:color w:val="000000" w:themeColor="text1"/>
          <w:sz w:val="24"/>
          <w:szCs w:val="28"/>
          <w:highlight w:val="none"/>
          <w14:textFill>
            <w14:solidFill>
              <w14:schemeClr w14:val="tx1"/>
            </w14:solidFill>
          </w14:textFill>
        </w:rPr>
        <w:t>格式（供签约参考）</w:t>
      </w:r>
      <w:bookmarkEnd w:id="11"/>
    </w:p>
    <w:p>
      <w:pPr>
        <w:spacing w:before="156" w:beforeLines="50" w:line="24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甲方</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p>
    <w:p>
      <w:pPr>
        <w:spacing w:before="156" w:beforeLines="50" w:line="24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乙方</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p>
    <w:p>
      <w:pPr>
        <w:spacing w:after="156" w:afterLines="50" w:line="240" w:lineRule="auto"/>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pP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甲、乙双方根据</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2023年浦江县农村污水处理设施建设改造项目（第一批）设备采购安装项目</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项目编号</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）公开招标的结果，签署本合同。</w:t>
      </w:r>
    </w:p>
    <w:p>
      <w:pPr>
        <w:autoSpaceDE w:val="0"/>
        <w:autoSpaceDN w:val="0"/>
        <w:adjustRightInd w:val="0"/>
        <w:spacing w:line="360" w:lineRule="auto"/>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一、</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合同产品和服务名称、数量及价格：</w:t>
      </w:r>
    </w:p>
    <w:tbl>
      <w:tblPr>
        <w:tblStyle w:val="23"/>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2568"/>
        <w:gridCol w:w="914"/>
        <w:gridCol w:w="1253"/>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900" w:type="dxa"/>
            <w:noWrap w:val="0"/>
            <w:vAlign w:val="center"/>
          </w:tcPr>
          <w:p>
            <w:pPr>
              <w:keepNext w:val="0"/>
              <w:keepLines w:val="0"/>
              <w:suppressLineNumbers w:val="0"/>
              <w:autoSpaceDE w:val="0"/>
              <w:autoSpaceDN w:val="0"/>
              <w:adjustRightInd w:val="0"/>
              <w:spacing w:before="0" w:beforeAutospacing="0" w:after="0" w:afterAutospacing="0" w:line="354" w:lineRule="exact"/>
              <w:ind w:left="0" w:right="0"/>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产品名称</w:t>
            </w:r>
          </w:p>
        </w:tc>
        <w:tc>
          <w:tcPr>
            <w:tcW w:w="2568" w:type="dxa"/>
            <w:noWrap w:val="0"/>
            <w:vAlign w:val="center"/>
          </w:tcPr>
          <w:p>
            <w:pPr>
              <w:keepNext w:val="0"/>
              <w:keepLines w:val="0"/>
              <w:suppressLineNumbers w:val="0"/>
              <w:autoSpaceDE w:val="0"/>
              <w:autoSpaceDN w:val="0"/>
              <w:adjustRightInd w:val="0"/>
              <w:spacing w:before="0" w:beforeAutospacing="0" w:after="0" w:afterAutospacing="0" w:line="354" w:lineRule="exact"/>
              <w:ind w:left="0" w:right="0"/>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型号</w:t>
            </w:r>
          </w:p>
        </w:tc>
        <w:tc>
          <w:tcPr>
            <w:tcW w:w="914" w:type="dxa"/>
            <w:noWrap w:val="0"/>
            <w:vAlign w:val="center"/>
          </w:tcPr>
          <w:p>
            <w:pPr>
              <w:keepNext w:val="0"/>
              <w:keepLines w:val="0"/>
              <w:suppressLineNumbers w:val="0"/>
              <w:autoSpaceDE w:val="0"/>
              <w:autoSpaceDN w:val="0"/>
              <w:adjustRightInd w:val="0"/>
              <w:spacing w:before="0" w:beforeAutospacing="0" w:after="0" w:afterAutospacing="0" w:line="354" w:lineRule="exact"/>
              <w:ind w:left="0" w:right="0"/>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数量</w:t>
            </w:r>
          </w:p>
        </w:tc>
        <w:tc>
          <w:tcPr>
            <w:tcW w:w="1253" w:type="dxa"/>
            <w:noWrap w:val="0"/>
            <w:vAlign w:val="center"/>
          </w:tcPr>
          <w:p>
            <w:pPr>
              <w:keepNext w:val="0"/>
              <w:keepLines w:val="0"/>
              <w:suppressLineNumbers w:val="0"/>
              <w:autoSpaceDE w:val="0"/>
              <w:autoSpaceDN w:val="0"/>
              <w:adjustRightInd w:val="0"/>
              <w:spacing w:before="0" w:beforeAutospacing="0" w:after="0" w:afterAutospacing="0" w:line="354" w:lineRule="exact"/>
              <w:ind w:left="0" w:right="0"/>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单价</w:t>
            </w:r>
          </w:p>
        </w:tc>
        <w:tc>
          <w:tcPr>
            <w:tcW w:w="1891" w:type="dxa"/>
            <w:noWrap w:val="0"/>
            <w:vAlign w:val="center"/>
          </w:tcPr>
          <w:p>
            <w:pPr>
              <w:keepNext w:val="0"/>
              <w:keepLines w:val="0"/>
              <w:suppressLineNumbers w:val="0"/>
              <w:autoSpaceDE w:val="0"/>
              <w:autoSpaceDN w:val="0"/>
              <w:adjustRightInd w:val="0"/>
              <w:spacing w:before="0" w:beforeAutospacing="0" w:after="0" w:afterAutospacing="0" w:line="354" w:lineRule="exact"/>
              <w:ind w:left="0" w:right="0"/>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900" w:type="dxa"/>
            <w:noWrap w:val="0"/>
            <w:vAlign w:val="center"/>
          </w:tcPr>
          <w:p>
            <w:pPr>
              <w:keepNext w:val="0"/>
              <w:keepLines w:val="0"/>
              <w:suppressLineNumbers w:val="0"/>
              <w:spacing w:before="0" w:beforeAutospacing="0" w:after="0" w:afterAutospacing="0" w:line="0" w:lineRule="atLeast"/>
              <w:ind w:left="-105" w:right="-114"/>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568" w:type="dxa"/>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14" w:type="dxa"/>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53" w:type="dxa"/>
            <w:noWrap w:val="0"/>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p>
        </w:tc>
        <w:tc>
          <w:tcPr>
            <w:tcW w:w="1891" w:type="dxa"/>
            <w:noWrap w:val="0"/>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900" w:type="dxa"/>
            <w:noWrap w:val="0"/>
            <w:vAlign w:val="center"/>
          </w:tcPr>
          <w:p>
            <w:pPr>
              <w:keepNext w:val="0"/>
              <w:keepLines w:val="0"/>
              <w:suppressLineNumbers w:val="0"/>
              <w:spacing w:before="0" w:beforeAutospacing="0" w:after="0" w:afterAutospacing="0" w:line="0" w:lineRule="atLeast"/>
              <w:ind w:left="-105" w:right="-114"/>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568" w:type="dxa"/>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14" w:type="dxa"/>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53" w:type="dxa"/>
            <w:noWrap w:val="0"/>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p>
        </w:tc>
        <w:tc>
          <w:tcPr>
            <w:tcW w:w="1891" w:type="dxa"/>
            <w:noWrap w:val="0"/>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00" w:type="dxa"/>
            <w:noWrap w:val="0"/>
            <w:vAlign w:val="center"/>
          </w:tcPr>
          <w:p>
            <w:pPr>
              <w:keepNext w:val="0"/>
              <w:keepLines w:val="0"/>
              <w:suppressLineNumbers w:val="0"/>
              <w:spacing w:before="0" w:beforeAutospacing="0" w:after="0" w:afterAutospacing="0" w:line="0" w:lineRule="atLeast"/>
              <w:ind w:left="-105" w:right="-114"/>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568" w:type="dxa"/>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14" w:type="dxa"/>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53" w:type="dxa"/>
            <w:noWrap w:val="0"/>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p>
        </w:tc>
        <w:tc>
          <w:tcPr>
            <w:tcW w:w="1891" w:type="dxa"/>
            <w:noWrap w:val="0"/>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p>
        </w:tc>
      </w:tr>
    </w:tbl>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themeColor="text1"/>
          <w:spacing w:val="2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合同总价内包含的内容：</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包括</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货款、标准附件、备品备件、专用工具、包装、运输、装卸、安装调试、修复、管理费、利润、风险费、保险、税金、培训、技术指导、服务、专利费（著作权）、代理费、其他费用</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等完成招标内容及要求所提供的货物及服务过程中涉及的一切费用</w:t>
      </w:r>
      <w:r>
        <w:rPr>
          <w:rFonts w:hint="eastAsia" w:asciiTheme="minorEastAsia" w:hAnsiTheme="minorEastAsia" w:eastAsiaTheme="minorEastAsia" w:cstheme="minorEastAsia"/>
          <w:color w:val="000000" w:themeColor="text1"/>
          <w:spacing w:val="20"/>
          <w:sz w:val="24"/>
          <w:szCs w:val="24"/>
          <w:highlight w:val="none"/>
          <w14:textFill>
            <w14:solidFill>
              <w14:schemeClr w14:val="tx1"/>
            </w14:solidFill>
          </w14:textFill>
        </w:rPr>
        <w:t>。</w:t>
      </w:r>
    </w:p>
    <w:p>
      <w:pPr>
        <w:keepNext w:val="0"/>
        <w:keepLines w:val="0"/>
        <w:pageBreakBefore w:val="0"/>
        <w:widowControl w:val="0"/>
        <w:numPr>
          <w:ilvl w:val="0"/>
          <w:numId w:val="0"/>
        </w:numPr>
        <w:kinsoku/>
        <w:wordWrap/>
        <w:overflowPunct/>
        <w:topLinePunct w:val="0"/>
        <w:bidi w:val="0"/>
        <w:spacing w:line="348" w:lineRule="auto"/>
        <w:ind w:left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highlight w:val="none"/>
          <w:lang w:val="en-US" w:eastAsia="zh-CN"/>
          <w14:textFill>
            <w14:solidFill>
              <w14:schemeClr w14:val="tx1"/>
            </w14:solidFill>
          </w14:textFill>
        </w:rPr>
        <w:t>二、</w:t>
      </w:r>
      <w:r>
        <w:rPr>
          <w:rFonts w:hint="eastAsia" w:asciiTheme="minorEastAsia" w:hAnsiTheme="minorEastAsia" w:eastAsiaTheme="minorEastAsia" w:cstheme="minorEastAsia"/>
          <w:b/>
          <w:bCs/>
          <w:color w:val="000000" w:themeColor="text1"/>
          <w:kern w:val="0"/>
          <w:sz w:val="24"/>
          <w:szCs w:val="24"/>
          <w:highlight w:val="none"/>
          <w14:textFill>
            <w14:solidFill>
              <w14:schemeClr w14:val="tx1"/>
            </w14:solidFill>
          </w14:textFill>
        </w:rPr>
        <w:t>履约保证金</w:t>
      </w:r>
      <w:r>
        <w:rPr>
          <w:rFonts w:hint="eastAsia" w:asciiTheme="minorEastAsia" w:hAnsiTheme="minorEastAsia" w:eastAsiaTheme="minorEastAsia" w:cstheme="minorEastAsia"/>
          <w:b/>
          <w:bCs/>
          <w:color w:val="000000" w:themeColor="text1"/>
          <w:kern w:val="0"/>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乙方</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提供给甲方</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人民币</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万元作为本合同的履约保证金。</w:t>
      </w:r>
    </w:p>
    <w:p>
      <w:pPr>
        <w:keepNext w:val="0"/>
        <w:keepLines w:val="0"/>
        <w:pageBreakBefore w:val="0"/>
        <w:widowControl w:val="0"/>
        <w:numPr>
          <w:ilvl w:val="0"/>
          <w:numId w:val="0"/>
        </w:numPr>
        <w:kinsoku/>
        <w:wordWrap/>
        <w:overflowPunct/>
        <w:topLinePunct w:val="0"/>
        <w:bidi w:val="0"/>
        <w:spacing w:line="348" w:lineRule="auto"/>
        <w:ind w:left="0" w:leftChars="0"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履约保证金</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缴纳形式</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：供应商应当以支票、汇票、本票或者金融机构、担保机构出具的保函等非现金形式提交。</w:t>
      </w:r>
    </w:p>
    <w:p>
      <w:pPr>
        <w:keepNext w:val="0"/>
        <w:keepLines w:val="0"/>
        <w:pageBreakBefore w:val="0"/>
        <w:widowControl w:val="0"/>
        <w:kinsoku/>
        <w:wordWrap/>
        <w:overflowPunct/>
        <w:topLinePunct w:val="0"/>
        <w:bidi w:val="0"/>
        <w:spacing w:line="348"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￭履约保证金形式为支票、汇票、本票（账户另行通知）的，履约保证金待验收通过后视履约情况到</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甲方</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处办理履约保证金的退还手续。</w:t>
      </w:r>
    </w:p>
    <w:p>
      <w:pPr>
        <w:keepNext w:val="0"/>
        <w:keepLines w:val="0"/>
        <w:pageBreakBefore w:val="0"/>
        <w:widowControl w:val="0"/>
        <w:kinsoku/>
        <w:wordWrap/>
        <w:overflowPunct/>
        <w:topLinePunct w:val="0"/>
        <w:bidi w:val="0"/>
        <w:spacing w:line="348"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履约保证金形式为银行保函或者保险公司保证保险，履约保证金保函应在合同履行期限内有效，如出现工期延期等情况，及时办理续保手续，不得出现保函或保险时效失效的情况；如出现保函或保险时效失效的情况，则</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甲方</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需支付保函时效失效违约金，该违约金按500元/天计算。如出现保函或保险失效的情况，导致</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甲方</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的违约金额无法从保函或保险出具单位理赔的，</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甲方</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有权从合同款中予以直接扣除。</w:t>
      </w:r>
    </w:p>
    <w:p>
      <w:pPr>
        <w:autoSpaceDE w:val="0"/>
        <w:autoSpaceDN w:val="0"/>
        <w:adjustRightInd w:val="0"/>
        <w:spacing w:line="360" w:lineRule="auto"/>
        <w:ind w:firstLine="480" w:firstLineChars="200"/>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履约保证金退还时间：项目验收合格并经</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甲方</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认可后无息退还。</w:t>
      </w:r>
    </w:p>
    <w:p>
      <w:pPr>
        <w:autoSpaceDE w:val="0"/>
        <w:autoSpaceDN w:val="0"/>
        <w:adjustRightInd w:val="0"/>
        <w:spacing w:line="360" w:lineRule="auto"/>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三、</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结算方法、付款方式及付款期：</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themeColor="text1"/>
          <w:spacing w:val="2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.乙方</w:t>
      </w: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中标单价乘实际供货数量为实际结算价。</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付款方式：签订合同及具备实施条件后7个工作日内，甲方凭发票向中标人支付合同价款的40%作为预付款（中标人需出具同金额预付款保函。如中标人明确表示无需预付款或者主动要求降低预付款比例的，甲方可不支付或减少预付款支付比例），主要设备到场凭发票支付合同价款的40%，安装、调试、水质验收合格后10个工作日内凭发票付清余款。</w:t>
      </w:r>
    </w:p>
    <w:p>
      <w:pPr>
        <w:autoSpaceDE w:val="0"/>
        <w:autoSpaceDN w:val="0"/>
        <w:adjustRightInd w:val="0"/>
        <w:spacing w:line="360" w:lineRule="auto"/>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四、</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交货时间及交货地点：</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交货（完工）地点：</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甲方</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指定地址。 </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交货（完工）期限：</w:t>
      </w:r>
      <w: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t>土建完成后60日历天内完成安装调试并经验收通过</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交货方式：按</w:t>
      </w:r>
      <w: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t>甲方</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要求。</w:t>
      </w:r>
    </w:p>
    <w:p>
      <w:pPr>
        <w:autoSpaceDE w:val="0"/>
        <w:autoSpaceDN w:val="0"/>
        <w:adjustRightInd w:val="0"/>
        <w:spacing w:line="360" w:lineRule="auto"/>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五、</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其他约定事项：</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乙方交付技术资料的时间、数量和质量按</w:t>
      </w:r>
      <w: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t>甲方</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要求；</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关于交货和终交验收的约定：交货完毕并试用一个月满后，由甲、乙双方</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派</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人员验收，并邀请相关专家参加验收，也可送相关专业机构检测，验收及检测（含中间验收）费用由乙方承担。超过时间达不到要求的或验收不能通过的，</w:t>
      </w:r>
      <w: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t>甲方</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有权终止合同，并退还已付货款（服务费），赔偿</w:t>
      </w:r>
      <w: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t>甲方</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损失，并报采购管理部门处理。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一次验收不通过的，甲方有权扣除应付货款的10%，二次不通过的，</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甲方</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有权终止合同，退回已付货款，并赔偿甲方损失。</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交货时须随附出厂说明和检测报告。交付货物的出厂说明和国家认可的专业检测机构出具的质量合格的检测报告（出厂说明与质量检测报告必须与所交付的货物相对应）。</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违约赔偿约定：</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除了合同的专门约定外，如果卖方没有按照合同规定的时间交货和提供服务，买方可从货款中扣除误期赔偿费，赔偿费应按每迟交一天，从货款中扣除每天1000元，以此类推，如推迟达30天时，甲方有权终止合同，并赔偿甲方损失。</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 xml:space="preserve">          </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甲方无故逾期验收和办理款项支付手续的,甲方应按逾期付款总额每日</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万</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分之</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向乙方支付违约金。</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在未得到对方许可的情况下，双方均不得擅自终止本合同，如任何一方无正当理由终止合同，则违约方将向另一方支付中途毁约违约金，金额为合同总价的30%。</w:t>
      </w:r>
    </w:p>
    <w:p>
      <w:pPr>
        <w:autoSpaceDE w:val="0"/>
        <w:autoSpaceDN w:val="0"/>
        <w:adjustRightInd w:val="0"/>
        <w:spacing w:line="360" w:lineRule="auto"/>
        <w:ind w:firstLine="482" w:firstLineChars="200"/>
        <w:rPr>
          <w:rFonts w:hint="eastAsia" w:asciiTheme="minorEastAsia" w:hAnsiTheme="minorEastAsia" w:eastAsiaTheme="minorEastAsia" w:cstheme="minorEastAsia"/>
          <w:b/>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highlight w:val="none"/>
          <w:lang w:val="en-US" w:eastAsia="zh-CN"/>
          <w14:textFill>
            <w14:solidFill>
              <w14:schemeClr w14:val="tx1"/>
            </w14:solidFill>
          </w14:textFill>
        </w:rPr>
        <w:t>4.</w:t>
      </w:r>
      <w:r>
        <w:rPr>
          <w:rFonts w:hint="eastAsia" w:asciiTheme="minorEastAsia" w:hAnsiTheme="minorEastAsia" w:eastAsiaTheme="minorEastAsia" w:cstheme="minorEastAsia"/>
          <w:b/>
          <w:bCs/>
          <w:color w:val="000000" w:themeColor="text1"/>
          <w:kern w:val="0"/>
          <w:sz w:val="24"/>
          <w:szCs w:val="24"/>
          <w:highlight w:val="none"/>
          <w14:textFill>
            <w14:solidFill>
              <w14:schemeClr w14:val="tx1"/>
            </w14:solidFill>
          </w14:textFill>
        </w:rPr>
        <w:t>项目负责人</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项目负责人</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姓名：</w:t>
      </w:r>
      <w:r>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，身份证号码：</w:t>
      </w:r>
      <w:r>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t xml:space="preserve">             </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合同履约</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期间乙方不得随意更换项目负责人，</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未经甲方同意擅自更换项目负责人的，处10</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万元/人次违约金；如有特殊情况需要更换，须经甲方同意，且更换的项目负责人要求具有乙方投标文件承诺的资历。</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甲方有权要求撤换工作不负责任、管理不力、不到位、贻误工作的项目负责人，或造成严重的安全事故和质量事故的项目负责人，每次处</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万元/人次的违约金，逾期未到位的并处1000元/天的违约金进行处罚。</w:t>
      </w:r>
    </w:p>
    <w:p>
      <w:pPr>
        <w:autoSpaceDE w:val="0"/>
        <w:autoSpaceDN w:val="0"/>
        <w:adjustRightInd w:val="0"/>
        <w:spacing w:line="360" w:lineRule="auto"/>
        <w:ind w:firstLine="482" w:firstLineChars="200"/>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highlight w:val="none"/>
          <w:lang w:val="en-US" w:eastAsia="zh-CN"/>
          <w14:textFill>
            <w14:solidFill>
              <w14:schemeClr w14:val="tx1"/>
            </w14:solidFill>
          </w14:textFill>
        </w:rPr>
        <w:t>5.项目部人员考勤</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项目负责人每月出勤不少于22天，项目部其他人员每月出勤率不少于85%，每天到施工现场进行实名制考勤系统考勤，作为缺勤处罚依据，项目负责人缺勤按每天1000元收取违约金，项目部其他人员缺勤按每天500元收取违约金，违约金从履约保证金或货款中扣除。情节严重的，甲方有权单方终止合同的履行，其一切损失由乙方承担，并暂不支付货款。</w:t>
      </w:r>
    </w:p>
    <w:p>
      <w:pPr>
        <w:autoSpaceDE w:val="0"/>
        <w:autoSpaceDN w:val="0"/>
        <w:adjustRightInd w:val="0"/>
        <w:spacing w:line="360" w:lineRule="auto"/>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六、</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质保期和售后服务</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质量保证期：货物验收合格并办理正式移交使用手续后</w:t>
      </w:r>
      <w:r>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年。</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售后服务：卖方应便于买方购买备件，并在需要时安排技术服务。售后服务的响应速度要求：免费维修与更换缺陷部件（或提供备品备件或备用产品）的时间为卖方收到买方通知后</w:t>
      </w:r>
      <w:r>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小时内到达现场，</w:t>
      </w:r>
      <w:r>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小时内解决。</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3.乙方</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在投标文件中承诺的售后服务内容。</w:t>
      </w:r>
    </w:p>
    <w:p>
      <w:pPr>
        <w:autoSpaceDE w:val="0"/>
        <w:autoSpaceDN w:val="0"/>
        <w:adjustRightInd w:val="0"/>
        <w:spacing w:line="360" w:lineRule="auto"/>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七、</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鉴于甲方将按照本合同向乙方支付货款，乙方在此保证全部按照合同的规定向</w:t>
      </w:r>
      <w:r>
        <w:rPr>
          <w:rFonts w:hint="eastAsia" w:asciiTheme="minorEastAsia" w:hAnsiTheme="minorEastAsia" w:eastAsiaTheme="minorEastAsia" w:cstheme="minorEastAsia"/>
          <w:b/>
          <w:bCs/>
          <w:color w:val="000000" w:themeColor="text1"/>
          <w:kern w:val="0"/>
          <w:sz w:val="24"/>
          <w:szCs w:val="24"/>
          <w:highlight w:val="none"/>
          <w14:textFill>
            <w14:solidFill>
              <w14:schemeClr w14:val="tx1"/>
            </w14:solidFill>
          </w14:textFill>
        </w:rPr>
        <w:t>甲方</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提供货物与服务并修补缺陷。鉴于乙方将按本合同规定提供货物和服务并修补缺陷，甲方在此保证按照合同规定的时间和方式向乙方支付合同价或其它按合同应支付的金额。</w:t>
      </w:r>
    </w:p>
    <w:p>
      <w:pPr>
        <w:spacing w:line="360" w:lineRule="auto"/>
        <w:rPr>
          <w:rFonts w:hint="eastAsia" w:asciiTheme="minorEastAsia" w:hAnsiTheme="minorEastAsia" w:eastAsiaTheme="minorEastAsia" w:cstheme="minorEastAsia"/>
          <w:b/>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highlight w:val="none"/>
          <w:lang w:val="en-US" w:eastAsia="zh-CN"/>
          <w14:textFill>
            <w14:solidFill>
              <w14:schemeClr w14:val="tx1"/>
            </w14:solidFill>
          </w14:textFill>
        </w:rPr>
        <w:t>八、</w:t>
      </w:r>
      <w:r>
        <w:rPr>
          <w:rFonts w:hint="eastAsia" w:asciiTheme="minorEastAsia" w:hAnsiTheme="minorEastAsia" w:eastAsiaTheme="minorEastAsia" w:cstheme="minorEastAsia"/>
          <w:b/>
          <w:bCs/>
          <w:color w:val="000000" w:themeColor="text1"/>
          <w:kern w:val="0"/>
          <w:sz w:val="24"/>
          <w:szCs w:val="24"/>
          <w:highlight w:val="none"/>
          <w14:textFill>
            <w14:solidFill>
              <w14:schemeClr w14:val="tx1"/>
            </w14:solidFill>
          </w14:textFill>
        </w:rPr>
        <w:t>其他</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合同经双方法定代表人或授权代表签字并加盖单位公章后生效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本合同未尽事宜由双方协商解决，</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并签署书面的修改或补充协议，形成的书面修改或补充协议视为本合同的组成部分。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合同执行中涉及采购资金和采购内容修改或补充的，须经原审批部门审批，并签书面补充协议报政府采购监督管理部门备案，方可作为主合同不可分割的一部分。</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本项目的中标通知书、招标文件、投标文件为本合同的有效组成部分。本合同未尽事宜，遵照《</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中华人民共和国</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民法典》有关条文执行。</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4</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强化安全意识、抓好安全生产，明确安全责任，杜绝事故发生，项目实施中（含质保期）发生安全及人身事故均由乙方负责处理，并承担全部责任和费用。</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5</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因合同及合同有关事项发生的争议，双方协商，协商不成的，双方约定由甲方所在地法院管辖。</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6</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本合同一式陆份，具有同等法律效力，甲乙双方各执二份，其余用于采购代理机构存档一份，政府采购管理部门备案一份。</w:t>
      </w:r>
    </w:p>
    <w:p>
      <w:pPr>
        <w:spacing w:line="48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甲方：                                   乙方： </w:t>
      </w:r>
    </w:p>
    <w:p>
      <w:pPr>
        <w:spacing w:line="48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法定（授权）代表人：                     法定（授权）代表人：</w:t>
      </w:r>
    </w:p>
    <w:p>
      <w:pPr>
        <w:spacing w:line="48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签字日期：      年  月  日               签字日期：      年  月  日</w:t>
      </w:r>
    </w:p>
    <w:p>
      <w:pPr>
        <w:spacing w:line="48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见证方：</w:t>
      </w:r>
    </w:p>
    <w:p>
      <w:pPr>
        <w:spacing w:line="48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法定（授权）代表人：</w:t>
      </w:r>
    </w:p>
    <w:p>
      <w:pPr>
        <w:spacing w:line="48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见证日期：      年  月  日</w:t>
      </w:r>
    </w:p>
    <w:p>
      <w:pPr>
        <w:rPr>
          <w:rFonts w:hint="eastAsia" w:asciiTheme="minorEastAsia" w:hAnsiTheme="minorEastAsia" w:eastAsiaTheme="minorEastAsia" w:cstheme="minorEastAsia"/>
          <w:b/>
          <w:color w:val="000000" w:themeColor="text1"/>
          <w:spacing w:val="0"/>
          <w:kern w:val="2"/>
          <w:sz w:val="36"/>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spacing w:val="0"/>
          <w:kern w:val="2"/>
          <w:sz w:val="36"/>
          <w:szCs w:val="20"/>
          <w:highlight w:val="none"/>
          <w:lang w:val="en-US" w:eastAsia="zh-CN" w:bidi="ar-SA"/>
          <w14:textFill>
            <w14:solidFill>
              <w14:schemeClr w14:val="tx1"/>
            </w14:solidFill>
          </w14:textFill>
        </w:rPr>
        <w:br w:type="page"/>
      </w:r>
    </w:p>
    <w:p>
      <w:pPr>
        <w:pStyle w:val="21"/>
        <w:ind w:left="0" w:leftChars="0" w:firstLine="0" w:firstLineChars="0"/>
        <w:jc w:val="center"/>
        <w:rPr>
          <w:rFonts w:hint="eastAsia" w:asciiTheme="minorEastAsia" w:hAnsiTheme="minorEastAsia" w:eastAsiaTheme="minorEastAsia" w:cstheme="minorEastAsia"/>
          <w:b/>
          <w:color w:val="000000" w:themeColor="text1"/>
          <w:spacing w:val="0"/>
          <w:kern w:val="2"/>
          <w:sz w:val="36"/>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spacing w:val="0"/>
          <w:kern w:val="2"/>
          <w:sz w:val="36"/>
          <w:szCs w:val="20"/>
          <w:highlight w:val="none"/>
          <w:lang w:val="en-US" w:eastAsia="zh-CN" w:bidi="ar-SA"/>
          <w14:textFill>
            <w14:solidFill>
              <w14:schemeClr w14:val="tx1"/>
            </w14:solidFill>
          </w14:textFill>
        </w:rPr>
        <w:t>第六部分 应提交的有关格式范例</w:t>
      </w:r>
    </w:p>
    <w:p>
      <w:pPr>
        <w:spacing w:line="48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说明：</w:t>
      </w:r>
    </w:p>
    <w:p>
      <w:pPr>
        <w:spacing w:line="48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投标文件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由供应商根据招标文件要求参照附件格式编制。</w:t>
      </w:r>
    </w:p>
    <w:p>
      <w:pPr>
        <w:spacing w:line="48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供应商根据实际情况填写。</w:t>
      </w:r>
    </w:p>
    <w:p>
      <w:pPr>
        <w:spacing w:line="480" w:lineRule="auto"/>
        <w:ind w:firstLine="480" w:firstLineChars="20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招标文件中没有参考格式的，供应商自行编制。</w:t>
      </w:r>
    </w:p>
    <w:p>
      <w:pPr>
        <w:pStyle w:val="21"/>
        <w:ind w:left="0" w:leftChars="0" w:firstLine="0" w:firstLineChars="0"/>
        <w:rPr>
          <w:rFonts w:hint="eastAsia" w:asciiTheme="minorEastAsia" w:hAnsiTheme="minorEastAsia" w:eastAsiaTheme="minorEastAsia" w:cstheme="minorEastAsia"/>
          <w:b/>
          <w:color w:val="000000" w:themeColor="text1"/>
          <w:spacing w:val="0"/>
          <w:kern w:val="2"/>
          <w:sz w:val="36"/>
          <w:szCs w:val="20"/>
          <w:highlight w:val="none"/>
          <w:lang w:val="en-US" w:eastAsia="zh-CN" w:bidi="ar-SA"/>
          <w14:textFill>
            <w14:solidFill>
              <w14:schemeClr w14:val="tx1"/>
            </w14:solidFill>
          </w14:textFill>
        </w:rPr>
      </w:pPr>
    </w:p>
    <w:p>
      <w:pPr>
        <w:pStyle w:val="21"/>
        <w:ind w:left="0" w:leftChars="0" w:firstLine="0" w:firstLineChars="0"/>
        <w:rPr>
          <w:rFonts w:hint="eastAsia" w:asciiTheme="minorEastAsia" w:hAnsiTheme="minorEastAsia" w:eastAsiaTheme="minorEastAsia" w:cstheme="minorEastAsia"/>
          <w:b/>
          <w:color w:val="000000" w:themeColor="text1"/>
          <w:spacing w:val="0"/>
          <w:kern w:val="2"/>
          <w:sz w:val="36"/>
          <w:szCs w:val="20"/>
          <w:highlight w:val="none"/>
          <w:lang w:val="en-US" w:eastAsia="zh-CN" w:bidi="ar-SA"/>
          <w14:textFill>
            <w14:solidFill>
              <w14:schemeClr w14:val="tx1"/>
            </w14:solidFill>
          </w14:textFill>
        </w:rPr>
      </w:pPr>
    </w:p>
    <w:p>
      <w:pPr>
        <w:rPr>
          <w:rFonts w:hint="eastAsia" w:asciiTheme="minorEastAsia" w:hAnsiTheme="minorEastAsia" w:eastAsiaTheme="minorEastAsia" w:cstheme="minorEastAsia"/>
          <w:b/>
          <w:color w:val="000000" w:themeColor="text1"/>
          <w:spacing w:val="0"/>
          <w:kern w:val="2"/>
          <w:sz w:val="36"/>
          <w:szCs w:val="20"/>
          <w:highlight w:val="none"/>
          <w:lang w:val="en-US" w:eastAsia="zh-CN" w:bidi="ar-SA"/>
          <w14:textFill>
            <w14:solidFill>
              <w14:schemeClr w14:val="tx1"/>
            </w14:solidFill>
          </w14:textFill>
        </w:rPr>
      </w:pPr>
    </w:p>
    <w:p>
      <w:pPr>
        <w:pStyle w:val="21"/>
        <w:rPr>
          <w:rFonts w:hint="eastAsia" w:asciiTheme="minorEastAsia" w:hAnsiTheme="minorEastAsia" w:eastAsiaTheme="minorEastAsia" w:cstheme="minorEastAsia"/>
          <w:b/>
          <w:color w:val="000000" w:themeColor="text1"/>
          <w:spacing w:val="0"/>
          <w:kern w:val="2"/>
          <w:sz w:val="36"/>
          <w:szCs w:val="20"/>
          <w:highlight w:val="none"/>
          <w:lang w:val="en-US" w:eastAsia="zh-CN" w:bidi="ar-SA"/>
          <w14:textFill>
            <w14:solidFill>
              <w14:schemeClr w14:val="tx1"/>
            </w14:solidFill>
          </w14:textFill>
        </w:rPr>
      </w:pPr>
    </w:p>
    <w:p>
      <w:pPr>
        <w:rPr>
          <w:rFonts w:hint="eastAsia" w:asciiTheme="minorEastAsia" w:hAnsiTheme="minorEastAsia" w:eastAsiaTheme="minorEastAsia" w:cstheme="minorEastAsia"/>
          <w:b/>
          <w:color w:val="000000" w:themeColor="text1"/>
          <w:spacing w:val="0"/>
          <w:kern w:val="2"/>
          <w:sz w:val="36"/>
          <w:szCs w:val="20"/>
          <w:highlight w:val="none"/>
          <w:lang w:val="en-US" w:eastAsia="zh-CN" w:bidi="ar-SA"/>
          <w14:textFill>
            <w14:solidFill>
              <w14:schemeClr w14:val="tx1"/>
            </w14:solidFill>
          </w14:textFill>
        </w:rPr>
      </w:pPr>
    </w:p>
    <w:p>
      <w:pPr>
        <w:pStyle w:val="21"/>
        <w:rPr>
          <w:rFonts w:hint="eastAsia" w:asciiTheme="minorEastAsia" w:hAnsiTheme="minorEastAsia" w:eastAsiaTheme="minorEastAsia" w:cstheme="minorEastAsia"/>
          <w:b/>
          <w:color w:val="000000" w:themeColor="text1"/>
          <w:spacing w:val="0"/>
          <w:kern w:val="2"/>
          <w:sz w:val="36"/>
          <w:szCs w:val="20"/>
          <w:highlight w:val="none"/>
          <w:lang w:val="en-US" w:eastAsia="zh-CN" w:bidi="ar-SA"/>
          <w14:textFill>
            <w14:solidFill>
              <w14:schemeClr w14:val="tx1"/>
            </w14:solidFill>
          </w14:textFill>
        </w:rPr>
      </w:pPr>
    </w:p>
    <w:p>
      <w:pPr>
        <w:rPr>
          <w:rFonts w:hint="eastAsia" w:asciiTheme="minorEastAsia" w:hAnsiTheme="minorEastAsia" w:eastAsiaTheme="minorEastAsia" w:cstheme="minorEastAsia"/>
          <w:b/>
          <w:color w:val="000000" w:themeColor="text1"/>
          <w:spacing w:val="0"/>
          <w:kern w:val="2"/>
          <w:sz w:val="36"/>
          <w:szCs w:val="20"/>
          <w:highlight w:val="none"/>
          <w:lang w:val="en-US" w:eastAsia="zh-CN" w:bidi="ar-SA"/>
          <w14:textFill>
            <w14:solidFill>
              <w14:schemeClr w14:val="tx1"/>
            </w14:solidFill>
          </w14:textFill>
        </w:rPr>
      </w:pPr>
    </w:p>
    <w:p>
      <w:pPr>
        <w:pStyle w:val="21"/>
        <w:rPr>
          <w:rFonts w:hint="eastAsia" w:asciiTheme="minorEastAsia" w:hAnsiTheme="minorEastAsia" w:eastAsiaTheme="minorEastAsia" w:cstheme="minorEastAsia"/>
          <w:b/>
          <w:color w:val="000000" w:themeColor="text1"/>
          <w:spacing w:val="0"/>
          <w:kern w:val="2"/>
          <w:sz w:val="36"/>
          <w:szCs w:val="20"/>
          <w:highlight w:val="none"/>
          <w:lang w:val="en-US" w:eastAsia="zh-CN" w:bidi="ar-SA"/>
          <w14:textFill>
            <w14:solidFill>
              <w14:schemeClr w14:val="tx1"/>
            </w14:solidFill>
          </w14:textFill>
        </w:rPr>
      </w:pPr>
    </w:p>
    <w:p>
      <w:pPr>
        <w:rPr>
          <w:rFonts w:hint="eastAsia" w:asciiTheme="minorEastAsia" w:hAnsiTheme="minorEastAsia" w:eastAsiaTheme="minorEastAsia" w:cstheme="minorEastAsia"/>
          <w:b/>
          <w:color w:val="000000" w:themeColor="text1"/>
          <w:spacing w:val="0"/>
          <w:kern w:val="2"/>
          <w:sz w:val="36"/>
          <w:szCs w:val="20"/>
          <w:highlight w:val="none"/>
          <w:lang w:val="en-US" w:eastAsia="zh-CN" w:bidi="ar-SA"/>
          <w14:textFill>
            <w14:solidFill>
              <w14:schemeClr w14:val="tx1"/>
            </w14:solidFill>
          </w14:textFill>
        </w:rPr>
      </w:pPr>
    </w:p>
    <w:p>
      <w:pPr>
        <w:pStyle w:val="21"/>
        <w:rPr>
          <w:rFonts w:hint="eastAsia" w:asciiTheme="minorEastAsia" w:hAnsiTheme="minorEastAsia" w:eastAsiaTheme="minorEastAsia" w:cstheme="minorEastAsia"/>
          <w:b/>
          <w:color w:val="000000" w:themeColor="text1"/>
          <w:spacing w:val="0"/>
          <w:kern w:val="2"/>
          <w:sz w:val="36"/>
          <w:szCs w:val="20"/>
          <w:highlight w:val="none"/>
          <w:lang w:val="en-US" w:eastAsia="zh-CN" w:bidi="ar-SA"/>
          <w14:textFill>
            <w14:solidFill>
              <w14:schemeClr w14:val="tx1"/>
            </w14:solidFill>
          </w14:textFill>
        </w:rPr>
      </w:pPr>
    </w:p>
    <w:p>
      <w:pPr>
        <w:rPr>
          <w:rFonts w:hint="eastAsia" w:asciiTheme="minorEastAsia" w:hAnsiTheme="minorEastAsia" w:eastAsiaTheme="minorEastAsia" w:cstheme="minorEastAsia"/>
          <w:b/>
          <w:color w:val="000000" w:themeColor="text1"/>
          <w:spacing w:val="0"/>
          <w:kern w:val="2"/>
          <w:sz w:val="36"/>
          <w:szCs w:val="20"/>
          <w:highlight w:val="none"/>
          <w:lang w:val="en-US" w:eastAsia="zh-CN" w:bidi="ar-SA"/>
          <w14:textFill>
            <w14:solidFill>
              <w14:schemeClr w14:val="tx1"/>
            </w14:solidFill>
          </w14:textFill>
        </w:rPr>
      </w:pPr>
    </w:p>
    <w:p>
      <w:pPr>
        <w:spacing w:line="240" w:lineRule="auto"/>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spacing w:line="240" w:lineRule="auto"/>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spacing w:line="240" w:lineRule="auto"/>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br w:type="page"/>
      </w:r>
    </w:p>
    <w:p>
      <w:pPr>
        <w:spacing w:line="240" w:lineRule="auto"/>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一、资格文件封面格式</w:t>
      </w:r>
    </w:p>
    <w:p>
      <w:pPr>
        <w:spacing w:line="240" w:lineRule="auto"/>
        <w:rPr>
          <w:rFonts w:hint="eastAsia" w:asciiTheme="minorEastAsia" w:hAnsiTheme="minorEastAsia" w:eastAsiaTheme="minorEastAsia" w:cstheme="minorEastAsia"/>
          <w:b/>
          <w:bCs/>
          <w:color w:val="000000" w:themeColor="text1"/>
          <w:sz w:val="40"/>
          <w:szCs w:val="40"/>
          <w:highlight w:val="none"/>
          <w14:textFill>
            <w14:solidFill>
              <w14:schemeClr w14:val="tx1"/>
            </w14:solidFill>
          </w14:textFill>
        </w:rPr>
      </w:pPr>
    </w:p>
    <w:p>
      <w:pPr>
        <w:spacing w:line="240" w:lineRule="auto"/>
        <w:jc w:val="center"/>
        <w:rPr>
          <w:rFonts w:hint="eastAsia" w:asciiTheme="minorEastAsia" w:hAnsiTheme="minorEastAsia" w:eastAsiaTheme="minorEastAsia" w:cstheme="minorEastAsia"/>
          <w:b/>
          <w:bCs/>
          <w:color w:val="000000" w:themeColor="text1"/>
          <w:sz w:val="40"/>
          <w:szCs w:val="40"/>
          <w:highlight w:val="none"/>
          <w14:textFill>
            <w14:solidFill>
              <w14:schemeClr w14:val="tx1"/>
            </w14:solidFill>
          </w14:textFill>
        </w:rPr>
      </w:pPr>
    </w:p>
    <w:p>
      <w:pPr>
        <w:spacing w:line="240" w:lineRule="auto"/>
        <w:jc w:val="cente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40"/>
          <w:szCs w:val="40"/>
          <w:highlight w:val="none"/>
          <w:lang w:eastAsia="zh-CN"/>
          <w14:textFill>
            <w14:solidFill>
              <w14:schemeClr w14:val="tx1"/>
            </w14:solidFill>
          </w14:textFill>
        </w:rPr>
        <w:t>2023年浦江县农村污水处理设施建设改造项目（第一批）设备采购安装项目</w:t>
      </w:r>
    </w:p>
    <w:p>
      <w:pPr>
        <w:spacing w:line="360" w:lineRule="auto"/>
        <w:jc w:val="center"/>
        <w:rPr>
          <w:rFonts w:hint="eastAsia" w:asciiTheme="minorEastAsia" w:hAnsiTheme="minorEastAsia" w:eastAsiaTheme="minorEastAsia" w:cstheme="minorEastAsia"/>
          <w:color w:val="000000" w:themeColor="text1"/>
          <w:spacing w:val="40"/>
          <w:w w:val="90"/>
          <w:sz w:val="96"/>
          <w:szCs w:val="96"/>
          <w:highlight w:val="none"/>
          <w:lang w:bidi="th-TH"/>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pacing w:val="40"/>
          <w:w w:val="90"/>
          <w:sz w:val="96"/>
          <w:szCs w:val="96"/>
          <w:highlight w:val="none"/>
          <w:lang w:bidi="th-TH"/>
          <w14:textFill>
            <w14:solidFill>
              <w14:schemeClr w14:val="tx1"/>
            </w14:solidFill>
          </w14:textFill>
        </w:rPr>
      </w:pPr>
      <w:r>
        <w:rPr>
          <w:rFonts w:hint="eastAsia" w:asciiTheme="minorEastAsia" w:hAnsiTheme="minorEastAsia" w:eastAsiaTheme="minorEastAsia" w:cstheme="minorEastAsia"/>
          <w:color w:val="000000" w:themeColor="text1"/>
          <w:spacing w:val="40"/>
          <w:w w:val="90"/>
          <w:sz w:val="96"/>
          <w:szCs w:val="96"/>
          <w:highlight w:val="none"/>
          <w:lang w:bidi="th-TH"/>
          <w14:textFill>
            <w14:solidFill>
              <w14:schemeClr w14:val="tx1"/>
            </w14:solidFill>
          </w14:textFill>
        </w:rPr>
        <w:t>投 标 文 件</w:t>
      </w:r>
    </w:p>
    <w:p>
      <w:pPr>
        <w:spacing w:line="240" w:lineRule="auto"/>
        <w:jc w:val="center"/>
        <w:rPr>
          <w:rFonts w:hint="eastAsia" w:asciiTheme="minorEastAsia" w:hAnsiTheme="minorEastAsia" w:eastAsiaTheme="minorEastAsia" w:cstheme="minorEastAsia"/>
          <w:b/>
          <w:bCs/>
          <w:color w:val="000000" w:themeColor="text1"/>
          <w:sz w:val="36"/>
          <w:szCs w:val="36"/>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36"/>
          <w:szCs w:val="36"/>
          <w:highlight w:val="none"/>
          <w14:textFill>
            <w14:solidFill>
              <w14:schemeClr w14:val="tx1"/>
            </w14:solidFill>
          </w14:textFill>
        </w:rPr>
        <w:t>（资格文件）</w:t>
      </w:r>
    </w:p>
    <w:p>
      <w:pPr>
        <w:spacing w:line="240" w:lineRule="auto"/>
        <w:jc w:val="cente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项目编号：</w:t>
      </w:r>
    </w:p>
    <w:p>
      <w:pPr>
        <w:spacing w:line="240" w:lineRule="auto"/>
        <w:jc w:val="cente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pPr>
    </w:p>
    <w:p>
      <w:pPr>
        <w:autoSpaceDE w:val="0"/>
        <w:autoSpaceDN w:val="0"/>
        <w:adjustRightInd w:val="0"/>
        <w:spacing w:line="360" w:lineRule="auto"/>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autoSpaceDE w:val="0"/>
        <w:autoSpaceDN w:val="0"/>
        <w:adjustRightInd w:val="0"/>
        <w:spacing w:line="360" w:lineRule="auto"/>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autoSpaceDE w:val="0"/>
        <w:autoSpaceDN w:val="0"/>
        <w:adjustRightInd w:val="0"/>
        <w:spacing w:line="360" w:lineRule="auto"/>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autoSpaceDE w:val="0"/>
        <w:autoSpaceDN w:val="0"/>
        <w:adjustRightInd w:val="0"/>
        <w:spacing w:line="360" w:lineRule="auto"/>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autoSpaceDE w:val="0"/>
        <w:autoSpaceDN w:val="0"/>
        <w:adjustRightInd w:val="0"/>
        <w:spacing w:line="360" w:lineRule="auto"/>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t>投标人名称（电子签章）：</w:t>
      </w:r>
      <w:r>
        <w:rPr>
          <w:rFonts w:hint="eastAsia" w:asciiTheme="minorEastAsia" w:hAnsiTheme="minorEastAsia" w:eastAsiaTheme="minorEastAsia" w:cstheme="minorEastAsia"/>
          <w:b/>
          <w:color w:val="000000" w:themeColor="text1"/>
          <w:sz w:val="32"/>
          <w:szCs w:val="32"/>
          <w:highlight w:val="none"/>
          <w:u w:val="single"/>
          <w14:textFill>
            <w14:solidFill>
              <w14:schemeClr w14:val="tx1"/>
            </w14:solidFill>
          </w14:textFill>
        </w:rPr>
        <w:t xml:space="preserve">                             </w:t>
      </w:r>
    </w:p>
    <w:p>
      <w:pPr>
        <w:autoSpaceDE w:val="0"/>
        <w:autoSpaceDN w:val="0"/>
        <w:adjustRightInd w:val="0"/>
        <w:spacing w:line="360" w:lineRule="auto"/>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autoSpaceDE w:val="0"/>
        <w:autoSpaceDN w:val="0"/>
        <w:adjustRightInd w:val="0"/>
        <w:spacing w:line="360" w:lineRule="auto"/>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t xml:space="preserve">法定代表人或授权代表(签字或盖章)： </w:t>
      </w:r>
      <w:r>
        <w:rPr>
          <w:rFonts w:hint="eastAsia" w:asciiTheme="minorEastAsia" w:hAnsiTheme="minorEastAsia" w:eastAsiaTheme="minorEastAsia" w:cstheme="minorEastAsia"/>
          <w:b/>
          <w:color w:val="000000" w:themeColor="text1"/>
          <w:sz w:val="32"/>
          <w:szCs w:val="32"/>
          <w:highlight w:val="none"/>
          <w:u w:val="single"/>
          <w14:textFill>
            <w14:solidFill>
              <w14:schemeClr w14:val="tx1"/>
            </w14:solidFill>
          </w14:textFill>
        </w:rPr>
        <w:t xml:space="preserve">                  </w:t>
      </w:r>
    </w:p>
    <w:p>
      <w:pPr>
        <w:autoSpaceDE w:val="0"/>
        <w:autoSpaceDN w:val="0"/>
        <w:adjustRightInd w:val="0"/>
        <w:spacing w:line="360" w:lineRule="auto"/>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autoSpaceDE w:val="0"/>
        <w:autoSpaceDN w:val="0"/>
        <w:adjustRightInd w:val="0"/>
        <w:spacing w:line="360" w:lineRule="auto"/>
        <w:jc w:val="center"/>
        <w:rPr>
          <w:rFonts w:hint="eastAsia" w:asciiTheme="minorEastAsia" w:hAnsiTheme="minorEastAsia" w:eastAsiaTheme="minorEastAsia" w:cstheme="minorEastAsia"/>
          <w:b/>
          <w:bCs w:val="0"/>
          <w:snapToGrid w:val="0"/>
          <w:color w:val="000000" w:themeColor="text1"/>
          <w:kern w:val="0"/>
          <w:sz w:val="32"/>
          <w:szCs w:val="32"/>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t>时间：    年   月   日</w:t>
      </w:r>
    </w:p>
    <w:p>
      <w:pPr>
        <w:rPr>
          <w:rFonts w:hint="eastAsia" w:asciiTheme="minorEastAsia" w:hAnsiTheme="minorEastAsia" w:eastAsiaTheme="minorEastAsia" w:cstheme="minorEastAsia"/>
          <w:b/>
          <w:bCs w:val="0"/>
          <w:snapToGrid w:val="0"/>
          <w:color w:val="000000" w:themeColor="text1"/>
          <w:kern w:val="0"/>
          <w:sz w:val="32"/>
          <w:szCs w:val="32"/>
          <w:highlight w:val="none"/>
          <w:lang w:val="en-US" w:eastAsia="zh-CN"/>
          <w14:textFill>
            <w14:solidFill>
              <w14:schemeClr w14:val="tx1"/>
            </w14:solidFill>
          </w14:textFill>
        </w:rPr>
      </w:pPr>
      <w:r>
        <w:rPr>
          <w:rFonts w:hint="eastAsia" w:asciiTheme="minorEastAsia" w:hAnsiTheme="minorEastAsia" w:eastAsiaTheme="minorEastAsia" w:cstheme="minorEastAsia"/>
          <w:b/>
          <w:bCs w:val="0"/>
          <w:snapToGrid w:val="0"/>
          <w:color w:val="000000" w:themeColor="text1"/>
          <w:kern w:val="0"/>
          <w:sz w:val="32"/>
          <w:szCs w:val="32"/>
          <w:highlight w:val="none"/>
          <w:lang w:val="en-US" w:eastAsia="zh-CN"/>
          <w14:textFill>
            <w14:solidFill>
              <w14:schemeClr w14:val="tx1"/>
            </w14:solidFill>
          </w14:textFill>
        </w:rPr>
        <w:br w:type="page"/>
      </w:r>
    </w:p>
    <w:p>
      <w:pPr>
        <w:keepNext w:val="0"/>
        <w:keepLines w:val="0"/>
        <w:pageBreakBefore w:val="0"/>
        <w:widowControl w:val="0"/>
        <w:tabs>
          <w:tab w:val="left" w:pos="720"/>
        </w:tabs>
        <w:kinsoku/>
        <w:wordWrap/>
        <w:overflowPunct/>
        <w:topLinePunct w:val="0"/>
        <w:autoSpaceDE/>
        <w:autoSpaceDN/>
        <w:bidi w:val="0"/>
        <w:adjustRightInd w:val="0"/>
        <w:snapToGrid w:val="0"/>
        <w:spacing w:line="336" w:lineRule="auto"/>
        <w:jc w:val="center"/>
        <w:textAlignment w:val="auto"/>
        <w:rPr>
          <w:rFonts w:hint="eastAsia" w:asciiTheme="minorEastAsia" w:hAnsiTheme="minorEastAsia" w:eastAsiaTheme="minorEastAsia" w:cstheme="minorEastAsia"/>
          <w:b/>
          <w:bCs w:val="0"/>
          <w:snapToGrid w:val="0"/>
          <w:color w:val="000000" w:themeColor="text1"/>
          <w:kern w:val="0"/>
          <w:sz w:val="32"/>
          <w:szCs w:val="32"/>
          <w:highlight w:val="none"/>
          <w:lang w:val="en-US" w:eastAsia="zh-CN"/>
          <w14:textFill>
            <w14:solidFill>
              <w14:schemeClr w14:val="tx1"/>
            </w14:solidFill>
          </w14:textFill>
        </w:rPr>
      </w:pPr>
      <w:r>
        <w:rPr>
          <w:rFonts w:hint="eastAsia" w:asciiTheme="minorEastAsia" w:hAnsiTheme="minorEastAsia" w:eastAsiaTheme="minorEastAsia" w:cstheme="minorEastAsia"/>
          <w:b/>
          <w:bCs w:val="0"/>
          <w:snapToGrid w:val="0"/>
          <w:color w:val="000000" w:themeColor="text1"/>
          <w:kern w:val="0"/>
          <w:sz w:val="32"/>
          <w:szCs w:val="32"/>
          <w:highlight w:val="none"/>
          <w:lang w:val="en-US" w:eastAsia="zh-CN"/>
          <w14:textFill>
            <w14:solidFill>
              <w14:schemeClr w14:val="tx1"/>
            </w14:solidFill>
          </w14:textFill>
        </w:rPr>
        <w:t>资格文件目录</w:t>
      </w:r>
    </w:p>
    <w:p>
      <w:pPr>
        <w:spacing w:line="360" w:lineRule="auto"/>
        <w:ind w:firstLine="422" w:firstLineChars="200"/>
        <w:rPr>
          <w:rFonts w:hint="eastAsia" w:asciiTheme="minorEastAsia" w:hAnsiTheme="minorEastAsia" w:eastAsiaTheme="minorEastAsia" w:cstheme="minorEastAsia"/>
          <w:b/>
          <w:bCs/>
          <w:color w:val="000000" w:themeColor="text1"/>
          <w:sz w:val="21"/>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4"/>
          <w:highlight w:val="none"/>
          <w14:textFill>
            <w14:solidFill>
              <w14:schemeClr w14:val="tx1"/>
            </w14:solidFill>
          </w14:textFill>
        </w:rPr>
        <w:t>1.投标声明书（格式附后）</w:t>
      </w:r>
    </w:p>
    <w:p>
      <w:pPr>
        <w:spacing w:line="360" w:lineRule="auto"/>
        <w:ind w:firstLine="422" w:firstLineChars="200"/>
        <w:rPr>
          <w:rFonts w:hint="eastAsia" w:asciiTheme="minorEastAsia" w:hAnsiTheme="minorEastAsia" w:eastAsiaTheme="minorEastAsia" w:cstheme="minorEastAsia"/>
          <w:b/>
          <w:bCs/>
          <w:color w:val="000000" w:themeColor="text1"/>
          <w:sz w:val="21"/>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4"/>
          <w:highlight w:val="none"/>
          <w14:textFill>
            <w14:solidFill>
              <w14:schemeClr w14:val="tx1"/>
            </w14:solidFill>
          </w14:textFill>
        </w:rPr>
        <w:t>2.资格承诺函（格式附后）</w:t>
      </w:r>
    </w:p>
    <w:p>
      <w:pPr>
        <w:spacing w:line="360" w:lineRule="auto"/>
        <w:ind w:firstLine="422" w:firstLineChars="200"/>
        <w:rPr>
          <w:rFonts w:hint="eastAsia" w:asciiTheme="minorEastAsia" w:hAnsiTheme="minorEastAsia" w:eastAsiaTheme="minorEastAsia" w:cstheme="minorEastAsia"/>
          <w:b/>
          <w:bCs/>
          <w:color w:val="000000" w:themeColor="text1"/>
          <w:sz w:val="30"/>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4"/>
          <w:highlight w:val="none"/>
          <w14:textFill>
            <w14:solidFill>
              <w14:schemeClr w14:val="tx1"/>
            </w14:solidFill>
          </w14:textFill>
        </w:rPr>
        <w:t>3.具有独立承担民事责任能力的说明材料：</w:t>
      </w:r>
    </w:p>
    <w:p>
      <w:pPr>
        <w:spacing w:line="360" w:lineRule="auto"/>
        <w:ind w:firstLine="420" w:firstLineChars="2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投标人须在投标文件中出具符合以下情况的说明材料复印件（五选一）：</w:t>
      </w:r>
    </w:p>
    <w:p>
      <w:pPr>
        <w:spacing w:line="360" w:lineRule="auto"/>
        <w:ind w:firstLine="420" w:firstLineChars="2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①如投标人是企业（包括合伙企业），提供在工商部门注册的有效“企业法人营业执照”或“营业执照”；</w:t>
      </w:r>
    </w:p>
    <w:p>
      <w:pPr>
        <w:spacing w:line="360" w:lineRule="auto"/>
        <w:ind w:firstLine="420" w:firstLineChars="2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②如投标人是事业单位，提供有效的“事业单位法人证书”；</w:t>
      </w:r>
    </w:p>
    <w:p>
      <w:pPr>
        <w:spacing w:line="360" w:lineRule="auto"/>
        <w:ind w:firstLine="420" w:firstLineChars="2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③如投标人是非企业专业服务机构的，提供执业许可证等说明文件；</w:t>
      </w:r>
    </w:p>
    <w:p>
      <w:pPr>
        <w:spacing w:line="360" w:lineRule="auto"/>
        <w:ind w:firstLine="420" w:firstLineChars="2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④如投标人是个体工商户，提供有效的“个体工商户营业执照”；</w:t>
      </w:r>
    </w:p>
    <w:p>
      <w:pPr>
        <w:spacing w:line="360" w:lineRule="auto"/>
        <w:ind w:firstLine="420" w:firstLineChars="2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⑤如投标人是自然人，提供有效的自然人身份说明（居民身份证正反面或公安机关出具的临时居民身份证正反面或港澳台胞证或护照）。</w:t>
      </w:r>
    </w:p>
    <w:p>
      <w:pPr>
        <w:spacing w:line="360" w:lineRule="auto"/>
        <w:ind w:firstLine="420" w:firstLineChars="2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说明材料（在投标文件中提供相关材料），说明其具备实际承担责任的能力和法定的缔结合同能力，可以独立参加政府采购活动，由单位负责人签署相关文件材料。</w:t>
      </w:r>
    </w:p>
    <w:p>
      <w:pPr>
        <w:spacing w:line="360" w:lineRule="auto"/>
        <w:ind w:firstLine="420" w:firstLineChars="200"/>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接受联合体投标的项目，投标供应商为联合体的，联合体各方均须提供。</w:t>
      </w:r>
    </w:p>
    <w:p>
      <w:pPr>
        <w:keepNext w:val="0"/>
        <w:keepLines w:val="0"/>
        <w:pageBreakBefore w:val="0"/>
        <w:widowControl w:val="0"/>
        <w:kinsoku/>
        <w:wordWrap/>
        <w:overflowPunct/>
        <w:topLinePunct w:val="0"/>
        <w:autoSpaceDE/>
        <w:autoSpaceDN/>
        <w:bidi w:val="0"/>
        <w:adjustRightInd/>
        <w:snapToGrid/>
        <w:spacing w:line="336" w:lineRule="auto"/>
        <w:ind w:firstLine="422" w:firstLineChars="200"/>
        <w:textAlignment w:val="auto"/>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4"/>
          <w:highlight w:val="none"/>
          <w:lang w:val="en-US" w:eastAsia="zh-CN"/>
          <w14:textFill>
            <w14:solidFill>
              <w14:schemeClr w14:val="tx1"/>
            </w14:solidFill>
          </w14:textFill>
        </w:rPr>
        <w:t>4</w:t>
      </w:r>
      <w:r>
        <w:rPr>
          <w:rFonts w:hint="eastAsia" w:asciiTheme="minorEastAsia" w:hAnsiTheme="minorEastAsia" w:eastAsiaTheme="minorEastAsia" w:cstheme="minorEastAsia"/>
          <w:b/>
          <w:bCs/>
          <w:color w:val="000000" w:themeColor="text1"/>
          <w:sz w:val="21"/>
          <w:szCs w:val="24"/>
          <w:highlight w:val="none"/>
          <w14:textFill>
            <w14:solidFill>
              <w14:schemeClr w14:val="tx1"/>
            </w14:solidFill>
          </w14:textFill>
        </w:rPr>
        <w:t>.落实政府采购政策需满足的资格要求：</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本项目专门面向中小企业采购，货物全部由符合政策要求的中小企业制造</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。（本项目属于预留份额专门面向中小企业采购的项目，根据《关于印发中小企业划型标准规定的通知》（工信部联企业〔2011〕300 号）规定，本项目采购标的对应的中小企业划分标准</w:t>
      </w:r>
      <w:r>
        <w:rPr>
          <w:rFonts w:hint="eastAsia" w:asciiTheme="minorEastAsia" w:hAnsiTheme="minorEastAsia" w:eastAsiaTheme="minorEastAsia" w:cstheme="minorEastAsia"/>
          <w:b/>
          <w:bCs/>
          <w:color w:val="000000" w:themeColor="text1"/>
          <w:kern w:val="0"/>
          <w:sz w:val="21"/>
          <w:szCs w:val="21"/>
          <w:highlight w:val="none"/>
          <w:lang w:val="en-US" w:eastAsia="zh-CN"/>
          <w14:textFill>
            <w14:solidFill>
              <w14:schemeClr w14:val="tx1"/>
            </w14:solidFill>
          </w14:textFill>
        </w:rPr>
        <w:t>所属行业为</w:t>
      </w:r>
      <w:r>
        <w:rPr>
          <w:rFonts w:hint="eastAsia" w:asciiTheme="minorEastAsia" w:hAnsiTheme="minorEastAsia" w:eastAsiaTheme="minorEastAsia" w:cstheme="minorEastAsia"/>
          <w:b/>
          <w:bCs/>
          <w:color w:val="000000" w:themeColor="text1"/>
          <w:kern w:val="0"/>
          <w:sz w:val="21"/>
          <w:szCs w:val="21"/>
          <w:highlight w:val="none"/>
          <w:u w:val="single"/>
          <w:lang w:val="en-US" w:eastAsia="zh-CN"/>
          <w14:textFill>
            <w14:solidFill>
              <w14:schemeClr w14:val="tx1"/>
            </w14:solidFill>
          </w14:textFill>
        </w:rPr>
        <w:t>（二）工业。</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投标人须在投标文件中出具符合以下情况的说明材料复印件（三选一）：</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①投标人为中小企业的，投标文件中提供《中小企业声明函》（格式附后）；</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②投标人为残疾人福利单位的，在投标文件中提供《残疾人福利性单位声明函》（格式附后）；</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cstheme="minorEastAsia"/>
          <w:b/>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 xml:space="preserve">③投标人为监狱企业的，在投标文件中提供由省级以上监狱管理局、戒毒管理局（含新疆生产建设兵团）出具的属于监狱企业的说明文件（格式自拟）。 </w:t>
      </w:r>
    </w:p>
    <w:p>
      <w:pPr>
        <w:keepNext w:val="0"/>
        <w:keepLines w:val="0"/>
        <w:pageBreakBefore w:val="0"/>
        <w:widowControl w:val="0"/>
        <w:kinsoku/>
        <w:wordWrap/>
        <w:overflowPunct/>
        <w:topLinePunct w:val="0"/>
        <w:autoSpaceDE/>
        <w:autoSpaceDN/>
        <w:bidi w:val="0"/>
        <w:adjustRightInd/>
        <w:snapToGrid/>
        <w:spacing w:after="0" w:afterLines="0" w:line="336" w:lineRule="auto"/>
        <w:ind w:firstLine="422" w:firstLineChars="200"/>
        <w:jc w:val="both"/>
        <w:textAlignment w:val="auto"/>
        <w:rPr>
          <w:rFonts w:hint="eastAsia" w:asciiTheme="minorEastAsia" w:hAnsiTheme="minorEastAsia" w:eastAsiaTheme="minorEastAsia" w:cstheme="minorEastAsia"/>
          <w:b/>
          <w:bCs/>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1"/>
          <w:szCs w:val="21"/>
          <w:highlight w:val="none"/>
          <w:lang w:val="en-US" w:eastAsia="zh-CN" w:bidi="ar-SA"/>
          <w14:textFill>
            <w14:solidFill>
              <w14:schemeClr w14:val="tx1"/>
            </w14:solidFill>
          </w14:textFill>
        </w:rPr>
        <w:t xml:space="preserve">注：以上资料为强制性资格要求，未提供的作否决投标处理。同时投标人应确保资料的真实、有效，一经查实存在弄虚作假行为的，作否决投标处理，同时对其不良行为予以记录，并纳入统一的信用信息平台。  </w:t>
      </w:r>
    </w:p>
    <w:p>
      <w:pPr>
        <w:keepNext w:val="0"/>
        <w:keepLines w:val="0"/>
        <w:pageBreakBefore w:val="0"/>
        <w:widowControl w:val="0"/>
        <w:kinsoku/>
        <w:wordWrap/>
        <w:overflowPunct/>
        <w:topLinePunct w:val="0"/>
        <w:autoSpaceDE/>
        <w:autoSpaceDN/>
        <w:bidi w:val="0"/>
        <w:adjustRightInd/>
        <w:snapToGrid/>
        <w:spacing w:after="0" w:afterLines="0" w:line="336" w:lineRule="auto"/>
        <w:ind w:firstLine="482" w:firstLineChars="200"/>
        <w:jc w:val="center"/>
        <w:textAlignment w:val="auto"/>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highlight w:val="none"/>
          <w:u w:val="single"/>
          <w:lang w:val="en-US" w:eastAsia="zh-CN" w:bidi="ar-SA"/>
          <w14:textFill>
            <w14:solidFill>
              <w14:schemeClr w14:val="tx1"/>
            </w14:solidFill>
          </w14:textFill>
        </w:rPr>
        <w:t>附后无格式部分由投标人根据招标文件规定自行编制</w:t>
      </w:r>
    </w:p>
    <w:p>
      <w:pP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br w:type="page"/>
      </w:r>
    </w:p>
    <w:p>
      <w:pPr>
        <w:snapToGrid w:val="0"/>
        <w:spacing w:before="50" w:after="156" w:afterLines="50" w:line="360" w:lineRule="auto"/>
        <w:jc w:val="left"/>
        <w:rPr>
          <w:rFonts w:hint="eastAsia" w:asciiTheme="minorEastAsia" w:hAnsiTheme="minorEastAsia" w:eastAsiaTheme="minorEastAsia" w:cstheme="minorEastAsia"/>
          <w:b/>
          <w:bCs/>
          <w:color w:val="000000" w:themeColor="text1"/>
          <w:sz w:val="30"/>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投标声明书格式</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p>
    <w:p>
      <w:pPr>
        <w:snapToGrid w:val="0"/>
        <w:spacing w:before="156" w:beforeLines="50" w:after="50" w:line="240" w:lineRule="auto"/>
        <w:jc w:val="center"/>
        <w:rPr>
          <w:rFonts w:hint="eastAsia" w:asciiTheme="minorEastAsia" w:hAnsiTheme="minorEastAsia" w:eastAsiaTheme="minorEastAsia" w:cstheme="minorEastAsia"/>
          <w:b/>
          <w:bCs/>
          <w:color w:val="000000" w:themeColor="text1"/>
          <w:sz w:val="24"/>
          <w:szCs w:val="20"/>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30"/>
          <w:szCs w:val="24"/>
          <w:highlight w:val="none"/>
          <w14:textFill>
            <w14:solidFill>
              <w14:schemeClr w14:val="tx1"/>
            </w14:solidFill>
          </w14:textFill>
        </w:rPr>
        <w:t>投标声明书</w:t>
      </w:r>
    </w:p>
    <w:p>
      <w:pPr>
        <w:snapToGrid w:val="0"/>
        <w:spacing w:before="156" w:beforeLines="50" w:after="50" w:line="24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致：</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（采购单位）：</w:t>
      </w:r>
    </w:p>
    <w:p>
      <w:pPr>
        <w:snapToGrid w:val="0"/>
        <w:spacing w:before="156" w:beforeLines="50" w:after="50" w:line="240" w:lineRule="auto"/>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（投标人名称）系中华人民共和国合法企业，经营地址</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p>
    <w:p>
      <w:pPr>
        <w:snapToGrid w:val="0"/>
        <w:spacing w:before="156" w:beforeLines="50" w:after="50" w:line="240" w:lineRule="auto"/>
        <w:ind w:firstLine="645"/>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我</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（姓名）系</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（投标人名称）的法定代表人，我方愿意参加贵方组织的</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项目的投标，为便于贵方公正、择优地确定中标人及其投标产品和服务，我方就本次投标有关事项郑重声明如下：</w:t>
      </w:r>
    </w:p>
    <w:p>
      <w:pPr>
        <w:snapToGrid w:val="0"/>
        <w:spacing w:line="24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我方向贵方提交的所有投标文件、资料都是准确的和真实的。我方在近三年内的经营活动中没有重大违法记录，且财务状况良好，并已依法按时缴纳税收和社会保障资金，具备履行本项目合同所必须的设备和专业技术能力。</w:t>
      </w:r>
    </w:p>
    <w:p>
      <w:pPr>
        <w:snapToGrid w:val="0"/>
        <w:spacing w:before="156" w:beforeLines="50" w:line="240" w:lineRule="auto"/>
        <w:ind w:firstLine="480" w:firstLineChars="200"/>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2.我方不是采购人的附属机构；在获知本项目采购信息后，与采购人聘请的为此项目提供咨询服务的公司及其附属机构没有任何联系。</w:t>
      </w:r>
    </w:p>
    <w:p>
      <w:pPr>
        <w:snapToGrid w:val="0"/>
        <w:spacing w:before="156" w:beforeLines="50" w:line="240" w:lineRule="auto"/>
        <w:ind w:firstLine="480" w:firstLineChars="200"/>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.我方诚意提请贵方关注：近期有关该型号产品的生产、供货、售后服务以及性能等方面的重大决策和事项有：</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p>
    <w:p>
      <w:pPr>
        <w:snapToGrid w:val="0"/>
        <w:spacing w:line="240" w:lineRule="auto"/>
        <w:ind w:firstLine="464" w:firstLineChars="200"/>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0"/>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pacing w:val="-4"/>
          <w:sz w:val="24"/>
          <w:szCs w:val="20"/>
          <w:highlight w:val="none"/>
          <w14:textFill>
            <w14:solidFill>
              <w14:schemeClr w14:val="tx1"/>
            </w14:solidFill>
          </w14:textFill>
        </w:rPr>
        <w:t>.我方及由本人担任法定代表人的其他机构最近三年内被通报或者被处罚的违法行为有：</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p>
    <w:p>
      <w:pPr>
        <w:spacing w:line="240" w:lineRule="auto"/>
        <w:ind w:firstLine="464" w:firstLineChars="200"/>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0"/>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pacing w:val="-4"/>
          <w:sz w:val="24"/>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我们已详细审查全部招标文件及有关的澄清、修改文件（若有的话），我们完全理解并同意放弃对这方面提出任何异议的权利。保证遵守招标文件有关条款规定。</w:t>
      </w:r>
    </w:p>
    <w:p>
      <w:pPr>
        <w:spacing w:line="240" w:lineRule="auto"/>
        <w:ind w:firstLine="464" w:firstLineChars="200"/>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4"/>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保证在中标后忠实地执行与采购人所签署的合同，并承担合同规定的责任义务。保证在中标后按照招标文件的规定支付采购代理服务费。承诺按</w:t>
      </w:r>
      <w:r>
        <w:rPr>
          <w:rFonts w:hint="eastAsia" w:asciiTheme="minorEastAsia" w:hAnsiTheme="minorEastAsia" w:eastAsiaTheme="minorEastAsia" w:cstheme="minorEastAsia"/>
          <w:color w:val="000000" w:themeColor="text1"/>
          <w:spacing w:val="-4"/>
          <w:sz w:val="24"/>
          <w:szCs w:val="24"/>
          <w:highlight w:val="none"/>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要求作好保密工作。</w:t>
      </w:r>
    </w:p>
    <w:p>
      <w:pPr>
        <w:spacing w:line="240" w:lineRule="auto"/>
        <w:ind w:firstLine="464" w:firstLineChars="200"/>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4"/>
          <w:highlight w:val="none"/>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我们郑重声明：我公司符合政府采购法规定的参加采购活动应当具备的条件：具有健全的财务会计制度、依法缴纳税收和社会保障资金、参加本次采购活动之前的三年内，在经营活动中无重大违法活动，</w:t>
      </w:r>
      <w:r>
        <w:rPr>
          <w:rFonts w:hint="eastAsia" w:asciiTheme="minorEastAsia" w:hAnsiTheme="minorEastAsia" w:eastAsiaTheme="minorEastAsia" w:cstheme="minorEastAsia"/>
          <w:color w:val="000000" w:themeColor="text1"/>
          <w:spacing w:val="-4"/>
          <w:sz w:val="24"/>
          <w:szCs w:val="20"/>
          <w:highlight w:val="none"/>
          <w14:textFill>
            <w14:solidFill>
              <w14:schemeClr w14:val="tx1"/>
            </w14:solidFill>
          </w14:textFill>
        </w:rPr>
        <w:t>并在人员、设备、技术、资金、售后服务等方面具有相应的服务能力</w:t>
      </w: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。我公司</w:t>
      </w:r>
      <w:r>
        <w:rPr>
          <w:rFonts w:hint="eastAsia" w:asciiTheme="minorEastAsia" w:hAnsiTheme="minorEastAsia" w:eastAsiaTheme="minorEastAsia" w:cstheme="minorEastAsia"/>
          <w:color w:val="000000" w:themeColor="text1"/>
          <w:spacing w:val="-4"/>
          <w:sz w:val="24"/>
          <w:szCs w:val="20"/>
          <w:highlight w:val="none"/>
          <w14:textFill>
            <w14:solidFill>
              <w14:schemeClr w14:val="tx1"/>
            </w14:solidFill>
          </w14:textFill>
        </w:rPr>
        <w:t>未被列入失信被执行人名单、</w:t>
      </w:r>
      <w:r>
        <w:rPr>
          <w:rFonts w:hint="eastAsia" w:asciiTheme="minorEastAsia" w:hAnsiTheme="minorEastAsia" w:eastAsiaTheme="minorEastAsia" w:cstheme="minorEastAsia"/>
          <w:color w:val="000000" w:themeColor="text1"/>
          <w:spacing w:val="-4"/>
          <w:sz w:val="24"/>
          <w:szCs w:val="20"/>
          <w:highlight w:val="none"/>
          <w:lang w:eastAsia="zh-CN"/>
          <w14:textFill>
            <w14:solidFill>
              <w14:schemeClr w14:val="tx1"/>
            </w14:solidFill>
          </w14:textFill>
        </w:rPr>
        <w:t>重大税收违法失信主体</w:t>
      </w:r>
      <w:r>
        <w:rPr>
          <w:rFonts w:hint="eastAsia" w:asciiTheme="minorEastAsia" w:hAnsiTheme="minorEastAsia" w:eastAsiaTheme="minorEastAsia" w:cstheme="minorEastAsia"/>
          <w:color w:val="000000" w:themeColor="text1"/>
          <w:spacing w:val="-4"/>
          <w:sz w:val="24"/>
          <w:szCs w:val="20"/>
          <w:highlight w:val="none"/>
          <w14:textFill>
            <w14:solidFill>
              <w14:schemeClr w14:val="tx1"/>
            </w14:solidFill>
          </w14:textFill>
        </w:rPr>
        <w:t>、政府采购严重违法失信行为记录名单。</w:t>
      </w:r>
    </w:p>
    <w:p>
      <w:pPr>
        <w:snapToGrid w:val="0"/>
        <w:spacing w:line="240" w:lineRule="auto"/>
        <w:ind w:firstLine="480" w:firstLineChars="200"/>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以上事项如有虚假或隐瞒，我方愿意承担一切后果，并不再寻求任何旨在减轻或免除法律责任的辩解。</w:t>
      </w:r>
    </w:p>
    <w:p>
      <w:pPr>
        <w:tabs>
          <w:tab w:val="left" w:pos="939"/>
        </w:tabs>
        <w:snapToGrid w:val="0"/>
        <w:spacing w:line="240" w:lineRule="auto"/>
        <w:ind w:left="773" w:leftChars="150" w:hanging="458" w:hangingChars="191"/>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napToGrid w:val="0"/>
        <w:spacing w:before="156" w:beforeLines="50" w:line="288" w:lineRule="auto"/>
        <w:rPr>
          <w:rFonts w:hint="eastAsia" w:asciiTheme="minorEastAsia" w:hAnsiTheme="minorEastAsia" w:eastAsiaTheme="minorEastAsia" w:cstheme="minorEastAsia"/>
          <w:color w:val="000000" w:themeColor="text1"/>
          <w:sz w:val="24"/>
          <w:szCs w:val="20"/>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法定代表人（签名或盖章）：</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p>
    <w:p>
      <w:pPr>
        <w:snapToGrid w:val="0"/>
        <w:spacing w:before="156" w:beforeLines="50" w:after="50" w:line="288"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投标人名称（电子签章）：</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p>
    <w:p>
      <w:pPr>
        <w:snapToGrid w:val="0"/>
        <w:spacing w:before="50" w:after="156" w:afterLines="50" w:line="288" w:lineRule="auto"/>
        <w:jc w:val="left"/>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日期：</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年</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月</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日</w:t>
      </w:r>
    </w:p>
    <w:p>
      <w:pPr>
        <w:snapToGrid w:val="0"/>
        <w:spacing w:before="50" w:after="156" w:afterLines="50" w:line="240" w:lineRule="auto"/>
        <w:jc w:val="left"/>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p>
      <w:pPr>
        <w:snapToGrid w:val="0"/>
        <w:spacing w:before="50" w:after="156" w:afterLines="50" w:line="360" w:lineRule="auto"/>
        <w:jc w:val="left"/>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pPr>
    </w:p>
    <w:p>
      <w:pPr>
        <w:snapToGrid w:val="0"/>
        <w:spacing w:before="50" w:after="156" w:afterLines="50" w:line="360" w:lineRule="auto"/>
        <w:jc w:val="left"/>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pPr>
    </w:p>
    <w:p>
      <w:pP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br w:type="page"/>
      </w:r>
    </w:p>
    <w:p>
      <w:pPr>
        <w:spacing w:line="360" w:lineRule="auto"/>
        <w:rPr>
          <w:rFonts w:hint="eastAsia" w:asciiTheme="minorEastAsia" w:hAnsiTheme="minorEastAsia" w:eastAsiaTheme="minorEastAsia" w:cstheme="minorEastAsia"/>
          <w:b/>
          <w:color w:val="000000" w:themeColor="text1"/>
          <w:sz w:val="21"/>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1"/>
          <w:szCs w:val="24"/>
          <w:highlight w:val="none"/>
          <w14:textFill>
            <w14:solidFill>
              <w14:schemeClr w14:val="tx1"/>
            </w14:solidFill>
          </w14:textFill>
        </w:rPr>
        <w:t>资格承诺函格式：</w:t>
      </w:r>
    </w:p>
    <w:p>
      <w:pPr>
        <w:snapToGrid w:val="0"/>
        <w:spacing w:before="156" w:beforeLines="50" w:after="50" w:line="240" w:lineRule="auto"/>
        <w:jc w:val="center"/>
        <w:rPr>
          <w:rFonts w:hint="eastAsia" w:asciiTheme="minorEastAsia" w:hAnsiTheme="minorEastAsia" w:eastAsiaTheme="minorEastAsia" w:cstheme="minorEastAsia"/>
          <w:b/>
          <w:bCs/>
          <w:color w:val="000000" w:themeColor="text1"/>
          <w:sz w:val="30"/>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30"/>
          <w:szCs w:val="24"/>
          <w:highlight w:val="none"/>
          <w14:textFill>
            <w14:solidFill>
              <w14:schemeClr w14:val="tx1"/>
            </w14:solidFill>
          </w14:textFill>
        </w:rPr>
        <w:t>资格承诺函</w:t>
      </w:r>
    </w:p>
    <w:p>
      <w:pPr>
        <w:tabs>
          <w:tab w:val="left" w:pos="0"/>
        </w:tabs>
        <w:snapToGrid w:val="0"/>
        <w:spacing w:line="360" w:lineRule="auto"/>
        <w:ind w:firstLine="240" w:firstLineChars="10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t>采购人）、（采购代理机构）</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w:t>
      </w:r>
    </w:p>
    <w:p>
      <w:pPr>
        <w:tabs>
          <w:tab w:val="left" w:pos="0"/>
        </w:tabs>
        <w:snapToGrid w:val="0"/>
        <w:spacing w:line="360" w:lineRule="auto"/>
        <w:ind w:firstLine="48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我方参与</w:t>
      </w:r>
      <w:r>
        <w:rPr>
          <w:rFonts w:hint="eastAsia" w:asciiTheme="minorEastAsia" w:hAnsiTheme="minorEastAsia" w:eastAsiaTheme="minorEastAsia" w:cstheme="minorEastAsia"/>
          <w:b/>
          <w:color w:val="000000" w:themeColor="text1"/>
          <w:kern w:val="0"/>
          <w:sz w:val="21"/>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（项目名称）</w:t>
      </w:r>
      <w:r>
        <w:rPr>
          <w:rFonts w:hint="eastAsia" w:asciiTheme="minorEastAsia" w:hAnsiTheme="minorEastAsia" w:eastAsiaTheme="minorEastAsia" w:cstheme="minorEastAsia"/>
          <w:b/>
          <w:color w:val="000000" w:themeColor="text1"/>
          <w:kern w:val="0"/>
          <w:sz w:val="24"/>
          <w:szCs w:val="24"/>
          <w:highlight w:val="none"/>
          <w:u w:val="single"/>
          <w14:textFill>
            <w14:solidFill>
              <w14:schemeClr w14:val="tx1"/>
            </w14:solidFill>
          </w14:textFill>
        </w:rPr>
        <w:t>（项目编号：    ）</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政府采购活动，郑重承诺：</w:t>
      </w:r>
    </w:p>
    <w:p>
      <w:pPr>
        <w:tabs>
          <w:tab w:val="left" w:pos="0"/>
        </w:tabs>
        <w:snapToGrid w:val="0"/>
        <w:spacing w:line="360" w:lineRule="auto"/>
        <w:ind w:firstLine="48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（一）具备《中华人民共和国政府采购法》第二十二条第一款规定的条件：</w:t>
      </w:r>
    </w:p>
    <w:p>
      <w:pPr>
        <w:tabs>
          <w:tab w:val="left" w:pos="0"/>
        </w:tabs>
        <w:snapToGrid w:val="0"/>
        <w:spacing w:line="360" w:lineRule="auto"/>
        <w:ind w:firstLine="48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具有独立承担民事责任的能力；</w:t>
      </w:r>
    </w:p>
    <w:p>
      <w:pPr>
        <w:tabs>
          <w:tab w:val="left" w:pos="0"/>
        </w:tabs>
        <w:snapToGrid w:val="0"/>
        <w:spacing w:line="360" w:lineRule="auto"/>
        <w:ind w:firstLine="48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2</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具有良好的商业信誉和健全的财务会计制度； </w:t>
      </w:r>
    </w:p>
    <w:p>
      <w:pPr>
        <w:tabs>
          <w:tab w:val="left" w:pos="0"/>
        </w:tabs>
        <w:snapToGrid w:val="0"/>
        <w:spacing w:line="360" w:lineRule="auto"/>
        <w:ind w:firstLine="48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3</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具有履行合同所必需的设备和专业技术能力；</w:t>
      </w:r>
    </w:p>
    <w:p>
      <w:pPr>
        <w:tabs>
          <w:tab w:val="left" w:pos="0"/>
        </w:tabs>
        <w:snapToGrid w:val="0"/>
        <w:spacing w:line="360" w:lineRule="auto"/>
        <w:ind w:firstLine="48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4</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有依法缴纳税收和社会保障资金的良好记录；</w:t>
      </w:r>
    </w:p>
    <w:p>
      <w:pPr>
        <w:tabs>
          <w:tab w:val="left" w:pos="0"/>
        </w:tabs>
        <w:snapToGrid w:val="0"/>
        <w:spacing w:line="360" w:lineRule="auto"/>
        <w:ind w:firstLine="48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5</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参加政府采购活动前三年内，在经营活动中没有重大违法记录；</w:t>
      </w:r>
    </w:p>
    <w:p>
      <w:pPr>
        <w:tabs>
          <w:tab w:val="left" w:pos="0"/>
        </w:tabs>
        <w:snapToGrid w:val="0"/>
        <w:spacing w:line="360" w:lineRule="auto"/>
        <w:ind w:firstLine="48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6</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具有法律、行政法规规定的其他条件。</w:t>
      </w:r>
    </w:p>
    <w:p>
      <w:pPr>
        <w:tabs>
          <w:tab w:val="left" w:pos="0"/>
        </w:tabs>
        <w:snapToGrid w:val="0"/>
        <w:spacing w:line="360" w:lineRule="auto"/>
        <w:ind w:firstLine="48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（二）未被信用中国（www.creditchina.gov.cn)、中国政府采购网（www.ccgp.gov.cn）列入失信被执行人、</w:t>
      </w:r>
      <w: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t>重大税收违法失信主体</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、政府采购严重违法失信行为记录名单。</w:t>
      </w:r>
    </w:p>
    <w:p>
      <w:pPr>
        <w:tabs>
          <w:tab w:val="left" w:pos="0"/>
        </w:tabs>
        <w:snapToGrid w:val="0"/>
        <w:spacing w:line="360" w:lineRule="auto"/>
        <w:ind w:firstLine="48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（三）不存在以下情况：</w:t>
      </w:r>
    </w:p>
    <w:p>
      <w:pPr>
        <w:tabs>
          <w:tab w:val="left" w:pos="0"/>
        </w:tabs>
        <w:snapToGrid w:val="0"/>
        <w:spacing w:line="360" w:lineRule="auto"/>
        <w:ind w:firstLine="48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单位负责人为同一人或者存在直接控股、管理关系的不同供应商参加同一合同项下的政府采购活动的；</w:t>
      </w:r>
    </w:p>
    <w:p>
      <w:pPr>
        <w:tabs>
          <w:tab w:val="left" w:pos="0"/>
        </w:tabs>
        <w:snapToGrid w:val="0"/>
        <w:spacing w:line="360" w:lineRule="auto"/>
        <w:ind w:firstLine="48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2</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为采购项目提供整体设计、规范编制或者项目管理、监理、检测等服务后再参加该采购项目的其他采购活动的。</w:t>
      </w:r>
    </w:p>
    <w:p>
      <w:pPr>
        <w:spacing w:line="360" w:lineRule="auto"/>
        <w:ind w:firstLine="422" w:firstLineChars="200"/>
        <w:rPr>
          <w:rFonts w:hint="eastAsia" w:asciiTheme="minorEastAsia" w:hAnsiTheme="minorEastAsia" w:eastAsiaTheme="minorEastAsia" w:cstheme="minorEastAsia"/>
          <w:b/>
          <w:color w:val="000000" w:themeColor="text1"/>
          <w:kern w:val="0"/>
          <w:sz w:val="21"/>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4"/>
          <w:highlight w:val="none"/>
          <w14:textFill>
            <w14:solidFill>
              <w14:schemeClr w14:val="tx1"/>
            </w14:solidFill>
          </w14:textFill>
        </w:rPr>
        <w:t>以上承诺如有虚假或隐瞒，采购人可取消我方任何资格（投标/中标/签订合同），我方对此无任何异议，并愿意承担一切后果和责任。</w:t>
      </w:r>
    </w:p>
    <w:p>
      <w:pPr>
        <w:spacing w:line="360" w:lineRule="auto"/>
        <w:ind w:firstLine="420" w:firstLineChars="200"/>
        <w:rPr>
          <w:rFonts w:hint="eastAsia" w:asciiTheme="minorEastAsia" w:hAnsiTheme="minorEastAsia" w:eastAsiaTheme="minorEastAsia" w:cstheme="minorEastAsia"/>
          <w:color w:val="000000" w:themeColor="text1"/>
          <w:kern w:val="0"/>
          <w:sz w:val="21"/>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4"/>
          <w:highlight w:val="none"/>
          <w14:textFill>
            <w14:solidFill>
              <w14:schemeClr w14:val="tx1"/>
            </w14:solidFill>
          </w14:textFill>
        </w:rPr>
        <w:t>特此承诺！</w:t>
      </w:r>
    </w:p>
    <w:p>
      <w:pPr>
        <w:spacing w:line="360" w:lineRule="auto"/>
        <w:ind w:firstLine="420" w:firstLineChars="200"/>
        <w:rPr>
          <w:rFonts w:hint="eastAsia" w:asciiTheme="minorEastAsia" w:hAnsiTheme="minorEastAsia" w:eastAsiaTheme="minorEastAsia" w:cstheme="minorEastAsia"/>
          <w:color w:val="000000" w:themeColor="text1"/>
          <w:sz w:val="21"/>
          <w:szCs w:val="24"/>
          <w:highlight w:val="none"/>
          <w14:textFill>
            <w14:solidFill>
              <w14:schemeClr w14:val="tx1"/>
            </w14:solidFill>
          </w14:textFill>
        </w:rPr>
      </w:pPr>
    </w:p>
    <w:p>
      <w:pPr>
        <w:spacing w:line="360" w:lineRule="auto"/>
        <w:ind w:firstLine="420" w:firstLineChars="200"/>
        <w:rPr>
          <w:rFonts w:hint="eastAsia" w:asciiTheme="minorEastAsia" w:hAnsiTheme="minorEastAsia" w:eastAsiaTheme="minorEastAsia" w:cstheme="minorEastAsia"/>
          <w:color w:val="000000" w:themeColor="text1"/>
          <w:kern w:val="0"/>
          <w:sz w:val="21"/>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4"/>
          <w:highlight w:val="none"/>
          <w14:textFill>
            <w14:solidFill>
              <w14:schemeClr w14:val="tx1"/>
            </w14:solidFill>
          </w14:textFill>
        </w:rPr>
        <w:t>投标人名称（电子签章）：</w:t>
      </w:r>
      <w:r>
        <w:rPr>
          <w:rFonts w:hint="eastAsia" w:asciiTheme="minorEastAsia" w:hAnsiTheme="minorEastAsia" w:eastAsiaTheme="minorEastAsia" w:cstheme="minorEastAsia"/>
          <w:color w:val="000000" w:themeColor="text1"/>
          <w:kern w:val="0"/>
          <w:sz w:val="21"/>
          <w:szCs w:val="24"/>
          <w:highlight w:val="none"/>
          <w14:textFill>
            <w14:solidFill>
              <w14:schemeClr w14:val="tx1"/>
            </w14:solidFill>
          </w14:textFill>
        </w:rPr>
        <w:t>__________________________________</w:t>
      </w:r>
    </w:p>
    <w:p>
      <w:pPr>
        <w:spacing w:line="360" w:lineRule="auto"/>
        <w:ind w:firstLine="420" w:firstLineChars="200"/>
        <w:rPr>
          <w:rFonts w:hint="eastAsia" w:asciiTheme="minorEastAsia" w:hAnsiTheme="minorEastAsia" w:eastAsiaTheme="minorEastAsia" w:cstheme="minorEastAsia"/>
          <w:color w:val="000000" w:themeColor="text1"/>
          <w:sz w:val="21"/>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4"/>
          <w:highlight w:val="none"/>
          <w14:textFill>
            <w14:solidFill>
              <w14:schemeClr w14:val="tx1"/>
            </w14:solidFill>
          </w14:textFill>
        </w:rPr>
        <w:t>日期：________年____月____日</w:t>
      </w:r>
    </w:p>
    <w:p>
      <w:pPr>
        <w:spacing w:line="360" w:lineRule="auto"/>
        <w:rPr>
          <w:rFonts w:hint="eastAsia" w:asciiTheme="minorEastAsia" w:hAnsiTheme="minorEastAsia" w:eastAsiaTheme="minorEastAsia" w:cstheme="minorEastAsia"/>
          <w:b/>
          <w:color w:val="000000" w:themeColor="text1"/>
          <w:kern w:val="0"/>
          <w:sz w:val="21"/>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4"/>
          <w:highlight w:val="none"/>
          <w14:textFill>
            <w14:solidFill>
              <w14:schemeClr w14:val="tx1"/>
            </w14:solidFill>
          </w14:textFill>
        </w:rPr>
        <w:t>编制说明：</w:t>
      </w:r>
      <w:r>
        <w:rPr>
          <w:rFonts w:hint="eastAsia" w:asciiTheme="minorEastAsia" w:hAnsiTheme="minorEastAsia" w:eastAsiaTheme="minorEastAsia" w:cstheme="minorEastAsia"/>
          <w:b/>
          <w:color w:val="000000" w:themeColor="text1"/>
          <w:kern w:val="0"/>
          <w:sz w:val="21"/>
          <w:szCs w:val="24"/>
          <w:highlight w:val="none"/>
          <w:u w:val="single"/>
          <w14:textFill>
            <w14:solidFill>
              <w14:schemeClr w14:val="tx1"/>
            </w14:solidFill>
          </w14:textFill>
        </w:rPr>
        <w:t>接受联合体投标的项目，投标供应商为联合体的，联合体各方均须提供本承诺函，否则投标无效。</w:t>
      </w:r>
    </w:p>
    <w:p>
      <w:pP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br w:type="page"/>
      </w:r>
    </w:p>
    <w:p>
      <w:pPr>
        <w:keepNext w:val="0"/>
        <w:keepLines w:val="0"/>
        <w:widowControl/>
        <w:suppressLineNumbers w:val="0"/>
        <w:spacing w:line="240" w:lineRule="auto"/>
        <w:jc w:val="left"/>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中小企业声明函格式：</w:t>
      </w:r>
    </w:p>
    <w:p>
      <w:pPr>
        <w:autoSpaceDE w:val="0"/>
        <w:autoSpaceDN w:val="0"/>
        <w:adjustRightInd w:val="0"/>
        <w:spacing w:before="240" w:beforeLines="100" w:after="240" w:afterLines="100" w:line="360" w:lineRule="auto"/>
        <w:jc w:val="center"/>
        <w:rPr>
          <w:rFonts w:hint="eastAsia" w:asciiTheme="minorEastAsia" w:hAnsiTheme="minorEastAsia" w:eastAsiaTheme="minorEastAsia" w:cstheme="minorEastAsia"/>
          <w:color w:val="000000" w:themeColor="text1"/>
          <w:kern w:val="0"/>
          <w:sz w:val="30"/>
          <w:szCs w:val="30"/>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30"/>
          <w:szCs w:val="30"/>
          <w:highlight w:val="none"/>
          <w14:textFill>
            <w14:solidFill>
              <w14:schemeClr w14:val="tx1"/>
            </w14:solidFill>
          </w14:textFill>
        </w:rPr>
        <w:t>中小企业声明函（货物</w:t>
      </w:r>
      <w:r>
        <w:rPr>
          <w:rFonts w:hint="eastAsia" w:asciiTheme="minorEastAsia" w:hAnsiTheme="minorEastAsia" w:eastAsiaTheme="minorEastAsia" w:cstheme="minorEastAsia"/>
          <w:b/>
          <w:bCs/>
          <w:color w:val="000000" w:themeColor="text1"/>
          <w:kern w:val="0"/>
          <w:sz w:val="30"/>
          <w:szCs w:val="30"/>
          <w:highlight w:val="none"/>
          <w14:textFill>
            <w14:solidFill>
              <w14:schemeClr w14:val="tx1"/>
            </w14:solidFill>
          </w14:textFill>
        </w:rPr>
        <w:t>）（如是）</w:t>
      </w:r>
    </w:p>
    <w:p>
      <w:pPr>
        <w:autoSpaceDE w:val="0"/>
        <w:autoSpaceDN w:val="0"/>
        <w:adjustRightInd w:val="0"/>
        <w:spacing w:line="360" w:lineRule="auto"/>
        <w:ind w:right="157" w:firstLine="642"/>
        <w:jc w:val="left"/>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本公司（联合体）郑重声明，根据《政府采购促进中小企业发展管理办法》（财库 ﹝2020﹞46号）的规定，本公司（联合体）参加</w:t>
      </w:r>
      <w:r>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t>（单位名称）</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的</w:t>
      </w:r>
      <w:r>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t>（项目名称）</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采购活动，提供的货物全部由符合政策要求的中小企业制造。相关企业（含联合体中的中小企业、签订分包意向协议的中小企业）的具体情况如下： </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t>（标的名称）</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，属于 </w:t>
      </w:r>
      <w:r>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t>（采购文件中明确的所属行业）行业</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；制造商为</w:t>
      </w:r>
      <w:r>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t>（企业名称）</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，从业人员</w:t>
      </w:r>
      <w:r>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人，营业收入为</w:t>
      </w:r>
      <w:r>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万元，资产总额为</w:t>
      </w:r>
      <w:r>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万元</w:t>
      </w:r>
      <w:r>
        <w:rPr>
          <w:rFonts w:hint="eastAsia" w:asciiTheme="minorEastAsia" w:hAnsiTheme="minorEastAsia" w:eastAsiaTheme="minorEastAsia" w:cstheme="minorEastAsia"/>
          <w:b/>
          <w:bCs/>
          <w:color w:val="000000" w:themeColor="text1"/>
          <w:kern w:val="0"/>
          <w:sz w:val="24"/>
          <w:szCs w:val="24"/>
          <w:highlight w:val="none"/>
          <w:vertAlign w:val="superscript"/>
          <w14:textFill>
            <w14:solidFill>
              <w14:schemeClr w14:val="tx1"/>
            </w14:solidFill>
          </w14:textFill>
        </w:rPr>
        <w:footnoteReference w:id="0"/>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，属于</w:t>
      </w:r>
      <w:r>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t>（中型企业、小型企业、微型企业）</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2.</w:t>
      </w:r>
      <w:r>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t xml:space="preserve">（标的名称） </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，属于 </w:t>
      </w:r>
      <w:r>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t>（采购文件中明确的所属行业） 行业</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；制造商为</w:t>
      </w:r>
      <w:r>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t xml:space="preserve"> （企业名称） </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，从业人员</w:t>
      </w:r>
      <w:r>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人，营业收入为</w:t>
      </w:r>
      <w:r>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万元，资产总额为</w:t>
      </w:r>
      <w:r>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万元，属于</w:t>
      </w:r>
      <w:r>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t>（中型企业、小型企业、微型企业）</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w:t>
      </w:r>
    </w:p>
    <w:p>
      <w:pPr>
        <w:autoSpaceDE w:val="0"/>
        <w:autoSpaceDN w:val="0"/>
        <w:adjustRightInd w:val="0"/>
        <w:spacing w:line="360" w:lineRule="auto"/>
        <w:ind w:left="642"/>
        <w:jc w:val="left"/>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w:t>
      </w:r>
    </w:p>
    <w:p>
      <w:pPr>
        <w:autoSpaceDE w:val="0"/>
        <w:autoSpaceDN w:val="0"/>
        <w:adjustRightInd w:val="0"/>
        <w:spacing w:line="360" w:lineRule="auto"/>
        <w:ind w:right="157" w:firstLine="480" w:firstLineChars="200"/>
        <w:jc w:val="left"/>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以上企业，不属于大企业的分支机构，不存在控股股东为大企业的情形，也不存在与大企业的负责人为同一人的情形。</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本企业对上述声明内容的真实性负责。如有虚假，将依法承担相应责任。</w:t>
      </w:r>
    </w:p>
    <w:p>
      <w:pPr>
        <w:autoSpaceDE w:val="0"/>
        <w:autoSpaceDN w:val="0"/>
        <w:adjustRightInd w:val="0"/>
        <w:spacing w:line="360" w:lineRule="auto"/>
        <w:ind w:left="3200" w:firstLine="720"/>
        <w:jc w:val="left"/>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p>
    <w:p>
      <w:pPr>
        <w:autoSpaceDE w:val="0"/>
        <w:autoSpaceDN w:val="0"/>
        <w:adjustRightInd w:val="0"/>
        <w:spacing w:line="360" w:lineRule="auto"/>
        <w:ind w:left="3200" w:firstLine="720"/>
        <w:jc w:val="left"/>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p>
    <w:p>
      <w:pPr>
        <w:autoSpaceDE w:val="0"/>
        <w:autoSpaceDN w:val="0"/>
        <w:adjustRightInd w:val="0"/>
        <w:spacing w:line="360" w:lineRule="auto"/>
        <w:ind w:left="3200" w:firstLine="720"/>
        <w:jc w:val="left"/>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投标人名称（电子签章）：</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日期：</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日</w:t>
      </w:r>
    </w:p>
    <w:p>
      <w:pPr>
        <w:snapToGrid w:val="0"/>
        <w:spacing w:before="50" w:after="50"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napToGrid w:val="0"/>
        <w:spacing w:before="120" w:beforeLines="50" w:after="50" w:line="240" w:lineRule="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p>
      <w:pPr>
        <w:keepNext w:val="0"/>
        <w:keepLines w:val="0"/>
        <w:widowControl/>
        <w:suppressLineNumbers w:val="0"/>
        <w:spacing w:before="75" w:beforeAutospacing="0" w:after="75" w:afterAutospacing="0"/>
        <w:ind w:left="0" w:right="0"/>
        <w:jc w:val="left"/>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pPr>
    </w:p>
    <w:p>
      <w:pPr>
        <w:snapToGrid w:val="0"/>
        <w:spacing w:before="156" w:beforeLines="50" w:after="50" w:line="240" w:lineRule="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p>
      <w:pPr>
        <w:snapToGrid w:val="0"/>
        <w:spacing w:before="156" w:beforeLines="50" w:after="50" w:line="240" w:lineRule="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残疾人福利性单位声明函格式：</w:t>
      </w:r>
    </w:p>
    <w:p>
      <w:pPr>
        <w:spacing w:line="240" w:lineRule="auto"/>
        <w:jc w:val="center"/>
        <w:rPr>
          <w:rFonts w:hint="eastAsia" w:asciiTheme="minorEastAsia" w:hAnsiTheme="minorEastAsia" w:eastAsiaTheme="minorEastAsia" w:cstheme="minorEastAsia"/>
          <w:b/>
          <w:bCs/>
          <w:color w:val="000000" w:themeColor="text1"/>
          <w:sz w:val="30"/>
          <w:szCs w:val="30"/>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highlight w:val="none"/>
          <w14:textFill>
            <w14:solidFill>
              <w14:schemeClr w14:val="tx1"/>
            </w14:solidFill>
          </w14:textFill>
        </w:rPr>
        <w:t>残疾人福利性单位声明函（如是）</w:t>
      </w:r>
    </w:p>
    <w:p>
      <w:pPr>
        <w:widowControl/>
        <w:spacing w:before="100" w:beforeAutospacing="1" w:after="100" w:afterAutospacing="1" w:line="480" w:lineRule="auto"/>
        <w:ind w:firstLine="360" w:firstLineChars="15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本单位郑重声明，根据《财政部 民政部 中国残疾人联合会关于促进残疾人就业政府采购政策的通知》（财库〔2017〕141 号）的规定，本单位为符合条件的残疾人福利性单位，且本单位参加</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项目名称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（项目编号）采购活动提供本单位制造的货物（由本单位承担工程/提供服务），或者提供其他残疾人福利性单位制造的货物（不包括使用非残疾人福利性单位注册商标的货物）。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480" w:lineRule="auto"/>
        <w:ind w:firstLine="360" w:firstLineChars="15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本单位对上述声明的真实性负责。如有虚假，将依法承担相应责任。</w:t>
      </w:r>
    </w:p>
    <w:p>
      <w:pPr>
        <w:widowControl/>
        <w:spacing w:before="100" w:beforeAutospacing="1" w:after="100" w:afterAutospacing="1" w:line="480" w:lineRule="auto"/>
        <w:ind w:firstLine="240" w:firstLineChars="10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投标人名称（电子签章）： </w:t>
      </w:r>
    </w:p>
    <w:p>
      <w:pPr>
        <w:adjustRightInd w:val="0"/>
        <w:spacing w:line="360" w:lineRule="auto"/>
        <w:jc w:val="left"/>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日期：</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年</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月</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日</w:t>
      </w:r>
    </w:p>
    <w:p>
      <w:pPr>
        <w:pStyle w:val="11"/>
        <w:spacing w:line="360" w:lineRule="auto"/>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11"/>
        <w:spacing w:line="360" w:lineRule="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备注：（1）残疾人福利性单位说明材料：残疾人福利性单位声明函。（2）如提供其他残疾人福利性单位制造的货物，还须同时提供该企业的残疾人福利性单位声明函。</w:t>
      </w:r>
    </w:p>
    <w:p>
      <w:pPr>
        <w:spacing w:line="360" w:lineRule="auto"/>
        <w:jc w:val="righ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360" w:lineRule="auto"/>
        <w:jc w:val="left"/>
        <w:rPr>
          <w:rFonts w:hint="eastAsia" w:asciiTheme="minorEastAsia" w:hAnsiTheme="minorEastAsia" w:eastAsiaTheme="minorEastAsia" w:cstheme="minorEastAsia"/>
          <w:b/>
          <w:bCs/>
          <w:color w:val="000000" w:themeColor="text1"/>
          <w:spacing w:val="-4"/>
          <w:sz w:val="24"/>
          <w:szCs w:val="24"/>
          <w:highlight w:val="none"/>
          <w14:textFill>
            <w14:solidFill>
              <w14:schemeClr w14:val="tx1"/>
            </w14:solidFill>
          </w14:textFill>
        </w:rPr>
      </w:pPr>
    </w:p>
    <w:p>
      <w:pPr>
        <w:spacing w:line="360" w:lineRule="auto"/>
        <w:jc w:val="left"/>
        <w:rPr>
          <w:rFonts w:hint="eastAsia" w:asciiTheme="minorEastAsia" w:hAnsiTheme="minorEastAsia" w:eastAsiaTheme="minorEastAsia" w:cstheme="minorEastAsia"/>
          <w:b/>
          <w:bCs/>
          <w:color w:val="000000" w:themeColor="text1"/>
          <w:spacing w:val="-4"/>
          <w:sz w:val="24"/>
          <w:szCs w:val="24"/>
          <w:highlight w:val="none"/>
          <w14:textFill>
            <w14:solidFill>
              <w14:schemeClr w14:val="tx1"/>
            </w14:solidFill>
          </w14:textFill>
        </w:rPr>
      </w:pPr>
    </w:p>
    <w:p>
      <w:pPr>
        <w:spacing w:line="360" w:lineRule="auto"/>
        <w:jc w:val="left"/>
        <w:rPr>
          <w:rFonts w:hint="eastAsia" w:asciiTheme="minorEastAsia" w:hAnsiTheme="minorEastAsia" w:eastAsiaTheme="minorEastAsia" w:cstheme="minorEastAsia"/>
          <w:b/>
          <w:bCs/>
          <w:color w:val="000000" w:themeColor="text1"/>
          <w:spacing w:val="-4"/>
          <w:sz w:val="24"/>
          <w:szCs w:val="24"/>
          <w:highlight w:val="none"/>
          <w14:textFill>
            <w14:solidFill>
              <w14:schemeClr w14:val="tx1"/>
            </w14:solidFill>
          </w14:textFill>
        </w:rPr>
      </w:pPr>
    </w:p>
    <w:p>
      <w:pPr>
        <w:spacing w:line="24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24"/>
          <w:szCs w:val="24"/>
          <w:highlight w:val="none"/>
          <w14:textFill>
            <w14:solidFill>
              <w14:schemeClr w14:val="tx1"/>
            </w14:solidFill>
          </w14:textFill>
        </w:rPr>
        <w:t>监狱企业声明文件：</w:t>
      </w:r>
    </w:p>
    <w:p>
      <w:pPr>
        <w:spacing w:line="360" w:lineRule="auto"/>
        <w:ind w:firstLine="2329" w:firstLineChars="1000"/>
        <w:jc w:val="left"/>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24"/>
          <w:szCs w:val="24"/>
          <w:highlight w:val="none"/>
          <w14:textFill>
            <w14:solidFill>
              <w14:schemeClr w14:val="tx1"/>
            </w14:solidFill>
          </w14:textFill>
        </w:rPr>
        <w:t>监狱企业声明文件</w:t>
      </w: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(格式自拟）</w:t>
      </w:r>
      <w:r>
        <w:rPr>
          <w:rFonts w:hint="eastAsia" w:asciiTheme="minorEastAsia" w:hAnsiTheme="minorEastAsia" w:eastAsiaTheme="minorEastAsia" w:cstheme="minorEastAsia"/>
          <w:b/>
          <w:bCs/>
          <w:color w:val="000000" w:themeColor="text1"/>
          <w:spacing w:val="-4"/>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pacing w:val="-4"/>
          <w:sz w:val="24"/>
          <w:szCs w:val="24"/>
          <w:highlight w:val="none"/>
          <w:lang w:val="en-US" w:eastAsia="zh-CN"/>
          <w14:textFill>
            <w14:solidFill>
              <w14:schemeClr w14:val="tx1"/>
            </w14:solidFill>
          </w14:textFill>
        </w:rPr>
        <w:t>如是</w:t>
      </w:r>
      <w:r>
        <w:rPr>
          <w:rFonts w:hint="eastAsia" w:asciiTheme="minorEastAsia" w:hAnsiTheme="minorEastAsia" w:eastAsiaTheme="minorEastAsia" w:cstheme="minorEastAsia"/>
          <w:b/>
          <w:bCs/>
          <w:color w:val="000000" w:themeColor="text1"/>
          <w:spacing w:val="-4"/>
          <w:sz w:val="24"/>
          <w:szCs w:val="24"/>
          <w:highlight w:val="none"/>
          <w:lang w:eastAsia="zh-CN"/>
          <w14:textFill>
            <w14:solidFill>
              <w14:schemeClr w14:val="tx1"/>
            </w14:solidFill>
          </w14:textFill>
        </w:rPr>
        <w:t>）</w:t>
      </w:r>
    </w:p>
    <w:p>
      <w:pPr>
        <w:widowControl w:val="0"/>
        <w:autoSpaceDE w:val="0"/>
        <w:autoSpaceDN w:val="0"/>
        <w:adjustRightInd w:val="0"/>
        <w:spacing w:after="120" w:line="240" w:lineRule="auto"/>
        <w:ind w:left="0" w:leftChars="0" w:firstLine="0" w:firstLineChars="0"/>
        <w:jc w:val="center"/>
        <w:textAlignment w:val="baseline"/>
        <w:rPr>
          <w:rFonts w:hint="eastAsia" w:asciiTheme="minorEastAsia" w:hAnsiTheme="minorEastAsia" w:eastAsiaTheme="minorEastAsia" w:cstheme="minorEastAsia"/>
          <w:b/>
          <w:color w:val="000000" w:themeColor="text1"/>
          <w:spacing w:val="0"/>
          <w:kern w:val="2"/>
          <w:sz w:val="36"/>
          <w:szCs w:val="20"/>
          <w:highlight w:val="none"/>
          <w:lang w:val="en-US" w:eastAsia="zh-CN" w:bidi="ar-SA"/>
          <w14:textFill>
            <w14:solidFill>
              <w14:schemeClr w14:val="tx1"/>
            </w14:solidFill>
          </w14:textFill>
        </w:rPr>
      </w:pPr>
    </w:p>
    <w:p>
      <w:pPr>
        <w:adjustRightIn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keepNext w:val="0"/>
        <w:keepLines w:val="0"/>
        <w:widowControl/>
        <w:suppressLineNumbers w:val="0"/>
        <w:spacing w:line="240" w:lineRule="auto"/>
        <w:jc w:val="left"/>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pPr>
    </w:p>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br w:type="page"/>
      </w:r>
    </w:p>
    <w:p>
      <w:pPr>
        <w:spacing w:line="240" w:lineRule="auto"/>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二、商务</w:t>
      </w:r>
      <w:r>
        <w:rPr>
          <w:rFonts w:hint="eastAsia" w:asciiTheme="minorEastAsia" w:hAnsiTheme="minorEastAsia" w:eastAsiaTheme="minorEastAsia" w:cstheme="minorEastAsia"/>
          <w:b/>
          <w:color w:val="000000" w:themeColor="text1"/>
          <w:sz w:val="28"/>
          <w:szCs w:val="28"/>
          <w:highlight w:val="none"/>
          <w:lang w:val="en-US" w:eastAsia="zh-CN"/>
          <w14:textFill>
            <w14:solidFill>
              <w14:schemeClr w14:val="tx1"/>
            </w14:solidFill>
          </w14:textFill>
        </w:rPr>
        <w:t>技术</w:t>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文件封面格式</w:t>
      </w:r>
    </w:p>
    <w:p>
      <w:pPr>
        <w:spacing w:line="240" w:lineRule="auto"/>
        <w:rPr>
          <w:rFonts w:hint="eastAsia" w:asciiTheme="minorEastAsia" w:hAnsiTheme="minorEastAsia" w:eastAsiaTheme="minorEastAsia" w:cstheme="minorEastAsia"/>
          <w:b/>
          <w:bCs/>
          <w:color w:val="000000" w:themeColor="text1"/>
          <w:sz w:val="40"/>
          <w:szCs w:val="40"/>
          <w:highlight w:val="none"/>
          <w14:textFill>
            <w14:solidFill>
              <w14:schemeClr w14:val="tx1"/>
            </w14:solidFill>
          </w14:textFill>
        </w:rPr>
      </w:pPr>
    </w:p>
    <w:p>
      <w:pPr>
        <w:spacing w:line="240" w:lineRule="auto"/>
        <w:jc w:val="center"/>
        <w:rPr>
          <w:rFonts w:hint="eastAsia" w:asciiTheme="minorEastAsia" w:hAnsiTheme="minorEastAsia" w:eastAsiaTheme="minorEastAsia" w:cstheme="minorEastAsia"/>
          <w:b/>
          <w:bCs/>
          <w:color w:val="000000" w:themeColor="text1"/>
          <w:sz w:val="28"/>
          <w:szCs w:val="28"/>
          <w:highlight w:val="no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40"/>
          <w:szCs w:val="40"/>
          <w:highlight w:val="none"/>
          <w:lang w:eastAsia="zh-CN"/>
          <w14:textFill>
            <w14:solidFill>
              <w14:schemeClr w14:val="tx1"/>
            </w14:solidFill>
          </w14:textFill>
        </w:rPr>
        <w:t>2023年浦江县农村污水处理设施建设改造项目（第一批）设备采购安装项目</w:t>
      </w:r>
    </w:p>
    <w:p>
      <w:pPr>
        <w:spacing w:line="360" w:lineRule="auto"/>
        <w:jc w:val="center"/>
        <w:rPr>
          <w:rFonts w:hint="eastAsia" w:asciiTheme="minorEastAsia" w:hAnsiTheme="minorEastAsia" w:eastAsiaTheme="minorEastAsia" w:cstheme="minorEastAsia"/>
          <w:color w:val="000000" w:themeColor="text1"/>
          <w:spacing w:val="40"/>
          <w:w w:val="90"/>
          <w:sz w:val="96"/>
          <w:szCs w:val="96"/>
          <w:highlight w:val="none"/>
          <w:lang w:bidi="th-TH"/>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pacing w:val="40"/>
          <w:w w:val="90"/>
          <w:sz w:val="96"/>
          <w:szCs w:val="96"/>
          <w:highlight w:val="none"/>
          <w:lang w:bidi="th-TH"/>
          <w14:textFill>
            <w14:solidFill>
              <w14:schemeClr w14:val="tx1"/>
            </w14:solidFill>
          </w14:textFill>
        </w:rPr>
      </w:pPr>
      <w:r>
        <w:rPr>
          <w:rFonts w:hint="eastAsia" w:asciiTheme="minorEastAsia" w:hAnsiTheme="minorEastAsia" w:eastAsiaTheme="minorEastAsia" w:cstheme="minorEastAsia"/>
          <w:color w:val="000000" w:themeColor="text1"/>
          <w:spacing w:val="40"/>
          <w:w w:val="90"/>
          <w:sz w:val="96"/>
          <w:szCs w:val="96"/>
          <w:highlight w:val="none"/>
          <w:lang w:val="en-US" w:eastAsia="zh-CN" w:bidi="th-TH"/>
          <w14:textFill>
            <w14:solidFill>
              <w14:schemeClr w14:val="tx1"/>
            </w14:solidFill>
          </w14:textFill>
        </w:rPr>
        <w:t>响 应</w:t>
      </w:r>
      <w:r>
        <w:rPr>
          <w:rFonts w:hint="eastAsia" w:asciiTheme="minorEastAsia" w:hAnsiTheme="minorEastAsia" w:eastAsiaTheme="minorEastAsia" w:cstheme="minorEastAsia"/>
          <w:color w:val="000000" w:themeColor="text1"/>
          <w:spacing w:val="40"/>
          <w:w w:val="90"/>
          <w:sz w:val="96"/>
          <w:szCs w:val="96"/>
          <w:highlight w:val="none"/>
          <w:lang w:bidi="th-TH"/>
          <w14:textFill>
            <w14:solidFill>
              <w14:schemeClr w14:val="tx1"/>
            </w14:solidFill>
          </w14:textFill>
        </w:rPr>
        <w:t xml:space="preserve"> 文 件</w:t>
      </w:r>
    </w:p>
    <w:p>
      <w:pPr>
        <w:spacing w:line="240" w:lineRule="auto"/>
        <w:jc w:val="center"/>
        <w:rPr>
          <w:rFonts w:hint="eastAsia" w:asciiTheme="minorEastAsia" w:hAnsiTheme="minorEastAsia" w:eastAsiaTheme="minorEastAsia" w:cstheme="minorEastAsia"/>
          <w:b/>
          <w:bCs/>
          <w:color w:val="000000" w:themeColor="text1"/>
          <w:sz w:val="36"/>
          <w:szCs w:val="36"/>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36"/>
          <w:szCs w:val="36"/>
          <w:highlight w:val="none"/>
          <w14:textFill>
            <w14:solidFill>
              <w14:schemeClr w14:val="tx1"/>
            </w14:solidFill>
          </w14:textFill>
        </w:rPr>
        <w:t>（商务</w:t>
      </w:r>
      <w:r>
        <w:rPr>
          <w:rFonts w:hint="eastAsia" w:asciiTheme="minorEastAsia" w:hAnsiTheme="minorEastAsia" w:eastAsiaTheme="minorEastAsia" w:cstheme="minorEastAsia"/>
          <w:b/>
          <w:bCs/>
          <w:color w:val="000000" w:themeColor="text1"/>
          <w:sz w:val="36"/>
          <w:szCs w:val="36"/>
          <w:highlight w:val="none"/>
          <w:lang w:val="en-US" w:eastAsia="zh-CN"/>
          <w14:textFill>
            <w14:solidFill>
              <w14:schemeClr w14:val="tx1"/>
            </w14:solidFill>
          </w14:textFill>
        </w:rPr>
        <w:t>技术</w:t>
      </w:r>
      <w:r>
        <w:rPr>
          <w:rFonts w:hint="eastAsia" w:asciiTheme="minorEastAsia" w:hAnsiTheme="minorEastAsia" w:eastAsiaTheme="minorEastAsia" w:cstheme="minorEastAsia"/>
          <w:b/>
          <w:bCs/>
          <w:color w:val="000000" w:themeColor="text1"/>
          <w:sz w:val="36"/>
          <w:szCs w:val="36"/>
          <w:highlight w:val="none"/>
          <w14:textFill>
            <w14:solidFill>
              <w14:schemeClr w14:val="tx1"/>
            </w14:solidFill>
          </w14:textFill>
        </w:rPr>
        <w:t>文件）</w:t>
      </w:r>
    </w:p>
    <w:p>
      <w:pPr>
        <w:spacing w:line="240" w:lineRule="auto"/>
        <w:jc w:val="cente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项目编号：</w:t>
      </w:r>
    </w:p>
    <w:p>
      <w:pPr>
        <w:spacing w:line="240" w:lineRule="auto"/>
        <w:jc w:val="cente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pPr>
    </w:p>
    <w:p>
      <w:pPr>
        <w:autoSpaceDE w:val="0"/>
        <w:autoSpaceDN w:val="0"/>
        <w:adjustRightInd w:val="0"/>
        <w:spacing w:line="360" w:lineRule="auto"/>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autoSpaceDE w:val="0"/>
        <w:autoSpaceDN w:val="0"/>
        <w:adjustRightInd w:val="0"/>
        <w:spacing w:line="360" w:lineRule="auto"/>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autoSpaceDE w:val="0"/>
        <w:autoSpaceDN w:val="0"/>
        <w:adjustRightInd w:val="0"/>
        <w:spacing w:line="360" w:lineRule="auto"/>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autoSpaceDE w:val="0"/>
        <w:autoSpaceDN w:val="0"/>
        <w:adjustRightInd w:val="0"/>
        <w:spacing w:line="360" w:lineRule="auto"/>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autoSpaceDE w:val="0"/>
        <w:autoSpaceDN w:val="0"/>
        <w:adjustRightInd w:val="0"/>
        <w:spacing w:line="360" w:lineRule="auto"/>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autoSpaceDE w:val="0"/>
        <w:autoSpaceDN w:val="0"/>
        <w:adjustRightInd w:val="0"/>
        <w:spacing w:line="360" w:lineRule="auto"/>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t>投标人名称（电子签章）：</w:t>
      </w:r>
      <w:r>
        <w:rPr>
          <w:rFonts w:hint="eastAsia" w:asciiTheme="minorEastAsia" w:hAnsiTheme="minorEastAsia" w:eastAsiaTheme="minorEastAsia" w:cstheme="minorEastAsia"/>
          <w:b/>
          <w:color w:val="000000" w:themeColor="text1"/>
          <w:sz w:val="32"/>
          <w:szCs w:val="32"/>
          <w:highlight w:val="none"/>
          <w:u w:val="single"/>
          <w14:textFill>
            <w14:solidFill>
              <w14:schemeClr w14:val="tx1"/>
            </w14:solidFill>
          </w14:textFill>
        </w:rPr>
        <w:t xml:space="preserve">                             </w:t>
      </w:r>
    </w:p>
    <w:p>
      <w:pPr>
        <w:autoSpaceDE w:val="0"/>
        <w:autoSpaceDN w:val="0"/>
        <w:adjustRightInd w:val="0"/>
        <w:spacing w:line="360" w:lineRule="auto"/>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autoSpaceDE w:val="0"/>
        <w:autoSpaceDN w:val="0"/>
        <w:adjustRightInd w:val="0"/>
        <w:spacing w:line="360" w:lineRule="auto"/>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t xml:space="preserve">法定代表人或授权代表(签字或盖章)： </w:t>
      </w:r>
      <w:r>
        <w:rPr>
          <w:rFonts w:hint="eastAsia" w:asciiTheme="minorEastAsia" w:hAnsiTheme="minorEastAsia" w:eastAsiaTheme="minorEastAsia" w:cstheme="minorEastAsia"/>
          <w:b/>
          <w:color w:val="000000" w:themeColor="text1"/>
          <w:sz w:val="32"/>
          <w:szCs w:val="32"/>
          <w:highlight w:val="none"/>
          <w:u w:val="single"/>
          <w14:textFill>
            <w14:solidFill>
              <w14:schemeClr w14:val="tx1"/>
            </w14:solidFill>
          </w14:textFill>
        </w:rPr>
        <w:t xml:space="preserve">                  </w:t>
      </w:r>
    </w:p>
    <w:p>
      <w:pPr>
        <w:autoSpaceDE w:val="0"/>
        <w:autoSpaceDN w:val="0"/>
        <w:adjustRightInd w:val="0"/>
        <w:spacing w:line="360" w:lineRule="auto"/>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autoSpaceDE w:val="0"/>
        <w:autoSpaceDN w:val="0"/>
        <w:adjustRightInd w:val="0"/>
        <w:spacing w:line="360" w:lineRule="auto"/>
        <w:jc w:val="center"/>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t>时间：    年   月   日</w:t>
      </w:r>
    </w:p>
    <w:p>
      <w:pPr>
        <w:tabs>
          <w:tab w:val="left" w:pos="720"/>
        </w:tabs>
        <w:adjustRightInd w:val="0"/>
        <w:snapToGrid w:val="0"/>
        <w:spacing w:line="360" w:lineRule="auto"/>
        <w:ind w:left="420"/>
        <w:jc w:val="center"/>
        <w:rPr>
          <w:rFonts w:hint="eastAsia" w:asciiTheme="minorEastAsia" w:hAnsiTheme="minorEastAsia" w:eastAsiaTheme="minorEastAsia" w:cstheme="minorEastAsia"/>
          <w:b/>
          <w:snapToGrid w:val="0"/>
          <w:color w:val="000000" w:themeColor="text1"/>
          <w:kern w:val="0"/>
          <w:sz w:val="32"/>
          <w:szCs w:val="32"/>
          <w:highlight w:val="none"/>
          <w14:textFill>
            <w14:solidFill>
              <w14:schemeClr w14:val="tx1"/>
            </w14:solidFill>
          </w14:textFill>
        </w:rPr>
      </w:pPr>
    </w:p>
    <w:p>
      <w:pPr>
        <w:tabs>
          <w:tab w:val="left" w:pos="720"/>
        </w:tabs>
        <w:adjustRightInd w:val="0"/>
        <w:snapToGrid w:val="0"/>
        <w:spacing w:line="360" w:lineRule="auto"/>
        <w:ind w:left="420"/>
        <w:jc w:val="center"/>
        <w:rPr>
          <w:rFonts w:hint="eastAsia" w:asciiTheme="minorEastAsia" w:hAnsiTheme="minorEastAsia" w:eastAsiaTheme="minorEastAsia" w:cstheme="minorEastAsia"/>
          <w:b/>
          <w:snapToGrid w:val="0"/>
          <w:color w:val="000000" w:themeColor="text1"/>
          <w:kern w:val="0"/>
          <w:sz w:val="32"/>
          <w:szCs w:val="32"/>
          <w:highlight w:val="none"/>
          <w14:textFill>
            <w14:solidFill>
              <w14:schemeClr w14:val="tx1"/>
            </w14:solidFill>
          </w14:textFill>
        </w:rPr>
      </w:pPr>
      <w:r>
        <w:rPr>
          <w:rFonts w:hint="eastAsia" w:asciiTheme="minorEastAsia" w:hAnsiTheme="minorEastAsia" w:eastAsiaTheme="minorEastAsia" w:cstheme="minorEastAsia"/>
          <w:b/>
          <w:snapToGrid w:val="0"/>
          <w:color w:val="000000" w:themeColor="text1"/>
          <w:kern w:val="0"/>
          <w:sz w:val="32"/>
          <w:szCs w:val="32"/>
          <w:highlight w:val="none"/>
          <w14:textFill>
            <w14:solidFill>
              <w14:schemeClr w14:val="tx1"/>
            </w14:solidFill>
          </w14:textFill>
        </w:rPr>
        <w:t>商务</w:t>
      </w:r>
      <w:r>
        <w:rPr>
          <w:rFonts w:hint="eastAsia" w:asciiTheme="minorEastAsia" w:hAnsiTheme="minorEastAsia" w:eastAsiaTheme="minorEastAsia" w:cstheme="minorEastAsia"/>
          <w:b/>
          <w:snapToGrid w:val="0"/>
          <w:color w:val="000000" w:themeColor="text1"/>
          <w:kern w:val="0"/>
          <w:sz w:val="32"/>
          <w:szCs w:val="32"/>
          <w:highlight w:val="none"/>
          <w:lang w:val="en-US" w:eastAsia="zh-CN"/>
          <w14:textFill>
            <w14:solidFill>
              <w14:schemeClr w14:val="tx1"/>
            </w14:solidFill>
          </w14:textFill>
        </w:rPr>
        <w:t>技术</w:t>
      </w:r>
      <w:r>
        <w:rPr>
          <w:rFonts w:hint="eastAsia" w:asciiTheme="minorEastAsia" w:hAnsiTheme="minorEastAsia" w:eastAsiaTheme="minorEastAsia" w:cstheme="minorEastAsia"/>
          <w:b/>
          <w:snapToGrid w:val="0"/>
          <w:color w:val="000000" w:themeColor="text1"/>
          <w:kern w:val="0"/>
          <w:sz w:val="32"/>
          <w:szCs w:val="32"/>
          <w:highlight w:val="none"/>
          <w14:textFill>
            <w14:solidFill>
              <w14:schemeClr w14:val="tx1"/>
            </w14:solidFill>
          </w14:textFill>
        </w:rPr>
        <w:t>文件目录</w:t>
      </w:r>
    </w:p>
    <w:p>
      <w:pPr>
        <w:bidi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1.投标人基本情况表（格式见附件）———————页码</w:t>
      </w:r>
    </w:p>
    <w:p>
      <w:pPr>
        <w:bidi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2.法定代表人资格说明书和法定代表人授权委托书（格式见附件）—————页码</w:t>
      </w:r>
    </w:p>
    <w:p>
      <w:pPr>
        <w:bidi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3.商务响应表（格式见附件）———————页码</w:t>
      </w:r>
    </w:p>
    <w:p>
      <w:pPr>
        <w:bidi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技术响应表（格式见附件）———————页码</w:t>
      </w:r>
    </w:p>
    <w:p>
      <w:pPr>
        <w:bidi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产品配置清单表（格式见附件）———————页码</w:t>
      </w:r>
    </w:p>
    <w:p>
      <w:pPr>
        <w:bidi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商务技术</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分自评表（格式自拟）———————页码</w:t>
      </w:r>
    </w:p>
    <w:p>
      <w:pPr>
        <w:bidi w:val="0"/>
        <w:spacing w:line="360" w:lineRule="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6.1业绩———————页码</w:t>
      </w:r>
    </w:p>
    <w:p>
      <w:pPr>
        <w:bidi w:val="0"/>
        <w:spacing w:line="360" w:lineRule="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6.2企业实力———————页码</w:t>
      </w:r>
    </w:p>
    <w:p>
      <w:pPr>
        <w:bidi w:val="0"/>
        <w:spacing w:line="360" w:lineRule="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6.3投标货物的性能及技术指标———————页码</w:t>
      </w:r>
    </w:p>
    <w:p>
      <w:pPr>
        <w:bidi w:val="0"/>
        <w:spacing w:line="360" w:lineRule="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6.4产品性能———————页码</w:t>
      </w:r>
    </w:p>
    <w:p>
      <w:pPr>
        <w:bidi w:val="0"/>
        <w:spacing w:line="360" w:lineRule="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6.5相关工艺技术方案———————页码</w:t>
      </w:r>
    </w:p>
    <w:p>
      <w:pPr>
        <w:bidi w:val="0"/>
        <w:spacing w:line="360" w:lineRule="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6.6</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运维云平台</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案例———————页码</w:t>
      </w:r>
    </w:p>
    <w:p>
      <w:pPr>
        <w:bidi w:val="0"/>
        <w:spacing w:line="360" w:lineRule="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6.7深化技术方案及合理性建议———————页码</w:t>
      </w:r>
    </w:p>
    <w:p>
      <w:pPr>
        <w:bidi w:val="0"/>
        <w:spacing w:line="360" w:lineRule="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6.8项目实施方案———————页码</w:t>
      </w:r>
    </w:p>
    <w:p>
      <w:pPr>
        <w:bidi w:val="0"/>
        <w:spacing w:line="360" w:lineRule="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6.9项目负责人———————页码</w:t>
      </w:r>
    </w:p>
    <w:p>
      <w:pPr>
        <w:bidi w:val="0"/>
        <w:spacing w:line="360" w:lineRule="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6.10培训———————页码</w:t>
      </w:r>
    </w:p>
    <w:p>
      <w:pPr>
        <w:bidi w:val="0"/>
        <w:spacing w:line="360" w:lineRule="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6.11应急预案———————页码</w:t>
      </w:r>
    </w:p>
    <w:p>
      <w:pPr>
        <w:bidi w:val="0"/>
        <w:spacing w:line="360" w:lineRule="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6.12售后服务———————页码</w:t>
      </w:r>
    </w:p>
    <w:p>
      <w:pPr>
        <w:bidi w:val="0"/>
        <w:spacing w:line="360" w:lineRule="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6.13其他优惠———————页码</w:t>
      </w:r>
    </w:p>
    <w:p>
      <w:pPr>
        <w:bidi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6.14政策分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———————页码</w:t>
      </w:r>
    </w:p>
    <w:p>
      <w:pPr>
        <w:bidi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投标人需要说明的其他资料（对照相应项目评分标准，由投标人自行考虑）———————页码。</w:t>
      </w:r>
    </w:p>
    <w:p>
      <w:pPr>
        <w:spacing w:line="460" w:lineRule="exact"/>
        <w:rPr>
          <w:rFonts w:hint="eastAsia" w:asciiTheme="minorEastAsia" w:hAnsiTheme="minorEastAsia" w:eastAsiaTheme="minorEastAsia" w:cstheme="minorEastAsia"/>
          <w:b/>
          <w:color w:val="000000" w:themeColor="text1"/>
          <w:sz w:val="24"/>
          <w:szCs w:val="24"/>
          <w:highlight w:val="none"/>
          <w:u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u w:val="none"/>
          <w14:textFill>
            <w14:solidFill>
              <w14:schemeClr w14:val="tx1"/>
            </w14:solidFill>
          </w14:textFill>
        </w:rPr>
        <w:t>注：</w:t>
      </w:r>
      <w:r>
        <w:rPr>
          <w:rFonts w:hint="eastAsia" w:asciiTheme="minorEastAsia" w:hAnsiTheme="minorEastAsia" w:eastAsiaTheme="minorEastAsia" w:cstheme="minorEastAsia"/>
          <w:b/>
          <w:color w:val="000000" w:themeColor="text1"/>
          <w:sz w:val="24"/>
          <w:szCs w:val="24"/>
          <w:highlight w:val="none"/>
          <w:u w:val="none"/>
          <w:lang w:val="en-US" w:eastAsia="zh-CN"/>
          <w14:textFill>
            <w14:solidFill>
              <w14:schemeClr w14:val="tx1"/>
            </w14:solidFill>
          </w14:textFill>
        </w:rPr>
        <w:t>1.投标人根据商务技术分评分细则附“商务技术分自评表”【格式自拟】</w:t>
      </w:r>
    </w:p>
    <w:p>
      <w:pPr>
        <w:spacing w:line="460" w:lineRule="exact"/>
        <w:ind w:firstLine="482" w:firstLineChars="200"/>
        <w:rPr>
          <w:rFonts w:hint="eastAsia" w:asciiTheme="minorEastAsia" w:hAnsiTheme="minorEastAsia" w:eastAsiaTheme="minorEastAsia" w:cstheme="minorEastAsia"/>
          <w:b/>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u w:val="none"/>
          <w:lang w:val="en-US" w:eastAsia="zh-CN"/>
          <w14:textFill>
            <w14:solidFill>
              <w14:schemeClr w14:val="tx1"/>
            </w14:solidFill>
          </w14:textFill>
        </w:rPr>
        <w:t>2.商务技术</w:t>
      </w:r>
      <w:r>
        <w:rPr>
          <w:rFonts w:hint="eastAsia" w:asciiTheme="minorEastAsia" w:hAnsiTheme="minorEastAsia" w:eastAsiaTheme="minorEastAsia" w:cstheme="minorEastAsia"/>
          <w:b/>
          <w:color w:val="000000" w:themeColor="text1"/>
          <w:sz w:val="24"/>
          <w:szCs w:val="24"/>
          <w:highlight w:val="none"/>
          <w:u w:val="none"/>
          <w14:textFill>
            <w14:solidFill>
              <w14:schemeClr w14:val="tx1"/>
            </w14:solidFill>
          </w14:textFill>
        </w:rPr>
        <w:t>文件的文字部分及其他未提供格式部分由各投标人根据招标文件要求、评分标准要求自行设置。</w:t>
      </w:r>
    </w:p>
    <w:p>
      <w:pPr>
        <w:snapToGrid w:val="0"/>
        <w:spacing w:before="295" w:after="295" w:line="24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napToGrid w:val="0"/>
        <w:spacing w:before="50" w:after="156" w:afterLines="50" w:line="360" w:lineRule="auto"/>
        <w:jc w:val="left"/>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bookmarkStart w:id="12" w:name="_Toc225223761"/>
      <w:bookmarkStart w:id="13" w:name="_Toc479927873"/>
      <w:bookmarkStart w:id="14" w:name="_Toc488936100"/>
      <w:bookmarkStart w:id="15" w:name="_Toc483379796"/>
      <w:bookmarkStart w:id="16" w:name="_Toc110393361"/>
      <w:bookmarkStart w:id="17" w:name="_Toc14746861"/>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br w:type="page"/>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1.投标人基本情况表格式：</w:t>
      </w:r>
    </w:p>
    <w:p>
      <w:pPr>
        <w:snapToGrid w:val="0"/>
        <w:spacing w:before="156" w:beforeLines="50" w:after="50" w:line="240" w:lineRule="auto"/>
        <w:jc w:val="center"/>
        <w:rPr>
          <w:rFonts w:hint="eastAsia" w:asciiTheme="minorEastAsia" w:hAnsiTheme="minorEastAsia" w:eastAsiaTheme="minorEastAsia" w:cstheme="minorEastAsia"/>
          <w:b/>
          <w:bCs/>
          <w:color w:val="000000" w:themeColor="text1"/>
          <w:sz w:val="30"/>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30"/>
          <w:szCs w:val="24"/>
          <w:highlight w:val="none"/>
          <w14:textFill>
            <w14:solidFill>
              <w14:schemeClr w14:val="tx1"/>
            </w14:solidFill>
          </w14:textFill>
        </w:rPr>
        <w:t>投标人基本情况表</w:t>
      </w:r>
      <w:bookmarkEnd w:id="12"/>
      <w:bookmarkEnd w:id="13"/>
      <w:bookmarkEnd w:id="14"/>
      <w:bookmarkEnd w:id="15"/>
      <w:bookmarkEnd w:id="16"/>
      <w:bookmarkEnd w:id="17"/>
    </w:p>
    <w:tbl>
      <w:tblPr>
        <w:tblStyle w:val="23"/>
        <w:tblW w:w="9078"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923"/>
        <w:gridCol w:w="1070"/>
        <w:gridCol w:w="770"/>
        <w:gridCol w:w="2368"/>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单位名称</w:t>
            </w:r>
          </w:p>
        </w:tc>
        <w:tc>
          <w:tcPr>
            <w:tcW w:w="276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组织机构代码</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注册地址</w:t>
            </w:r>
          </w:p>
        </w:tc>
        <w:tc>
          <w:tcPr>
            <w:tcW w:w="276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注册登记号</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经营地址</w:t>
            </w:r>
          </w:p>
        </w:tc>
        <w:tc>
          <w:tcPr>
            <w:tcW w:w="276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pacing w:val="3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税务登记证号</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单位性质</w:t>
            </w:r>
          </w:p>
        </w:tc>
        <w:tc>
          <w:tcPr>
            <w:tcW w:w="2763" w:type="dxa"/>
            <w:gridSpan w:val="3"/>
            <w:noWrap w:val="0"/>
            <w:vAlign w:val="center"/>
          </w:tcPr>
          <w:p>
            <w:pPr>
              <w:keepNext w:val="0"/>
              <w:keepLines w:val="0"/>
              <w:suppressLineNumbers w:val="0"/>
              <w:spacing w:before="0" w:beforeAutospacing="0" w:after="0" w:afterAutospacing="0" w:line="360" w:lineRule="auto"/>
              <w:ind w:left="2160" w:right="0" w:hanging="48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pacing w:val="34"/>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34"/>
                <w:sz w:val="24"/>
                <w:szCs w:val="24"/>
                <w:highlight w:val="none"/>
                <w14:textFill>
                  <w14:solidFill>
                    <w14:schemeClr w14:val="tx1"/>
                  </w14:solidFill>
                </w14:textFill>
              </w:rPr>
              <w:t>注册资本</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经营范围</w:t>
            </w:r>
          </w:p>
        </w:tc>
        <w:tc>
          <w:tcPr>
            <w:tcW w:w="276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营业期限</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资质情况</w:t>
            </w:r>
          </w:p>
        </w:tc>
        <w:tc>
          <w:tcPr>
            <w:tcW w:w="7453" w:type="dxa"/>
            <w:gridSpan w:val="5"/>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员工数量</w:t>
            </w:r>
          </w:p>
        </w:tc>
        <w:tc>
          <w:tcPr>
            <w:tcW w:w="7453" w:type="dxa"/>
            <w:gridSpan w:val="5"/>
            <w:noWrap w:val="0"/>
            <w:vAlign w:val="center"/>
          </w:tcPr>
          <w:p>
            <w:pPr>
              <w:keepNext w:val="0"/>
              <w:keepLines w:val="0"/>
              <w:suppressLineNumbers w:val="0"/>
              <w:spacing w:before="0" w:beforeAutospacing="0" w:after="0" w:afterAutospacing="0" w:line="360" w:lineRule="auto"/>
              <w:ind w:left="0" w:right="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共</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人，其中，高级职称</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人，中级职称</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联系电话</w:t>
            </w:r>
          </w:p>
        </w:tc>
        <w:tc>
          <w:tcPr>
            <w:tcW w:w="276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传真</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主要业绩</w:t>
            </w:r>
          </w:p>
        </w:tc>
        <w:tc>
          <w:tcPr>
            <w:tcW w:w="7453" w:type="dxa"/>
            <w:gridSpan w:val="5"/>
            <w:noWrap w:val="0"/>
            <w:vAlign w:val="center"/>
          </w:tcPr>
          <w:p>
            <w:pPr>
              <w:keepNext w:val="0"/>
              <w:keepLines w:val="0"/>
              <w:suppressLineNumbers w:val="0"/>
              <w:spacing w:before="0" w:beforeAutospacing="0" w:after="0" w:afterAutospacing="0" w:line="360" w:lineRule="auto"/>
              <w:ind w:left="0" w:right="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keepNext w:val="0"/>
              <w:keepLines w:val="0"/>
              <w:suppressLineNumbers w:val="0"/>
              <w:spacing w:before="0" w:beforeAutospacing="0" w:after="0" w:afterAutospacing="0" w:line="360" w:lineRule="auto"/>
              <w:ind w:left="0" w:right="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2" w:hRule="atLeast"/>
        </w:trPr>
        <w:tc>
          <w:tcPr>
            <w:tcW w:w="9078" w:type="dxa"/>
            <w:gridSpan w:val="6"/>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姓  名</w:t>
            </w:r>
          </w:p>
        </w:tc>
        <w:tc>
          <w:tcPr>
            <w:tcW w:w="276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身份证号码</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职  务</w:t>
            </w:r>
          </w:p>
        </w:tc>
        <w:tc>
          <w:tcPr>
            <w:tcW w:w="923"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7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职   称</w:t>
            </w:r>
          </w:p>
        </w:tc>
        <w:tc>
          <w:tcPr>
            <w:tcW w:w="770"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学    历</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078" w:type="dxa"/>
            <w:gridSpan w:val="6"/>
            <w:noWrap w:val="0"/>
            <w:vAlign w:val="top"/>
          </w:tcPr>
          <w:p>
            <w:pPr>
              <w:keepNext w:val="0"/>
              <w:keepLines w:val="0"/>
              <w:suppressLineNumbers w:val="0"/>
              <w:spacing w:before="0" w:beforeAutospacing="0" w:after="0" w:afterAutospacing="0" w:line="360" w:lineRule="auto"/>
              <w:ind w:left="0" w:right="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备注:</w:t>
            </w:r>
          </w:p>
        </w:tc>
      </w:tr>
    </w:tbl>
    <w:p>
      <w:pPr>
        <w:spacing w:line="360" w:lineRule="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兹说明上述声明是真实、正确的，并提供了全部能提供的资料和数据，我们同意遵照贵方要求出示有关说明文件。</w:t>
      </w:r>
    </w:p>
    <w:p>
      <w:pPr>
        <w:spacing w:line="240" w:lineRule="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p>
      <w:pPr>
        <w:spacing w:line="240" w:lineRule="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投标人名称（电子签章）：</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p>
    <w:p>
      <w:pPr>
        <w:spacing w:line="240" w:lineRule="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 xml:space="preserve">法定代表人或授权代表（签字或盖章）:___________ </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 xml:space="preserve">             </w:t>
      </w:r>
    </w:p>
    <w:p>
      <w:pPr>
        <w:snapToGrid w:val="0"/>
        <w:spacing w:before="50" w:after="156" w:afterLines="50" w:line="360" w:lineRule="auto"/>
        <w:jc w:val="left"/>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日期：</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年</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月</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日</w:t>
      </w:r>
    </w:p>
    <w:p>
      <w:pPr>
        <w:snapToGrid w:val="0"/>
        <w:spacing w:before="50" w:after="156" w:afterLines="50" w:line="360" w:lineRule="auto"/>
        <w:jc w:val="left"/>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p>
      <w:pPr>
        <w:snapToGrid w:val="0"/>
        <w:spacing w:before="50" w:after="156" w:afterLines="50" w:line="360" w:lineRule="auto"/>
        <w:jc w:val="left"/>
        <w:rPr>
          <w:rFonts w:hint="eastAsia" w:asciiTheme="minorEastAsia" w:hAnsiTheme="minorEastAsia" w:eastAsiaTheme="minorEastAsia" w:cstheme="minorEastAsia"/>
          <w:b/>
          <w:bCs/>
          <w:snapToGrid w:val="0"/>
          <w:color w:val="000000" w:themeColor="text1"/>
          <w:kern w:val="0"/>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2.1法定代表人资格说明书格式：</w:t>
      </w:r>
    </w:p>
    <w:p>
      <w:pPr>
        <w:spacing w:line="240" w:lineRule="auto"/>
        <w:jc w:val="center"/>
        <w:rPr>
          <w:rFonts w:hint="eastAsia" w:asciiTheme="minorEastAsia" w:hAnsiTheme="minorEastAsia" w:eastAsiaTheme="minorEastAsia" w:cstheme="minorEastAsia"/>
          <w:b/>
          <w:bCs/>
          <w:snapToGrid w:val="0"/>
          <w:color w:val="000000" w:themeColor="text1"/>
          <w:kern w:val="0"/>
          <w:sz w:val="30"/>
          <w:szCs w:val="30"/>
          <w:highlight w:val="none"/>
          <w14:textFill>
            <w14:solidFill>
              <w14:schemeClr w14:val="tx1"/>
            </w14:solidFill>
          </w14:textFill>
        </w:rPr>
      </w:pPr>
      <w:r>
        <w:rPr>
          <w:rFonts w:hint="eastAsia" w:asciiTheme="minorEastAsia" w:hAnsiTheme="minorEastAsia" w:eastAsiaTheme="minorEastAsia" w:cstheme="minorEastAsia"/>
          <w:b/>
          <w:bCs/>
          <w:snapToGrid w:val="0"/>
          <w:color w:val="000000" w:themeColor="text1"/>
          <w:kern w:val="0"/>
          <w:sz w:val="30"/>
          <w:szCs w:val="30"/>
          <w:highlight w:val="none"/>
          <w14:textFill>
            <w14:solidFill>
              <w14:schemeClr w14:val="tx1"/>
            </w14:solidFill>
          </w14:textFill>
        </w:rPr>
        <w:t>法定代表人资格说明书</w:t>
      </w:r>
    </w:p>
    <w:p>
      <w:pPr>
        <w:adjustRightInd w:val="0"/>
        <w:spacing w:line="600" w:lineRule="exact"/>
        <w:ind w:firstLine="490"/>
        <w:jc w:val="left"/>
        <w:rPr>
          <w:rFonts w:hint="eastAsia" w:asciiTheme="minorEastAsia" w:hAnsiTheme="minorEastAsia" w:eastAsiaTheme="minorEastAsia" w:cstheme="minorEastAsia"/>
          <w:b/>
          <w:bCs/>
          <w:snapToGrid w:val="0"/>
          <w:color w:val="000000" w:themeColor="text1"/>
          <w:kern w:val="0"/>
          <w:sz w:val="36"/>
          <w:szCs w:val="20"/>
          <w:highlight w:val="none"/>
          <w14:textFill>
            <w14:solidFill>
              <w14:schemeClr w14:val="tx1"/>
            </w14:solidFill>
          </w14:textFill>
        </w:rPr>
      </w:pPr>
    </w:p>
    <w:p>
      <w:pPr>
        <w:adjustRightInd w:val="0"/>
        <w:spacing w:line="600" w:lineRule="exact"/>
        <w:ind w:firstLine="480" w:firstLineChars="200"/>
        <w:jc w:val="left"/>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（姓名）</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系</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（投标人名称）</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的法定代表人。身份证号：</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w:t>
      </w:r>
    </w:p>
    <w:p>
      <w:pPr>
        <w:adjustRightInd w:val="0"/>
        <w:spacing w:line="600" w:lineRule="exact"/>
        <w:ind w:firstLine="490"/>
        <w:jc w:val="left"/>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特此说明</w:t>
      </w:r>
    </w:p>
    <w:p>
      <w:pPr>
        <w:adjustRightInd w:val="0"/>
        <w:spacing w:line="600" w:lineRule="exact"/>
        <w:ind w:firstLine="490"/>
        <w:jc w:val="left"/>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投标人名称（电子签章）：</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p>
    <w:p>
      <w:pPr>
        <w:adjustRightInd w:val="0"/>
        <w:spacing w:line="600" w:lineRule="exact"/>
        <w:ind w:firstLine="490"/>
        <w:jc w:val="left"/>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日期：</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年</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月</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日</w:t>
      </w:r>
    </w:p>
    <w:p>
      <w:pPr>
        <w:adjustRightInd w:val="0"/>
        <w:spacing w:line="360" w:lineRule="auto"/>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pPr>
    </w:p>
    <w:p>
      <w:pPr>
        <w:adjustRightInd w:val="0"/>
        <w:spacing w:line="360" w:lineRule="auto"/>
        <w:ind w:firstLine="482" w:firstLineChars="200"/>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注：须附法定代表人身份证扫描件（正反面）</w:t>
      </w:r>
    </w:p>
    <w:p>
      <w:pPr>
        <w:adjustRightInd w:val="0"/>
        <w:spacing w:line="360" w:lineRule="auto"/>
        <w:rPr>
          <w:rFonts w:hint="eastAsia" w:asciiTheme="minorEastAsia" w:hAnsiTheme="minorEastAsia" w:eastAsiaTheme="minorEastAsia" w:cstheme="minorEastAsia"/>
          <w:snapToGrid w:val="0"/>
          <w:color w:val="000000" w:themeColor="text1"/>
          <w:kern w:val="0"/>
          <w:sz w:val="21"/>
          <w:szCs w:val="21"/>
          <w:highlight w:val="none"/>
          <w14:textFill>
            <w14:solidFill>
              <w14:schemeClr w14:val="tx1"/>
            </w14:solidFill>
          </w14:textFill>
        </w:rPr>
      </w:pPr>
    </w:p>
    <w:p>
      <w:pPr>
        <w:snapToGrid w:val="0"/>
        <w:spacing w:before="156" w:beforeLines="50" w:after="50" w:line="24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24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240" w:lineRule="auto"/>
        <w:ind w:firstLine="420"/>
        <w:rPr>
          <w:rFonts w:hint="eastAsia" w:asciiTheme="minorEastAsia" w:hAnsiTheme="minorEastAsia" w:eastAsiaTheme="minorEastAsia" w:cstheme="minorEastAsia"/>
          <w:color w:val="000000" w:themeColor="text1"/>
          <w:sz w:val="21"/>
          <w:szCs w:val="20"/>
          <w:highlight w:val="none"/>
          <w14:textFill>
            <w14:solidFill>
              <w14:schemeClr w14:val="tx1"/>
            </w14:solidFill>
          </w14:textFill>
        </w:rPr>
      </w:pPr>
    </w:p>
    <w:p>
      <w:pPr>
        <w:spacing w:line="24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240" w:lineRule="auto"/>
        <w:ind w:firstLine="420"/>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p>
      <w:pPr>
        <w:spacing w:line="200" w:lineRule="exact"/>
        <w:ind w:firstLine="301"/>
        <w:rPr>
          <w:rFonts w:hint="eastAsia" w:asciiTheme="minorEastAsia" w:hAnsiTheme="minorEastAsia" w:eastAsiaTheme="minorEastAsia" w:cstheme="minorEastAsia"/>
          <w:color w:val="000000" w:themeColor="text1"/>
          <w:spacing w:val="-4"/>
          <w:sz w:val="18"/>
          <w:szCs w:val="20"/>
          <w:highlight w:val="none"/>
          <w14:textFill>
            <w14:solidFill>
              <w14:schemeClr w14:val="tx1"/>
            </w14:solidFill>
          </w14:textFill>
        </w:rPr>
      </w:pPr>
    </w:p>
    <w:p>
      <w:pPr>
        <w:spacing w:line="24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24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24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24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360" w:lineRule="auto"/>
        <w:jc w:val="center"/>
        <w:rPr>
          <w:rFonts w:hint="eastAsia" w:asciiTheme="minorEastAsia" w:hAnsiTheme="minorEastAsia" w:eastAsiaTheme="minorEastAsia" w:cstheme="minorEastAsia"/>
          <w:b/>
          <w:bCs/>
          <w:color w:val="000000" w:themeColor="text1"/>
          <w:sz w:val="30"/>
          <w:szCs w:val="30"/>
          <w:highlight w:val="none"/>
          <w14:textFill>
            <w14:solidFill>
              <w14:schemeClr w14:val="tx1"/>
            </w14:solidFill>
          </w14:textFill>
        </w:rPr>
      </w:pPr>
    </w:p>
    <w:p>
      <w:pPr>
        <w:spacing w:line="360" w:lineRule="auto"/>
        <w:jc w:val="center"/>
        <w:rPr>
          <w:rFonts w:hint="eastAsia" w:asciiTheme="minorEastAsia" w:hAnsiTheme="minorEastAsia" w:eastAsiaTheme="minorEastAsia" w:cstheme="minorEastAsia"/>
          <w:b/>
          <w:bCs/>
          <w:color w:val="000000" w:themeColor="text1"/>
          <w:sz w:val="30"/>
          <w:szCs w:val="30"/>
          <w:highlight w:val="none"/>
          <w14:textFill>
            <w14:solidFill>
              <w14:schemeClr w14:val="tx1"/>
            </w14:solidFill>
          </w14:textFill>
        </w:rPr>
      </w:pPr>
    </w:p>
    <w:p>
      <w:pPr>
        <w:spacing w:line="360" w:lineRule="auto"/>
        <w:jc w:val="center"/>
        <w:rPr>
          <w:rFonts w:hint="eastAsia" w:asciiTheme="minorEastAsia" w:hAnsiTheme="minorEastAsia" w:eastAsiaTheme="minorEastAsia" w:cstheme="minorEastAsia"/>
          <w:b/>
          <w:bCs/>
          <w:color w:val="000000" w:themeColor="text1"/>
          <w:sz w:val="30"/>
          <w:szCs w:val="30"/>
          <w:highlight w:val="none"/>
          <w14:textFill>
            <w14:solidFill>
              <w14:schemeClr w14:val="tx1"/>
            </w14:solidFill>
          </w14:textFill>
        </w:rPr>
      </w:pPr>
    </w:p>
    <w:p>
      <w:pPr>
        <w:spacing w:line="360" w:lineRule="auto"/>
        <w:jc w:val="center"/>
        <w:rPr>
          <w:rFonts w:hint="eastAsia" w:asciiTheme="minorEastAsia" w:hAnsiTheme="minorEastAsia" w:eastAsiaTheme="minorEastAsia" w:cstheme="minorEastAsia"/>
          <w:b/>
          <w:bCs/>
          <w:color w:val="000000" w:themeColor="text1"/>
          <w:sz w:val="30"/>
          <w:szCs w:val="30"/>
          <w:highlight w:val="none"/>
          <w14:textFill>
            <w14:solidFill>
              <w14:schemeClr w14:val="tx1"/>
            </w14:solidFill>
          </w14:textFill>
        </w:rPr>
      </w:pPr>
    </w:p>
    <w:p>
      <w:pPr>
        <w:spacing w:line="360" w:lineRule="auto"/>
        <w:rPr>
          <w:rFonts w:hint="eastAsia" w:asciiTheme="minorEastAsia" w:hAnsiTheme="minorEastAsia" w:eastAsiaTheme="minorEastAsia" w:cstheme="minorEastAsia"/>
          <w:b/>
          <w:bCs/>
          <w:color w:val="000000" w:themeColor="text1"/>
          <w:sz w:val="30"/>
          <w:szCs w:val="30"/>
          <w:highlight w:val="none"/>
          <w14:textFill>
            <w14:solidFill>
              <w14:schemeClr w14:val="tx1"/>
            </w14:solidFill>
          </w14:textFill>
        </w:rPr>
      </w:pPr>
    </w:p>
    <w:p>
      <w:pPr>
        <w:snapToGrid w:val="0"/>
        <w:spacing w:before="50" w:after="156" w:afterLines="50" w:line="360" w:lineRule="auto"/>
        <w:jc w:val="left"/>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br w:type="page"/>
      </w:r>
    </w:p>
    <w:p>
      <w:pPr>
        <w:snapToGrid w:val="0"/>
        <w:spacing w:before="50" w:after="156" w:afterLines="50" w:line="360" w:lineRule="auto"/>
        <w:jc w:val="left"/>
        <w:rPr>
          <w:rFonts w:hint="eastAsia" w:asciiTheme="minorEastAsia" w:hAnsiTheme="minorEastAsia" w:eastAsiaTheme="minorEastAsia" w:cstheme="minorEastAsia"/>
          <w:b/>
          <w:bCs/>
          <w:color w:val="000000" w:themeColor="text1"/>
          <w:sz w:val="30"/>
          <w:szCs w:val="30"/>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2.2法定代表人授权委托书格式：</w:t>
      </w:r>
    </w:p>
    <w:p>
      <w:pPr>
        <w:spacing w:line="360" w:lineRule="auto"/>
        <w:jc w:val="center"/>
        <w:rPr>
          <w:rFonts w:hint="eastAsia" w:asciiTheme="minorEastAsia" w:hAnsiTheme="minorEastAsia" w:eastAsiaTheme="minorEastAsia" w:cstheme="minorEastAsia"/>
          <w:b/>
          <w:bCs/>
          <w:color w:val="000000" w:themeColor="text1"/>
          <w:sz w:val="30"/>
          <w:szCs w:val="30"/>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highlight w:val="none"/>
          <w14:textFill>
            <w14:solidFill>
              <w14:schemeClr w14:val="tx1"/>
            </w14:solidFill>
          </w14:textFill>
        </w:rPr>
        <w:t>法定代表人授权委托书</w:t>
      </w:r>
    </w:p>
    <w:p>
      <w:pPr>
        <w:snapToGrid w:val="0"/>
        <w:spacing w:before="156" w:beforeLines="50" w:after="50"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（采购单位）：</w:t>
      </w:r>
    </w:p>
    <w:p>
      <w:pPr>
        <w:snapToGrid w:val="0"/>
        <w:spacing w:before="156" w:beforeLines="50" w:after="50" w:line="360" w:lineRule="auto"/>
        <w:ind w:firstLine="720" w:firstLineChars="3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我</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（姓名）</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系</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（投标人名称）</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的法定代表人，现授权委托本单位在职职工</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（姓名）</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为授权代表，以我方的名义参加项目编号：</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项目名称</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项目的投标活动，并代表我方全权办理针对上述项目的投标、开标、评标、签约等具体事务和签署相关文件。我方对授权代表的签名事项负全部责任。</w:t>
      </w:r>
    </w:p>
    <w:p>
      <w:pPr>
        <w:snapToGrid w:val="0"/>
        <w:spacing w:before="156" w:beforeLines="50" w:after="50" w:line="36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在撤销授权的书面通知以前，本授权书一直有效。授权代表在授权书有效期内签署的所有文件不因授权的撤销而失效。</w:t>
      </w:r>
    </w:p>
    <w:p>
      <w:pPr>
        <w:snapToGrid w:val="0"/>
        <w:spacing w:before="156" w:beforeLines="50" w:after="50" w:line="36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授权代表无转委托权，特此委托。</w:t>
      </w:r>
    </w:p>
    <w:p>
      <w:pPr>
        <w:snapToGrid w:val="0"/>
        <w:spacing w:before="156" w:beforeLines="50" w:after="50" w:line="36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napToGrid w:val="0"/>
        <w:spacing w:before="156" w:beforeLines="50" w:after="50"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napToGrid w:val="0"/>
        <w:spacing w:before="156" w:beforeLines="50" w:after="50"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授权代表（签字或盖章）：</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职务：</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p>
    <w:p>
      <w:pPr>
        <w:snapToGrid w:val="0"/>
        <w:spacing w:before="156" w:beforeLines="50" w:after="50"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授权代表身份证号码：</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p>
    <w:p>
      <w:pPr>
        <w:snapToGrid w:val="0"/>
        <w:spacing w:before="156" w:beforeLines="50" w:after="50"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法定代表人（签字或盖章）：</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职务：</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p>
    <w:p>
      <w:pPr>
        <w:snapToGrid w:val="0"/>
        <w:spacing w:before="156" w:beforeLines="50" w:after="50"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法定代表人身份证号码：</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p>
    <w:p>
      <w:pPr>
        <w:snapToGrid w:val="0"/>
        <w:spacing w:before="156" w:beforeLines="50" w:after="50"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p>
    <w:p>
      <w:pPr>
        <w:snapToGrid w:val="0"/>
        <w:spacing w:before="156" w:beforeLines="50" w:after="50" w:line="360" w:lineRule="auto"/>
        <w:ind w:firstLine="4920" w:firstLineChars="205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napToGrid w:val="0"/>
        <w:spacing w:before="156" w:beforeLines="50" w:after="50"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投标人名称（电子签章）：</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p>
    <w:p>
      <w:pPr>
        <w:snapToGrid w:val="0"/>
        <w:spacing w:before="156" w:beforeLines="50" w:after="50" w:line="360" w:lineRule="auto"/>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日期：</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年</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月</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日</w:t>
      </w:r>
    </w:p>
    <w:p>
      <w:pPr>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注：须附授权代表身份证扫描件（正反面）</w:t>
      </w:r>
    </w:p>
    <w:p>
      <w:pPr>
        <w:snapToGrid w:val="0"/>
        <w:spacing w:before="50" w:after="156" w:afterLines="50" w:line="360" w:lineRule="auto"/>
        <w:jc w:val="left"/>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p>
      <w:pPr>
        <w:snapToGrid w:val="0"/>
        <w:spacing w:before="50" w:after="156" w:afterLines="50" w:line="360" w:lineRule="auto"/>
        <w:jc w:val="left"/>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3.商务响应表格式：</w:t>
      </w:r>
    </w:p>
    <w:p>
      <w:pPr>
        <w:spacing w:line="360" w:lineRule="auto"/>
        <w:jc w:val="center"/>
        <w:rPr>
          <w:rFonts w:hint="eastAsia" w:asciiTheme="minorEastAsia" w:hAnsiTheme="minorEastAsia" w:eastAsiaTheme="minorEastAsia" w:cstheme="minorEastAsia"/>
          <w:b/>
          <w:bCs/>
          <w:color w:val="000000" w:themeColor="text1"/>
          <w:sz w:val="30"/>
          <w:szCs w:val="30"/>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highlight w:val="none"/>
          <w14:textFill>
            <w14:solidFill>
              <w14:schemeClr w14:val="tx1"/>
            </w14:solidFill>
          </w14:textFill>
        </w:rPr>
        <w:t>商务响应表</w:t>
      </w:r>
    </w:p>
    <w:tbl>
      <w:tblPr>
        <w:tblStyle w:val="23"/>
        <w:tblW w:w="87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3"/>
        <w:gridCol w:w="2300"/>
        <w:gridCol w:w="1956"/>
        <w:gridCol w:w="1099"/>
        <w:gridCol w:w="24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序号</w:t>
            </w: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项目</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招标文件要求</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是否响应</w:t>
            </w:r>
          </w:p>
        </w:tc>
        <w:tc>
          <w:tcPr>
            <w:tcW w:w="2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43" w:right="0"/>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43" w:right="0"/>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8"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26"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r>
    </w:tbl>
    <w:p>
      <w:pPr>
        <w:snapToGrid w:val="0"/>
        <w:spacing w:before="156" w:beforeLines="50" w:line="240" w:lineRule="auto"/>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t>注：如不填写，</w:t>
      </w:r>
      <w:r>
        <w:rPr>
          <w:rFonts w:hint="eastAsia" w:asciiTheme="minorEastAsia" w:hAnsiTheme="minorEastAsia" w:eastAsiaTheme="minorEastAsia" w:cstheme="minorEastAsia"/>
          <w:color w:val="000000" w:themeColor="text1"/>
          <w:sz w:val="24"/>
          <w:szCs w:val="20"/>
          <w:highlight w:val="none"/>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t>将视为 “无偏离”。</w:t>
      </w:r>
    </w:p>
    <w:p>
      <w:pPr>
        <w:snapToGrid w:val="0"/>
        <w:spacing w:line="360" w:lineRule="auto"/>
        <w:ind w:firstLine="4478" w:firstLineChars="1866"/>
        <w:jc w:val="right"/>
        <w:rPr>
          <w:rFonts w:hint="eastAsia" w:asciiTheme="minorEastAsia" w:hAnsiTheme="minorEastAsia" w:eastAsiaTheme="minorEastAsia" w:cstheme="minorEastAsia"/>
          <w:snapToGrid w:val="0"/>
          <w:color w:val="000000" w:themeColor="text1"/>
          <w:sz w:val="24"/>
          <w:szCs w:val="24"/>
          <w:highlight w:val="none"/>
          <w14:textFill>
            <w14:solidFill>
              <w14:schemeClr w14:val="tx1"/>
            </w14:solidFill>
          </w14:textFill>
        </w:rPr>
      </w:pPr>
    </w:p>
    <w:p>
      <w:pPr>
        <w:snapToGrid w:val="0"/>
        <w:spacing w:line="360" w:lineRule="auto"/>
        <w:rPr>
          <w:rFonts w:hint="eastAsia" w:asciiTheme="minorEastAsia" w:hAnsiTheme="minorEastAsia" w:eastAsiaTheme="minorEastAsia" w:cstheme="minorEastAsia"/>
          <w:snapToGrid w:val="0"/>
          <w:color w:val="000000" w:themeColor="text1"/>
          <w:sz w:val="24"/>
          <w:szCs w:val="24"/>
          <w:highlight w:val="none"/>
          <w:u w:val="single"/>
          <w14:textFill>
            <w14:solidFill>
              <w14:schemeClr w14:val="tx1"/>
            </w14:solidFill>
          </w14:textFill>
        </w:rPr>
      </w:pPr>
      <w:r>
        <w:rPr>
          <w:rFonts w:hint="eastAsia" w:asciiTheme="minorEastAsia" w:hAnsiTheme="minorEastAsia" w:eastAsiaTheme="minorEastAsia" w:cstheme="minorEastAsia"/>
          <w:snapToGrid w:val="0"/>
          <w:color w:val="000000" w:themeColor="text1"/>
          <w:sz w:val="24"/>
          <w:szCs w:val="24"/>
          <w:highlight w:val="none"/>
          <w14:textFill>
            <w14:solidFill>
              <w14:schemeClr w14:val="tx1"/>
            </w14:solidFill>
          </w14:textFill>
        </w:rPr>
        <w:t>投标人名称（电子签章）：</w:t>
      </w:r>
      <w:r>
        <w:rPr>
          <w:rFonts w:hint="eastAsia" w:asciiTheme="minorEastAsia" w:hAnsiTheme="minorEastAsia" w:eastAsiaTheme="minorEastAsia" w:cstheme="minorEastAsia"/>
          <w:snapToGrid w:val="0"/>
          <w:color w:val="000000" w:themeColor="text1"/>
          <w:sz w:val="24"/>
          <w:szCs w:val="24"/>
          <w:highlight w:val="none"/>
          <w:u w:val="single"/>
          <w14:textFill>
            <w14:solidFill>
              <w14:schemeClr w14:val="tx1"/>
            </w14:solidFill>
          </w14:textFill>
        </w:rPr>
        <w:t xml:space="preserve">                      </w:t>
      </w:r>
    </w:p>
    <w:p>
      <w:pPr>
        <w:snapToGrid w:val="0"/>
        <w:spacing w:line="360" w:lineRule="auto"/>
        <w:rPr>
          <w:rFonts w:hint="eastAsia" w:asciiTheme="minorEastAsia" w:hAnsiTheme="minorEastAsia" w:eastAsiaTheme="minorEastAsia" w:cstheme="minorEastAsia"/>
          <w:snapToGrid w:val="0"/>
          <w:color w:val="000000" w:themeColor="text1"/>
          <w:sz w:val="24"/>
          <w:szCs w:val="24"/>
          <w:highlight w:val="none"/>
          <w:u w:val="single"/>
          <w14:textFill>
            <w14:solidFill>
              <w14:schemeClr w14:val="tx1"/>
            </w14:solidFill>
          </w14:textFill>
        </w:rPr>
      </w:pPr>
      <w:r>
        <w:rPr>
          <w:rFonts w:hint="eastAsia" w:asciiTheme="minorEastAsia" w:hAnsiTheme="minorEastAsia" w:eastAsiaTheme="minorEastAsia" w:cstheme="minorEastAsia"/>
          <w:snapToGrid w:val="0"/>
          <w:color w:val="000000" w:themeColor="text1"/>
          <w:sz w:val="24"/>
          <w:szCs w:val="24"/>
          <w:highlight w:val="none"/>
          <w14:textFill>
            <w14:solidFill>
              <w14:schemeClr w14:val="tx1"/>
            </w14:solidFill>
          </w14:textFill>
        </w:rPr>
        <w:t xml:space="preserve">法定代表人或授权代表（签字或盖章）:___________                                   </w:t>
      </w:r>
    </w:p>
    <w:p>
      <w:pPr>
        <w:adjustRightInd w:val="0"/>
        <w:spacing w:line="360" w:lineRule="auto"/>
        <w:jc w:val="left"/>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日期：</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年</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月</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日</w:t>
      </w:r>
    </w:p>
    <w:p>
      <w:pPr>
        <w:spacing w:line="240" w:lineRule="auto"/>
        <w:rPr>
          <w:rFonts w:hint="eastAsia" w:asciiTheme="minorEastAsia" w:hAnsiTheme="minorEastAsia" w:eastAsiaTheme="minorEastAsia" w:cstheme="minorEastAsia"/>
          <w:color w:val="000000" w:themeColor="text1"/>
          <w:sz w:val="32"/>
          <w:szCs w:val="20"/>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4"/>
          <w:szCs w:val="24"/>
          <w:highlight w:val="none"/>
          <w14:textFill>
            <w14:solidFill>
              <w14:schemeClr w14:val="tx1"/>
            </w14:solidFill>
          </w14:textFill>
        </w:rPr>
        <w:t xml:space="preserve">                                    </w:t>
      </w:r>
    </w:p>
    <w:p>
      <w:pPr>
        <w:adjustRightInd w:val="0"/>
        <w:spacing w:line="318" w:lineRule="atLeast"/>
        <w:ind w:left="369" w:firstLine="369"/>
        <w:textAlignment w:val="baseline"/>
        <w:rPr>
          <w:rFonts w:hint="eastAsia" w:asciiTheme="minorEastAsia" w:hAnsiTheme="minorEastAsia" w:eastAsiaTheme="minorEastAsia" w:cstheme="minorEastAsia"/>
          <w:color w:val="000000" w:themeColor="text1"/>
          <w:sz w:val="32"/>
          <w:szCs w:val="20"/>
          <w:highlight w:val="none"/>
          <w14:textFill>
            <w14:solidFill>
              <w14:schemeClr w14:val="tx1"/>
            </w14:solidFill>
          </w14:textFill>
        </w:rPr>
      </w:pPr>
    </w:p>
    <w:p>
      <w:pPr>
        <w:snapToGrid w:val="0"/>
        <w:spacing w:before="156" w:beforeLines="50" w:after="50" w:line="240" w:lineRule="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p>
      <w:pPr>
        <w:snapToGrid w:val="0"/>
        <w:spacing w:before="156" w:beforeLines="50" w:after="50" w:line="240" w:lineRule="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p>
      <w:pPr>
        <w:snapToGrid w:val="0"/>
        <w:spacing w:before="156" w:beforeLines="50" w:after="50" w:line="240" w:lineRule="auto"/>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pPr>
    </w:p>
    <w:p>
      <w:pPr>
        <w:snapToGrid w:val="0"/>
        <w:spacing w:before="156" w:beforeLines="50" w:after="50" w:line="240" w:lineRule="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4</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.技术响应表格式：</w:t>
      </w:r>
    </w:p>
    <w:p>
      <w:pPr>
        <w:spacing w:line="360" w:lineRule="auto"/>
        <w:jc w:val="center"/>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highlight w:val="none"/>
          <w14:textFill>
            <w14:solidFill>
              <w14:schemeClr w14:val="tx1"/>
            </w14:solidFill>
          </w14:textFill>
        </w:rPr>
        <w:t xml:space="preserve"> 技术响应表</w:t>
      </w:r>
    </w:p>
    <w:tbl>
      <w:tblPr>
        <w:tblStyle w:val="23"/>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2160"/>
        <w:gridCol w:w="1976"/>
        <w:gridCol w:w="1808"/>
        <w:gridCol w:w="14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4" w:hRule="atLeast"/>
        </w:trPr>
        <w:tc>
          <w:tcPr>
            <w:tcW w:w="406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jc w:val="center"/>
              <w:outlineLvl w:val="0"/>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t>招标文件要求</w:t>
            </w:r>
          </w:p>
        </w:tc>
        <w:tc>
          <w:tcPr>
            <w:tcW w:w="378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jc w:val="center"/>
              <w:outlineLvl w:val="0"/>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t>投标文件响应</w:t>
            </w:r>
          </w:p>
        </w:tc>
        <w:tc>
          <w:tcPr>
            <w:tcW w:w="143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jc w:val="center"/>
              <w:outlineLvl w:val="0"/>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2"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firstLine="240" w:firstLineChars="100"/>
              <w:jc w:val="center"/>
              <w:outlineLvl w:val="0"/>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t>项目</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firstLine="240" w:firstLineChars="100"/>
              <w:jc w:val="center"/>
              <w:outlineLvl w:val="0"/>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t>要求</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jc w:val="center"/>
              <w:outlineLvl w:val="0"/>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t>项目</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jc w:val="center"/>
              <w:outlineLvl w:val="0"/>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投标人的承诺或说明</w:t>
            </w:r>
          </w:p>
        </w:tc>
        <w:tc>
          <w:tcPr>
            <w:tcW w:w="143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详见招标文件第三</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部分采购</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需求</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1" w:hRule="atLeast"/>
        </w:trPr>
        <w:tc>
          <w:tcPr>
            <w:tcW w:w="19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t>......</w:t>
            </w: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bl>
    <w:p>
      <w:pPr>
        <w:snapToGrid w:val="0"/>
        <w:spacing w:before="50" w:after="50"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4"/>
          <w:highlight w:val="none"/>
          <w14:textFill>
            <w14:solidFill>
              <w14:schemeClr w14:val="tx1"/>
            </w14:solidFill>
          </w14:textFill>
        </w:rPr>
        <w:t>注：</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列明招标文件的产品设备要求与投标文件对应响应，并说明偏离状况；</w:t>
      </w:r>
    </w:p>
    <w:p>
      <w:pPr>
        <w:snapToGrid w:val="0"/>
        <w:spacing w:before="50" w:after="50" w:line="360" w:lineRule="auto"/>
        <w:ind w:left="21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无偏离应在本表空白处醒目地注明“无偏离”的字样。</w:t>
      </w:r>
    </w:p>
    <w:p>
      <w:pPr>
        <w:snapToGrid w:val="0"/>
        <w:spacing w:before="50" w:after="50" w:line="360" w:lineRule="auto"/>
        <w:ind w:left="21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如不填写，</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将视为 “无偏离”。</w:t>
      </w:r>
    </w:p>
    <w:p>
      <w:pPr>
        <w:snapToGrid w:val="0"/>
        <w:spacing w:line="360" w:lineRule="auto"/>
        <w:rPr>
          <w:rFonts w:hint="eastAsia" w:asciiTheme="minorEastAsia" w:hAnsiTheme="minorEastAsia" w:eastAsiaTheme="minorEastAsia" w:cstheme="minorEastAsia"/>
          <w:snapToGrid w:val="0"/>
          <w:color w:val="000000" w:themeColor="text1"/>
          <w:sz w:val="24"/>
          <w:szCs w:val="24"/>
          <w:highlight w:val="none"/>
          <w:u w:val="single"/>
          <w14:textFill>
            <w14:solidFill>
              <w14:schemeClr w14:val="tx1"/>
            </w14:solidFill>
          </w14:textFill>
        </w:rPr>
      </w:pPr>
      <w:r>
        <w:rPr>
          <w:rFonts w:hint="eastAsia" w:asciiTheme="minorEastAsia" w:hAnsiTheme="minorEastAsia" w:eastAsiaTheme="minorEastAsia" w:cstheme="minorEastAsia"/>
          <w:snapToGrid w:val="0"/>
          <w:color w:val="000000" w:themeColor="text1"/>
          <w:sz w:val="24"/>
          <w:szCs w:val="24"/>
          <w:highlight w:val="none"/>
          <w14:textFill>
            <w14:solidFill>
              <w14:schemeClr w14:val="tx1"/>
            </w14:solidFill>
          </w14:textFill>
        </w:rPr>
        <w:t>投标人名称（电子签章）：</w:t>
      </w:r>
      <w:r>
        <w:rPr>
          <w:rFonts w:hint="eastAsia" w:asciiTheme="minorEastAsia" w:hAnsiTheme="minorEastAsia" w:eastAsiaTheme="minorEastAsia" w:cstheme="minorEastAsia"/>
          <w:snapToGrid w:val="0"/>
          <w:color w:val="000000" w:themeColor="text1"/>
          <w:sz w:val="24"/>
          <w:szCs w:val="24"/>
          <w:highlight w:val="none"/>
          <w:u w:val="single"/>
          <w14:textFill>
            <w14:solidFill>
              <w14:schemeClr w14:val="tx1"/>
            </w14:solidFill>
          </w14:textFill>
        </w:rPr>
        <w:t xml:space="preserve">                      </w:t>
      </w:r>
    </w:p>
    <w:p>
      <w:pPr>
        <w:snapToGrid w:val="0"/>
        <w:spacing w:line="360" w:lineRule="auto"/>
        <w:rPr>
          <w:rFonts w:hint="eastAsia" w:asciiTheme="minorEastAsia" w:hAnsiTheme="minorEastAsia" w:eastAsiaTheme="minorEastAsia" w:cstheme="minorEastAsia"/>
          <w:snapToGrid w:val="0"/>
          <w:color w:val="000000" w:themeColor="text1"/>
          <w:sz w:val="24"/>
          <w:szCs w:val="24"/>
          <w:highlight w:val="none"/>
          <w:u w:val="single"/>
          <w14:textFill>
            <w14:solidFill>
              <w14:schemeClr w14:val="tx1"/>
            </w14:solidFill>
          </w14:textFill>
        </w:rPr>
      </w:pPr>
      <w:r>
        <w:rPr>
          <w:rFonts w:hint="eastAsia" w:asciiTheme="minorEastAsia" w:hAnsiTheme="minorEastAsia" w:eastAsiaTheme="minorEastAsia" w:cstheme="minorEastAsia"/>
          <w:snapToGrid w:val="0"/>
          <w:color w:val="000000" w:themeColor="text1"/>
          <w:sz w:val="24"/>
          <w:szCs w:val="24"/>
          <w:highlight w:val="none"/>
          <w14:textFill>
            <w14:solidFill>
              <w14:schemeClr w14:val="tx1"/>
            </w14:solidFill>
          </w14:textFill>
        </w:rPr>
        <w:t xml:space="preserve">法定代表人或授权代表（签字或盖章）:___________                                   </w:t>
      </w:r>
    </w:p>
    <w:p>
      <w:pPr>
        <w:adjustRightInd w:val="0"/>
        <w:spacing w:line="360" w:lineRule="auto"/>
        <w:jc w:val="left"/>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日期：</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年</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月</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日</w:t>
      </w:r>
    </w:p>
    <w:p>
      <w:pPr>
        <w:spacing w:line="360" w:lineRule="auto"/>
        <w:outlineLvl w:val="1"/>
        <w:rPr>
          <w:rFonts w:hint="eastAsia" w:asciiTheme="minorEastAsia" w:hAnsiTheme="minorEastAsia" w:eastAsiaTheme="minorEastAsia" w:cstheme="minorEastAsia"/>
          <w:b/>
          <w:bCs/>
          <w:color w:val="000000" w:themeColor="text1"/>
          <w:kern w:val="0"/>
          <w:sz w:val="24"/>
          <w:szCs w:val="24"/>
          <w:highlight w:val="none"/>
          <w14:textFill>
            <w14:solidFill>
              <w14:schemeClr w14:val="tx1"/>
            </w14:solidFill>
          </w14:textFill>
        </w:rPr>
      </w:pPr>
    </w:p>
    <w:p>
      <w:pPr>
        <w:spacing w:line="360" w:lineRule="auto"/>
        <w:outlineLvl w:val="1"/>
        <w:rPr>
          <w:rFonts w:hint="eastAsia" w:asciiTheme="minorEastAsia" w:hAnsiTheme="minorEastAsia" w:eastAsiaTheme="minorEastAsia" w:cstheme="minorEastAsia"/>
          <w:b/>
          <w:bCs/>
          <w:color w:val="000000" w:themeColor="text1"/>
          <w:kern w:val="0"/>
          <w:sz w:val="24"/>
          <w:szCs w:val="24"/>
          <w:highlight w:val="none"/>
          <w14:textFill>
            <w14:solidFill>
              <w14:schemeClr w14:val="tx1"/>
            </w14:solidFill>
          </w14:textFill>
        </w:rPr>
      </w:pPr>
    </w:p>
    <w:p>
      <w:pPr>
        <w:snapToGrid w:val="0"/>
        <w:spacing w:before="50" w:after="156" w:afterLines="50" w:line="360" w:lineRule="auto"/>
        <w:jc w:val="left"/>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br w:type="page"/>
      </w:r>
    </w:p>
    <w:p>
      <w:pPr>
        <w:snapToGrid w:val="0"/>
        <w:spacing w:before="50" w:after="156" w:afterLines="50" w:line="360" w:lineRule="auto"/>
        <w:jc w:val="left"/>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5</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.产品配置清单表</w:t>
      </w:r>
    </w:p>
    <w:p>
      <w:pPr>
        <w:spacing w:line="360" w:lineRule="auto"/>
        <w:jc w:val="center"/>
        <w:rPr>
          <w:rFonts w:hint="eastAsia" w:asciiTheme="minorEastAsia" w:hAnsiTheme="minorEastAsia" w:eastAsiaTheme="minorEastAsia" w:cstheme="minorEastAsia"/>
          <w:b/>
          <w:bCs/>
          <w:color w:val="000000" w:themeColor="text1"/>
          <w:sz w:val="30"/>
          <w:szCs w:val="30"/>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highlight w:val="none"/>
          <w14:textFill>
            <w14:solidFill>
              <w14:schemeClr w14:val="tx1"/>
            </w14:solidFill>
          </w14:textFill>
        </w:rPr>
        <w:t>产品配置清单表</w:t>
      </w:r>
    </w:p>
    <w:tbl>
      <w:tblPr>
        <w:tblStyle w:val="23"/>
        <w:tblW w:w="9551"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46"/>
        <w:gridCol w:w="1424"/>
        <w:gridCol w:w="707"/>
        <w:gridCol w:w="1048"/>
        <w:gridCol w:w="2151"/>
        <w:gridCol w:w="1307"/>
        <w:gridCol w:w="1289"/>
        <w:gridCol w:w="107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2" w:hRule="atLeast"/>
          <w:tblHeader/>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编号</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设备（产品）名称</w:t>
            </w: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单位</w:t>
            </w: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数量</w:t>
            </w: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配置及技术参数说明</w:t>
            </w: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品牌、型号</w:t>
            </w:r>
          </w:p>
        </w:tc>
        <w:tc>
          <w:tcPr>
            <w:tcW w:w="1289"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制造商名称</w:t>
            </w: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1</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2</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3</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5</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6</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7</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8</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9</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10</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11</w:t>
            </w: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24" w:type="dxa"/>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07" w:type="dxa"/>
            <w:tcBorders>
              <w:bottom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48" w:type="dxa"/>
            <w:tcBorders>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2151"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307"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289" w:type="dxa"/>
            <w:tcBorders>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79" w:type="dxa"/>
            <w:tcBorders>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46"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24"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其他</w:t>
            </w:r>
          </w:p>
        </w:tc>
        <w:tc>
          <w:tcPr>
            <w:tcW w:w="707"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48" w:type="dxa"/>
            <w:tcBorders>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215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30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289" w:type="dxa"/>
            <w:tcBorders>
              <w:left w:val="single" w:color="auto" w:sz="4" w:space="0"/>
              <w:right w:val="single" w:color="auto" w:sz="4" w:space="0"/>
            </w:tcBorders>
            <w:noWrap w:val="0"/>
            <w:vAlign w:val="top"/>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079" w:type="dxa"/>
            <w:tcBorders>
              <w:lef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righ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r>
    </w:tbl>
    <w:p>
      <w:pPr>
        <w:snapToGrid w:val="0"/>
        <w:spacing w:before="50" w:after="156" w:afterLines="50" w:line="240" w:lineRule="auto"/>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注：</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1.根据招标需求中“具体设备数量、配置及简要描述等”内容填写，并注明投标文件与招标文件上</w:t>
      </w:r>
      <w:r>
        <w:rPr>
          <w:rFonts w:hint="eastAsia" w:asciiTheme="minorEastAsia" w:hAnsiTheme="minorEastAsia" w:eastAsiaTheme="minorEastAsia" w:cstheme="minorEastAsia"/>
          <w:b/>
          <w:bCs/>
          <w:color w:val="000000" w:themeColor="text1"/>
          <w:kern w:val="0"/>
          <w:sz w:val="24"/>
          <w:szCs w:val="24"/>
          <w:highlight w:val="none"/>
          <w14:textFill>
            <w14:solidFill>
              <w14:schemeClr w14:val="tx1"/>
            </w14:solidFill>
          </w14:textFill>
        </w:rPr>
        <w:t>配置及技术参数</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的差异</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2.在填写时，如本表格不适合投标单位的实际情况，可根据本表格式自行划表填写。</w:t>
      </w:r>
    </w:p>
    <w:p>
      <w:pPr>
        <w:snapToGrid w:val="0"/>
        <w:spacing w:line="360" w:lineRule="auto"/>
        <w:rPr>
          <w:rFonts w:hint="eastAsia" w:asciiTheme="minorEastAsia" w:hAnsiTheme="minorEastAsia" w:eastAsiaTheme="minorEastAsia" w:cstheme="minorEastAsia"/>
          <w:snapToGrid w:val="0"/>
          <w:color w:val="000000" w:themeColor="text1"/>
          <w:sz w:val="24"/>
          <w:szCs w:val="24"/>
          <w:highlight w:val="none"/>
          <w14:textFill>
            <w14:solidFill>
              <w14:schemeClr w14:val="tx1"/>
            </w14:solidFill>
          </w14:textFill>
        </w:rPr>
      </w:pPr>
    </w:p>
    <w:p>
      <w:pPr>
        <w:snapToGrid w:val="0"/>
        <w:spacing w:line="360" w:lineRule="auto"/>
        <w:rPr>
          <w:rFonts w:hint="eastAsia" w:asciiTheme="minorEastAsia" w:hAnsiTheme="minorEastAsia" w:eastAsiaTheme="minorEastAsia" w:cstheme="minorEastAsia"/>
          <w:snapToGrid w:val="0"/>
          <w:color w:val="000000" w:themeColor="text1"/>
          <w:sz w:val="24"/>
          <w:szCs w:val="24"/>
          <w:highlight w:val="none"/>
          <w:u w:val="single"/>
          <w14:textFill>
            <w14:solidFill>
              <w14:schemeClr w14:val="tx1"/>
            </w14:solidFill>
          </w14:textFill>
        </w:rPr>
      </w:pPr>
      <w:r>
        <w:rPr>
          <w:rFonts w:hint="eastAsia" w:asciiTheme="minorEastAsia" w:hAnsiTheme="minorEastAsia" w:eastAsiaTheme="minorEastAsia" w:cstheme="minorEastAsia"/>
          <w:snapToGrid w:val="0"/>
          <w:color w:val="000000" w:themeColor="text1"/>
          <w:sz w:val="24"/>
          <w:szCs w:val="24"/>
          <w:highlight w:val="none"/>
          <w14:textFill>
            <w14:solidFill>
              <w14:schemeClr w14:val="tx1"/>
            </w14:solidFill>
          </w14:textFill>
        </w:rPr>
        <w:t>投标人名称（电子签章）：</w:t>
      </w:r>
      <w:r>
        <w:rPr>
          <w:rFonts w:hint="eastAsia" w:asciiTheme="minorEastAsia" w:hAnsiTheme="minorEastAsia" w:eastAsiaTheme="minorEastAsia" w:cstheme="minorEastAsia"/>
          <w:snapToGrid w:val="0"/>
          <w:color w:val="000000" w:themeColor="text1"/>
          <w:sz w:val="24"/>
          <w:szCs w:val="24"/>
          <w:highlight w:val="none"/>
          <w:u w:val="single"/>
          <w14:textFill>
            <w14:solidFill>
              <w14:schemeClr w14:val="tx1"/>
            </w14:solidFill>
          </w14:textFill>
        </w:rPr>
        <w:t xml:space="preserve">                      </w:t>
      </w:r>
    </w:p>
    <w:p>
      <w:pPr>
        <w:snapToGrid w:val="0"/>
        <w:spacing w:line="360" w:lineRule="auto"/>
        <w:rPr>
          <w:rFonts w:hint="eastAsia" w:asciiTheme="minorEastAsia" w:hAnsiTheme="minorEastAsia" w:eastAsiaTheme="minorEastAsia" w:cstheme="minorEastAsia"/>
          <w:snapToGrid w:val="0"/>
          <w:color w:val="000000" w:themeColor="text1"/>
          <w:sz w:val="24"/>
          <w:szCs w:val="24"/>
          <w:highlight w:val="none"/>
          <w:u w:val="single"/>
          <w14:textFill>
            <w14:solidFill>
              <w14:schemeClr w14:val="tx1"/>
            </w14:solidFill>
          </w14:textFill>
        </w:rPr>
      </w:pPr>
      <w:r>
        <w:rPr>
          <w:rFonts w:hint="eastAsia" w:asciiTheme="minorEastAsia" w:hAnsiTheme="minorEastAsia" w:eastAsiaTheme="minorEastAsia" w:cstheme="minorEastAsia"/>
          <w:snapToGrid w:val="0"/>
          <w:color w:val="000000" w:themeColor="text1"/>
          <w:sz w:val="24"/>
          <w:szCs w:val="24"/>
          <w:highlight w:val="none"/>
          <w14:textFill>
            <w14:solidFill>
              <w14:schemeClr w14:val="tx1"/>
            </w14:solidFill>
          </w14:textFill>
        </w:rPr>
        <w:t xml:space="preserve">法定代表人或授权代表（签字或盖章）:___________                                   </w:t>
      </w:r>
    </w:p>
    <w:p>
      <w:pPr>
        <w:adjustRightInd w:val="0"/>
        <w:spacing w:line="360" w:lineRule="auto"/>
        <w:jc w:val="left"/>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日期：</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年</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月</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日</w:t>
      </w:r>
    </w:p>
    <w:p>
      <w:pPr>
        <w:widowControl w:val="0"/>
        <w:autoSpaceDE w:val="0"/>
        <w:autoSpaceDN w:val="0"/>
        <w:adjustRightInd w:val="0"/>
        <w:spacing w:after="120" w:line="240" w:lineRule="auto"/>
        <w:ind w:left="420" w:leftChars="200" w:firstLine="560" w:firstLineChars="200"/>
        <w:jc w:val="both"/>
        <w:textAlignment w:val="baseline"/>
        <w:rPr>
          <w:rFonts w:hint="eastAsia" w:asciiTheme="minorEastAsia" w:hAnsiTheme="minorEastAsia" w:eastAsiaTheme="minorEastAsia" w:cstheme="minorEastAsia"/>
          <w:color w:val="000000" w:themeColor="text1"/>
          <w:spacing w:val="0"/>
          <w:kern w:val="0"/>
          <w:sz w:val="28"/>
          <w:szCs w:val="20"/>
          <w:highlight w:val="none"/>
          <w:lang w:val="en-US" w:eastAsia="zh-CN" w:bidi="ar-SA"/>
          <w14:textFill>
            <w14:solidFill>
              <w14:schemeClr w14:val="tx1"/>
            </w14:solidFill>
          </w14:textFill>
        </w:rPr>
      </w:pPr>
    </w:p>
    <w:p>
      <w:pPr>
        <w:spacing w:line="360" w:lineRule="auto"/>
        <w:outlineLvl w:val="1"/>
        <w:rPr>
          <w:rFonts w:hint="eastAsia" w:asciiTheme="minorEastAsia" w:hAnsiTheme="minorEastAsia" w:eastAsiaTheme="minorEastAsia" w:cstheme="minorEastAsia"/>
          <w:b/>
          <w:bCs/>
          <w:color w:val="000000" w:themeColor="text1"/>
          <w:kern w:val="0"/>
          <w:sz w:val="24"/>
          <w:szCs w:val="24"/>
          <w:highlight w:val="none"/>
          <w14:textFill>
            <w14:solidFill>
              <w14:schemeClr w14:val="tx1"/>
            </w14:solidFill>
          </w14:textFill>
        </w:rPr>
      </w:pPr>
    </w:p>
    <w:p>
      <w:pPr>
        <w:snapToGrid w:val="0"/>
        <w:spacing w:before="156" w:beforeLines="50" w:after="50" w:line="240" w:lineRule="auto"/>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pPr>
    </w:p>
    <w:p>
      <w:pPr>
        <w:snapToGrid w:val="0"/>
        <w:spacing w:before="156" w:beforeLines="50" w:after="50" w:line="240" w:lineRule="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7</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.1投标单位项目负责人简历、专业职称、业绩表（格式）（如有）</w:t>
      </w:r>
    </w:p>
    <w:p>
      <w:pPr>
        <w:spacing w:line="360" w:lineRule="auto"/>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highlight w:val="none"/>
          <w14:textFill>
            <w14:solidFill>
              <w14:schemeClr w14:val="tx1"/>
            </w14:solidFill>
          </w14:textFill>
        </w:rPr>
        <w:t>项目负责人简历表</w:t>
      </w:r>
    </w:p>
    <w:tbl>
      <w:tblPr>
        <w:tblStyle w:val="23"/>
        <w:tblW w:w="93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31"/>
        <w:gridCol w:w="1267"/>
        <w:gridCol w:w="156"/>
        <w:gridCol w:w="1407"/>
        <w:gridCol w:w="179"/>
        <w:gridCol w:w="1114"/>
        <w:gridCol w:w="1038"/>
        <w:gridCol w:w="19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姓名</w:t>
            </w:r>
          </w:p>
        </w:tc>
        <w:tc>
          <w:tcPr>
            <w:tcW w:w="1267"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6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性别</w:t>
            </w:r>
          </w:p>
        </w:tc>
        <w:tc>
          <w:tcPr>
            <w:tcW w:w="129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38"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年龄</w:t>
            </w: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职务</w:t>
            </w:r>
          </w:p>
        </w:tc>
        <w:tc>
          <w:tcPr>
            <w:tcW w:w="1267"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6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拟担任本</w:t>
            </w:r>
          </w:p>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项目职务</w:t>
            </w:r>
          </w:p>
        </w:tc>
        <w:tc>
          <w:tcPr>
            <w:tcW w:w="129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38"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学历</w:t>
            </w: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参加工作时间</w:t>
            </w:r>
          </w:p>
        </w:tc>
        <w:tc>
          <w:tcPr>
            <w:tcW w:w="1267"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894" w:type="dxa"/>
            <w:gridSpan w:val="5"/>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从事项目负责人</w:t>
            </w:r>
          </w:p>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年限    </w:t>
            </w:r>
          </w:p>
        </w:tc>
        <w:tc>
          <w:tcPr>
            <w:tcW w:w="1927" w:type="dxa"/>
            <w:noWrap w:val="0"/>
            <w:vAlign w:val="center"/>
          </w:tcPr>
          <w:p>
            <w:pPr>
              <w:keepNext w:val="0"/>
              <w:keepLines w:val="0"/>
              <w:widowControl/>
              <w:suppressLineNumbers w:val="0"/>
              <w:spacing w:before="0" w:beforeAutospacing="0" w:after="0" w:afterAutospacing="0" w:line="240" w:lineRule="auto"/>
              <w:ind w:left="0" w:right="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职称</w:t>
            </w:r>
          </w:p>
        </w:tc>
        <w:tc>
          <w:tcPr>
            <w:tcW w:w="7088" w:type="dxa"/>
            <w:gridSpan w:val="7"/>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19" w:type="dxa"/>
            <w:gridSpan w:val="8"/>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已 完 成 项 目 情 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项目名称</w:t>
            </w:r>
          </w:p>
        </w:tc>
        <w:tc>
          <w:tcPr>
            <w:tcW w:w="142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规模</w:t>
            </w:r>
          </w:p>
        </w:tc>
        <w:tc>
          <w:tcPr>
            <w:tcW w:w="1586"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开始完成日期</w:t>
            </w:r>
          </w:p>
        </w:tc>
        <w:tc>
          <w:tcPr>
            <w:tcW w:w="215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负担的技术</w:t>
            </w:r>
          </w:p>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职务</w:t>
            </w: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获奖情况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w:t>
            </w:r>
          </w:p>
        </w:tc>
        <w:tc>
          <w:tcPr>
            <w:tcW w:w="142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6"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15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2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6"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15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2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6"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15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2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6"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15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2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86"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15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bl>
    <w:p>
      <w:pPr>
        <w:snapToGrid w:val="0"/>
        <w:spacing w:before="50" w:after="156" w:afterLines="50" w:line="240" w:lineRule="auto"/>
        <w:jc w:val="left"/>
        <w:rPr>
          <w:rFonts w:hint="eastAsia" w:asciiTheme="minorEastAsia" w:hAnsiTheme="minorEastAsia" w:eastAsiaTheme="minorEastAsia" w:cstheme="minorEastAsia"/>
          <w:snapToGrid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4"/>
          <w:szCs w:val="24"/>
          <w:highlight w:val="none"/>
          <w14:textFill>
            <w14:solidFill>
              <w14:schemeClr w14:val="tx1"/>
            </w14:solidFill>
          </w14:textFill>
        </w:rPr>
        <w:t>注：1.项目负责人应附身份证、职称证书、执业资格证书等复印件或扫描件（</w:t>
      </w:r>
      <w:r>
        <w:rPr>
          <w:rFonts w:hint="eastAsia" w:asciiTheme="minorEastAsia" w:hAnsiTheme="minorEastAsia" w:eastAsiaTheme="minorEastAsia" w:cstheme="minorEastAsia"/>
          <w:snapToGrid w:val="0"/>
          <w:color w:val="000000" w:themeColor="text1"/>
          <w:sz w:val="24"/>
          <w:szCs w:val="24"/>
          <w:highlight w:val="none"/>
          <w:lang w:val="en-US" w:eastAsia="zh-CN"/>
          <w14:textFill>
            <w14:solidFill>
              <w14:schemeClr w14:val="tx1"/>
            </w14:solidFill>
          </w14:textFill>
        </w:rPr>
        <w:t>具体</w:t>
      </w:r>
      <w:r>
        <w:rPr>
          <w:rFonts w:hint="eastAsia" w:asciiTheme="minorEastAsia" w:hAnsiTheme="minorEastAsia" w:eastAsiaTheme="minorEastAsia" w:cstheme="minorEastAsia"/>
          <w:snapToGrid w:val="0"/>
          <w:color w:val="000000" w:themeColor="text1"/>
          <w:sz w:val="24"/>
          <w:szCs w:val="24"/>
          <w:highlight w:val="none"/>
          <w14:textFill>
            <w14:solidFill>
              <w14:schemeClr w14:val="tx1"/>
            </w14:solidFill>
          </w14:textFill>
        </w:rPr>
        <w:t>按评标办法提供）。</w:t>
      </w:r>
    </w:p>
    <w:p>
      <w:pPr>
        <w:snapToGrid w:val="0"/>
        <w:spacing w:before="50" w:after="156" w:afterLines="50" w:line="240" w:lineRule="auto"/>
        <w:ind w:firstLine="480" w:firstLineChars="20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2.在填写时，如本表格不适合投标单位的实际情况，可根据本表格式按评标办法要求自行划表填写并提供相关资料。</w:t>
      </w:r>
    </w:p>
    <w:p>
      <w:pPr>
        <w:spacing w:line="360" w:lineRule="auto"/>
        <w:rPr>
          <w:rFonts w:hint="eastAsia" w:asciiTheme="minorEastAsia" w:hAnsiTheme="minorEastAsia" w:eastAsiaTheme="minorEastAsia" w:cstheme="minorEastAsia"/>
          <w:color w:val="000000" w:themeColor="text1"/>
          <w:spacing w:val="20"/>
          <w:sz w:val="24"/>
          <w:szCs w:val="24"/>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投标人名称（电子签章）</w:t>
      </w:r>
      <w:r>
        <w:rPr>
          <w:rFonts w:hint="eastAsia" w:asciiTheme="minorEastAsia" w:hAnsiTheme="minorEastAsia" w:eastAsiaTheme="minorEastAsia" w:cstheme="minorEastAsia"/>
          <w:color w:val="000000" w:themeColor="text1"/>
          <w:spacing w:val="20"/>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pacing w:val="20"/>
          <w:sz w:val="24"/>
          <w:szCs w:val="24"/>
          <w:highlight w:val="none"/>
          <w:u w:val="single"/>
          <w14:textFill>
            <w14:solidFill>
              <w14:schemeClr w14:val="tx1"/>
            </w14:solidFill>
          </w14:textFill>
        </w:rPr>
        <w:t xml:space="preserve">            </w:t>
      </w:r>
    </w:p>
    <w:p>
      <w:pPr>
        <w:spacing w:line="360" w:lineRule="auto"/>
        <w:rPr>
          <w:rFonts w:hint="eastAsia" w:asciiTheme="minorEastAsia" w:hAnsiTheme="minorEastAsia" w:eastAsiaTheme="minorEastAsia" w:cstheme="minorEastAsia"/>
          <w:color w:val="000000" w:themeColor="text1"/>
          <w:spacing w:val="2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法定代表人或授权代表（签字</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或盖章</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pacing w:val="20"/>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pacing w:val="20"/>
          <w:sz w:val="24"/>
          <w:szCs w:val="24"/>
          <w:highlight w:val="none"/>
          <w:u w:val="single"/>
          <w14:textFill>
            <w14:solidFill>
              <w14:schemeClr w14:val="tx1"/>
            </w14:solidFill>
          </w14:textFill>
        </w:rPr>
        <w:t xml:space="preserve">            </w:t>
      </w:r>
    </w:p>
    <w:p>
      <w:pPr>
        <w:adjustRightInd w:val="0"/>
        <w:spacing w:line="360" w:lineRule="auto"/>
        <w:jc w:val="left"/>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日期：</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年</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月</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日</w:t>
      </w:r>
    </w:p>
    <w:p>
      <w:pPr>
        <w:snapToGrid w:val="0"/>
        <w:spacing w:line="360" w:lineRule="auto"/>
        <w:ind w:firstLine="413" w:firstLineChars="197"/>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p>
      <w:pPr>
        <w:spacing w:line="240" w:lineRule="auto"/>
        <w:ind w:right="-567"/>
        <w:jc w:val="left"/>
        <w:rPr>
          <w:rFonts w:hint="eastAsia" w:asciiTheme="minorEastAsia" w:hAnsiTheme="minorEastAsia" w:eastAsiaTheme="minorEastAsia" w:cstheme="minorEastAsia"/>
          <w:color w:val="000000" w:themeColor="text1"/>
          <w:sz w:val="21"/>
          <w:szCs w:val="24"/>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bookmarkStart w:id="18" w:name="_Toc18715"/>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br w:type="page"/>
      </w:r>
    </w:p>
    <w:p>
      <w:pPr>
        <w:spacing w:line="240" w:lineRule="auto"/>
        <w:ind w:right="-567"/>
        <w:jc w:val="left"/>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7</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.2项目实施人员一览表格式</w:t>
      </w:r>
      <w:bookmarkEnd w:id="18"/>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（如有）</w:t>
      </w:r>
    </w:p>
    <w:p>
      <w:pPr>
        <w:spacing w:line="360" w:lineRule="auto"/>
        <w:jc w:val="center"/>
        <w:rPr>
          <w:rFonts w:hint="eastAsia" w:asciiTheme="minorEastAsia" w:hAnsiTheme="minorEastAsia" w:eastAsiaTheme="minorEastAsia" w:cstheme="minorEastAsia"/>
          <w:b/>
          <w:bCs/>
          <w:color w:val="000000" w:themeColor="text1"/>
          <w:sz w:val="30"/>
          <w:szCs w:val="30"/>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highlight w:val="none"/>
          <w14:textFill>
            <w14:solidFill>
              <w14:schemeClr w14:val="tx1"/>
            </w14:solidFill>
          </w14:textFill>
        </w:rPr>
        <w:t>项目实施人员（主要从业人员及其技术资格）一览表</w:t>
      </w:r>
    </w:p>
    <w:p>
      <w:pPr>
        <w:tabs>
          <w:tab w:val="right" w:pos="8847"/>
        </w:tabs>
        <w:spacing w:line="360" w:lineRule="auto"/>
        <w:rPr>
          <w:rFonts w:hint="eastAsia" w:asciiTheme="minorEastAsia" w:hAnsiTheme="minorEastAsia" w:eastAsiaTheme="minorEastAsia" w:cstheme="minorEastAsia"/>
          <w:color w:val="000000" w:themeColor="text1"/>
          <w:spacing w:val="-4"/>
          <w:sz w:val="24"/>
          <w:szCs w:val="24"/>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项目名称：</w:t>
      </w:r>
      <w:r>
        <w:rPr>
          <w:rFonts w:hint="eastAsia" w:asciiTheme="minorEastAsia" w:hAnsiTheme="minorEastAsia" w:eastAsiaTheme="minorEastAsia" w:cstheme="minorEastAsia"/>
          <w:color w:val="000000" w:themeColor="text1"/>
          <w:spacing w:val="-4"/>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项目编号：</w:t>
      </w:r>
      <w:r>
        <w:rPr>
          <w:rFonts w:hint="eastAsia" w:asciiTheme="minorEastAsia" w:hAnsiTheme="minorEastAsia" w:eastAsiaTheme="minorEastAsia" w:cstheme="minorEastAsia"/>
          <w:color w:val="000000" w:themeColor="text1"/>
          <w:spacing w:val="-4"/>
          <w:sz w:val="24"/>
          <w:szCs w:val="24"/>
          <w:highlight w:val="none"/>
          <w:u w:val="single"/>
          <w14:textFill>
            <w14:solidFill>
              <w14:schemeClr w14:val="tx1"/>
            </w14:solidFill>
          </w14:textFill>
        </w:rPr>
        <w:t xml:space="preserve">                </w:t>
      </w:r>
    </w:p>
    <w:p>
      <w:pPr>
        <w:spacing w:line="240" w:lineRule="auto"/>
        <w:ind w:firstLine="241"/>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tbl>
      <w:tblPr>
        <w:tblStyle w:val="23"/>
        <w:tblW w:w="9704" w:type="dxa"/>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709"/>
        <w:gridCol w:w="710"/>
        <w:gridCol w:w="1136"/>
        <w:gridCol w:w="852"/>
        <w:gridCol w:w="1083"/>
        <w:gridCol w:w="1004"/>
        <w:gridCol w:w="133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810" w:type="dxa"/>
            <w:vMerge w:val="restart"/>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拟在本项目担任的职务(岗位)</w:t>
            </w:r>
          </w:p>
        </w:tc>
        <w:tc>
          <w:tcPr>
            <w:tcW w:w="709" w:type="dxa"/>
            <w:vMerge w:val="restart"/>
            <w:noWrap w:val="0"/>
            <w:vAlign w:val="center"/>
          </w:tcPr>
          <w:p>
            <w:pPr>
              <w:keepNext w:val="0"/>
              <w:keepLines w:val="0"/>
              <w:suppressLineNumbers w:val="0"/>
              <w:spacing w:before="0" w:beforeAutospacing="0" w:after="0" w:afterAutospacing="0" w:line="240" w:lineRule="auto"/>
              <w:ind w:left="0" w:right="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姓名</w:t>
            </w:r>
          </w:p>
        </w:tc>
        <w:tc>
          <w:tcPr>
            <w:tcW w:w="710" w:type="dxa"/>
            <w:vMerge w:val="restart"/>
            <w:noWrap w:val="0"/>
            <w:vAlign w:val="center"/>
          </w:tcPr>
          <w:p>
            <w:pPr>
              <w:keepNext w:val="0"/>
              <w:keepLines w:val="0"/>
              <w:suppressLineNumbers w:val="0"/>
              <w:spacing w:before="0" w:beforeAutospacing="0" w:after="0" w:afterAutospacing="0" w:line="240" w:lineRule="auto"/>
              <w:ind w:left="0" w:right="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技术职称</w:t>
            </w:r>
          </w:p>
        </w:tc>
        <w:tc>
          <w:tcPr>
            <w:tcW w:w="5405" w:type="dxa"/>
            <w:gridSpan w:val="5"/>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执业或职业资格证件</w:t>
            </w:r>
          </w:p>
        </w:tc>
        <w:tc>
          <w:tcPr>
            <w:tcW w:w="1070" w:type="dxa"/>
            <w:vMerge w:val="restart"/>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1810" w:type="dxa"/>
            <w:vMerge w:val="continue"/>
            <w:noWrap w:val="0"/>
            <w:vAlign w:val="center"/>
          </w:tcPr>
          <w:p>
            <w:pPr>
              <w:keepNext w:val="0"/>
              <w:keepLines w:val="0"/>
              <w:suppressLineNumbers w:val="0"/>
              <w:spacing w:before="0" w:beforeAutospacing="0" w:after="0" w:afterAutospacing="0" w:line="240" w:lineRule="auto"/>
              <w:ind w:left="0" w:right="0" w:firstLine="24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09" w:type="dxa"/>
            <w:vMerge w:val="continue"/>
            <w:noWrap w:val="0"/>
            <w:vAlign w:val="center"/>
          </w:tcPr>
          <w:p>
            <w:pPr>
              <w:keepNext w:val="0"/>
              <w:keepLines w:val="0"/>
              <w:suppressLineNumbers w:val="0"/>
              <w:spacing w:before="0" w:beforeAutospacing="0" w:after="0" w:afterAutospacing="0" w:line="240" w:lineRule="auto"/>
              <w:ind w:left="0" w:right="0" w:firstLine="24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10" w:type="dxa"/>
            <w:vMerge w:val="continue"/>
            <w:noWrap w:val="0"/>
            <w:vAlign w:val="center"/>
          </w:tcPr>
          <w:p>
            <w:pPr>
              <w:keepNext w:val="0"/>
              <w:keepLines w:val="0"/>
              <w:suppressLineNumbers w:val="0"/>
              <w:spacing w:before="0" w:beforeAutospacing="0" w:after="0" w:afterAutospacing="0" w:line="240" w:lineRule="auto"/>
              <w:ind w:left="0" w:right="0" w:firstLine="24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136" w:type="dxa"/>
            <w:noWrap w:val="0"/>
            <w:vAlign w:val="center"/>
          </w:tcPr>
          <w:p>
            <w:pPr>
              <w:keepNext w:val="0"/>
              <w:keepLines w:val="0"/>
              <w:suppressLineNumbers w:val="0"/>
              <w:spacing w:before="0" w:beforeAutospacing="0" w:after="0" w:afterAutospacing="0" w:line="240" w:lineRule="auto"/>
              <w:ind w:left="0" w:right="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证书名称</w:t>
            </w:r>
          </w:p>
        </w:tc>
        <w:tc>
          <w:tcPr>
            <w:tcW w:w="852" w:type="dxa"/>
            <w:noWrap w:val="0"/>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级别</w:t>
            </w: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证号</w:t>
            </w: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专业</w:t>
            </w: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工作年限</w:t>
            </w:r>
          </w:p>
        </w:tc>
        <w:tc>
          <w:tcPr>
            <w:tcW w:w="1070" w:type="dxa"/>
            <w:vMerge w:val="continue"/>
            <w:noWrap w:val="0"/>
            <w:vAlign w:val="center"/>
          </w:tcPr>
          <w:p>
            <w:pPr>
              <w:keepNext w:val="0"/>
              <w:keepLines w:val="0"/>
              <w:suppressLineNumbers w:val="0"/>
              <w:spacing w:before="0" w:beforeAutospacing="0" w:after="0" w:afterAutospacing="0" w:line="240" w:lineRule="auto"/>
              <w:ind w:left="0" w:right="0" w:firstLine="24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9704" w:type="dxa"/>
            <w:gridSpan w:val="9"/>
            <w:noWrap w:val="0"/>
            <w:vAlign w:val="center"/>
          </w:tcPr>
          <w:p>
            <w:pPr>
              <w:keepNext w:val="0"/>
              <w:keepLines w:val="0"/>
              <w:suppressLineNumbers w:val="0"/>
              <w:spacing w:before="0" w:beforeAutospacing="0" w:after="0" w:afterAutospacing="0" w:line="240" w:lineRule="auto"/>
              <w:ind w:left="0" w:right="0" w:firstLine="241"/>
              <w:jc w:val="cente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9704" w:type="dxa"/>
            <w:gridSpan w:val="9"/>
            <w:noWrap w:val="0"/>
            <w:vAlign w:val="center"/>
          </w:tcPr>
          <w:p>
            <w:pPr>
              <w:keepNext w:val="0"/>
              <w:keepLines w:val="0"/>
              <w:suppressLineNumbers w:val="0"/>
              <w:spacing w:before="0" w:beforeAutospacing="0" w:after="0" w:afterAutospacing="0" w:line="240" w:lineRule="auto"/>
              <w:ind w:left="0" w:right="0" w:firstLine="241"/>
              <w:jc w:val="cente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…专业负责人</w:t>
            </w: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…专业负责人</w:t>
            </w: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技术人员</w:t>
            </w: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bl>
    <w:p>
      <w:pPr>
        <w:snapToGrid w:val="0"/>
        <w:spacing w:before="50" w:after="156" w:afterLines="50" w:line="240" w:lineRule="auto"/>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注：1.</w:t>
      </w:r>
      <w:r>
        <w:rPr>
          <w:rFonts w:hint="eastAsia" w:asciiTheme="minorEastAsia" w:hAnsiTheme="minorEastAsia" w:eastAsiaTheme="minorEastAsia" w:cstheme="minorEastAsia"/>
          <w:snapToGrid w:val="0"/>
          <w:color w:val="000000" w:themeColor="text1"/>
          <w:sz w:val="24"/>
          <w:szCs w:val="24"/>
          <w:highlight w:val="none"/>
          <w14:textFill>
            <w14:solidFill>
              <w14:schemeClr w14:val="tx1"/>
            </w14:solidFill>
          </w14:textFill>
        </w:rPr>
        <w:t>项目组成人员应附职称证书、执业资格证书等复印件或扫描件（</w:t>
      </w:r>
      <w:r>
        <w:rPr>
          <w:rFonts w:hint="eastAsia" w:asciiTheme="minorEastAsia" w:hAnsiTheme="minorEastAsia" w:eastAsiaTheme="minorEastAsia" w:cstheme="minorEastAsia"/>
          <w:snapToGrid w:val="0"/>
          <w:color w:val="000000" w:themeColor="text1"/>
          <w:sz w:val="24"/>
          <w:szCs w:val="24"/>
          <w:highlight w:val="none"/>
          <w:lang w:val="en-US" w:eastAsia="zh-CN"/>
          <w14:textFill>
            <w14:solidFill>
              <w14:schemeClr w14:val="tx1"/>
            </w14:solidFill>
          </w14:textFill>
        </w:rPr>
        <w:t>具体</w:t>
      </w:r>
      <w:r>
        <w:rPr>
          <w:rFonts w:hint="eastAsia" w:asciiTheme="minorEastAsia" w:hAnsiTheme="minorEastAsia" w:eastAsiaTheme="minorEastAsia" w:cstheme="minorEastAsia"/>
          <w:snapToGrid w:val="0"/>
          <w:color w:val="000000" w:themeColor="text1"/>
          <w:sz w:val="24"/>
          <w:szCs w:val="24"/>
          <w:highlight w:val="none"/>
          <w14:textFill>
            <w14:solidFill>
              <w14:schemeClr w14:val="tx1"/>
            </w14:solidFill>
          </w14:textFill>
        </w:rPr>
        <w:t>按评标办法提供）。</w:t>
      </w:r>
    </w:p>
    <w:p>
      <w:pPr>
        <w:snapToGrid w:val="0"/>
        <w:spacing w:before="50" w:after="156" w:afterLines="50" w:line="240" w:lineRule="auto"/>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2.在填写时，如本表格不适合投标单位的实际情况，可根据本表格式按评标办法要求自行划表填写并提供相关资料。</w:t>
      </w:r>
    </w:p>
    <w:p>
      <w:pPr>
        <w:snapToGrid w:val="0"/>
        <w:spacing w:before="50" w:after="50" w:line="240" w:lineRule="auto"/>
        <w:rPr>
          <w:rFonts w:hint="eastAsia" w:asciiTheme="minorEastAsia" w:hAnsiTheme="minorEastAsia" w:eastAsiaTheme="minorEastAsia" w:cstheme="minorEastAsia"/>
          <w:color w:val="000000" w:themeColor="text1"/>
          <w:spacing w:val="20"/>
          <w:sz w:val="24"/>
          <w:szCs w:val="20"/>
          <w:highlight w:val="none"/>
          <w:u w:val="single"/>
          <w14:textFill>
            <w14:solidFill>
              <w14:schemeClr w14:val="tx1"/>
            </w14:solidFill>
          </w14:textFill>
        </w:rPr>
      </w:pPr>
    </w:p>
    <w:p>
      <w:pPr>
        <w:spacing w:line="360" w:lineRule="auto"/>
        <w:rPr>
          <w:rFonts w:hint="eastAsia" w:asciiTheme="minorEastAsia" w:hAnsiTheme="minorEastAsia" w:eastAsiaTheme="minorEastAsia" w:cstheme="minorEastAsia"/>
          <w:color w:val="000000" w:themeColor="text1"/>
          <w:spacing w:val="20"/>
          <w:sz w:val="24"/>
          <w:szCs w:val="24"/>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投标人名称（电子签章）</w:t>
      </w:r>
      <w:r>
        <w:rPr>
          <w:rFonts w:hint="eastAsia" w:asciiTheme="minorEastAsia" w:hAnsiTheme="minorEastAsia" w:eastAsiaTheme="minorEastAsia" w:cstheme="minorEastAsia"/>
          <w:color w:val="000000" w:themeColor="text1"/>
          <w:spacing w:val="20"/>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pacing w:val="20"/>
          <w:sz w:val="24"/>
          <w:szCs w:val="24"/>
          <w:highlight w:val="none"/>
          <w:u w:val="single"/>
          <w14:textFill>
            <w14:solidFill>
              <w14:schemeClr w14:val="tx1"/>
            </w14:solidFill>
          </w14:textFill>
        </w:rPr>
        <w:t xml:space="preserve">            </w:t>
      </w:r>
    </w:p>
    <w:p>
      <w:pPr>
        <w:spacing w:line="360" w:lineRule="auto"/>
        <w:rPr>
          <w:rFonts w:hint="eastAsia" w:asciiTheme="minorEastAsia" w:hAnsiTheme="minorEastAsia" w:eastAsiaTheme="minorEastAsia" w:cstheme="minorEastAsia"/>
          <w:color w:val="000000" w:themeColor="text1"/>
          <w:spacing w:val="2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法定代表人或授权代表（签字或盖章）</w:t>
      </w:r>
      <w:r>
        <w:rPr>
          <w:rFonts w:hint="eastAsia" w:asciiTheme="minorEastAsia" w:hAnsiTheme="minorEastAsia" w:eastAsiaTheme="minorEastAsia" w:cstheme="minorEastAsia"/>
          <w:color w:val="000000" w:themeColor="text1"/>
          <w:spacing w:val="20"/>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pacing w:val="20"/>
          <w:sz w:val="24"/>
          <w:szCs w:val="24"/>
          <w:highlight w:val="none"/>
          <w:u w:val="single"/>
          <w14:textFill>
            <w14:solidFill>
              <w14:schemeClr w14:val="tx1"/>
            </w14:solidFill>
          </w14:textFill>
        </w:rPr>
        <w:t xml:space="preserve">            </w:t>
      </w:r>
    </w:p>
    <w:p>
      <w:pPr>
        <w:adjustRightInd w:val="0"/>
        <w:spacing w:line="360" w:lineRule="auto"/>
        <w:jc w:val="left"/>
        <w:rPr>
          <w:rFonts w:hint="eastAsia" w:asciiTheme="minorEastAsia" w:hAnsiTheme="minorEastAsia" w:eastAsiaTheme="minorEastAsia" w:cstheme="minorEastAsia"/>
          <w:snapToGrid w:val="0"/>
          <w:color w:val="000000" w:themeColor="text1"/>
          <w:szCs w:val="21"/>
          <w:highlight w:val="none"/>
          <w14:textFill>
            <w14:solidFill>
              <w14:schemeClr w14:val="tx1"/>
            </w14:solidFill>
          </w14:textFill>
        </w:rPr>
        <w:sectPr>
          <w:headerReference r:id="rId7" w:type="default"/>
          <w:footerReference r:id="rId8" w:type="default"/>
          <w:pgSz w:w="11906" w:h="16838"/>
          <w:pgMar w:top="1701" w:right="1106" w:bottom="1217" w:left="1461" w:header="1077" w:footer="597" w:gutter="0"/>
          <w:lnNumType w:countBy="0" w:restart="continuous"/>
          <w:cols w:space="720" w:num="1"/>
          <w:docGrid w:type="lines" w:linePitch="312" w:charSpace="0"/>
        </w:sectPr>
      </w:pP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日期：</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年</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月</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p>
    <w:p>
      <w:pPr>
        <w:keepNext/>
        <w:keepLines/>
        <w:widowControl w:val="0"/>
        <w:spacing w:before="0" w:after="0" w:line="240" w:lineRule="auto"/>
        <w:ind w:right="-58"/>
        <w:jc w:val="left"/>
        <w:outlineLvl w:val="2"/>
        <w:rPr>
          <w:rFonts w:hint="eastAsia" w:asciiTheme="minorEastAsia" w:hAnsiTheme="minorEastAsia" w:eastAsiaTheme="minorEastAsia" w:cstheme="minorEastAsia"/>
          <w:b/>
          <w:bCs w:val="0"/>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val="0"/>
          <w:color w:val="000000" w:themeColor="text1"/>
          <w:kern w:val="2"/>
          <w:sz w:val="24"/>
          <w:szCs w:val="24"/>
          <w:highlight w:val="none"/>
          <w:lang w:val="en-US" w:eastAsia="zh-CN" w:bidi="ar-SA"/>
          <w14:textFill>
            <w14:solidFill>
              <w14:schemeClr w14:val="tx1"/>
            </w14:solidFill>
          </w14:textFill>
        </w:rPr>
        <w:t>7.3供应商业绩说明文件（如有）：</w:t>
      </w:r>
    </w:p>
    <w:p>
      <w:pPr>
        <w:spacing w:line="288" w:lineRule="auto"/>
        <w:jc w:val="center"/>
        <w:rPr>
          <w:rFonts w:hint="eastAsia" w:asciiTheme="minorEastAsia" w:hAnsiTheme="minorEastAsia" w:eastAsiaTheme="minorEastAsia" w:cstheme="minorEastAsia"/>
          <w:b/>
          <w:bCs/>
          <w:color w:val="000000" w:themeColor="text1"/>
          <w:sz w:val="30"/>
          <w:szCs w:val="30"/>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highlight w:val="none"/>
          <w14:textFill>
            <w14:solidFill>
              <w14:schemeClr w14:val="tx1"/>
            </w14:solidFill>
          </w14:textFill>
        </w:rPr>
        <w:t>供应商业绩</w:t>
      </w:r>
    </w:p>
    <w:p>
      <w:pPr>
        <w:widowControl w:val="0"/>
        <w:snapToGrid w:val="0"/>
        <w:ind w:left="480" w:hanging="480" w:hangingChars="200"/>
        <w:jc w:val="both"/>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p>
    <w:p>
      <w:pPr>
        <w:widowControl w:val="0"/>
        <w:snapToGrid w:val="0"/>
        <w:ind w:left="480" w:hanging="480" w:hangingChars="200"/>
        <w:jc w:val="both"/>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供应商同类项目实施情况一览表格式：（供应商同类项目合同复印件、用户验收报告、用户评价意见格式自拟）</w:t>
      </w:r>
    </w:p>
    <w:tbl>
      <w:tblPr>
        <w:tblStyle w:val="23"/>
        <w:tblW w:w="1365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69"/>
        <w:gridCol w:w="3342"/>
        <w:gridCol w:w="1057"/>
        <w:gridCol w:w="1057"/>
        <w:gridCol w:w="1406"/>
        <w:gridCol w:w="705"/>
        <w:gridCol w:w="705"/>
        <w:gridCol w:w="705"/>
        <w:gridCol w:w="21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56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采购单位名称</w:t>
            </w:r>
          </w:p>
        </w:tc>
        <w:tc>
          <w:tcPr>
            <w:tcW w:w="334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设备或项目名称</w:t>
            </w:r>
          </w:p>
        </w:tc>
        <w:tc>
          <w:tcPr>
            <w:tcW w:w="10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采购</w:t>
            </w:r>
          </w:p>
          <w:p>
            <w:pPr>
              <w:keepNext w:val="0"/>
              <w:keepLines w:val="0"/>
              <w:suppressLineNumbers w:val="0"/>
              <w:snapToGrid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数量</w:t>
            </w:r>
          </w:p>
        </w:tc>
        <w:tc>
          <w:tcPr>
            <w:tcW w:w="10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单价</w:t>
            </w:r>
          </w:p>
        </w:tc>
        <w:tc>
          <w:tcPr>
            <w:tcW w:w="140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合同</w:t>
            </w:r>
          </w:p>
          <w:p>
            <w:pPr>
              <w:keepNext w:val="0"/>
              <w:keepLines w:val="0"/>
              <w:suppressLineNumbers w:val="0"/>
              <w:snapToGrid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金额</w:t>
            </w:r>
          </w:p>
          <w:p>
            <w:pPr>
              <w:keepNext w:val="0"/>
              <w:keepLines w:val="0"/>
              <w:suppressLineNumbers w:val="0"/>
              <w:snapToGrid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（万元）</w:t>
            </w:r>
          </w:p>
        </w:tc>
        <w:tc>
          <w:tcPr>
            <w:tcW w:w="211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附件页码</w:t>
            </w:r>
          </w:p>
        </w:tc>
        <w:tc>
          <w:tcPr>
            <w:tcW w:w="210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采购单位联系人及</w:t>
            </w:r>
          </w:p>
          <w:p>
            <w:pPr>
              <w:keepNext w:val="0"/>
              <w:keepLines w:val="0"/>
              <w:suppressLineNumbers w:val="0"/>
              <w:snapToGrid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56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Theme="minorEastAsia" w:hAnsiTheme="minorEastAsia" w:eastAsiaTheme="minorEastAsia" w:cstheme="minorEastAsia"/>
                <w:color w:val="000000" w:themeColor="text1"/>
                <w:sz w:val="18"/>
                <w:szCs w:val="24"/>
                <w:highlight w:val="none"/>
                <w14:textFill>
                  <w14:solidFill>
                    <w14:schemeClr w14:val="tx1"/>
                  </w14:solidFill>
                </w14:textFill>
              </w:rPr>
            </w:pPr>
          </w:p>
        </w:tc>
        <w:tc>
          <w:tcPr>
            <w:tcW w:w="334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Theme="minorEastAsia" w:hAnsiTheme="minorEastAsia" w:eastAsiaTheme="minorEastAsia" w:cstheme="minorEastAsia"/>
                <w:color w:val="000000" w:themeColor="text1"/>
                <w:sz w:val="18"/>
                <w:szCs w:val="24"/>
                <w:highlight w:val="none"/>
                <w14:textFill>
                  <w14:solidFill>
                    <w14:schemeClr w14:val="tx1"/>
                  </w14:solidFill>
                </w14:textFill>
              </w:rPr>
            </w:pPr>
          </w:p>
        </w:tc>
        <w:tc>
          <w:tcPr>
            <w:tcW w:w="10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Theme="minorEastAsia" w:hAnsiTheme="minorEastAsia" w:eastAsiaTheme="minorEastAsia" w:cstheme="minorEastAsia"/>
                <w:color w:val="000000" w:themeColor="text1"/>
                <w:sz w:val="18"/>
                <w:szCs w:val="24"/>
                <w:highlight w:val="none"/>
                <w14:textFill>
                  <w14:solidFill>
                    <w14:schemeClr w14:val="tx1"/>
                  </w14:solidFill>
                </w14:textFill>
              </w:rPr>
            </w:pPr>
          </w:p>
        </w:tc>
        <w:tc>
          <w:tcPr>
            <w:tcW w:w="10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Theme="minorEastAsia" w:hAnsiTheme="minorEastAsia" w:eastAsiaTheme="minorEastAsia" w:cstheme="minorEastAsia"/>
                <w:color w:val="000000" w:themeColor="text1"/>
                <w:sz w:val="18"/>
                <w:szCs w:val="24"/>
                <w:highlight w:val="none"/>
                <w14:textFill>
                  <w14:solidFill>
                    <w14:schemeClr w14:val="tx1"/>
                  </w14:solidFill>
                </w14:textFill>
              </w:rPr>
            </w:pPr>
          </w:p>
        </w:tc>
        <w:tc>
          <w:tcPr>
            <w:tcW w:w="140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Theme="minorEastAsia" w:hAnsiTheme="minorEastAsia" w:eastAsiaTheme="minorEastAsia" w:cstheme="minorEastAsia"/>
                <w:color w:val="000000" w:themeColor="text1"/>
                <w:sz w:val="18"/>
                <w:szCs w:val="24"/>
                <w:highlight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合同</w:t>
            </w: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其他</w:t>
            </w: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1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Theme="minorEastAsia" w:hAnsiTheme="minorEastAsia" w:eastAsiaTheme="minorEastAsia" w:cstheme="minorEastAsia"/>
                <w:color w:val="000000" w:themeColor="text1"/>
                <w:sz w:val="18"/>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5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Theme="minorEastAsia" w:hAnsiTheme="minorEastAsia" w:eastAsiaTheme="minorEastAsia" w:cstheme="minorEastAsia"/>
                <w:color w:val="000000" w:themeColor="text1"/>
                <w:sz w:val="18"/>
                <w:szCs w:val="20"/>
                <w:highlight w:val="none"/>
                <w14:textFill>
                  <w14:solidFill>
                    <w14:schemeClr w14:val="tx1"/>
                  </w14:solidFill>
                </w14:textFill>
              </w:rPr>
            </w:pPr>
          </w:p>
        </w:tc>
        <w:tc>
          <w:tcPr>
            <w:tcW w:w="334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Theme="minorEastAsia" w:hAnsiTheme="minorEastAsia" w:eastAsiaTheme="minorEastAsia" w:cstheme="minorEastAsia"/>
                <w:color w:val="000000" w:themeColor="text1"/>
                <w:sz w:val="18"/>
                <w:szCs w:val="20"/>
                <w:highlight w:val="none"/>
                <w14:textFill>
                  <w14:solidFill>
                    <w14:schemeClr w14:val="tx1"/>
                  </w14:solidFill>
                </w14:textFill>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Theme="minorEastAsia" w:hAnsiTheme="minorEastAsia" w:eastAsiaTheme="minorEastAsia" w:cstheme="minorEastAsia"/>
                <w:color w:val="000000" w:themeColor="text1"/>
                <w:sz w:val="18"/>
                <w:szCs w:val="20"/>
                <w:highlight w:val="none"/>
                <w14:textFill>
                  <w14:solidFill>
                    <w14:schemeClr w14:val="tx1"/>
                  </w14:solidFill>
                </w14:textFill>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Theme="minorEastAsia" w:hAnsiTheme="minorEastAsia" w:eastAsiaTheme="minorEastAsia" w:cstheme="minorEastAsia"/>
                <w:color w:val="000000" w:themeColor="text1"/>
                <w:sz w:val="18"/>
                <w:szCs w:val="20"/>
                <w:highlight w:val="none"/>
                <w14:textFill>
                  <w14:solidFill>
                    <w14:schemeClr w14:val="tx1"/>
                  </w14:solidFill>
                </w14:textFill>
              </w:rPr>
            </w:pPr>
          </w:p>
        </w:tc>
        <w:tc>
          <w:tcPr>
            <w:tcW w:w="140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Theme="minorEastAsia" w:hAnsiTheme="minorEastAsia" w:eastAsiaTheme="minorEastAsia" w:cstheme="minorEastAsia"/>
                <w:color w:val="000000" w:themeColor="text1"/>
                <w:sz w:val="18"/>
                <w:szCs w:val="20"/>
                <w:highlight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Theme="minorEastAsia" w:hAnsiTheme="minorEastAsia" w:eastAsiaTheme="minorEastAsia" w:cstheme="minorEastAsia"/>
                <w:color w:val="000000" w:themeColor="text1"/>
                <w:sz w:val="18"/>
                <w:szCs w:val="20"/>
                <w:highlight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Theme="minorEastAsia" w:hAnsiTheme="minorEastAsia" w:eastAsiaTheme="minorEastAsia" w:cstheme="minorEastAsia"/>
                <w:color w:val="000000" w:themeColor="text1"/>
                <w:sz w:val="18"/>
                <w:szCs w:val="20"/>
                <w:highlight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Theme="minorEastAsia" w:hAnsiTheme="minorEastAsia" w:eastAsiaTheme="minorEastAsia" w:cstheme="minorEastAsia"/>
                <w:color w:val="000000" w:themeColor="text1"/>
                <w:sz w:val="18"/>
                <w:szCs w:val="20"/>
                <w:highlight w:val="none"/>
                <w14:textFill>
                  <w14:solidFill>
                    <w14:schemeClr w14:val="tx1"/>
                  </w14:solidFill>
                </w14:textFill>
              </w:rPr>
            </w:pPr>
          </w:p>
        </w:tc>
        <w:tc>
          <w:tcPr>
            <w:tcW w:w="21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auto"/>
              <w:ind w:left="0" w:right="0"/>
              <w:jc w:val="left"/>
              <w:rPr>
                <w:rFonts w:hint="eastAsia" w:asciiTheme="minorEastAsia" w:hAnsiTheme="minorEastAsia" w:eastAsiaTheme="minorEastAsia" w:cstheme="minorEastAsia"/>
                <w:color w:val="000000" w:themeColor="text1"/>
                <w:sz w:val="18"/>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334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140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21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5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334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140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21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334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140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21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6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334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140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c>
          <w:tcPr>
            <w:tcW w:w="21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p>
        </w:tc>
      </w:tr>
    </w:tbl>
    <w:p>
      <w:pPr>
        <w:snapToGrid w:val="0"/>
        <w:spacing w:before="50" w:after="120" w:afterLines="50" w:line="240" w:lineRule="auto"/>
        <w:jc w:val="left"/>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注：在填写时，如本表格不适合投标单位的实际情况，可根据本表格式自行划表填写。</w:t>
      </w:r>
    </w:p>
    <w:p>
      <w:pPr>
        <w:spacing w:line="360" w:lineRule="auto"/>
        <w:rPr>
          <w:rFonts w:hint="eastAsia" w:asciiTheme="minorEastAsia" w:hAnsiTheme="minorEastAsia" w:eastAsiaTheme="minorEastAsia" w:cstheme="minorEastAsia"/>
          <w:color w:val="000000" w:themeColor="text1"/>
          <w:spacing w:val="20"/>
          <w:sz w:val="24"/>
          <w:szCs w:val="24"/>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投标人名称（电子签章）</w:t>
      </w:r>
      <w:r>
        <w:rPr>
          <w:rFonts w:hint="eastAsia" w:asciiTheme="minorEastAsia" w:hAnsiTheme="minorEastAsia" w:eastAsiaTheme="minorEastAsia" w:cstheme="minorEastAsia"/>
          <w:color w:val="000000" w:themeColor="text1"/>
          <w:spacing w:val="20"/>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pacing w:val="20"/>
          <w:sz w:val="24"/>
          <w:szCs w:val="24"/>
          <w:highlight w:val="none"/>
          <w:u w:val="single"/>
          <w14:textFill>
            <w14:solidFill>
              <w14:schemeClr w14:val="tx1"/>
            </w14:solidFill>
          </w14:textFill>
        </w:rPr>
        <w:t xml:space="preserve">            </w:t>
      </w:r>
    </w:p>
    <w:p>
      <w:pPr>
        <w:spacing w:line="360" w:lineRule="auto"/>
        <w:rPr>
          <w:rFonts w:hint="eastAsia" w:asciiTheme="minorEastAsia" w:hAnsiTheme="minorEastAsia" w:eastAsiaTheme="minorEastAsia" w:cstheme="minorEastAsia"/>
          <w:color w:val="000000" w:themeColor="text1"/>
          <w:spacing w:val="2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法定代表人或授权代表（签字或盖章）</w:t>
      </w:r>
      <w:r>
        <w:rPr>
          <w:rFonts w:hint="eastAsia" w:asciiTheme="minorEastAsia" w:hAnsiTheme="minorEastAsia" w:eastAsiaTheme="minorEastAsia" w:cstheme="minorEastAsia"/>
          <w:color w:val="000000" w:themeColor="text1"/>
          <w:spacing w:val="20"/>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pacing w:val="20"/>
          <w:sz w:val="24"/>
          <w:szCs w:val="24"/>
          <w:highlight w:val="none"/>
          <w:u w:val="single"/>
          <w14:textFill>
            <w14:solidFill>
              <w14:schemeClr w14:val="tx1"/>
            </w14:solidFill>
          </w14:textFill>
        </w:rPr>
        <w:t xml:space="preserve">            </w:t>
      </w:r>
    </w:p>
    <w:p>
      <w:pPr>
        <w:adjustRightInd w:val="0"/>
        <w:spacing w:line="360" w:lineRule="auto"/>
        <w:jc w:val="left"/>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日期：</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年</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月</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日</w:t>
      </w:r>
    </w:p>
    <w:p>
      <w:pPr>
        <w:snapToGrid w:val="0"/>
        <w:spacing w:before="50" w:after="120" w:afterLines="50" w:line="360" w:lineRule="auto"/>
        <w:jc w:val="left"/>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7</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4</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投标人需要说明的其他文件和说明（格式自拟）(如有)</w:t>
      </w:r>
    </w:p>
    <w:p>
      <w:pPr>
        <w:snapToGrid w:val="0"/>
        <w:spacing w:before="50" w:after="120" w:afterLines="50" w:line="360" w:lineRule="auto"/>
        <w:jc w:val="left"/>
        <w:rPr>
          <w:rFonts w:hint="eastAsia" w:asciiTheme="minorEastAsia" w:hAnsiTheme="minorEastAsia" w:eastAsiaTheme="minorEastAsia" w:cstheme="minorEastAsia"/>
          <w:color w:val="000000" w:themeColor="text1"/>
          <w:sz w:val="24"/>
          <w:highlight w:val="none"/>
          <w14:textFill>
            <w14:solidFill>
              <w14:schemeClr w14:val="tx1"/>
            </w14:solidFill>
          </w14:textFill>
        </w:rPr>
        <w:sectPr>
          <w:pgSz w:w="16840" w:h="11907" w:orient="landscape"/>
          <w:pgMar w:top="1701" w:right="1247" w:bottom="1701" w:left="1304" w:header="284" w:footer="703" w:gutter="0"/>
          <w:cols w:space="720" w:num="1"/>
          <w:docGrid w:linePitch="286" w:charSpace="0"/>
        </w:sectPr>
      </w:pPr>
    </w:p>
    <w:p>
      <w:pPr>
        <w:spacing w:line="240" w:lineRule="auto"/>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三、报价文件封面格式</w:t>
      </w:r>
    </w:p>
    <w:p>
      <w:pPr>
        <w:spacing w:line="240" w:lineRule="auto"/>
        <w:rPr>
          <w:rFonts w:hint="eastAsia" w:asciiTheme="minorEastAsia" w:hAnsiTheme="minorEastAsia" w:eastAsiaTheme="minorEastAsia" w:cstheme="minorEastAsia"/>
          <w:b/>
          <w:bCs/>
          <w:color w:val="000000" w:themeColor="text1"/>
          <w:sz w:val="40"/>
          <w:szCs w:val="40"/>
          <w:highlight w:val="none"/>
          <w14:textFill>
            <w14:solidFill>
              <w14:schemeClr w14:val="tx1"/>
            </w14:solidFill>
          </w14:textFill>
        </w:rPr>
      </w:pPr>
    </w:p>
    <w:p>
      <w:pPr>
        <w:spacing w:line="240" w:lineRule="auto"/>
        <w:jc w:val="center"/>
        <w:rPr>
          <w:rFonts w:hint="eastAsia" w:asciiTheme="minorEastAsia" w:hAnsiTheme="minorEastAsia" w:eastAsiaTheme="minorEastAsia" w:cstheme="minorEastAsia"/>
          <w:b/>
          <w:bCs/>
          <w:color w:val="000000" w:themeColor="text1"/>
          <w:sz w:val="40"/>
          <w:szCs w:val="40"/>
          <w:highlight w:val="none"/>
          <w14:textFill>
            <w14:solidFill>
              <w14:schemeClr w14:val="tx1"/>
            </w14:solidFill>
          </w14:textFill>
        </w:rPr>
      </w:pPr>
    </w:p>
    <w:p>
      <w:pPr>
        <w:spacing w:line="240" w:lineRule="auto"/>
        <w:jc w:val="center"/>
        <w:rPr>
          <w:rFonts w:hint="eastAsia" w:asciiTheme="minorEastAsia" w:hAnsiTheme="minorEastAsia" w:eastAsiaTheme="minorEastAsia" w:cstheme="minorEastAsia"/>
          <w:b/>
          <w:bCs/>
          <w:color w:val="000000" w:themeColor="text1"/>
          <w:sz w:val="28"/>
          <w:szCs w:val="28"/>
          <w:highlight w:val="no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40"/>
          <w:szCs w:val="40"/>
          <w:highlight w:val="none"/>
          <w:lang w:eastAsia="zh-CN"/>
          <w14:textFill>
            <w14:solidFill>
              <w14:schemeClr w14:val="tx1"/>
            </w14:solidFill>
          </w14:textFill>
        </w:rPr>
        <w:t>2023年浦江县农村污水处理设施建设改造项目（第一批）设备采购安装项目</w:t>
      </w:r>
    </w:p>
    <w:p>
      <w:pPr>
        <w:spacing w:line="360" w:lineRule="auto"/>
        <w:jc w:val="center"/>
        <w:rPr>
          <w:rFonts w:hint="eastAsia" w:asciiTheme="minorEastAsia" w:hAnsiTheme="minorEastAsia" w:eastAsiaTheme="minorEastAsia" w:cstheme="minorEastAsia"/>
          <w:color w:val="000000" w:themeColor="text1"/>
          <w:spacing w:val="40"/>
          <w:w w:val="90"/>
          <w:sz w:val="96"/>
          <w:szCs w:val="96"/>
          <w:highlight w:val="none"/>
          <w:lang w:bidi="th-TH"/>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pacing w:val="40"/>
          <w:w w:val="90"/>
          <w:sz w:val="96"/>
          <w:szCs w:val="96"/>
          <w:highlight w:val="none"/>
          <w:lang w:bidi="th-TH"/>
          <w14:textFill>
            <w14:solidFill>
              <w14:schemeClr w14:val="tx1"/>
            </w14:solidFill>
          </w14:textFill>
        </w:rPr>
      </w:pPr>
      <w:r>
        <w:rPr>
          <w:rFonts w:hint="eastAsia" w:asciiTheme="minorEastAsia" w:hAnsiTheme="minorEastAsia" w:eastAsiaTheme="minorEastAsia" w:cstheme="minorEastAsia"/>
          <w:color w:val="000000" w:themeColor="text1"/>
          <w:spacing w:val="40"/>
          <w:w w:val="90"/>
          <w:sz w:val="96"/>
          <w:szCs w:val="96"/>
          <w:highlight w:val="none"/>
          <w:lang w:val="en-US" w:eastAsia="zh-CN" w:bidi="th-TH"/>
          <w14:textFill>
            <w14:solidFill>
              <w14:schemeClr w14:val="tx1"/>
            </w14:solidFill>
          </w14:textFill>
        </w:rPr>
        <w:t>响 应</w:t>
      </w:r>
      <w:r>
        <w:rPr>
          <w:rFonts w:hint="eastAsia" w:asciiTheme="minorEastAsia" w:hAnsiTheme="minorEastAsia" w:eastAsiaTheme="minorEastAsia" w:cstheme="minorEastAsia"/>
          <w:color w:val="000000" w:themeColor="text1"/>
          <w:spacing w:val="40"/>
          <w:w w:val="90"/>
          <w:sz w:val="96"/>
          <w:szCs w:val="96"/>
          <w:highlight w:val="none"/>
          <w:lang w:bidi="th-TH"/>
          <w14:textFill>
            <w14:solidFill>
              <w14:schemeClr w14:val="tx1"/>
            </w14:solidFill>
          </w14:textFill>
        </w:rPr>
        <w:t xml:space="preserve"> 文 件</w:t>
      </w:r>
    </w:p>
    <w:p>
      <w:pPr>
        <w:spacing w:line="240" w:lineRule="auto"/>
        <w:jc w:val="center"/>
        <w:rPr>
          <w:rFonts w:hint="eastAsia" w:asciiTheme="minorEastAsia" w:hAnsiTheme="minorEastAsia" w:eastAsiaTheme="minorEastAsia" w:cstheme="minorEastAsia"/>
          <w:b/>
          <w:bCs/>
          <w:color w:val="000000" w:themeColor="text1"/>
          <w:sz w:val="36"/>
          <w:szCs w:val="36"/>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36"/>
          <w:szCs w:val="36"/>
          <w:highlight w:val="none"/>
          <w14:textFill>
            <w14:solidFill>
              <w14:schemeClr w14:val="tx1"/>
            </w14:solidFill>
          </w14:textFill>
        </w:rPr>
        <w:t>（报价文件）</w:t>
      </w:r>
    </w:p>
    <w:p>
      <w:pPr>
        <w:spacing w:line="240" w:lineRule="auto"/>
        <w:jc w:val="cente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项目编号：</w:t>
      </w:r>
    </w:p>
    <w:p>
      <w:pPr>
        <w:spacing w:line="240" w:lineRule="auto"/>
        <w:jc w:val="cente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pPr>
    </w:p>
    <w:p>
      <w:pPr>
        <w:autoSpaceDE w:val="0"/>
        <w:autoSpaceDN w:val="0"/>
        <w:adjustRightInd w:val="0"/>
        <w:spacing w:line="360" w:lineRule="auto"/>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autoSpaceDE w:val="0"/>
        <w:autoSpaceDN w:val="0"/>
        <w:adjustRightInd w:val="0"/>
        <w:spacing w:line="360" w:lineRule="auto"/>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autoSpaceDE w:val="0"/>
        <w:autoSpaceDN w:val="0"/>
        <w:adjustRightInd w:val="0"/>
        <w:spacing w:line="360" w:lineRule="auto"/>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autoSpaceDE w:val="0"/>
        <w:autoSpaceDN w:val="0"/>
        <w:adjustRightInd w:val="0"/>
        <w:spacing w:line="360" w:lineRule="auto"/>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autoSpaceDE w:val="0"/>
        <w:autoSpaceDN w:val="0"/>
        <w:adjustRightInd w:val="0"/>
        <w:spacing w:line="360" w:lineRule="auto"/>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autoSpaceDE w:val="0"/>
        <w:autoSpaceDN w:val="0"/>
        <w:adjustRightInd w:val="0"/>
        <w:spacing w:line="360" w:lineRule="auto"/>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t>投标人名称（电子签章）：</w:t>
      </w:r>
      <w:r>
        <w:rPr>
          <w:rFonts w:hint="eastAsia" w:asciiTheme="minorEastAsia" w:hAnsiTheme="minorEastAsia" w:eastAsiaTheme="minorEastAsia" w:cstheme="minorEastAsia"/>
          <w:b/>
          <w:color w:val="000000" w:themeColor="text1"/>
          <w:sz w:val="32"/>
          <w:szCs w:val="32"/>
          <w:highlight w:val="none"/>
          <w:u w:val="single"/>
          <w14:textFill>
            <w14:solidFill>
              <w14:schemeClr w14:val="tx1"/>
            </w14:solidFill>
          </w14:textFill>
        </w:rPr>
        <w:t xml:space="preserve">                             </w:t>
      </w:r>
    </w:p>
    <w:p>
      <w:pPr>
        <w:autoSpaceDE w:val="0"/>
        <w:autoSpaceDN w:val="0"/>
        <w:adjustRightInd w:val="0"/>
        <w:spacing w:line="360" w:lineRule="auto"/>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autoSpaceDE w:val="0"/>
        <w:autoSpaceDN w:val="0"/>
        <w:adjustRightInd w:val="0"/>
        <w:spacing w:line="360" w:lineRule="auto"/>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t xml:space="preserve">法定代表人或授权代表(签字或盖章)： </w:t>
      </w:r>
      <w:r>
        <w:rPr>
          <w:rFonts w:hint="eastAsia" w:asciiTheme="minorEastAsia" w:hAnsiTheme="minorEastAsia" w:eastAsiaTheme="minorEastAsia" w:cstheme="minorEastAsia"/>
          <w:b/>
          <w:color w:val="000000" w:themeColor="text1"/>
          <w:sz w:val="32"/>
          <w:szCs w:val="32"/>
          <w:highlight w:val="none"/>
          <w:u w:val="single"/>
          <w14:textFill>
            <w14:solidFill>
              <w14:schemeClr w14:val="tx1"/>
            </w14:solidFill>
          </w14:textFill>
        </w:rPr>
        <w:t xml:space="preserve">                  </w:t>
      </w:r>
    </w:p>
    <w:p>
      <w:pPr>
        <w:autoSpaceDE w:val="0"/>
        <w:autoSpaceDN w:val="0"/>
        <w:adjustRightInd w:val="0"/>
        <w:spacing w:line="360" w:lineRule="auto"/>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autoSpaceDE w:val="0"/>
        <w:autoSpaceDN w:val="0"/>
        <w:adjustRightInd w:val="0"/>
        <w:spacing w:line="360" w:lineRule="auto"/>
        <w:jc w:val="center"/>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t>时间：    年   月   日</w:t>
      </w:r>
    </w:p>
    <w:p>
      <w:pPr>
        <w:tabs>
          <w:tab w:val="left" w:pos="720"/>
        </w:tabs>
        <w:adjustRightInd w:val="0"/>
        <w:snapToGrid w:val="0"/>
        <w:spacing w:line="480" w:lineRule="auto"/>
        <w:jc w:val="both"/>
        <w:rPr>
          <w:rFonts w:hint="eastAsia" w:asciiTheme="minorEastAsia" w:hAnsiTheme="minorEastAsia" w:eastAsiaTheme="minorEastAsia" w:cstheme="minorEastAsia"/>
          <w:b/>
          <w:snapToGrid w:val="0"/>
          <w:color w:val="000000" w:themeColor="text1"/>
          <w:kern w:val="0"/>
          <w:sz w:val="32"/>
          <w:szCs w:val="32"/>
          <w:highlight w:val="none"/>
          <w14:textFill>
            <w14:solidFill>
              <w14:schemeClr w14:val="tx1"/>
            </w14:solidFill>
          </w14:textFill>
        </w:rPr>
      </w:pPr>
    </w:p>
    <w:p>
      <w:pPr>
        <w:pStyle w:val="21"/>
        <w:rPr>
          <w:rFonts w:hint="eastAsia" w:asciiTheme="minorEastAsia" w:hAnsiTheme="minorEastAsia" w:eastAsiaTheme="minorEastAsia" w:cstheme="minorEastAsia"/>
          <w:color w:val="000000" w:themeColor="text1"/>
          <w:highlight w:val="none"/>
          <w14:textFill>
            <w14:solidFill>
              <w14:schemeClr w14:val="tx1"/>
            </w14:solidFill>
          </w14:textFill>
        </w:rPr>
      </w:pPr>
    </w:p>
    <w:p>
      <w:pPr>
        <w:tabs>
          <w:tab w:val="left" w:pos="720"/>
        </w:tabs>
        <w:adjustRightInd w:val="0"/>
        <w:snapToGrid w:val="0"/>
        <w:spacing w:line="480" w:lineRule="auto"/>
        <w:ind w:left="420"/>
        <w:jc w:val="center"/>
        <w:rPr>
          <w:rFonts w:hint="eastAsia" w:asciiTheme="minorEastAsia" w:hAnsiTheme="minorEastAsia" w:eastAsiaTheme="minorEastAsia" w:cstheme="minorEastAsia"/>
          <w:b/>
          <w:snapToGrid w:val="0"/>
          <w:color w:val="000000" w:themeColor="text1"/>
          <w:kern w:val="0"/>
          <w:sz w:val="32"/>
          <w:szCs w:val="32"/>
          <w:highlight w:val="none"/>
          <w14:textFill>
            <w14:solidFill>
              <w14:schemeClr w14:val="tx1"/>
            </w14:solidFill>
          </w14:textFill>
        </w:rPr>
      </w:pPr>
      <w:r>
        <w:rPr>
          <w:rFonts w:hint="eastAsia" w:asciiTheme="minorEastAsia" w:hAnsiTheme="minorEastAsia" w:eastAsiaTheme="minorEastAsia" w:cstheme="minorEastAsia"/>
          <w:b/>
          <w:snapToGrid w:val="0"/>
          <w:color w:val="000000" w:themeColor="text1"/>
          <w:kern w:val="0"/>
          <w:sz w:val="32"/>
          <w:szCs w:val="32"/>
          <w:highlight w:val="none"/>
          <w14:textFill>
            <w14:solidFill>
              <w14:schemeClr w14:val="tx1"/>
            </w14:solidFill>
          </w14:textFill>
        </w:rPr>
        <w:t>报价文件目录</w:t>
      </w:r>
    </w:p>
    <w:p>
      <w:pPr>
        <w:snapToGrid w:val="0"/>
        <w:spacing w:line="480" w:lineRule="auto"/>
        <w:ind w:firstLine="480" w:firstLineChars="20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1.投标函（格式见附件）———————页码 </w:t>
      </w:r>
    </w:p>
    <w:p>
      <w:pPr>
        <w:snapToGrid w:val="0"/>
        <w:spacing w:line="480" w:lineRule="auto"/>
        <w:ind w:firstLine="480" w:firstLineChars="20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2.开标一览表（格式见附件）———————页码</w:t>
      </w:r>
    </w:p>
    <w:p>
      <w:pPr>
        <w:snapToGrid w:val="0"/>
        <w:spacing w:line="480" w:lineRule="auto"/>
        <w:ind w:firstLine="480" w:firstLineChars="20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3.投标报价明细表（格式见附件）———————页码</w:t>
      </w:r>
    </w:p>
    <w:p>
      <w:pPr>
        <w:snapToGrid w:val="0"/>
        <w:spacing w:line="480" w:lineRule="auto"/>
        <w:ind w:firstLine="480" w:firstLineChars="20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4.投标人针对报价需要说明的其他文件和说明（格式自拟）—————页码</w:t>
      </w:r>
    </w:p>
    <w:p>
      <w:pPr>
        <w:snapToGrid w:val="0"/>
        <w:spacing w:line="480" w:lineRule="auto"/>
        <w:ind w:firstLine="480" w:firstLineChars="20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napToGrid w:val="0"/>
        <w:spacing w:line="480" w:lineRule="auto"/>
        <w:ind w:firstLine="420" w:firstLineChars="200"/>
        <w:jc w:val="left"/>
        <w:rPr>
          <w:rFonts w:hint="eastAsia" w:asciiTheme="minorEastAsia" w:hAnsiTheme="minorEastAsia" w:eastAsiaTheme="minorEastAsia" w:cstheme="minorEastAsia"/>
          <w:color w:val="000000" w:themeColor="text1"/>
          <w:sz w:val="21"/>
          <w:szCs w:val="24"/>
          <w:highlight w:val="none"/>
          <w:lang w:val="en-US" w:eastAsia="zh-CN"/>
          <w14:textFill>
            <w14:solidFill>
              <w14:schemeClr w14:val="tx1"/>
            </w14:solidFill>
          </w14:textFill>
        </w:rPr>
      </w:pPr>
    </w:p>
    <w:p>
      <w:pPr>
        <w:pStyle w:val="21"/>
        <w:ind w:left="0" w:leftChars="0" w:firstLine="0" w:firstLineChars="0"/>
        <w:jc w:val="both"/>
        <w:rPr>
          <w:rFonts w:hint="eastAsia" w:asciiTheme="minorEastAsia" w:hAnsiTheme="minorEastAsia" w:eastAsiaTheme="minorEastAsia" w:cstheme="minorEastAsia"/>
          <w:b/>
          <w:color w:val="000000" w:themeColor="text1"/>
          <w:spacing w:val="0"/>
          <w:kern w:val="2"/>
          <w:sz w:val="36"/>
          <w:szCs w:val="20"/>
          <w:highlight w:val="none"/>
          <w:lang w:val="en-US" w:eastAsia="zh-CN" w:bidi="ar-SA"/>
          <w14:textFill>
            <w14:solidFill>
              <w14:schemeClr w14:val="tx1"/>
            </w14:solidFill>
          </w14:textFill>
        </w:rPr>
      </w:pPr>
    </w:p>
    <w:p>
      <w:pPr>
        <w:pStyle w:val="21"/>
        <w:ind w:left="0" w:leftChars="0" w:firstLine="0" w:firstLineChars="0"/>
        <w:jc w:val="center"/>
        <w:rPr>
          <w:rFonts w:hint="eastAsia" w:asciiTheme="minorEastAsia" w:hAnsiTheme="minorEastAsia" w:eastAsiaTheme="minorEastAsia" w:cstheme="minorEastAsia"/>
          <w:b/>
          <w:color w:val="000000" w:themeColor="text1"/>
          <w:spacing w:val="0"/>
          <w:kern w:val="2"/>
          <w:sz w:val="36"/>
          <w:szCs w:val="20"/>
          <w:highlight w:val="none"/>
          <w:lang w:val="en-US" w:eastAsia="zh-CN" w:bidi="ar-SA"/>
          <w14:textFill>
            <w14:solidFill>
              <w14:schemeClr w14:val="tx1"/>
            </w14:solidFill>
          </w14:textFill>
        </w:rPr>
      </w:pPr>
    </w:p>
    <w:p>
      <w:pPr>
        <w:snapToGrid w:val="0"/>
        <w:spacing w:before="50" w:after="156" w:afterLines="50" w:line="240" w:lineRule="auto"/>
        <w:jc w:val="left"/>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p>
      <w:pPr>
        <w:snapToGrid w:val="0"/>
        <w:spacing w:before="50" w:after="156" w:afterLines="50" w:line="240" w:lineRule="auto"/>
        <w:jc w:val="left"/>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p>
      <w:pPr>
        <w:snapToGrid w:val="0"/>
        <w:spacing w:before="50" w:after="156" w:afterLines="50" w:line="240" w:lineRule="auto"/>
        <w:jc w:val="left"/>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p>
      <w:pPr>
        <w:snapToGrid w:val="0"/>
        <w:spacing w:before="50" w:after="156" w:afterLines="50" w:line="240" w:lineRule="auto"/>
        <w:jc w:val="left"/>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p>
      <w:pPr>
        <w:snapToGrid w:val="0"/>
        <w:spacing w:before="50" w:after="156" w:afterLines="50" w:line="240" w:lineRule="auto"/>
        <w:jc w:val="left"/>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p>
      <w:pPr>
        <w:snapToGrid w:val="0"/>
        <w:spacing w:before="50" w:after="156" w:afterLines="50" w:line="240" w:lineRule="auto"/>
        <w:jc w:val="left"/>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p>
      <w:pPr>
        <w:snapToGrid w:val="0"/>
        <w:spacing w:before="50" w:after="156" w:afterLines="50" w:line="240" w:lineRule="auto"/>
        <w:jc w:val="left"/>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p>
      <w:pPr>
        <w:snapToGrid w:val="0"/>
        <w:spacing w:before="50" w:after="156" w:afterLines="50" w:line="240" w:lineRule="auto"/>
        <w:jc w:val="left"/>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p>
      <w:pPr>
        <w:snapToGrid w:val="0"/>
        <w:spacing w:before="50" w:after="156" w:afterLines="50" w:line="240" w:lineRule="auto"/>
        <w:jc w:val="left"/>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p>
      <w:pPr>
        <w:snapToGrid w:val="0"/>
        <w:spacing w:before="50" w:after="156" w:afterLines="50" w:line="240" w:lineRule="auto"/>
        <w:jc w:val="left"/>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p>
      <w:pPr>
        <w:snapToGrid w:val="0"/>
        <w:spacing w:before="50" w:after="156" w:afterLines="50" w:line="240" w:lineRule="auto"/>
        <w:jc w:val="left"/>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p>
      <w:pPr>
        <w:snapToGrid w:val="0"/>
        <w:spacing w:before="50" w:after="156" w:afterLines="50" w:line="240" w:lineRule="auto"/>
        <w:jc w:val="left"/>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p>
      <w:pPr>
        <w:snapToGrid w:val="0"/>
        <w:spacing w:before="50" w:after="156" w:afterLines="50" w:line="240" w:lineRule="auto"/>
        <w:jc w:val="left"/>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br w:type="page"/>
      </w:r>
    </w:p>
    <w:p>
      <w:pPr>
        <w:snapToGrid w:val="0"/>
        <w:spacing w:before="120" w:beforeLines="50" w:after="50" w:line="240" w:lineRule="auto"/>
        <w:rPr>
          <w:rFonts w:hint="eastAsia" w:asciiTheme="minorEastAsia" w:hAnsiTheme="minorEastAsia" w:eastAsiaTheme="minorEastAsia" w:cstheme="minorEastAsia"/>
          <w:b/>
          <w:color w:val="000000" w:themeColor="text1"/>
          <w:sz w:val="24"/>
          <w:szCs w:val="20"/>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投标函格式：</w:t>
      </w:r>
    </w:p>
    <w:p>
      <w:pPr>
        <w:spacing w:line="360" w:lineRule="auto"/>
        <w:jc w:val="center"/>
        <w:rPr>
          <w:rFonts w:hint="eastAsia" w:asciiTheme="minorEastAsia" w:hAnsiTheme="minorEastAsia" w:eastAsiaTheme="minorEastAsia" w:cstheme="minorEastAsia"/>
          <w:b/>
          <w:bCs/>
          <w:color w:val="000000" w:themeColor="text1"/>
          <w:sz w:val="30"/>
          <w:szCs w:val="30"/>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highlight w:val="none"/>
          <w14:textFill>
            <w14:solidFill>
              <w14:schemeClr w14:val="tx1"/>
            </w14:solidFill>
          </w14:textFill>
        </w:rPr>
        <w:t>投标函</w:t>
      </w:r>
    </w:p>
    <w:p>
      <w:pPr>
        <w:spacing w:line="340" w:lineRule="exact"/>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致：</w:t>
      </w:r>
      <w:r>
        <w:rPr>
          <w:rFonts w:hint="eastAsia" w:asciiTheme="minorEastAsia" w:hAnsiTheme="minorEastAsia" w:eastAsiaTheme="minorEastAsia" w:cstheme="minorEastAsia"/>
          <w:color w:val="000000" w:themeColor="text1"/>
          <w:spacing w:val="-4"/>
          <w:sz w:val="24"/>
          <w:szCs w:val="24"/>
          <w:highlight w:val="none"/>
          <w:u w:val="single"/>
          <w14:textFill>
            <w14:solidFill>
              <w14:schemeClr w14:val="tx1"/>
            </w14:solidFill>
          </w14:textFill>
        </w:rPr>
        <w:t>浙江科信联合工程项目管理咨询有限公司</w:t>
      </w: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 xml:space="preserve"> </w:t>
      </w:r>
    </w:p>
    <w:p>
      <w:pPr>
        <w:spacing w:line="340" w:lineRule="exact"/>
        <w:ind w:firstLine="464" w:firstLineChars="200"/>
        <w:rPr>
          <w:rFonts w:hint="eastAsia" w:asciiTheme="minorEastAsia" w:hAnsiTheme="minorEastAsia" w:eastAsiaTheme="minorEastAsia" w:cstheme="minorEastAsia"/>
          <w:color w:val="000000" w:themeColor="text1"/>
          <w:spacing w:val="-4"/>
          <w:sz w:val="24"/>
          <w:szCs w:val="24"/>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4"/>
          <w:highlight w:val="none"/>
          <w:u w:val="single"/>
          <w14:textFill>
            <w14:solidFill>
              <w14:schemeClr w14:val="tx1"/>
            </w14:solidFill>
          </w14:textFill>
        </w:rPr>
        <w:t xml:space="preserve">              （供应商全称）      </w:t>
      </w: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 xml:space="preserve"> 授权</w:t>
      </w:r>
      <w:r>
        <w:rPr>
          <w:rFonts w:hint="eastAsia" w:asciiTheme="minorEastAsia" w:hAnsiTheme="minorEastAsia" w:eastAsiaTheme="minorEastAsia" w:cstheme="minorEastAsia"/>
          <w:color w:val="000000" w:themeColor="text1"/>
          <w:spacing w:val="-4"/>
          <w:sz w:val="24"/>
          <w:szCs w:val="24"/>
          <w:highlight w:val="none"/>
          <w:u w:val="single"/>
          <w14:textFill>
            <w14:solidFill>
              <w14:schemeClr w14:val="tx1"/>
            </w14:solidFill>
          </w14:textFill>
        </w:rPr>
        <w:t xml:space="preserve"> （全权代表姓名、职务）      </w:t>
      </w: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 xml:space="preserve">为本公司合法代理人，参加贵方组织的 </w:t>
      </w:r>
      <w:r>
        <w:rPr>
          <w:rFonts w:hint="eastAsia" w:asciiTheme="minorEastAsia" w:hAnsiTheme="minorEastAsia" w:eastAsiaTheme="minorEastAsia" w:cstheme="minorEastAsia"/>
          <w:color w:val="000000" w:themeColor="text1"/>
          <w:spacing w:val="-4"/>
          <w:sz w:val="24"/>
          <w:szCs w:val="24"/>
          <w:highlight w:val="none"/>
          <w:u w:val="single"/>
          <w14:textFill>
            <w14:solidFill>
              <w14:schemeClr w14:val="tx1"/>
            </w14:solidFill>
          </w14:textFill>
        </w:rPr>
        <w:t xml:space="preserve">         （招标编号、招标项目名称）  </w:t>
      </w: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招投标活动，代表本公司处理招投标活动中的一切事宜</w:t>
      </w:r>
      <w:r>
        <w:rPr>
          <w:rFonts w:hint="eastAsia" w:asciiTheme="minorEastAsia" w:hAnsiTheme="minorEastAsia" w:eastAsiaTheme="minorEastAsia" w:cstheme="minorEastAsia"/>
          <w:color w:val="000000" w:themeColor="text1"/>
          <w:spacing w:val="-4"/>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在此：</w:t>
      </w:r>
    </w:p>
    <w:p>
      <w:pPr>
        <w:numPr>
          <w:ilvl w:val="0"/>
          <w:numId w:val="2"/>
        </w:numPr>
        <w:tabs>
          <w:tab w:val="left" w:pos="426"/>
          <w:tab w:val="clear" w:pos="840"/>
        </w:tabs>
        <w:spacing w:line="340" w:lineRule="exact"/>
        <w:ind w:left="0" w:firstLine="464" w:firstLineChars="200"/>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提供招标文件中规定的全部投标文件。</w:t>
      </w:r>
    </w:p>
    <w:p>
      <w:pPr>
        <w:numPr>
          <w:ilvl w:val="0"/>
          <w:numId w:val="2"/>
        </w:numPr>
        <w:tabs>
          <w:tab w:val="left" w:pos="426"/>
          <w:tab w:val="clear" w:pos="840"/>
        </w:tabs>
        <w:spacing w:line="340" w:lineRule="exact"/>
        <w:ind w:left="0" w:firstLine="464" w:firstLineChars="200"/>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据此函，签字代表宣布并承诺如下：</w:t>
      </w:r>
    </w:p>
    <w:p>
      <w:pPr>
        <w:spacing w:line="340" w:lineRule="exact"/>
        <w:ind w:firstLine="464" w:firstLineChars="200"/>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（1） 投标产品的投标总价为《开标一览表》所列金额。</w:t>
      </w:r>
    </w:p>
    <w:p>
      <w:pPr>
        <w:spacing w:line="340" w:lineRule="exact"/>
        <w:ind w:firstLine="464" w:firstLineChars="200"/>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本报价已经包含了所供产品应纳的税金及招标文件规定的报价方式应包含的其它费用。本报价在投标有效期内固定不变，并在合同有效期内不受利率、物价、政策等波动的影响。</w:t>
      </w:r>
    </w:p>
    <w:p>
      <w:pPr>
        <w:numPr>
          <w:ilvl w:val="0"/>
          <w:numId w:val="3"/>
        </w:numPr>
        <w:spacing w:line="340" w:lineRule="exact"/>
        <w:ind w:firstLine="464" w:firstLineChars="200"/>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本投标自开标之日起</w:t>
      </w:r>
      <w:r>
        <w:rPr>
          <w:rFonts w:hint="eastAsia" w:asciiTheme="minorEastAsia" w:hAnsiTheme="minorEastAsia" w:eastAsiaTheme="minorEastAsia" w:cstheme="minorEastAsia"/>
          <w:color w:val="000000" w:themeColor="text1"/>
          <w:spacing w:val="-4"/>
          <w:sz w:val="24"/>
          <w:szCs w:val="24"/>
          <w:highlight w:val="none"/>
          <w:u w:val="single"/>
          <w:lang w:val="en-US" w:eastAsia="zh-CN"/>
          <w14:textFill>
            <w14:solidFill>
              <w14:schemeClr w14:val="tx1"/>
            </w14:solidFill>
          </w14:textFill>
        </w:rPr>
        <w:t>120</w:t>
      </w: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天内有效。</w:t>
      </w:r>
    </w:p>
    <w:p>
      <w:pPr>
        <w:numPr>
          <w:ilvl w:val="0"/>
          <w:numId w:val="3"/>
        </w:numPr>
        <w:spacing w:line="340" w:lineRule="exact"/>
        <w:ind w:firstLine="464" w:firstLineChars="200"/>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0"/>
          <w:highlight w:val="none"/>
          <w14:textFill>
            <w14:solidFill>
              <w14:schemeClr w14:val="tx1"/>
            </w14:solidFill>
          </w14:textFill>
        </w:rPr>
        <w:t>我方此次向贵方提供的项目名称为：</w:t>
      </w:r>
      <w:r>
        <w:rPr>
          <w:rFonts w:hint="eastAsia" w:asciiTheme="minorEastAsia" w:hAnsiTheme="minorEastAsia" w:eastAsiaTheme="minorEastAsia" w:cstheme="minorEastAsia"/>
          <w:color w:val="000000" w:themeColor="text1"/>
          <w:spacing w:val="-4"/>
          <w:sz w:val="24"/>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bCs/>
          <w:color w:val="000000" w:themeColor="text1"/>
          <w:spacing w:val="-4"/>
          <w:sz w:val="24"/>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4"/>
          <w:sz w:val="24"/>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4"/>
          <w:sz w:val="24"/>
          <w:szCs w:val="20"/>
          <w:highlight w:val="none"/>
          <w14:textFill>
            <w14:solidFill>
              <w14:schemeClr w14:val="tx1"/>
            </w14:solidFill>
          </w14:textFill>
        </w:rPr>
        <w:t>，该项目我方有能力完成。</w:t>
      </w:r>
    </w:p>
    <w:p>
      <w:pPr>
        <w:spacing w:line="340" w:lineRule="exact"/>
        <w:ind w:firstLine="464" w:firstLineChars="200"/>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（4） 我们已详细审查全部招标文件及有关的澄清、修改文件（若有的话），我们完全理解并同意放弃对这方面提出任何异议的权利。保证遵守招标文件有关条款规定。</w:t>
      </w:r>
    </w:p>
    <w:p>
      <w:pPr>
        <w:spacing w:line="340" w:lineRule="exact"/>
        <w:ind w:firstLine="464" w:firstLineChars="200"/>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（5） 保证在中标后忠实地执行与采购人所签署的合同，并承担合同规定的责任义务。保证在中标后按照招标文件的规定支付采购代理服务费。</w:t>
      </w:r>
    </w:p>
    <w:p>
      <w:pPr>
        <w:spacing w:line="340" w:lineRule="exact"/>
        <w:ind w:firstLine="464" w:firstLineChars="200"/>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（6） 承诺应贵方要求提供任何与该项目投标有关的数据、情况和技术资料。</w:t>
      </w:r>
    </w:p>
    <w:p>
      <w:pPr>
        <w:spacing w:line="340" w:lineRule="exact"/>
        <w:ind w:firstLine="464" w:firstLineChars="200"/>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（7） 我们承诺，与为采购人采购本次招标的产品进行设计、编制规范和其他文件所委托的咨询公司或其附属机构无任何直接或间接的关联。</w:t>
      </w:r>
    </w:p>
    <w:p>
      <w:pPr>
        <w:spacing w:line="340" w:lineRule="exact"/>
        <w:ind w:firstLine="464" w:firstLineChars="200"/>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（8）</w:t>
      </w:r>
      <w:r>
        <w:rPr>
          <w:rFonts w:hint="eastAsia" w:asciiTheme="minorEastAsia" w:hAnsiTheme="minorEastAsia" w:eastAsiaTheme="minorEastAsia" w:cstheme="minorEastAsia"/>
          <w:color w:val="000000" w:themeColor="text1"/>
          <w:spacing w:val="-4"/>
          <w:sz w:val="24"/>
          <w:szCs w:val="20"/>
          <w:highlight w:val="none"/>
          <w14:textFill>
            <w14:solidFill>
              <w14:schemeClr w14:val="tx1"/>
            </w14:solidFill>
          </w14:textFill>
        </w:rPr>
        <w:t>我方向贵方提交的所有投标文件、资料都是准确的和真实的。若未中标，我单位同意</w:t>
      </w:r>
      <w:r>
        <w:rPr>
          <w:rFonts w:hint="eastAsia" w:asciiTheme="minorEastAsia" w:hAnsiTheme="minorEastAsia" w:eastAsiaTheme="minorEastAsia" w:cstheme="minorEastAsia"/>
          <w:color w:val="000000" w:themeColor="text1"/>
          <w:spacing w:val="-4"/>
          <w:sz w:val="24"/>
          <w:szCs w:val="20"/>
          <w:highlight w:val="none"/>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pacing w:val="-4"/>
          <w:sz w:val="24"/>
          <w:szCs w:val="20"/>
          <w:highlight w:val="none"/>
          <w14:textFill>
            <w14:solidFill>
              <w14:schemeClr w14:val="tx1"/>
            </w14:solidFill>
          </w14:textFill>
        </w:rPr>
        <w:t>免费采用我单位全部或部分方案。</w:t>
      </w:r>
    </w:p>
    <w:p>
      <w:pPr>
        <w:spacing w:line="340" w:lineRule="exact"/>
        <w:ind w:firstLine="464" w:firstLineChars="200"/>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（9） 我们郑重声明：我公司符合政府采购法规定的参加采购活动应当具备的条件：具有健全的财务会计制度、依法缴纳税收和社会保障资金、参加本次采购活动之前的三年内，在经营活动中无重大违法活动，</w:t>
      </w:r>
      <w:r>
        <w:rPr>
          <w:rFonts w:hint="eastAsia" w:asciiTheme="minorEastAsia" w:hAnsiTheme="minorEastAsia" w:eastAsiaTheme="minorEastAsia" w:cstheme="minorEastAsia"/>
          <w:color w:val="000000" w:themeColor="text1"/>
          <w:spacing w:val="-4"/>
          <w:sz w:val="24"/>
          <w:szCs w:val="20"/>
          <w:highlight w:val="none"/>
          <w14:textFill>
            <w14:solidFill>
              <w14:schemeClr w14:val="tx1"/>
            </w14:solidFill>
          </w14:textFill>
        </w:rPr>
        <w:t>并在人员、设备、资金等方面具有相应的供货及安装能力</w:t>
      </w: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。我公司</w:t>
      </w:r>
      <w:r>
        <w:rPr>
          <w:rFonts w:hint="eastAsia" w:asciiTheme="minorEastAsia" w:hAnsiTheme="minorEastAsia" w:eastAsiaTheme="minorEastAsia" w:cstheme="minorEastAsia"/>
          <w:color w:val="000000" w:themeColor="text1"/>
          <w:spacing w:val="-4"/>
          <w:sz w:val="24"/>
          <w:szCs w:val="20"/>
          <w:highlight w:val="none"/>
          <w14:textFill>
            <w14:solidFill>
              <w14:schemeClr w14:val="tx1"/>
            </w14:solidFill>
          </w14:textFill>
        </w:rPr>
        <w:t>未被列入失信被执行人名单、</w:t>
      </w:r>
      <w:r>
        <w:rPr>
          <w:rFonts w:hint="eastAsia" w:asciiTheme="minorEastAsia" w:hAnsiTheme="minorEastAsia" w:eastAsiaTheme="minorEastAsia" w:cstheme="minorEastAsia"/>
          <w:color w:val="000000" w:themeColor="text1"/>
          <w:spacing w:val="-4"/>
          <w:sz w:val="24"/>
          <w:szCs w:val="20"/>
          <w:highlight w:val="none"/>
          <w:lang w:eastAsia="zh-CN"/>
          <w14:textFill>
            <w14:solidFill>
              <w14:schemeClr w14:val="tx1"/>
            </w14:solidFill>
          </w14:textFill>
        </w:rPr>
        <w:t>重大税收违法失信主体</w:t>
      </w:r>
      <w:r>
        <w:rPr>
          <w:rFonts w:hint="eastAsia" w:asciiTheme="minorEastAsia" w:hAnsiTheme="minorEastAsia" w:eastAsiaTheme="minorEastAsia" w:cstheme="minorEastAsia"/>
          <w:color w:val="000000" w:themeColor="text1"/>
          <w:spacing w:val="-4"/>
          <w:sz w:val="24"/>
          <w:szCs w:val="20"/>
          <w:highlight w:val="none"/>
          <w14:textFill>
            <w14:solidFill>
              <w14:schemeClr w14:val="tx1"/>
            </w14:solidFill>
          </w14:textFill>
        </w:rPr>
        <w:t>、政府采购严重违法失信行为记录名单。</w:t>
      </w:r>
    </w:p>
    <w:p>
      <w:pPr>
        <w:numPr>
          <w:ilvl w:val="0"/>
          <w:numId w:val="2"/>
        </w:numPr>
        <w:tabs>
          <w:tab w:val="left" w:pos="426"/>
          <w:tab w:val="clear" w:pos="840"/>
        </w:tabs>
        <w:spacing w:line="340" w:lineRule="exact"/>
        <w:ind w:left="0" w:firstLine="464" w:firstLineChars="200"/>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与本投标有关的一切往来通讯请寄：</w:t>
      </w:r>
    </w:p>
    <w:p>
      <w:pPr>
        <w:snapToGrid w:val="0"/>
        <w:spacing w:line="360" w:lineRule="auto"/>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地址：</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邮编：__________   电话：______________</w:t>
      </w:r>
    </w:p>
    <w:p>
      <w:pPr>
        <w:snapToGrid w:val="0"/>
        <w:spacing w:line="360" w:lineRule="auto"/>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传真：________________  电子邮箱：________________</w:t>
      </w:r>
    </w:p>
    <w:p>
      <w:pPr>
        <w:snapToGrid w:val="0"/>
        <w:spacing w:line="360" w:lineRule="auto"/>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投标人名称（电子签章）:___________________</w:t>
      </w:r>
    </w:p>
    <w:p>
      <w:pPr>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法定代表人（签字或盖章）:________________   </w:t>
      </w:r>
    </w:p>
    <w:p>
      <w:pPr>
        <w:adjustRightInd w:val="0"/>
        <w:spacing w:line="360" w:lineRule="auto"/>
        <w:jc w:val="left"/>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日期：</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年</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月</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日</w:t>
      </w:r>
    </w:p>
    <w:p>
      <w:pPr>
        <w:snapToGrid w:val="0"/>
        <w:spacing w:before="50" w:after="156" w:afterLines="50" w:line="240" w:lineRule="auto"/>
        <w:jc w:val="left"/>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p>
      <w:pPr>
        <w:spacing w:line="240" w:lineRule="auto"/>
        <w:ind w:right="-567"/>
        <w:jc w:val="left"/>
        <w:outlineLvl w:val="1"/>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p>
      <w:pPr>
        <w:spacing w:line="240" w:lineRule="auto"/>
        <w:ind w:right="-567"/>
        <w:jc w:val="left"/>
        <w:outlineLvl w:val="1"/>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开标一览表格式：</w:t>
      </w:r>
    </w:p>
    <w:p>
      <w:pPr>
        <w:spacing w:line="360" w:lineRule="auto"/>
        <w:jc w:val="center"/>
        <w:rPr>
          <w:rFonts w:hint="eastAsia" w:asciiTheme="minorEastAsia" w:hAnsiTheme="minorEastAsia" w:eastAsiaTheme="minorEastAsia" w:cstheme="minorEastAsia"/>
          <w:b/>
          <w:bCs/>
          <w:color w:val="000000" w:themeColor="text1"/>
          <w:sz w:val="30"/>
          <w:szCs w:val="30"/>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highlight w:val="none"/>
          <w14:textFill>
            <w14:solidFill>
              <w14:schemeClr w14:val="tx1"/>
            </w14:solidFill>
          </w14:textFill>
        </w:rPr>
        <w:t>开标一览表</w:t>
      </w:r>
    </w:p>
    <w:p>
      <w:pPr>
        <w:spacing w:line="200" w:lineRule="exact"/>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p>
    <w:p>
      <w:pPr>
        <w:tabs>
          <w:tab w:val="right" w:pos="8847"/>
        </w:tabs>
        <w:spacing w:line="360" w:lineRule="auto"/>
        <w:rPr>
          <w:rFonts w:hint="eastAsia" w:asciiTheme="minorEastAsia" w:hAnsiTheme="minorEastAsia" w:eastAsiaTheme="minorEastAsia" w:cstheme="minorEastAsia"/>
          <w:color w:val="000000" w:themeColor="text1"/>
          <w:spacing w:val="-4"/>
          <w:sz w:val="24"/>
          <w:szCs w:val="24"/>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项目名称：</w:t>
      </w:r>
      <w:r>
        <w:rPr>
          <w:rFonts w:hint="eastAsia" w:asciiTheme="minorEastAsia" w:hAnsiTheme="minorEastAsia" w:eastAsiaTheme="minorEastAsia" w:cstheme="minorEastAsia"/>
          <w:color w:val="000000" w:themeColor="text1"/>
          <w:spacing w:val="-4"/>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项目编号：</w:t>
      </w:r>
      <w:r>
        <w:rPr>
          <w:rFonts w:hint="eastAsia" w:asciiTheme="minorEastAsia" w:hAnsiTheme="minorEastAsia" w:eastAsiaTheme="minorEastAsia" w:cstheme="minorEastAsia"/>
          <w:color w:val="000000" w:themeColor="text1"/>
          <w:spacing w:val="-4"/>
          <w:sz w:val="24"/>
          <w:szCs w:val="24"/>
          <w:highlight w:val="none"/>
          <w:u w:val="single"/>
          <w14:textFill>
            <w14:solidFill>
              <w14:schemeClr w14:val="tx1"/>
            </w14:solidFill>
          </w14:textFill>
        </w:rPr>
        <w:t xml:space="preserve">                      </w:t>
      </w:r>
    </w:p>
    <w:tbl>
      <w:tblPr>
        <w:tblStyle w:val="23"/>
        <w:tblW w:w="8515" w:type="dxa"/>
        <w:tblInd w:w="-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73"/>
        <w:gridCol w:w="1852"/>
        <w:gridCol w:w="918"/>
        <w:gridCol w:w="3690"/>
        <w:gridCol w:w="148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09" w:hRule="atLeast"/>
        </w:trPr>
        <w:tc>
          <w:tcPr>
            <w:tcW w:w="573" w:type="dxa"/>
            <w:tcBorders>
              <w:top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序号</w:t>
            </w:r>
          </w:p>
        </w:tc>
        <w:tc>
          <w:tcPr>
            <w:tcW w:w="1852" w:type="dxa"/>
            <w:tcBorders>
              <w:top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项目名称</w:t>
            </w:r>
          </w:p>
        </w:tc>
        <w:tc>
          <w:tcPr>
            <w:tcW w:w="918" w:type="dxa"/>
            <w:tcBorders>
              <w:top w:val="single" w:color="auto" w:sz="4" w:space="0"/>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数量</w:t>
            </w:r>
          </w:p>
        </w:tc>
        <w:tc>
          <w:tcPr>
            <w:tcW w:w="3690" w:type="dxa"/>
            <w:tcBorders>
              <w:top w:val="single" w:color="auto" w:sz="4" w:space="0"/>
              <w:left w:val="single" w:color="auto" w:sz="4" w:space="0"/>
              <w:bottom w:val="single" w:color="auto" w:sz="4" w:space="0"/>
            </w:tcBorders>
            <w:noWrap w:val="0"/>
            <w:tcMar>
              <w:left w:w="0" w:type="dxa"/>
              <w:right w:w="0" w:type="dxa"/>
            </w:tcMar>
            <w:vAlign w:val="center"/>
          </w:tcPr>
          <w:p>
            <w:pPr>
              <w:keepNext w:val="0"/>
              <w:keepLines w:val="0"/>
              <w:suppressLineNumbers w:val="0"/>
              <w:snapToGrid w:val="0"/>
              <w:spacing w:before="50" w:beforeAutospacing="0" w:after="50" w:afterAutospacing="0" w:line="24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投标价（人民币元）</w:t>
            </w:r>
          </w:p>
        </w:tc>
        <w:tc>
          <w:tcPr>
            <w:tcW w:w="1482" w:type="dxa"/>
            <w:tcBorders>
              <w:top w:val="single" w:color="auto" w:sz="4" w:space="0"/>
              <w:bottom w:val="single" w:color="auto" w:sz="4" w:space="0"/>
            </w:tcBorders>
            <w:noWrap w:val="0"/>
            <w:tcMar>
              <w:left w:w="0" w:type="dxa"/>
              <w:right w:w="0" w:type="dxa"/>
            </w:tcMar>
            <w:vAlign w:val="center"/>
          </w:tcPr>
          <w:p>
            <w:pPr>
              <w:keepNext w:val="0"/>
              <w:keepLines w:val="0"/>
              <w:suppressLineNumbers w:val="0"/>
              <w:snapToGrid w:val="0"/>
              <w:spacing w:before="50" w:beforeAutospacing="0" w:after="50" w:afterAutospacing="0" w:line="240" w:lineRule="auto"/>
              <w:ind w:left="0" w:right="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30"/>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573"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000000" w:themeColor="text1"/>
                <w:spacing w:val="-4"/>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4"/>
                <w:highlight w:val="none"/>
                <w:lang w:val="en-US" w:eastAsia="zh-CN"/>
                <w14:textFill>
                  <w14:solidFill>
                    <w14:schemeClr w14:val="tx1"/>
                  </w14:solidFill>
                </w14:textFill>
              </w:rPr>
              <w:t>1</w:t>
            </w:r>
          </w:p>
        </w:tc>
        <w:tc>
          <w:tcPr>
            <w:tcW w:w="185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4"/>
                <w:highlight w:val="none"/>
                <w:lang w:eastAsia="zh-CN"/>
                <w14:textFill>
                  <w14:solidFill>
                    <w14:schemeClr w14:val="tx1"/>
                  </w14:solidFill>
                </w14:textFill>
              </w:rPr>
              <w:t>2023年浦江县农村污水处理设施建设改造项目（第一批）设备采购安装项目</w:t>
            </w:r>
          </w:p>
        </w:tc>
        <w:tc>
          <w:tcPr>
            <w:tcW w:w="918" w:type="dxa"/>
            <w:tcBorders>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000000" w:themeColor="text1"/>
                <w:spacing w:val="-4"/>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4"/>
                <w:highlight w:val="none"/>
                <w:lang w:val="en-US" w:eastAsia="zh-CN"/>
                <w14:textFill>
                  <w14:solidFill>
                    <w14:schemeClr w14:val="tx1"/>
                  </w14:solidFill>
                </w14:textFill>
              </w:rPr>
              <w:t>1项</w:t>
            </w:r>
          </w:p>
        </w:tc>
        <w:tc>
          <w:tcPr>
            <w:tcW w:w="3690" w:type="dxa"/>
            <w:tcBorders>
              <w:left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p>
        </w:tc>
        <w:tc>
          <w:tcPr>
            <w:tcW w:w="148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573"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p>
        </w:tc>
        <w:tc>
          <w:tcPr>
            <w:tcW w:w="185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p>
        </w:tc>
        <w:tc>
          <w:tcPr>
            <w:tcW w:w="918" w:type="dxa"/>
            <w:tcBorders>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420" w:right="0"/>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p>
        </w:tc>
        <w:tc>
          <w:tcPr>
            <w:tcW w:w="3690" w:type="dxa"/>
            <w:tcBorders>
              <w:left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p>
        </w:tc>
        <w:tc>
          <w:tcPr>
            <w:tcW w:w="148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573"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p>
        </w:tc>
        <w:tc>
          <w:tcPr>
            <w:tcW w:w="185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p>
        </w:tc>
        <w:tc>
          <w:tcPr>
            <w:tcW w:w="918" w:type="dxa"/>
            <w:tcBorders>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420" w:right="0"/>
              <w:jc w:val="cente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p>
        </w:tc>
        <w:tc>
          <w:tcPr>
            <w:tcW w:w="3690" w:type="dxa"/>
            <w:tcBorders>
              <w:left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p>
        </w:tc>
        <w:tc>
          <w:tcPr>
            <w:tcW w:w="148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573"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p>
        </w:tc>
        <w:tc>
          <w:tcPr>
            <w:tcW w:w="185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p>
        </w:tc>
        <w:tc>
          <w:tcPr>
            <w:tcW w:w="918" w:type="dxa"/>
            <w:tcBorders>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420" w:right="0"/>
              <w:jc w:val="cente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p>
        </w:tc>
        <w:tc>
          <w:tcPr>
            <w:tcW w:w="3690" w:type="dxa"/>
            <w:tcBorders>
              <w:left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p>
        </w:tc>
        <w:tc>
          <w:tcPr>
            <w:tcW w:w="148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573"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p>
        </w:tc>
        <w:tc>
          <w:tcPr>
            <w:tcW w:w="185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p>
        </w:tc>
        <w:tc>
          <w:tcPr>
            <w:tcW w:w="918" w:type="dxa"/>
            <w:tcBorders>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420" w:right="0"/>
              <w:jc w:val="cente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p>
        </w:tc>
        <w:tc>
          <w:tcPr>
            <w:tcW w:w="3690" w:type="dxa"/>
            <w:tcBorders>
              <w:left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p>
        </w:tc>
        <w:tc>
          <w:tcPr>
            <w:tcW w:w="148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879" w:hRule="atLeast"/>
        </w:trPr>
        <w:tc>
          <w:tcPr>
            <w:tcW w:w="2425" w:type="dxa"/>
            <w:gridSpan w:val="2"/>
            <w:tcBorders>
              <w:top w:val="single" w:color="auto" w:sz="4" w:space="0"/>
              <w:right w:val="single" w:color="auto" w:sz="2"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投标价总计</w:t>
            </w:r>
          </w:p>
        </w:tc>
        <w:tc>
          <w:tcPr>
            <w:tcW w:w="6090" w:type="dxa"/>
            <w:gridSpan w:val="3"/>
            <w:tcBorders>
              <w:top w:val="single" w:color="auto" w:sz="4" w:space="0"/>
              <w:left w:val="single" w:color="auto" w:sz="2" w:space="0"/>
              <w:bottom w:val="single" w:color="auto" w:sz="4" w:space="0"/>
            </w:tcBorders>
            <w:noWrap w:val="0"/>
            <w:vAlign w:val="center"/>
          </w:tcPr>
          <w:p>
            <w:pPr>
              <w:keepNext w:val="0"/>
              <w:keepLines w:val="0"/>
              <w:suppressLineNumbers w:val="0"/>
              <w:spacing w:before="0" w:beforeAutospacing="0" w:after="0" w:afterAutospacing="0" w:line="0" w:lineRule="atLeast"/>
              <w:ind w:left="0" w:right="0"/>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大写：</w:t>
            </w:r>
            <w:r>
              <w:rPr>
                <w:rFonts w:hint="eastAsia" w:asciiTheme="minorEastAsia" w:hAnsiTheme="minorEastAsia" w:eastAsiaTheme="minorEastAsia" w:cstheme="minorEastAsia"/>
                <w:color w:val="000000" w:themeColor="text1"/>
                <w:spacing w:val="-4"/>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元（小写）：</w:t>
            </w:r>
            <w:r>
              <w:rPr>
                <w:rFonts w:hint="eastAsia" w:asciiTheme="minorEastAsia" w:hAnsiTheme="minorEastAsia" w:eastAsiaTheme="minorEastAsia" w:cstheme="minorEastAsia"/>
                <w:color w:val="000000" w:themeColor="text1"/>
                <w:spacing w:val="-4"/>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925" w:hRule="atLeast"/>
        </w:trPr>
        <w:tc>
          <w:tcPr>
            <w:tcW w:w="573" w:type="dxa"/>
            <w:tcBorders>
              <w:top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投标声明</w:t>
            </w:r>
          </w:p>
        </w:tc>
        <w:tc>
          <w:tcPr>
            <w:tcW w:w="7942" w:type="dxa"/>
            <w:gridSpan w:val="4"/>
            <w:tcBorders>
              <w:top w:val="single" w:color="auto" w:sz="4" w:space="0"/>
            </w:tcBorders>
            <w:noWrap w:val="0"/>
            <w:tcMar>
              <w:left w:w="0" w:type="dxa"/>
              <w:right w:w="0" w:type="dxa"/>
            </w:tcMar>
            <w:vAlign w:val="center"/>
          </w:tcPr>
          <w:p>
            <w:pPr>
              <w:keepNext w:val="0"/>
              <w:keepLines w:val="0"/>
              <w:widowControl/>
              <w:suppressLineNumbers w:val="0"/>
              <w:spacing w:before="0" w:beforeAutospacing="0" w:after="0" w:afterAutospacing="0" w:line="0" w:lineRule="atLeast"/>
              <w:ind w:left="103" w:right="1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bl>
    <w:p>
      <w:pPr>
        <w:spacing w:line="24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24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注：1.报价一经涂改，应在涂改处加盖单位公章或者由法定代表人或授权代表签字或盖章，否则其投标作无效标处理。</w:t>
      </w:r>
    </w:p>
    <w:p>
      <w:pPr>
        <w:spacing w:before="100" w:after="100" w:line="240" w:lineRule="auto"/>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2.投标费用包括</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货款、标准附件、备品备件、专用工具、包装、运输、装卸、安装调试、修复、管理费、利润、风险费、保险、税金、培训、技术指导、服务、专利费（著作权）、代理费、其他费用</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等完成招标内容及要求所提供的货物及服务过程中涉及的一切费用。</w:t>
      </w:r>
    </w:p>
    <w:p>
      <w:pPr>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360" w:lineRule="auto"/>
        <w:rPr>
          <w:rFonts w:hint="eastAsia" w:asciiTheme="minorEastAsia" w:hAnsiTheme="minorEastAsia" w:eastAsiaTheme="minorEastAsia" w:cstheme="minorEastAsia"/>
          <w:color w:val="000000" w:themeColor="text1"/>
          <w:spacing w:val="20"/>
          <w:sz w:val="24"/>
          <w:szCs w:val="24"/>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投标人名称（电子签章）</w:t>
      </w:r>
      <w:r>
        <w:rPr>
          <w:rFonts w:hint="eastAsia" w:asciiTheme="minorEastAsia" w:hAnsiTheme="minorEastAsia" w:eastAsiaTheme="minorEastAsia" w:cstheme="minorEastAsia"/>
          <w:color w:val="000000" w:themeColor="text1"/>
          <w:spacing w:val="20"/>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pacing w:val="20"/>
          <w:sz w:val="24"/>
          <w:szCs w:val="24"/>
          <w:highlight w:val="none"/>
          <w:u w:val="single"/>
          <w14:textFill>
            <w14:solidFill>
              <w14:schemeClr w14:val="tx1"/>
            </w14:solidFill>
          </w14:textFill>
        </w:rPr>
        <w:t xml:space="preserve">            </w:t>
      </w:r>
    </w:p>
    <w:p>
      <w:pPr>
        <w:spacing w:line="360" w:lineRule="auto"/>
        <w:rPr>
          <w:rFonts w:hint="eastAsia" w:asciiTheme="minorEastAsia" w:hAnsiTheme="minorEastAsia" w:eastAsiaTheme="minorEastAsia" w:cstheme="minorEastAsia"/>
          <w:color w:val="000000" w:themeColor="text1"/>
          <w:spacing w:val="2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法定代表人或授权代表（签字或盖章）</w:t>
      </w:r>
      <w:r>
        <w:rPr>
          <w:rFonts w:hint="eastAsia" w:asciiTheme="minorEastAsia" w:hAnsiTheme="minorEastAsia" w:eastAsiaTheme="minorEastAsia" w:cstheme="minorEastAsia"/>
          <w:color w:val="000000" w:themeColor="text1"/>
          <w:spacing w:val="20"/>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pacing w:val="20"/>
          <w:sz w:val="24"/>
          <w:szCs w:val="24"/>
          <w:highlight w:val="none"/>
          <w:u w:val="single"/>
          <w14:textFill>
            <w14:solidFill>
              <w14:schemeClr w14:val="tx1"/>
            </w14:solidFill>
          </w14:textFill>
        </w:rPr>
        <w:t xml:space="preserve">            </w:t>
      </w:r>
    </w:p>
    <w:p>
      <w:pPr>
        <w:adjustRightInd w:val="0"/>
        <w:spacing w:line="360" w:lineRule="auto"/>
        <w:jc w:val="left"/>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日期：</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年</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月</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日</w:t>
      </w:r>
    </w:p>
    <w:p>
      <w:pPr>
        <w:ind w:firstLine="0"/>
        <w:jc w:val="left"/>
        <w:outlineLvl w:val="1"/>
        <w:rPr>
          <w:rFonts w:hint="eastAsia" w:asciiTheme="minorEastAsia" w:hAnsiTheme="minorEastAsia" w:eastAsiaTheme="minorEastAsia" w:cstheme="minorEastAsia"/>
          <w:bCs/>
          <w:color w:val="000000" w:themeColor="text1"/>
          <w:sz w:val="24"/>
          <w:highlight w:val="none"/>
          <w14:textFill>
            <w14:solidFill>
              <w14:schemeClr w14:val="tx1"/>
            </w14:solidFill>
          </w14:textFill>
        </w:rPr>
        <w:sectPr>
          <w:pgSz w:w="11907" w:h="16840"/>
          <w:pgMar w:top="1247" w:right="1701" w:bottom="1304" w:left="1701" w:header="284" w:footer="703" w:gutter="0"/>
          <w:cols w:space="720" w:num="1"/>
          <w:docGrid w:linePitch="286" w:charSpace="0"/>
        </w:sectPr>
      </w:pPr>
    </w:p>
    <w:p>
      <w:pPr>
        <w:widowControl w:val="0"/>
        <w:ind w:firstLine="0"/>
        <w:jc w:val="left"/>
        <w:outlineLvl w:val="1"/>
        <w:rPr>
          <w:rFonts w:hint="eastAsia" w:asciiTheme="minorEastAsia" w:hAnsiTheme="minorEastAsia" w:eastAsiaTheme="minorEastAsia" w:cstheme="minorEastAsia"/>
          <w:b/>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kern w:val="2"/>
          <w:sz w:val="24"/>
          <w:szCs w:val="24"/>
          <w:highlight w:val="none"/>
          <w:lang w:val="en-US" w:eastAsia="zh-CN" w:bidi="ar-SA"/>
          <w14:textFill>
            <w14:solidFill>
              <w14:schemeClr w14:val="tx1"/>
            </w14:solidFill>
          </w14:textFill>
        </w:rPr>
        <w:t>投标报价明细表格式：</w:t>
      </w:r>
    </w:p>
    <w:p>
      <w:pPr>
        <w:spacing w:line="360" w:lineRule="auto"/>
        <w:jc w:val="center"/>
        <w:rPr>
          <w:rFonts w:hint="eastAsia" w:asciiTheme="minorEastAsia" w:hAnsiTheme="minorEastAsia" w:eastAsiaTheme="minorEastAsia" w:cstheme="minorEastAsia"/>
          <w:b/>
          <w:bCs/>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highlight w:val="none"/>
          <w14:textFill>
            <w14:solidFill>
              <w14:schemeClr w14:val="tx1"/>
            </w14:solidFill>
          </w14:textFill>
        </w:rPr>
        <w:t>投标报价明细表</w:t>
      </w:r>
    </w:p>
    <w:p>
      <w:pPr>
        <w:spacing w:line="240" w:lineRule="auto"/>
        <w:rPr>
          <w:rFonts w:hint="eastAsia" w:asciiTheme="minorEastAsia" w:hAnsiTheme="minorEastAsia" w:eastAsiaTheme="minorEastAsia" w:cstheme="minorEastAsia"/>
          <w:color w:val="000000" w:themeColor="text1"/>
          <w:spacing w:val="-4"/>
          <w:sz w:val="24"/>
          <w:szCs w:val="24"/>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项目名称：</w:t>
      </w:r>
      <w:r>
        <w:rPr>
          <w:rFonts w:hint="eastAsia" w:asciiTheme="minorEastAsia" w:hAnsiTheme="minorEastAsia" w:eastAsiaTheme="minorEastAsia" w:cstheme="minorEastAsia"/>
          <w:color w:val="000000" w:themeColor="text1"/>
          <w:spacing w:val="-4"/>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4"/>
          <w:sz w:val="24"/>
          <w:szCs w:val="24"/>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4"/>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4"/>
          <w:sz w:val="24"/>
          <w:szCs w:val="24"/>
          <w:highlight w:val="none"/>
          <w14:textFill>
            <w14:solidFill>
              <w14:schemeClr w14:val="tx1"/>
            </w14:solidFill>
          </w14:textFill>
        </w:rPr>
        <w:t>项目编号：</w:t>
      </w:r>
      <w:r>
        <w:rPr>
          <w:rFonts w:hint="eastAsia" w:asciiTheme="minorEastAsia" w:hAnsiTheme="minorEastAsia" w:eastAsiaTheme="minorEastAsia" w:cstheme="minorEastAsia"/>
          <w:color w:val="000000" w:themeColor="text1"/>
          <w:spacing w:val="-4"/>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4"/>
          <w:sz w:val="24"/>
          <w:szCs w:val="24"/>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4"/>
          <w:sz w:val="24"/>
          <w:szCs w:val="24"/>
          <w:highlight w:val="none"/>
          <w:u w:val="single"/>
          <w14:textFill>
            <w14:solidFill>
              <w14:schemeClr w14:val="tx1"/>
            </w14:solidFill>
          </w14:textFill>
        </w:rPr>
        <w:t xml:space="preserve">      </w:t>
      </w:r>
    </w:p>
    <w:tbl>
      <w:tblPr>
        <w:tblStyle w:val="52"/>
        <w:tblW w:w="5902"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05"/>
        <w:gridCol w:w="869"/>
        <w:gridCol w:w="836"/>
        <w:gridCol w:w="1997"/>
        <w:gridCol w:w="933"/>
        <w:gridCol w:w="879"/>
        <w:gridCol w:w="1074"/>
        <w:gridCol w:w="1014"/>
        <w:gridCol w:w="917"/>
        <w:gridCol w:w="8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jc w:val="center"/>
        </w:trPr>
        <w:tc>
          <w:tcPr>
            <w:tcW w:w="206" w:type="pct"/>
            <w:vMerge w:val="restart"/>
            <w:tcBorders>
              <w:bottom w:val="nil"/>
            </w:tcBorders>
            <w:vAlign w:val="center"/>
          </w:tcPr>
          <w:p>
            <w:pPr>
              <w:pStyle w:val="51"/>
              <w:spacing w:line="240" w:lineRule="auto"/>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序号</w:t>
            </w:r>
          </w:p>
        </w:tc>
        <w:tc>
          <w:tcPr>
            <w:tcW w:w="442" w:type="pct"/>
            <w:vMerge w:val="restart"/>
            <w:tcBorders>
              <w:bottom w:val="nil"/>
            </w:tcBorders>
            <w:vAlign w:val="center"/>
          </w:tcPr>
          <w:p>
            <w:pPr>
              <w:spacing w:before="42" w:line="240" w:lineRule="auto"/>
              <w:ind w:left="163" w:right="149" w:hanging="1"/>
              <w:jc w:val="center"/>
              <w:rPr>
                <w:rFonts w:hint="eastAsia" w:asciiTheme="minorEastAsia" w:hAnsiTheme="minorEastAsia" w:eastAsiaTheme="minorEastAsia" w:cstheme="minorEastAsia"/>
                <w:snapToGrid w:val="0"/>
                <w:color w:val="000000" w:themeColor="text1"/>
                <w:spacing w:val="5"/>
                <w:sz w:val="23"/>
                <w:szCs w:val="23"/>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pacing w:val="5"/>
                <w:sz w:val="23"/>
                <w:szCs w:val="23"/>
                <w:highlight w:val="none"/>
                <w14:textFill>
                  <w14:solidFill>
                    <w14:schemeClr w14:val="tx1"/>
                  </w14:solidFill>
                </w14:textFill>
              </w:rPr>
              <w:t>乡、镇(街道)</w:t>
            </w:r>
          </w:p>
        </w:tc>
        <w:tc>
          <w:tcPr>
            <w:tcW w:w="1444" w:type="pct"/>
            <w:gridSpan w:val="2"/>
            <w:vAlign w:val="center"/>
          </w:tcPr>
          <w:p>
            <w:pPr>
              <w:spacing w:before="42" w:line="240" w:lineRule="auto"/>
              <w:ind w:left="163" w:right="149" w:hanging="1"/>
              <w:jc w:val="center"/>
              <w:rPr>
                <w:rFonts w:hint="eastAsia" w:asciiTheme="minorEastAsia" w:hAnsiTheme="minorEastAsia" w:eastAsiaTheme="minorEastAsia" w:cstheme="minorEastAsia"/>
                <w:snapToGrid w:val="0"/>
                <w:color w:val="000000" w:themeColor="text1"/>
                <w:spacing w:val="5"/>
                <w:sz w:val="23"/>
                <w:szCs w:val="23"/>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pacing w:val="5"/>
                <w:sz w:val="23"/>
                <w:szCs w:val="23"/>
                <w:highlight w:val="none"/>
                <w14:textFill>
                  <w14:solidFill>
                    <w14:schemeClr w14:val="tx1"/>
                  </w14:solidFill>
                </w14:textFill>
              </w:rPr>
              <w:t>处理设施概况</w:t>
            </w:r>
          </w:p>
        </w:tc>
        <w:tc>
          <w:tcPr>
            <w:tcW w:w="475" w:type="pct"/>
            <w:vMerge w:val="restart"/>
            <w:tcBorders>
              <w:bottom w:val="nil"/>
            </w:tcBorders>
            <w:vAlign w:val="center"/>
          </w:tcPr>
          <w:p>
            <w:pPr>
              <w:spacing w:before="42" w:line="240" w:lineRule="auto"/>
              <w:ind w:left="163" w:right="149" w:hanging="1"/>
              <w:jc w:val="center"/>
              <w:rPr>
                <w:rFonts w:hint="eastAsia" w:asciiTheme="minorEastAsia" w:hAnsiTheme="minorEastAsia" w:eastAsiaTheme="minorEastAsia" w:cstheme="minorEastAsia"/>
                <w:snapToGrid w:val="0"/>
                <w:color w:val="000000" w:themeColor="text1"/>
                <w:spacing w:val="5"/>
                <w:sz w:val="23"/>
                <w:szCs w:val="23"/>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pacing w:val="5"/>
                <w:sz w:val="23"/>
                <w:szCs w:val="23"/>
                <w:highlight w:val="none"/>
                <w14:textFill>
                  <w14:solidFill>
                    <w14:schemeClr w14:val="tx1"/>
                  </w14:solidFill>
                </w14:textFill>
              </w:rPr>
              <w:t>设计日处理量(t/d)</w:t>
            </w:r>
          </w:p>
        </w:tc>
        <w:tc>
          <w:tcPr>
            <w:tcW w:w="447" w:type="pct"/>
            <w:vMerge w:val="restart"/>
            <w:vAlign w:val="center"/>
          </w:tcPr>
          <w:p>
            <w:pPr>
              <w:spacing w:before="42" w:line="240" w:lineRule="auto"/>
              <w:ind w:left="163" w:right="149" w:hanging="1"/>
              <w:jc w:val="center"/>
              <w:rPr>
                <w:rFonts w:hint="eastAsia" w:asciiTheme="minorEastAsia" w:hAnsiTheme="minorEastAsia" w:eastAsiaTheme="minorEastAsia" w:cstheme="minorEastAsia"/>
                <w:snapToGrid w:val="0"/>
                <w:color w:val="000000" w:themeColor="text1"/>
                <w:spacing w:val="5"/>
                <w:sz w:val="23"/>
                <w:szCs w:val="23"/>
                <w:highlight w:val="none"/>
                <w:lang w:val="en-US" w:eastAsia="zh-CN"/>
                <w14:textFill>
                  <w14:solidFill>
                    <w14:schemeClr w14:val="tx1"/>
                  </w14:solidFill>
                </w14:textFill>
              </w:rPr>
            </w:pPr>
            <w:r>
              <w:rPr>
                <w:rFonts w:hint="eastAsia" w:asciiTheme="minorEastAsia" w:hAnsiTheme="minorEastAsia" w:eastAsiaTheme="minorEastAsia" w:cstheme="minorEastAsia"/>
                <w:snapToGrid w:val="0"/>
                <w:color w:val="000000" w:themeColor="text1"/>
                <w:spacing w:val="5"/>
                <w:sz w:val="23"/>
                <w:szCs w:val="23"/>
                <w:highlight w:val="none"/>
                <w:lang w:val="en-US" w:eastAsia="zh-CN"/>
                <w14:textFill>
                  <w14:solidFill>
                    <w14:schemeClr w14:val="tx1"/>
                  </w14:solidFill>
                </w14:textFill>
              </w:rPr>
              <w:t>数量</w:t>
            </w:r>
          </w:p>
        </w:tc>
        <w:tc>
          <w:tcPr>
            <w:tcW w:w="547" w:type="pct"/>
            <w:vMerge w:val="restart"/>
            <w:vAlign w:val="center"/>
          </w:tcPr>
          <w:p>
            <w:pPr>
              <w:spacing w:before="42" w:line="240" w:lineRule="auto"/>
              <w:ind w:left="163" w:right="149" w:hanging="1"/>
              <w:jc w:val="center"/>
              <w:rPr>
                <w:rFonts w:hint="eastAsia" w:asciiTheme="minorEastAsia" w:hAnsiTheme="minorEastAsia" w:eastAsiaTheme="minorEastAsia" w:cstheme="minorEastAsia"/>
                <w:snapToGrid w:val="0"/>
                <w:color w:val="000000" w:themeColor="text1"/>
                <w:spacing w:val="5"/>
                <w:sz w:val="23"/>
                <w:szCs w:val="23"/>
                <w:highlight w:val="none"/>
                <w:lang w:eastAsia="zh-CN"/>
                <w14:textFill>
                  <w14:solidFill>
                    <w14:schemeClr w14:val="tx1"/>
                  </w14:solidFill>
                </w14:textFill>
              </w:rPr>
            </w:pPr>
            <w:r>
              <w:rPr>
                <w:rFonts w:hint="eastAsia" w:asciiTheme="minorEastAsia" w:hAnsiTheme="minorEastAsia" w:eastAsiaTheme="minorEastAsia" w:cstheme="minorEastAsia"/>
                <w:snapToGrid w:val="0"/>
                <w:color w:val="000000" w:themeColor="text1"/>
                <w:spacing w:val="5"/>
                <w:sz w:val="23"/>
                <w:szCs w:val="23"/>
                <w:highlight w:val="none"/>
                <w:lang w:val="en-US" w:eastAsia="zh-CN"/>
                <w14:textFill>
                  <w14:solidFill>
                    <w14:schemeClr w14:val="tx1"/>
                  </w14:solidFill>
                </w14:textFill>
              </w:rPr>
              <w:t>单价（元）</w:t>
            </w:r>
          </w:p>
        </w:tc>
        <w:tc>
          <w:tcPr>
            <w:tcW w:w="516" w:type="pct"/>
            <w:vMerge w:val="restart"/>
            <w:vAlign w:val="center"/>
          </w:tcPr>
          <w:p>
            <w:pPr>
              <w:spacing w:before="42" w:line="240" w:lineRule="auto"/>
              <w:ind w:left="163" w:right="149" w:hanging="1"/>
              <w:jc w:val="center"/>
              <w:rPr>
                <w:rFonts w:hint="eastAsia" w:asciiTheme="minorEastAsia" w:hAnsiTheme="minorEastAsia" w:eastAsiaTheme="minorEastAsia" w:cstheme="minorEastAsia"/>
                <w:snapToGrid w:val="0"/>
                <w:color w:val="000000" w:themeColor="text1"/>
                <w:spacing w:val="5"/>
                <w:sz w:val="23"/>
                <w:szCs w:val="23"/>
                <w:highlight w:val="none"/>
                <w:lang w:val="en-US" w:eastAsia="zh-CN"/>
                <w14:textFill>
                  <w14:solidFill>
                    <w14:schemeClr w14:val="tx1"/>
                  </w14:solidFill>
                </w14:textFill>
              </w:rPr>
            </w:pPr>
            <w:r>
              <w:rPr>
                <w:rFonts w:hint="eastAsia" w:asciiTheme="minorEastAsia" w:hAnsiTheme="minorEastAsia" w:eastAsiaTheme="minorEastAsia" w:cstheme="minorEastAsia"/>
                <w:snapToGrid w:val="0"/>
                <w:color w:val="000000" w:themeColor="text1"/>
                <w:spacing w:val="5"/>
                <w:sz w:val="23"/>
                <w:szCs w:val="23"/>
                <w:highlight w:val="none"/>
                <w:lang w:val="en-US" w:eastAsia="zh-CN"/>
                <w14:textFill>
                  <w14:solidFill>
                    <w14:schemeClr w14:val="tx1"/>
                  </w14:solidFill>
                </w14:textFill>
              </w:rPr>
              <w:t>合计（元）</w:t>
            </w:r>
          </w:p>
        </w:tc>
        <w:tc>
          <w:tcPr>
            <w:tcW w:w="467" w:type="pct"/>
            <w:vMerge w:val="restart"/>
            <w:vAlign w:val="center"/>
          </w:tcPr>
          <w:p>
            <w:pPr>
              <w:spacing w:before="42" w:line="356" w:lineRule="auto"/>
              <w:ind w:left="163" w:right="149" w:hanging="1"/>
              <w:jc w:val="center"/>
              <w:rPr>
                <w:rFonts w:hint="default" w:asciiTheme="minorEastAsia" w:hAnsiTheme="minorEastAsia" w:eastAsiaTheme="minorEastAsia" w:cstheme="minorEastAsia"/>
                <w:snapToGrid w:val="0"/>
                <w:color w:val="000000" w:themeColor="text1"/>
                <w:spacing w:val="5"/>
                <w:sz w:val="23"/>
                <w:szCs w:val="23"/>
                <w:highlight w:val="none"/>
                <w:lang w:val="en-US" w:eastAsia="zh-CN"/>
                <w14:textFill>
                  <w14:solidFill>
                    <w14:schemeClr w14:val="tx1"/>
                  </w14:solidFill>
                </w14:textFill>
              </w:rPr>
            </w:pPr>
            <w:r>
              <w:rPr>
                <w:rFonts w:hint="eastAsia" w:asciiTheme="minorEastAsia" w:hAnsiTheme="minorEastAsia" w:eastAsiaTheme="minorEastAsia" w:cstheme="minorEastAsia"/>
                <w:snapToGrid w:val="0"/>
                <w:color w:val="000000" w:themeColor="text1"/>
                <w:spacing w:val="5"/>
                <w:sz w:val="23"/>
                <w:szCs w:val="23"/>
                <w:highlight w:val="none"/>
                <w:lang w:val="en-US" w:eastAsia="zh-CN"/>
                <w14:textFill>
                  <w14:solidFill>
                    <w14:schemeClr w14:val="tx1"/>
                  </w14:solidFill>
                </w14:textFill>
              </w:rPr>
              <w:t>品牌</w:t>
            </w:r>
          </w:p>
        </w:tc>
        <w:tc>
          <w:tcPr>
            <w:tcW w:w="452" w:type="pct"/>
            <w:vMerge w:val="restart"/>
            <w:vAlign w:val="center"/>
          </w:tcPr>
          <w:p>
            <w:pPr>
              <w:spacing w:before="42" w:line="356" w:lineRule="auto"/>
              <w:ind w:left="163" w:right="149" w:hanging="1"/>
              <w:jc w:val="center"/>
              <w:rPr>
                <w:rFonts w:hint="eastAsia" w:asciiTheme="minorEastAsia" w:hAnsiTheme="minorEastAsia" w:eastAsiaTheme="minorEastAsia" w:cstheme="minorEastAsia"/>
                <w:snapToGrid w:val="0"/>
                <w:color w:val="000000" w:themeColor="text1"/>
                <w:spacing w:val="5"/>
                <w:sz w:val="23"/>
                <w:szCs w:val="23"/>
                <w:highlight w:val="none"/>
                <w:lang w:val="en-US" w:eastAsia="zh-CN"/>
                <w14:textFill>
                  <w14:solidFill>
                    <w14:schemeClr w14:val="tx1"/>
                  </w14:solidFill>
                </w14:textFill>
              </w:rPr>
            </w:pPr>
            <w:r>
              <w:rPr>
                <w:rFonts w:hint="eastAsia" w:asciiTheme="minorEastAsia" w:hAnsiTheme="minorEastAsia" w:eastAsiaTheme="minorEastAsia" w:cstheme="minorEastAsia"/>
                <w:snapToGrid w:val="0"/>
                <w:color w:val="000000" w:themeColor="text1"/>
                <w:spacing w:val="5"/>
                <w:sz w:val="23"/>
                <w:szCs w:val="23"/>
                <w:highlight w:val="none"/>
                <w:lang w:val="en-US" w:eastAsia="zh-CN"/>
                <w14:textFill>
                  <w14:solidFill>
                    <w14:schemeClr w14:val="tx1"/>
                  </w14:solidFill>
                </w14:textFill>
              </w:rPr>
              <w:t>型号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3" w:hRule="atLeast"/>
          <w:jc w:val="center"/>
        </w:trPr>
        <w:tc>
          <w:tcPr>
            <w:tcW w:w="206" w:type="pct"/>
            <w:vMerge w:val="continue"/>
            <w:tcBorders>
              <w:top w:val="nil"/>
            </w:tcBorders>
            <w:textDirection w:val="tbRlV"/>
            <w:vAlign w:val="center"/>
          </w:tcPr>
          <w:p>
            <w:pPr>
              <w:jc w:val="center"/>
              <w:rPr>
                <w:rFonts w:hint="eastAsia" w:asciiTheme="minorEastAsia" w:hAnsiTheme="minorEastAsia" w:eastAsiaTheme="minorEastAsia" w:cstheme="minorEastAsia"/>
                <w:snapToGrid w:val="0"/>
                <w:color w:val="000000" w:themeColor="text1"/>
                <w:szCs w:val="21"/>
                <w:highlight w:val="none"/>
                <w14:textFill>
                  <w14:solidFill>
                    <w14:schemeClr w14:val="tx1"/>
                  </w14:solidFill>
                </w14:textFill>
              </w:rPr>
            </w:pPr>
          </w:p>
        </w:tc>
        <w:tc>
          <w:tcPr>
            <w:tcW w:w="442" w:type="pct"/>
            <w:vMerge w:val="continue"/>
            <w:tcBorders>
              <w:top w:val="nil"/>
            </w:tcBorders>
            <w:vAlign w:val="center"/>
          </w:tcPr>
          <w:p>
            <w:pPr>
              <w:spacing w:before="42" w:line="356" w:lineRule="auto"/>
              <w:ind w:left="163" w:right="149" w:hanging="1"/>
              <w:jc w:val="center"/>
              <w:rPr>
                <w:rFonts w:hint="eastAsia" w:asciiTheme="minorEastAsia" w:hAnsiTheme="minorEastAsia" w:eastAsiaTheme="minorEastAsia" w:cstheme="minorEastAsia"/>
                <w:snapToGrid w:val="0"/>
                <w:color w:val="000000" w:themeColor="text1"/>
                <w:spacing w:val="5"/>
                <w:sz w:val="23"/>
                <w:szCs w:val="23"/>
                <w:highlight w:val="none"/>
                <w14:textFill>
                  <w14:solidFill>
                    <w14:schemeClr w14:val="tx1"/>
                  </w14:solidFill>
                </w14:textFill>
              </w:rPr>
            </w:pPr>
          </w:p>
        </w:tc>
        <w:tc>
          <w:tcPr>
            <w:tcW w:w="425" w:type="pct"/>
            <w:vAlign w:val="center"/>
          </w:tcPr>
          <w:p>
            <w:pPr>
              <w:spacing w:before="42" w:line="240" w:lineRule="auto"/>
              <w:ind w:left="163" w:right="149" w:hanging="1"/>
              <w:jc w:val="center"/>
              <w:rPr>
                <w:rFonts w:hint="eastAsia" w:asciiTheme="minorEastAsia" w:hAnsiTheme="minorEastAsia" w:eastAsiaTheme="minorEastAsia" w:cstheme="minorEastAsia"/>
                <w:snapToGrid w:val="0"/>
                <w:color w:val="000000" w:themeColor="text1"/>
                <w:spacing w:val="5"/>
                <w:sz w:val="23"/>
                <w:szCs w:val="23"/>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pacing w:val="5"/>
                <w:sz w:val="23"/>
                <w:szCs w:val="23"/>
                <w:highlight w:val="none"/>
                <w14:textFill>
                  <w14:solidFill>
                    <w14:schemeClr w14:val="tx1"/>
                  </w14:solidFill>
                </w14:textFill>
              </w:rPr>
              <w:t>行政村</w:t>
            </w:r>
          </w:p>
        </w:tc>
        <w:tc>
          <w:tcPr>
            <w:tcW w:w="1018" w:type="pct"/>
            <w:vAlign w:val="center"/>
          </w:tcPr>
          <w:p>
            <w:pPr>
              <w:pStyle w:val="51"/>
              <w:spacing w:line="240" w:lineRule="auto"/>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设施</w:t>
            </w:r>
          </w:p>
        </w:tc>
        <w:tc>
          <w:tcPr>
            <w:tcW w:w="475" w:type="pct"/>
            <w:vMerge w:val="continue"/>
            <w:tcBorders>
              <w:top w:val="nil"/>
            </w:tcBorders>
            <w:vAlign w:val="center"/>
          </w:tcPr>
          <w:p>
            <w:pPr>
              <w:jc w:val="center"/>
              <w:rPr>
                <w:rFonts w:hint="eastAsia" w:asciiTheme="minorEastAsia" w:hAnsiTheme="minorEastAsia" w:eastAsiaTheme="minorEastAsia" w:cstheme="minorEastAsia"/>
                <w:snapToGrid w:val="0"/>
                <w:color w:val="000000" w:themeColor="text1"/>
                <w:szCs w:val="21"/>
                <w:highlight w:val="none"/>
                <w14:textFill>
                  <w14:solidFill>
                    <w14:schemeClr w14:val="tx1"/>
                  </w14:solidFill>
                </w14:textFill>
              </w:rPr>
            </w:pPr>
          </w:p>
        </w:tc>
        <w:tc>
          <w:tcPr>
            <w:tcW w:w="447" w:type="pct"/>
            <w:vMerge w:val="continue"/>
          </w:tcPr>
          <w:p>
            <w:pPr>
              <w:jc w:val="center"/>
              <w:rPr>
                <w:rFonts w:hint="eastAsia" w:asciiTheme="minorEastAsia" w:hAnsiTheme="minorEastAsia" w:eastAsiaTheme="minorEastAsia" w:cstheme="minorEastAsia"/>
                <w:snapToGrid w:val="0"/>
                <w:color w:val="000000" w:themeColor="text1"/>
                <w:szCs w:val="21"/>
                <w:highlight w:val="none"/>
                <w14:textFill>
                  <w14:solidFill>
                    <w14:schemeClr w14:val="tx1"/>
                  </w14:solidFill>
                </w14:textFill>
              </w:rPr>
            </w:pPr>
          </w:p>
        </w:tc>
        <w:tc>
          <w:tcPr>
            <w:tcW w:w="547" w:type="pct"/>
            <w:vMerge w:val="continue"/>
          </w:tcPr>
          <w:p>
            <w:pPr>
              <w:jc w:val="center"/>
              <w:rPr>
                <w:rFonts w:hint="eastAsia" w:asciiTheme="minorEastAsia" w:hAnsiTheme="minorEastAsia" w:eastAsiaTheme="minorEastAsia" w:cstheme="minorEastAsia"/>
                <w:snapToGrid w:val="0"/>
                <w:color w:val="000000" w:themeColor="text1"/>
                <w:szCs w:val="21"/>
                <w:highlight w:val="none"/>
                <w14:textFill>
                  <w14:solidFill>
                    <w14:schemeClr w14:val="tx1"/>
                  </w14:solidFill>
                </w14:textFill>
              </w:rPr>
            </w:pPr>
          </w:p>
        </w:tc>
        <w:tc>
          <w:tcPr>
            <w:tcW w:w="516" w:type="pct"/>
            <w:vMerge w:val="continue"/>
          </w:tcPr>
          <w:p>
            <w:pPr>
              <w:jc w:val="center"/>
              <w:rPr>
                <w:rFonts w:hint="eastAsia" w:asciiTheme="minorEastAsia" w:hAnsiTheme="minorEastAsia" w:eastAsiaTheme="minorEastAsia" w:cstheme="minorEastAsia"/>
                <w:snapToGrid w:val="0"/>
                <w:color w:val="000000" w:themeColor="text1"/>
                <w:szCs w:val="21"/>
                <w:highlight w:val="none"/>
                <w14:textFill>
                  <w14:solidFill>
                    <w14:schemeClr w14:val="tx1"/>
                  </w14:solidFill>
                </w14:textFill>
              </w:rPr>
            </w:pPr>
          </w:p>
        </w:tc>
        <w:tc>
          <w:tcPr>
            <w:tcW w:w="467" w:type="pct"/>
            <w:vMerge w:val="continue"/>
          </w:tcPr>
          <w:p>
            <w:pPr>
              <w:jc w:val="center"/>
              <w:rPr>
                <w:rFonts w:hint="eastAsia" w:asciiTheme="minorEastAsia" w:hAnsiTheme="minorEastAsia" w:eastAsiaTheme="minorEastAsia" w:cstheme="minorEastAsia"/>
                <w:snapToGrid w:val="0"/>
                <w:color w:val="000000" w:themeColor="text1"/>
                <w:szCs w:val="21"/>
                <w:highlight w:val="none"/>
                <w14:textFill>
                  <w14:solidFill>
                    <w14:schemeClr w14:val="tx1"/>
                  </w14:solidFill>
                </w14:textFill>
              </w:rPr>
            </w:pPr>
          </w:p>
        </w:tc>
        <w:tc>
          <w:tcPr>
            <w:tcW w:w="452" w:type="pct"/>
            <w:vMerge w:val="continue"/>
          </w:tcPr>
          <w:p>
            <w:pPr>
              <w:jc w:val="center"/>
              <w:rPr>
                <w:rFonts w:hint="eastAsia" w:asciiTheme="minorEastAsia" w:hAnsiTheme="minorEastAsia" w:eastAsiaTheme="minorEastAsia" w:cstheme="minorEastAsia"/>
                <w:snapToGrid w:val="0"/>
                <w:color w:val="000000" w:themeColor="text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清溪村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大畈乡清溪村新建</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清溪村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大畈乡清溪村 8#</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40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清溪村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大畈乡廊下村 2#</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4</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建明村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大畈乡建明村王山头下村5#</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建明村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大畈乡建明村水口村1#</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9"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6</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建明村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大畈乡建明村新廊下1#</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7</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建明村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大畈乡新屋、石井于 1#</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8</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建明村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大畈乡新屋、石井于新建</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9</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建明村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大畈乡新屋、石井于12#</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建明村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大畈乡仓来村 2#</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9"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11</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上河村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大畈乡时造新村</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12</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上河村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大畈乡郎家畈</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13</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上河村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大畈乡毛坪头村</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14</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上河村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大畈乡上河村 2#</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15</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夏明村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大畈乡夏黄 2#</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16</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夏明村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大畈乡大畈村小学旁</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17</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夏明村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大畈乡大畈村卫生院</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18</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夏明村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 xml:space="preserve">大畈乡白岩山前村 1# </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19</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大姑源村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大畈乡山丰村新建</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20</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大姑源村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大畈乡山丰村 1#</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21</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小姑源村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大畈乡栏丰村 1#</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22</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小姑源村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大畈乡栏丰村 2#</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23</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小姑源村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大畈乡海红村红火烧1#</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24</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小姑源村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大畈乡海红村田后蓬</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25</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湃桥村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大畈乡湃桥村新建</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26</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湃桥村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大畈乡南山村</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27</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湃桥村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大畈乡前丰村 1#</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28</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湃桥村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大畈乡前丰村 3#</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29</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湃桥村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大畈乡前丰村 4#</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30</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湃桥村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大畈乡叶家村</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31</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湃桥村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大畈乡柳秀坑口1#</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32</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湃桥村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大畈乡明丰村新建</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lang w:val="en-US" w:eastAsia="zh-CN"/>
                <w14:textFill>
                  <w14:solidFill>
                    <w14:schemeClr w14:val="tx1"/>
                  </w14:solidFill>
                </w14:textFill>
              </w:rPr>
              <w:t>40</w:t>
            </w:r>
          </w:p>
        </w:tc>
        <w:tc>
          <w:tcPr>
            <w:tcW w:w="447" w:type="pct"/>
            <w:vAlign w:val="center"/>
          </w:tcPr>
          <w:p>
            <w:pPr>
              <w:pStyle w:val="51"/>
              <w:jc w:val="center"/>
              <w:rPr>
                <w:rFonts w:hint="eastAsia" w:asciiTheme="minorEastAsia" w:hAnsiTheme="minorEastAsia" w:eastAsiaTheme="minorEastAsia" w:cstheme="minorEastAsia"/>
                <w:b/>
                <w:bCs/>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vAlign w:val="center"/>
          </w:tcPr>
          <w:p>
            <w:pPr>
              <w:pStyle w:val="51"/>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pPr>
          </w:p>
        </w:tc>
        <w:tc>
          <w:tcPr>
            <w:tcW w:w="516" w:type="pct"/>
            <w:vAlign w:val="center"/>
          </w:tcPr>
          <w:p>
            <w:pPr>
              <w:pStyle w:val="51"/>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pPr>
          </w:p>
        </w:tc>
        <w:tc>
          <w:tcPr>
            <w:tcW w:w="467" w:type="pct"/>
            <w:vAlign w:val="center"/>
          </w:tcPr>
          <w:p>
            <w:pPr>
              <w:pStyle w:val="51"/>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pPr>
          </w:p>
        </w:tc>
        <w:tc>
          <w:tcPr>
            <w:tcW w:w="452" w:type="pct"/>
            <w:vAlign w:val="center"/>
          </w:tcPr>
          <w:p>
            <w:pPr>
              <w:pStyle w:val="51"/>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33</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夏明村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大畈新建</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34</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大姑源村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黄丰新建</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35</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大畈乡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小姑源村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海红新建</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36</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檀溪镇</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潘周家村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大阳村 1#</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37</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檀溪镇</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平湖村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平湖 1#</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38</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檀溪镇</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平湖村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长山村 1#</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39</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智丰村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虞宅乡智丰村 1 号</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4"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40</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高坑村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虞宅乡深渡村 1 号</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9"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41</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高坑村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虞宅乡外高坑村 2 号</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42</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高坑村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虞宅乡里高坑村</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43</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张村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虞宅乡下张村 1 号</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44</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张村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虞宅乡上张村 1 号</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45</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张村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王村</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46</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前明村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下湾</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20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47</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马岭村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坞坑</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24"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48</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马岭村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虞宅乡石大门村</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49</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马岭村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虞宅乡桥头村 1 号</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50</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马岭村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虞宅乡桥头村朱村畈</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3</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51</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马岭村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虞宅乡枫树下村</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52</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黄宅镇</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胜丰村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黄宅镇胜丰达塘村</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80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53</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黄宅镇</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胜丰村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黄宅镇胜丰村徐司</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40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9"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54</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黄宅镇</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官岩村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黄宅镇官岩村沙仁头</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80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9"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55</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黄宅镇</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八一村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黄宅镇八一村楼街</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40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56</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黄宅镇</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六一村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黄宅镇六一村石斛桥新村</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40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57</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白马镇</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东平村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白马镇东平村霞岩</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80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206"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58</w:t>
            </w:r>
          </w:p>
        </w:tc>
        <w:tc>
          <w:tcPr>
            <w:tcW w:w="442"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白马镇</w:t>
            </w:r>
          </w:p>
        </w:tc>
        <w:tc>
          <w:tcPr>
            <w:tcW w:w="42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豪墅村</w:t>
            </w:r>
          </w:p>
        </w:tc>
        <w:tc>
          <w:tcPr>
            <w:tcW w:w="1018"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白马镇豪墅村彦斗</w:t>
            </w:r>
            <w:r>
              <w:rPr>
                <w:rFonts w:hint="eastAsia" w:asciiTheme="minorEastAsia" w:hAnsiTheme="minorEastAsia" w:eastAsiaTheme="minorEastAsia" w:cstheme="minorEastAsia"/>
                <w:snapToGrid/>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color w:val="000000" w:themeColor="text1"/>
                <w:sz w:val="21"/>
                <w:szCs w:val="21"/>
                <w:highlight w:val="none"/>
                <w14:textFill>
                  <w14:solidFill>
                    <w14:schemeClr w14:val="tx1"/>
                  </w14:solidFill>
                </w14:textFill>
              </w:rPr>
              <w:t>180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24" w:hRule="atLeast"/>
          <w:jc w:val="center"/>
        </w:trPr>
        <w:tc>
          <w:tcPr>
            <w:tcW w:w="206"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59</w:t>
            </w:r>
          </w:p>
        </w:tc>
        <w:tc>
          <w:tcPr>
            <w:tcW w:w="442"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郑宅镇</w:t>
            </w:r>
          </w:p>
        </w:tc>
        <w:tc>
          <w:tcPr>
            <w:tcW w:w="425"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山头村</w:t>
            </w:r>
          </w:p>
        </w:tc>
        <w:tc>
          <w:tcPr>
            <w:tcW w:w="1018"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郑宅镇山头村</w:t>
            </w:r>
            <w:r>
              <w:rPr>
                <w:rFonts w:hint="eastAsia" w:asciiTheme="minorEastAsia" w:hAnsiTheme="minorEastAsia" w:eastAsiaTheme="minorEastAsia" w:cstheme="minorEastAsia"/>
                <w:snapToGrid w:val="0"/>
                <w:color w:val="000000" w:themeColor="text1"/>
                <w:sz w:val="21"/>
                <w:szCs w:val="21"/>
                <w:highlight w:val="none"/>
                <w:lang w:eastAsia="zh-CN"/>
                <w14:textFill>
                  <w14:solidFill>
                    <w14:schemeClr w14:val="tx1"/>
                  </w14:solidFill>
                </w14:textFill>
              </w:rPr>
              <w:t>污水处理终端</w:t>
            </w:r>
          </w:p>
        </w:tc>
        <w:tc>
          <w:tcPr>
            <w:tcW w:w="475"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80</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vAlign w:val="center"/>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vAlign w:val="center"/>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vAlign w:val="center"/>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vAlign w:val="center"/>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1" w:hRule="atLeast"/>
          <w:jc w:val="center"/>
        </w:trPr>
        <w:tc>
          <w:tcPr>
            <w:tcW w:w="206"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60</w:t>
            </w:r>
          </w:p>
        </w:tc>
        <w:tc>
          <w:tcPr>
            <w:tcW w:w="442"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仙华街道</w:t>
            </w:r>
          </w:p>
        </w:tc>
        <w:tc>
          <w:tcPr>
            <w:tcW w:w="425"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十里头村</w:t>
            </w:r>
          </w:p>
        </w:tc>
        <w:tc>
          <w:tcPr>
            <w:tcW w:w="1018"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仙华街道十里头村砂滤深化系统</w:t>
            </w:r>
          </w:p>
        </w:tc>
        <w:tc>
          <w:tcPr>
            <w:tcW w:w="475"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w:t>
            </w:r>
          </w:p>
        </w:tc>
        <w:tc>
          <w:tcPr>
            <w:tcW w:w="447" w:type="pct"/>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lang w:val="en-US" w:eastAsia="zh-CN"/>
                <w14:textFill>
                  <w14:solidFill>
                    <w14:schemeClr w14:val="tx1"/>
                  </w14:solidFill>
                </w14:textFill>
              </w:rPr>
              <w:t>1套</w:t>
            </w:r>
          </w:p>
        </w:tc>
        <w:tc>
          <w:tcPr>
            <w:tcW w:w="54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516"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67"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c>
          <w:tcPr>
            <w:tcW w:w="452" w:type="pct"/>
          </w:tcPr>
          <w:p>
            <w:pPr>
              <w:pStyle w:val="51"/>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jc w:val="center"/>
        </w:trPr>
        <w:tc>
          <w:tcPr>
            <w:tcW w:w="1074" w:type="pct"/>
            <w:gridSpan w:val="3"/>
            <w:vAlign w:val="center"/>
          </w:tcPr>
          <w:p>
            <w:pPr>
              <w:pStyle w:val="51"/>
              <w:jc w:val="cente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t>投标价总计</w:t>
            </w:r>
          </w:p>
        </w:tc>
        <w:tc>
          <w:tcPr>
            <w:tcW w:w="3925" w:type="pct"/>
            <w:gridSpan w:val="7"/>
            <w:vAlign w:val="center"/>
          </w:tcPr>
          <w:p>
            <w:pPr>
              <w:pStyle w:val="51"/>
              <w:widowControl w:val="0"/>
              <w:jc w:val="left"/>
              <w:rPr>
                <w:rFonts w:hint="eastAsia" w:asciiTheme="minorEastAsia" w:hAnsiTheme="minorEastAsia" w:eastAsiaTheme="minorEastAsia" w:cstheme="minorEastAsia"/>
                <w:snapToGrid w:val="0"/>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snapToGrid w:val="0"/>
                <w:color w:val="000000" w:themeColor="text1"/>
                <w:kern w:val="2"/>
                <w:sz w:val="24"/>
                <w:szCs w:val="24"/>
                <w:highlight w:val="none"/>
                <w:lang w:val="en-US" w:eastAsia="zh-CN" w:bidi="ar-SA"/>
                <w14:textFill>
                  <w14:solidFill>
                    <w14:schemeClr w14:val="tx1"/>
                  </w14:solidFill>
                </w14:textFill>
              </w:rPr>
              <w:t>大写：</w:t>
            </w:r>
            <w:r>
              <w:rPr>
                <w:rFonts w:hint="eastAsia" w:asciiTheme="minorEastAsia" w:hAnsiTheme="minorEastAsia" w:eastAsiaTheme="minorEastAsia" w:cstheme="minorEastAsia"/>
                <w:snapToGrid w:val="0"/>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2"/>
                <w:sz w:val="24"/>
                <w:szCs w:val="24"/>
                <w:highlight w:val="none"/>
                <w:lang w:val="en-US" w:eastAsia="zh-CN" w:bidi="ar-SA"/>
                <w14:textFill>
                  <w14:solidFill>
                    <w14:schemeClr w14:val="tx1"/>
                  </w14:solidFill>
                </w14:textFill>
              </w:rPr>
              <w:t>元，</w:t>
            </w:r>
          </w:p>
          <w:p>
            <w:pPr>
              <w:pStyle w:val="51"/>
              <w:jc w:val="both"/>
              <w:rPr>
                <w:rFonts w:hint="eastAsia" w:asciiTheme="minorEastAsia" w:hAnsiTheme="minorEastAsia" w:eastAsiaTheme="minorEastAsia" w:cstheme="minorEastAsia"/>
                <w:snapToGrid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kern w:val="2"/>
                <w:sz w:val="24"/>
                <w:szCs w:val="24"/>
                <w:highlight w:val="none"/>
                <w:lang w:val="en-US" w:eastAsia="zh-CN" w:bidi="ar-SA"/>
                <w14:textFill>
                  <w14:solidFill>
                    <w14:schemeClr w14:val="tx1"/>
                  </w14:solidFill>
                </w14:textFill>
              </w:rPr>
              <w:t>小写：</w:t>
            </w:r>
            <w:r>
              <w:rPr>
                <w:rFonts w:hint="eastAsia" w:asciiTheme="minorEastAsia" w:hAnsiTheme="minorEastAsia" w:eastAsiaTheme="minorEastAsia" w:cstheme="minorEastAsia"/>
                <w:snapToGrid w:val="0"/>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2"/>
                <w:sz w:val="24"/>
                <w:szCs w:val="24"/>
                <w:highlight w:val="none"/>
                <w:lang w:val="en-US" w:eastAsia="zh-CN" w:bidi="ar-SA"/>
                <w14:textFill>
                  <w14:solidFill>
                    <w14:schemeClr w14:val="tx1"/>
                  </w14:solidFill>
                </w14:textFill>
              </w:rPr>
              <w:t>元。</w:t>
            </w:r>
          </w:p>
        </w:tc>
      </w:tr>
    </w:tbl>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注：1.报价一经涂改，应在涂改处加盖单位公章或者由法定代表人或授权代表签字或盖章，否则其投标作无效标处理。</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2.本表“投标价总计”应与“开标一览表”中“投标价</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总</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计”相应一致。</w:t>
      </w:r>
    </w:p>
    <w:p>
      <w:pPr>
        <w:spacing w:before="100" w:after="100" w:line="360" w:lineRule="auto"/>
        <w:ind w:firstLine="480" w:firstLineChars="20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投标费用包括</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货款、标准附件、备品备件、专用工具、包装、运输、装卸、安装调试、修复、管理费、利润、风险费、保险、税金、培训、技术指导、服务、专利费（著作权）、代理费、其他费用</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等完成招标内容及要求所提供的货物及服务过程中涉及的一切费用。</w:t>
      </w:r>
    </w:p>
    <w:p>
      <w:pPr>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投标人名称（电子签章）</w:t>
      </w:r>
      <w:r>
        <w:rPr>
          <w:rFonts w:hint="eastAsia" w:asciiTheme="minorEastAsia" w:hAnsiTheme="minorEastAsia" w:eastAsiaTheme="minorEastAsia" w:cstheme="minorEastAsia"/>
          <w:color w:val="000000" w:themeColor="text1"/>
          <w:spacing w:val="20"/>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pacing w:val="20"/>
          <w:sz w:val="24"/>
          <w:szCs w:val="24"/>
          <w:highlight w:val="none"/>
          <w:u w:val="single"/>
          <w14:textFill>
            <w14:solidFill>
              <w14:schemeClr w14:val="tx1"/>
            </w14:solidFill>
          </w14:textFill>
        </w:rPr>
        <w:t xml:space="preserve">            </w:t>
      </w:r>
    </w:p>
    <w:p>
      <w:pPr>
        <w:spacing w:line="360" w:lineRule="auto"/>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法定代表人或授权代表（签字</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或盖章</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pacing w:val="20"/>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pacing w:val="20"/>
          <w:sz w:val="24"/>
          <w:szCs w:val="24"/>
          <w:highlight w:val="none"/>
          <w:u w:val="single"/>
          <w14:textFill>
            <w14:solidFill>
              <w14:schemeClr w14:val="tx1"/>
            </w14:solidFill>
          </w14:textFill>
        </w:rPr>
        <w:t xml:space="preserve">            </w:t>
      </w:r>
    </w:p>
    <w:p>
      <w:pPr>
        <w:pStyle w:val="39"/>
        <w:widowControl w:val="0"/>
        <w:snapToGrid w:val="0"/>
        <w:spacing w:after="156" w:afterLines="50" w:line="312" w:lineRule="auto"/>
        <w:jc w:val="both"/>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日期：</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年</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月</w:t>
      </w:r>
      <w:r>
        <w:rPr>
          <w:rFonts w:hint="eastAsia" w:asciiTheme="minorEastAsia" w:hAnsiTheme="minorEastAsia" w:eastAsiaTheme="minorEastAsia" w:cstheme="minorEastAsia"/>
          <w:snapToGrid w:val="0"/>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t>日</w:t>
      </w:r>
    </w:p>
    <w:p>
      <w:pP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4"/>
          <w:szCs w:val="24"/>
          <w:highlight w:val="none"/>
          <w14:textFill>
            <w14:solidFill>
              <w14:schemeClr w14:val="tx1"/>
            </w14:solidFill>
          </w14:textFill>
        </w:rPr>
        <w:br w:type="page"/>
      </w:r>
    </w:p>
    <w:p>
      <w:pPr>
        <w:pStyle w:val="39"/>
        <w:widowControl w:val="0"/>
        <w:snapToGrid w:val="0"/>
        <w:spacing w:after="156" w:afterLines="50" w:line="312" w:lineRule="auto"/>
        <w:jc w:val="cente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2"/>
          <w:sz w:val="36"/>
          <w:szCs w:val="20"/>
          <w:highlight w:val="none"/>
          <w:lang w:val="en-US" w:eastAsia="zh-CN" w:bidi="ar-SA"/>
          <w14:textFill>
            <w14:solidFill>
              <w14:schemeClr w14:val="tx1"/>
            </w14:solidFill>
          </w14:textFill>
        </w:rPr>
        <w:t>第七部分 其他</w:t>
      </w:r>
    </w:p>
    <w:p>
      <w:pPr>
        <w:pStyle w:val="39"/>
        <w:widowControl w:val="0"/>
        <w:snapToGrid w:val="0"/>
        <w:spacing w:after="156" w:afterLines="50" w:line="312" w:lineRule="auto"/>
        <w:jc w:val="cente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政府采购活动现场确认声明书</w:t>
      </w:r>
    </w:p>
    <w:p>
      <w:pPr>
        <w:pStyle w:val="39"/>
        <w:widowControl w:val="0"/>
        <w:snapToGrid w:val="0"/>
        <w:spacing w:line="312" w:lineRule="auto"/>
        <w:jc w:val="both"/>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t>浙江科信联合工程项目管理咨询有限公司</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（采购组织机构名称）：</w:t>
      </w:r>
    </w:p>
    <w:p>
      <w:pPr>
        <w:pStyle w:val="39"/>
        <w:widowControl w:val="0"/>
        <w:snapToGrid w:val="0"/>
        <w:spacing w:line="312" w:lineRule="auto"/>
        <w:ind w:firstLine="504" w:firstLineChars="200"/>
        <w:jc w:val="both"/>
        <w:rPr>
          <w:rFonts w:hint="eastAsia" w:asciiTheme="minorEastAsia" w:hAnsiTheme="minorEastAsia" w:eastAsiaTheme="minorEastAsia" w:cstheme="minorEastAsia"/>
          <w:color w:val="000000" w:themeColor="text1"/>
          <w:spacing w:val="6"/>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6"/>
          <w:sz w:val="24"/>
          <w:szCs w:val="24"/>
          <w:highlight w:val="none"/>
          <w14:textFill>
            <w14:solidFill>
              <w14:schemeClr w14:val="tx1"/>
            </w14:solidFill>
          </w14:textFill>
        </w:rPr>
        <w:t>本人经由</w:t>
      </w:r>
      <w:r>
        <w:rPr>
          <w:rFonts w:hint="eastAsia" w:asciiTheme="minorEastAsia" w:hAnsiTheme="minorEastAsia" w:eastAsiaTheme="minorEastAsia" w:cstheme="minorEastAsia"/>
          <w:color w:val="000000" w:themeColor="text1"/>
          <w:spacing w:val="6"/>
          <w:sz w:val="24"/>
          <w:szCs w:val="24"/>
          <w:highlight w:val="none"/>
          <w:u w:val="single"/>
          <w14:textFill>
            <w14:solidFill>
              <w14:schemeClr w14:val="tx1"/>
            </w14:solidFill>
          </w14:textFill>
        </w:rPr>
        <w:t xml:space="preserve">                        （单位）</w:t>
      </w:r>
      <w:r>
        <w:rPr>
          <w:rFonts w:hint="eastAsia" w:asciiTheme="minorEastAsia" w:hAnsiTheme="minorEastAsia" w:eastAsiaTheme="minorEastAsia" w:cstheme="minorEastAsia"/>
          <w:color w:val="000000" w:themeColor="text1"/>
          <w:spacing w:val="6"/>
          <w:sz w:val="24"/>
          <w:szCs w:val="24"/>
          <w:highlight w:val="none"/>
          <w14:textFill>
            <w14:solidFill>
              <w14:schemeClr w14:val="tx1"/>
            </w14:solidFill>
          </w14:textFill>
        </w:rPr>
        <w:t>负责人</w:t>
      </w:r>
      <w:r>
        <w:rPr>
          <w:rFonts w:hint="eastAsia" w:asciiTheme="minorEastAsia" w:hAnsiTheme="minorEastAsia" w:eastAsiaTheme="minorEastAsia" w:cstheme="minorEastAsia"/>
          <w:color w:val="000000" w:themeColor="text1"/>
          <w:spacing w:val="6"/>
          <w:sz w:val="24"/>
          <w:szCs w:val="24"/>
          <w:highlight w:val="none"/>
          <w:u w:val="single"/>
          <w14:textFill>
            <w14:solidFill>
              <w14:schemeClr w14:val="tx1"/>
            </w14:solidFill>
          </w14:textFill>
        </w:rPr>
        <w:t xml:space="preserve">        （姓名）</w:t>
      </w:r>
      <w:r>
        <w:rPr>
          <w:rFonts w:hint="eastAsia" w:asciiTheme="minorEastAsia" w:hAnsiTheme="minorEastAsia" w:eastAsiaTheme="minorEastAsia" w:cstheme="minorEastAsia"/>
          <w:color w:val="000000" w:themeColor="text1"/>
          <w:spacing w:val="6"/>
          <w:sz w:val="24"/>
          <w:szCs w:val="24"/>
          <w:highlight w:val="none"/>
          <w14:textFill>
            <w14:solidFill>
              <w14:schemeClr w14:val="tx1"/>
            </w14:solidFill>
          </w14:textFill>
        </w:rPr>
        <w:t>合法授权参加</w:t>
      </w:r>
      <w:r>
        <w:rPr>
          <w:rFonts w:hint="eastAsia" w:asciiTheme="minorEastAsia" w:hAnsiTheme="minorEastAsia" w:eastAsiaTheme="minorEastAsia" w:cstheme="minorEastAsia"/>
          <w:color w:val="000000" w:themeColor="text1"/>
          <w:spacing w:val="6"/>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6"/>
          <w:sz w:val="24"/>
          <w:szCs w:val="24"/>
          <w:highlight w:val="none"/>
          <w14:textFill>
            <w14:solidFill>
              <w14:schemeClr w14:val="tx1"/>
            </w14:solidFill>
          </w14:textFill>
        </w:rPr>
        <w:t>政府采购项目（编号：</w:t>
      </w:r>
      <w:r>
        <w:rPr>
          <w:rFonts w:hint="eastAsia" w:asciiTheme="minorEastAsia" w:hAnsiTheme="minorEastAsia" w:eastAsiaTheme="minorEastAsia" w:cstheme="minorEastAsia"/>
          <w:color w:val="000000" w:themeColor="text1"/>
          <w:spacing w:val="6"/>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）的</w:t>
      </w:r>
      <w:r>
        <w:rPr>
          <w:rFonts w:hint="eastAsia" w:asciiTheme="minorEastAsia" w:hAnsiTheme="minorEastAsia" w:eastAsiaTheme="minorEastAsia" w:cstheme="minorEastAsia"/>
          <w:color w:val="000000" w:themeColor="text1"/>
          <w:spacing w:val="6"/>
          <w:sz w:val="24"/>
          <w:szCs w:val="24"/>
          <w:highlight w:val="none"/>
          <w14:textFill>
            <w14:solidFill>
              <w14:schemeClr w14:val="tx1"/>
            </w14:solidFill>
          </w14:textFill>
        </w:rPr>
        <w:t xml:space="preserve">政府采购活动，经与本单位法人代表（负责人）联系确认，现就有关公平竞争事项郑重声明如下： </w:t>
      </w:r>
    </w:p>
    <w:p>
      <w:pPr>
        <w:pStyle w:val="40"/>
        <w:widowControl/>
        <w:numPr>
          <w:ilvl w:val="0"/>
          <w:numId w:val="4"/>
        </w:numPr>
        <w:snapToGrid w:val="0"/>
        <w:spacing w:line="312" w:lineRule="auto"/>
        <w:ind w:firstLine="453" w:firstLineChars="189"/>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本单位与采购人之间 □不存在利害关系 □存在下列利害关系</w:t>
      </w:r>
      <w:r>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w:t>
      </w:r>
    </w:p>
    <w:p>
      <w:pPr>
        <w:pStyle w:val="40"/>
        <w:widowControl/>
        <w:snapToGrid w:val="0"/>
        <w:spacing w:line="312" w:lineRule="auto"/>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  A.投资关系    B.行政隶属关系    C.业务指导关系</w:t>
      </w:r>
    </w:p>
    <w:p>
      <w:pPr>
        <w:pStyle w:val="40"/>
        <w:widowControl/>
        <w:snapToGrid w:val="0"/>
        <w:spacing w:line="312" w:lineRule="auto"/>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  D.其他可能</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影响采购公正的</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利害关系</w:t>
      </w:r>
      <w:r>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t xml:space="preserve">（如有，请如实说明）                 </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w:t>
      </w:r>
    </w:p>
    <w:p>
      <w:pPr>
        <w:pStyle w:val="40"/>
        <w:widowControl/>
        <w:snapToGrid w:val="0"/>
        <w:spacing w:line="312" w:lineRule="auto"/>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6"/>
          <w:sz w:val="24"/>
          <w:szCs w:val="24"/>
          <w:highlight w:val="none"/>
          <w14:textFill>
            <w14:solidFill>
              <w14:schemeClr w14:val="tx1"/>
            </w14:solidFill>
          </w14:textFill>
        </w:rPr>
        <w:t xml:space="preserve">  二、</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现已清楚知道参加本项目采购活动的其他所有供应商名称，本单位 □与其他所有供应商之间均不存在利害关系 □与</w:t>
      </w:r>
      <w:r>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t xml:space="preserve">           （供应商名称）</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之间存在下列利害关系</w:t>
      </w:r>
      <w:r>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w:t>
      </w:r>
    </w:p>
    <w:p>
      <w:pPr>
        <w:pStyle w:val="39"/>
        <w:widowControl w:val="0"/>
        <w:snapToGrid w:val="0"/>
        <w:spacing w:line="312" w:lineRule="auto"/>
        <w:jc w:val="both"/>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  A.法定代表人或负责人或实际控制人是同一人</w:t>
      </w:r>
    </w:p>
    <w:p>
      <w:pPr>
        <w:pStyle w:val="39"/>
        <w:widowControl w:val="0"/>
        <w:snapToGrid w:val="0"/>
        <w:spacing w:line="312" w:lineRule="auto"/>
        <w:jc w:val="both"/>
        <w:rPr>
          <w:rFonts w:hint="eastAsia" w:asciiTheme="minorEastAsia" w:hAnsiTheme="minorEastAsia" w:eastAsiaTheme="minorEastAsia" w:cstheme="minorEastAsia"/>
          <w:color w:val="000000" w:themeColor="text1"/>
          <w:spacing w:val="6"/>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  B.法定代表人或负责人或实际控制人是夫妻关系</w:t>
      </w:r>
    </w:p>
    <w:p>
      <w:pPr>
        <w:pStyle w:val="39"/>
        <w:widowControl w:val="0"/>
        <w:snapToGrid w:val="0"/>
        <w:spacing w:line="312" w:lineRule="auto"/>
        <w:jc w:val="both"/>
        <w:rPr>
          <w:rFonts w:hint="eastAsia" w:asciiTheme="minorEastAsia" w:hAnsiTheme="minorEastAsia" w:eastAsiaTheme="minorEastAsia" w:cstheme="minorEastAsia"/>
          <w:color w:val="000000" w:themeColor="text1"/>
          <w:spacing w:val="6"/>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  C.法定代表人或负责人或实际控制人是直系血亲关系</w:t>
      </w:r>
    </w:p>
    <w:p>
      <w:pPr>
        <w:pStyle w:val="39"/>
        <w:widowControl w:val="0"/>
        <w:snapToGrid w:val="0"/>
        <w:spacing w:line="312" w:lineRule="auto"/>
        <w:jc w:val="both"/>
        <w:rPr>
          <w:rFonts w:hint="eastAsia" w:asciiTheme="minorEastAsia" w:hAnsiTheme="minorEastAsia" w:eastAsiaTheme="minorEastAsia" w:cstheme="minorEastAsia"/>
          <w:color w:val="000000" w:themeColor="text1"/>
          <w:spacing w:val="6"/>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  D.法定代表人或负责人或实际控制人存在三代以内旁系血亲关系</w:t>
      </w:r>
    </w:p>
    <w:p>
      <w:pPr>
        <w:pStyle w:val="39"/>
        <w:widowControl w:val="0"/>
        <w:snapToGrid w:val="0"/>
        <w:spacing w:line="312" w:lineRule="auto"/>
        <w:jc w:val="both"/>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  E.法定代表人或负责人或实际控制人存在近姻亲关系</w:t>
      </w:r>
    </w:p>
    <w:p>
      <w:pPr>
        <w:pStyle w:val="39"/>
        <w:widowControl w:val="0"/>
        <w:snapToGrid w:val="0"/>
        <w:spacing w:line="312" w:lineRule="auto"/>
        <w:jc w:val="both"/>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  F.法定代表人或负责人或实际控制人存在股份控制或实际控制关系</w:t>
      </w:r>
    </w:p>
    <w:p>
      <w:pPr>
        <w:pStyle w:val="39"/>
        <w:widowControl w:val="0"/>
        <w:snapToGrid w:val="0"/>
        <w:spacing w:line="312" w:lineRule="auto"/>
        <w:jc w:val="both"/>
        <w:outlineLvl w:val="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  G.存在共同直接或间接投资设立子公司、联营企业和合营企业情况</w:t>
      </w:r>
    </w:p>
    <w:p>
      <w:pPr>
        <w:pStyle w:val="39"/>
        <w:widowControl w:val="0"/>
        <w:snapToGrid w:val="0"/>
        <w:spacing w:line="312" w:lineRule="auto"/>
        <w:jc w:val="both"/>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  H.存在分级代理或代销关系、同一生产制造商关系、</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管理关系、重要业务（占主营业务收入50%以上）或重要财务往来关系（如融资）等其他实质性控制关系</w:t>
      </w:r>
    </w:p>
    <w:p>
      <w:pPr>
        <w:pStyle w:val="39"/>
        <w:widowControl w:val="0"/>
        <w:snapToGrid w:val="0"/>
        <w:spacing w:line="312" w:lineRule="auto"/>
        <w:jc w:val="both"/>
        <w:rPr>
          <w:rFonts w:hint="eastAsia" w:asciiTheme="minorEastAsia" w:hAnsiTheme="minorEastAsia" w:eastAsiaTheme="minorEastAsia" w:cstheme="minorEastAsia"/>
          <w:color w:val="000000" w:themeColor="text1"/>
          <w:spacing w:val="6"/>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I</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其他利害关系情况</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w:t>
      </w:r>
    </w:p>
    <w:p>
      <w:pPr>
        <w:pStyle w:val="40"/>
        <w:widowControl/>
        <w:numPr>
          <w:ilvl w:val="0"/>
          <w:numId w:val="5"/>
        </w:numPr>
        <w:snapToGrid w:val="0"/>
        <w:spacing w:line="312" w:lineRule="auto"/>
        <w:ind w:firstLine="453" w:firstLineChars="189"/>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现已清楚知道并</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严格遵守政府采购法律法规和现场纪律。</w:t>
      </w:r>
    </w:p>
    <w:p>
      <w:pPr>
        <w:pStyle w:val="40"/>
        <w:widowControl/>
        <w:numPr>
          <w:ilvl w:val="0"/>
          <w:numId w:val="5"/>
        </w:numPr>
        <w:snapToGrid w:val="0"/>
        <w:spacing w:line="312" w:lineRule="auto"/>
        <w:ind w:firstLine="453" w:firstLineChars="189"/>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我发现</w:t>
      </w:r>
      <w:r>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供应商之间存在或可能存在上述第二条第</w:t>
      </w:r>
      <w:r>
        <w:rPr>
          <w:rFonts w:hint="eastAsia" w:asciiTheme="minorEastAsia" w:hAnsiTheme="minorEastAsia" w:eastAsiaTheme="minorEastAsia" w:cstheme="minorEastAsia"/>
          <w:color w:val="000000" w:themeColor="text1"/>
          <w:kern w:val="0"/>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项利害关系。</w:t>
      </w:r>
    </w:p>
    <w:p>
      <w:pPr>
        <w:pStyle w:val="39"/>
        <w:widowControl w:val="0"/>
        <w:snapToGrid w:val="0"/>
        <w:spacing w:line="312" w:lineRule="auto"/>
        <w:ind w:firstLine="480" w:firstLineChars="200"/>
        <w:jc w:val="both"/>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（供应商代表签名）：</w:t>
      </w:r>
    </w:p>
    <w:p>
      <w:pPr>
        <w:pStyle w:val="39"/>
        <w:widowControl w:val="0"/>
        <w:snapToGrid w:val="0"/>
        <w:spacing w:line="312" w:lineRule="auto"/>
        <w:ind w:firstLine="480" w:firstLineChars="200"/>
        <w:jc w:val="righ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年   月   日</w:t>
      </w:r>
    </w:p>
    <w:p>
      <w:pPr>
        <w:pStyle w:val="39"/>
        <w:widowControl w:val="0"/>
        <w:snapToGrid w:val="0"/>
        <w:spacing w:line="312" w:lineRule="auto"/>
        <w:jc w:val="both"/>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注：供应商名单公布后30分钟内，供应商通过邮件形式发送经授权代表签署的《政府采购活动现场确认声明书》（格式见附件），扫描件发至代理机构经办人邮箱：</w:t>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514383378</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@qq.com，联系人：</w:t>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金女士</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，电话：0579-84123833、</w: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13456323069</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。未按规定发送的，视为无异议，后果由投标人承担。</w:t>
      </w:r>
    </w:p>
    <w:p>
      <w:pPr>
        <w:adjustRightInd w:val="0"/>
        <w:spacing w:line="360" w:lineRule="auto"/>
        <w:jc w:val="left"/>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6"/>
          <w:sz w:val="24"/>
          <w:szCs w:val="24"/>
          <w:highlight w:val="none"/>
          <w:lang w:val="en-US" w:eastAsia="zh-CN"/>
          <w14:textFill>
            <w14:solidFill>
              <w14:schemeClr w14:val="tx1"/>
            </w14:solidFill>
          </w14:textFill>
        </w:rPr>
        <w:t>附件：</w:t>
      </w:r>
      <w:r>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t>质疑函范本及制作说明</w:t>
      </w:r>
    </w:p>
    <w:p>
      <w:pPr>
        <w:adjustRightInd w:val="0"/>
        <w:spacing w:line="360" w:lineRule="auto"/>
        <w:jc w:val="center"/>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t>质疑函范本</w:t>
      </w:r>
    </w:p>
    <w:p>
      <w:pPr>
        <w:adjustRightInd w:val="0"/>
        <w:snapToGrid w:val="0"/>
        <w:spacing w:before="240" w:beforeLines="100" w:line="360" w:lineRule="auto"/>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一、质疑供应商基本信息</w:t>
      </w:r>
    </w:p>
    <w:p>
      <w:pP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质疑供应商：</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p>
    <w:p>
      <w:pP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地址：</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邮编：</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p>
    <w:p>
      <w:pP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联系人：</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联系电话：</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p>
    <w:p>
      <w:pP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授权代表：</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p>
    <w:p>
      <w:pP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联系电话：</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p>
    <w:p>
      <w:pP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地址： </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邮编：</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p>
    <w:p>
      <w:pPr>
        <w:adjustRightInd w:val="0"/>
        <w:snapToGrid w:val="0"/>
        <w:spacing w:line="360" w:lineRule="auto"/>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二、质疑项目基本情况</w:t>
      </w:r>
    </w:p>
    <w:p>
      <w:pP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质疑项目的名称：</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p>
    <w:p>
      <w:pP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质疑项目的编号：</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包号：</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p>
    <w:p>
      <w:pP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采购人名称：</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p>
    <w:p>
      <w:pP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采购文件获取日期：</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p>
    <w:p>
      <w:pPr>
        <w:adjustRightInd w:val="0"/>
        <w:snapToGrid w:val="0"/>
        <w:spacing w:line="360" w:lineRule="auto"/>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三、质疑事项具体内容</w:t>
      </w:r>
    </w:p>
    <w:p>
      <w:pP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质疑事项1：</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p>
    <w:p>
      <w:pP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事实依据：</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p>
    <w:p>
      <w:pP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p>
    <w:p>
      <w:pP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法律依据：</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p>
    <w:p>
      <w:pP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p>
    <w:p>
      <w:pP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质疑事项2</w:t>
      </w:r>
    </w:p>
    <w:p>
      <w:pP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p>
    <w:p>
      <w:pPr>
        <w:adjustRightInd w:val="0"/>
        <w:snapToGrid w:val="0"/>
        <w:spacing w:line="360" w:lineRule="auto"/>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四、与质疑事项相关的质疑请求</w:t>
      </w:r>
    </w:p>
    <w:p>
      <w:pPr>
        <w:adjustRightInd w:val="0"/>
        <w:snapToGrid w:val="0"/>
        <w:spacing w:line="360" w:lineRule="auto"/>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请求：</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p>
    <w:p>
      <w:pPr>
        <w:adjustRightIn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签字(签章)：                   公章：                      </w:t>
      </w:r>
    </w:p>
    <w:p>
      <w:pPr>
        <w:adjustRightIn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日期：    </w:t>
      </w:r>
    </w:p>
    <w:p>
      <w:pPr>
        <w:adjustRightInd w:val="0"/>
        <w:spacing w:line="360" w:lineRule="auto"/>
        <w:jc w:val="cente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p>
    <w:p>
      <w:pPr>
        <w:adjustRightInd w:val="0"/>
        <w:spacing w:line="360" w:lineRule="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p>
      <w:pPr>
        <w:adjustRightInd w:val="0"/>
        <w:spacing w:line="360" w:lineRule="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p>
      <w:pPr>
        <w:adjustRightInd w:val="0"/>
        <w:spacing w:line="360" w:lineRule="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质疑函制作说明：</w:t>
      </w:r>
    </w:p>
    <w:p>
      <w:pPr>
        <w:widowControl/>
        <w:adjustRightInd w:val="0"/>
        <w:spacing w:line="360" w:lineRule="auto"/>
        <w:ind w:firstLine="480" w:firstLineChars="20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1.供应商提出质疑时，应提交质疑函和必要的证明材料。</w:t>
      </w:r>
    </w:p>
    <w:p>
      <w:pPr>
        <w:widowControl/>
        <w:adjustRightInd w:val="0"/>
        <w:spacing w:line="360" w:lineRule="auto"/>
        <w:ind w:firstLine="480" w:firstLineChars="20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2.质疑供应商若委托代理人进行质疑的，质疑函应按要求列明“授权代表”的有关内容，并在附件中提交由质疑</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供应商签署的授权委托书。授权委托书应载明代理人的姓名或者名称、代理事项、具体权限、期限和相关事项。</w:t>
      </w:r>
    </w:p>
    <w:p>
      <w:pPr>
        <w:widowControl/>
        <w:adjustRightInd w:val="0"/>
        <w:spacing w:line="360" w:lineRule="auto"/>
        <w:ind w:firstLine="480" w:firstLineChars="20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3.质疑供应商若对项目的某一分包进行质疑，质疑函中应列明具体分包号。</w:t>
      </w:r>
    </w:p>
    <w:p>
      <w:pPr>
        <w:widowControl/>
        <w:adjustRightInd w:val="0"/>
        <w:spacing w:line="360" w:lineRule="auto"/>
        <w:ind w:firstLine="480" w:firstLineChars="20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4.质疑函的质疑事项应具体、明确，并有必要的事实依据和法律依据。</w:t>
      </w:r>
    </w:p>
    <w:p>
      <w:pPr>
        <w:widowControl/>
        <w:adjustRightInd w:val="0"/>
        <w:spacing w:line="360" w:lineRule="auto"/>
        <w:ind w:firstLine="480" w:firstLineChars="20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5.质疑函的质疑请求应与质疑事项相关。</w:t>
      </w:r>
    </w:p>
    <w:p>
      <w:pPr>
        <w:widowControl/>
        <w:adjustRightInd w:val="0"/>
        <w:spacing w:line="360" w:lineRule="auto"/>
        <w:ind w:firstLine="480" w:firstLineChars="20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widowControl/>
        <w:adjustRightInd w:val="0"/>
        <w:spacing w:line="360" w:lineRule="auto"/>
        <w:ind w:firstLine="480" w:firstLineChars="20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adjustRightInd w:val="0"/>
        <w:spacing w:line="360" w:lineRule="auto"/>
        <w:jc w:val="center"/>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pPr>
    </w:p>
    <w:p>
      <w:pPr>
        <w:adjustRightInd w:val="0"/>
        <w:spacing w:line="360" w:lineRule="auto"/>
        <w:jc w:val="center"/>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pPr>
    </w:p>
    <w:p>
      <w:pPr>
        <w:adjustRightInd w:val="0"/>
        <w:spacing w:line="360" w:lineRule="auto"/>
        <w:jc w:val="center"/>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pPr>
    </w:p>
    <w:p>
      <w:pPr>
        <w:adjustRightInd w:val="0"/>
        <w:spacing w:line="360" w:lineRule="auto"/>
        <w:jc w:val="center"/>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pPr>
    </w:p>
    <w:p>
      <w:pPr>
        <w:adjustRightInd w:val="0"/>
        <w:spacing w:line="360" w:lineRule="auto"/>
        <w:jc w:val="center"/>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pPr>
    </w:p>
    <w:p>
      <w:pPr>
        <w:adjustRightInd w:val="0"/>
        <w:spacing w:line="360" w:lineRule="auto"/>
        <w:jc w:val="center"/>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pPr>
    </w:p>
    <w:p>
      <w:pPr>
        <w:adjustRightInd w:val="0"/>
        <w:spacing w:line="360" w:lineRule="auto"/>
        <w:jc w:val="center"/>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pPr>
    </w:p>
    <w:p>
      <w:pPr>
        <w:adjustRightInd w:val="0"/>
        <w:spacing w:line="360" w:lineRule="auto"/>
        <w:jc w:val="center"/>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pPr>
    </w:p>
    <w:p>
      <w:pPr>
        <w:adjustRightInd w:val="0"/>
        <w:spacing w:line="360" w:lineRule="auto"/>
        <w:jc w:val="center"/>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pPr>
    </w:p>
    <w:p>
      <w:pPr>
        <w:adjustRightInd w:val="0"/>
        <w:spacing w:line="360" w:lineRule="auto"/>
        <w:jc w:val="center"/>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pPr>
    </w:p>
    <w:p>
      <w:pPr>
        <w:adjustRightInd w:val="0"/>
        <w:spacing w:line="360" w:lineRule="auto"/>
        <w:jc w:val="center"/>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pPr>
    </w:p>
    <w:p>
      <w:pPr>
        <w:adjustRightInd w:val="0"/>
        <w:spacing w:line="360" w:lineRule="auto"/>
        <w:jc w:val="center"/>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pPr>
    </w:p>
    <w:p>
      <w:pPr>
        <w:adjustRightInd w:val="0"/>
        <w:spacing w:line="360" w:lineRule="auto"/>
        <w:jc w:val="left"/>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pPr>
    </w:p>
    <w:p>
      <w:pPr>
        <w:adjustRightInd w:val="0"/>
        <w:spacing w:line="360" w:lineRule="auto"/>
        <w:jc w:val="left"/>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pPr>
    </w:p>
    <w:p>
      <w:pPr>
        <w:adjustRightInd w:val="0"/>
        <w:spacing w:line="360" w:lineRule="auto"/>
        <w:jc w:val="left"/>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pPr>
    </w:p>
    <w:p>
      <w:pPr>
        <w:adjustRightInd w:val="0"/>
        <w:spacing w:line="360" w:lineRule="auto"/>
        <w:jc w:val="left"/>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pPr>
    </w:p>
    <w:p>
      <w:pPr>
        <w:adjustRightInd w:val="0"/>
        <w:spacing w:line="360" w:lineRule="auto"/>
        <w:jc w:val="left"/>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pPr>
    </w:p>
    <w:p>
      <w:pPr>
        <w:adjustRightInd w:val="0"/>
        <w:spacing w:line="360" w:lineRule="auto"/>
        <w:jc w:val="left"/>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t>附件：投诉书范本及制作说明</w:t>
      </w:r>
    </w:p>
    <w:p>
      <w:pPr>
        <w:adjustRightInd w:val="0"/>
        <w:spacing w:line="360" w:lineRule="auto"/>
        <w:jc w:val="cente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p>
      <w:pPr>
        <w:adjustRightInd w:val="0"/>
        <w:spacing w:line="360" w:lineRule="auto"/>
        <w:jc w:val="center"/>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t>投诉书范本</w:t>
      </w:r>
    </w:p>
    <w:p>
      <w:pPr>
        <w:adjustRightIn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一、投诉相关主体基本情况</w:t>
      </w:r>
    </w:p>
    <w:p>
      <w:pPr>
        <w:adjustRightInd w:val="0"/>
        <w:spacing w:line="360" w:lineRule="auto"/>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投诉人：</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p>
    <w:p>
      <w:pPr>
        <w:adjustRightInd w:val="0"/>
        <w:spacing w:line="360" w:lineRule="auto"/>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地     址：</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邮编：</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p>
    <w:p>
      <w:pPr>
        <w:tabs>
          <w:tab w:val="left" w:pos="6510"/>
        </w:tabs>
        <w:adjustRightInd w:val="0"/>
        <w:spacing w:line="360" w:lineRule="auto"/>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法定代表人/主要负责人：</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p>
    <w:p>
      <w:pPr>
        <w:tabs>
          <w:tab w:val="left" w:pos="6510"/>
        </w:tabs>
        <w:adjustRightInd w:val="0"/>
        <w:spacing w:line="360" w:lineRule="auto"/>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联系电话：</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p>
    <w:p>
      <w:pPr>
        <w:adjustRightInd w:val="0"/>
        <w:spacing w:line="360" w:lineRule="auto"/>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授权代表：</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联系电话</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p>
    <w:p>
      <w:pPr>
        <w:adjustRightInd w:val="0"/>
        <w:spacing w:line="360" w:lineRule="auto"/>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地     址：</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邮编：</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p>
    <w:p>
      <w:pPr>
        <w:adjustRightInd w:val="0"/>
        <w:spacing w:line="360" w:lineRule="auto"/>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被投诉人1：</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p>
    <w:p>
      <w:pPr>
        <w:adjustRightInd w:val="0"/>
        <w:spacing w:line="360" w:lineRule="auto"/>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地     址：</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邮编：</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p>
    <w:p>
      <w:pPr>
        <w:adjustRightInd w:val="0"/>
        <w:spacing w:line="360" w:lineRule="auto"/>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联系人：</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联系电话：</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p>
    <w:p>
      <w:pPr>
        <w:adjustRightIn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被投诉人2</w:t>
      </w:r>
    </w:p>
    <w:p>
      <w:pPr>
        <w:adjustRightInd w:val="0"/>
        <w:spacing w:line="360" w:lineRule="auto"/>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p>
    <w:p>
      <w:pPr>
        <w:adjustRightInd w:val="0"/>
        <w:spacing w:line="360" w:lineRule="auto"/>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相关供应商：</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p>
    <w:p>
      <w:pPr>
        <w:adjustRightInd w:val="0"/>
        <w:spacing w:line="360" w:lineRule="auto"/>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地     址：</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邮编：</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p>
    <w:p>
      <w:pPr>
        <w:adjustRightInd w:val="0"/>
        <w:spacing w:line="360" w:lineRule="auto"/>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联系人：</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联系电话：</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p>
    <w:p>
      <w:pPr>
        <w:adjustRightIn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二、投诉项目基本情况</w:t>
      </w:r>
    </w:p>
    <w:p>
      <w:pPr>
        <w:adjustRightInd w:val="0"/>
        <w:spacing w:line="360" w:lineRule="auto"/>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采购项目名称：</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p>
    <w:p>
      <w:pPr>
        <w:adjustRightInd w:val="0"/>
        <w:spacing w:line="360" w:lineRule="auto"/>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采购项目编号：</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包号：</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p>
    <w:p>
      <w:pPr>
        <w:adjustRightIn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采购人名称：</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p>
    <w:p>
      <w:pPr>
        <w:adjustRightInd w:val="0"/>
        <w:spacing w:line="360" w:lineRule="auto"/>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代理机构名称：</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p>
    <w:p>
      <w:pPr>
        <w:adjustRightInd w:val="0"/>
        <w:spacing w:line="360" w:lineRule="auto"/>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采购文件公告:</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是/否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公告期限：</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p>
    <w:p>
      <w:pPr>
        <w:adjustRightInd w:val="0"/>
        <w:spacing w:line="360" w:lineRule="auto"/>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采购结果公告:</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是/否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公告期限：</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p>
    <w:p>
      <w:pPr>
        <w:adjustRightIn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三、质疑基本情况</w:t>
      </w:r>
    </w:p>
    <w:p>
      <w:pPr>
        <w:adjustRightInd w:val="0"/>
        <w:spacing w:line="360" w:lineRule="auto"/>
        <w:ind w:firstLine="480" w:firstLineChars="200"/>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投诉人于</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日,向</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提出质疑，质疑事项为：</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p>
    <w:p>
      <w:pPr>
        <w:adjustRightInd w:val="0"/>
        <w:spacing w:line="360" w:lineRule="auto"/>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p>
    <w:p>
      <w:pPr>
        <w:adjustRightInd w:val="0"/>
        <w:spacing w:line="360" w:lineRule="auto"/>
        <w:ind w:firstLine="360" w:firstLineChars="15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采购人/代理机构</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于</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日,就质疑事项作出了答复/没有在法定期限内作出答复。</w:t>
      </w:r>
    </w:p>
    <w:p>
      <w:pPr>
        <w:adjustRightIn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四、投诉事项具体内容</w:t>
      </w:r>
    </w:p>
    <w:p>
      <w:pPr>
        <w:adjustRightInd w:val="0"/>
        <w:spacing w:line="360" w:lineRule="auto"/>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投诉事项 1：</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p>
    <w:p>
      <w:pPr>
        <w:adjustRightIn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事实依据：</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p>
    <w:p>
      <w:pPr>
        <w:adjustRightInd w:val="0"/>
        <w:spacing w:line="360" w:lineRule="auto"/>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p>
    <w:p>
      <w:pPr>
        <w:adjustRightInd w:val="0"/>
        <w:spacing w:line="360" w:lineRule="auto"/>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法律依据：</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p>
    <w:p>
      <w:pPr>
        <w:adjustRightInd w:val="0"/>
        <w:spacing w:line="360" w:lineRule="auto"/>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p>
    <w:p>
      <w:pPr>
        <w:adjustRightIn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投诉事项2</w:t>
      </w:r>
    </w:p>
    <w:p>
      <w:pPr>
        <w:adjustRightInd w:val="0"/>
        <w:spacing w:line="360" w:lineRule="auto"/>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p>
    <w:p>
      <w:pPr>
        <w:adjustRightIn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五、与投诉事项相关的投诉请求</w:t>
      </w:r>
    </w:p>
    <w:p>
      <w:pPr>
        <w:adjustRightIn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请求：</w:t>
      </w:r>
      <w:r>
        <w:rPr>
          <w:rFonts w:hint="eastAsia" w:asciiTheme="minorEastAsia" w:hAnsiTheme="minorEastAsia" w:eastAsiaTheme="minorEastAsia" w:cstheme="minorEastAsia"/>
          <w:color w:val="000000" w:themeColor="text1"/>
          <w:sz w:val="24"/>
          <w:szCs w:val="24"/>
          <w:highlight w:val="none"/>
          <w:u w:val="dotted"/>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p>
    <w:p>
      <w:pPr>
        <w:adjustRightInd w:val="0"/>
        <w:spacing w:line="360" w:lineRule="auto"/>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p>
    <w:p>
      <w:pPr>
        <w:adjustRightIn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签字(签章)：                   公章：                      </w:t>
      </w:r>
    </w:p>
    <w:p>
      <w:pPr>
        <w:adjustRightIn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日期：    </w:t>
      </w:r>
    </w:p>
    <w:p>
      <w:pPr>
        <w:adjustRightInd w:val="0"/>
        <w:spacing w:line="360" w:lineRule="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p>
      <w:pPr>
        <w:adjustRightInd w:val="0"/>
        <w:spacing w:line="360" w:lineRule="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p>
    <w:p>
      <w:pPr>
        <w:adjustRightInd w:val="0"/>
        <w:spacing w:line="360" w:lineRule="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投诉书制作说明：</w:t>
      </w:r>
    </w:p>
    <w:p>
      <w:pPr>
        <w:widowControl/>
        <w:adjustRightInd w:val="0"/>
        <w:spacing w:line="360" w:lineRule="auto"/>
        <w:ind w:firstLine="480" w:firstLineChars="20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1.投诉人提起投诉时，应当提交投诉书和必要的证明材料，并按照被投诉人和与投诉事项有关的供应商数量提供投诉书副本。</w:t>
      </w:r>
    </w:p>
    <w:p>
      <w:pPr>
        <w:widowControl/>
        <w:adjustRightInd w:val="0"/>
        <w:spacing w:line="360" w:lineRule="auto"/>
        <w:ind w:firstLine="480" w:firstLineChars="200"/>
        <w:jc w:val="left"/>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2.投诉人若委托代理人进行投诉的，投诉书应按照要求列明“授权代表”的有关内容，并在附件中提交由</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投诉人签署的授权委托书。授权委托书应当载明代理人的姓名或者名称、代理事项、具体权限、期限和相关事项。</w:t>
      </w:r>
    </w:p>
    <w:p>
      <w:pPr>
        <w:widowControl/>
        <w:adjustRightInd w:val="0"/>
        <w:spacing w:line="360" w:lineRule="auto"/>
        <w:ind w:firstLine="480" w:firstLineChars="20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3.投诉人若对项目的某一分包进行投诉，投诉书应列明具体分包号。</w:t>
      </w:r>
    </w:p>
    <w:p>
      <w:pPr>
        <w:widowControl/>
        <w:adjustRightInd w:val="0"/>
        <w:spacing w:line="360" w:lineRule="auto"/>
        <w:ind w:firstLine="480" w:firstLineChars="20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4.投诉书应简要列明质疑事项，质疑函、质疑答复等作为附件材料提供。</w:t>
      </w:r>
    </w:p>
    <w:p>
      <w:pPr>
        <w:widowControl/>
        <w:adjustRightInd w:val="0"/>
        <w:spacing w:line="360" w:lineRule="auto"/>
        <w:ind w:firstLine="480" w:firstLineChars="20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5.投诉书的投诉事项应具体、明确，并有必要的事实依据和法律依据。</w:t>
      </w:r>
    </w:p>
    <w:p>
      <w:pPr>
        <w:widowControl/>
        <w:adjustRightInd w:val="0"/>
        <w:spacing w:line="360" w:lineRule="auto"/>
        <w:ind w:firstLine="480" w:firstLineChars="20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6.投诉书的投诉请求应与投诉事项相关。</w:t>
      </w:r>
    </w:p>
    <w:p>
      <w:pPr>
        <w:widowControl/>
        <w:adjustRightInd w:val="0"/>
        <w:spacing w:line="360" w:lineRule="auto"/>
        <w:ind w:firstLine="480" w:firstLineChars="200"/>
        <w:jc w:val="left"/>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autoSpaceDE w:val="0"/>
        <w:autoSpaceDN w:val="0"/>
        <w:adjustRightInd w:val="0"/>
        <w:spacing w:line="240" w:lineRule="auto"/>
        <w:jc w:val="both"/>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pPr>
    </w:p>
    <w:p>
      <w:pPr>
        <w:autoSpaceDE w:val="0"/>
        <w:autoSpaceDN w:val="0"/>
        <w:adjustRightInd w:val="0"/>
        <w:spacing w:line="240" w:lineRule="auto"/>
        <w:jc w:val="both"/>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t>附件</w:t>
      </w:r>
      <w:r>
        <w:rPr>
          <w:rFonts w:hint="eastAsia" w:asciiTheme="minorEastAsia" w:hAnsiTheme="minorEastAsia" w:eastAsiaTheme="minorEastAsia" w:cstheme="minorEastAsia"/>
          <w:b/>
          <w:color w:val="000000" w:themeColor="text1"/>
          <w:spacing w:val="6"/>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业务专用章使用说明函</w:t>
      </w:r>
    </w:p>
    <w:p>
      <w:pPr>
        <w:adjustRightInd w:val="0"/>
        <w:spacing w:line="360" w:lineRule="auto"/>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pPr>
    </w:p>
    <w:p>
      <w:pPr>
        <w:adjustRightIn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（采购人）、（采购代理机构）</w:t>
      </w:r>
    </w:p>
    <w:p>
      <w:pPr>
        <w:adjustRightInd w:val="0"/>
        <w:spacing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zh-CN"/>
          <w14:textFill>
            <w14:solidFill>
              <w14:schemeClr w14:val="tx1"/>
            </w14:solidFill>
          </w14:textFill>
        </w:rPr>
        <w:t>我方</w:t>
      </w:r>
      <w:r>
        <w:rPr>
          <w:rFonts w:hint="eastAsia" w:asciiTheme="minorEastAsia" w:hAnsiTheme="minorEastAsia" w:eastAsiaTheme="minorEastAsia" w:cstheme="minorEastAsia"/>
          <w:color w:val="000000" w:themeColor="text1"/>
          <w:kern w:val="0"/>
          <w:sz w:val="24"/>
          <w:szCs w:val="24"/>
          <w:highlight w:val="none"/>
          <w:u w:val="single"/>
          <w:lang w:val="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(投标人全称)是中华人民共和国依法登记注册的合法企业，</w:t>
      </w: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在参加</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你方组织的（项目名称）项目【招标编号：（采购编号）】</w:t>
      </w: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投标活动中作如下说明：</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我方所使用的“XX专用章”与法定名称章具有同等的法律效力，对使用“XX专用章”的行为予以完全承认，并愿意承担相应责任。   </w:t>
      </w:r>
    </w:p>
    <w:p>
      <w:pPr>
        <w:adjustRightInd w:val="0"/>
        <w:spacing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特此说明。</w:t>
      </w:r>
    </w:p>
    <w:p>
      <w:pPr>
        <w:adjustRightInd w:val="0"/>
        <w:spacing w:line="360" w:lineRule="auto"/>
        <w:ind w:firstLine="494"/>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adjustRightIn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adjustRightInd w:val="0"/>
        <w:spacing w:line="360" w:lineRule="auto"/>
        <w:ind w:firstLine="494"/>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adjustRightInd w:val="0"/>
        <w:spacing w:line="360" w:lineRule="auto"/>
        <w:ind w:right="480" w:firstLine="4080" w:firstLineChars="17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投标单位（法定名称章）：</w:t>
      </w:r>
    </w:p>
    <w:p>
      <w:pPr>
        <w:adjustRightInd w:val="0"/>
        <w:spacing w:line="240" w:lineRule="auto"/>
        <w:ind w:right="1440" w:firstLine="494"/>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日期：       年     月     日</w:t>
      </w:r>
    </w:p>
    <w:p>
      <w:pPr>
        <w:adjustRightInd w:val="0"/>
        <w:spacing w:line="24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附：</w:t>
      </w:r>
    </w:p>
    <w:p>
      <w:pPr>
        <w:adjustRightInd w:val="0"/>
        <w:spacing w:line="360" w:lineRule="auto"/>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4"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noCTY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5"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yES1F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投标单位法定名称章（印模）                投标单位“XX专用章”（印模）</w:t>
      </w:r>
    </w:p>
    <w:p>
      <w:pPr>
        <w:autoSpaceDE w:val="0"/>
        <w:autoSpaceDN w:val="0"/>
        <w:adjustRightInd w:val="0"/>
        <w:spacing w:line="240" w:lineRule="auto"/>
        <w:jc w:val="center"/>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pPr>
    </w:p>
    <w:p>
      <w:pPr>
        <w:autoSpaceDE w:val="0"/>
        <w:autoSpaceDN w:val="0"/>
        <w:adjustRightInd w:val="0"/>
        <w:spacing w:line="240" w:lineRule="auto"/>
        <w:jc w:val="center"/>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pPr>
    </w:p>
    <w:p>
      <w:pPr>
        <w:autoSpaceDE w:val="0"/>
        <w:autoSpaceDN w:val="0"/>
        <w:adjustRightInd w:val="0"/>
        <w:spacing w:line="240" w:lineRule="auto"/>
        <w:jc w:val="center"/>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pPr>
    </w:p>
    <w:p>
      <w:pPr>
        <w:autoSpaceDE w:val="0"/>
        <w:autoSpaceDN w:val="0"/>
        <w:adjustRightInd w:val="0"/>
        <w:spacing w:line="240" w:lineRule="auto"/>
        <w:jc w:val="center"/>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pPr>
    </w:p>
    <w:p>
      <w:pPr>
        <w:autoSpaceDE w:val="0"/>
        <w:autoSpaceDN w:val="0"/>
        <w:adjustRightInd w:val="0"/>
        <w:spacing w:line="240" w:lineRule="auto"/>
        <w:jc w:val="center"/>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pPr>
    </w:p>
    <w:p>
      <w:pPr>
        <w:autoSpaceDE w:val="0"/>
        <w:autoSpaceDN w:val="0"/>
        <w:adjustRightInd w:val="0"/>
        <w:spacing w:line="240" w:lineRule="auto"/>
        <w:jc w:val="center"/>
        <w:rPr>
          <w:rFonts w:hint="eastAsia" w:asciiTheme="minorEastAsia" w:hAnsiTheme="minorEastAsia" w:eastAsiaTheme="minorEastAsia" w:cstheme="minorEastAsia"/>
          <w:b/>
          <w:color w:val="000000" w:themeColor="text1"/>
          <w:spacing w:val="6"/>
          <w:sz w:val="24"/>
          <w:szCs w:val="24"/>
          <w:highlight w:val="none"/>
          <w14:textFill>
            <w14:solidFill>
              <w14:schemeClr w14:val="tx1"/>
            </w14:solidFill>
          </w14:textFill>
        </w:rPr>
      </w:pPr>
    </w:p>
    <w:p>
      <w:pPr>
        <w:autoSpaceDE w:val="0"/>
        <w:autoSpaceDN w:val="0"/>
        <w:adjustRightInd w:val="0"/>
        <w:spacing w:line="240" w:lineRule="auto"/>
        <w:jc w:val="center"/>
        <w:rPr>
          <w:rFonts w:hint="eastAsia" w:asciiTheme="minorEastAsia" w:hAnsiTheme="minorEastAsia" w:eastAsiaTheme="minorEastAsia" w:cstheme="minorEastAsia"/>
          <w:b/>
          <w:color w:val="000000" w:themeColor="text1"/>
          <w:spacing w:val="6"/>
          <w:sz w:val="32"/>
          <w:szCs w:val="32"/>
          <w:highlight w:val="none"/>
          <w14:textFill>
            <w14:solidFill>
              <w14:schemeClr w14:val="tx1"/>
            </w14:solidFill>
          </w14:textFill>
        </w:rPr>
      </w:pPr>
    </w:p>
    <w:p>
      <w:pPr>
        <w:autoSpaceDE w:val="0"/>
        <w:autoSpaceDN w:val="0"/>
        <w:adjustRightInd w:val="0"/>
        <w:spacing w:line="240" w:lineRule="auto"/>
        <w:jc w:val="center"/>
        <w:rPr>
          <w:rFonts w:hint="eastAsia" w:asciiTheme="minorEastAsia" w:hAnsiTheme="minorEastAsia" w:eastAsiaTheme="minorEastAsia" w:cstheme="minorEastAsia"/>
          <w:b/>
          <w:color w:val="000000" w:themeColor="text1"/>
          <w:spacing w:val="6"/>
          <w:sz w:val="32"/>
          <w:szCs w:val="32"/>
          <w:highlight w:val="none"/>
          <w14:textFill>
            <w14:solidFill>
              <w14:schemeClr w14:val="tx1"/>
            </w14:solidFill>
          </w14:textFill>
        </w:rPr>
      </w:pPr>
    </w:p>
    <w:p>
      <w:pPr>
        <w:autoSpaceDE w:val="0"/>
        <w:autoSpaceDN w:val="0"/>
        <w:adjustRightInd w:val="0"/>
        <w:spacing w:line="240" w:lineRule="auto"/>
        <w:jc w:val="center"/>
        <w:rPr>
          <w:rFonts w:hint="eastAsia" w:asciiTheme="minorEastAsia" w:hAnsiTheme="minorEastAsia" w:eastAsiaTheme="minorEastAsia" w:cstheme="minorEastAsia"/>
          <w:b/>
          <w:color w:val="000000" w:themeColor="text1"/>
          <w:spacing w:val="6"/>
          <w:sz w:val="32"/>
          <w:szCs w:val="32"/>
          <w:highlight w:val="none"/>
          <w14:textFill>
            <w14:solidFill>
              <w14:schemeClr w14:val="tx1"/>
            </w14:solidFill>
          </w14:textFill>
        </w:rPr>
      </w:pPr>
    </w:p>
    <w:p>
      <w:pPr>
        <w:autoSpaceDE w:val="0"/>
        <w:autoSpaceDN w:val="0"/>
        <w:adjustRightInd w:val="0"/>
        <w:spacing w:line="240" w:lineRule="auto"/>
        <w:jc w:val="center"/>
        <w:rPr>
          <w:rFonts w:hint="eastAsia" w:asciiTheme="minorEastAsia" w:hAnsiTheme="minorEastAsia" w:eastAsiaTheme="minorEastAsia" w:cstheme="minorEastAsia"/>
          <w:b/>
          <w:color w:val="000000" w:themeColor="text1"/>
          <w:spacing w:val="6"/>
          <w:sz w:val="32"/>
          <w:szCs w:val="32"/>
          <w:highlight w:val="none"/>
          <w14:textFill>
            <w14:solidFill>
              <w14:schemeClr w14:val="tx1"/>
            </w14:solidFill>
          </w14:textFill>
        </w:rPr>
      </w:pPr>
    </w:p>
    <w:p>
      <w:pPr>
        <w:rPr>
          <w:rFonts w:hint="eastAsia" w:asciiTheme="minorEastAsia" w:hAnsiTheme="minorEastAsia" w:eastAsiaTheme="minorEastAsia" w:cstheme="minorEastAsia"/>
          <w:color w:val="000000" w:themeColor="text1"/>
          <w:highlight w:val="none"/>
          <w14:textFill>
            <w14:solidFill>
              <w14:schemeClr w14:val="tx1"/>
            </w14:solidFill>
          </w14:textFill>
        </w:rPr>
      </w:pPr>
    </w:p>
    <w:sectPr>
      <w:headerReference r:id="rId9" w:type="default"/>
      <w:footerReference r:id="rId10"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panose1 w:val="020B0504020202030204"/>
    <w:charset w:val="00"/>
    <w:family w:val="swiss"/>
    <w:pitch w:val="default"/>
    <w:sig w:usb0="00000007" w:usb1="00000000" w:usb2="00000000" w:usb3="00000000" w:csb0="00000093" w:csb1="00000000"/>
  </w:font>
  <w:font w:name="Century Gothic">
    <w:panose1 w:val="020B0502020202020204"/>
    <w:charset w:val="00"/>
    <w:family w:val="swiss"/>
    <w:pitch w:val="default"/>
    <w:sig w:usb0="00000287"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64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uto"/>
      <w:jc w:val="center"/>
      <w:rPr>
        <w:rFonts w:ascii="Calibri" w:hAnsi="Calibri" w:eastAsia="黑体"/>
        <w:snapToGrid w:val="0"/>
        <w:kern w:val="0"/>
        <w:sz w:val="18"/>
        <w:szCs w:val="18"/>
      </w:rPr>
    </w:pPr>
  </w:p>
  <w:p>
    <w:pPr>
      <w:snapToGrid w:val="0"/>
      <w:spacing w:line="240" w:lineRule="auto"/>
      <w:jc w:val="center"/>
      <w:rPr>
        <w:rFonts w:ascii="Calibri" w:hAnsi="Calibri" w:eastAsia="黑体"/>
        <w:snapToGrid w:val="0"/>
        <w:kern w:val="0"/>
        <w:sz w:val="18"/>
        <w:szCs w:val="18"/>
      </w:rPr>
    </w:pPr>
    <w:r>
      <w:rPr>
        <w:rFonts w:ascii="Calibri" w:hAnsi="Calibri" w:eastAsia="黑体"/>
        <w:snapToGrid w:val="0"/>
        <w:kern w:val="0"/>
        <w:sz w:val="18"/>
        <w:szCs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28575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spacing w:line="240" w:lineRule="auto"/>
                            <w:jc w:val="center"/>
                            <w:rPr>
                              <w:rFonts w:hint="eastAsia" w:ascii="Calibri" w:hAnsi="Calibri" w:eastAsia="黑体"/>
                              <w:snapToGrid w:val="0"/>
                              <w:kern w:val="0"/>
                              <w:sz w:val="18"/>
                              <w:szCs w:val="18"/>
                            </w:rPr>
                          </w:pPr>
                          <w:r>
                            <w:rPr>
                              <w:rFonts w:hint="eastAsia" w:ascii="Calibri" w:hAnsi="Calibri" w:eastAsia="黑体"/>
                              <w:snapToGrid w:val="0"/>
                              <w:kern w:val="0"/>
                              <w:sz w:val="18"/>
                              <w:szCs w:val="18"/>
                            </w:rPr>
                            <w:fldChar w:fldCharType="begin"/>
                          </w:r>
                          <w:r>
                            <w:rPr>
                              <w:rFonts w:hint="eastAsia" w:ascii="Calibri" w:hAnsi="Calibri" w:eastAsia="黑体"/>
                              <w:snapToGrid w:val="0"/>
                              <w:kern w:val="0"/>
                              <w:sz w:val="18"/>
                              <w:szCs w:val="18"/>
                            </w:rPr>
                            <w:instrText xml:space="preserve"> PAGE  \* MERGEFORMAT </w:instrText>
                          </w:r>
                          <w:r>
                            <w:rPr>
                              <w:rFonts w:hint="eastAsia" w:ascii="Calibri" w:hAnsi="Calibri" w:eastAsia="黑体"/>
                              <w:snapToGrid w:val="0"/>
                              <w:kern w:val="0"/>
                              <w:sz w:val="18"/>
                              <w:szCs w:val="18"/>
                            </w:rPr>
                            <w:fldChar w:fldCharType="separate"/>
                          </w:r>
                          <w:r>
                            <w:rPr>
                              <w:rFonts w:ascii="Calibri" w:hAnsi="Calibri" w:eastAsia="黑体"/>
                              <w:snapToGrid w:val="0"/>
                              <w:kern w:val="0"/>
                              <w:sz w:val="18"/>
                              <w:szCs w:val="18"/>
                            </w:rPr>
                            <w:t>63</w:t>
                          </w:r>
                          <w:r>
                            <w:rPr>
                              <w:rFonts w:hint="eastAsia" w:ascii="Calibri" w:hAnsi="Calibri" w:eastAsia="黑体"/>
                              <w:snapToGrid w:val="0"/>
                              <w:kern w:val="0"/>
                              <w:sz w:val="18"/>
                              <w:szCs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2.25pt;height:144pt;width:144pt;mso-position-horizontal:center;mso-position-horizontal-relative:margin;mso-wrap-style:none;z-index:251664384;mso-width-relative:page;mso-height-relative:page;" filled="f" stroked="f" coordsize="21600,21600" o:gfxdata="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BGSRtYAAAAGAQAADwAAAAAAAAABACAA&#10;AAAiAAAAZHJzL2Rvd25yZXYueG1sUEsBAhQAFAAAAAgAh07iQKHk7unWAQAAswMAAA4AAAAAAAAA&#10;AQAgAAAAJQEAAGRycy9lMm9Eb2MueG1sUEsFBgAAAAAGAAYAWQEAAG0FAAAAAA==&#10;">
              <v:fill on="f" focussize="0,0"/>
              <v:stroke on="f" weight="1.25pt"/>
              <v:imagedata o:title=""/>
              <o:lock v:ext="edit" aspectratio="f"/>
              <v:textbox inset="0mm,0mm,0mm,0mm" style="mso-fit-shape-to-text:t;">
                <w:txbxContent>
                  <w:p>
                    <w:pPr>
                      <w:snapToGrid w:val="0"/>
                      <w:spacing w:line="240" w:lineRule="auto"/>
                      <w:jc w:val="center"/>
                      <w:rPr>
                        <w:rFonts w:hint="eastAsia" w:ascii="Calibri" w:hAnsi="Calibri" w:eastAsia="黑体"/>
                        <w:snapToGrid w:val="0"/>
                        <w:kern w:val="0"/>
                        <w:sz w:val="18"/>
                        <w:szCs w:val="18"/>
                      </w:rPr>
                    </w:pPr>
                    <w:r>
                      <w:rPr>
                        <w:rFonts w:hint="eastAsia" w:ascii="Calibri" w:hAnsi="Calibri" w:eastAsia="黑体"/>
                        <w:snapToGrid w:val="0"/>
                        <w:kern w:val="0"/>
                        <w:sz w:val="18"/>
                        <w:szCs w:val="18"/>
                      </w:rPr>
                      <w:fldChar w:fldCharType="begin"/>
                    </w:r>
                    <w:r>
                      <w:rPr>
                        <w:rFonts w:hint="eastAsia" w:ascii="Calibri" w:hAnsi="Calibri" w:eastAsia="黑体"/>
                        <w:snapToGrid w:val="0"/>
                        <w:kern w:val="0"/>
                        <w:sz w:val="18"/>
                        <w:szCs w:val="18"/>
                      </w:rPr>
                      <w:instrText xml:space="preserve"> PAGE  \* MERGEFORMAT </w:instrText>
                    </w:r>
                    <w:r>
                      <w:rPr>
                        <w:rFonts w:hint="eastAsia" w:ascii="Calibri" w:hAnsi="Calibri" w:eastAsia="黑体"/>
                        <w:snapToGrid w:val="0"/>
                        <w:kern w:val="0"/>
                        <w:sz w:val="18"/>
                        <w:szCs w:val="18"/>
                      </w:rPr>
                      <w:fldChar w:fldCharType="separate"/>
                    </w:r>
                    <w:r>
                      <w:rPr>
                        <w:rFonts w:ascii="Calibri" w:hAnsi="Calibri" w:eastAsia="黑体"/>
                        <w:snapToGrid w:val="0"/>
                        <w:kern w:val="0"/>
                        <w:sz w:val="18"/>
                        <w:szCs w:val="18"/>
                      </w:rPr>
                      <w:t>63</w:t>
                    </w:r>
                    <w:r>
                      <w:rPr>
                        <w:rFonts w:hint="eastAsia" w:ascii="Calibri" w:hAnsi="Calibri" w:eastAsia="黑体"/>
                        <w:snapToGrid w:val="0"/>
                        <w:kern w:val="0"/>
                        <w:sz w:val="18"/>
                        <w:szCs w:val="18"/>
                      </w:rPr>
                      <w:fldChar w:fldCharType="end"/>
                    </w:r>
                  </w:p>
                </w:txbxContent>
              </v:textbox>
            </v:shape>
          </w:pict>
        </mc:Fallback>
      </mc:AlternateContent>
    </w:r>
  </w:p>
  <w:p>
    <w:pPr>
      <w:snapToGrid w:val="0"/>
      <w:spacing w:line="240" w:lineRule="auto"/>
      <w:jc w:val="left"/>
      <w:rPr>
        <w:rFonts w:ascii="Calibri" w:hAnsi="Calibri" w:eastAsia="黑体"/>
        <w:snapToGrid w:val="0"/>
        <w:kern w:val="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324" w:lineRule="auto"/>
      </w:pPr>
      <w:r>
        <w:separator/>
      </w:r>
    </w:p>
  </w:footnote>
  <w:footnote w:type="continuationSeparator" w:id="3">
    <w:p>
      <w:pPr>
        <w:spacing w:line="324" w:lineRule="auto"/>
      </w:pPr>
      <w:r>
        <w:continuationSeparator/>
      </w:r>
    </w:p>
  </w:footnote>
  <w:footnote w:id="0">
    <w:p>
      <w:pPr>
        <w:snapToGrid w:val="0"/>
        <w:spacing w:line="240" w:lineRule="auto"/>
        <w:jc w:val="left"/>
        <w:rPr>
          <w:rFonts w:hint="eastAsia" w:ascii="宋体" w:hAnsi="宋体" w:eastAsia="宋体" w:cs="宋体"/>
          <w:sz w:val="21"/>
          <w:szCs w:val="21"/>
        </w:rPr>
      </w:pPr>
      <w:r>
        <w:rPr>
          <w:rFonts w:hint="default" w:ascii="Times New Roman" w:hAnsi="Times New Roman" w:eastAsia="宋体" w:cs="Times New Roman"/>
          <w:b/>
          <w:bCs/>
          <w:sz w:val="18"/>
          <w:szCs w:val="18"/>
          <w:vertAlign w:val="superscript"/>
        </w:rPr>
        <w:footnoteRef/>
      </w:r>
      <w:r>
        <w:rPr>
          <w:rFonts w:hint="eastAsia" w:ascii="宋体" w:hAnsi="宋体" w:eastAsia="宋体" w:cs="宋体"/>
          <w:sz w:val="21"/>
          <w:szCs w:val="21"/>
        </w:rPr>
        <w:t>从业人员、营业收入、资产总额填报上一年度数据，无上一年度数据的新成立企业可不填报。</w:t>
      </w:r>
    </w:p>
    <w:p>
      <w:pPr>
        <w:snapToGrid w:val="0"/>
        <w:spacing w:line="240" w:lineRule="auto"/>
        <w:jc w:val="left"/>
        <w:rPr>
          <w:rFonts w:hint="eastAsia" w:ascii="宋体" w:hAnsi="宋体" w:eastAsia="宋体" w:cs="宋体"/>
          <w:sz w:val="21"/>
          <w:szCs w:val="21"/>
        </w:rPr>
      </w:pPr>
    </w:p>
    <w:p>
      <w:pPr>
        <w:snapToGrid w:val="0"/>
        <w:spacing w:line="240" w:lineRule="auto"/>
        <w:jc w:val="left"/>
        <w:rPr>
          <w:rFonts w:hint="eastAsia" w:ascii="宋体" w:hAnsi="宋体" w:eastAsia="宋体" w:cs="宋体"/>
          <w:sz w:val="21"/>
          <w:szCs w:val="21"/>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Fonts w:ascii="Calibri" w:hAnsi="Calibri" w:eastAsia="宋体"/>
        <w:sz w:val="20"/>
      </w:rPr>
    </w:pPr>
    <w:r>
      <w:rPr>
        <w:rFonts w:ascii="Calibri" w:hAnsi="Calibri" w:eastAsia="宋体"/>
        <w:sz w:val="21"/>
        <w:szCs w:val="24"/>
      </w:rPr>
      <mc:AlternateContent>
        <mc:Choice Requires="wps">
          <w:drawing>
            <wp:anchor distT="0" distB="0" distL="114300" distR="114300" simplePos="0" relativeHeight="251662336" behindDoc="1" locked="0" layoutInCell="1" allowOverlap="1">
              <wp:simplePos x="0" y="0"/>
              <wp:positionH relativeFrom="page">
                <wp:posOffset>1430020</wp:posOffset>
              </wp:positionH>
              <wp:positionV relativeFrom="page">
                <wp:posOffset>544195</wp:posOffset>
              </wp:positionV>
              <wp:extent cx="1397000" cy="1397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397000" cy="139700"/>
                      </a:xfrm>
                      <a:prstGeom prst="rect">
                        <a:avLst/>
                      </a:prstGeom>
                      <a:noFill/>
                      <a:ln>
                        <a:noFill/>
                      </a:ln>
                    </wps:spPr>
                    <wps:txbx>
                      <w:txbxContent>
                        <w:p>
                          <w:pPr>
                            <w:spacing w:line="240" w:lineRule="auto"/>
                            <w:rPr>
                              <w:rFonts w:ascii="Calibri" w:hAnsi="Calibri" w:eastAsia="宋体"/>
                              <w:sz w:val="21"/>
                              <w:szCs w:val="24"/>
                            </w:rPr>
                          </w:pPr>
                        </w:p>
                      </w:txbxContent>
                    </wps:txbx>
                    <wps:bodyPr lIns="0" tIns="0" rIns="0" bIns="0" upright="1"/>
                  </wps:wsp>
                </a:graphicData>
              </a:graphic>
            </wp:anchor>
          </w:drawing>
        </mc:Choice>
        <mc:Fallback>
          <w:pict>
            <v:shape id="_x0000_s1026" o:spid="_x0000_s1026" o:spt="202" type="#_x0000_t202" style="position:absolute;left:0pt;margin-left:112.6pt;margin-top:42.85pt;height:11pt;width:110pt;mso-position-horizontal-relative:page;mso-position-vertical-relative:page;z-index:-251654144;mso-width-relative:page;mso-height-relative:page;" filled="f" stroked="f" coordsize="21600,21600" o:gfxdata="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zwFwHYAAAACgEAAA8AAAAAAAAAAQAgAAAAIgAAAGRycy9kb3ducmV2LnhtbFBLAQIUABQAAAAI&#10;AIdO4kDexFgotAEAAHIDAAAOAAAAAAAAAAEAIAAAACcBAABkcnMvZTJvRG9jLnhtbFBLBQYAAAAA&#10;BgAGAFkBAABNBQAAAAA=&#10;">
              <v:fill on="f" focussize="0,0"/>
              <v:stroke on="f"/>
              <v:imagedata o:title=""/>
              <o:lock v:ext="edit" aspectratio="f"/>
              <v:textbox inset="0mm,0mm,0mm,0mm">
                <w:txbxContent>
                  <w:p>
                    <w:pPr>
                      <w:spacing w:line="240" w:lineRule="auto"/>
                      <w:rPr>
                        <w:rFonts w:ascii="Calibri" w:hAnsi="Calibri" w:eastAsia="宋体"/>
                        <w:sz w:val="21"/>
                        <w:szCs w:val="24"/>
                      </w:rPr>
                    </w:pPr>
                  </w:p>
                </w:txbxContent>
              </v:textbox>
            </v:shape>
          </w:pict>
        </mc:Fallback>
      </mc:AlternateContent>
    </w:r>
    <w:r>
      <w:rPr>
        <w:rFonts w:ascii="Calibri" w:hAnsi="Calibri" w:eastAsia="宋体"/>
        <w:sz w:val="21"/>
        <w:szCs w:val="24"/>
      </w:rPr>
      <mc:AlternateContent>
        <mc:Choice Requires="wps">
          <w:drawing>
            <wp:anchor distT="0" distB="0" distL="114300" distR="114300" simplePos="0" relativeHeight="251664384" behindDoc="1" locked="0" layoutInCell="1" allowOverlap="1">
              <wp:simplePos x="0" y="0"/>
              <wp:positionH relativeFrom="page">
                <wp:posOffset>4402455</wp:posOffset>
              </wp:positionH>
              <wp:positionV relativeFrom="page">
                <wp:posOffset>544195</wp:posOffset>
              </wp:positionV>
              <wp:extent cx="1953895" cy="14541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953895" cy="145415"/>
                      </a:xfrm>
                      <a:prstGeom prst="rect">
                        <a:avLst/>
                      </a:prstGeom>
                      <a:noFill/>
                      <a:ln>
                        <a:noFill/>
                      </a:ln>
                    </wps:spPr>
                    <wps:txbx>
                      <w:txbxContent>
                        <w:p>
                          <w:pPr>
                            <w:spacing w:line="214" w:lineRule="exact"/>
                            <w:jc w:val="left"/>
                            <w:rPr>
                              <w:rFonts w:ascii="宋体" w:hAnsi="宋体" w:eastAsia="宋体" w:cs="宋体"/>
                              <w:sz w:val="18"/>
                              <w:szCs w:val="18"/>
                            </w:rPr>
                          </w:pPr>
                        </w:p>
                      </w:txbxContent>
                    </wps:txbx>
                    <wps:bodyPr lIns="0" tIns="0" rIns="0" bIns="0" upright="1"/>
                  </wps:wsp>
                </a:graphicData>
              </a:graphic>
            </wp:anchor>
          </w:drawing>
        </mc:Choice>
        <mc:Fallback>
          <w:pict>
            <v:shape id="_x0000_s1026" o:spid="_x0000_s1026" o:spt="202" type="#_x0000_t202" style="position:absolute;left:0pt;margin-left:346.65pt;margin-top:42.85pt;height:11.45pt;width:153.85pt;mso-position-horizontal-relative:page;mso-position-vertical-relative:page;z-index:-251652096;mso-width-relative:page;mso-height-relative:page;" filled="f" stroked="f" coordsize="21600,21600" o:gfxdata="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DbW1tkAAAALAQAADwAAAAAAAAABACAAAAAiAAAAZHJzL2Rvd25yZXYueG1sUEsB&#10;AhQAFAAAAAgAh07iQHQEAyi7AQAAcgMAAA4AAAAAAAAAAQAgAAAAKAEAAGRycy9lMm9Eb2MueG1s&#10;UEsFBgAAAAAGAAYAWQEAAFUFAAAAAA==&#10;">
              <v:fill on="f" focussize="0,0"/>
              <v:stroke on="f"/>
              <v:imagedata o:title=""/>
              <o:lock v:ext="edit" aspectratio="f"/>
              <v:textbox inset="0mm,0mm,0mm,0mm">
                <w:txbxContent>
                  <w:p>
                    <w:pPr>
                      <w:spacing w:line="214" w:lineRule="exact"/>
                      <w:jc w:val="left"/>
                      <w:rPr>
                        <w:rFonts w:ascii="宋体" w:hAnsi="宋体" w:eastAsia="宋体" w:cs="宋体"/>
                        <w:sz w:val="18"/>
                        <w:szCs w:val="1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Fonts w:ascii="Calibri" w:hAnsi="Calibri" w:eastAsia="宋体"/>
        <w:sz w:val="20"/>
        <w:szCs w:val="20"/>
      </w:rPr>
    </w:pPr>
    <w:r>
      <w:rPr>
        <w:rFonts w:ascii="Calibri" w:hAnsi="Calibri" w:eastAsia="宋体"/>
        <w:sz w:val="21"/>
        <w:szCs w:val="24"/>
      </w:rPr>
      <mc:AlternateContent>
        <mc:Choice Requires="wps">
          <w:drawing>
            <wp:anchor distT="0" distB="0" distL="114300" distR="114300" simplePos="0" relativeHeight="251661312" behindDoc="1" locked="0" layoutInCell="1" allowOverlap="1">
              <wp:simplePos x="0" y="0"/>
              <wp:positionH relativeFrom="page">
                <wp:posOffset>1430020</wp:posOffset>
              </wp:positionH>
              <wp:positionV relativeFrom="page">
                <wp:posOffset>544195</wp:posOffset>
              </wp:positionV>
              <wp:extent cx="139700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397000" cy="139700"/>
                      </a:xfrm>
                      <a:prstGeom prst="rect">
                        <a:avLst/>
                      </a:prstGeom>
                      <a:noFill/>
                      <a:ln>
                        <a:noFill/>
                      </a:ln>
                      <a:effectLst/>
                    </wps:spPr>
                    <wps:txbx>
                      <w:txbxContent>
                        <w:p>
                          <w:pPr>
                            <w:spacing w:line="240" w:lineRule="auto"/>
                            <w:rPr>
                              <w:rFonts w:ascii="Calibri" w:hAnsi="Calibri" w:eastAsia="宋体"/>
                              <w:sz w:val="21"/>
                              <w:szCs w:val="24"/>
                            </w:rPr>
                          </w:pPr>
                        </w:p>
                      </w:txbxContent>
                    </wps:txbx>
                    <wps:bodyPr lIns="0" tIns="0" rIns="0" bIns="0" upright="1"/>
                  </wps:wsp>
                </a:graphicData>
              </a:graphic>
            </wp:anchor>
          </w:drawing>
        </mc:Choice>
        <mc:Fallback>
          <w:pict>
            <v:shape id="_x0000_s1026" o:spid="_x0000_s1026" o:spt="202" type="#_x0000_t202" style="position:absolute;left:0pt;margin-left:112.6pt;margin-top:42.85pt;height:11pt;width:110pt;mso-position-horizontal-relative:page;mso-position-vertical-relative:page;z-index:-251655168;mso-width-relative:page;mso-height-relative:page;" filled="f" stroked="f" coordsize="21600,21600" o:gfxdata="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3PAXAdgAAAAKAQAADwAAAAAAAAABACAAAAAiAAAAZHJzL2Rvd25yZXYueG1sUEsBAhQA&#10;FAAAAAgAh07iQEEYCQy5AQAAgAMAAA4AAAAAAAAAAQAgAAAAJwEAAGRycy9lMm9Eb2MueG1sUEsF&#10;BgAAAAAGAAYAWQEAAFIFAAAAAA==&#10;">
              <v:fill on="f" focussize="0,0"/>
              <v:stroke on="f"/>
              <v:imagedata o:title=""/>
              <o:lock v:ext="edit" aspectratio="f"/>
              <v:textbox inset="0mm,0mm,0mm,0mm">
                <w:txbxContent>
                  <w:p>
                    <w:pPr>
                      <w:spacing w:line="240" w:lineRule="auto"/>
                      <w:rPr>
                        <w:rFonts w:ascii="Calibri" w:hAnsi="Calibri" w:eastAsia="宋体"/>
                        <w:sz w:val="21"/>
                        <w:szCs w:val="24"/>
                      </w:rPr>
                    </w:pPr>
                  </w:p>
                </w:txbxContent>
              </v:textbox>
            </v:shape>
          </w:pict>
        </mc:Fallback>
      </mc:AlternateContent>
    </w:r>
    <w:r>
      <w:rPr>
        <w:rFonts w:ascii="Calibri" w:hAnsi="Calibri" w:eastAsia="宋体"/>
        <w:sz w:val="21"/>
        <w:szCs w:val="24"/>
      </w:rPr>
      <mc:AlternateContent>
        <mc:Choice Requires="wps">
          <w:drawing>
            <wp:anchor distT="0" distB="0" distL="114300" distR="114300" simplePos="0" relativeHeight="251662336" behindDoc="1" locked="0" layoutInCell="1" allowOverlap="1">
              <wp:simplePos x="0" y="0"/>
              <wp:positionH relativeFrom="page">
                <wp:posOffset>4402455</wp:posOffset>
              </wp:positionH>
              <wp:positionV relativeFrom="page">
                <wp:posOffset>544195</wp:posOffset>
              </wp:positionV>
              <wp:extent cx="1953895" cy="14541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953895" cy="145415"/>
                      </a:xfrm>
                      <a:prstGeom prst="rect">
                        <a:avLst/>
                      </a:prstGeom>
                      <a:noFill/>
                      <a:ln>
                        <a:noFill/>
                      </a:ln>
                      <a:effectLst/>
                    </wps:spPr>
                    <wps:txbx>
                      <w:txbxContent>
                        <w:p>
                          <w:pPr>
                            <w:spacing w:line="214" w:lineRule="exact"/>
                            <w:jc w:val="left"/>
                            <w:rPr>
                              <w:rFonts w:ascii="宋体" w:hAnsi="宋体" w:eastAsia="宋体" w:cs="宋体"/>
                              <w:sz w:val="18"/>
                              <w:szCs w:val="18"/>
                            </w:rPr>
                          </w:pPr>
                        </w:p>
                      </w:txbxContent>
                    </wps:txbx>
                    <wps:bodyPr lIns="0" tIns="0" rIns="0" bIns="0" upright="1"/>
                  </wps:wsp>
                </a:graphicData>
              </a:graphic>
            </wp:anchor>
          </w:drawing>
        </mc:Choice>
        <mc:Fallback>
          <w:pict>
            <v:shape id="_x0000_s1026" o:spid="_x0000_s1026" o:spt="202" type="#_x0000_t202" style="position:absolute;left:0pt;margin-left:346.65pt;margin-top:42.85pt;height:11.45pt;width:153.85pt;mso-position-horizontal-relative:page;mso-position-vertical-relative:page;z-index:-251654144;mso-width-relative:page;mso-height-relative:page;" filled="f" stroked="f" coordsize="21600,21600" o:gfxdata="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g21tbZAAAACwEAAA8AAAAAAAAAAQAgAAAAIgAAAGRycy9kb3ducmV2Lnht&#10;bFBLAQIUABQAAAAIAIdO4kD0OqF4vwEAAIADAAAOAAAAAAAAAAEAIAAAACgBAABkcnMvZTJvRG9j&#10;LnhtbFBLBQYAAAAABgAGAFkBAABZBQAAAAA=&#10;">
              <v:fill on="f" focussize="0,0"/>
              <v:stroke on="f"/>
              <v:imagedata o:title=""/>
              <o:lock v:ext="edit" aspectratio="f"/>
              <v:textbox inset="0mm,0mm,0mm,0mm">
                <w:txbxContent>
                  <w:p>
                    <w:pPr>
                      <w:spacing w:line="214" w:lineRule="exact"/>
                      <w:jc w:val="left"/>
                      <w:rPr>
                        <w:rFonts w:ascii="宋体" w:hAnsi="宋体" w:eastAsia="宋体" w:cs="宋体"/>
                        <w:sz w:val="18"/>
                        <w:szCs w:val="18"/>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Fonts w:ascii="Calibri" w:hAnsi="Calibri" w:eastAsia="宋体" w:cs="Times New Roman"/>
        <w:sz w:val="20"/>
        <w:szCs w:val="20"/>
      </w:rPr>
    </w:pPr>
    <w:r>
      <w:rPr>
        <w:rFonts w:ascii="Calibri" w:hAnsi="Calibri" w:eastAsia="宋体" w:cs="Times New Roman"/>
        <w:sz w:val="21"/>
        <w:szCs w:val="24"/>
      </w:rPr>
      <mc:AlternateContent>
        <mc:Choice Requires="wps">
          <w:drawing>
            <wp:anchor distT="0" distB="0" distL="114300" distR="114300" simplePos="0" relativeHeight="251660288" behindDoc="1" locked="0" layoutInCell="1" allowOverlap="1">
              <wp:simplePos x="0" y="0"/>
              <wp:positionH relativeFrom="page">
                <wp:posOffset>1430020</wp:posOffset>
              </wp:positionH>
              <wp:positionV relativeFrom="page">
                <wp:posOffset>544195</wp:posOffset>
              </wp:positionV>
              <wp:extent cx="1397000"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397000" cy="139700"/>
                      </a:xfrm>
                      <a:prstGeom prst="rect">
                        <a:avLst/>
                      </a:prstGeom>
                      <a:noFill/>
                      <a:ln>
                        <a:noFill/>
                      </a:ln>
                    </wps:spPr>
                    <wps:txbx>
                      <w:txbxContent>
                        <w:p>
                          <w:pPr>
                            <w:spacing w:line="240" w:lineRule="auto"/>
                            <w:rPr>
                              <w:rFonts w:ascii="Calibri" w:hAnsi="Calibri" w:eastAsia="宋体" w:cs="Times New Roman"/>
                              <w:sz w:val="21"/>
                              <w:szCs w:val="24"/>
                            </w:rPr>
                          </w:pPr>
                        </w:p>
                      </w:txbxContent>
                    </wps:txbx>
                    <wps:bodyPr lIns="0" tIns="0" rIns="0" bIns="0" upright="1"/>
                  </wps:wsp>
                </a:graphicData>
              </a:graphic>
            </wp:anchor>
          </w:drawing>
        </mc:Choice>
        <mc:Fallback>
          <w:pict>
            <v:shape id="_x0000_s1026" o:spid="_x0000_s1026" o:spt="202" type="#_x0000_t202" style="position:absolute;left:0pt;margin-left:112.6pt;margin-top:42.85pt;height:11pt;width:110pt;mso-position-horizontal-relative:page;mso-position-vertical-relative:page;z-index:-251656192;mso-width-relative:page;mso-height-relative:page;" filled="f" stroked="f" coordsize="21600,21600" o:gfxdata="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c8BcB2AAAAAoBAAAPAAAAAAAAAAEAIAAAACIAAABkcnMvZG93bnJldi54bWxQSwECFAAUAAAA&#10;CACHTuJAtloeZrUBAAByAwAADgAAAAAAAAABACAAAAAnAQAAZHJzL2Uyb0RvYy54bWxQSwUGAAAA&#10;AAYABgBZAQAATgUAAAAA&#10;">
              <v:fill on="f" focussize="0,0"/>
              <v:stroke on="f"/>
              <v:imagedata o:title=""/>
              <o:lock v:ext="edit" aspectratio="f"/>
              <v:textbox inset="0mm,0mm,0mm,0mm">
                <w:txbxContent>
                  <w:p>
                    <w:pPr>
                      <w:spacing w:line="240" w:lineRule="auto"/>
                      <w:rPr>
                        <w:rFonts w:ascii="Calibri" w:hAnsi="Calibri" w:eastAsia="宋体" w:cs="Times New Roman"/>
                        <w:sz w:val="21"/>
                        <w:szCs w:val="24"/>
                      </w:rPr>
                    </w:pPr>
                  </w:p>
                </w:txbxContent>
              </v:textbox>
            </v:shape>
          </w:pict>
        </mc:Fallback>
      </mc:AlternateContent>
    </w:r>
    <w:r>
      <w:rPr>
        <w:rFonts w:ascii="Calibri" w:hAnsi="Calibri" w:eastAsia="宋体" w:cs="Times New Roman"/>
        <w:sz w:val="21"/>
        <w:szCs w:val="24"/>
      </w:rPr>
      <mc:AlternateContent>
        <mc:Choice Requires="wps">
          <w:drawing>
            <wp:anchor distT="0" distB="0" distL="114300" distR="114300" simplePos="0" relativeHeight="251661312" behindDoc="1" locked="0" layoutInCell="1" allowOverlap="1">
              <wp:simplePos x="0" y="0"/>
              <wp:positionH relativeFrom="page">
                <wp:posOffset>4402455</wp:posOffset>
              </wp:positionH>
              <wp:positionV relativeFrom="page">
                <wp:posOffset>544195</wp:posOffset>
              </wp:positionV>
              <wp:extent cx="1953895" cy="14541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53895" cy="145415"/>
                      </a:xfrm>
                      <a:prstGeom prst="rect">
                        <a:avLst/>
                      </a:prstGeom>
                      <a:noFill/>
                      <a:ln>
                        <a:noFill/>
                      </a:ln>
                    </wps:spPr>
                    <wps:txbx>
                      <w:txbxContent>
                        <w:p>
                          <w:pPr>
                            <w:spacing w:line="214" w:lineRule="exact"/>
                            <w:jc w:val="left"/>
                            <w:rPr>
                              <w:rFonts w:ascii="宋体" w:hAnsi="宋体" w:eastAsia="宋体" w:cs="宋体"/>
                              <w:sz w:val="18"/>
                              <w:szCs w:val="18"/>
                            </w:rPr>
                          </w:pPr>
                        </w:p>
                      </w:txbxContent>
                    </wps:txbx>
                    <wps:bodyPr lIns="0" tIns="0" rIns="0" bIns="0" upright="1"/>
                  </wps:wsp>
                </a:graphicData>
              </a:graphic>
            </wp:anchor>
          </w:drawing>
        </mc:Choice>
        <mc:Fallback>
          <w:pict>
            <v:shape id="_x0000_s1026" o:spid="_x0000_s1026" o:spt="202" type="#_x0000_t202" style="position:absolute;left:0pt;margin-left:346.65pt;margin-top:42.85pt;height:11.45pt;width:153.85pt;mso-position-horizontal-relative:page;mso-position-vertical-relative:page;z-index:-251655168;mso-width-relative:page;mso-height-relative:page;" filled="f" stroked="f" coordsize="21600,21600" o:gfxdata="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DbW1tkAAAALAQAADwAAAAAAAAABACAAAAAiAAAAZHJzL2Rvd25yZXYueG1sUEsB&#10;AhQAFAAAAAgAh07iQMYX+nm7AQAAcgMAAA4AAAAAAAAAAQAgAAAAKAEAAGRycy9lMm9Eb2MueG1s&#10;UEsFBgAAAAAGAAYAWQEAAFUFAAAAAA==&#10;">
              <v:fill on="f" focussize="0,0"/>
              <v:stroke on="f"/>
              <v:imagedata o:title=""/>
              <o:lock v:ext="edit" aspectratio="f"/>
              <v:textbox inset="0mm,0mm,0mm,0mm">
                <w:txbxContent>
                  <w:p>
                    <w:pPr>
                      <w:spacing w:line="214" w:lineRule="exact"/>
                      <w:jc w:val="left"/>
                      <w:rPr>
                        <w:rFonts w:ascii="宋体" w:hAnsi="宋体" w:eastAsia="宋体" w:cs="宋体"/>
                        <w:sz w:val="18"/>
                        <w:szCs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4709D9"/>
    <w:multiLevelType w:val="singleLevel"/>
    <w:tmpl w:val="214709D9"/>
    <w:lvl w:ilvl="0" w:tentative="0">
      <w:start w:val="1"/>
      <w:numFmt w:val="decimal"/>
      <w:suff w:val="nothing"/>
      <w:lvlText w:val="%1）"/>
      <w:lvlJc w:val="left"/>
    </w:lvl>
  </w:abstractNum>
  <w:abstractNum w:abstractNumId="1">
    <w:nsid w:val="54F403B5"/>
    <w:multiLevelType w:val="singleLevel"/>
    <w:tmpl w:val="54F403B5"/>
    <w:lvl w:ilvl="0" w:tentative="0">
      <w:start w:val="1"/>
      <w:numFmt w:val="chineseCounting"/>
      <w:suff w:val="nothing"/>
      <w:lvlText w:val="%1、"/>
      <w:lvlJc w:val="left"/>
    </w:lvl>
  </w:abstractNum>
  <w:abstractNum w:abstractNumId="2">
    <w:nsid w:val="557FD3DA"/>
    <w:multiLevelType w:val="singleLevel"/>
    <w:tmpl w:val="557FD3DA"/>
    <w:lvl w:ilvl="0" w:tentative="0">
      <w:start w:val="3"/>
      <w:numFmt w:val="chineseCounting"/>
      <w:suff w:val="nothing"/>
      <w:lvlText w:val="%1、"/>
      <w:lvlJc w:val="left"/>
    </w:lvl>
  </w:abstractNum>
  <w:abstractNum w:abstractNumId="3">
    <w:nsid w:val="59AA2600"/>
    <w:multiLevelType w:val="singleLevel"/>
    <w:tmpl w:val="59AA2600"/>
    <w:lvl w:ilvl="0" w:tentative="0">
      <w:start w:val="2"/>
      <w:numFmt w:val="decimal"/>
      <w:suff w:val="space"/>
      <w:lvlText w:val="（%1）"/>
      <w:lvlJc w:val="left"/>
    </w:lvl>
  </w:abstractNum>
  <w:abstractNum w:abstractNumId="4">
    <w:nsid w:val="71D9659B"/>
    <w:multiLevelType w:val="singleLevel"/>
    <w:tmpl w:val="71D9659B"/>
    <w:lvl w:ilvl="0" w:tentative="0">
      <w:start w:val="1"/>
      <w:numFmt w:val="decimal"/>
      <w:lvlText w:val="%1."/>
      <w:lvlJc w:val="left"/>
      <w:pPr>
        <w:tabs>
          <w:tab w:val="left" w:pos="840"/>
        </w:tabs>
        <w:ind w:left="840" w:hanging="360"/>
      </w:pPr>
      <w:rPr>
        <w:rFonts w:hint="eastAsia"/>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jMTdmMDEzMDlhYmM3ZmY2MzhlYjBlZjc3NWJkM2QifQ=="/>
    <w:docVar w:name="KSO_WPS_MARK_KEY" w:val="1bb9916d-925d-4e2b-9724-3343c71f8a7a"/>
  </w:docVars>
  <w:rsids>
    <w:rsidRoot w:val="00172A27"/>
    <w:rsid w:val="00022D4D"/>
    <w:rsid w:val="000E3650"/>
    <w:rsid w:val="001E63EA"/>
    <w:rsid w:val="004B65B3"/>
    <w:rsid w:val="006D5437"/>
    <w:rsid w:val="00816193"/>
    <w:rsid w:val="009C4E76"/>
    <w:rsid w:val="00A364B9"/>
    <w:rsid w:val="00F0090F"/>
    <w:rsid w:val="013251AC"/>
    <w:rsid w:val="01430838"/>
    <w:rsid w:val="0146794B"/>
    <w:rsid w:val="01514167"/>
    <w:rsid w:val="016D1EEA"/>
    <w:rsid w:val="01785B98"/>
    <w:rsid w:val="01A95AA3"/>
    <w:rsid w:val="01D84888"/>
    <w:rsid w:val="01DA0D45"/>
    <w:rsid w:val="01F33470"/>
    <w:rsid w:val="02102EE8"/>
    <w:rsid w:val="022F6B7C"/>
    <w:rsid w:val="025C1016"/>
    <w:rsid w:val="026D4B89"/>
    <w:rsid w:val="027559A5"/>
    <w:rsid w:val="02980763"/>
    <w:rsid w:val="02BF7F6B"/>
    <w:rsid w:val="02DD18B6"/>
    <w:rsid w:val="02F523A5"/>
    <w:rsid w:val="02FF592B"/>
    <w:rsid w:val="030F42DA"/>
    <w:rsid w:val="03195159"/>
    <w:rsid w:val="03687BD5"/>
    <w:rsid w:val="039D55F6"/>
    <w:rsid w:val="03AE3AF3"/>
    <w:rsid w:val="040E161C"/>
    <w:rsid w:val="04111670"/>
    <w:rsid w:val="04906AFB"/>
    <w:rsid w:val="04B84620"/>
    <w:rsid w:val="04C86E57"/>
    <w:rsid w:val="04D37B9E"/>
    <w:rsid w:val="04D942E4"/>
    <w:rsid w:val="04ED6048"/>
    <w:rsid w:val="04F27A0F"/>
    <w:rsid w:val="05087233"/>
    <w:rsid w:val="050A6C0A"/>
    <w:rsid w:val="05205135"/>
    <w:rsid w:val="05270898"/>
    <w:rsid w:val="053A13B6"/>
    <w:rsid w:val="054E42B3"/>
    <w:rsid w:val="056B3129"/>
    <w:rsid w:val="057E6D61"/>
    <w:rsid w:val="05D459D3"/>
    <w:rsid w:val="05D6094B"/>
    <w:rsid w:val="05D81EC4"/>
    <w:rsid w:val="05DC524B"/>
    <w:rsid w:val="05F56F81"/>
    <w:rsid w:val="06045AA9"/>
    <w:rsid w:val="06071298"/>
    <w:rsid w:val="06163B39"/>
    <w:rsid w:val="061C75DF"/>
    <w:rsid w:val="062777F1"/>
    <w:rsid w:val="062B6229"/>
    <w:rsid w:val="06345443"/>
    <w:rsid w:val="0653338F"/>
    <w:rsid w:val="06581AF4"/>
    <w:rsid w:val="066C0621"/>
    <w:rsid w:val="069C0489"/>
    <w:rsid w:val="06A0349B"/>
    <w:rsid w:val="06AF3B34"/>
    <w:rsid w:val="06C02D18"/>
    <w:rsid w:val="06E027E8"/>
    <w:rsid w:val="06F01445"/>
    <w:rsid w:val="07195727"/>
    <w:rsid w:val="07283BBC"/>
    <w:rsid w:val="075D2619"/>
    <w:rsid w:val="077E558A"/>
    <w:rsid w:val="077F6846"/>
    <w:rsid w:val="07C67B74"/>
    <w:rsid w:val="07C96E31"/>
    <w:rsid w:val="07CB4548"/>
    <w:rsid w:val="07E27A1E"/>
    <w:rsid w:val="080A5AE0"/>
    <w:rsid w:val="08105E4A"/>
    <w:rsid w:val="08236132"/>
    <w:rsid w:val="0858227F"/>
    <w:rsid w:val="08A34C53"/>
    <w:rsid w:val="08D65F4B"/>
    <w:rsid w:val="08D72CFC"/>
    <w:rsid w:val="08F875BE"/>
    <w:rsid w:val="09023951"/>
    <w:rsid w:val="092D0DA0"/>
    <w:rsid w:val="09320F75"/>
    <w:rsid w:val="096F4D95"/>
    <w:rsid w:val="097053A7"/>
    <w:rsid w:val="097F33FA"/>
    <w:rsid w:val="098A005C"/>
    <w:rsid w:val="09A454D4"/>
    <w:rsid w:val="09AC7F67"/>
    <w:rsid w:val="09B45767"/>
    <w:rsid w:val="09B90AFC"/>
    <w:rsid w:val="09D662AB"/>
    <w:rsid w:val="09D75426"/>
    <w:rsid w:val="09E55D95"/>
    <w:rsid w:val="09EA5159"/>
    <w:rsid w:val="09EE4D5A"/>
    <w:rsid w:val="0A097E1C"/>
    <w:rsid w:val="0A323DCB"/>
    <w:rsid w:val="0A330A9D"/>
    <w:rsid w:val="0A3629AD"/>
    <w:rsid w:val="0A474359"/>
    <w:rsid w:val="0ACA0AE6"/>
    <w:rsid w:val="0AEE0C79"/>
    <w:rsid w:val="0AF33435"/>
    <w:rsid w:val="0B092197"/>
    <w:rsid w:val="0B183F48"/>
    <w:rsid w:val="0B250200"/>
    <w:rsid w:val="0B4B7E79"/>
    <w:rsid w:val="0B5B6DBA"/>
    <w:rsid w:val="0B7A048B"/>
    <w:rsid w:val="0B8D04E6"/>
    <w:rsid w:val="0C1A12BC"/>
    <w:rsid w:val="0C474AE5"/>
    <w:rsid w:val="0CB101B0"/>
    <w:rsid w:val="0CB26A0C"/>
    <w:rsid w:val="0CD12600"/>
    <w:rsid w:val="0CE50AA7"/>
    <w:rsid w:val="0CEC568C"/>
    <w:rsid w:val="0D237D3D"/>
    <w:rsid w:val="0D6C6B30"/>
    <w:rsid w:val="0D71793F"/>
    <w:rsid w:val="0D84798A"/>
    <w:rsid w:val="0DAA021A"/>
    <w:rsid w:val="0DAB4BFF"/>
    <w:rsid w:val="0DC66F3D"/>
    <w:rsid w:val="0E3310C6"/>
    <w:rsid w:val="0E4532A6"/>
    <w:rsid w:val="0E453979"/>
    <w:rsid w:val="0E5F6E06"/>
    <w:rsid w:val="0E673936"/>
    <w:rsid w:val="0E68551B"/>
    <w:rsid w:val="0E686A3B"/>
    <w:rsid w:val="0E6B6937"/>
    <w:rsid w:val="0E705A43"/>
    <w:rsid w:val="0E7B0A75"/>
    <w:rsid w:val="0E9E6834"/>
    <w:rsid w:val="0EA93835"/>
    <w:rsid w:val="0EB13B2F"/>
    <w:rsid w:val="0EBB70C4"/>
    <w:rsid w:val="0EE37B71"/>
    <w:rsid w:val="0EF95E3E"/>
    <w:rsid w:val="0F073315"/>
    <w:rsid w:val="0F1C7457"/>
    <w:rsid w:val="0F1F58A5"/>
    <w:rsid w:val="0F2B55F6"/>
    <w:rsid w:val="0F466D20"/>
    <w:rsid w:val="0F975858"/>
    <w:rsid w:val="0FBE0A70"/>
    <w:rsid w:val="0FD146C5"/>
    <w:rsid w:val="0FDA69F6"/>
    <w:rsid w:val="102201FD"/>
    <w:rsid w:val="102E1B18"/>
    <w:rsid w:val="104565D7"/>
    <w:rsid w:val="10493D7B"/>
    <w:rsid w:val="10507CE0"/>
    <w:rsid w:val="105E0CDE"/>
    <w:rsid w:val="10646D28"/>
    <w:rsid w:val="10A30D98"/>
    <w:rsid w:val="10C009C2"/>
    <w:rsid w:val="10D80401"/>
    <w:rsid w:val="10E01064"/>
    <w:rsid w:val="10E459A9"/>
    <w:rsid w:val="10F13271"/>
    <w:rsid w:val="110C6F27"/>
    <w:rsid w:val="11205904"/>
    <w:rsid w:val="11546651"/>
    <w:rsid w:val="11845E93"/>
    <w:rsid w:val="11877E6D"/>
    <w:rsid w:val="11B60016"/>
    <w:rsid w:val="11D432F6"/>
    <w:rsid w:val="11DD7458"/>
    <w:rsid w:val="11EE745B"/>
    <w:rsid w:val="120D0CBE"/>
    <w:rsid w:val="1223709E"/>
    <w:rsid w:val="1253154F"/>
    <w:rsid w:val="12550BC4"/>
    <w:rsid w:val="12887C05"/>
    <w:rsid w:val="128E58B4"/>
    <w:rsid w:val="12942106"/>
    <w:rsid w:val="12A0411B"/>
    <w:rsid w:val="12CF72F0"/>
    <w:rsid w:val="12E90D0E"/>
    <w:rsid w:val="12F646BF"/>
    <w:rsid w:val="131427AB"/>
    <w:rsid w:val="13160D6D"/>
    <w:rsid w:val="131D034D"/>
    <w:rsid w:val="132F1E2E"/>
    <w:rsid w:val="132F6F6F"/>
    <w:rsid w:val="13561816"/>
    <w:rsid w:val="1356385F"/>
    <w:rsid w:val="136D548D"/>
    <w:rsid w:val="13BA0DB6"/>
    <w:rsid w:val="13C73F1E"/>
    <w:rsid w:val="13ED2B6A"/>
    <w:rsid w:val="140B52A1"/>
    <w:rsid w:val="14302302"/>
    <w:rsid w:val="14315F33"/>
    <w:rsid w:val="143F42F3"/>
    <w:rsid w:val="14691D6D"/>
    <w:rsid w:val="146B158C"/>
    <w:rsid w:val="14744FF2"/>
    <w:rsid w:val="14832432"/>
    <w:rsid w:val="149068D0"/>
    <w:rsid w:val="14FB36CC"/>
    <w:rsid w:val="14FE77F3"/>
    <w:rsid w:val="150B7FF3"/>
    <w:rsid w:val="153C5E15"/>
    <w:rsid w:val="154B38B6"/>
    <w:rsid w:val="15516E89"/>
    <w:rsid w:val="155A2007"/>
    <w:rsid w:val="155C5E11"/>
    <w:rsid w:val="157B1B29"/>
    <w:rsid w:val="15C41F6F"/>
    <w:rsid w:val="15E6668D"/>
    <w:rsid w:val="16394EC0"/>
    <w:rsid w:val="16421E79"/>
    <w:rsid w:val="166D4C9E"/>
    <w:rsid w:val="168101D2"/>
    <w:rsid w:val="168B4C39"/>
    <w:rsid w:val="16DC407B"/>
    <w:rsid w:val="16F33848"/>
    <w:rsid w:val="17142A15"/>
    <w:rsid w:val="1725731E"/>
    <w:rsid w:val="17572B9C"/>
    <w:rsid w:val="17C370BB"/>
    <w:rsid w:val="17D52EA1"/>
    <w:rsid w:val="17FE0021"/>
    <w:rsid w:val="18134CAA"/>
    <w:rsid w:val="1844012A"/>
    <w:rsid w:val="188906B7"/>
    <w:rsid w:val="18893D8F"/>
    <w:rsid w:val="189E637B"/>
    <w:rsid w:val="18D474AB"/>
    <w:rsid w:val="18DA370C"/>
    <w:rsid w:val="19002914"/>
    <w:rsid w:val="19063631"/>
    <w:rsid w:val="19831126"/>
    <w:rsid w:val="19990039"/>
    <w:rsid w:val="19B250D3"/>
    <w:rsid w:val="1A345F7C"/>
    <w:rsid w:val="1A413514"/>
    <w:rsid w:val="1A431D69"/>
    <w:rsid w:val="1A692698"/>
    <w:rsid w:val="1A6C20A0"/>
    <w:rsid w:val="1A8769F4"/>
    <w:rsid w:val="1A8B7005"/>
    <w:rsid w:val="1A8C0104"/>
    <w:rsid w:val="1B1A1616"/>
    <w:rsid w:val="1B2D1349"/>
    <w:rsid w:val="1B630C86"/>
    <w:rsid w:val="1B6D7AC9"/>
    <w:rsid w:val="1B7370E9"/>
    <w:rsid w:val="1B742AD4"/>
    <w:rsid w:val="1B823818"/>
    <w:rsid w:val="1B953F7D"/>
    <w:rsid w:val="1BB21D96"/>
    <w:rsid w:val="1BC54B1A"/>
    <w:rsid w:val="1BCA5074"/>
    <w:rsid w:val="1BCF2374"/>
    <w:rsid w:val="1BCF6D07"/>
    <w:rsid w:val="1BD33F1D"/>
    <w:rsid w:val="1BD96DDB"/>
    <w:rsid w:val="1C59115B"/>
    <w:rsid w:val="1C7134B8"/>
    <w:rsid w:val="1C817464"/>
    <w:rsid w:val="1C97097C"/>
    <w:rsid w:val="1CB9400D"/>
    <w:rsid w:val="1CCC4063"/>
    <w:rsid w:val="1CDA364E"/>
    <w:rsid w:val="1CE47BC2"/>
    <w:rsid w:val="1CEC486D"/>
    <w:rsid w:val="1D3F5649"/>
    <w:rsid w:val="1D4B1F5B"/>
    <w:rsid w:val="1D7414B2"/>
    <w:rsid w:val="1D84721B"/>
    <w:rsid w:val="1D862F93"/>
    <w:rsid w:val="1DA022A7"/>
    <w:rsid w:val="1DA653E3"/>
    <w:rsid w:val="1DE17F63"/>
    <w:rsid w:val="1DF63C75"/>
    <w:rsid w:val="1DFF2E17"/>
    <w:rsid w:val="1E043956"/>
    <w:rsid w:val="1E1D2544"/>
    <w:rsid w:val="1E3D22C1"/>
    <w:rsid w:val="1E4A2212"/>
    <w:rsid w:val="1E4E1D03"/>
    <w:rsid w:val="1E566E09"/>
    <w:rsid w:val="1E63672A"/>
    <w:rsid w:val="1E686B6B"/>
    <w:rsid w:val="1E936522"/>
    <w:rsid w:val="1EA266C0"/>
    <w:rsid w:val="1EAA018A"/>
    <w:rsid w:val="1EAC1325"/>
    <w:rsid w:val="1EBB6C6C"/>
    <w:rsid w:val="1EBD0C36"/>
    <w:rsid w:val="1EBF1AE5"/>
    <w:rsid w:val="1EBF49AE"/>
    <w:rsid w:val="1EE35596"/>
    <w:rsid w:val="1EEB49C3"/>
    <w:rsid w:val="1F4D7718"/>
    <w:rsid w:val="1F6115C2"/>
    <w:rsid w:val="1F6C6BE1"/>
    <w:rsid w:val="1F7312F5"/>
    <w:rsid w:val="1F822D28"/>
    <w:rsid w:val="1FB13C8F"/>
    <w:rsid w:val="1FB3239F"/>
    <w:rsid w:val="1FB335F7"/>
    <w:rsid w:val="1FC97167"/>
    <w:rsid w:val="1FF04E80"/>
    <w:rsid w:val="1FF51CDF"/>
    <w:rsid w:val="1FF7772D"/>
    <w:rsid w:val="201B5C14"/>
    <w:rsid w:val="201B64C7"/>
    <w:rsid w:val="201F2406"/>
    <w:rsid w:val="203171E6"/>
    <w:rsid w:val="204F69D2"/>
    <w:rsid w:val="20520C59"/>
    <w:rsid w:val="206257A1"/>
    <w:rsid w:val="20843875"/>
    <w:rsid w:val="209F6845"/>
    <w:rsid w:val="20B50DA4"/>
    <w:rsid w:val="20B83463"/>
    <w:rsid w:val="20D22EE3"/>
    <w:rsid w:val="20DB5810"/>
    <w:rsid w:val="20F70D43"/>
    <w:rsid w:val="210E0EEE"/>
    <w:rsid w:val="2137517C"/>
    <w:rsid w:val="215C64E4"/>
    <w:rsid w:val="21934799"/>
    <w:rsid w:val="219D1F1A"/>
    <w:rsid w:val="21F901D7"/>
    <w:rsid w:val="22001566"/>
    <w:rsid w:val="22044B7A"/>
    <w:rsid w:val="220B7F0B"/>
    <w:rsid w:val="222F1EDF"/>
    <w:rsid w:val="226745E1"/>
    <w:rsid w:val="2269608B"/>
    <w:rsid w:val="2272003C"/>
    <w:rsid w:val="227D743D"/>
    <w:rsid w:val="22827E15"/>
    <w:rsid w:val="228512B8"/>
    <w:rsid w:val="22995516"/>
    <w:rsid w:val="22F866E1"/>
    <w:rsid w:val="232505E0"/>
    <w:rsid w:val="23264FFC"/>
    <w:rsid w:val="2361764F"/>
    <w:rsid w:val="239F4DAE"/>
    <w:rsid w:val="23B20B88"/>
    <w:rsid w:val="23DD1433"/>
    <w:rsid w:val="23ED7304"/>
    <w:rsid w:val="243F7F59"/>
    <w:rsid w:val="24747FE9"/>
    <w:rsid w:val="247E5533"/>
    <w:rsid w:val="2492046F"/>
    <w:rsid w:val="24AF7171"/>
    <w:rsid w:val="24C85C3F"/>
    <w:rsid w:val="25062104"/>
    <w:rsid w:val="251D73FB"/>
    <w:rsid w:val="253F0DC9"/>
    <w:rsid w:val="2540611D"/>
    <w:rsid w:val="25573F6E"/>
    <w:rsid w:val="257A3908"/>
    <w:rsid w:val="25900E53"/>
    <w:rsid w:val="25B96178"/>
    <w:rsid w:val="25C654E9"/>
    <w:rsid w:val="25CF0E14"/>
    <w:rsid w:val="25EC5E97"/>
    <w:rsid w:val="25F25669"/>
    <w:rsid w:val="25F47331"/>
    <w:rsid w:val="26000FFC"/>
    <w:rsid w:val="261E6923"/>
    <w:rsid w:val="264C2EC3"/>
    <w:rsid w:val="2674607E"/>
    <w:rsid w:val="26926505"/>
    <w:rsid w:val="27247AA4"/>
    <w:rsid w:val="27531BDA"/>
    <w:rsid w:val="2769195B"/>
    <w:rsid w:val="278301EA"/>
    <w:rsid w:val="279938C3"/>
    <w:rsid w:val="27B73209"/>
    <w:rsid w:val="27BB1632"/>
    <w:rsid w:val="27CB6172"/>
    <w:rsid w:val="280B7BC3"/>
    <w:rsid w:val="280E0EF6"/>
    <w:rsid w:val="28213FE4"/>
    <w:rsid w:val="28486AB3"/>
    <w:rsid w:val="284D6D1F"/>
    <w:rsid w:val="286B1703"/>
    <w:rsid w:val="286C4031"/>
    <w:rsid w:val="287265EE"/>
    <w:rsid w:val="28837CAE"/>
    <w:rsid w:val="28B40580"/>
    <w:rsid w:val="28D2408A"/>
    <w:rsid w:val="2909272D"/>
    <w:rsid w:val="290F02E0"/>
    <w:rsid w:val="292A6EC8"/>
    <w:rsid w:val="293A2527"/>
    <w:rsid w:val="293E2974"/>
    <w:rsid w:val="29453CC8"/>
    <w:rsid w:val="29712D49"/>
    <w:rsid w:val="2973261D"/>
    <w:rsid w:val="29736FE5"/>
    <w:rsid w:val="298D3A07"/>
    <w:rsid w:val="29954C89"/>
    <w:rsid w:val="299A0DCF"/>
    <w:rsid w:val="29F37C02"/>
    <w:rsid w:val="2A375D41"/>
    <w:rsid w:val="2A7C1C44"/>
    <w:rsid w:val="2A881ACC"/>
    <w:rsid w:val="2A8E573C"/>
    <w:rsid w:val="2A9867EC"/>
    <w:rsid w:val="2A994305"/>
    <w:rsid w:val="2ACF7D27"/>
    <w:rsid w:val="2AE6153A"/>
    <w:rsid w:val="2AE70C2A"/>
    <w:rsid w:val="2AFE23BA"/>
    <w:rsid w:val="2B2636BF"/>
    <w:rsid w:val="2B277B63"/>
    <w:rsid w:val="2B9351F9"/>
    <w:rsid w:val="2BFC07F2"/>
    <w:rsid w:val="2BFD143A"/>
    <w:rsid w:val="2C030E8A"/>
    <w:rsid w:val="2C1616D2"/>
    <w:rsid w:val="2C4B5AD3"/>
    <w:rsid w:val="2C581F9E"/>
    <w:rsid w:val="2C5E2AE6"/>
    <w:rsid w:val="2C615151"/>
    <w:rsid w:val="2C952E29"/>
    <w:rsid w:val="2CB02F40"/>
    <w:rsid w:val="2CD535EF"/>
    <w:rsid w:val="2CD979CA"/>
    <w:rsid w:val="2CEC4B80"/>
    <w:rsid w:val="2CEC6B9E"/>
    <w:rsid w:val="2D2C05A7"/>
    <w:rsid w:val="2D3A44A6"/>
    <w:rsid w:val="2D465E11"/>
    <w:rsid w:val="2D536E7A"/>
    <w:rsid w:val="2D997E41"/>
    <w:rsid w:val="2DAF2B71"/>
    <w:rsid w:val="2DB33930"/>
    <w:rsid w:val="2DB41456"/>
    <w:rsid w:val="2DB62480"/>
    <w:rsid w:val="2DEA78B6"/>
    <w:rsid w:val="2DFA155E"/>
    <w:rsid w:val="2E007628"/>
    <w:rsid w:val="2E1C279B"/>
    <w:rsid w:val="2E2760CC"/>
    <w:rsid w:val="2E3B530B"/>
    <w:rsid w:val="2E4459F4"/>
    <w:rsid w:val="2E7110F5"/>
    <w:rsid w:val="2E81758A"/>
    <w:rsid w:val="2E8D0030"/>
    <w:rsid w:val="2EDB3428"/>
    <w:rsid w:val="2EFF232D"/>
    <w:rsid w:val="2F0876B5"/>
    <w:rsid w:val="2F776BDF"/>
    <w:rsid w:val="2F827A5E"/>
    <w:rsid w:val="2FA322D7"/>
    <w:rsid w:val="2FA65EC1"/>
    <w:rsid w:val="2FB248B0"/>
    <w:rsid w:val="2FBA5F25"/>
    <w:rsid w:val="2FCD5D5B"/>
    <w:rsid w:val="2FDB378B"/>
    <w:rsid w:val="2FDC6A42"/>
    <w:rsid w:val="2FE204FD"/>
    <w:rsid w:val="30025F37"/>
    <w:rsid w:val="30091F65"/>
    <w:rsid w:val="300D27B6"/>
    <w:rsid w:val="30324007"/>
    <w:rsid w:val="303E7CF5"/>
    <w:rsid w:val="30410E15"/>
    <w:rsid w:val="304707A2"/>
    <w:rsid w:val="304B7410"/>
    <w:rsid w:val="304F45B6"/>
    <w:rsid w:val="305A130B"/>
    <w:rsid w:val="306C426A"/>
    <w:rsid w:val="30817D16"/>
    <w:rsid w:val="30881BCD"/>
    <w:rsid w:val="30B75EDA"/>
    <w:rsid w:val="30E5709D"/>
    <w:rsid w:val="30EA7294"/>
    <w:rsid w:val="30F22C18"/>
    <w:rsid w:val="31305298"/>
    <w:rsid w:val="313A6116"/>
    <w:rsid w:val="31794069"/>
    <w:rsid w:val="31A041CB"/>
    <w:rsid w:val="31D40319"/>
    <w:rsid w:val="31D433CA"/>
    <w:rsid w:val="32180206"/>
    <w:rsid w:val="32364B30"/>
    <w:rsid w:val="32743D5D"/>
    <w:rsid w:val="32AC7DB5"/>
    <w:rsid w:val="32C72D60"/>
    <w:rsid w:val="32FF13C6"/>
    <w:rsid w:val="331D6C5F"/>
    <w:rsid w:val="336851BD"/>
    <w:rsid w:val="336A2CE3"/>
    <w:rsid w:val="338D64EF"/>
    <w:rsid w:val="33CF2B46"/>
    <w:rsid w:val="33DB2E25"/>
    <w:rsid w:val="33E74334"/>
    <w:rsid w:val="33EF77E5"/>
    <w:rsid w:val="34053C0C"/>
    <w:rsid w:val="341713FC"/>
    <w:rsid w:val="346C2A8B"/>
    <w:rsid w:val="34767465"/>
    <w:rsid w:val="348F6779"/>
    <w:rsid w:val="3494763A"/>
    <w:rsid w:val="349974E7"/>
    <w:rsid w:val="34C36335"/>
    <w:rsid w:val="34C42847"/>
    <w:rsid w:val="34C77CC1"/>
    <w:rsid w:val="34D93120"/>
    <w:rsid w:val="34E56493"/>
    <w:rsid w:val="34EB0CD0"/>
    <w:rsid w:val="34FC1B12"/>
    <w:rsid w:val="35112B4A"/>
    <w:rsid w:val="35425726"/>
    <w:rsid w:val="355C3010"/>
    <w:rsid w:val="358374A1"/>
    <w:rsid w:val="35CE3765"/>
    <w:rsid w:val="36062A6B"/>
    <w:rsid w:val="360B41F6"/>
    <w:rsid w:val="36237179"/>
    <w:rsid w:val="36356EAC"/>
    <w:rsid w:val="365F6841"/>
    <w:rsid w:val="36BA5F52"/>
    <w:rsid w:val="36CA265A"/>
    <w:rsid w:val="36F23C0E"/>
    <w:rsid w:val="36FF4C2D"/>
    <w:rsid w:val="370A0339"/>
    <w:rsid w:val="37205599"/>
    <w:rsid w:val="374E3303"/>
    <w:rsid w:val="37597384"/>
    <w:rsid w:val="375F68D7"/>
    <w:rsid w:val="37781747"/>
    <w:rsid w:val="377E5277"/>
    <w:rsid w:val="37823111"/>
    <w:rsid w:val="378D3F39"/>
    <w:rsid w:val="379B1D56"/>
    <w:rsid w:val="37B26A07"/>
    <w:rsid w:val="37B565B2"/>
    <w:rsid w:val="37C4673A"/>
    <w:rsid w:val="37D01583"/>
    <w:rsid w:val="37F16B54"/>
    <w:rsid w:val="37F45765"/>
    <w:rsid w:val="37F665FF"/>
    <w:rsid w:val="37F75AC9"/>
    <w:rsid w:val="38137719"/>
    <w:rsid w:val="381C47C8"/>
    <w:rsid w:val="38284F1B"/>
    <w:rsid w:val="384B0C09"/>
    <w:rsid w:val="38561184"/>
    <w:rsid w:val="3861141D"/>
    <w:rsid w:val="38683569"/>
    <w:rsid w:val="3881462B"/>
    <w:rsid w:val="38B14F10"/>
    <w:rsid w:val="38BE13DB"/>
    <w:rsid w:val="390E2362"/>
    <w:rsid w:val="390E4110"/>
    <w:rsid w:val="393F251C"/>
    <w:rsid w:val="39922F2D"/>
    <w:rsid w:val="399B6AA3"/>
    <w:rsid w:val="39A03D29"/>
    <w:rsid w:val="39A700C1"/>
    <w:rsid w:val="39AE31FE"/>
    <w:rsid w:val="39BD1729"/>
    <w:rsid w:val="39DB3B05"/>
    <w:rsid w:val="3A002A5F"/>
    <w:rsid w:val="3A170D7D"/>
    <w:rsid w:val="3A30455A"/>
    <w:rsid w:val="3A3C6A5B"/>
    <w:rsid w:val="3A487A68"/>
    <w:rsid w:val="3A4A561C"/>
    <w:rsid w:val="3A524C0D"/>
    <w:rsid w:val="3A6230F7"/>
    <w:rsid w:val="3A661D2A"/>
    <w:rsid w:val="3AB67A36"/>
    <w:rsid w:val="3AD24D52"/>
    <w:rsid w:val="3AE13040"/>
    <w:rsid w:val="3B011F11"/>
    <w:rsid w:val="3B04160B"/>
    <w:rsid w:val="3B085506"/>
    <w:rsid w:val="3B184749"/>
    <w:rsid w:val="3B4419E7"/>
    <w:rsid w:val="3B6A0B25"/>
    <w:rsid w:val="3B9C1EA7"/>
    <w:rsid w:val="3BB9547E"/>
    <w:rsid w:val="3BC211E2"/>
    <w:rsid w:val="3BF32EFD"/>
    <w:rsid w:val="3C097EF0"/>
    <w:rsid w:val="3C664263"/>
    <w:rsid w:val="3C722D7D"/>
    <w:rsid w:val="3C973023"/>
    <w:rsid w:val="3CAD762D"/>
    <w:rsid w:val="3CB21257"/>
    <w:rsid w:val="3CBF5D5A"/>
    <w:rsid w:val="3CEA6B01"/>
    <w:rsid w:val="3D40752D"/>
    <w:rsid w:val="3D4D0ABF"/>
    <w:rsid w:val="3D733BDF"/>
    <w:rsid w:val="3D801355"/>
    <w:rsid w:val="3D834F26"/>
    <w:rsid w:val="3D924F47"/>
    <w:rsid w:val="3DB470BD"/>
    <w:rsid w:val="3DBD6105"/>
    <w:rsid w:val="3DD31B91"/>
    <w:rsid w:val="3DD60F75"/>
    <w:rsid w:val="3DF504B9"/>
    <w:rsid w:val="3E0E4666"/>
    <w:rsid w:val="3E334A2F"/>
    <w:rsid w:val="3E396BE6"/>
    <w:rsid w:val="3E7A2248"/>
    <w:rsid w:val="3E8A4813"/>
    <w:rsid w:val="3E8B2FC1"/>
    <w:rsid w:val="3E8D3D29"/>
    <w:rsid w:val="3E9D5D4C"/>
    <w:rsid w:val="3EAA058E"/>
    <w:rsid w:val="3EB05C6A"/>
    <w:rsid w:val="3EC34DC2"/>
    <w:rsid w:val="3EDF6309"/>
    <w:rsid w:val="3EF83866"/>
    <w:rsid w:val="3F253F62"/>
    <w:rsid w:val="3F32185C"/>
    <w:rsid w:val="3F357796"/>
    <w:rsid w:val="3F395C5F"/>
    <w:rsid w:val="3F424B14"/>
    <w:rsid w:val="3F473ED8"/>
    <w:rsid w:val="3F6C1F92"/>
    <w:rsid w:val="3FB253FB"/>
    <w:rsid w:val="3FB96C6E"/>
    <w:rsid w:val="3FBA6DA0"/>
    <w:rsid w:val="3FE456AC"/>
    <w:rsid w:val="3FEE07F8"/>
    <w:rsid w:val="3FEE25A6"/>
    <w:rsid w:val="3FF61771"/>
    <w:rsid w:val="3FFA03CE"/>
    <w:rsid w:val="40175FA1"/>
    <w:rsid w:val="40354679"/>
    <w:rsid w:val="403D7CE3"/>
    <w:rsid w:val="405326C2"/>
    <w:rsid w:val="407D1B7C"/>
    <w:rsid w:val="40B414F2"/>
    <w:rsid w:val="40B82BB4"/>
    <w:rsid w:val="40C41559"/>
    <w:rsid w:val="40F0234E"/>
    <w:rsid w:val="40F46CAF"/>
    <w:rsid w:val="40FC5196"/>
    <w:rsid w:val="41061B71"/>
    <w:rsid w:val="41263FC1"/>
    <w:rsid w:val="413B181B"/>
    <w:rsid w:val="41553397"/>
    <w:rsid w:val="41822C66"/>
    <w:rsid w:val="41A33F03"/>
    <w:rsid w:val="41A84C6F"/>
    <w:rsid w:val="41A96E8D"/>
    <w:rsid w:val="41BA5704"/>
    <w:rsid w:val="41DD4D60"/>
    <w:rsid w:val="41E81277"/>
    <w:rsid w:val="41F610A8"/>
    <w:rsid w:val="41FD2F74"/>
    <w:rsid w:val="421C0F3D"/>
    <w:rsid w:val="424D29C3"/>
    <w:rsid w:val="4283791D"/>
    <w:rsid w:val="42862F6A"/>
    <w:rsid w:val="42A31D6D"/>
    <w:rsid w:val="42CA1AE2"/>
    <w:rsid w:val="42D24401"/>
    <w:rsid w:val="43257FF0"/>
    <w:rsid w:val="43462185"/>
    <w:rsid w:val="434756D5"/>
    <w:rsid w:val="4360092E"/>
    <w:rsid w:val="439C7CC8"/>
    <w:rsid w:val="439E25D4"/>
    <w:rsid w:val="43A35D9D"/>
    <w:rsid w:val="43BB2F90"/>
    <w:rsid w:val="43BE7955"/>
    <w:rsid w:val="43D1290A"/>
    <w:rsid w:val="441445A5"/>
    <w:rsid w:val="441647C1"/>
    <w:rsid w:val="444C67F0"/>
    <w:rsid w:val="444D2FEC"/>
    <w:rsid w:val="446948F1"/>
    <w:rsid w:val="449C4CC6"/>
    <w:rsid w:val="44B9748D"/>
    <w:rsid w:val="44CB1108"/>
    <w:rsid w:val="44D24738"/>
    <w:rsid w:val="450B59A8"/>
    <w:rsid w:val="451C752A"/>
    <w:rsid w:val="453E6F8C"/>
    <w:rsid w:val="455235D7"/>
    <w:rsid w:val="45796DB6"/>
    <w:rsid w:val="457B2B2E"/>
    <w:rsid w:val="458115B6"/>
    <w:rsid w:val="458F2067"/>
    <w:rsid w:val="45937951"/>
    <w:rsid w:val="459B6D2C"/>
    <w:rsid w:val="45C629D3"/>
    <w:rsid w:val="45EB1C9A"/>
    <w:rsid w:val="46003033"/>
    <w:rsid w:val="460F61CE"/>
    <w:rsid w:val="461478C6"/>
    <w:rsid w:val="461D3BE5"/>
    <w:rsid w:val="462103E3"/>
    <w:rsid w:val="4622162B"/>
    <w:rsid w:val="46234537"/>
    <w:rsid w:val="462E5E0E"/>
    <w:rsid w:val="465758BB"/>
    <w:rsid w:val="46665A96"/>
    <w:rsid w:val="467005E1"/>
    <w:rsid w:val="46845473"/>
    <w:rsid w:val="46D40211"/>
    <w:rsid w:val="47482DC2"/>
    <w:rsid w:val="475B77EB"/>
    <w:rsid w:val="478C7274"/>
    <w:rsid w:val="47C12D39"/>
    <w:rsid w:val="47C87B80"/>
    <w:rsid w:val="47E81FD1"/>
    <w:rsid w:val="47EF6643"/>
    <w:rsid w:val="480F4E7E"/>
    <w:rsid w:val="483E609B"/>
    <w:rsid w:val="48523A6E"/>
    <w:rsid w:val="48627FD5"/>
    <w:rsid w:val="48731B3C"/>
    <w:rsid w:val="48755B39"/>
    <w:rsid w:val="487A1F98"/>
    <w:rsid w:val="48825F81"/>
    <w:rsid w:val="488B6D72"/>
    <w:rsid w:val="488F0E1B"/>
    <w:rsid w:val="48A2598E"/>
    <w:rsid w:val="48AB50B7"/>
    <w:rsid w:val="48AB62AA"/>
    <w:rsid w:val="48AC74A2"/>
    <w:rsid w:val="48BB1493"/>
    <w:rsid w:val="48F86243"/>
    <w:rsid w:val="48F93F0D"/>
    <w:rsid w:val="49320E3E"/>
    <w:rsid w:val="49465201"/>
    <w:rsid w:val="49484B80"/>
    <w:rsid w:val="4961203A"/>
    <w:rsid w:val="498B70B7"/>
    <w:rsid w:val="49B821E1"/>
    <w:rsid w:val="49C66341"/>
    <w:rsid w:val="49CB1BAA"/>
    <w:rsid w:val="49DF2CCE"/>
    <w:rsid w:val="49E33967"/>
    <w:rsid w:val="4A1505F1"/>
    <w:rsid w:val="4A18679F"/>
    <w:rsid w:val="4A197060"/>
    <w:rsid w:val="4A3634C7"/>
    <w:rsid w:val="4A4F003F"/>
    <w:rsid w:val="4A694970"/>
    <w:rsid w:val="4A7B2D08"/>
    <w:rsid w:val="4AB60164"/>
    <w:rsid w:val="4B0215FB"/>
    <w:rsid w:val="4B6B6E2B"/>
    <w:rsid w:val="4B9E79B0"/>
    <w:rsid w:val="4C0522E6"/>
    <w:rsid w:val="4C4719BC"/>
    <w:rsid w:val="4C484FC2"/>
    <w:rsid w:val="4C5A410E"/>
    <w:rsid w:val="4C924C68"/>
    <w:rsid w:val="4CFD68CF"/>
    <w:rsid w:val="4D4A33A3"/>
    <w:rsid w:val="4D751A55"/>
    <w:rsid w:val="4DA31884"/>
    <w:rsid w:val="4DC55756"/>
    <w:rsid w:val="4DD52664"/>
    <w:rsid w:val="4DDA223F"/>
    <w:rsid w:val="4E2128C4"/>
    <w:rsid w:val="4E2E5285"/>
    <w:rsid w:val="4E305B24"/>
    <w:rsid w:val="4E3C6D19"/>
    <w:rsid w:val="4E5640DA"/>
    <w:rsid w:val="4E714A94"/>
    <w:rsid w:val="4E7B3203"/>
    <w:rsid w:val="4E9D1D67"/>
    <w:rsid w:val="4EBD2E1B"/>
    <w:rsid w:val="4EEF4BB3"/>
    <w:rsid w:val="4EF57C70"/>
    <w:rsid w:val="4F027D72"/>
    <w:rsid w:val="4F334479"/>
    <w:rsid w:val="4F3855EC"/>
    <w:rsid w:val="4F4C087D"/>
    <w:rsid w:val="4F701229"/>
    <w:rsid w:val="4F8C6490"/>
    <w:rsid w:val="4FB27FC3"/>
    <w:rsid w:val="4FCA4635"/>
    <w:rsid w:val="50016325"/>
    <w:rsid w:val="5019541D"/>
    <w:rsid w:val="508A77AF"/>
    <w:rsid w:val="508B0331"/>
    <w:rsid w:val="508F3931"/>
    <w:rsid w:val="50B05655"/>
    <w:rsid w:val="50B2693C"/>
    <w:rsid w:val="50DB3513"/>
    <w:rsid w:val="50DF4CBB"/>
    <w:rsid w:val="50E84DEF"/>
    <w:rsid w:val="50EB434C"/>
    <w:rsid w:val="50EE296F"/>
    <w:rsid w:val="50F9524E"/>
    <w:rsid w:val="51064A9D"/>
    <w:rsid w:val="51204076"/>
    <w:rsid w:val="51224A8E"/>
    <w:rsid w:val="512272B5"/>
    <w:rsid w:val="5130404F"/>
    <w:rsid w:val="513F7105"/>
    <w:rsid w:val="51532BB1"/>
    <w:rsid w:val="5155600C"/>
    <w:rsid w:val="515E5F9C"/>
    <w:rsid w:val="51735001"/>
    <w:rsid w:val="51770685"/>
    <w:rsid w:val="517A638F"/>
    <w:rsid w:val="51A11B6E"/>
    <w:rsid w:val="51C25640"/>
    <w:rsid w:val="51EE640D"/>
    <w:rsid w:val="523F3135"/>
    <w:rsid w:val="524231FA"/>
    <w:rsid w:val="52464727"/>
    <w:rsid w:val="524C5CDC"/>
    <w:rsid w:val="524E537D"/>
    <w:rsid w:val="52554706"/>
    <w:rsid w:val="52A22B41"/>
    <w:rsid w:val="52AD009F"/>
    <w:rsid w:val="52B618F7"/>
    <w:rsid w:val="52D12EEC"/>
    <w:rsid w:val="52DF615E"/>
    <w:rsid w:val="52FF06CE"/>
    <w:rsid w:val="5306406B"/>
    <w:rsid w:val="530E71FE"/>
    <w:rsid w:val="531719BC"/>
    <w:rsid w:val="531B1FA6"/>
    <w:rsid w:val="535C74C1"/>
    <w:rsid w:val="536F6BAF"/>
    <w:rsid w:val="5385101B"/>
    <w:rsid w:val="538E1256"/>
    <w:rsid w:val="53A246D7"/>
    <w:rsid w:val="53BF0089"/>
    <w:rsid w:val="53C81568"/>
    <w:rsid w:val="53F8242E"/>
    <w:rsid w:val="54507A48"/>
    <w:rsid w:val="54557A52"/>
    <w:rsid w:val="546E1AAF"/>
    <w:rsid w:val="54703A7A"/>
    <w:rsid w:val="54773FDF"/>
    <w:rsid w:val="549E786E"/>
    <w:rsid w:val="54C4758E"/>
    <w:rsid w:val="54D43DB6"/>
    <w:rsid w:val="55090BE3"/>
    <w:rsid w:val="55164621"/>
    <w:rsid w:val="55241393"/>
    <w:rsid w:val="552F656B"/>
    <w:rsid w:val="5535102C"/>
    <w:rsid w:val="55396965"/>
    <w:rsid w:val="55485423"/>
    <w:rsid w:val="55663F5B"/>
    <w:rsid w:val="55A21A11"/>
    <w:rsid w:val="55A35789"/>
    <w:rsid w:val="55C53951"/>
    <w:rsid w:val="55E22755"/>
    <w:rsid w:val="5628031A"/>
    <w:rsid w:val="564E438D"/>
    <w:rsid w:val="565811D3"/>
    <w:rsid w:val="56682C5A"/>
    <w:rsid w:val="566A389C"/>
    <w:rsid w:val="56847368"/>
    <w:rsid w:val="568774F1"/>
    <w:rsid w:val="5688302E"/>
    <w:rsid w:val="569E3B91"/>
    <w:rsid w:val="56BC6B02"/>
    <w:rsid w:val="56E11ADD"/>
    <w:rsid w:val="5713358E"/>
    <w:rsid w:val="571903F8"/>
    <w:rsid w:val="57407B94"/>
    <w:rsid w:val="574F43DF"/>
    <w:rsid w:val="57527466"/>
    <w:rsid w:val="57821531"/>
    <w:rsid w:val="578E4942"/>
    <w:rsid w:val="57A203EE"/>
    <w:rsid w:val="57B30C6D"/>
    <w:rsid w:val="57BA03C5"/>
    <w:rsid w:val="57C774EE"/>
    <w:rsid w:val="57C83143"/>
    <w:rsid w:val="57D759A1"/>
    <w:rsid w:val="57FB18AC"/>
    <w:rsid w:val="5817300F"/>
    <w:rsid w:val="58296419"/>
    <w:rsid w:val="58315236"/>
    <w:rsid w:val="584F474D"/>
    <w:rsid w:val="58981F2D"/>
    <w:rsid w:val="58AA3909"/>
    <w:rsid w:val="58B22DC4"/>
    <w:rsid w:val="591303CD"/>
    <w:rsid w:val="5937763B"/>
    <w:rsid w:val="59413C36"/>
    <w:rsid w:val="59516D4F"/>
    <w:rsid w:val="59570D64"/>
    <w:rsid w:val="59611BE3"/>
    <w:rsid w:val="597160E4"/>
    <w:rsid w:val="597B2102"/>
    <w:rsid w:val="598F6750"/>
    <w:rsid w:val="59A65848"/>
    <w:rsid w:val="59C357D7"/>
    <w:rsid w:val="59E75CE1"/>
    <w:rsid w:val="59E76183"/>
    <w:rsid w:val="59FC4325"/>
    <w:rsid w:val="5A0F7AEB"/>
    <w:rsid w:val="5AA1498D"/>
    <w:rsid w:val="5AA1673B"/>
    <w:rsid w:val="5AB741B0"/>
    <w:rsid w:val="5AD9394C"/>
    <w:rsid w:val="5AEE0D7F"/>
    <w:rsid w:val="5B104A15"/>
    <w:rsid w:val="5B197F3A"/>
    <w:rsid w:val="5B687515"/>
    <w:rsid w:val="5BD7447A"/>
    <w:rsid w:val="5C0056E3"/>
    <w:rsid w:val="5C007491"/>
    <w:rsid w:val="5C101EC9"/>
    <w:rsid w:val="5C317F92"/>
    <w:rsid w:val="5C45126F"/>
    <w:rsid w:val="5C766189"/>
    <w:rsid w:val="5C893F80"/>
    <w:rsid w:val="5C8E2CEF"/>
    <w:rsid w:val="5C910A31"/>
    <w:rsid w:val="5CA471A4"/>
    <w:rsid w:val="5CC91F79"/>
    <w:rsid w:val="5CD512A6"/>
    <w:rsid w:val="5CDD6822"/>
    <w:rsid w:val="5CEC51D4"/>
    <w:rsid w:val="5D264C88"/>
    <w:rsid w:val="5D3970FE"/>
    <w:rsid w:val="5D4B6E32"/>
    <w:rsid w:val="5D501056"/>
    <w:rsid w:val="5D6C7562"/>
    <w:rsid w:val="5D7719D5"/>
    <w:rsid w:val="5D86286D"/>
    <w:rsid w:val="5D962635"/>
    <w:rsid w:val="5D9A56C3"/>
    <w:rsid w:val="5DC6077B"/>
    <w:rsid w:val="5DD12DA4"/>
    <w:rsid w:val="5DDB6408"/>
    <w:rsid w:val="5DEF0B4A"/>
    <w:rsid w:val="5E2F671E"/>
    <w:rsid w:val="5E4D0A45"/>
    <w:rsid w:val="5E961869"/>
    <w:rsid w:val="5EB246B7"/>
    <w:rsid w:val="5EB427B5"/>
    <w:rsid w:val="5ECC4572"/>
    <w:rsid w:val="5ECF75EF"/>
    <w:rsid w:val="5EDA046D"/>
    <w:rsid w:val="5EFF7ED4"/>
    <w:rsid w:val="5F037C1C"/>
    <w:rsid w:val="5F1917F3"/>
    <w:rsid w:val="5F521D57"/>
    <w:rsid w:val="5F697A43"/>
    <w:rsid w:val="5F8421A1"/>
    <w:rsid w:val="5F901CEA"/>
    <w:rsid w:val="5F9F5213"/>
    <w:rsid w:val="5FA01F9D"/>
    <w:rsid w:val="5FB7097E"/>
    <w:rsid w:val="5FF05E47"/>
    <w:rsid w:val="5FF84D4A"/>
    <w:rsid w:val="5FF938B2"/>
    <w:rsid w:val="5FFB68ED"/>
    <w:rsid w:val="601A6D55"/>
    <w:rsid w:val="602D06DA"/>
    <w:rsid w:val="602D090F"/>
    <w:rsid w:val="60336BFF"/>
    <w:rsid w:val="603A1091"/>
    <w:rsid w:val="6064638C"/>
    <w:rsid w:val="608E3487"/>
    <w:rsid w:val="60924A0D"/>
    <w:rsid w:val="60D81297"/>
    <w:rsid w:val="60FE708C"/>
    <w:rsid w:val="6124695C"/>
    <w:rsid w:val="613C71BD"/>
    <w:rsid w:val="616B1851"/>
    <w:rsid w:val="616B7AA3"/>
    <w:rsid w:val="61852EC9"/>
    <w:rsid w:val="618C17C7"/>
    <w:rsid w:val="61B34FA6"/>
    <w:rsid w:val="61B52ACC"/>
    <w:rsid w:val="61D47D29"/>
    <w:rsid w:val="62153F99"/>
    <w:rsid w:val="623A0982"/>
    <w:rsid w:val="624F2F20"/>
    <w:rsid w:val="6256462F"/>
    <w:rsid w:val="6260512D"/>
    <w:rsid w:val="626214CA"/>
    <w:rsid w:val="627D7A8D"/>
    <w:rsid w:val="62916733"/>
    <w:rsid w:val="62A4473C"/>
    <w:rsid w:val="62C311D4"/>
    <w:rsid w:val="6300421A"/>
    <w:rsid w:val="63114E07"/>
    <w:rsid w:val="63292486"/>
    <w:rsid w:val="6348499B"/>
    <w:rsid w:val="63526AAF"/>
    <w:rsid w:val="635F7193"/>
    <w:rsid w:val="6378787D"/>
    <w:rsid w:val="638116C4"/>
    <w:rsid w:val="6388493C"/>
    <w:rsid w:val="63C37C63"/>
    <w:rsid w:val="63F20007"/>
    <w:rsid w:val="64032214"/>
    <w:rsid w:val="64103DA1"/>
    <w:rsid w:val="64240A08"/>
    <w:rsid w:val="64520AA6"/>
    <w:rsid w:val="645C1924"/>
    <w:rsid w:val="645C36D2"/>
    <w:rsid w:val="64690037"/>
    <w:rsid w:val="647307E7"/>
    <w:rsid w:val="64735E58"/>
    <w:rsid w:val="647C1FA9"/>
    <w:rsid w:val="648669A1"/>
    <w:rsid w:val="64A31C67"/>
    <w:rsid w:val="64A612C0"/>
    <w:rsid w:val="64D377DC"/>
    <w:rsid w:val="64E306E7"/>
    <w:rsid w:val="64E45B17"/>
    <w:rsid w:val="652040F8"/>
    <w:rsid w:val="65456C72"/>
    <w:rsid w:val="65554CF2"/>
    <w:rsid w:val="65575CDF"/>
    <w:rsid w:val="655A2039"/>
    <w:rsid w:val="655C5B9D"/>
    <w:rsid w:val="656E5DB3"/>
    <w:rsid w:val="65964ABA"/>
    <w:rsid w:val="65AD4D35"/>
    <w:rsid w:val="65BD2964"/>
    <w:rsid w:val="65DF3A1E"/>
    <w:rsid w:val="65E9543A"/>
    <w:rsid w:val="66012F2B"/>
    <w:rsid w:val="660A654B"/>
    <w:rsid w:val="660D18A1"/>
    <w:rsid w:val="66756CCD"/>
    <w:rsid w:val="66810989"/>
    <w:rsid w:val="66970D63"/>
    <w:rsid w:val="66B5531C"/>
    <w:rsid w:val="66CD1051"/>
    <w:rsid w:val="67235885"/>
    <w:rsid w:val="672F50CE"/>
    <w:rsid w:val="673B1CC5"/>
    <w:rsid w:val="673F7ABB"/>
    <w:rsid w:val="67466777"/>
    <w:rsid w:val="67780C00"/>
    <w:rsid w:val="67997252"/>
    <w:rsid w:val="679B01F2"/>
    <w:rsid w:val="67CA4DF7"/>
    <w:rsid w:val="67F26434"/>
    <w:rsid w:val="67F60DFC"/>
    <w:rsid w:val="684B336F"/>
    <w:rsid w:val="68514806"/>
    <w:rsid w:val="6861654E"/>
    <w:rsid w:val="68634A40"/>
    <w:rsid w:val="687C2595"/>
    <w:rsid w:val="687C4343"/>
    <w:rsid w:val="688811AC"/>
    <w:rsid w:val="688B4586"/>
    <w:rsid w:val="68924ABB"/>
    <w:rsid w:val="68BF0103"/>
    <w:rsid w:val="68EA606B"/>
    <w:rsid w:val="68F44821"/>
    <w:rsid w:val="68FB6C36"/>
    <w:rsid w:val="694C01B1"/>
    <w:rsid w:val="698D1E1C"/>
    <w:rsid w:val="69987B6E"/>
    <w:rsid w:val="699C68A6"/>
    <w:rsid w:val="69FB04DB"/>
    <w:rsid w:val="69FC398E"/>
    <w:rsid w:val="6A1C54F7"/>
    <w:rsid w:val="6A2124C5"/>
    <w:rsid w:val="6A3511FF"/>
    <w:rsid w:val="6A4A185E"/>
    <w:rsid w:val="6A5F5CCB"/>
    <w:rsid w:val="6A616079"/>
    <w:rsid w:val="6A8B1493"/>
    <w:rsid w:val="6AA61F40"/>
    <w:rsid w:val="6ACB3360"/>
    <w:rsid w:val="6ADA17F5"/>
    <w:rsid w:val="6AE3108D"/>
    <w:rsid w:val="6AE44D6F"/>
    <w:rsid w:val="6AE968C6"/>
    <w:rsid w:val="6B205318"/>
    <w:rsid w:val="6B2D401B"/>
    <w:rsid w:val="6B4355EC"/>
    <w:rsid w:val="6B4B1D11"/>
    <w:rsid w:val="6B4C1CCC"/>
    <w:rsid w:val="6B4F5BCB"/>
    <w:rsid w:val="6B78541D"/>
    <w:rsid w:val="6B912876"/>
    <w:rsid w:val="6B9478B5"/>
    <w:rsid w:val="6BBB58D5"/>
    <w:rsid w:val="6BEC7A32"/>
    <w:rsid w:val="6C0D39C5"/>
    <w:rsid w:val="6C305B70"/>
    <w:rsid w:val="6C623A98"/>
    <w:rsid w:val="6C641928"/>
    <w:rsid w:val="6C7C6837"/>
    <w:rsid w:val="6C845E40"/>
    <w:rsid w:val="6CA55C4C"/>
    <w:rsid w:val="6CDD0F7C"/>
    <w:rsid w:val="6CE4695B"/>
    <w:rsid w:val="6CE73B8C"/>
    <w:rsid w:val="6D082649"/>
    <w:rsid w:val="6D14188E"/>
    <w:rsid w:val="6DA5433C"/>
    <w:rsid w:val="6DE22516"/>
    <w:rsid w:val="6E153270"/>
    <w:rsid w:val="6E1B76B9"/>
    <w:rsid w:val="6E740E0F"/>
    <w:rsid w:val="6E7A7A9D"/>
    <w:rsid w:val="6EAE7189"/>
    <w:rsid w:val="6EAE7221"/>
    <w:rsid w:val="6ED773C9"/>
    <w:rsid w:val="6EEF7CDF"/>
    <w:rsid w:val="6EFE0743"/>
    <w:rsid w:val="6F114299"/>
    <w:rsid w:val="6F1C6901"/>
    <w:rsid w:val="6F20011E"/>
    <w:rsid w:val="6F546189"/>
    <w:rsid w:val="6F876EC6"/>
    <w:rsid w:val="6FBB2BF0"/>
    <w:rsid w:val="6FE50A8A"/>
    <w:rsid w:val="6FF44FCD"/>
    <w:rsid w:val="70111815"/>
    <w:rsid w:val="7064228D"/>
    <w:rsid w:val="70A408DB"/>
    <w:rsid w:val="70D64AC3"/>
    <w:rsid w:val="70E10D25"/>
    <w:rsid w:val="70F46326"/>
    <w:rsid w:val="71035C4A"/>
    <w:rsid w:val="71324139"/>
    <w:rsid w:val="715012CA"/>
    <w:rsid w:val="71DF68F4"/>
    <w:rsid w:val="720A4EA2"/>
    <w:rsid w:val="720F297F"/>
    <w:rsid w:val="72414680"/>
    <w:rsid w:val="725715D2"/>
    <w:rsid w:val="726063F0"/>
    <w:rsid w:val="72641A80"/>
    <w:rsid w:val="72780308"/>
    <w:rsid w:val="727F4668"/>
    <w:rsid w:val="729C3F60"/>
    <w:rsid w:val="72A050D2"/>
    <w:rsid w:val="72C61182"/>
    <w:rsid w:val="72E47ECE"/>
    <w:rsid w:val="72F378F8"/>
    <w:rsid w:val="73610AEF"/>
    <w:rsid w:val="73666139"/>
    <w:rsid w:val="73830C7C"/>
    <w:rsid w:val="73852C46"/>
    <w:rsid w:val="73947C88"/>
    <w:rsid w:val="73E334C8"/>
    <w:rsid w:val="73F25CD2"/>
    <w:rsid w:val="74143FCA"/>
    <w:rsid w:val="74461E78"/>
    <w:rsid w:val="746F6706"/>
    <w:rsid w:val="74733422"/>
    <w:rsid w:val="747F00A4"/>
    <w:rsid w:val="74817B6B"/>
    <w:rsid w:val="74842EFD"/>
    <w:rsid w:val="748E6A91"/>
    <w:rsid w:val="74B1183C"/>
    <w:rsid w:val="74C96B62"/>
    <w:rsid w:val="74D245A1"/>
    <w:rsid w:val="74E0132E"/>
    <w:rsid w:val="74F82FA3"/>
    <w:rsid w:val="74FD0266"/>
    <w:rsid w:val="7516192A"/>
    <w:rsid w:val="7517361A"/>
    <w:rsid w:val="75194C26"/>
    <w:rsid w:val="75216E5D"/>
    <w:rsid w:val="752E4C17"/>
    <w:rsid w:val="755D72B0"/>
    <w:rsid w:val="756D4B19"/>
    <w:rsid w:val="757765BE"/>
    <w:rsid w:val="7582790C"/>
    <w:rsid w:val="75937CC4"/>
    <w:rsid w:val="75CB2679"/>
    <w:rsid w:val="762C1090"/>
    <w:rsid w:val="763811E8"/>
    <w:rsid w:val="763D7808"/>
    <w:rsid w:val="764315A7"/>
    <w:rsid w:val="764C0E19"/>
    <w:rsid w:val="764F0EE4"/>
    <w:rsid w:val="76500BBB"/>
    <w:rsid w:val="76684159"/>
    <w:rsid w:val="76E03668"/>
    <w:rsid w:val="7719504D"/>
    <w:rsid w:val="772147DD"/>
    <w:rsid w:val="7724681C"/>
    <w:rsid w:val="77380D8A"/>
    <w:rsid w:val="775C510E"/>
    <w:rsid w:val="775D1479"/>
    <w:rsid w:val="77764E98"/>
    <w:rsid w:val="777C666B"/>
    <w:rsid w:val="77892265"/>
    <w:rsid w:val="77AF359F"/>
    <w:rsid w:val="77D01FB6"/>
    <w:rsid w:val="77F31A1E"/>
    <w:rsid w:val="78341A4E"/>
    <w:rsid w:val="784D4BDF"/>
    <w:rsid w:val="785C7CED"/>
    <w:rsid w:val="78793335"/>
    <w:rsid w:val="78D358E9"/>
    <w:rsid w:val="78DE3D73"/>
    <w:rsid w:val="78F14E59"/>
    <w:rsid w:val="791A5BDE"/>
    <w:rsid w:val="79266883"/>
    <w:rsid w:val="793B7903"/>
    <w:rsid w:val="79517126"/>
    <w:rsid w:val="796E7171"/>
    <w:rsid w:val="79832B1E"/>
    <w:rsid w:val="79B52ADC"/>
    <w:rsid w:val="79D07C49"/>
    <w:rsid w:val="79FC3536"/>
    <w:rsid w:val="7A0B7864"/>
    <w:rsid w:val="7A0F0131"/>
    <w:rsid w:val="7A15027D"/>
    <w:rsid w:val="7A230BC5"/>
    <w:rsid w:val="7A2465E9"/>
    <w:rsid w:val="7A394769"/>
    <w:rsid w:val="7A505630"/>
    <w:rsid w:val="7A683453"/>
    <w:rsid w:val="7A88273F"/>
    <w:rsid w:val="7AC57DCC"/>
    <w:rsid w:val="7ACF6A42"/>
    <w:rsid w:val="7AD206B8"/>
    <w:rsid w:val="7ADB6D79"/>
    <w:rsid w:val="7AE54183"/>
    <w:rsid w:val="7AF2415B"/>
    <w:rsid w:val="7AFA6FFD"/>
    <w:rsid w:val="7AFE3D7E"/>
    <w:rsid w:val="7B0C00A5"/>
    <w:rsid w:val="7B4038F6"/>
    <w:rsid w:val="7B547823"/>
    <w:rsid w:val="7B642A48"/>
    <w:rsid w:val="7B7D3FA1"/>
    <w:rsid w:val="7B9A6B62"/>
    <w:rsid w:val="7BB06386"/>
    <w:rsid w:val="7BC6441E"/>
    <w:rsid w:val="7BED1E41"/>
    <w:rsid w:val="7C0A2657"/>
    <w:rsid w:val="7C1167C1"/>
    <w:rsid w:val="7C1456CD"/>
    <w:rsid w:val="7C276F98"/>
    <w:rsid w:val="7C2F7F12"/>
    <w:rsid w:val="7C374CF9"/>
    <w:rsid w:val="7C3866D8"/>
    <w:rsid w:val="7C683E07"/>
    <w:rsid w:val="7CDA20DD"/>
    <w:rsid w:val="7D2B4568"/>
    <w:rsid w:val="7D374F29"/>
    <w:rsid w:val="7D445F0E"/>
    <w:rsid w:val="7D797974"/>
    <w:rsid w:val="7D871368"/>
    <w:rsid w:val="7D893333"/>
    <w:rsid w:val="7D9074D5"/>
    <w:rsid w:val="7D95525E"/>
    <w:rsid w:val="7DC20ABD"/>
    <w:rsid w:val="7DDA357B"/>
    <w:rsid w:val="7E16608C"/>
    <w:rsid w:val="7E362383"/>
    <w:rsid w:val="7E3C3B5E"/>
    <w:rsid w:val="7E444D47"/>
    <w:rsid w:val="7E56399B"/>
    <w:rsid w:val="7E8C0464"/>
    <w:rsid w:val="7ECD4B5B"/>
    <w:rsid w:val="7F08297D"/>
    <w:rsid w:val="7F2869A1"/>
    <w:rsid w:val="7F7A1B59"/>
    <w:rsid w:val="7F9D4E73"/>
    <w:rsid w:val="7FAE52D2"/>
    <w:rsid w:val="7FB126CD"/>
    <w:rsid w:val="7FB5625E"/>
    <w:rsid w:val="7FBD5515"/>
    <w:rsid w:val="7FCA378E"/>
    <w:rsid w:val="7FD10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24" w:lineRule="auto"/>
      <w:jc w:val="both"/>
    </w:pPr>
    <w:rPr>
      <w:rFonts w:hint="eastAsia" w:ascii="等线" w:hAnsi="等线" w:eastAsia="等线" w:cs="Times New Roman"/>
      <w:kern w:val="2"/>
      <w:sz w:val="21"/>
      <w:lang w:val="en-US" w:eastAsia="zh-CN" w:bidi="ar-SA"/>
    </w:rPr>
  </w:style>
  <w:style w:type="paragraph" w:styleId="2">
    <w:name w:val="heading 1"/>
    <w:basedOn w:val="1"/>
    <w:next w:val="1"/>
    <w:qFormat/>
    <w:uiPriority w:val="0"/>
    <w:pPr>
      <w:keepNext/>
      <w:keepLines/>
      <w:widowControl w:val="0"/>
      <w:spacing w:before="340" w:after="330" w:line="578" w:lineRule="auto"/>
      <w:jc w:val="both"/>
      <w:outlineLvl w:val="0"/>
    </w:pPr>
    <w:rPr>
      <w:rFonts w:ascii="Calibri" w:hAnsi="Calibri" w:eastAsia="宋体" w:cs="Times New Roman"/>
      <w:b/>
      <w:bCs/>
      <w:kern w:val="44"/>
      <w:sz w:val="44"/>
      <w:szCs w:val="44"/>
      <w:lang w:val="en-US" w:eastAsia="zh-CN" w:bidi="ar-SA"/>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kern w:val="44"/>
      <w:sz w:val="28"/>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character" w:default="1" w:styleId="25">
    <w:name w:val="Default Paragraph Font"/>
    <w:semiHidden/>
    <w:qFormat/>
    <w:uiPriority w:val="0"/>
  </w:style>
  <w:style w:type="table" w:default="1" w:styleId="2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Normal Indent"/>
    <w:basedOn w:val="1"/>
    <w:next w:val="6"/>
    <w:qFormat/>
    <w:uiPriority w:val="0"/>
    <w:pPr>
      <w:widowControl w:val="0"/>
      <w:spacing w:line="460" w:lineRule="exact"/>
      <w:ind w:firstLine="420"/>
      <w:jc w:val="left"/>
    </w:pPr>
    <w:rPr>
      <w:rFonts w:ascii="Calibri" w:hAnsi="Calibri" w:eastAsia="宋体" w:cs="Times New Roman"/>
      <w:spacing w:val="10"/>
      <w:kern w:val="24"/>
      <w:sz w:val="24"/>
      <w:szCs w:val="20"/>
      <w:lang w:val="en-US" w:eastAsia="zh-CN" w:bidi="ar-SA"/>
    </w:rPr>
  </w:style>
  <w:style w:type="paragraph" w:styleId="6">
    <w:name w:val="Body Text Indent"/>
    <w:basedOn w:val="1"/>
    <w:next w:val="5"/>
    <w:qFormat/>
    <w:uiPriority w:val="0"/>
    <w:pPr>
      <w:widowControl w:val="0"/>
      <w:spacing w:line="480" w:lineRule="exact"/>
      <w:ind w:firstLine="480" w:firstLineChars="200"/>
      <w:jc w:val="both"/>
    </w:pPr>
    <w:rPr>
      <w:rFonts w:ascii="宋体" w:hAnsi="宋体" w:eastAsia="仿宋_GB2312" w:cs="Times New Roman"/>
      <w:kern w:val="2"/>
      <w:sz w:val="24"/>
      <w:lang w:val="en-US" w:eastAsia="zh-CN" w:bidi="ar-SA"/>
    </w:rPr>
  </w:style>
  <w:style w:type="paragraph" w:styleId="7">
    <w:name w:val="Body Text"/>
    <w:basedOn w:val="1"/>
    <w:next w:val="8"/>
    <w:qFormat/>
    <w:uiPriority w:val="0"/>
    <w:pPr>
      <w:spacing w:after="120" w:afterLines="0" w:afterAutospacing="0"/>
    </w:pPr>
  </w:style>
  <w:style w:type="paragraph" w:styleId="8">
    <w:name w:val="Body Text First Indent"/>
    <w:basedOn w:val="7"/>
    <w:next w:val="9"/>
    <w:qFormat/>
    <w:uiPriority w:val="0"/>
    <w:pPr>
      <w:widowControl w:val="0"/>
      <w:ind w:firstLine="420" w:firstLineChars="100"/>
      <w:jc w:val="both"/>
    </w:pPr>
    <w:rPr>
      <w:rFonts w:ascii="Times New Roman" w:hAnsi="Times New Roman" w:eastAsia="宋体" w:cs="Times New Roman"/>
      <w:kern w:val="2"/>
      <w:sz w:val="21"/>
      <w:szCs w:val="24"/>
      <w:lang w:val="en-US" w:eastAsia="zh-CN" w:bidi="ar-SA"/>
    </w:rPr>
  </w:style>
  <w:style w:type="paragraph" w:styleId="9">
    <w:name w:val="toc 6"/>
    <w:basedOn w:val="1"/>
    <w:next w:val="1"/>
    <w:unhideWhenUsed/>
    <w:qFormat/>
    <w:uiPriority w:val="39"/>
    <w:pPr>
      <w:ind w:left="2100" w:leftChars="1000"/>
    </w:pPr>
    <w:rPr>
      <w:rFonts w:ascii="Calibri" w:hAnsi="Calibri"/>
      <w:szCs w:val="22"/>
    </w:rPr>
  </w:style>
  <w:style w:type="paragraph" w:styleId="10">
    <w:name w:val="Plain Text"/>
    <w:basedOn w:val="1"/>
    <w:next w:val="11"/>
    <w:qFormat/>
    <w:uiPriority w:val="0"/>
    <w:pPr>
      <w:widowControl w:val="0"/>
      <w:jc w:val="both"/>
    </w:pPr>
    <w:rPr>
      <w:rFonts w:ascii="宋体" w:hAnsi="Courier New" w:eastAsia="宋体" w:cs="Times New Roman"/>
      <w:kern w:val="2"/>
      <w:sz w:val="21"/>
      <w:szCs w:val="20"/>
      <w:lang w:val="en-US" w:eastAsia="zh-CN" w:bidi="ar-SA"/>
    </w:rPr>
  </w:style>
  <w:style w:type="paragraph" w:customStyle="1" w:styleId="11">
    <w:name w:val="Default"/>
    <w:next w:val="12"/>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2">
    <w:name w:val="toc 7"/>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13">
    <w:name w:val="Date"/>
    <w:basedOn w:val="1"/>
    <w:next w:val="1"/>
    <w:qFormat/>
    <w:uiPriority w:val="0"/>
    <w:pPr>
      <w:ind w:leftChars="2500"/>
    </w:pPr>
    <w:rPr>
      <w:rFonts w:hint="eastAsia" w:ascii="宋体" w:hAnsi="宋体"/>
      <w:snapToGrid/>
      <w:kern w:val="2"/>
      <w:sz w:val="24"/>
    </w:rPr>
  </w:style>
  <w:style w:type="paragraph" w:styleId="14">
    <w:name w:val="Body Text Indent 2"/>
    <w:next w:val="15"/>
    <w:qFormat/>
    <w:uiPriority w:val="0"/>
    <w:pPr>
      <w:widowControl w:val="0"/>
      <w:ind w:firstLine="560" w:firstLineChars="200"/>
      <w:jc w:val="both"/>
    </w:pPr>
    <w:rPr>
      <w:rFonts w:ascii="Calibri" w:hAnsi="Calibri" w:eastAsia="宋体" w:cs="Times New Roman"/>
      <w:kern w:val="2"/>
      <w:sz w:val="28"/>
      <w:szCs w:val="24"/>
      <w:lang w:val="en-US" w:eastAsia="zh-CN" w:bidi="ar-SA"/>
    </w:rPr>
  </w:style>
  <w:style w:type="paragraph" w:styleId="15">
    <w:name w:val="toc 1"/>
    <w:next w:val="1"/>
    <w:qFormat/>
    <w:uiPriority w:val="0"/>
    <w:pPr>
      <w:widowControl w:val="0"/>
      <w:spacing w:line="324" w:lineRule="auto"/>
      <w:jc w:val="both"/>
    </w:pPr>
    <w:rPr>
      <w:rFonts w:ascii="Times New Roman" w:hAnsi="Times New Roman" w:eastAsia="仿宋_GB2312" w:cs="Times New Roman"/>
      <w:kern w:val="2"/>
      <w:sz w:val="24"/>
      <w:lang w:val="en-US" w:eastAsia="zh-CN" w:bidi="ar-SA"/>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List"/>
    <w:basedOn w:val="1"/>
    <w:qFormat/>
    <w:uiPriority w:val="0"/>
    <w:pPr>
      <w:ind w:left="200" w:hanging="200" w:hangingChars="200"/>
    </w:pPr>
    <w:rPr>
      <w:sz w:val="28"/>
    </w:rPr>
  </w:style>
  <w:style w:type="paragraph" w:styleId="19">
    <w:name w:val="Body Text Indent 3"/>
    <w:basedOn w:val="1"/>
    <w:qFormat/>
    <w:uiPriority w:val="0"/>
    <w:pPr>
      <w:snapToGrid w:val="0"/>
      <w:ind w:firstLine="480" w:firstLineChars="200"/>
      <w:jc w:val="left"/>
    </w:pPr>
    <w:rPr>
      <w:rFonts w:ascii="仿宋_GB2312" w:hAnsi="宋体" w:eastAsia="仿宋_GB2312"/>
      <w:color w:val="000000"/>
    </w:rPr>
  </w:style>
  <w:style w:type="paragraph" w:styleId="20">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1">
    <w:name w:val="Body Text First Indent 2"/>
    <w:basedOn w:val="6"/>
    <w:next w:val="22"/>
    <w:qFormat/>
    <w:uiPriority w:val="0"/>
    <w:pPr>
      <w:widowControl w:val="0"/>
      <w:autoSpaceDE w:val="0"/>
      <w:autoSpaceDN w:val="0"/>
      <w:adjustRightInd w:val="0"/>
      <w:spacing w:after="120" w:line="240" w:lineRule="auto"/>
      <w:ind w:left="420" w:leftChars="200" w:firstLine="420" w:firstLineChars="200"/>
      <w:jc w:val="both"/>
      <w:textAlignment w:val="baseline"/>
    </w:pPr>
    <w:rPr>
      <w:rFonts w:ascii="Times New Roman" w:hAnsi="Times New Roman" w:eastAsia="宋体" w:cs="Times New Roman"/>
      <w:spacing w:val="0"/>
      <w:kern w:val="0"/>
      <w:sz w:val="28"/>
      <w:szCs w:val="20"/>
      <w:lang w:val="en-US" w:eastAsia="zh-CN" w:bidi="ar-SA"/>
    </w:rPr>
  </w:style>
  <w:style w:type="paragraph" w:customStyle="1" w:styleId="22">
    <w:name w:val="xl53"/>
    <w:next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Times New Roman"/>
      <w:b/>
      <w:bCs/>
      <w:kern w:val="0"/>
      <w:sz w:val="20"/>
      <w:szCs w:val="20"/>
      <w:lang w:val="en-US" w:eastAsia="zh-CN" w:bidi="ar-SA"/>
    </w:rPr>
  </w:style>
  <w:style w:type="table" w:styleId="24">
    <w:name w:val="Table Grid"/>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Hyperlink"/>
    <w:basedOn w:val="25"/>
    <w:qFormat/>
    <w:uiPriority w:val="0"/>
    <w:rPr>
      <w:color w:val="0000FF"/>
      <w:u w:val="single"/>
    </w:rPr>
  </w:style>
  <w:style w:type="paragraph" w:customStyle="1" w:styleId="28">
    <w:name w:val="[Normal]"/>
    <w:qFormat/>
    <w:uiPriority w:val="0"/>
    <w:rPr>
      <w:rFonts w:ascii="宋体" w:hAnsi="宋体" w:eastAsia="宋体" w:cs="Times New Roman"/>
      <w:sz w:val="24"/>
      <w:szCs w:val="22"/>
      <w:lang w:val="zh-CN" w:eastAsia="zh-CN" w:bidi="ar-SA"/>
    </w:rPr>
  </w:style>
  <w:style w:type="paragraph" w:customStyle="1" w:styleId="29">
    <w:name w:val="章正文"/>
    <w:basedOn w:val="1"/>
    <w:qFormat/>
    <w:locked/>
    <w:uiPriority w:val="0"/>
    <w:pPr>
      <w:spacing w:beforeLines="50" w:after="120" w:line="300" w:lineRule="auto"/>
      <w:ind w:firstLine="480"/>
    </w:pPr>
    <w:rPr>
      <w:rFonts w:ascii="Helvetica" w:hAnsi="Helvetica"/>
      <w:kern w:val="0"/>
    </w:rPr>
  </w:style>
  <w:style w:type="paragraph" w:customStyle="1" w:styleId="30">
    <w:name w:val="正文缩进1"/>
    <w:qFormat/>
    <w:uiPriority w:val="0"/>
    <w:pPr>
      <w:widowControl w:val="0"/>
      <w:autoSpaceDE/>
      <w:autoSpaceDN/>
      <w:adjustRightInd/>
      <w:spacing w:line="324" w:lineRule="auto"/>
      <w:ind w:firstLine="420" w:firstLineChars="200"/>
      <w:jc w:val="both"/>
      <w:textAlignment w:val="auto"/>
    </w:pPr>
    <w:rPr>
      <w:rFonts w:hint="eastAsia" w:ascii="Times New Roman" w:hAnsi="等线" w:eastAsia="等线" w:cs="Times New Roman"/>
      <w:kern w:val="2"/>
      <w:sz w:val="21"/>
      <w:szCs w:val="22"/>
      <w:lang w:val="en-US" w:eastAsia="zh-CN" w:bidi="ar-SA"/>
    </w:rPr>
  </w:style>
  <w:style w:type="paragraph" w:customStyle="1" w:styleId="31">
    <w:name w:val="Plain Text"/>
    <w:basedOn w:val="32"/>
    <w:qFormat/>
    <w:uiPriority w:val="0"/>
    <w:pPr>
      <w:snapToGrid w:val="0"/>
      <w:jc w:val="left"/>
    </w:pPr>
    <w:rPr>
      <w:rFonts w:ascii="Century Gothic" w:hAnsi="楷体_GB2312" w:eastAsia="Century Gothic"/>
      <w:snapToGrid/>
      <w:kern w:val="2"/>
    </w:rPr>
  </w:style>
  <w:style w:type="paragraph" w:customStyle="1" w:styleId="32">
    <w:name w:val="Normal"/>
    <w:qFormat/>
    <w:uiPriority w:val="0"/>
    <w:pPr>
      <w:widowControl w:val="0"/>
      <w:jc w:val="both"/>
    </w:pPr>
    <w:rPr>
      <w:rFonts w:hint="eastAsia" w:ascii="等线" w:hAnsi="等线" w:eastAsia="等线" w:cs="Times New Roman"/>
      <w:kern w:val="2"/>
      <w:sz w:val="21"/>
      <w:lang w:val="en-US" w:eastAsia="zh-CN" w:bidi="ar-SA"/>
    </w:rPr>
  </w:style>
  <w:style w:type="paragraph" w:customStyle="1" w:styleId="33">
    <w:name w:val="首行缩进"/>
    <w:qFormat/>
    <w:uiPriority w:val="99"/>
    <w:pPr>
      <w:widowControl w:val="0"/>
      <w:suppressAutoHyphens/>
      <w:spacing w:line="360" w:lineRule="auto"/>
      <w:ind w:firstLine="480" w:firstLineChars="200"/>
      <w:jc w:val="both"/>
    </w:pPr>
    <w:rPr>
      <w:rFonts w:ascii="Calibri" w:hAnsi="Calibri" w:eastAsiaTheme="minorEastAsia" w:cstheme="minorBidi"/>
      <w:kern w:val="2"/>
      <w:sz w:val="24"/>
      <w:szCs w:val="22"/>
      <w:lang w:val="zh-CN" w:eastAsia="zh-CN" w:bidi="ar-SA"/>
    </w:rPr>
  </w:style>
  <w:style w:type="paragraph" w:styleId="34">
    <w:name w:val="List Paragraph"/>
    <w:basedOn w:val="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 w:type="paragraph" w:customStyle="1" w:styleId="35">
    <w:name w:val="xl29"/>
    <w:qFormat/>
    <w:uiPriority w:val="0"/>
    <w:pPr>
      <w:spacing w:before="100" w:beforeAutospacing="1" w:after="100" w:afterAutospacing="1"/>
      <w:jc w:val="center"/>
    </w:pPr>
    <w:rPr>
      <w:rFonts w:ascii="宋体" w:hAnsi="宋体" w:eastAsia="宋体" w:cs="Times New Roman"/>
      <w:sz w:val="28"/>
      <w:szCs w:val="28"/>
      <w:lang w:val="en-US" w:eastAsia="zh-CN" w:bidi="ar-SA"/>
    </w:rPr>
  </w:style>
  <w:style w:type="paragraph" w:customStyle="1" w:styleId="36">
    <w:name w:val="列表 21"/>
    <w:qFormat/>
    <w:uiPriority w:val="0"/>
    <w:pPr>
      <w:widowControl w:val="0"/>
      <w:ind w:left="100" w:leftChars="200" w:hanging="200" w:hangingChars="200"/>
      <w:jc w:val="both"/>
    </w:pPr>
    <w:rPr>
      <w:rFonts w:ascii="Calibri" w:hAnsi="Calibri" w:eastAsia="宋体" w:cs="Times New Roman"/>
      <w:kern w:val="2"/>
      <w:sz w:val="28"/>
      <w:szCs w:val="24"/>
      <w:lang w:val="en-US" w:eastAsia="zh-CN" w:bidi="ar-SA"/>
    </w:rPr>
  </w:style>
  <w:style w:type="paragraph" w:customStyle="1" w:styleId="37">
    <w:name w:val="默认段落字体 Para Char Char Char Char Char Char Char Char Char1 Char Char Char Char"/>
    <w:qFormat/>
    <w:uiPriority w:val="0"/>
    <w:pPr>
      <w:widowControl w:val="0"/>
      <w:jc w:val="both"/>
    </w:pPr>
    <w:rPr>
      <w:rFonts w:ascii="Tahoma" w:hAnsi="Tahoma" w:eastAsia="宋体" w:cs="Times New Roman"/>
      <w:kern w:val="2"/>
      <w:sz w:val="24"/>
      <w:szCs w:val="20"/>
      <w:lang w:val="en-US" w:eastAsia="zh-CN" w:bidi="ar-SA"/>
    </w:rPr>
  </w:style>
  <w:style w:type="paragraph" w:customStyle="1" w:styleId="38">
    <w:name w:val="正文1"/>
    <w:qFormat/>
    <w:uiPriority w:val="0"/>
    <w:pPr>
      <w:widowControl w:val="0"/>
      <w:adjustRightInd w:val="0"/>
      <w:spacing w:line="318" w:lineRule="atLeast"/>
      <w:ind w:left="369" w:firstLine="369"/>
      <w:jc w:val="both"/>
      <w:textAlignment w:val="baseline"/>
    </w:pPr>
    <w:rPr>
      <w:rFonts w:ascii="宋体" w:hAnsi="Times New Roman" w:eastAsia="宋体" w:cs="Times New Roman"/>
      <w:kern w:val="2"/>
      <w:sz w:val="21"/>
      <w:lang w:val="en-US" w:eastAsia="zh-CN" w:bidi="ar-SA"/>
    </w:rPr>
  </w:style>
  <w:style w:type="paragraph" w:customStyle="1" w:styleId="39">
    <w:name w:val="纯文本2"/>
    <w:qFormat/>
    <w:uiPriority w:val="0"/>
    <w:rPr>
      <w:rFonts w:hint="eastAsia" w:ascii="宋体" w:hAnsi="Courier New" w:eastAsia="宋体" w:cs="Times New Roman"/>
      <w:kern w:val="2"/>
      <w:sz w:val="21"/>
      <w:szCs w:val="22"/>
      <w:lang w:val="en-US" w:eastAsia="zh-CN" w:bidi="ar-SA"/>
    </w:rPr>
  </w:style>
  <w:style w:type="paragraph" w:customStyle="1" w:styleId="40">
    <w:name w:val="正文3"/>
    <w:qFormat/>
    <w:uiPriority w:val="0"/>
    <w:pPr>
      <w:widowControl w:val="0"/>
      <w:jc w:val="both"/>
    </w:pPr>
    <w:rPr>
      <w:rFonts w:hint="eastAsia" w:ascii="Calibri" w:hAnsi="Calibri" w:eastAsia="宋体" w:cs="Times New Roman"/>
      <w:kern w:val="2"/>
      <w:sz w:val="21"/>
      <w:szCs w:val="22"/>
      <w:lang w:val="en-US" w:eastAsia="zh-CN" w:bidi="ar-SA"/>
    </w:rPr>
  </w:style>
  <w:style w:type="paragraph" w:customStyle="1" w:styleId="4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
    <w:name w:val="正文2"/>
    <w:basedOn w:val="1"/>
    <w:qFormat/>
    <w:uiPriority w:val="0"/>
    <w:pPr>
      <w:spacing w:before="156" w:line="360" w:lineRule="auto"/>
      <w:ind w:firstLine="510" w:firstLineChars="200"/>
    </w:pPr>
    <w:rPr>
      <w:sz w:val="24"/>
      <w:szCs w:val="20"/>
    </w:rPr>
  </w:style>
  <w:style w:type="paragraph" w:customStyle="1" w:styleId="4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4">
    <w:name w:val="列表段落1"/>
    <w:basedOn w:val="1"/>
    <w:qFormat/>
    <w:uiPriority w:val="99"/>
    <w:pPr>
      <w:ind w:firstLine="420" w:firstLineChars="200"/>
    </w:pPr>
    <w:rPr>
      <w:rFonts w:ascii="Calibri" w:hAnsi="Calibri"/>
      <w:szCs w:val="22"/>
    </w:rPr>
  </w:style>
  <w:style w:type="character" w:customStyle="1" w:styleId="45">
    <w:name w:val="font01"/>
    <w:basedOn w:val="25"/>
    <w:qFormat/>
    <w:uiPriority w:val="0"/>
    <w:rPr>
      <w:rFonts w:hint="eastAsia" w:ascii="宋体" w:hAnsi="宋体" w:eastAsia="宋体" w:cs="宋体"/>
      <w:color w:val="000000"/>
      <w:kern w:val="2"/>
      <w:sz w:val="24"/>
      <w:szCs w:val="24"/>
      <w:u w:val="none"/>
    </w:rPr>
  </w:style>
  <w:style w:type="paragraph" w:customStyle="1" w:styleId="46">
    <w:name w:val="*正文"/>
    <w:basedOn w:val="1"/>
    <w:qFormat/>
    <w:uiPriority w:val="0"/>
    <w:pPr>
      <w:spacing w:line="360" w:lineRule="auto"/>
      <w:ind w:firstLine="482" w:firstLineChars="200"/>
    </w:pPr>
    <w:rPr>
      <w:rFonts w:ascii="宋体" w:hAnsi="宋体"/>
      <w:kern w:val="0"/>
      <w:sz w:val="24"/>
      <w:szCs w:val="20"/>
    </w:rPr>
  </w:style>
  <w:style w:type="paragraph" w:customStyle="1" w:styleId="47">
    <w:name w:val="样式 (符号) 宋体"/>
    <w:basedOn w:val="1"/>
    <w:qFormat/>
    <w:uiPriority w:val="0"/>
    <w:pPr>
      <w:ind w:firstLine="420"/>
    </w:pPr>
    <w:rPr>
      <w:rFonts w:ascii="Times New Roman" w:hAnsi="Times New Roman" w:eastAsia="宋体" w:cs="Times New Roman"/>
      <w:color w:val="000000"/>
      <w:kern w:val="1"/>
      <w:szCs w:val="20"/>
    </w:rPr>
  </w:style>
  <w:style w:type="character" w:customStyle="1" w:styleId="48">
    <w:name w:val="font61"/>
    <w:basedOn w:val="25"/>
    <w:qFormat/>
    <w:uiPriority w:val="0"/>
    <w:rPr>
      <w:rFonts w:hint="eastAsia" w:ascii="宋体" w:hAnsi="宋体" w:eastAsia="宋体" w:cs="宋体"/>
      <w:color w:val="000000"/>
      <w:sz w:val="21"/>
      <w:szCs w:val="21"/>
      <w:u w:val="none"/>
    </w:rPr>
  </w:style>
  <w:style w:type="character" w:customStyle="1" w:styleId="49">
    <w:name w:val="font41"/>
    <w:basedOn w:val="25"/>
    <w:qFormat/>
    <w:uiPriority w:val="0"/>
    <w:rPr>
      <w:rFonts w:ascii="微软雅黑" w:hAnsi="微软雅黑" w:eastAsia="微软雅黑" w:cs="微软雅黑"/>
      <w:color w:val="000000"/>
      <w:sz w:val="24"/>
      <w:szCs w:val="24"/>
      <w:u w:val="none"/>
    </w:rPr>
  </w:style>
  <w:style w:type="character" w:customStyle="1" w:styleId="50">
    <w:name w:val="font11"/>
    <w:basedOn w:val="25"/>
    <w:qFormat/>
    <w:uiPriority w:val="0"/>
    <w:rPr>
      <w:rFonts w:hint="eastAsia" w:ascii="宋体" w:hAnsi="宋体" w:eastAsia="宋体" w:cs="宋体"/>
      <w:color w:val="000000"/>
      <w:sz w:val="24"/>
      <w:szCs w:val="24"/>
      <w:u w:val="none"/>
    </w:rPr>
  </w:style>
  <w:style w:type="paragraph" w:customStyle="1" w:styleId="51">
    <w:name w:val="表格"/>
    <w:basedOn w:val="34"/>
    <w:next w:val="1"/>
    <w:qFormat/>
    <w:uiPriority w:val="0"/>
    <w:pPr>
      <w:spacing w:line="240" w:lineRule="auto"/>
      <w:ind w:firstLine="0" w:firstLineChars="0"/>
      <w:jc w:val="center"/>
    </w:pPr>
    <w:rPr>
      <w:rFonts w:ascii="Times New Roman" w:hAnsi="Times New Roman" w:eastAsia="仿宋"/>
      <w:sz w:val="24"/>
    </w:rPr>
  </w:style>
  <w:style w:type="table" w:customStyle="1" w:styleId="52">
    <w:name w:val="Table Normal"/>
    <w:semiHidden/>
    <w:unhideWhenUsed/>
    <w:qFormat/>
    <w:uiPriority w:val="0"/>
    <w:rPr>
      <w:rFonts w:ascii="Arial" w:hAnsi="Arial" w:cs="Arial" w:eastAsiaTheme="minorEastAsia"/>
      <w:snapToGrid w:val="0"/>
      <w:color w:val="000000"/>
      <w:sz w:val="21"/>
      <w:szCs w:val="21"/>
    </w:rPr>
    <w:tblPr>
      <w:tblCellMar>
        <w:top w:w="0" w:type="dxa"/>
        <w:left w:w="0" w:type="dxa"/>
        <w:bottom w:w="0" w:type="dxa"/>
        <w:right w:w="0" w:type="dxa"/>
      </w:tblCellMar>
    </w:tblPr>
  </w:style>
  <w:style w:type="paragraph" w:customStyle="1" w:styleId="53">
    <w:name w:val="_Style 3"/>
    <w:basedOn w:val="1"/>
    <w:qFormat/>
    <w:uiPriority w:val="0"/>
    <w:pPr>
      <w:ind w:firstLine="420" w:firstLineChars="200"/>
    </w:pPr>
    <w:rPr>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136</Pages>
  <Words>61868</Words>
  <Characters>74555</Characters>
  <Lines>1</Lines>
  <Paragraphs>1</Paragraphs>
  <TotalTime>14</TotalTime>
  <ScaleCrop>false</ScaleCrop>
  <LinksUpToDate>false</LinksUpToDate>
  <CharactersWithSpaces>79829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2022-02-08T07:03:00Z</dcterms:created>
  <dc:creator>cactus</dc:creator>
  <cp:lastModifiedBy>cactus</cp:lastModifiedBy>
  <cp:lastPrinted>2022-09-16T00:25:00Z</cp:lastPrinted>
  <dcterms:modified xsi:type="dcterms:W3CDTF">2023-04-07T03:47:02Z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547A743001D44E41885810408C26BD17</vt:lpwstr>
  </property>
</Properties>
</file>