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napToGrid w:val="0"/>
        <w:spacing w:before="120" w:beforeLines="0" w:after="120" w:afterLines="0" w:line="360" w:lineRule="auto"/>
        <w:jc w:val="center"/>
        <w:rPr>
          <w:rFonts w:hint="eastAsia" w:hAnsi="宋体" w:eastAsia="宋体" w:cs="宋体"/>
          <w:b/>
          <w:bCs/>
          <w:color w:val="auto"/>
          <w:sz w:val="44"/>
          <w:szCs w:val="44"/>
          <w:lang w:eastAsia="zh-CN"/>
        </w:rPr>
      </w:pPr>
    </w:p>
    <w:p>
      <w:pPr>
        <w:pStyle w:val="16"/>
        <w:snapToGrid w:val="0"/>
        <w:spacing w:before="120" w:beforeLines="0" w:after="120" w:afterLines="0" w:line="360" w:lineRule="auto"/>
        <w:jc w:val="center"/>
        <w:rPr>
          <w:rFonts w:hint="eastAsia" w:ascii="宋体" w:hAnsi="宋体" w:eastAsia="宋体" w:cs="宋体"/>
          <w:b/>
          <w:bCs/>
          <w:color w:val="auto"/>
          <w:sz w:val="44"/>
          <w:szCs w:val="44"/>
          <w:lang w:eastAsia="zh-CN"/>
        </w:rPr>
      </w:pPr>
      <w:r>
        <w:rPr>
          <w:rFonts w:hint="eastAsia" w:hAnsi="宋体" w:cs="宋体"/>
          <w:b/>
          <w:bCs/>
          <w:color w:val="auto"/>
          <w:sz w:val="44"/>
          <w:szCs w:val="44"/>
          <w:lang w:eastAsia="zh-CN"/>
        </w:rPr>
        <w:t>浦江县白马镇镇区及工业园区保洁采购项目</w:t>
      </w:r>
    </w:p>
    <w:p>
      <w:pPr>
        <w:tabs>
          <w:tab w:val="center" w:pos="4540"/>
          <w:tab w:val="left" w:pos="8289"/>
        </w:tabs>
        <w:spacing w:before="120" w:beforeLines="50" w:line="360" w:lineRule="auto"/>
        <w:jc w:val="center"/>
        <w:rPr>
          <w:rFonts w:hint="eastAsia" w:ascii="宋体" w:hAnsi="宋体" w:eastAsia="宋体" w:cs="宋体"/>
          <w:b/>
          <w:bCs/>
          <w:color w:val="auto"/>
          <w:sz w:val="44"/>
          <w:szCs w:val="44"/>
          <w:lang w:eastAsia="zh-CN"/>
        </w:rPr>
      </w:pPr>
    </w:p>
    <w:p>
      <w:pPr>
        <w:tabs>
          <w:tab w:val="center" w:pos="4540"/>
          <w:tab w:val="left" w:pos="8289"/>
        </w:tabs>
        <w:spacing w:before="120" w:beforeLines="50" w:line="360" w:lineRule="auto"/>
        <w:jc w:val="left"/>
        <w:rPr>
          <w:rFonts w:hint="eastAsia" w:ascii="宋体" w:hAnsi="宋体" w:eastAsia="宋体" w:cs="宋体"/>
          <w:color w:val="auto"/>
          <w:sz w:val="72"/>
          <w:szCs w:val="72"/>
        </w:rPr>
      </w:pPr>
      <w:r>
        <w:rPr>
          <w:rFonts w:hint="eastAsia" w:ascii="宋体" w:hAnsi="宋体" w:eastAsia="宋体" w:cs="宋体"/>
          <w:color w:val="auto"/>
          <w:sz w:val="72"/>
          <w:szCs w:val="72"/>
        </w:rPr>
        <w:tab/>
      </w:r>
      <w:r>
        <w:rPr>
          <w:rFonts w:hint="eastAsia" w:ascii="宋体" w:hAnsi="宋体" w:eastAsia="宋体" w:cs="宋体"/>
          <w:color w:val="auto"/>
          <w:sz w:val="72"/>
          <w:szCs w:val="72"/>
        </w:rPr>
        <w:t>公开招标采购文件</w:t>
      </w:r>
      <w:r>
        <w:rPr>
          <w:rFonts w:hint="eastAsia" w:ascii="宋体" w:hAnsi="宋体" w:eastAsia="宋体" w:cs="宋体"/>
          <w:color w:val="auto"/>
          <w:sz w:val="72"/>
          <w:szCs w:val="72"/>
        </w:rPr>
        <w:tab/>
      </w:r>
    </w:p>
    <w:p>
      <w:pPr>
        <w:snapToGrid w:val="0"/>
        <w:spacing w:before="120" w:beforeLines="50" w:line="360" w:lineRule="auto"/>
        <w:rPr>
          <w:rFonts w:hint="eastAsia" w:ascii="宋体" w:hAnsi="宋体" w:eastAsia="宋体" w:cs="宋体"/>
          <w:color w:val="auto"/>
          <w:sz w:val="30"/>
          <w:szCs w:val="72"/>
        </w:rPr>
      </w:pPr>
    </w:p>
    <w:p>
      <w:pPr>
        <w:pStyle w:val="16"/>
        <w:snapToGrid w:val="0"/>
        <w:spacing w:before="120" w:beforeLines="0" w:after="120" w:afterLines="0" w:line="360" w:lineRule="auto"/>
        <w:rPr>
          <w:rFonts w:hint="eastAsia" w:ascii="宋体" w:hAnsi="宋体" w:eastAsia="宋体" w:cs="宋体"/>
          <w:b/>
          <w:bCs/>
          <w:color w:val="auto"/>
          <w:sz w:val="30"/>
          <w:szCs w:val="30"/>
        </w:rPr>
      </w:pPr>
    </w:p>
    <w:p>
      <w:pPr>
        <w:pStyle w:val="16"/>
        <w:snapToGrid w:val="0"/>
        <w:spacing w:before="120" w:beforeLines="0" w:after="120" w:afterLines="0" w:line="360" w:lineRule="auto"/>
        <w:rPr>
          <w:rFonts w:hint="eastAsia" w:ascii="宋体" w:hAnsi="宋体" w:eastAsia="宋体" w:cs="宋体"/>
          <w:b/>
          <w:bCs/>
          <w:color w:val="auto"/>
          <w:sz w:val="30"/>
          <w:szCs w:val="30"/>
        </w:rPr>
      </w:pPr>
    </w:p>
    <w:p>
      <w:pPr>
        <w:pStyle w:val="16"/>
        <w:snapToGrid w:val="0"/>
        <w:spacing w:before="120" w:beforeLines="0" w:after="120" w:afterLines="0" w:line="360" w:lineRule="auto"/>
        <w:rPr>
          <w:rFonts w:hint="eastAsia" w:ascii="宋体" w:hAnsi="宋体" w:eastAsia="宋体" w:cs="宋体"/>
          <w:b/>
          <w:bCs/>
          <w:color w:val="auto"/>
          <w:sz w:val="30"/>
          <w:szCs w:val="30"/>
        </w:rPr>
      </w:pPr>
    </w:p>
    <w:p>
      <w:pPr>
        <w:pStyle w:val="16"/>
        <w:snapToGrid w:val="0"/>
        <w:spacing w:before="120" w:beforeLines="0" w:after="120" w:afterLines="0" w:line="360" w:lineRule="auto"/>
        <w:rPr>
          <w:rFonts w:hint="eastAsia" w:ascii="宋体" w:hAnsi="宋体" w:eastAsia="宋体" w:cs="宋体"/>
          <w:b/>
          <w:bCs/>
          <w:color w:val="auto"/>
          <w:sz w:val="30"/>
          <w:szCs w:val="30"/>
        </w:rPr>
      </w:pPr>
    </w:p>
    <w:p>
      <w:pPr>
        <w:pStyle w:val="16"/>
        <w:snapToGrid w:val="0"/>
        <w:spacing w:before="120" w:beforeLines="0" w:after="120" w:afterLines="0" w:line="360" w:lineRule="auto"/>
        <w:rPr>
          <w:rFonts w:hint="eastAsia" w:ascii="宋体" w:hAnsi="宋体" w:eastAsia="宋体" w:cs="宋体"/>
          <w:b/>
          <w:bCs/>
          <w:color w:val="auto"/>
          <w:sz w:val="30"/>
          <w:szCs w:val="30"/>
        </w:rPr>
      </w:pPr>
    </w:p>
    <w:p>
      <w:pPr>
        <w:pStyle w:val="16"/>
        <w:snapToGrid w:val="0"/>
        <w:spacing w:before="120" w:beforeLines="0" w:after="120" w:afterLines="0" w:line="360" w:lineRule="auto"/>
        <w:rPr>
          <w:rFonts w:hint="eastAsia" w:ascii="宋体" w:hAnsi="宋体" w:eastAsia="宋体" w:cs="宋体"/>
          <w:b/>
          <w:bCs/>
          <w:color w:val="auto"/>
          <w:sz w:val="30"/>
          <w:szCs w:val="30"/>
        </w:rPr>
      </w:pPr>
    </w:p>
    <w:p>
      <w:pPr>
        <w:pStyle w:val="16"/>
        <w:snapToGrid w:val="0"/>
        <w:spacing w:before="120" w:beforeLines="0" w:after="120" w:afterLines="0" w:line="360" w:lineRule="auto"/>
        <w:rPr>
          <w:rFonts w:hint="eastAsia" w:ascii="宋体" w:hAnsi="宋体" w:eastAsia="宋体" w:cs="宋体"/>
          <w:b/>
          <w:bCs/>
          <w:color w:val="auto"/>
          <w:sz w:val="30"/>
          <w:szCs w:val="30"/>
        </w:rPr>
      </w:pPr>
      <w:r>
        <w:rPr>
          <w:rFonts w:hint="eastAsia" w:ascii="宋体" w:hAnsi="宋体" w:eastAsia="宋体" w:cs="宋体"/>
          <w:b/>
          <w:bCs/>
          <w:color w:val="auto"/>
          <w:sz w:val="30"/>
          <w:szCs w:val="30"/>
        </w:rPr>
        <w:t>项目编号：ZJKXGK5010032021001</w:t>
      </w:r>
      <w:r>
        <w:rPr>
          <w:rFonts w:hint="eastAsia" w:ascii="宋体" w:hAnsi="宋体" w:eastAsia="宋体" w:cs="宋体"/>
          <w:b/>
          <w:bCs/>
          <w:color w:val="auto"/>
          <w:sz w:val="30"/>
          <w:szCs w:val="30"/>
          <w:lang w:val="en-US" w:eastAsia="zh-CN"/>
        </w:rPr>
        <w:t xml:space="preserve"> </w:t>
      </w:r>
      <w:r>
        <w:rPr>
          <w:rFonts w:hint="eastAsia" w:ascii="宋体" w:hAnsi="宋体" w:eastAsia="宋体" w:cs="宋体"/>
          <w:b/>
          <w:bCs/>
          <w:color w:val="auto"/>
          <w:sz w:val="30"/>
          <w:szCs w:val="30"/>
        </w:rPr>
        <w:t xml:space="preserve"> </w:t>
      </w:r>
    </w:p>
    <w:p>
      <w:pPr>
        <w:pStyle w:val="16"/>
        <w:snapToGrid w:val="0"/>
        <w:spacing w:before="120" w:beforeLines="0" w:after="120" w:afterLines="0" w:line="360" w:lineRule="auto"/>
        <w:rPr>
          <w:rFonts w:hint="eastAsia" w:ascii="宋体" w:hAnsi="宋体" w:eastAsia="宋体" w:cs="宋体"/>
          <w:b/>
          <w:bCs/>
          <w:color w:val="auto"/>
          <w:sz w:val="30"/>
          <w:szCs w:val="30"/>
          <w:lang w:eastAsia="zh-CN"/>
        </w:rPr>
      </w:pPr>
      <w:r>
        <w:rPr>
          <w:rFonts w:hint="eastAsia" w:ascii="宋体" w:hAnsi="宋体" w:eastAsia="宋体" w:cs="宋体"/>
          <w:b/>
          <w:bCs/>
          <w:color w:val="auto"/>
          <w:sz w:val="30"/>
          <w:szCs w:val="30"/>
        </w:rPr>
        <w:t>项目名称：</w:t>
      </w:r>
      <w:r>
        <w:rPr>
          <w:rFonts w:hint="eastAsia" w:hAnsi="宋体" w:cs="宋体"/>
          <w:b/>
          <w:bCs/>
          <w:color w:val="auto"/>
          <w:sz w:val="30"/>
          <w:szCs w:val="30"/>
          <w:lang w:eastAsia="zh-CN"/>
        </w:rPr>
        <w:t>浦江县白马镇镇区及工业园区保洁采购项目</w:t>
      </w:r>
    </w:p>
    <w:p>
      <w:pPr>
        <w:pStyle w:val="16"/>
        <w:snapToGrid w:val="0"/>
        <w:spacing w:before="120" w:beforeLines="0" w:after="120" w:afterLines="0" w:line="360" w:lineRule="auto"/>
        <w:rPr>
          <w:rFonts w:hint="eastAsia" w:ascii="宋体" w:hAnsi="宋体" w:eastAsia="宋体" w:cs="宋体"/>
          <w:b/>
          <w:bCs/>
          <w:color w:val="auto"/>
          <w:w w:val="95"/>
          <w:sz w:val="30"/>
          <w:szCs w:val="30"/>
          <w:lang w:eastAsia="zh-CN"/>
        </w:rPr>
      </w:pPr>
      <w:r>
        <w:rPr>
          <w:rFonts w:hint="eastAsia" w:ascii="宋体" w:hAnsi="宋体" w:eastAsia="宋体" w:cs="宋体"/>
          <w:b/>
          <w:bCs/>
          <w:color w:val="auto"/>
          <w:w w:val="95"/>
          <w:sz w:val="30"/>
          <w:szCs w:val="30"/>
        </w:rPr>
        <w:t>采购单位：</w:t>
      </w:r>
      <w:r>
        <w:rPr>
          <w:rFonts w:hint="eastAsia" w:hAnsi="宋体" w:cs="宋体"/>
          <w:b/>
          <w:bCs/>
          <w:color w:val="auto"/>
          <w:w w:val="95"/>
          <w:sz w:val="30"/>
          <w:szCs w:val="30"/>
          <w:lang w:eastAsia="zh-CN"/>
        </w:rPr>
        <w:t>浦江县白马镇人民政府</w:t>
      </w:r>
    </w:p>
    <w:p>
      <w:pPr>
        <w:pStyle w:val="16"/>
        <w:snapToGrid w:val="0"/>
        <w:spacing w:before="120" w:beforeLines="0" w:after="120" w:afterLines="0" w:line="360" w:lineRule="auto"/>
        <w:rPr>
          <w:rFonts w:hint="eastAsia" w:ascii="宋体" w:hAnsi="宋体" w:eastAsia="宋体" w:cs="宋体"/>
          <w:b/>
          <w:bCs/>
          <w:color w:val="auto"/>
          <w:w w:val="95"/>
          <w:sz w:val="30"/>
          <w:szCs w:val="30"/>
        </w:rPr>
      </w:pPr>
      <w:r>
        <w:rPr>
          <w:rFonts w:hint="eastAsia" w:ascii="宋体" w:hAnsi="宋体" w:eastAsia="宋体" w:cs="宋体"/>
          <w:b/>
          <w:bCs/>
          <w:color w:val="auto"/>
          <w:w w:val="95"/>
          <w:sz w:val="30"/>
          <w:szCs w:val="30"/>
        </w:rPr>
        <w:t>代理机构：浙江科信联合工程项目管理咨询有限公司</w:t>
      </w:r>
    </w:p>
    <w:p>
      <w:pPr>
        <w:spacing w:before="120" w:beforeLines="50" w:after="120" w:afterLines="50"/>
        <w:jc w:val="center"/>
        <w:rPr>
          <w:rFonts w:hint="eastAsia" w:ascii="宋体" w:hAnsi="宋体" w:eastAsia="宋体" w:cs="宋体"/>
          <w:color w:val="auto"/>
          <w:sz w:val="28"/>
          <w:szCs w:val="28"/>
        </w:rPr>
      </w:pPr>
      <w:r>
        <w:rPr>
          <w:rFonts w:hint="eastAsia" w:ascii="宋体" w:hAnsi="宋体" w:eastAsia="宋体" w:cs="宋体"/>
          <w:color w:val="auto"/>
          <w:sz w:val="28"/>
          <w:szCs w:val="28"/>
        </w:rPr>
        <w:t>日期：</w:t>
      </w:r>
      <w:r>
        <w:rPr>
          <w:rFonts w:hint="eastAsia" w:ascii="宋体" w:hAnsi="宋体" w:eastAsia="宋体" w:cs="宋体"/>
          <w:color w:val="auto"/>
          <w:sz w:val="28"/>
          <w:szCs w:val="28"/>
          <w:lang w:eastAsia="zh-CN"/>
        </w:rPr>
        <w:t>202</w:t>
      </w:r>
      <w:r>
        <w:rPr>
          <w:rFonts w:hint="eastAsia" w:ascii="宋体" w:hAnsi="宋体" w:cs="宋体"/>
          <w:color w:val="auto"/>
          <w:sz w:val="28"/>
          <w:szCs w:val="28"/>
          <w:lang w:val="en-US" w:eastAsia="zh-CN"/>
        </w:rPr>
        <w:t>1</w:t>
      </w:r>
      <w:r>
        <w:rPr>
          <w:rFonts w:hint="eastAsia" w:ascii="宋体" w:hAnsi="宋体" w:eastAsia="宋体" w:cs="宋体"/>
          <w:color w:val="auto"/>
          <w:sz w:val="28"/>
          <w:szCs w:val="28"/>
        </w:rPr>
        <w:t>年</w:t>
      </w:r>
      <w:r>
        <w:rPr>
          <w:rFonts w:hint="eastAsia" w:ascii="宋体" w:hAnsi="宋体" w:cs="宋体"/>
          <w:color w:val="auto"/>
          <w:sz w:val="28"/>
          <w:szCs w:val="28"/>
          <w:lang w:val="en-US" w:eastAsia="zh-CN"/>
        </w:rPr>
        <w:t>1</w:t>
      </w:r>
      <w:r>
        <w:rPr>
          <w:rFonts w:hint="eastAsia" w:ascii="宋体" w:hAnsi="宋体" w:eastAsia="宋体" w:cs="宋体"/>
          <w:color w:val="auto"/>
          <w:sz w:val="28"/>
          <w:szCs w:val="28"/>
        </w:rPr>
        <w:t>月</w:t>
      </w:r>
    </w:p>
    <w:p>
      <w:pPr>
        <w:rPr>
          <w:color w:val="auto"/>
        </w:rPr>
      </w:pPr>
    </w:p>
    <w:p>
      <w:pPr>
        <w:pStyle w:val="21"/>
        <w:rPr>
          <w:color w:val="auto"/>
        </w:rPr>
      </w:pPr>
    </w:p>
    <w:p>
      <w:pPr>
        <w:pStyle w:val="21"/>
        <w:rPr>
          <w:color w:val="auto"/>
        </w:rPr>
      </w:pPr>
    </w:p>
    <w:p>
      <w:pPr>
        <w:pStyle w:val="21"/>
        <w:rPr>
          <w:color w:val="auto"/>
        </w:rPr>
      </w:pPr>
    </w:p>
    <w:p>
      <w:pPr>
        <w:pStyle w:val="21"/>
        <w:rPr>
          <w:color w:val="auto"/>
        </w:rPr>
      </w:pPr>
    </w:p>
    <w:p>
      <w:pPr>
        <w:pStyle w:val="21"/>
        <w:rPr>
          <w:color w:val="auto"/>
        </w:rPr>
      </w:pPr>
    </w:p>
    <w:p>
      <w:pPr>
        <w:pStyle w:val="21"/>
        <w:rPr>
          <w:color w:val="auto"/>
        </w:rPr>
      </w:pPr>
    </w:p>
    <w:p>
      <w:pPr>
        <w:pStyle w:val="21"/>
        <w:rPr>
          <w:color w:val="auto"/>
        </w:rPr>
      </w:pPr>
    </w:p>
    <w:p>
      <w:pPr>
        <w:pStyle w:val="21"/>
        <w:rPr>
          <w:color w:val="auto"/>
        </w:rPr>
      </w:pPr>
    </w:p>
    <w:p>
      <w:pPr>
        <w:pStyle w:val="21"/>
        <w:rPr>
          <w:color w:val="auto"/>
        </w:rPr>
      </w:pPr>
    </w:p>
    <w:p>
      <w:pPr>
        <w:pStyle w:val="21"/>
        <w:rPr>
          <w:color w:val="auto"/>
        </w:rPr>
      </w:pPr>
    </w:p>
    <w:p>
      <w:pPr>
        <w:pStyle w:val="21"/>
        <w:rPr>
          <w:color w:val="auto"/>
        </w:rPr>
      </w:pPr>
    </w:p>
    <w:p>
      <w:pPr>
        <w:pStyle w:val="21"/>
        <w:rPr>
          <w:color w:val="auto"/>
        </w:rPr>
      </w:pPr>
    </w:p>
    <w:p>
      <w:pPr>
        <w:pStyle w:val="21"/>
        <w:rPr>
          <w:color w:val="auto"/>
        </w:rPr>
      </w:pPr>
    </w:p>
    <w:p>
      <w:pPr>
        <w:pStyle w:val="21"/>
        <w:rPr>
          <w:color w:val="auto"/>
        </w:rPr>
      </w:pPr>
    </w:p>
    <w:p>
      <w:pPr>
        <w:pStyle w:val="21"/>
        <w:rPr>
          <w:color w:val="auto"/>
        </w:rPr>
      </w:pPr>
    </w:p>
    <w:p>
      <w:pPr>
        <w:pStyle w:val="21"/>
        <w:rPr>
          <w:color w:val="auto"/>
        </w:rPr>
      </w:pPr>
    </w:p>
    <w:p>
      <w:pPr>
        <w:pStyle w:val="21"/>
        <w:rPr>
          <w:color w:val="auto"/>
        </w:rPr>
      </w:pPr>
    </w:p>
    <w:p>
      <w:pPr>
        <w:pStyle w:val="21"/>
        <w:rPr>
          <w:color w:val="auto"/>
        </w:rPr>
      </w:pPr>
    </w:p>
    <w:p>
      <w:pPr>
        <w:pStyle w:val="21"/>
        <w:rPr>
          <w:color w:val="auto"/>
        </w:rPr>
      </w:pPr>
    </w:p>
    <w:p>
      <w:pPr>
        <w:widowControl w:val="0"/>
        <w:numPr>
          <w:ilvl w:val="0"/>
          <w:numId w:val="0"/>
        </w:numPr>
        <w:tabs>
          <w:tab w:val="left" w:pos="1200"/>
        </w:tabs>
        <w:spacing w:before="120" w:beforeLines="50" w:after="120" w:afterLines="50" w:line="360" w:lineRule="auto"/>
        <w:ind w:firstLine="3520" w:firstLineChars="800"/>
        <w:jc w:val="both"/>
        <w:rPr>
          <w:rFonts w:ascii="Times New Roman" w:hAnsi="Times New Roman" w:eastAsia="创艺简标宋" w:cs="Times New Roman"/>
          <w:color w:val="auto"/>
          <w:kern w:val="2"/>
          <w:sz w:val="44"/>
          <w:szCs w:val="44"/>
          <w:lang w:val="en-US" w:eastAsia="zh-CN" w:bidi="ar-SA"/>
        </w:rPr>
      </w:pPr>
    </w:p>
    <w:p>
      <w:pPr>
        <w:widowControl w:val="0"/>
        <w:numPr>
          <w:ilvl w:val="0"/>
          <w:numId w:val="0"/>
        </w:numPr>
        <w:tabs>
          <w:tab w:val="left" w:pos="1200"/>
        </w:tabs>
        <w:spacing w:before="120" w:beforeLines="50" w:after="120" w:afterLines="50" w:line="360" w:lineRule="auto"/>
        <w:ind w:firstLine="3520" w:firstLineChars="800"/>
        <w:jc w:val="both"/>
        <w:rPr>
          <w:rFonts w:ascii="Times New Roman" w:hAnsi="Times New Roman" w:eastAsia="创艺简标宋" w:cs="Times New Roman"/>
          <w:color w:val="auto"/>
          <w:kern w:val="2"/>
          <w:sz w:val="44"/>
          <w:szCs w:val="44"/>
          <w:lang w:val="en-US" w:eastAsia="zh-CN" w:bidi="ar-SA"/>
        </w:rPr>
      </w:pPr>
      <w:r>
        <w:rPr>
          <w:rFonts w:ascii="Times New Roman" w:hAnsi="Times New Roman" w:eastAsia="创艺简标宋" w:cs="Times New Roman"/>
          <w:color w:val="auto"/>
          <w:kern w:val="2"/>
          <w:sz w:val="44"/>
          <w:szCs w:val="44"/>
          <w:lang w:val="en-US" w:eastAsia="zh-CN" w:bidi="ar-SA"/>
        </w:rPr>
        <w:t>目    录</w:t>
      </w:r>
    </w:p>
    <w:p>
      <w:pPr>
        <w:numPr>
          <w:ilvl w:val="0"/>
          <w:numId w:val="2"/>
        </w:numPr>
        <w:spacing w:before="120" w:beforeLines="50" w:line="480" w:lineRule="exact"/>
        <w:ind w:left="1440" w:hanging="1275"/>
        <w:rPr>
          <w:rFonts w:ascii="Times New Roman" w:hAnsi="Times New Roman" w:cs="Times New Roman"/>
          <w:color w:val="auto"/>
          <w:sz w:val="30"/>
          <w:szCs w:val="20"/>
        </w:rPr>
      </w:pPr>
      <w:r>
        <w:rPr>
          <w:rFonts w:ascii="Times New Roman" w:hAnsi="Times New Roman" w:cs="Times New Roman"/>
          <w:color w:val="auto"/>
          <w:sz w:val="30"/>
        </w:rPr>
        <w:t>公开招标公告</w:t>
      </w:r>
    </w:p>
    <w:p>
      <w:pPr>
        <w:numPr>
          <w:ilvl w:val="0"/>
          <w:numId w:val="2"/>
        </w:numPr>
        <w:spacing w:before="120" w:beforeLines="50" w:line="480" w:lineRule="exact"/>
        <w:ind w:left="1440" w:hanging="1275"/>
        <w:rPr>
          <w:rFonts w:ascii="Times New Roman" w:hAnsi="Times New Roman" w:cs="Times New Roman"/>
          <w:color w:val="auto"/>
          <w:sz w:val="30"/>
          <w:szCs w:val="20"/>
        </w:rPr>
      </w:pPr>
      <w:r>
        <w:rPr>
          <w:rFonts w:ascii="Times New Roman" w:hAnsi="Times New Roman" w:cs="Times New Roman"/>
          <w:color w:val="auto"/>
          <w:sz w:val="30"/>
        </w:rPr>
        <w:t>招标需求</w:t>
      </w:r>
    </w:p>
    <w:p>
      <w:pPr>
        <w:numPr>
          <w:ilvl w:val="0"/>
          <w:numId w:val="2"/>
        </w:numPr>
        <w:spacing w:before="120" w:beforeLines="50" w:line="480" w:lineRule="exact"/>
        <w:ind w:left="1440" w:hanging="1275"/>
        <w:rPr>
          <w:rFonts w:ascii="Times New Roman" w:hAnsi="Times New Roman" w:cs="Times New Roman"/>
          <w:color w:val="auto"/>
          <w:sz w:val="30"/>
          <w:szCs w:val="20"/>
        </w:rPr>
      </w:pPr>
      <w:r>
        <w:rPr>
          <w:rFonts w:ascii="Times New Roman" w:hAnsi="Times New Roman" w:cs="Times New Roman"/>
          <w:color w:val="auto"/>
          <w:sz w:val="30"/>
        </w:rPr>
        <w:t>投标人须知</w:t>
      </w:r>
    </w:p>
    <w:p>
      <w:pPr>
        <w:numPr>
          <w:ilvl w:val="0"/>
          <w:numId w:val="2"/>
        </w:numPr>
        <w:spacing w:before="120" w:beforeLines="50" w:line="480" w:lineRule="exact"/>
        <w:ind w:left="1440" w:hanging="1275"/>
        <w:rPr>
          <w:rFonts w:ascii="Times New Roman" w:hAnsi="Times New Roman" w:cs="Times New Roman"/>
          <w:color w:val="auto"/>
          <w:sz w:val="30"/>
          <w:szCs w:val="20"/>
        </w:rPr>
      </w:pPr>
      <w:r>
        <w:rPr>
          <w:rFonts w:ascii="Times New Roman" w:hAnsi="Times New Roman" w:cs="Times New Roman"/>
          <w:color w:val="auto"/>
          <w:sz w:val="30"/>
        </w:rPr>
        <w:t>评标办法及评分标准</w:t>
      </w:r>
    </w:p>
    <w:p>
      <w:pPr>
        <w:numPr>
          <w:ilvl w:val="0"/>
          <w:numId w:val="2"/>
        </w:numPr>
        <w:spacing w:before="120" w:beforeLines="50" w:line="480" w:lineRule="exact"/>
        <w:ind w:left="1440" w:hanging="1275"/>
        <w:rPr>
          <w:rFonts w:ascii="Times New Roman" w:hAnsi="Times New Roman" w:cs="Times New Roman"/>
          <w:color w:val="auto"/>
          <w:sz w:val="30"/>
          <w:szCs w:val="20"/>
        </w:rPr>
      </w:pPr>
      <w:r>
        <w:rPr>
          <w:rFonts w:ascii="Times New Roman" w:hAnsi="Times New Roman" w:cs="Times New Roman"/>
          <w:color w:val="auto"/>
          <w:sz w:val="30"/>
        </w:rPr>
        <w:t>政府采购合同主要条款</w:t>
      </w:r>
    </w:p>
    <w:p>
      <w:pPr>
        <w:numPr>
          <w:ilvl w:val="0"/>
          <w:numId w:val="2"/>
        </w:numPr>
        <w:spacing w:before="120" w:beforeLines="50" w:line="480" w:lineRule="exact"/>
        <w:ind w:left="1440" w:hanging="1275"/>
        <w:rPr>
          <w:rFonts w:ascii="Times New Roman" w:hAnsi="Times New Roman" w:cs="Times New Roman"/>
          <w:color w:val="auto"/>
          <w:sz w:val="30"/>
          <w:szCs w:val="20"/>
        </w:rPr>
      </w:pPr>
      <w:r>
        <w:rPr>
          <w:rFonts w:ascii="Times New Roman" w:hAnsi="Times New Roman" w:cs="Times New Roman"/>
          <w:color w:val="auto"/>
          <w:sz w:val="30"/>
        </w:rPr>
        <w:t>投标文件格式</w:t>
      </w:r>
    </w:p>
    <w:p>
      <w:pPr>
        <w:widowControl w:val="0"/>
        <w:numPr>
          <w:ilvl w:val="0"/>
          <w:numId w:val="0"/>
        </w:numPr>
        <w:tabs>
          <w:tab w:val="left" w:pos="1200"/>
        </w:tabs>
        <w:snapToGrid w:val="0"/>
        <w:spacing w:before="120" w:beforeLines="50" w:after="120" w:afterLines="50" w:line="240" w:lineRule="auto"/>
        <w:jc w:val="both"/>
        <w:outlineLvl w:val="0"/>
        <w:rPr>
          <w:rFonts w:ascii="Times New Roman" w:hAnsi="Times New Roman" w:eastAsia="黑体" w:cs="Times New Roman"/>
          <w:color w:val="auto"/>
          <w:kern w:val="2"/>
          <w:sz w:val="30"/>
          <w:szCs w:val="30"/>
          <w:lang w:val="en-US" w:eastAsia="zh-CN" w:bidi="ar-SA"/>
        </w:rPr>
      </w:pPr>
    </w:p>
    <w:p>
      <w:pPr>
        <w:widowControl w:val="0"/>
        <w:numPr>
          <w:ilvl w:val="0"/>
          <w:numId w:val="0"/>
        </w:numPr>
        <w:tabs>
          <w:tab w:val="left" w:pos="1200"/>
        </w:tabs>
        <w:snapToGrid w:val="0"/>
        <w:spacing w:before="120" w:beforeLines="50" w:after="120" w:afterLines="50" w:line="240" w:lineRule="auto"/>
        <w:jc w:val="both"/>
        <w:outlineLvl w:val="0"/>
        <w:rPr>
          <w:rFonts w:ascii="Times New Roman" w:hAnsi="Times New Roman" w:eastAsia="黑体" w:cs="Times New Roman"/>
          <w:color w:val="auto"/>
          <w:kern w:val="2"/>
          <w:sz w:val="30"/>
          <w:szCs w:val="30"/>
          <w:lang w:val="en-US" w:eastAsia="zh-CN" w:bidi="ar-SA"/>
        </w:rPr>
      </w:pPr>
    </w:p>
    <w:p>
      <w:pPr>
        <w:widowControl w:val="0"/>
        <w:numPr>
          <w:ilvl w:val="0"/>
          <w:numId w:val="0"/>
        </w:numPr>
        <w:tabs>
          <w:tab w:val="left" w:pos="1200"/>
        </w:tabs>
        <w:snapToGrid w:val="0"/>
        <w:spacing w:before="120" w:beforeLines="50" w:after="120" w:afterLines="50" w:line="240" w:lineRule="auto"/>
        <w:jc w:val="both"/>
        <w:outlineLvl w:val="0"/>
        <w:rPr>
          <w:rFonts w:ascii="Times New Roman" w:hAnsi="Times New Roman" w:eastAsia="黑体" w:cs="Times New Roman"/>
          <w:color w:val="auto"/>
          <w:kern w:val="2"/>
          <w:sz w:val="30"/>
          <w:szCs w:val="30"/>
          <w:lang w:val="en-US" w:eastAsia="zh-CN" w:bidi="ar-SA"/>
        </w:rPr>
      </w:pPr>
    </w:p>
    <w:p>
      <w:pPr>
        <w:spacing w:line="360" w:lineRule="auto"/>
        <w:rPr>
          <w:rFonts w:ascii="Times New Roman" w:hAnsi="Times New Roman" w:cs="Times New Roman"/>
          <w:b/>
          <w:bCs/>
          <w:color w:val="auto"/>
          <w:sz w:val="30"/>
        </w:rPr>
      </w:pPr>
      <w:r>
        <w:rPr>
          <w:rFonts w:ascii="Times New Roman" w:hAnsi="Times New Roman" w:cs="Times New Roman"/>
          <w:b/>
          <w:bCs/>
          <w:color w:val="auto"/>
          <w:sz w:val="30"/>
        </w:rPr>
        <w:t>温馨提示：</w:t>
      </w:r>
    </w:p>
    <w:p>
      <w:pPr>
        <w:spacing w:line="360" w:lineRule="auto"/>
        <w:rPr>
          <w:rFonts w:ascii="Times New Roman" w:hAnsi="Times New Roman" w:cs="Times New Roman"/>
          <w:bCs/>
          <w:color w:val="auto"/>
          <w:sz w:val="30"/>
        </w:rPr>
      </w:pPr>
      <w:r>
        <w:rPr>
          <w:rFonts w:ascii="Times New Roman" w:hAnsi="Times New Roman" w:cs="Times New Roman"/>
          <w:color w:val="auto"/>
          <w:sz w:val="30"/>
        </w:rPr>
        <w:t xml:space="preserve">        </w:t>
      </w:r>
      <w:r>
        <w:rPr>
          <w:rFonts w:ascii="Times New Roman" w:hAnsi="Times New Roman" w:cs="Times New Roman"/>
          <w:bCs/>
          <w:color w:val="auto"/>
          <w:sz w:val="30"/>
        </w:rPr>
        <w:t>请认真阅读此招标文件，并按规定制作投标文件，否则我们的努力将是徒劳。</w:t>
      </w:r>
    </w:p>
    <w:p>
      <w:pPr>
        <w:spacing w:line="360" w:lineRule="auto"/>
        <w:ind w:firstLine="1200" w:firstLineChars="400"/>
        <w:rPr>
          <w:rFonts w:ascii="Times New Roman" w:hAnsi="Times New Roman" w:cs="Times New Roman"/>
          <w:bCs/>
          <w:color w:val="auto"/>
          <w:sz w:val="30"/>
        </w:rPr>
      </w:pPr>
      <w:r>
        <w:rPr>
          <w:rFonts w:ascii="Times New Roman" w:hAnsi="Times New Roman" w:cs="Times New Roman"/>
          <w:bCs/>
          <w:color w:val="auto"/>
          <w:sz w:val="30"/>
        </w:rPr>
        <w:t>投标供应商不得向采购人、政府采购工作人员、评委行贿，违者一经查实，将列入政府采购黑名单！</w:t>
      </w:r>
    </w:p>
    <w:p>
      <w:pPr>
        <w:pStyle w:val="21"/>
        <w:rPr>
          <w:color w:val="auto"/>
        </w:rPr>
      </w:pPr>
    </w:p>
    <w:p>
      <w:pPr>
        <w:pStyle w:val="21"/>
        <w:ind w:left="0" w:leftChars="0" w:firstLine="0" w:firstLineChars="0"/>
        <w:rPr>
          <w:color w:val="auto"/>
        </w:rPr>
      </w:pPr>
    </w:p>
    <w:p>
      <w:pPr>
        <w:pStyle w:val="21"/>
        <w:ind w:left="0" w:leftChars="0" w:firstLine="0" w:firstLineChars="0"/>
        <w:rPr>
          <w:color w:val="auto"/>
        </w:rPr>
      </w:pPr>
    </w:p>
    <w:p>
      <w:pPr>
        <w:pStyle w:val="21"/>
        <w:ind w:left="0" w:leftChars="0" w:firstLine="0" w:firstLineChars="0"/>
        <w:rPr>
          <w:color w:val="auto"/>
        </w:rPr>
      </w:pPr>
    </w:p>
    <w:p>
      <w:pPr>
        <w:numPr>
          <w:ilvl w:val="0"/>
          <w:numId w:val="3"/>
        </w:numPr>
        <w:spacing w:line="600" w:lineRule="atLeast"/>
        <w:jc w:val="center"/>
        <w:outlineLvl w:val="0"/>
        <w:rPr>
          <w:rFonts w:hint="eastAsia" w:ascii="宋体" w:hAnsi="宋体" w:eastAsia="宋体" w:cs="宋体"/>
          <w:b/>
          <w:bCs/>
          <w:color w:val="auto"/>
          <w:kern w:val="0"/>
          <w:sz w:val="36"/>
          <w:szCs w:val="36"/>
        </w:rPr>
      </w:pPr>
      <w:bookmarkStart w:id="0" w:name="_Toc28333"/>
      <w:r>
        <w:rPr>
          <w:rFonts w:hint="eastAsia" w:ascii="宋体" w:hAnsi="宋体" w:eastAsia="宋体" w:cs="宋体"/>
          <w:b/>
          <w:bCs/>
          <w:color w:val="auto"/>
          <w:sz w:val="36"/>
          <w:szCs w:val="36"/>
        </w:rPr>
        <w:t xml:space="preserve"> </w:t>
      </w:r>
      <w:r>
        <w:rPr>
          <w:rFonts w:hint="eastAsia" w:ascii="宋体" w:hAnsi="宋体" w:eastAsia="宋体" w:cs="宋体"/>
          <w:b/>
          <w:bCs/>
          <w:color w:val="auto"/>
          <w:kern w:val="0"/>
          <w:sz w:val="36"/>
          <w:szCs w:val="36"/>
        </w:rPr>
        <w:t>公开招标公告</w:t>
      </w:r>
      <w:bookmarkEnd w:id="0"/>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8" w:type="dxa"/>
            <w:noWrap w:val="0"/>
            <w:vAlign w:val="top"/>
          </w:tcPr>
          <w:p>
            <w:pPr>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olor w:val="auto"/>
                <w:kern w:val="0"/>
                <w:sz w:val="21"/>
                <w:szCs w:val="21"/>
                <w:highlight w:val="none"/>
                <w:vertAlign w:val="baseline"/>
              </w:rPr>
            </w:pPr>
            <w:r>
              <w:rPr>
                <w:rFonts w:hint="eastAsia" w:ascii="宋体" w:hAnsi="宋体" w:eastAsia="宋体" w:cs="宋体"/>
                <w:i w:val="0"/>
                <w:iCs w:val="0"/>
                <w:color w:val="auto"/>
                <w:kern w:val="0"/>
                <w:sz w:val="21"/>
                <w:szCs w:val="21"/>
                <w:highlight w:val="none"/>
                <w:u w:val="none"/>
                <w:lang w:eastAsia="zh-CN"/>
              </w:rPr>
              <w:t>项目概况：</w:t>
            </w:r>
            <w:r>
              <w:rPr>
                <w:rFonts w:hint="eastAsia" w:ascii="宋体" w:hAnsi="宋体" w:eastAsia="宋体" w:cs="宋体"/>
                <w:i w:val="0"/>
                <w:iCs w:val="0"/>
                <w:color w:val="auto"/>
                <w:kern w:val="0"/>
                <w:sz w:val="21"/>
                <w:szCs w:val="21"/>
                <w:highlight w:val="none"/>
                <w:u w:val="single"/>
              </w:rPr>
              <w:t>(</w:t>
            </w:r>
            <w:r>
              <w:rPr>
                <w:rFonts w:hint="eastAsia" w:ascii="宋体" w:hAnsi="宋体" w:cs="宋体"/>
                <w:i w:val="0"/>
                <w:iCs w:val="0"/>
                <w:color w:val="auto"/>
                <w:kern w:val="0"/>
                <w:sz w:val="21"/>
                <w:szCs w:val="21"/>
                <w:highlight w:val="none"/>
                <w:u w:val="single"/>
                <w:lang w:eastAsia="zh-CN"/>
              </w:rPr>
              <w:t>浦江县白马镇镇区及工业园区保洁采购项目</w:t>
            </w:r>
            <w:r>
              <w:rPr>
                <w:rFonts w:hint="eastAsia" w:ascii="宋体" w:hAnsi="宋体" w:eastAsia="宋体" w:cs="宋体"/>
                <w:i w:val="0"/>
                <w:iCs w:val="0"/>
                <w:color w:val="auto"/>
                <w:kern w:val="0"/>
                <w:sz w:val="21"/>
                <w:szCs w:val="21"/>
                <w:highlight w:val="none"/>
                <w:u w:val="single"/>
              </w:rPr>
              <w:t>)</w:t>
            </w:r>
            <w:r>
              <w:rPr>
                <w:rFonts w:hint="eastAsia" w:ascii="宋体" w:hAnsi="宋体" w:eastAsia="宋体" w:cs="宋体"/>
                <w:i w:val="0"/>
                <w:iCs w:val="0"/>
                <w:color w:val="auto"/>
                <w:kern w:val="0"/>
                <w:sz w:val="21"/>
                <w:szCs w:val="21"/>
                <w:highlight w:val="none"/>
              </w:rPr>
              <w:t>招标项目的潜在投标人应在</w:t>
            </w:r>
            <w:r>
              <w:rPr>
                <w:rFonts w:hint="eastAsia" w:ascii="宋体" w:hAnsi="宋体" w:eastAsia="宋体" w:cs="宋体"/>
                <w:i w:val="0"/>
                <w:iCs w:val="0"/>
                <w:color w:val="auto"/>
                <w:kern w:val="0"/>
                <w:sz w:val="21"/>
                <w:szCs w:val="21"/>
                <w:highlight w:val="none"/>
                <w:u w:val="single"/>
              </w:rPr>
              <w:t>（浙江政府采购云平台（http://www.zcy.gov.cn/））</w:t>
            </w:r>
            <w:r>
              <w:rPr>
                <w:rFonts w:hint="eastAsia" w:ascii="宋体" w:hAnsi="宋体" w:eastAsia="宋体" w:cs="宋体"/>
                <w:i w:val="0"/>
                <w:iCs w:val="0"/>
                <w:color w:val="auto"/>
                <w:kern w:val="0"/>
                <w:sz w:val="21"/>
                <w:szCs w:val="21"/>
                <w:highlight w:val="none"/>
              </w:rPr>
              <w:t>获取</w:t>
            </w:r>
            <w:r>
              <w:rPr>
                <w:rFonts w:hint="eastAsia" w:ascii="宋体" w:hAnsi="宋体" w:eastAsia="宋体" w:cs="宋体"/>
                <w:i w:val="0"/>
                <w:iCs w:val="0"/>
                <w:color w:val="auto"/>
                <w:kern w:val="0"/>
                <w:sz w:val="21"/>
                <w:szCs w:val="21"/>
                <w:highlight w:val="none"/>
                <w:lang w:eastAsia="zh-CN"/>
              </w:rPr>
              <w:t>（下载）</w:t>
            </w:r>
            <w:r>
              <w:rPr>
                <w:rFonts w:hint="eastAsia" w:ascii="宋体" w:hAnsi="宋体" w:eastAsia="宋体" w:cs="宋体"/>
                <w:i w:val="0"/>
                <w:iCs w:val="0"/>
                <w:color w:val="auto"/>
                <w:kern w:val="0"/>
                <w:sz w:val="21"/>
                <w:szCs w:val="21"/>
                <w:highlight w:val="none"/>
              </w:rPr>
              <w:t>招标文件，并于</w:t>
            </w:r>
            <w:r>
              <w:rPr>
                <w:rFonts w:hint="eastAsia" w:ascii="宋体" w:hAnsi="宋体" w:cs="宋体"/>
                <w:i w:val="0"/>
                <w:iCs w:val="0"/>
                <w:color w:val="auto"/>
                <w:kern w:val="0"/>
                <w:sz w:val="21"/>
                <w:szCs w:val="21"/>
                <w:highlight w:val="none"/>
                <w:u w:val="single"/>
                <w:lang w:val="en-US" w:eastAsia="zh-CN"/>
              </w:rPr>
              <w:t>2021年2月2日9时30分</w:t>
            </w:r>
            <w:r>
              <w:rPr>
                <w:rFonts w:hint="eastAsia" w:ascii="宋体" w:hAnsi="宋体" w:eastAsia="宋体" w:cs="宋体"/>
                <w:bCs/>
                <w:i w:val="0"/>
                <w:iCs w:val="0"/>
                <w:color w:val="auto"/>
                <w:kern w:val="0"/>
                <w:sz w:val="21"/>
                <w:szCs w:val="21"/>
                <w:highlight w:val="none"/>
                <w:u w:val="single"/>
              </w:rPr>
              <w:t>（</w:t>
            </w:r>
            <w:r>
              <w:rPr>
                <w:rFonts w:hint="eastAsia" w:ascii="宋体" w:hAnsi="宋体" w:eastAsia="宋体" w:cs="宋体"/>
                <w:bCs/>
                <w:i w:val="0"/>
                <w:iCs w:val="0"/>
                <w:color w:val="auto"/>
                <w:kern w:val="0"/>
                <w:sz w:val="21"/>
                <w:szCs w:val="21"/>
                <w:highlight w:val="none"/>
              </w:rPr>
              <w:t>北京时间）前递交</w:t>
            </w:r>
            <w:r>
              <w:rPr>
                <w:rFonts w:hint="eastAsia" w:ascii="宋体" w:hAnsi="宋体" w:eastAsia="宋体" w:cs="宋体"/>
                <w:bCs/>
                <w:i w:val="0"/>
                <w:iCs w:val="0"/>
                <w:color w:val="auto"/>
                <w:kern w:val="0"/>
                <w:sz w:val="21"/>
                <w:szCs w:val="21"/>
                <w:highlight w:val="none"/>
                <w:lang w:eastAsia="zh-CN"/>
              </w:rPr>
              <w:t>（上传）</w:t>
            </w:r>
            <w:r>
              <w:rPr>
                <w:rFonts w:hint="eastAsia" w:ascii="宋体" w:hAnsi="宋体" w:eastAsia="宋体" w:cs="宋体"/>
                <w:bCs/>
                <w:i w:val="0"/>
                <w:iCs w:val="0"/>
                <w:color w:val="auto"/>
                <w:kern w:val="0"/>
                <w:sz w:val="21"/>
                <w:szCs w:val="21"/>
                <w:highlight w:val="none"/>
              </w:rPr>
              <w:t>投标文件</w:t>
            </w:r>
            <w:r>
              <w:rPr>
                <w:rFonts w:hint="eastAsia" w:ascii="宋体" w:hAnsi="宋体" w:eastAsia="宋体" w:cs="宋体"/>
                <w:i w:val="0"/>
                <w:iCs w:val="0"/>
                <w:color w:val="auto"/>
                <w:kern w:val="0"/>
                <w:sz w:val="21"/>
                <w:szCs w:val="21"/>
                <w:highlight w:val="none"/>
              </w:rPr>
              <w:t>。</w:t>
            </w:r>
          </w:p>
        </w:tc>
      </w:tr>
    </w:tbl>
    <w:p>
      <w:pPr>
        <w:widowControl/>
        <w:spacing w:line="360" w:lineRule="auto"/>
        <w:ind w:left="60" w:right="60"/>
        <w:rPr>
          <w:rFonts w:hint="eastAsia" w:ascii="宋体" w:hAnsi="宋体" w:eastAsia="宋体" w:cs="宋体"/>
          <w:color w:val="auto"/>
          <w:kern w:val="0"/>
          <w:sz w:val="24"/>
        </w:rPr>
      </w:pPr>
      <w:r>
        <w:rPr>
          <w:rFonts w:hint="eastAsia" w:ascii="宋体" w:hAnsi="宋体" w:eastAsia="宋体" w:cs="宋体"/>
          <w:color w:val="auto"/>
          <w:kern w:val="0"/>
          <w:sz w:val="18"/>
          <w:szCs w:val="18"/>
        </w:rPr>
        <w:t xml:space="preserve">       </w:t>
      </w:r>
      <w:r>
        <w:rPr>
          <w:rFonts w:hint="eastAsia" w:ascii="宋体" w:hAnsi="宋体" w:eastAsia="宋体" w:cs="宋体"/>
          <w:color w:val="auto"/>
          <w:kern w:val="0"/>
          <w:sz w:val="24"/>
        </w:rPr>
        <w:t>根据《中华人民共和国政府采购法》等有关规定，浙江科信联合工程项目管理咨询有限公司受</w:t>
      </w:r>
      <w:r>
        <w:rPr>
          <w:rFonts w:hint="eastAsia" w:ascii="宋体" w:hAnsi="宋体" w:cs="宋体"/>
          <w:color w:val="auto"/>
          <w:kern w:val="0"/>
          <w:sz w:val="24"/>
          <w:lang w:eastAsia="zh-CN"/>
        </w:rPr>
        <w:t>浦江县白马镇人民政府</w:t>
      </w:r>
      <w:r>
        <w:rPr>
          <w:rFonts w:hint="eastAsia" w:ascii="宋体" w:hAnsi="宋体" w:eastAsia="宋体" w:cs="宋体"/>
          <w:color w:val="auto"/>
          <w:kern w:val="0"/>
          <w:sz w:val="24"/>
        </w:rPr>
        <w:t>委托，</w:t>
      </w:r>
      <w:r>
        <w:rPr>
          <w:rFonts w:hint="eastAsia" w:ascii="宋体" w:hAnsi="宋体" w:eastAsia="宋体" w:cs="宋体"/>
          <w:color w:val="auto"/>
          <w:sz w:val="24"/>
        </w:rPr>
        <w:t>就</w:t>
      </w:r>
      <w:r>
        <w:rPr>
          <w:rFonts w:hint="eastAsia" w:ascii="宋体" w:hAnsi="宋体" w:cs="宋体"/>
          <w:color w:val="auto"/>
          <w:sz w:val="24"/>
          <w:lang w:eastAsia="zh-CN"/>
        </w:rPr>
        <w:t>浦江县白马镇镇区及工业园区保洁采购项目</w:t>
      </w:r>
      <w:r>
        <w:rPr>
          <w:rFonts w:hint="eastAsia" w:ascii="宋体" w:hAnsi="宋体" w:eastAsia="宋体" w:cs="宋体"/>
          <w:color w:val="auto"/>
          <w:sz w:val="24"/>
        </w:rPr>
        <w:t>实行公开招标采购</w:t>
      </w:r>
      <w:r>
        <w:rPr>
          <w:rFonts w:hint="eastAsia" w:ascii="宋体" w:hAnsi="宋体" w:eastAsia="宋体" w:cs="宋体"/>
          <w:color w:val="auto"/>
          <w:kern w:val="0"/>
          <w:sz w:val="24"/>
        </w:rPr>
        <w:t>，欢迎符合条件的投标人前来投标。</w:t>
      </w:r>
    </w:p>
    <w:p>
      <w:pPr>
        <w:widowControl/>
        <w:spacing w:line="360" w:lineRule="auto"/>
        <w:ind w:left="60" w:right="60"/>
        <w:jc w:val="left"/>
        <w:outlineLvl w:val="1"/>
        <w:rPr>
          <w:rFonts w:hint="eastAsia" w:ascii="宋体" w:hAnsi="宋体" w:eastAsia="宋体" w:cs="宋体"/>
          <w:b/>
          <w:color w:val="auto"/>
          <w:kern w:val="0"/>
          <w:sz w:val="24"/>
        </w:rPr>
      </w:pPr>
      <w:bookmarkStart w:id="1" w:name="_Toc1270"/>
      <w:r>
        <w:rPr>
          <w:rFonts w:hint="eastAsia" w:ascii="宋体" w:hAnsi="宋体" w:eastAsia="宋体" w:cs="宋体"/>
          <w:b/>
          <w:color w:val="auto"/>
          <w:kern w:val="0"/>
          <w:sz w:val="24"/>
        </w:rPr>
        <w:t>一、招标项目编号：</w:t>
      </w:r>
      <w:bookmarkEnd w:id="1"/>
      <w:r>
        <w:rPr>
          <w:rFonts w:hint="eastAsia" w:ascii="宋体" w:hAnsi="宋体" w:eastAsia="宋体" w:cs="宋体"/>
          <w:b/>
          <w:color w:val="auto"/>
          <w:kern w:val="0"/>
          <w:sz w:val="24"/>
        </w:rPr>
        <w:t>ZJKXGK5010032021001</w:t>
      </w:r>
      <w:r>
        <w:rPr>
          <w:rFonts w:hint="eastAsia" w:ascii="宋体" w:hAnsi="宋体" w:eastAsia="宋体" w:cs="宋体"/>
          <w:b/>
          <w:color w:val="auto"/>
          <w:kern w:val="0"/>
          <w:sz w:val="24"/>
          <w:lang w:val="en-US" w:eastAsia="zh-CN"/>
        </w:rPr>
        <w:t xml:space="preserve">  </w:t>
      </w:r>
      <w:r>
        <w:rPr>
          <w:rFonts w:hint="eastAsia" w:ascii="宋体" w:hAnsi="宋体" w:eastAsia="宋体" w:cs="宋体"/>
          <w:b/>
          <w:color w:val="auto"/>
          <w:kern w:val="0"/>
          <w:sz w:val="24"/>
        </w:rPr>
        <w:t xml:space="preserve">  </w:t>
      </w:r>
    </w:p>
    <w:p>
      <w:pPr>
        <w:widowControl/>
        <w:spacing w:line="360" w:lineRule="auto"/>
        <w:ind w:left="60" w:right="60" w:firstLine="540"/>
        <w:jc w:val="left"/>
        <w:rPr>
          <w:rFonts w:hint="eastAsia" w:ascii="宋体" w:hAnsi="宋体" w:eastAsia="宋体" w:cs="宋体"/>
          <w:color w:val="auto"/>
          <w:kern w:val="0"/>
          <w:sz w:val="24"/>
        </w:rPr>
      </w:pPr>
      <w:r>
        <w:rPr>
          <w:rFonts w:hint="eastAsia" w:ascii="宋体" w:hAnsi="宋体" w:eastAsia="宋体" w:cs="宋体"/>
          <w:color w:val="auto"/>
          <w:kern w:val="0"/>
          <w:sz w:val="24"/>
        </w:rPr>
        <w:t>采购组织类型：</w:t>
      </w:r>
      <w:bookmarkStart w:id="2" w:name="B09_采购组织类型"/>
      <w:r>
        <w:rPr>
          <w:rFonts w:hint="eastAsia" w:ascii="宋体" w:hAnsi="宋体" w:eastAsia="宋体" w:cs="宋体"/>
          <w:color w:val="auto"/>
          <w:kern w:val="0"/>
          <w:sz w:val="24"/>
        </w:rPr>
        <w:t>分散采购委托代理</w:t>
      </w:r>
      <w:bookmarkEnd w:id="2"/>
    </w:p>
    <w:p>
      <w:pPr>
        <w:widowControl/>
        <w:spacing w:line="360" w:lineRule="auto"/>
        <w:ind w:left="60" w:right="60" w:firstLine="540"/>
        <w:jc w:val="left"/>
        <w:rPr>
          <w:rFonts w:hint="eastAsia" w:ascii="宋体" w:hAnsi="宋体" w:eastAsia="宋体" w:cs="宋体"/>
          <w:color w:val="auto"/>
          <w:kern w:val="0"/>
          <w:sz w:val="24"/>
        </w:rPr>
      </w:pPr>
      <w:r>
        <w:rPr>
          <w:rFonts w:hint="eastAsia" w:ascii="宋体" w:hAnsi="宋体" w:eastAsia="宋体" w:cs="宋体"/>
          <w:color w:val="auto"/>
          <w:kern w:val="0"/>
          <w:sz w:val="24"/>
        </w:rPr>
        <w:t>采购方式：公开招标</w:t>
      </w:r>
    </w:p>
    <w:p>
      <w:pPr>
        <w:widowControl/>
        <w:spacing w:line="360" w:lineRule="auto"/>
        <w:ind w:right="60"/>
        <w:jc w:val="left"/>
        <w:outlineLvl w:val="1"/>
        <w:rPr>
          <w:rFonts w:hint="eastAsia"/>
          <w:color w:val="auto"/>
        </w:rPr>
      </w:pPr>
      <w:r>
        <w:rPr>
          <w:rFonts w:hint="eastAsia" w:ascii="宋体" w:hAnsi="宋体" w:eastAsia="宋体" w:cs="宋体"/>
          <w:b/>
          <w:color w:val="auto"/>
          <w:kern w:val="0"/>
          <w:sz w:val="24"/>
        </w:rPr>
        <w:t>二、招标项目概况（内容、用途、数量、简要技术要求等）:</w:t>
      </w:r>
      <w:r>
        <w:rPr>
          <w:rFonts w:hint="eastAsia" w:ascii="宋体" w:hAnsi="宋体" w:eastAsia="宋体" w:cs="宋体"/>
          <w:color w:val="auto"/>
          <w:sz w:val="24"/>
        </w:rPr>
        <w:t xml:space="preserve"> </w:t>
      </w:r>
    </w:p>
    <w:tbl>
      <w:tblPr>
        <w:tblStyle w:val="23"/>
        <w:tblW w:w="976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5"/>
        <w:gridCol w:w="2040"/>
        <w:gridCol w:w="1440"/>
        <w:gridCol w:w="2376"/>
        <w:gridCol w:w="1854"/>
        <w:gridCol w:w="12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4" w:hRule="atLeast"/>
          <w:jc w:val="center"/>
        </w:trPr>
        <w:tc>
          <w:tcPr>
            <w:tcW w:w="76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bCs/>
                <w:color w:val="auto"/>
                <w:sz w:val="24"/>
              </w:rPr>
            </w:pPr>
            <w:bookmarkStart w:id="3" w:name="_Toc3967"/>
            <w:r>
              <w:rPr>
                <w:rFonts w:hint="eastAsia" w:ascii="宋体" w:hAnsi="宋体" w:eastAsia="宋体" w:cs="宋体"/>
                <w:bCs/>
                <w:color w:val="auto"/>
                <w:sz w:val="24"/>
              </w:rPr>
              <w:t>序号</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bCs/>
                <w:color w:val="auto"/>
                <w:sz w:val="24"/>
              </w:rPr>
            </w:pPr>
            <w:r>
              <w:rPr>
                <w:rFonts w:hint="eastAsia" w:ascii="宋体" w:hAnsi="宋体" w:eastAsia="宋体" w:cs="宋体"/>
                <w:bCs/>
                <w:color w:val="auto"/>
                <w:sz w:val="24"/>
              </w:rPr>
              <w:t>采购内容</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bCs/>
                <w:color w:val="auto"/>
                <w:sz w:val="24"/>
              </w:rPr>
            </w:pPr>
            <w:r>
              <w:rPr>
                <w:rFonts w:hint="eastAsia" w:ascii="宋体" w:hAnsi="宋体" w:eastAsia="宋体" w:cs="宋体"/>
                <w:bCs/>
                <w:color w:val="auto"/>
                <w:sz w:val="24"/>
              </w:rPr>
              <w:t>单位及数量</w:t>
            </w:r>
          </w:p>
        </w:tc>
        <w:tc>
          <w:tcPr>
            <w:tcW w:w="237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bCs/>
                <w:color w:val="auto"/>
                <w:sz w:val="24"/>
              </w:rPr>
            </w:pPr>
            <w:r>
              <w:rPr>
                <w:rFonts w:hint="eastAsia" w:ascii="宋体" w:hAnsi="宋体" w:eastAsia="宋体" w:cs="宋体"/>
                <w:bCs/>
                <w:color w:val="auto"/>
                <w:sz w:val="24"/>
              </w:rPr>
              <w:t>服务内容及要求</w:t>
            </w:r>
          </w:p>
        </w:tc>
        <w:tc>
          <w:tcPr>
            <w:tcW w:w="185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bCs/>
                <w:color w:val="auto"/>
                <w:sz w:val="24"/>
                <w:lang w:val="en-US" w:eastAsia="zh-CN"/>
              </w:rPr>
            </w:pPr>
            <w:r>
              <w:rPr>
                <w:rFonts w:hint="eastAsia" w:ascii="宋体" w:hAnsi="宋体" w:cs="宋体"/>
                <w:bCs/>
                <w:color w:val="auto"/>
                <w:sz w:val="24"/>
                <w:lang w:val="en-US" w:eastAsia="zh-CN"/>
              </w:rPr>
              <w:t>预算金额</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default" w:ascii="宋体" w:hAnsi="宋体" w:eastAsia="宋体" w:cs="宋体"/>
                <w:bCs/>
                <w:color w:val="auto"/>
                <w:sz w:val="24"/>
                <w:lang w:val="en-US" w:eastAsia="zh-CN"/>
              </w:rPr>
            </w:pPr>
            <w:r>
              <w:rPr>
                <w:rFonts w:hint="eastAsia" w:ascii="宋体" w:hAnsi="宋体" w:cs="宋体"/>
                <w:bCs/>
                <w:color w:val="auto"/>
                <w:sz w:val="24"/>
                <w:lang w:val="en-US" w:eastAsia="zh-CN"/>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9" w:hRule="atLeast"/>
          <w:jc w:val="center"/>
        </w:trPr>
        <w:tc>
          <w:tcPr>
            <w:tcW w:w="765" w:type="dxa"/>
            <w:tcBorders>
              <w:top w:val="single" w:color="auto" w:sz="4" w:space="0"/>
              <w:left w:val="single" w:color="auto" w:sz="4" w:space="0"/>
              <w:right w:val="single" w:color="auto" w:sz="4" w:space="0"/>
            </w:tcBorders>
            <w:noWrap w:val="0"/>
            <w:vAlign w:val="center"/>
          </w:tcPr>
          <w:p>
            <w:pPr>
              <w:snapToGrid w:val="0"/>
              <w:spacing w:line="360" w:lineRule="auto"/>
              <w:jc w:val="center"/>
              <w:rPr>
                <w:rFonts w:hint="default" w:ascii="宋体" w:hAnsi="宋体" w:eastAsia="宋体" w:cs="宋体"/>
                <w:bCs/>
                <w:color w:val="auto"/>
                <w:szCs w:val="21"/>
                <w:lang w:val="en-US" w:eastAsia="zh-CN"/>
              </w:rPr>
            </w:pPr>
            <w:r>
              <w:rPr>
                <w:rFonts w:hint="eastAsia" w:ascii="宋体" w:hAnsi="宋体" w:eastAsia="宋体" w:cs="宋体"/>
                <w:bCs/>
                <w:color w:val="auto"/>
                <w:szCs w:val="21"/>
              </w:rPr>
              <w:t>1</w:t>
            </w:r>
          </w:p>
        </w:tc>
        <w:tc>
          <w:tcPr>
            <w:tcW w:w="2040" w:type="dxa"/>
            <w:tcBorders>
              <w:top w:val="single" w:color="auto" w:sz="4" w:space="0"/>
              <w:left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4"/>
                <w:lang w:eastAsia="zh-CN"/>
              </w:rPr>
            </w:pPr>
            <w:r>
              <w:rPr>
                <w:rFonts w:hint="eastAsia" w:ascii="宋体" w:hAnsi="宋体" w:cs="宋体"/>
                <w:color w:val="auto"/>
                <w:sz w:val="24"/>
                <w:lang w:eastAsia="zh-CN"/>
              </w:rPr>
              <w:t>浦江县白马镇镇区及工业园区保洁采购项目</w:t>
            </w:r>
          </w:p>
        </w:tc>
        <w:tc>
          <w:tcPr>
            <w:tcW w:w="1440" w:type="dxa"/>
            <w:tcBorders>
              <w:top w:val="single" w:color="auto" w:sz="4" w:space="0"/>
              <w:left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4"/>
                <w:lang w:eastAsia="zh-CN"/>
              </w:rPr>
            </w:pPr>
            <w:r>
              <w:rPr>
                <w:rFonts w:hint="eastAsia" w:ascii="宋体" w:hAnsi="宋体" w:eastAsia="宋体" w:cs="宋体"/>
                <w:color w:val="auto"/>
                <w:sz w:val="24"/>
                <w:lang w:eastAsia="zh-CN"/>
              </w:rPr>
              <w:t>1项</w:t>
            </w:r>
          </w:p>
        </w:tc>
        <w:tc>
          <w:tcPr>
            <w:tcW w:w="237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bCs/>
                <w:color w:val="auto"/>
                <w:sz w:val="24"/>
                <w:lang w:eastAsia="zh-CN"/>
              </w:rPr>
            </w:pPr>
            <w:r>
              <w:rPr>
                <w:rFonts w:hint="eastAsia" w:ascii="宋体" w:hAnsi="宋体" w:cs="宋体"/>
                <w:bCs/>
                <w:color w:val="auto"/>
                <w:sz w:val="24"/>
                <w:lang w:val="en-US" w:eastAsia="zh-CN"/>
              </w:rPr>
              <w:t>详见招标需求</w:t>
            </w:r>
          </w:p>
        </w:tc>
        <w:tc>
          <w:tcPr>
            <w:tcW w:w="1854" w:type="dxa"/>
            <w:tcBorders>
              <w:top w:val="single" w:color="auto" w:sz="4" w:space="0"/>
              <w:left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bCs/>
                <w:color w:val="auto"/>
                <w:sz w:val="24"/>
                <w:lang w:val="en-US" w:eastAsia="zh-CN"/>
              </w:rPr>
            </w:pPr>
            <w:r>
              <w:rPr>
                <w:rFonts w:hint="eastAsia" w:ascii="宋体" w:hAnsi="宋体" w:cs="宋体"/>
                <w:bCs/>
                <w:color w:val="auto"/>
                <w:sz w:val="24"/>
                <w:lang w:val="en-US" w:eastAsia="zh-CN"/>
              </w:rPr>
              <w:t>694.5</w:t>
            </w:r>
            <w:r>
              <w:rPr>
                <w:rFonts w:hint="eastAsia" w:ascii="宋体" w:hAnsi="宋体" w:eastAsia="宋体" w:cs="宋体"/>
                <w:bCs/>
                <w:color w:val="auto"/>
                <w:sz w:val="24"/>
                <w:lang w:val="en-US" w:eastAsia="zh-CN"/>
              </w:rPr>
              <w:t>万元</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default" w:ascii="宋体" w:hAnsi="宋体" w:eastAsia="宋体" w:cs="宋体"/>
                <w:bCs/>
                <w:color w:val="auto"/>
                <w:sz w:val="24"/>
                <w:lang w:val="en-US" w:eastAsia="zh-CN"/>
              </w:rPr>
            </w:pPr>
            <w:r>
              <w:rPr>
                <w:rFonts w:hint="eastAsia" w:ascii="宋体" w:hAnsi="宋体" w:cs="宋体"/>
                <w:bCs/>
                <w:color w:val="auto"/>
                <w:sz w:val="24"/>
                <w:lang w:val="en-US" w:eastAsia="zh-CN"/>
              </w:rPr>
              <w:t>三年</w:t>
            </w:r>
          </w:p>
        </w:tc>
      </w:tr>
      <w:bookmarkEnd w:id="3"/>
    </w:tbl>
    <w:p>
      <w:pPr>
        <w:widowControl/>
        <w:spacing w:line="360" w:lineRule="auto"/>
        <w:ind w:right="60"/>
        <w:jc w:val="left"/>
        <w:outlineLvl w:val="1"/>
        <w:rPr>
          <w:rFonts w:hint="eastAsia" w:ascii="宋体" w:hAnsi="宋体" w:eastAsia="宋体" w:cs="宋体"/>
          <w:color w:val="auto"/>
          <w:kern w:val="0"/>
          <w:sz w:val="24"/>
        </w:rPr>
      </w:pPr>
      <w:bookmarkStart w:id="4" w:name="_Toc26792"/>
      <w:r>
        <w:rPr>
          <w:rFonts w:hint="eastAsia" w:ascii="宋体" w:hAnsi="宋体" w:eastAsia="宋体" w:cs="宋体"/>
          <w:b/>
          <w:color w:val="auto"/>
          <w:kern w:val="0"/>
          <w:sz w:val="24"/>
        </w:rPr>
        <w:t>三、投标供应商资格要求:</w:t>
      </w:r>
      <w:bookmarkEnd w:id="4"/>
    </w:p>
    <w:p>
      <w:pPr>
        <w:widowControl/>
        <w:spacing w:line="360" w:lineRule="auto"/>
        <w:ind w:left="60" w:right="60" w:firstLine="540"/>
        <w:jc w:val="left"/>
        <w:rPr>
          <w:rFonts w:hint="eastAsia" w:ascii="宋体" w:hAnsi="宋体" w:eastAsia="宋体" w:cs="宋体"/>
          <w:color w:val="auto"/>
          <w:kern w:val="0"/>
          <w:sz w:val="24"/>
          <w:szCs w:val="24"/>
        </w:rPr>
      </w:pPr>
      <w:bookmarkStart w:id="5" w:name="B18_投标供应商的资格要求"/>
      <w:r>
        <w:rPr>
          <w:rFonts w:hint="eastAsia" w:ascii="宋体" w:hAnsi="宋体" w:eastAsia="宋体" w:cs="宋体"/>
          <w:color w:val="auto"/>
          <w:kern w:val="0"/>
          <w:sz w:val="24"/>
          <w:szCs w:val="24"/>
        </w:rPr>
        <w:t>1</w:t>
      </w:r>
      <w:bookmarkEnd w:id="5"/>
      <w:r>
        <w:rPr>
          <w:rFonts w:hint="eastAsia" w:ascii="宋体" w:hAnsi="宋体" w:eastAsia="宋体" w:cs="宋体"/>
          <w:color w:val="auto"/>
          <w:kern w:val="0"/>
          <w:sz w:val="24"/>
          <w:szCs w:val="24"/>
        </w:rPr>
        <w:t>、符合《中华人民共和国政府采购法》第二十二条规定；</w:t>
      </w:r>
    </w:p>
    <w:p>
      <w:pPr>
        <w:pStyle w:val="12"/>
        <w:spacing w:line="360" w:lineRule="auto"/>
        <w:ind w:firstLine="638" w:firstLineChars="266"/>
        <w:rPr>
          <w:rFonts w:hint="eastAsia" w:ascii="宋体" w:hAnsi="宋体" w:eastAsia="宋体" w:cs="宋体"/>
          <w:color w:val="auto"/>
          <w:sz w:val="24"/>
          <w:szCs w:val="24"/>
        </w:rPr>
      </w:pPr>
      <w:r>
        <w:rPr>
          <w:rFonts w:hint="eastAsia" w:ascii="宋体" w:hAnsi="宋体" w:eastAsia="宋体" w:cs="宋体"/>
          <w:color w:val="auto"/>
          <w:sz w:val="24"/>
          <w:szCs w:val="24"/>
        </w:rPr>
        <w:t>2、供应商未被列入失信被执行人名单、重大税收违法案件当事人名单、政府采购严重违法失信行为记录名单，信用信息以信用中国网站（www.creditchina.gov.cn）、中国政府采购网（www.ccgp.gov.cn）公布为准；</w:t>
      </w:r>
    </w:p>
    <w:p>
      <w:pPr>
        <w:pStyle w:val="12"/>
        <w:spacing w:line="360" w:lineRule="auto"/>
        <w:ind w:firstLine="638" w:firstLineChars="266"/>
        <w:rPr>
          <w:rFonts w:hint="eastAsia" w:ascii="宋体" w:hAnsi="宋体" w:eastAsia="宋体" w:cs="宋体"/>
          <w:color w:val="auto"/>
          <w:sz w:val="24"/>
          <w:szCs w:val="24"/>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、本次招标不接受联合体投标。</w:t>
      </w:r>
    </w:p>
    <w:p>
      <w:pPr>
        <w:snapToGrid w:val="0"/>
        <w:spacing w:line="360" w:lineRule="auto"/>
        <w:outlineLvl w:val="1"/>
        <w:rPr>
          <w:rFonts w:hint="eastAsia" w:ascii="宋体" w:hAnsi="宋体" w:eastAsia="宋体" w:cs="宋体"/>
          <w:b/>
          <w:bCs/>
          <w:color w:val="auto"/>
          <w:kern w:val="0"/>
          <w:sz w:val="24"/>
          <w:szCs w:val="24"/>
        </w:rPr>
      </w:pPr>
      <w:bookmarkStart w:id="6" w:name="_Toc4108"/>
      <w:r>
        <w:rPr>
          <w:rFonts w:hint="eastAsia" w:ascii="宋体" w:hAnsi="宋体" w:eastAsia="宋体" w:cs="宋体"/>
          <w:b/>
          <w:bCs/>
          <w:color w:val="auto"/>
          <w:kern w:val="0"/>
          <w:sz w:val="24"/>
          <w:szCs w:val="24"/>
        </w:rPr>
        <w:t>四、</w:t>
      </w:r>
      <w:bookmarkEnd w:id="6"/>
      <w:r>
        <w:rPr>
          <w:rFonts w:hint="eastAsia" w:ascii="宋体" w:hAnsi="宋体" w:eastAsia="宋体" w:cs="宋体"/>
          <w:b/>
          <w:bCs/>
          <w:color w:val="auto"/>
          <w:kern w:val="0"/>
          <w:sz w:val="24"/>
          <w:szCs w:val="24"/>
        </w:rPr>
        <w:t>招标文件的获取</w:t>
      </w:r>
    </w:p>
    <w:p>
      <w:pPr>
        <w:snapToGrid w:val="0"/>
        <w:spacing w:line="360" w:lineRule="auto"/>
        <w:ind w:firstLine="540" w:firstLineChars="225"/>
        <w:rPr>
          <w:rFonts w:ascii="Times New Roman" w:hAnsi="Times New Roman" w:cs="Times New Roman"/>
          <w:color w:val="auto"/>
          <w:sz w:val="24"/>
          <w:szCs w:val="24"/>
        </w:rPr>
      </w:pPr>
      <w:r>
        <w:rPr>
          <w:rFonts w:ascii="Times New Roman" w:hAnsi="Times New Roman" w:cs="Times New Roman"/>
          <w:color w:val="auto"/>
          <w:sz w:val="24"/>
          <w:szCs w:val="24"/>
        </w:rPr>
        <w:t>1</w:t>
      </w:r>
      <w:r>
        <w:rPr>
          <w:rFonts w:hint="eastAsia" w:ascii="Times New Roman" w:hAnsi="Times New Roman" w:cs="Times New Roman"/>
          <w:color w:val="auto"/>
          <w:sz w:val="24"/>
          <w:szCs w:val="24"/>
          <w:lang w:eastAsia="zh-CN"/>
        </w:rPr>
        <w:t>、</w:t>
      </w:r>
      <w:r>
        <w:rPr>
          <w:rFonts w:ascii="Times New Roman" w:hAnsi="Times New Roman" w:cs="Times New Roman"/>
          <w:color w:val="auto"/>
          <w:sz w:val="24"/>
          <w:szCs w:val="24"/>
        </w:rPr>
        <w:t xml:space="preserve">获取时间：本项目采购文件公告期为自本公告发布之日起至第6个工作日24时。 </w:t>
      </w:r>
    </w:p>
    <w:p>
      <w:pPr>
        <w:snapToGrid w:val="0"/>
        <w:spacing w:line="360" w:lineRule="auto"/>
        <w:ind w:firstLine="540" w:firstLineChars="225"/>
        <w:rPr>
          <w:rFonts w:ascii="Times New Roman" w:hAnsi="Times New Roman" w:cs="Times New Roman"/>
          <w:color w:val="auto"/>
          <w:sz w:val="24"/>
          <w:szCs w:val="24"/>
        </w:rPr>
      </w:pPr>
      <w:r>
        <w:rPr>
          <w:rFonts w:ascii="Times New Roman" w:hAnsi="Times New Roman" w:cs="Times New Roman"/>
          <w:color w:val="auto"/>
          <w:sz w:val="24"/>
          <w:szCs w:val="24"/>
        </w:rPr>
        <w:t>2</w:t>
      </w:r>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获取方式：</w:t>
      </w:r>
      <w:r>
        <w:rPr>
          <w:rFonts w:ascii="Times New Roman" w:hAnsi="Times New Roman" w:cs="Times New Roman"/>
          <w:color w:val="auto"/>
          <w:sz w:val="24"/>
          <w:szCs w:val="24"/>
          <w:u w:val="single"/>
        </w:rPr>
        <w:t>网上获取（</w:t>
      </w:r>
      <w:r>
        <w:rPr>
          <w:rFonts w:ascii="Times New Roman" w:hAnsi="Times New Roman" w:cs="Times New Roman"/>
          <w:color w:val="auto"/>
          <w:kern w:val="0"/>
          <w:sz w:val="24"/>
          <w:szCs w:val="24"/>
          <w:u w:val="single"/>
        </w:rPr>
        <w:t>获取地址：政府采购云平台http://login.zcygov.cn/login（“政采云用户”登录后进行获取）</w:t>
      </w:r>
      <w:r>
        <w:rPr>
          <w:rFonts w:ascii="Times New Roman" w:hAnsi="Times New Roman" w:cs="Times New Roman"/>
          <w:color w:val="auto"/>
          <w:sz w:val="24"/>
          <w:szCs w:val="24"/>
          <w:u w:val="single"/>
        </w:rPr>
        <w:t>）</w:t>
      </w:r>
    </w:p>
    <w:p>
      <w:pPr>
        <w:snapToGrid w:val="0"/>
        <w:spacing w:line="360" w:lineRule="auto"/>
        <w:ind w:firstLine="540" w:firstLineChars="225"/>
        <w:rPr>
          <w:rFonts w:ascii="Times New Roman" w:hAnsi="Times New Roman" w:cs="Times New Roman"/>
          <w:color w:val="auto"/>
          <w:sz w:val="24"/>
          <w:szCs w:val="24"/>
        </w:rPr>
      </w:pPr>
      <w:r>
        <w:rPr>
          <w:rFonts w:ascii="Times New Roman" w:hAnsi="Times New Roman" w:cs="Times New Roman"/>
          <w:color w:val="auto"/>
          <w:sz w:val="24"/>
          <w:szCs w:val="24"/>
        </w:rPr>
        <w:t>3.售价：免费。</w:t>
      </w:r>
    </w:p>
    <w:p>
      <w:pPr>
        <w:pStyle w:val="5"/>
        <w:spacing w:line="360" w:lineRule="auto"/>
        <w:ind w:firstLine="588" w:firstLineChars="244"/>
        <w:rPr>
          <w:rFonts w:hint="eastAsia" w:ascii="Times New Roman" w:hAnsi="Times New Roman" w:eastAsia="黑体" w:cs="Times New Roman"/>
          <w:bCs w:val="0"/>
          <w:color w:val="auto"/>
          <w:sz w:val="24"/>
          <w:szCs w:val="24"/>
          <w:u w:val="single"/>
        </w:rPr>
      </w:pPr>
      <w:r>
        <w:rPr>
          <w:rFonts w:ascii="Times New Roman" w:hAnsi="Times New Roman" w:eastAsia="黑体" w:cs="Times New Roman"/>
          <w:bCs w:val="0"/>
          <w:color w:val="auto"/>
          <w:sz w:val="24"/>
          <w:szCs w:val="24"/>
          <w:u w:val="single"/>
        </w:rPr>
        <w:t>注意：1、本项目实行电子投标，网上获取采购文件，请各潜在投标供应商尽早注册成为政采云用户，注册完毕待审核成功后方可登录获取（注册流程详见：</w:t>
      </w:r>
      <w:r>
        <w:rPr>
          <w:rFonts w:ascii="Times New Roman" w:hAnsi="Times New Roman" w:cs="Times New Roman"/>
          <w:color w:val="auto"/>
          <w:sz w:val="24"/>
          <w:szCs w:val="24"/>
        </w:rPr>
        <w:fldChar w:fldCharType="begin"/>
      </w:r>
      <w:r>
        <w:rPr>
          <w:rFonts w:ascii="Times New Roman" w:hAnsi="Times New Roman" w:cs="Times New Roman"/>
          <w:color w:val="auto"/>
          <w:sz w:val="24"/>
          <w:szCs w:val="24"/>
        </w:rPr>
        <w:instrText xml:space="preserve"> HYPERLINK "http://zfcg.czt.zj.gov.cn/register/2017-07-24/6728.html?" </w:instrText>
      </w:r>
      <w:r>
        <w:rPr>
          <w:rFonts w:ascii="Times New Roman" w:hAnsi="Times New Roman" w:cs="Times New Roman"/>
          <w:color w:val="auto"/>
          <w:sz w:val="24"/>
          <w:szCs w:val="24"/>
        </w:rPr>
        <w:fldChar w:fldCharType="separate"/>
      </w:r>
      <w:r>
        <w:rPr>
          <w:rStyle w:val="28"/>
          <w:rFonts w:ascii="Times New Roman" w:hAnsi="Times New Roman" w:cs="Times New Roman"/>
          <w:color w:val="auto"/>
          <w:sz w:val="24"/>
          <w:szCs w:val="24"/>
        </w:rPr>
        <w:t>http://zfcg.czt.zj.gov.cn/register/2017-07-24/6728.html?</w:t>
      </w:r>
      <w:r>
        <w:rPr>
          <w:rFonts w:ascii="Times New Roman" w:hAnsi="Times New Roman" w:cs="Times New Roman"/>
          <w:color w:val="auto"/>
          <w:sz w:val="24"/>
          <w:szCs w:val="24"/>
        </w:rPr>
        <w:fldChar w:fldCharType="end"/>
      </w:r>
      <w:r>
        <w:rPr>
          <w:rFonts w:ascii="Times New Roman" w:hAnsi="Times New Roman" w:eastAsia="黑体" w:cs="Times New Roman"/>
          <w:bCs w:val="0"/>
          <w:color w:val="auto"/>
          <w:sz w:val="24"/>
          <w:szCs w:val="24"/>
          <w:u w:val="single"/>
        </w:rPr>
        <w:t>），如在注册过程当中遇到问题需咨询的，请拨打400-8817190。</w:t>
      </w:r>
    </w:p>
    <w:p>
      <w:pPr>
        <w:pStyle w:val="5"/>
        <w:spacing w:line="360" w:lineRule="auto"/>
        <w:ind w:firstLine="586" w:firstLineChars="244"/>
        <w:rPr>
          <w:rFonts w:ascii="Times New Roman" w:hAnsi="Times New Roman" w:eastAsia="黑体" w:cs="Times New Roman"/>
          <w:bCs w:val="0"/>
          <w:color w:val="auto"/>
          <w:sz w:val="24"/>
          <w:szCs w:val="24"/>
          <w:u w:val="single"/>
        </w:rPr>
      </w:pPr>
      <w:r>
        <w:rPr>
          <w:rStyle w:val="29"/>
          <w:rFonts w:ascii="Times New Roman" w:hAnsi="Times New Roman" w:eastAsia="微软雅黑" w:cs="Times New Roman"/>
          <w:color w:val="auto"/>
          <w:sz w:val="24"/>
          <w:szCs w:val="24"/>
          <w:u w:val="single"/>
        </w:rPr>
        <w:t>招标人不再向投标人提供纸质</w:t>
      </w:r>
      <w:r>
        <w:rPr>
          <w:rStyle w:val="29"/>
          <w:rFonts w:hint="eastAsia" w:ascii="Times New Roman" w:hAnsi="Times New Roman" w:eastAsia="微软雅黑" w:cs="Times New Roman"/>
          <w:color w:val="auto"/>
          <w:sz w:val="24"/>
          <w:szCs w:val="24"/>
          <w:u w:val="single"/>
        </w:rPr>
        <w:t>采购</w:t>
      </w:r>
      <w:r>
        <w:rPr>
          <w:rStyle w:val="29"/>
          <w:rFonts w:ascii="Times New Roman" w:hAnsi="Times New Roman" w:eastAsia="微软雅黑" w:cs="Times New Roman"/>
          <w:color w:val="auto"/>
          <w:sz w:val="24"/>
          <w:szCs w:val="24"/>
          <w:u w:val="single"/>
        </w:rPr>
        <w:t>文件，请投标人在获取采购文件成功后自行下载电子版的</w:t>
      </w:r>
      <w:r>
        <w:rPr>
          <w:rStyle w:val="29"/>
          <w:rFonts w:hint="eastAsia" w:ascii="Times New Roman" w:hAnsi="Times New Roman" w:eastAsia="微软雅黑" w:cs="Times New Roman"/>
          <w:color w:val="auto"/>
          <w:sz w:val="24"/>
          <w:szCs w:val="24"/>
          <w:u w:val="single"/>
        </w:rPr>
        <w:t>采购</w:t>
      </w:r>
      <w:r>
        <w:rPr>
          <w:rStyle w:val="29"/>
          <w:rFonts w:ascii="Times New Roman" w:hAnsi="Times New Roman" w:eastAsia="微软雅黑" w:cs="Times New Roman"/>
          <w:color w:val="auto"/>
          <w:sz w:val="24"/>
          <w:szCs w:val="24"/>
          <w:u w:val="single"/>
        </w:rPr>
        <w:t>文件。</w:t>
      </w:r>
    </w:p>
    <w:p>
      <w:pPr>
        <w:pStyle w:val="5"/>
        <w:spacing w:line="360" w:lineRule="auto"/>
        <w:ind w:firstLine="588" w:firstLineChars="244"/>
        <w:rPr>
          <w:rFonts w:ascii="Times New Roman" w:hAnsi="Times New Roman" w:eastAsia="黑体" w:cs="Times New Roman"/>
          <w:bCs w:val="0"/>
          <w:color w:val="auto"/>
          <w:sz w:val="24"/>
          <w:szCs w:val="24"/>
          <w:u w:val="single"/>
        </w:rPr>
      </w:pPr>
      <w:r>
        <w:rPr>
          <w:rFonts w:ascii="Times New Roman" w:hAnsi="Times New Roman" w:eastAsia="黑体" w:cs="Times New Roman"/>
          <w:bCs w:val="0"/>
          <w:color w:val="auto"/>
          <w:sz w:val="24"/>
          <w:szCs w:val="24"/>
          <w:u w:val="single"/>
        </w:rPr>
        <w:t>2、网上获取采购文件流程：项目采购-获取采购文件—申请获取采购文件</w:t>
      </w:r>
    </w:p>
    <w:p>
      <w:pPr>
        <w:pStyle w:val="5"/>
        <w:spacing w:line="360" w:lineRule="auto"/>
        <w:ind w:firstLine="588" w:firstLineChars="244"/>
        <w:rPr>
          <w:rFonts w:ascii="Times New Roman" w:hAnsi="Times New Roman" w:eastAsia="黑体" w:cs="Times New Roman"/>
          <w:bCs w:val="0"/>
          <w:color w:val="auto"/>
          <w:sz w:val="24"/>
          <w:szCs w:val="24"/>
          <w:u w:val="single"/>
        </w:rPr>
      </w:pPr>
      <w:r>
        <w:rPr>
          <w:rFonts w:ascii="Times New Roman" w:hAnsi="Times New Roman" w:eastAsia="黑体" w:cs="Times New Roman"/>
          <w:bCs w:val="0"/>
          <w:color w:val="auto"/>
          <w:sz w:val="24"/>
          <w:szCs w:val="24"/>
          <w:u w:val="single"/>
        </w:rPr>
        <w:t>3、招标文件集中获取截止时间后至投标截止时间前允许潜在投标人前来认购招标文件。</w:t>
      </w:r>
    </w:p>
    <w:p>
      <w:pPr>
        <w:snapToGrid w:val="0"/>
        <w:spacing w:line="360" w:lineRule="auto"/>
        <w:rPr>
          <w:rFonts w:ascii="Times New Roman" w:hAnsi="Times New Roman" w:cs="Times New Roman"/>
          <w:color w:val="auto"/>
          <w:sz w:val="24"/>
          <w:szCs w:val="24"/>
        </w:rPr>
      </w:pPr>
      <w:r>
        <w:rPr>
          <w:rFonts w:hint="eastAsia" w:ascii="Times New Roman" w:hAnsi="Times New Roman" w:cs="Times New Roman"/>
          <w:b/>
          <w:bCs/>
          <w:color w:val="auto"/>
          <w:sz w:val="24"/>
          <w:szCs w:val="24"/>
          <w:lang w:val="en-US" w:eastAsia="zh-CN"/>
        </w:rPr>
        <w:t>五</w:t>
      </w:r>
      <w:r>
        <w:rPr>
          <w:rFonts w:ascii="Times New Roman" w:hAnsi="Times New Roman" w:cs="Times New Roman"/>
          <w:b/>
          <w:bCs/>
          <w:color w:val="auto"/>
          <w:sz w:val="24"/>
          <w:szCs w:val="24"/>
        </w:rPr>
        <w:t>、投标保证金</w:t>
      </w:r>
      <w:r>
        <w:rPr>
          <w:rFonts w:ascii="Times New Roman" w:hAnsi="Times New Roman" w:cs="Times New Roman"/>
          <w:color w:val="auto"/>
          <w:sz w:val="24"/>
          <w:szCs w:val="24"/>
        </w:rPr>
        <w:t>：</w:t>
      </w:r>
    </w:p>
    <w:p>
      <w:pPr>
        <w:snapToGrid w:val="0"/>
        <w:spacing w:line="360" w:lineRule="auto"/>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本项目不收取投标保证金。</w:t>
      </w:r>
    </w:p>
    <w:p>
      <w:pPr>
        <w:snapToGrid w:val="0"/>
        <w:spacing w:line="360" w:lineRule="auto"/>
        <w:jc w:val="left"/>
        <w:rPr>
          <w:rFonts w:ascii="Times New Roman" w:hAnsi="Times New Roman" w:cs="Times New Roman"/>
          <w:color w:val="auto"/>
          <w:sz w:val="24"/>
          <w:szCs w:val="24"/>
        </w:rPr>
      </w:pPr>
      <w:r>
        <w:rPr>
          <w:rFonts w:hint="eastAsia" w:ascii="Times New Roman" w:hAnsi="Times New Roman" w:cs="Times New Roman"/>
          <w:b/>
          <w:bCs/>
          <w:color w:val="auto"/>
          <w:sz w:val="24"/>
          <w:szCs w:val="24"/>
          <w:lang w:val="en-US" w:eastAsia="zh-CN"/>
        </w:rPr>
        <w:t>六</w:t>
      </w:r>
      <w:r>
        <w:rPr>
          <w:rFonts w:ascii="Times New Roman" w:hAnsi="Times New Roman" w:cs="Times New Roman"/>
          <w:b/>
          <w:bCs/>
          <w:color w:val="auto"/>
          <w:sz w:val="24"/>
          <w:szCs w:val="24"/>
        </w:rPr>
        <w:t>、投标截止时间和地点</w:t>
      </w:r>
      <w:r>
        <w:rPr>
          <w:rFonts w:ascii="Times New Roman" w:hAnsi="Times New Roman" w:cs="Times New Roman"/>
          <w:color w:val="auto"/>
          <w:sz w:val="24"/>
          <w:szCs w:val="24"/>
        </w:rPr>
        <w:t>：</w:t>
      </w:r>
    </w:p>
    <w:p>
      <w:pPr>
        <w:snapToGrid w:val="0"/>
        <w:spacing w:line="360" w:lineRule="auto"/>
        <w:ind w:firstLine="480" w:firstLineChars="200"/>
        <w:jc w:val="left"/>
        <w:rPr>
          <w:rFonts w:ascii="Times New Roman" w:hAnsi="Times New Roman" w:cs="Times New Roman"/>
          <w:color w:val="auto"/>
          <w:sz w:val="24"/>
          <w:szCs w:val="24"/>
        </w:rPr>
      </w:pPr>
      <w:r>
        <w:rPr>
          <w:rFonts w:ascii="Times New Roman" w:hAnsi="Times New Roman" w:cs="Times New Roman"/>
          <w:color w:val="auto"/>
          <w:sz w:val="24"/>
          <w:szCs w:val="24"/>
        </w:rPr>
        <w:t>投标人应于</w:t>
      </w:r>
      <w:r>
        <w:rPr>
          <w:rFonts w:hint="eastAsia" w:ascii="宋体" w:hAnsi="宋体" w:cs="宋体"/>
          <w:i w:val="0"/>
          <w:iCs w:val="0"/>
          <w:color w:val="auto"/>
          <w:kern w:val="0"/>
          <w:sz w:val="24"/>
          <w:szCs w:val="24"/>
          <w:highlight w:val="none"/>
          <w:u w:val="single"/>
          <w:lang w:val="en-US" w:eastAsia="zh-CN"/>
        </w:rPr>
        <w:t>2021年2月2日9时30分</w:t>
      </w:r>
      <w:r>
        <w:rPr>
          <w:rFonts w:ascii="Times New Roman" w:hAnsi="Times New Roman" w:cs="Times New Roman"/>
          <w:color w:val="auto"/>
          <w:sz w:val="24"/>
          <w:szCs w:val="24"/>
        </w:rPr>
        <w:t>（时间）前</w:t>
      </w:r>
      <w:r>
        <w:rPr>
          <w:rFonts w:ascii="Times New Roman" w:hAnsi="Times New Roman" w:cs="Times New Roman"/>
          <w:b/>
          <w:color w:val="auto"/>
          <w:sz w:val="24"/>
          <w:szCs w:val="24"/>
        </w:rPr>
        <w:t>将电子加密标书上传到“政采云”平台，</w:t>
      </w:r>
      <w:r>
        <w:rPr>
          <w:rFonts w:ascii="Times New Roman" w:hAnsi="Times New Roman" w:cs="Times New Roman"/>
          <w:color w:val="auto"/>
          <w:sz w:val="24"/>
          <w:szCs w:val="24"/>
        </w:rPr>
        <w:t>并应于</w:t>
      </w:r>
      <w:r>
        <w:rPr>
          <w:rFonts w:hint="eastAsia" w:ascii="宋体" w:hAnsi="宋体" w:cs="宋体"/>
          <w:i w:val="0"/>
          <w:iCs w:val="0"/>
          <w:color w:val="auto"/>
          <w:kern w:val="0"/>
          <w:sz w:val="24"/>
          <w:szCs w:val="24"/>
          <w:highlight w:val="none"/>
          <w:u w:val="single"/>
          <w:lang w:val="en-US" w:eastAsia="zh-CN"/>
        </w:rPr>
        <w:t>2021年2月2日9时30分</w:t>
      </w:r>
      <w:r>
        <w:rPr>
          <w:rFonts w:ascii="Times New Roman" w:hAnsi="Times New Roman" w:cs="Times New Roman"/>
          <w:color w:val="auto"/>
          <w:sz w:val="24"/>
          <w:szCs w:val="24"/>
        </w:rPr>
        <w:t>（时间）前，将以U盘或DVD光盘存储的电子备份投标文件密封，寄送至</w:t>
      </w:r>
      <w:r>
        <w:rPr>
          <w:rFonts w:hint="eastAsia" w:ascii="Times New Roman" w:hAnsi="Times New Roman" w:cs="Times New Roman"/>
          <w:color w:val="auto"/>
          <w:sz w:val="24"/>
          <w:szCs w:val="24"/>
          <w:u w:val="single"/>
        </w:rPr>
        <w:t>浙江省金华市浦江县农副产品批发交易市场A1幢213号浙江科信</w:t>
      </w:r>
      <w:r>
        <w:rPr>
          <w:rFonts w:hint="eastAsia" w:ascii="Times New Roman" w:hAnsi="Times New Roman" w:cs="Times New Roman"/>
          <w:color w:val="auto"/>
          <w:sz w:val="24"/>
          <w:szCs w:val="24"/>
          <w:u w:val="single"/>
          <w:lang w:eastAsia="zh-CN"/>
        </w:rPr>
        <w:t>，</w:t>
      </w:r>
      <w:r>
        <w:rPr>
          <w:rFonts w:hint="eastAsia" w:ascii="Times New Roman" w:hAnsi="Times New Roman" w:cs="Times New Roman"/>
          <w:color w:val="auto"/>
          <w:sz w:val="24"/>
          <w:szCs w:val="24"/>
          <w:u w:val="single"/>
          <w:lang w:val="en-US" w:eastAsia="zh-CN"/>
        </w:rPr>
        <w:t>金女士收，联系方式：13456323069，邮编：322200</w:t>
      </w:r>
      <w:r>
        <w:rPr>
          <w:rFonts w:ascii="Times New Roman" w:hAnsi="Times New Roman" w:cs="Times New Roman"/>
          <w:color w:val="auto"/>
          <w:sz w:val="24"/>
          <w:szCs w:val="24"/>
        </w:rPr>
        <w:t>，逾期送达、未按指定地点送达或未密封将予以拒收。电子备份投标文件的提交不作强制要求。</w:t>
      </w:r>
    </w:p>
    <w:p>
      <w:pPr>
        <w:snapToGrid w:val="0"/>
        <w:spacing w:line="360" w:lineRule="auto"/>
        <w:ind w:firstLine="482" w:firstLineChars="200"/>
        <w:rPr>
          <w:rFonts w:ascii="Times New Roman" w:hAnsi="Times New Roman" w:cs="Times New Roman"/>
          <w:color w:val="auto"/>
          <w:sz w:val="24"/>
          <w:szCs w:val="24"/>
        </w:rPr>
      </w:pPr>
      <w:r>
        <w:rPr>
          <w:rFonts w:ascii="Times New Roman" w:hAnsi="Times New Roman" w:cs="Times New Roman"/>
          <w:b/>
          <w:bCs/>
          <w:color w:val="auto"/>
          <w:sz w:val="24"/>
          <w:szCs w:val="24"/>
        </w:rPr>
        <w:t>注意：1、标前准备：</w:t>
      </w:r>
      <w:r>
        <w:rPr>
          <w:rFonts w:ascii="Times New Roman" w:hAnsi="Times New Roman" w:cs="Times New Roman"/>
          <w:color w:val="auto"/>
          <w:sz w:val="24"/>
          <w:szCs w:val="24"/>
        </w:rPr>
        <w:t>各供应商应在开标前应注册成为浙江政府采购网供应商，并完成CA数字证书办理。因未注册入库、未办理CA数字证书等原因造成无法投标或投标失败等后果由供应商自行承担（CA驱动和申领流程详见</w:t>
      </w:r>
      <w:r>
        <w:rPr>
          <w:rFonts w:ascii="Times New Roman" w:hAnsi="Times New Roman" w:cs="Times New Roman"/>
          <w:color w:val="auto"/>
          <w:sz w:val="24"/>
          <w:szCs w:val="24"/>
        </w:rPr>
        <w:fldChar w:fldCharType="begin"/>
      </w:r>
      <w:r>
        <w:rPr>
          <w:rFonts w:ascii="Times New Roman" w:hAnsi="Times New Roman" w:cs="Times New Roman"/>
          <w:color w:val="auto"/>
          <w:sz w:val="24"/>
          <w:szCs w:val="24"/>
        </w:rPr>
        <w:instrText xml:space="preserve"> HYPERLINK "http://zfcg.czt.zj.gov.cn/bidClientTemplate/2019-05-27/12945.html" </w:instrText>
      </w:r>
      <w:r>
        <w:rPr>
          <w:rFonts w:ascii="Times New Roman" w:hAnsi="Times New Roman" w:cs="Times New Roman"/>
          <w:color w:val="auto"/>
          <w:sz w:val="24"/>
          <w:szCs w:val="24"/>
        </w:rPr>
        <w:fldChar w:fldCharType="separate"/>
      </w:r>
      <w:r>
        <w:rPr>
          <w:rStyle w:val="28"/>
          <w:rFonts w:ascii="Times New Roman" w:hAnsi="Times New Roman" w:cs="Times New Roman"/>
          <w:color w:val="auto"/>
          <w:sz w:val="24"/>
          <w:szCs w:val="24"/>
        </w:rPr>
        <w:t>http://zfcg.czt.zj.gov.cn/bidClientTemplate/2019-05-27/12945.html</w:t>
      </w:r>
      <w:r>
        <w:rPr>
          <w:rFonts w:ascii="Times New Roman" w:hAnsi="Times New Roman" w:cs="Times New Roman"/>
          <w:color w:val="auto"/>
          <w:sz w:val="24"/>
          <w:szCs w:val="24"/>
        </w:rPr>
        <w:fldChar w:fldCharType="end"/>
      </w:r>
      <w:r>
        <w:rPr>
          <w:rFonts w:ascii="Times New Roman" w:hAnsi="Times New Roman" w:cs="Times New Roman"/>
          <w:color w:val="auto"/>
          <w:sz w:val="24"/>
          <w:szCs w:val="24"/>
        </w:rPr>
        <w:t>）。完成CA数字证书办理预计一周左右，建议各投标人抓紧时间办理。</w:t>
      </w:r>
    </w:p>
    <w:p>
      <w:pPr>
        <w:snapToGrid w:val="0"/>
        <w:spacing w:line="360" w:lineRule="auto"/>
        <w:ind w:firstLine="482" w:firstLineChars="200"/>
        <w:rPr>
          <w:rFonts w:ascii="Times New Roman" w:hAnsi="Times New Roman" w:cs="Times New Roman"/>
          <w:b/>
          <w:bCs/>
          <w:color w:val="auto"/>
          <w:sz w:val="24"/>
          <w:szCs w:val="24"/>
        </w:rPr>
      </w:pPr>
      <w:r>
        <w:rPr>
          <w:rFonts w:ascii="Times New Roman" w:hAnsi="Times New Roman" w:cs="Times New Roman"/>
          <w:b/>
          <w:bCs/>
          <w:color w:val="auto"/>
          <w:sz w:val="24"/>
          <w:szCs w:val="24"/>
        </w:rPr>
        <w:t>2、投标文件制作：</w:t>
      </w:r>
      <w:r>
        <w:rPr>
          <w:rFonts w:ascii="Times New Roman" w:hAnsi="Times New Roman" w:cs="Times New Roman"/>
          <w:bCs/>
          <w:color w:val="auto"/>
          <w:sz w:val="24"/>
          <w:szCs w:val="24"/>
        </w:rPr>
        <w:t>投标人通过“政采云”平台电子投标工具制作投标文件，具体详情请查看《【浙江省】供应商-政府采购项目电子交易操作视频》（</w:t>
      </w:r>
      <w:r>
        <w:rPr>
          <w:rFonts w:ascii="Times New Roman" w:hAnsi="Times New Roman" w:cs="Times New Roman"/>
          <w:color w:val="auto"/>
          <w:sz w:val="24"/>
          <w:szCs w:val="24"/>
        </w:rPr>
        <w:fldChar w:fldCharType="begin"/>
      </w:r>
      <w:r>
        <w:rPr>
          <w:rFonts w:ascii="Times New Roman" w:hAnsi="Times New Roman" w:cs="Times New Roman"/>
          <w:color w:val="auto"/>
          <w:sz w:val="24"/>
          <w:szCs w:val="24"/>
        </w:rPr>
        <w:instrText xml:space="preserve"> HYPERLINK "https://help.zcygov.cn/web/site_2/2018/12-28/2573.html" </w:instrText>
      </w:r>
      <w:r>
        <w:rPr>
          <w:rFonts w:ascii="Times New Roman" w:hAnsi="Times New Roman" w:cs="Times New Roman"/>
          <w:color w:val="auto"/>
          <w:sz w:val="24"/>
          <w:szCs w:val="24"/>
        </w:rPr>
        <w:fldChar w:fldCharType="separate"/>
      </w:r>
      <w:r>
        <w:rPr>
          <w:rStyle w:val="28"/>
          <w:rFonts w:ascii="Times New Roman" w:hAnsi="Times New Roman" w:cs="Times New Roman"/>
          <w:color w:val="auto"/>
          <w:sz w:val="24"/>
          <w:szCs w:val="24"/>
        </w:rPr>
        <w:t>https://help.zcygov.cn/web/site_2/2018/12-28/2573.html</w:t>
      </w:r>
      <w:r>
        <w:rPr>
          <w:rFonts w:ascii="Times New Roman" w:hAnsi="Times New Roman" w:cs="Times New Roman"/>
          <w:color w:val="auto"/>
          <w:sz w:val="24"/>
          <w:szCs w:val="24"/>
        </w:rPr>
        <w:fldChar w:fldCharType="end"/>
      </w:r>
      <w:r>
        <w:rPr>
          <w:rFonts w:ascii="Times New Roman" w:hAnsi="Times New Roman" w:cs="Times New Roman"/>
          <w:bCs/>
          <w:color w:val="auto"/>
          <w:sz w:val="24"/>
          <w:szCs w:val="24"/>
        </w:rPr>
        <w:t>）。政采云电子交易客户端下载地址</w:t>
      </w:r>
      <w:r>
        <w:rPr>
          <w:rFonts w:ascii="Times New Roman" w:hAnsi="Times New Roman" w:cs="Times New Roman"/>
          <w:color w:val="auto"/>
          <w:sz w:val="24"/>
          <w:szCs w:val="24"/>
        </w:rPr>
        <w:fldChar w:fldCharType="begin"/>
      </w:r>
      <w:r>
        <w:rPr>
          <w:rFonts w:ascii="Times New Roman" w:hAnsi="Times New Roman" w:cs="Times New Roman"/>
          <w:color w:val="auto"/>
          <w:sz w:val="24"/>
          <w:szCs w:val="24"/>
        </w:rPr>
        <w:instrText xml:space="preserve"> HYPERLINK "http://zfcg.czt.zj.gov.cn/bidClientTemplate/2019-05-27/12946.html" </w:instrText>
      </w:r>
      <w:r>
        <w:rPr>
          <w:rFonts w:ascii="Times New Roman" w:hAnsi="Times New Roman" w:cs="Times New Roman"/>
          <w:color w:val="auto"/>
          <w:sz w:val="24"/>
          <w:szCs w:val="24"/>
        </w:rPr>
        <w:fldChar w:fldCharType="separate"/>
      </w:r>
      <w:r>
        <w:rPr>
          <w:rStyle w:val="28"/>
          <w:rFonts w:ascii="Times New Roman" w:hAnsi="Times New Roman" w:cs="Times New Roman"/>
          <w:color w:val="auto"/>
          <w:sz w:val="24"/>
          <w:szCs w:val="24"/>
        </w:rPr>
        <w:t>http://zfcg.czt.zj.gov.cn/bidClientTemplate/2019-05-27/12946.html</w:t>
      </w:r>
      <w:r>
        <w:rPr>
          <w:rFonts w:ascii="Times New Roman" w:hAnsi="Times New Roman" w:cs="Times New Roman"/>
          <w:color w:val="auto"/>
          <w:sz w:val="24"/>
          <w:szCs w:val="24"/>
        </w:rPr>
        <w:fldChar w:fldCharType="end"/>
      </w:r>
      <w:r>
        <w:rPr>
          <w:rFonts w:ascii="Times New Roman" w:hAnsi="Times New Roman" w:cs="Times New Roman"/>
          <w:bCs/>
          <w:color w:val="auto"/>
          <w:sz w:val="24"/>
          <w:szCs w:val="24"/>
        </w:rPr>
        <w:t>。</w:t>
      </w:r>
    </w:p>
    <w:p>
      <w:pPr>
        <w:snapToGrid w:val="0"/>
        <w:spacing w:line="360" w:lineRule="auto"/>
        <w:ind w:firstLine="482" w:firstLineChars="200"/>
        <w:rPr>
          <w:rFonts w:ascii="Times New Roman" w:hAnsi="Times New Roman" w:cs="Times New Roman"/>
          <w:b/>
          <w:bCs/>
          <w:color w:val="auto"/>
          <w:sz w:val="24"/>
          <w:szCs w:val="24"/>
        </w:rPr>
      </w:pPr>
      <w:r>
        <w:rPr>
          <w:rFonts w:ascii="Times New Roman" w:hAnsi="Times New Roman" w:cs="Times New Roman"/>
          <w:b/>
          <w:bCs/>
          <w:color w:val="auto"/>
          <w:sz w:val="24"/>
          <w:szCs w:val="24"/>
        </w:rPr>
        <w:t>3、在制作投标文件前请各投标供应商先学习《浙江省“政府采购项目电子交易系统/不见面开评标”学习专题》的内容。地址如下：</w:t>
      </w:r>
    </w:p>
    <w:p>
      <w:pPr>
        <w:snapToGrid w:val="0"/>
        <w:spacing w:line="360" w:lineRule="auto"/>
        <w:ind w:firstLine="482" w:firstLineChars="200"/>
        <w:rPr>
          <w:rFonts w:ascii="Times New Roman" w:hAnsi="Times New Roman" w:cs="Times New Roman"/>
          <w:b/>
          <w:bCs/>
          <w:color w:val="auto"/>
          <w:sz w:val="24"/>
          <w:szCs w:val="24"/>
        </w:rPr>
      </w:pPr>
      <w:r>
        <w:rPr>
          <w:rFonts w:ascii="Times New Roman" w:hAnsi="Times New Roman" w:cs="Times New Roman"/>
          <w:b/>
          <w:bCs/>
          <w:color w:val="auto"/>
          <w:sz w:val="24"/>
          <w:szCs w:val="24"/>
        </w:rPr>
        <w:t>（</w:t>
      </w:r>
      <w:r>
        <w:rPr>
          <w:rFonts w:ascii="Times New Roman" w:hAnsi="Times New Roman" w:cs="Times New Roman"/>
          <w:color w:val="auto"/>
          <w:sz w:val="24"/>
          <w:szCs w:val="24"/>
        </w:rPr>
        <w:fldChar w:fldCharType="begin"/>
      </w:r>
      <w:r>
        <w:rPr>
          <w:rStyle w:val="28"/>
          <w:rFonts w:ascii="Times New Roman" w:hAnsi="Times New Roman" w:cs="Times New Roman"/>
          <w:color w:val="auto"/>
          <w:sz w:val="24"/>
          <w:szCs w:val="24"/>
        </w:rPr>
        <w:instrText xml:space="preserve"> HYPERLINK "https://edu.zcygov.cn/luban/e-biding?utm=a0004.2ef5001f.0001.0109.4f6f4630e0d111e9aec67f342b8df9a1" </w:instrText>
      </w:r>
      <w:r>
        <w:rPr>
          <w:rFonts w:ascii="Times New Roman" w:hAnsi="Times New Roman" w:cs="Times New Roman"/>
          <w:color w:val="auto"/>
          <w:sz w:val="24"/>
          <w:szCs w:val="24"/>
        </w:rPr>
        <w:fldChar w:fldCharType="separate"/>
      </w:r>
      <w:r>
        <w:rPr>
          <w:rStyle w:val="28"/>
          <w:rFonts w:ascii="Times New Roman" w:hAnsi="Times New Roman" w:cs="Times New Roman"/>
          <w:color w:val="auto"/>
          <w:sz w:val="24"/>
          <w:szCs w:val="24"/>
        </w:rPr>
        <w:t>https://edu.zcygov.cn/luban/e-biding?utm=a0004.2ef5001f.0001.0109.4f6f4630e0d111e9aec67f342b8df9a1</w:t>
      </w:r>
      <w:r>
        <w:rPr>
          <w:rFonts w:ascii="Times New Roman" w:hAnsi="Times New Roman" w:cs="Times New Roman"/>
          <w:color w:val="auto"/>
          <w:sz w:val="24"/>
          <w:szCs w:val="24"/>
        </w:rPr>
        <w:fldChar w:fldCharType="end"/>
      </w:r>
      <w:r>
        <w:rPr>
          <w:rFonts w:ascii="Times New Roman" w:hAnsi="Times New Roman" w:cs="Times New Roman"/>
          <w:b/>
          <w:bCs/>
          <w:color w:val="auto"/>
          <w:sz w:val="24"/>
          <w:szCs w:val="24"/>
        </w:rPr>
        <w:t xml:space="preserve"> ）</w:t>
      </w:r>
    </w:p>
    <w:p>
      <w:pPr>
        <w:snapToGrid w:val="0"/>
        <w:spacing w:line="360" w:lineRule="auto"/>
        <w:rPr>
          <w:rFonts w:ascii="Times New Roman" w:hAnsi="Times New Roman" w:cs="Times New Roman"/>
          <w:color w:val="auto"/>
          <w:sz w:val="24"/>
          <w:szCs w:val="24"/>
        </w:rPr>
      </w:pPr>
      <w:r>
        <w:rPr>
          <w:rFonts w:hint="eastAsia" w:ascii="Times New Roman" w:hAnsi="Times New Roman" w:cs="Times New Roman"/>
          <w:b/>
          <w:bCs/>
          <w:color w:val="auto"/>
          <w:sz w:val="24"/>
          <w:szCs w:val="24"/>
          <w:lang w:val="en-US" w:eastAsia="zh-CN"/>
        </w:rPr>
        <w:t>七</w:t>
      </w:r>
      <w:r>
        <w:rPr>
          <w:rFonts w:ascii="Times New Roman" w:hAnsi="Times New Roman" w:cs="Times New Roman"/>
          <w:b/>
          <w:bCs/>
          <w:color w:val="auto"/>
          <w:sz w:val="24"/>
          <w:szCs w:val="24"/>
        </w:rPr>
        <w:t>、开标时间及地点</w:t>
      </w:r>
      <w:r>
        <w:rPr>
          <w:rFonts w:ascii="Times New Roman" w:hAnsi="Times New Roman" w:cs="Times New Roman"/>
          <w:color w:val="auto"/>
          <w:sz w:val="24"/>
          <w:szCs w:val="24"/>
        </w:rPr>
        <w:t>：</w:t>
      </w:r>
    </w:p>
    <w:p>
      <w:pPr>
        <w:snapToGrid w:val="0"/>
        <w:spacing w:line="360" w:lineRule="auto"/>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本次招标将于</w:t>
      </w:r>
      <w:r>
        <w:rPr>
          <w:rFonts w:hint="eastAsia" w:ascii="宋体" w:hAnsi="宋体" w:cs="宋体"/>
          <w:i w:val="0"/>
          <w:iCs w:val="0"/>
          <w:color w:val="auto"/>
          <w:kern w:val="0"/>
          <w:sz w:val="24"/>
          <w:szCs w:val="24"/>
          <w:highlight w:val="none"/>
          <w:u w:val="single"/>
          <w:lang w:val="en-US" w:eastAsia="zh-CN"/>
        </w:rPr>
        <w:t>2021年2月2日9时30分</w:t>
      </w:r>
      <w:r>
        <w:rPr>
          <w:rFonts w:ascii="Times New Roman" w:hAnsi="Times New Roman" w:cs="Times New Roman"/>
          <w:color w:val="auto"/>
          <w:sz w:val="24"/>
          <w:szCs w:val="24"/>
        </w:rPr>
        <w:t>（时间）在</w:t>
      </w:r>
      <w:r>
        <w:rPr>
          <w:rFonts w:ascii="Times New Roman" w:hAnsi="Times New Roman" w:cs="Times New Roman"/>
          <w:color w:val="auto"/>
          <w:sz w:val="24"/>
          <w:szCs w:val="24"/>
          <w:u w:val="single"/>
        </w:rPr>
        <w:t>浦江县人民东路83号</w:t>
      </w:r>
      <w:r>
        <w:rPr>
          <w:rFonts w:hint="eastAsia" w:ascii="Times New Roman" w:hAnsi="Times New Roman" w:cs="Times New Roman"/>
          <w:color w:val="auto"/>
          <w:sz w:val="24"/>
          <w:szCs w:val="24"/>
          <w:u w:val="single"/>
          <w:lang w:val="en-US" w:eastAsia="zh-CN"/>
        </w:rPr>
        <w:t>二</w:t>
      </w:r>
      <w:r>
        <w:rPr>
          <w:rFonts w:ascii="Times New Roman" w:hAnsi="Times New Roman" w:cs="Times New Roman"/>
          <w:color w:val="auto"/>
          <w:sz w:val="24"/>
          <w:szCs w:val="24"/>
          <w:u w:val="single"/>
        </w:rPr>
        <w:t>楼开标室（</w:t>
      </w:r>
      <w:r>
        <w:rPr>
          <w:rFonts w:hint="eastAsia" w:ascii="Times New Roman" w:hAnsi="Times New Roman" w:cs="Times New Roman"/>
          <w:color w:val="auto"/>
          <w:sz w:val="24"/>
          <w:szCs w:val="24"/>
          <w:u w:val="single"/>
          <w:lang w:val="en-US" w:eastAsia="zh-CN"/>
        </w:rPr>
        <w:t>二</w:t>
      </w:r>
      <w:r>
        <w:rPr>
          <w:rFonts w:ascii="Times New Roman" w:hAnsi="Times New Roman" w:cs="Times New Roman"/>
          <w:color w:val="auto"/>
          <w:sz w:val="24"/>
          <w:szCs w:val="24"/>
          <w:u w:val="single"/>
        </w:rPr>
        <w:t>）</w:t>
      </w:r>
      <w:r>
        <w:rPr>
          <w:rFonts w:ascii="Times New Roman" w:hAnsi="Times New Roman" w:cs="Times New Roman"/>
          <w:color w:val="auto"/>
          <w:sz w:val="24"/>
          <w:szCs w:val="24"/>
        </w:rPr>
        <w:t>（地点）开标。本项目不要求投标人到开标现场开标，但投标人应派法定代表人或委托代理人准时在线出席电子开标会议，随时关注开标进度。如在开标过程中有电子询标，应在规定的时间内对电子询标进行澄清、答复。投标人未按招标文件要求派代表参加电子开标会议的，视同认可开标结果，不得对开标过程及开标结果提出质疑。</w:t>
      </w:r>
    </w:p>
    <w:p>
      <w:pPr>
        <w:snapToGrid w:val="0"/>
        <w:spacing w:line="360" w:lineRule="auto"/>
        <w:ind w:firstLine="480" w:firstLineChars="200"/>
        <w:rPr>
          <w:rFonts w:ascii="Times New Roman" w:hAnsi="Times New Roman" w:cs="Times New Roman"/>
          <w:b/>
          <w:color w:val="auto"/>
          <w:sz w:val="24"/>
          <w:szCs w:val="24"/>
        </w:rPr>
      </w:pPr>
      <w:r>
        <w:rPr>
          <w:rFonts w:ascii="Times New Roman" w:hAnsi="Times New Roman" w:cs="Times New Roman"/>
          <w:color w:val="auto"/>
          <w:sz w:val="24"/>
          <w:szCs w:val="24"/>
        </w:rPr>
        <w:t>开标时间后30分钟内（</w:t>
      </w:r>
      <w:r>
        <w:rPr>
          <w:rFonts w:hint="eastAsia" w:ascii="宋体" w:hAnsi="宋体" w:eastAsia="宋体" w:cs="宋体"/>
          <w:i w:val="0"/>
          <w:iCs w:val="0"/>
          <w:color w:val="auto"/>
          <w:sz w:val="24"/>
          <w:szCs w:val="24"/>
          <w:u w:val="single"/>
          <w:lang w:val="en-US" w:eastAsia="zh-CN"/>
        </w:rPr>
        <w:t>2021年2月2日</w:t>
      </w:r>
      <w:r>
        <w:rPr>
          <w:rFonts w:hint="eastAsia" w:ascii="宋体" w:hAnsi="宋体" w:cs="宋体"/>
          <w:i w:val="0"/>
          <w:iCs w:val="0"/>
          <w:color w:val="auto"/>
          <w:sz w:val="24"/>
          <w:szCs w:val="24"/>
          <w:u w:val="single"/>
          <w:lang w:val="en-US" w:eastAsia="zh-CN"/>
        </w:rPr>
        <w:t>10</w:t>
      </w:r>
      <w:r>
        <w:rPr>
          <w:rFonts w:hint="eastAsia" w:ascii="宋体" w:hAnsi="宋体" w:eastAsia="宋体" w:cs="宋体"/>
          <w:i w:val="0"/>
          <w:iCs w:val="0"/>
          <w:color w:val="auto"/>
          <w:sz w:val="24"/>
          <w:szCs w:val="24"/>
          <w:u w:val="single"/>
          <w:lang w:val="en-US" w:eastAsia="zh-CN"/>
        </w:rPr>
        <w:t>时</w:t>
      </w:r>
      <w:r>
        <w:rPr>
          <w:rFonts w:hint="eastAsia" w:ascii="宋体" w:hAnsi="宋体" w:cs="宋体"/>
          <w:i w:val="0"/>
          <w:iCs w:val="0"/>
          <w:color w:val="auto"/>
          <w:sz w:val="24"/>
          <w:szCs w:val="24"/>
          <w:u w:val="single"/>
          <w:lang w:val="en-US" w:eastAsia="zh-CN"/>
        </w:rPr>
        <w:t>0</w:t>
      </w:r>
      <w:r>
        <w:rPr>
          <w:rFonts w:hint="eastAsia" w:ascii="宋体" w:hAnsi="宋体" w:eastAsia="宋体" w:cs="宋体"/>
          <w:i w:val="0"/>
          <w:iCs w:val="0"/>
          <w:color w:val="auto"/>
          <w:sz w:val="24"/>
          <w:szCs w:val="24"/>
          <w:u w:val="single"/>
          <w:lang w:val="en-US" w:eastAsia="zh-CN"/>
        </w:rPr>
        <w:t>0分</w:t>
      </w:r>
      <w:r>
        <w:rPr>
          <w:rFonts w:ascii="Times New Roman" w:hAnsi="Times New Roman" w:cs="Times New Roman"/>
          <w:color w:val="auto"/>
          <w:sz w:val="24"/>
          <w:szCs w:val="24"/>
          <w:u w:val="single"/>
        </w:rPr>
        <w:t>前</w:t>
      </w:r>
      <w:r>
        <w:rPr>
          <w:rFonts w:ascii="Times New Roman" w:hAnsi="Times New Roman" w:cs="Times New Roman"/>
          <w:color w:val="auto"/>
          <w:sz w:val="24"/>
          <w:szCs w:val="24"/>
        </w:rPr>
        <w:t>）供应商可以登录“政采云”平台，用“项目采购-开标评标”功能进行解密投标文件（为防止解密失败，政采云建议采用制作投标文件的电脑进行解密）。若供应商在规定时间内（</w:t>
      </w:r>
      <w:r>
        <w:rPr>
          <w:rFonts w:hint="eastAsia" w:ascii="宋体" w:hAnsi="宋体" w:eastAsia="宋体" w:cs="宋体"/>
          <w:i w:val="0"/>
          <w:iCs w:val="0"/>
          <w:color w:val="auto"/>
          <w:sz w:val="24"/>
          <w:szCs w:val="24"/>
          <w:u w:val="single"/>
          <w:lang w:val="en-US" w:eastAsia="zh-CN"/>
        </w:rPr>
        <w:t>2021年2月2日</w:t>
      </w:r>
      <w:r>
        <w:rPr>
          <w:rFonts w:hint="eastAsia" w:ascii="宋体" w:hAnsi="宋体" w:cs="宋体"/>
          <w:i w:val="0"/>
          <w:iCs w:val="0"/>
          <w:color w:val="auto"/>
          <w:sz w:val="24"/>
          <w:szCs w:val="24"/>
          <w:u w:val="single"/>
          <w:lang w:val="en-US" w:eastAsia="zh-CN"/>
        </w:rPr>
        <w:t>10</w:t>
      </w:r>
      <w:r>
        <w:rPr>
          <w:rFonts w:hint="eastAsia" w:ascii="宋体" w:hAnsi="宋体" w:eastAsia="宋体" w:cs="宋体"/>
          <w:i w:val="0"/>
          <w:iCs w:val="0"/>
          <w:color w:val="auto"/>
          <w:sz w:val="24"/>
          <w:szCs w:val="24"/>
          <w:u w:val="single"/>
          <w:lang w:val="en-US" w:eastAsia="zh-CN"/>
        </w:rPr>
        <w:t>时</w:t>
      </w:r>
      <w:r>
        <w:rPr>
          <w:rFonts w:hint="eastAsia" w:ascii="宋体" w:hAnsi="宋体" w:cs="宋体"/>
          <w:i w:val="0"/>
          <w:iCs w:val="0"/>
          <w:color w:val="auto"/>
          <w:sz w:val="24"/>
          <w:szCs w:val="24"/>
          <w:u w:val="single"/>
          <w:lang w:val="en-US" w:eastAsia="zh-CN"/>
        </w:rPr>
        <w:t>0</w:t>
      </w:r>
      <w:r>
        <w:rPr>
          <w:rFonts w:hint="eastAsia" w:ascii="宋体" w:hAnsi="宋体" w:eastAsia="宋体" w:cs="宋体"/>
          <w:i w:val="0"/>
          <w:iCs w:val="0"/>
          <w:color w:val="auto"/>
          <w:sz w:val="24"/>
          <w:szCs w:val="24"/>
          <w:u w:val="single"/>
          <w:lang w:val="en-US" w:eastAsia="zh-CN"/>
        </w:rPr>
        <w:t>0分</w:t>
      </w:r>
      <w:r>
        <w:rPr>
          <w:rFonts w:hint="eastAsia" w:ascii="Times New Roman" w:hAnsi="Times New Roman" w:cs="Times New Roman"/>
          <w:color w:val="auto"/>
          <w:sz w:val="24"/>
          <w:szCs w:val="24"/>
          <w:u w:val="single"/>
        </w:rPr>
        <w:t>前</w:t>
      </w:r>
      <w:r>
        <w:rPr>
          <w:rFonts w:ascii="Times New Roman" w:hAnsi="Times New Roman" w:cs="Times New Roman"/>
          <w:color w:val="auto"/>
          <w:sz w:val="24"/>
          <w:szCs w:val="24"/>
        </w:rPr>
        <w:t>）无法解密或解密失败的，供应商提供了备份投标文件的，以备份投标文件作为依据，否则视为投标文件撤回。投标文件已按时解密的，备份投标文件自动失效。</w:t>
      </w:r>
    </w:p>
    <w:p>
      <w:pPr>
        <w:snapToGrid w:val="0"/>
        <w:spacing w:line="360" w:lineRule="auto"/>
        <w:rPr>
          <w:rFonts w:ascii="Times New Roman" w:hAnsi="Times New Roman" w:cs="Times New Roman"/>
          <w:b/>
          <w:color w:val="auto"/>
          <w:sz w:val="24"/>
          <w:szCs w:val="24"/>
        </w:rPr>
      </w:pPr>
      <w:r>
        <w:rPr>
          <w:rFonts w:hint="eastAsia" w:ascii="Times New Roman" w:hAnsi="Times New Roman" w:cs="Times New Roman"/>
          <w:b/>
          <w:color w:val="auto"/>
          <w:sz w:val="24"/>
          <w:szCs w:val="24"/>
          <w:lang w:val="en-US" w:eastAsia="zh-CN"/>
        </w:rPr>
        <w:t>八</w:t>
      </w:r>
      <w:r>
        <w:rPr>
          <w:rFonts w:ascii="Times New Roman" w:hAnsi="Times New Roman" w:cs="Times New Roman"/>
          <w:b/>
          <w:color w:val="auto"/>
          <w:sz w:val="24"/>
          <w:szCs w:val="24"/>
        </w:rPr>
        <w:t>、其他事项：</w:t>
      </w:r>
    </w:p>
    <w:p>
      <w:pPr>
        <w:snapToGrid w:val="0"/>
        <w:spacing w:line="360" w:lineRule="auto"/>
        <w:ind w:firstLine="480" w:firstLineChars="200"/>
        <w:rPr>
          <w:rFonts w:hint="eastAsia" w:ascii="Times New Roman" w:hAnsi="Times New Roman" w:eastAsia="黑体" w:cs="Times New Roman"/>
          <w:bCs w:val="0"/>
          <w:color w:val="auto"/>
          <w:sz w:val="24"/>
          <w:szCs w:val="24"/>
          <w:u w:val="single"/>
        </w:rPr>
      </w:pPr>
      <w:r>
        <w:rPr>
          <w:rFonts w:ascii="Times New Roman" w:hAnsi="Times New Roman" w:cs="Times New Roman"/>
          <w:color w:val="auto"/>
          <w:sz w:val="24"/>
          <w:szCs w:val="24"/>
        </w:rPr>
        <w:t>本项目公告期限为5个工作日，供应商认为采购文件使自己的权益受到损害的，可以自收到采购文件之日（获取截止日之后收到采购文件的，以获取截止日为准）或者采购文件公告期限届满之日（招标公告为公告发布后的第6个工作日）起7个工作日内，以书面形式</w:t>
      </w:r>
      <w:r>
        <w:rPr>
          <w:rFonts w:hint="eastAsia" w:ascii="Times New Roman" w:hAnsi="Times New Roman" w:cs="Times New Roman"/>
          <w:color w:val="auto"/>
          <w:sz w:val="24"/>
          <w:szCs w:val="24"/>
        </w:rPr>
        <w:t>（纸质）</w:t>
      </w:r>
      <w:r>
        <w:rPr>
          <w:rFonts w:ascii="Times New Roman" w:hAnsi="Times New Roman" w:cs="Times New Roman"/>
          <w:color w:val="auto"/>
          <w:sz w:val="24"/>
          <w:szCs w:val="24"/>
        </w:rPr>
        <w:t>向采购人和采购代理机构提出质疑，</w:t>
      </w:r>
      <w:r>
        <w:rPr>
          <w:rFonts w:ascii="Times New Roman" w:hAnsi="Times New Roman" w:cs="Times New Roman"/>
          <w:b/>
          <w:color w:val="auto"/>
          <w:sz w:val="24"/>
          <w:szCs w:val="24"/>
        </w:rPr>
        <w:t>针对同一采购程序环节的质疑应一次性提出</w:t>
      </w:r>
      <w:r>
        <w:rPr>
          <w:rFonts w:ascii="Times New Roman" w:hAnsi="Times New Roman" w:cs="Times New Roman"/>
          <w:color w:val="auto"/>
          <w:sz w:val="24"/>
          <w:szCs w:val="24"/>
        </w:rPr>
        <w:t>。质疑供应商对采购人、采购代理机构的答复不满意或者采购人、采购代理机构未在规定的时间内作出答复的，可以在答复期满后十五个工作日内向同级政府采购监督管理部门投诉。</w:t>
      </w:r>
    </w:p>
    <w:p>
      <w:pPr>
        <w:spacing w:line="360" w:lineRule="auto"/>
        <w:rPr>
          <w:rFonts w:hint="eastAsia" w:ascii="宋体" w:hAnsi="宋体" w:eastAsia="宋体" w:cs="宋体"/>
          <w:b/>
          <w:color w:val="auto"/>
          <w:kern w:val="0"/>
          <w:sz w:val="24"/>
          <w:szCs w:val="24"/>
        </w:rPr>
      </w:pPr>
      <w:bookmarkStart w:id="7" w:name="B38_其他事项"/>
      <w:bookmarkEnd w:id="7"/>
      <w:bookmarkStart w:id="8" w:name="_Toc28316"/>
      <w:r>
        <w:rPr>
          <w:rFonts w:hint="eastAsia" w:ascii="宋体" w:hAnsi="宋体" w:cs="宋体"/>
          <w:b/>
          <w:color w:val="auto"/>
          <w:kern w:val="0"/>
          <w:sz w:val="24"/>
          <w:szCs w:val="24"/>
          <w:lang w:val="en-US" w:eastAsia="zh-CN"/>
        </w:rPr>
        <w:t>九、</w:t>
      </w:r>
      <w:r>
        <w:rPr>
          <w:rFonts w:hint="eastAsia" w:ascii="宋体" w:hAnsi="宋体" w:eastAsia="宋体" w:cs="宋体"/>
          <w:b/>
          <w:color w:val="auto"/>
          <w:kern w:val="0"/>
          <w:sz w:val="24"/>
          <w:szCs w:val="24"/>
        </w:rPr>
        <w:t>联系方式：</w:t>
      </w:r>
      <w:bookmarkEnd w:id="8"/>
    </w:p>
    <w:p>
      <w:pPr>
        <w:keepNext w:val="0"/>
        <w:keepLines w:val="0"/>
        <w:pageBreakBefore w:val="0"/>
        <w:widowControl/>
        <w:kinsoku/>
        <w:wordWrap/>
        <w:overflowPunct/>
        <w:topLinePunct w:val="0"/>
        <w:autoSpaceDE/>
        <w:autoSpaceDN/>
        <w:bidi w:val="0"/>
        <w:adjustRightInd/>
        <w:snapToGrid w:val="0"/>
        <w:spacing w:line="360" w:lineRule="auto"/>
        <w:ind w:right="62" w:firstLine="480" w:firstLineChars="200"/>
        <w:jc w:val="left"/>
        <w:textAlignment w:val="auto"/>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1、采购人名称：</w:t>
      </w:r>
      <w:r>
        <w:rPr>
          <w:rFonts w:hint="eastAsia" w:ascii="宋体" w:hAnsi="宋体" w:cs="宋体"/>
          <w:color w:val="auto"/>
          <w:kern w:val="0"/>
          <w:sz w:val="24"/>
          <w:szCs w:val="24"/>
          <w:lang w:val="en-US" w:eastAsia="zh-CN"/>
        </w:rPr>
        <w:t>浦江县白马镇人民政府</w:t>
      </w:r>
      <w:r>
        <w:rPr>
          <w:rFonts w:hint="eastAsia" w:ascii="宋体" w:hAnsi="宋体" w:eastAsia="宋体" w:cs="宋体"/>
          <w:color w:val="auto"/>
          <w:kern w:val="0"/>
          <w:sz w:val="24"/>
          <w:szCs w:val="24"/>
          <w:lang w:val="en-US" w:eastAsia="zh-CN"/>
        </w:rPr>
        <w:t xml:space="preserve">  联系人：</w:t>
      </w:r>
      <w:r>
        <w:rPr>
          <w:rFonts w:hint="eastAsia" w:ascii="宋体" w:hAnsi="宋体" w:cs="宋体"/>
          <w:color w:val="auto"/>
          <w:kern w:val="0"/>
          <w:sz w:val="24"/>
          <w:szCs w:val="24"/>
          <w:lang w:val="en-US" w:eastAsia="zh-CN"/>
        </w:rPr>
        <w:t>黄旭正</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sz w:val="24"/>
          <w:szCs w:val="24"/>
        </w:rPr>
        <w:t>电话：</w:t>
      </w:r>
      <w:r>
        <w:rPr>
          <w:rFonts w:hint="eastAsia" w:ascii="宋体" w:hAnsi="宋体" w:cs="宋体"/>
          <w:color w:val="auto"/>
          <w:sz w:val="24"/>
          <w:szCs w:val="24"/>
          <w:lang w:val="en-US" w:eastAsia="zh-CN"/>
        </w:rPr>
        <w:t>13506588282</w:t>
      </w:r>
    </w:p>
    <w:p>
      <w:pPr>
        <w:keepNext w:val="0"/>
        <w:keepLines w:val="0"/>
        <w:pageBreakBefore w:val="0"/>
        <w:widowControl/>
        <w:kinsoku/>
        <w:wordWrap/>
        <w:overflowPunct/>
        <w:topLinePunct w:val="0"/>
        <w:autoSpaceDE/>
        <w:autoSpaceDN/>
        <w:bidi w:val="0"/>
        <w:adjustRightInd/>
        <w:snapToGrid w:val="0"/>
        <w:spacing w:line="360" w:lineRule="auto"/>
        <w:ind w:right="62" w:firstLine="480" w:firstLineChars="200"/>
        <w:jc w:val="left"/>
        <w:textAlignment w:val="auto"/>
        <w:rPr>
          <w:rFonts w:hint="default" w:ascii="宋体" w:hAnsi="宋体" w:eastAsia="宋体" w:cs="宋体"/>
          <w:color w:val="auto"/>
          <w:sz w:val="24"/>
          <w:szCs w:val="24"/>
          <w:lang w:val="en-US"/>
        </w:rPr>
      </w:pPr>
      <w:r>
        <w:rPr>
          <w:rFonts w:hint="eastAsia" w:ascii="宋体" w:hAnsi="宋体" w:eastAsia="宋体" w:cs="宋体"/>
          <w:color w:val="auto"/>
          <w:kern w:val="0"/>
          <w:sz w:val="24"/>
          <w:szCs w:val="24"/>
        </w:rPr>
        <w:t>地址：</w:t>
      </w:r>
      <w:r>
        <w:rPr>
          <w:rFonts w:hint="eastAsia" w:ascii="宋体" w:hAnsi="宋体" w:cs="宋体"/>
          <w:color w:val="auto"/>
          <w:kern w:val="0"/>
          <w:sz w:val="24"/>
          <w:szCs w:val="24"/>
          <w:lang w:val="en-US" w:eastAsia="zh-CN"/>
        </w:rPr>
        <w:t>浦江县白马镇浦东</w:t>
      </w:r>
      <w:r>
        <w:rPr>
          <w:rFonts w:hint="eastAsia" w:ascii="宋体" w:hAnsi="宋体" w:eastAsia="宋体" w:cs="宋体"/>
          <w:color w:val="auto"/>
          <w:kern w:val="0"/>
          <w:sz w:val="24"/>
        </w:rPr>
        <w:t>路</w:t>
      </w:r>
      <w:r>
        <w:rPr>
          <w:rFonts w:hint="eastAsia" w:ascii="宋体" w:hAnsi="宋体" w:cs="宋体"/>
          <w:color w:val="auto"/>
          <w:kern w:val="0"/>
          <w:sz w:val="24"/>
          <w:lang w:val="en-US" w:eastAsia="zh-CN"/>
        </w:rPr>
        <w:t>2</w:t>
      </w:r>
      <w:r>
        <w:rPr>
          <w:rFonts w:hint="eastAsia" w:ascii="宋体" w:hAnsi="宋体" w:eastAsia="宋体" w:cs="宋体"/>
          <w:color w:val="auto"/>
          <w:kern w:val="0"/>
          <w:sz w:val="24"/>
        </w:rPr>
        <w:t>号</w:t>
      </w:r>
      <w:r>
        <w:rPr>
          <w:rFonts w:hint="eastAsia" w:ascii="宋体" w:hAnsi="宋体" w:eastAsia="宋体" w:cs="宋体"/>
          <w:color w:val="auto"/>
          <w:sz w:val="24"/>
          <w:szCs w:val="24"/>
        </w:rPr>
        <w:t xml:space="preserve"> </w:t>
      </w:r>
      <w:r>
        <w:rPr>
          <w:rFonts w:hint="eastAsia" w:ascii="宋体" w:hAnsi="宋体" w:eastAsia="宋体" w:cs="宋体"/>
          <w:color w:val="auto"/>
          <w:kern w:val="0"/>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val="0"/>
        <w:spacing w:line="360" w:lineRule="auto"/>
        <w:ind w:right="62" w:firstLine="480" w:firstLineChars="20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采购代理机构名称：浙江科信联合工程项目管理咨询有限公司</w:t>
      </w:r>
    </w:p>
    <w:p>
      <w:pPr>
        <w:keepNext w:val="0"/>
        <w:keepLines w:val="0"/>
        <w:pageBreakBefore w:val="0"/>
        <w:widowControl/>
        <w:kinsoku/>
        <w:wordWrap/>
        <w:overflowPunct/>
        <w:topLinePunct w:val="0"/>
        <w:autoSpaceDE/>
        <w:autoSpaceDN/>
        <w:bidi w:val="0"/>
        <w:adjustRightInd/>
        <w:spacing w:line="360" w:lineRule="auto"/>
        <w:ind w:right="62" w:firstLine="480" w:firstLineChars="200"/>
        <w:jc w:val="left"/>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地点：浦江县</w:t>
      </w:r>
      <w:r>
        <w:rPr>
          <w:rFonts w:hint="eastAsia" w:ascii="宋体" w:hAnsi="宋体" w:eastAsia="宋体" w:cs="宋体"/>
          <w:color w:val="auto"/>
          <w:kern w:val="0"/>
          <w:sz w:val="24"/>
          <w:szCs w:val="24"/>
          <w:lang w:eastAsia="zh-CN"/>
        </w:rPr>
        <w:t>农批市场A1-213</w:t>
      </w:r>
      <w:r>
        <w:rPr>
          <w:rFonts w:hint="eastAsia" w:ascii="宋体" w:hAnsi="宋体" w:eastAsia="宋体" w:cs="宋体"/>
          <w:color w:val="auto"/>
          <w:kern w:val="0"/>
          <w:sz w:val="24"/>
          <w:szCs w:val="24"/>
        </w:rPr>
        <w:t xml:space="preserve">  联系人：</w:t>
      </w:r>
      <w:bookmarkStart w:id="9" w:name="B41_联系人"/>
      <w:bookmarkEnd w:id="9"/>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eastAsia="zh-CN"/>
        </w:rPr>
        <w:t>刘志松</w:t>
      </w:r>
    </w:p>
    <w:p>
      <w:pPr>
        <w:keepNext w:val="0"/>
        <w:keepLines w:val="0"/>
        <w:pageBreakBefore w:val="0"/>
        <w:widowControl/>
        <w:kinsoku/>
        <w:wordWrap/>
        <w:overflowPunct/>
        <w:topLinePunct w:val="0"/>
        <w:autoSpaceDE/>
        <w:autoSpaceDN/>
        <w:bidi w:val="0"/>
        <w:adjustRightInd/>
        <w:spacing w:line="360" w:lineRule="auto"/>
        <w:ind w:right="62" w:firstLine="480" w:firstLineChars="20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联系电话（传真）：</w:t>
      </w:r>
      <w:bookmarkStart w:id="10" w:name="B42_联系电话"/>
      <w:r>
        <w:rPr>
          <w:rFonts w:hint="eastAsia" w:ascii="宋体" w:hAnsi="宋体" w:eastAsia="宋体" w:cs="宋体"/>
          <w:color w:val="auto"/>
          <w:kern w:val="0"/>
          <w:sz w:val="24"/>
          <w:szCs w:val="24"/>
        </w:rPr>
        <w:t>0579-</w:t>
      </w:r>
      <w:bookmarkEnd w:id="10"/>
      <w:r>
        <w:rPr>
          <w:rFonts w:hint="eastAsia" w:ascii="宋体" w:hAnsi="宋体" w:eastAsia="宋体" w:cs="宋体"/>
          <w:color w:val="auto"/>
          <w:kern w:val="0"/>
          <w:sz w:val="24"/>
          <w:szCs w:val="24"/>
          <w:lang w:eastAsia="zh-CN"/>
        </w:rPr>
        <w:t>84123833</w:t>
      </w:r>
      <w:r>
        <w:rPr>
          <w:rFonts w:hint="eastAsia" w:ascii="宋体" w:hAnsi="宋体" w:eastAsia="宋体" w:cs="宋体"/>
          <w:color w:val="auto"/>
          <w:kern w:val="0"/>
          <w:sz w:val="24"/>
          <w:szCs w:val="24"/>
        </w:rPr>
        <w:t>、13857919166</w:t>
      </w:r>
    </w:p>
    <w:p>
      <w:pPr>
        <w:keepNext w:val="0"/>
        <w:keepLines w:val="0"/>
        <w:pageBreakBefore w:val="0"/>
        <w:widowControl/>
        <w:numPr>
          <w:ilvl w:val="0"/>
          <w:numId w:val="0"/>
        </w:numPr>
        <w:kinsoku/>
        <w:wordWrap/>
        <w:overflowPunct/>
        <w:topLinePunct w:val="0"/>
        <w:autoSpaceDE/>
        <w:autoSpaceDN/>
        <w:bidi w:val="0"/>
        <w:adjustRightInd/>
        <w:spacing w:line="360" w:lineRule="auto"/>
        <w:ind w:right="62" w:rightChars="0" w:firstLine="480" w:firstLineChars="200"/>
        <w:jc w:val="left"/>
        <w:textAlignment w:val="auto"/>
        <w:rPr>
          <w:rFonts w:hint="eastAsia" w:ascii="宋体" w:hAnsi="宋体" w:eastAsia="宋体" w:cs="宋体"/>
          <w:color w:val="auto"/>
          <w:kern w:val="0"/>
          <w:sz w:val="24"/>
          <w:szCs w:val="24"/>
        </w:rPr>
      </w:pPr>
      <w:r>
        <w:rPr>
          <w:rFonts w:hint="eastAsia" w:ascii="宋体" w:hAnsi="宋体" w:cs="宋体"/>
          <w:color w:val="auto"/>
          <w:kern w:val="0"/>
          <w:sz w:val="24"/>
          <w:szCs w:val="24"/>
          <w:lang w:val="en-US" w:eastAsia="zh-CN"/>
        </w:rPr>
        <w:t>3、</w:t>
      </w:r>
      <w:r>
        <w:rPr>
          <w:rFonts w:hint="eastAsia" w:ascii="宋体" w:hAnsi="宋体" w:eastAsia="宋体" w:cs="宋体"/>
          <w:color w:val="auto"/>
          <w:kern w:val="0"/>
          <w:sz w:val="24"/>
          <w:szCs w:val="24"/>
        </w:rPr>
        <w:t>业务监管及投诉受理单位：</w:t>
      </w:r>
      <w:r>
        <w:rPr>
          <w:rFonts w:ascii="宋体" w:hAnsi="宋体" w:eastAsia="宋体" w:cs="宋体"/>
          <w:color w:val="auto"/>
          <w:sz w:val="24"/>
          <w:szCs w:val="24"/>
        </w:rPr>
        <w:t>浦江县财政局政府采购监管科</w:t>
      </w:r>
      <w:r>
        <w:rPr>
          <w:rFonts w:hint="eastAsia" w:ascii="宋体" w:hAnsi="宋体" w:eastAsia="宋体" w:cs="宋体"/>
          <w:color w:val="auto"/>
          <w:kern w:val="0"/>
          <w:sz w:val="24"/>
          <w:szCs w:val="24"/>
        </w:rPr>
        <w:t xml:space="preserve"> 电话：0579-84123011</w:t>
      </w:r>
    </w:p>
    <w:p>
      <w:pPr>
        <w:spacing w:line="312" w:lineRule="auto"/>
        <w:jc w:val="right"/>
        <w:rPr>
          <w:rFonts w:hint="eastAsia" w:ascii="宋体" w:hAnsi="宋体" w:eastAsia="宋体" w:cs="宋体"/>
          <w:color w:val="auto"/>
          <w:sz w:val="24"/>
        </w:rPr>
      </w:pPr>
      <w:r>
        <w:rPr>
          <w:rFonts w:hint="eastAsia" w:ascii="宋体" w:hAnsi="宋体" w:cs="宋体"/>
          <w:color w:val="auto"/>
          <w:sz w:val="24"/>
          <w:szCs w:val="24"/>
          <w:lang w:eastAsia="zh-CN"/>
        </w:rPr>
        <w:t>2021</w:t>
      </w:r>
      <w:r>
        <w:rPr>
          <w:rFonts w:hint="eastAsia" w:ascii="宋体" w:hAnsi="宋体" w:eastAsia="宋体" w:cs="宋体"/>
          <w:color w:val="auto"/>
          <w:sz w:val="24"/>
          <w:szCs w:val="24"/>
        </w:rPr>
        <w:t>年</w:t>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月</w:t>
      </w:r>
      <w:r>
        <w:rPr>
          <w:rFonts w:hint="eastAsia" w:ascii="宋体" w:hAnsi="宋体" w:cs="宋体"/>
          <w:color w:val="auto"/>
          <w:sz w:val="24"/>
          <w:szCs w:val="24"/>
          <w:lang w:val="en-US" w:eastAsia="zh-CN"/>
        </w:rPr>
        <w:t>11</w:t>
      </w:r>
      <w:r>
        <w:rPr>
          <w:rFonts w:hint="eastAsia" w:ascii="宋体" w:hAnsi="宋体" w:eastAsia="宋体" w:cs="宋体"/>
          <w:color w:val="auto"/>
          <w:sz w:val="24"/>
          <w:szCs w:val="24"/>
        </w:rPr>
        <w:t>日</w:t>
      </w:r>
    </w:p>
    <w:p>
      <w:pPr>
        <w:pStyle w:val="2"/>
        <w:ind w:left="0" w:leftChars="0" w:firstLine="0" w:firstLineChars="0"/>
        <w:jc w:val="both"/>
        <w:outlineLvl w:val="0"/>
        <w:rPr>
          <w:rFonts w:hint="eastAsia" w:ascii="宋体" w:hAnsi="宋体" w:eastAsia="宋体" w:cs="宋体"/>
          <w:b/>
          <w:color w:val="auto"/>
          <w:kern w:val="0"/>
          <w:sz w:val="36"/>
          <w:szCs w:val="36"/>
        </w:rPr>
      </w:pPr>
      <w:bookmarkStart w:id="11" w:name="_Toc17431"/>
    </w:p>
    <w:p>
      <w:pPr>
        <w:pStyle w:val="2"/>
        <w:jc w:val="center"/>
        <w:outlineLvl w:val="0"/>
        <w:rPr>
          <w:rFonts w:hint="eastAsia" w:ascii="宋体" w:hAnsi="宋体" w:eastAsia="宋体" w:cs="宋体"/>
          <w:color w:val="auto"/>
          <w:kern w:val="0"/>
          <w:sz w:val="36"/>
          <w:szCs w:val="36"/>
        </w:rPr>
      </w:pPr>
      <w:r>
        <w:rPr>
          <w:rFonts w:hint="eastAsia" w:ascii="宋体" w:hAnsi="宋体" w:eastAsia="宋体" w:cs="宋体"/>
          <w:b/>
          <w:color w:val="auto"/>
          <w:kern w:val="0"/>
          <w:sz w:val="36"/>
          <w:szCs w:val="36"/>
        </w:rPr>
        <w:t xml:space="preserve">第二章  </w:t>
      </w:r>
      <w:r>
        <w:rPr>
          <w:rFonts w:hint="eastAsia" w:ascii="宋体" w:hAnsi="宋体" w:eastAsia="宋体" w:cs="宋体"/>
          <w:b/>
          <w:bCs/>
          <w:color w:val="auto"/>
          <w:kern w:val="0"/>
          <w:sz w:val="36"/>
          <w:szCs w:val="36"/>
        </w:rPr>
        <w:t>招</w:t>
      </w:r>
      <w:r>
        <w:rPr>
          <w:rFonts w:hint="eastAsia" w:ascii="宋体" w:hAnsi="宋体" w:eastAsia="宋体" w:cs="宋体"/>
          <w:b/>
          <w:color w:val="auto"/>
          <w:kern w:val="0"/>
          <w:sz w:val="36"/>
          <w:szCs w:val="36"/>
        </w:rPr>
        <w:t>标需求</w:t>
      </w:r>
      <w:bookmarkEnd w:id="11"/>
    </w:p>
    <w:p>
      <w:pPr>
        <w:spacing w:line="276"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rPr>
        <w:t>（▲条款为实质性响应条款，必须满足，否则作无效标处理）</w:t>
      </w:r>
    </w:p>
    <w:p>
      <w:pPr>
        <w:widowControl w:val="0"/>
        <w:spacing w:line="360" w:lineRule="auto"/>
        <w:ind w:firstLine="0"/>
        <w:jc w:val="center"/>
        <w:rPr>
          <w:rFonts w:hint="eastAsia" w:ascii="宋体" w:hAnsi="宋体" w:eastAsia="宋体" w:cs="宋体"/>
          <w:color w:val="auto"/>
          <w:spacing w:val="-4"/>
          <w:kern w:val="2"/>
          <w:sz w:val="24"/>
          <w:szCs w:val="24"/>
          <w:lang w:val="en-US" w:eastAsia="zh-CN" w:bidi="ar-SA"/>
        </w:rPr>
      </w:pPr>
      <w:bookmarkStart w:id="12" w:name="_Toc5073"/>
      <w:r>
        <w:rPr>
          <w:rFonts w:hint="eastAsia" w:ascii="宋体" w:hAnsi="宋体" w:cs="宋体"/>
          <w:color w:val="auto"/>
          <w:spacing w:val="-4"/>
          <w:kern w:val="2"/>
          <w:sz w:val="24"/>
          <w:szCs w:val="24"/>
          <w:lang w:val="en-US" w:eastAsia="zh-CN" w:bidi="ar-SA"/>
        </w:rPr>
        <w:t>浦江县白马镇镇区及工业园区保洁采购项目</w:t>
      </w:r>
    </w:p>
    <w:p>
      <w:pPr>
        <w:widowControl w:val="0"/>
        <w:spacing w:line="360" w:lineRule="auto"/>
        <w:ind w:firstLine="0"/>
        <w:jc w:val="center"/>
        <w:rPr>
          <w:rFonts w:hint="eastAsia" w:ascii="宋体" w:hAnsi="宋体" w:eastAsia="宋体" w:cs="宋体"/>
          <w:color w:val="auto"/>
          <w:spacing w:val="-4"/>
          <w:kern w:val="2"/>
          <w:sz w:val="24"/>
          <w:szCs w:val="24"/>
          <w:lang w:val="en-US" w:eastAsia="zh-CN" w:bidi="ar-SA"/>
        </w:rPr>
      </w:pPr>
      <w:r>
        <w:rPr>
          <w:rFonts w:hint="eastAsia" w:ascii="宋体" w:hAnsi="宋体" w:eastAsia="宋体" w:cs="宋体"/>
          <w:color w:val="auto"/>
          <w:spacing w:val="-4"/>
          <w:kern w:val="2"/>
          <w:sz w:val="24"/>
          <w:szCs w:val="24"/>
          <w:lang w:val="en-US" w:eastAsia="zh-CN" w:bidi="ar-SA"/>
        </w:rPr>
        <w:t>招标需求</w:t>
      </w:r>
    </w:p>
    <w:p>
      <w:pPr>
        <w:pStyle w:val="21"/>
        <w:numPr>
          <w:ilvl w:val="0"/>
          <w:numId w:val="4"/>
        </w:numPr>
        <w:spacing w:line="360" w:lineRule="auto"/>
        <w:ind w:left="0" w:leftChars="0" w:firstLine="0" w:firstLineChars="0"/>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保洁范围和预算：</w:t>
      </w:r>
    </w:p>
    <w:tbl>
      <w:tblPr>
        <w:tblStyle w:val="23"/>
        <w:tblW w:w="9547" w:type="dxa"/>
        <w:tblInd w:w="0" w:type="dxa"/>
        <w:tblLayout w:type="fixed"/>
        <w:tblCellMar>
          <w:top w:w="0" w:type="dxa"/>
          <w:left w:w="0" w:type="dxa"/>
          <w:bottom w:w="0" w:type="dxa"/>
          <w:right w:w="0" w:type="dxa"/>
        </w:tblCellMar>
      </w:tblPr>
      <w:tblGrid>
        <w:gridCol w:w="646"/>
        <w:gridCol w:w="2886"/>
        <w:gridCol w:w="4005"/>
        <w:gridCol w:w="2010"/>
      </w:tblGrid>
      <w:tr>
        <w:tblPrEx>
          <w:tblCellMar>
            <w:top w:w="0" w:type="dxa"/>
            <w:left w:w="0" w:type="dxa"/>
            <w:bottom w:w="0" w:type="dxa"/>
            <w:right w:w="0" w:type="dxa"/>
          </w:tblCellMar>
        </w:tblPrEx>
        <w:trPr>
          <w:trHeight w:val="450" w:hRule="atLeast"/>
        </w:trPr>
        <w:tc>
          <w:tcPr>
            <w:tcW w:w="9547" w:type="dxa"/>
            <w:gridSpan w:val="4"/>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保洁及收集清运</w:t>
            </w:r>
          </w:p>
        </w:tc>
      </w:tr>
      <w:tr>
        <w:tblPrEx>
          <w:tblCellMar>
            <w:top w:w="0" w:type="dxa"/>
            <w:left w:w="0" w:type="dxa"/>
            <w:bottom w:w="0" w:type="dxa"/>
            <w:right w:w="0" w:type="dxa"/>
          </w:tblCellMar>
        </w:tblPrEx>
        <w:trPr>
          <w:trHeight w:val="500" w:hRule="atLeast"/>
        </w:trPr>
        <w:tc>
          <w:tcPr>
            <w:tcW w:w="6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序号</w:t>
            </w:r>
          </w:p>
        </w:tc>
        <w:tc>
          <w:tcPr>
            <w:tcW w:w="28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道路名称</w:t>
            </w:r>
          </w:p>
        </w:tc>
        <w:tc>
          <w:tcPr>
            <w:tcW w:w="4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范围</w:t>
            </w:r>
          </w:p>
        </w:tc>
        <w:tc>
          <w:tcPr>
            <w:tcW w:w="20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预算（万元）</w:t>
            </w:r>
          </w:p>
        </w:tc>
      </w:tr>
      <w:tr>
        <w:tblPrEx>
          <w:tblCellMar>
            <w:top w:w="0" w:type="dxa"/>
            <w:left w:w="0" w:type="dxa"/>
            <w:bottom w:w="0" w:type="dxa"/>
            <w:right w:w="0" w:type="dxa"/>
          </w:tblCellMar>
        </w:tblPrEx>
        <w:trPr>
          <w:trHeight w:val="500" w:hRule="atLeast"/>
        </w:trPr>
        <w:tc>
          <w:tcPr>
            <w:tcW w:w="6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一</w:t>
            </w:r>
          </w:p>
        </w:tc>
        <w:tc>
          <w:tcPr>
            <w:tcW w:w="6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白马镇区、</w:t>
            </w:r>
            <w:r>
              <w:rPr>
                <w:rFonts w:hint="eastAsia" w:ascii="宋体" w:hAnsi="宋体" w:eastAsia="宋体" w:cs="宋体"/>
                <w:color w:val="auto"/>
                <w:kern w:val="0"/>
                <w:sz w:val="24"/>
                <w:szCs w:val="24"/>
              </w:rPr>
              <w:t>白马工业园区</w:t>
            </w:r>
          </w:p>
        </w:tc>
        <w:tc>
          <w:tcPr>
            <w:tcW w:w="20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420</w:t>
            </w:r>
          </w:p>
        </w:tc>
      </w:tr>
      <w:tr>
        <w:tblPrEx>
          <w:tblCellMar>
            <w:top w:w="0" w:type="dxa"/>
            <w:left w:w="0" w:type="dxa"/>
            <w:bottom w:w="0" w:type="dxa"/>
            <w:right w:w="0" w:type="dxa"/>
          </w:tblCellMar>
        </w:tblPrEx>
        <w:trPr>
          <w:trHeight w:val="500" w:hRule="atLeast"/>
        </w:trPr>
        <w:tc>
          <w:tcPr>
            <w:tcW w:w="6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28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color w:val="auto"/>
                <w:kern w:val="0"/>
                <w:sz w:val="24"/>
                <w:szCs w:val="24"/>
                <w:lang w:val="en-US" w:eastAsia="zh-CN"/>
              </w:rPr>
              <w:t>同</w:t>
            </w:r>
            <w:r>
              <w:rPr>
                <w:rFonts w:hint="eastAsia" w:ascii="宋体" w:hAnsi="宋体" w:eastAsia="宋体" w:cs="宋体"/>
                <w:color w:val="auto"/>
                <w:kern w:val="0"/>
                <w:sz w:val="24"/>
                <w:szCs w:val="24"/>
              </w:rPr>
              <w:t>山公路</w:t>
            </w:r>
          </w:p>
        </w:tc>
        <w:tc>
          <w:tcPr>
            <w:tcW w:w="4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color w:val="auto"/>
                <w:kern w:val="0"/>
                <w:sz w:val="24"/>
                <w:szCs w:val="24"/>
              </w:rPr>
              <w:t>北至</w:t>
            </w:r>
            <w:r>
              <w:rPr>
                <w:rFonts w:hint="eastAsia" w:ascii="宋体" w:hAnsi="宋体" w:eastAsia="宋体" w:cs="宋体"/>
                <w:color w:val="auto"/>
                <w:kern w:val="0"/>
                <w:sz w:val="24"/>
                <w:szCs w:val="24"/>
                <w:lang w:val="en-US" w:eastAsia="zh-CN"/>
              </w:rPr>
              <w:t>下柳</w:t>
            </w:r>
            <w:r>
              <w:rPr>
                <w:rFonts w:hint="eastAsia" w:ascii="宋体" w:hAnsi="宋体" w:eastAsia="宋体" w:cs="宋体"/>
                <w:color w:val="auto"/>
                <w:kern w:val="0"/>
                <w:sz w:val="24"/>
                <w:szCs w:val="24"/>
              </w:rPr>
              <w:t>溪（利丰村），南至浦郑路（含</w:t>
            </w:r>
            <w:r>
              <w:rPr>
                <w:rFonts w:hint="eastAsia" w:ascii="宋体" w:hAnsi="宋体" w:eastAsia="宋体" w:cs="宋体"/>
                <w:color w:val="auto"/>
                <w:kern w:val="0"/>
                <w:sz w:val="24"/>
                <w:szCs w:val="24"/>
                <w:lang w:val="en-US" w:eastAsia="zh-CN"/>
              </w:rPr>
              <w:t>老</w:t>
            </w:r>
            <w:r>
              <w:rPr>
                <w:rFonts w:hint="eastAsia" w:ascii="宋体" w:hAnsi="宋体" w:eastAsia="宋体" w:cs="宋体"/>
                <w:color w:val="auto"/>
                <w:kern w:val="0"/>
                <w:sz w:val="24"/>
                <w:szCs w:val="24"/>
              </w:rPr>
              <w:t>浦郑路）</w:t>
            </w:r>
          </w:p>
        </w:tc>
        <w:tc>
          <w:tcPr>
            <w:tcW w:w="201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577" w:hRule="atLeast"/>
        </w:trPr>
        <w:tc>
          <w:tcPr>
            <w:tcW w:w="6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w:t>
            </w:r>
          </w:p>
        </w:tc>
        <w:tc>
          <w:tcPr>
            <w:tcW w:w="28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color w:val="auto"/>
                <w:kern w:val="0"/>
                <w:sz w:val="24"/>
                <w:szCs w:val="24"/>
                <w:lang w:val="en-US" w:eastAsia="zh-CN"/>
              </w:rPr>
              <w:t>康</w:t>
            </w:r>
            <w:r>
              <w:rPr>
                <w:rFonts w:hint="eastAsia" w:ascii="宋体" w:hAnsi="宋体" w:eastAsia="宋体" w:cs="宋体"/>
                <w:color w:val="auto"/>
                <w:kern w:val="0"/>
                <w:sz w:val="24"/>
                <w:szCs w:val="24"/>
              </w:rPr>
              <w:t>宁街</w:t>
            </w:r>
          </w:p>
        </w:tc>
        <w:tc>
          <w:tcPr>
            <w:tcW w:w="4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color w:val="auto"/>
                <w:kern w:val="0"/>
                <w:sz w:val="24"/>
                <w:szCs w:val="24"/>
              </w:rPr>
              <w:t>东至</w:t>
            </w:r>
            <w:r>
              <w:rPr>
                <w:rFonts w:hint="eastAsia" w:ascii="宋体" w:hAnsi="宋体" w:eastAsia="宋体" w:cs="宋体"/>
                <w:color w:val="auto"/>
                <w:kern w:val="0"/>
                <w:sz w:val="24"/>
                <w:szCs w:val="24"/>
                <w:lang w:val="en-US" w:eastAsia="zh-CN"/>
              </w:rPr>
              <w:t>腾飞</w:t>
            </w:r>
            <w:r>
              <w:rPr>
                <w:rFonts w:hint="eastAsia" w:ascii="宋体" w:hAnsi="宋体" w:eastAsia="宋体" w:cs="宋体"/>
                <w:color w:val="auto"/>
                <w:kern w:val="0"/>
                <w:sz w:val="24"/>
                <w:szCs w:val="24"/>
              </w:rPr>
              <w:t>路，西至文教路</w:t>
            </w:r>
          </w:p>
        </w:tc>
        <w:tc>
          <w:tcPr>
            <w:tcW w:w="2010" w:type="dxa"/>
            <w:vMerge w:val="continue"/>
            <w:tcBorders>
              <w:left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500" w:hRule="atLeast"/>
        </w:trPr>
        <w:tc>
          <w:tcPr>
            <w:tcW w:w="6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w:t>
            </w:r>
          </w:p>
        </w:tc>
        <w:tc>
          <w:tcPr>
            <w:tcW w:w="28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color w:val="auto"/>
                <w:kern w:val="0"/>
                <w:sz w:val="24"/>
                <w:szCs w:val="24"/>
              </w:rPr>
              <w:t>傅宅南路</w:t>
            </w:r>
          </w:p>
        </w:tc>
        <w:tc>
          <w:tcPr>
            <w:tcW w:w="4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color w:val="auto"/>
                <w:kern w:val="0"/>
                <w:sz w:val="24"/>
                <w:szCs w:val="24"/>
              </w:rPr>
              <w:t>北至碧溪，南至浦峰集团东门口</w:t>
            </w:r>
          </w:p>
        </w:tc>
        <w:tc>
          <w:tcPr>
            <w:tcW w:w="2010" w:type="dxa"/>
            <w:vMerge w:val="continue"/>
            <w:tcBorders>
              <w:left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500" w:hRule="atLeast"/>
        </w:trPr>
        <w:tc>
          <w:tcPr>
            <w:tcW w:w="6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w:t>
            </w:r>
          </w:p>
        </w:tc>
        <w:tc>
          <w:tcPr>
            <w:tcW w:w="28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color w:val="auto"/>
                <w:kern w:val="0"/>
                <w:sz w:val="24"/>
                <w:szCs w:val="24"/>
              </w:rPr>
              <w:t>浦东路</w:t>
            </w:r>
          </w:p>
        </w:tc>
        <w:tc>
          <w:tcPr>
            <w:tcW w:w="4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color w:val="auto"/>
                <w:kern w:val="0"/>
                <w:sz w:val="24"/>
                <w:szCs w:val="24"/>
              </w:rPr>
              <w:t>东至傅宅南路，西至老板刷厂</w:t>
            </w:r>
          </w:p>
        </w:tc>
        <w:tc>
          <w:tcPr>
            <w:tcW w:w="2010" w:type="dxa"/>
            <w:vMerge w:val="continue"/>
            <w:tcBorders>
              <w:left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500" w:hRule="atLeast"/>
        </w:trPr>
        <w:tc>
          <w:tcPr>
            <w:tcW w:w="6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w:t>
            </w:r>
          </w:p>
        </w:tc>
        <w:tc>
          <w:tcPr>
            <w:tcW w:w="28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color w:val="auto"/>
                <w:kern w:val="0"/>
                <w:sz w:val="24"/>
                <w:szCs w:val="24"/>
              </w:rPr>
              <w:t>文教路</w:t>
            </w:r>
          </w:p>
        </w:tc>
        <w:tc>
          <w:tcPr>
            <w:tcW w:w="4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color w:val="auto"/>
                <w:kern w:val="0"/>
                <w:sz w:val="24"/>
                <w:szCs w:val="24"/>
              </w:rPr>
              <w:t>南至老浦郑路，北至碧溪</w:t>
            </w:r>
          </w:p>
        </w:tc>
        <w:tc>
          <w:tcPr>
            <w:tcW w:w="2010"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500" w:hRule="atLeast"/>
        </w:trPr>
        <w:tc>
          <w:tcPr>
            <w:tcW w:w="6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w:t>
            </w:r>
          </w:p>
        </w:tc>
        <w:tc>
          <w:tcPr>
            <w:tcW w:w="28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color w:val="auto"/>
                <w:kern w:val="0"/>
                <w:sz w:val="24"/>
                <w:szCs w:val="24"/>
              </w:rPr>
              <w:t>天中路</w:t>
            </w:r>
          </w:p>
        </w:tc>
        <w:tc>
          <w:tcPr>
            <w:tcW w:w="4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color w:val="auto"/>
                <w:kern w:val="0"/>
                <w:sz w:val="24"/>
                <w:szCs w:val="24"/>
              </w:rPr>
              <w:t>南至</w:t>
            </w:r>
            <w:r>
              <w:rPr>
                <w:rFonts w:hint="eastAsia" w:ascii="宋体" w:hAnsi="宋体" w:eastAsia="宋体" w:cs="宋体"/>
                <w:color w:val="auto"/>
                <w:kern w:val="0"/>
                <w:sz w:val="24"/>
                <w:szCs w:val="24"/>
                <w:lang w:val="en-US" w:eastAsia="zh-CN"/>
              </w:rPr>
              <w:t>白马广场</w:t>
            </w:r>
            <w:r>
              <w:rPr>
                <w:rFonts w:hint="eastAsia" w:ascii="宋体" w:hAnsi="宋体" w:eastAsia="宋体" w:cs="宋体"/>
                <w:color w:val="auto"/>
                <w:kern w:val="0"/>
                <w:sz w:val="24"/>
                <w:szCs w:val="24"/>
              </w:rPr>
              <w:t>，北至351国道</w:t>
            </w:r>
            <w:r>
              <w:rPr>
                <w:rFonts w:hint="eastAsia" w:ascii="宋体" w:hAnsi="宋体" w:eastAsia="宋体" w:cs="宋体"/>
                <w:color w:val="auto"/>
                <w:kern w:val="0"/>
                <w:sz w:val="24"/>
                <w:szCs w:val="24"/>
                <w:lang w:val="en-US" w:eastAsia="zh-CN"/>
              </w:rPr>
              <w:t>永丰出口</w:t>
            </w:r>
          </w:p>
        </w:tc>
        <w:tc>
          <w:tcPr>
            <w:tcW w:w="2010" w:type="dxa"/>
            <w:vMerge w:val="continue"/>
            <w:tcBorders>
              <w:left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500" w:hRule="atLeast"/>
        </w:trPr>
        <w:tc>
          <w:tcPr>
            <w:tcW w:w="6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7</w:t>
            </w:r>
          </w:p>
        </w:tc>
        <w:tc>
          <w:tcPr>
            <w:tcW w:w="28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color w:val="auto"/>
                <w:kern w:val="0"/>
                <w:sz w:val="24"/>
                <w:szCs w:val="24"/>
                <w:lang w:val="en-US" w:eastAsia="zh-CN"/>
              </w:rPr>
              <w:t>老浦峰集团前区块</w:t>
            </w:r>
          </w:p>
        </w:tc>
        <w:tc>
          <w:tcPr>
            <w:tcW w:w="4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p>
        </w:tc>
        <w:tc>
          <w:tcPr>
            <w:tcW w:w="2010"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500" w:hRule="atLeast"/>
        </w:trPr>
        <w:tc>
          <w:tcPr>
            <w:tcW w:w="6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8</w:t>
            </w:r>
          </w:p>
        </w:tc>
        <w:tc>
          <w:tcPr>
            <w:tcW w:w="28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白马广场</w:t>
            </w:r>
          </w:p>
        </w:tc>
        <w:tc>
          <w:tcPr>
            <w:tcW w:w="4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p>
        </w:tc>
        <w:tc>
          <w:tcPr>
            <w:tcW w:w="2010"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500" w:hRule="atLeast"/>
        </w:trPr>
        <w:tc>
          <w:tcPr>
            <w:tcW w:w="6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9</w:t>
            </w:r>
          </w:p>
        </w:tc>
        <w:tc>
          <w:tcPr>
            <w:tcW w:w="28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auto"/>
                <w:kern w:val="0"/>
                <w:sz w:val="24"/>
                <w:szCs w:val="24"/>
                <w:lang w:val="en-US"/>
              </w:rPr>
            </w:pPr>
            <w:r>
              <w:rPr>
                <w:rFonts w:hint="eastAsia" w:ascii="宋体" w:hAnsi="宋体" w:eastAsia="宋体" w:cs="宋体"/>
                <w:color w:val="auto"/>
                <w:kern w:val="0"/>
                <w:sz w:val="24"/>
                <w:szCs w:val="24"/>
                <w:lang w:val="en-US" w:eastAsia="zh-CN"/>
              </w:rPr>
              <w:t>白马广场周边居民小区</w:t>
            </w:r>
          </w:p>
        </w:tc>
        <w:tc>
          <w:tcPr>
            <w:tcW w:w="4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p>
        </w:tc>
        <w:tc>
          <w:tcPr>
            <w:tcW w:w="2010"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500" w:hRule="atLeast"/>
        </w:trPr>
        <w:tc>
          <w:tcPr>
            <w:tcW w:w="6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10</w:t>
            </w:r>
          </w:p>
        </w:tc>
        <w:tc>
          <w:tcPr>
            <w:tcW w:w="28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金盛路</w:t>
            </w:r>
          </w:p>
        </w:tc>
        <w:tc>
          <w:tcPr>
            <w:tcW w:w="4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白马广场至柳宅</w:t>
            </w:r>
          </w:p>
        </w:tc>
        <w:tc>
          <w:tcPr>
            <w:tcW w:w="2010"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500" w:hRule="atLeast"/>
        </w:trPr>
        <w:tc>
          <w:tcPr>
            <w:tcW w:w="6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11</w:t>
            </w:r>
          </w:p>
        </w:tc>
        <w:tc>
          <w:tcPr>
            <w:tcW w:w="28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金茂路</w:t>
            </w:r>
          </w:p>
        </w:tc>
        <w:tc>
          <w:tcPr>
            <w:tcW w:w="4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傅宅南路至***围墙</w:t>
            </w:r>
          </w:p>
        </w:tc>
        <w:tc>
          <w:tcPr>
            <w:tcW w:w="2010"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500" w:hRule="atLeast"/>
        </w:trPr>
        <w:tc>
          <w:tcPr>
            <w:tcW w:w="6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12</w:t>
            </w:r>
          </w:p>
        </w:tc>
        <w:tc>
          <w:tcPr>
            <w:tcW w:w="28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水果市场</w:t>
            </w:r>
          </w:p>
        </w:tc>
        <w:tc>
          <w:tcPr>
            <w:tcW w:w="4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p>
        </w:tc>
        <w:tc>
          <w:tcPr>
            <w:tcW w:w="2010"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500" w:hRule="atLeast"/>
        </w:trPr>
        <w:tc>
          <w:tcPr>
            <w:tcW w:w="6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13</w:t>
            </w:r>
          </w:p>
        </w:tc>
        <w:tc>
          <w:tcPr>
            <w:tcW w:w="28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浦峰集团东门对面临时停车场（含东门前道路）</w:t>
            </w:r>
          </w:p>
        </w:tc>
        <w:tc>
          <w:tcPr>
            <w:tcW w:w="4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p>
        </w:tc>
        <w:tc>
          <w:tcPr>
            <w:tcW w:w="2010"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500" w:hRule="atLeast"/>
        </w:trPr>
        <w:tc>
          <w:tcPr>
            <w:tcW w:w="6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14</w:t>
            </w:r>
          </w:p>
        </w:tc>
        <w:tc>
          <w:tcPr>
            <w:tcW w:w="28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镇区内五座公厕的管理</w:t>
            </w:r>
          </w:p>
        </w:tc>
        <w:tc>
          <w:tcPr>
            <w:tcW w:w="4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p>
        </w:tc>
        <w:tc>
          <w:tcPr>
            <w:tcW w:w="2010"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500" w:hRule="atLeast"/>
        </w:trPr>
        <w:tc>
          <w:tcPr>
            <w:tcW w:w="6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auto"/>
                <w:kern w:val="0"/>
                <w:sz w:val="24"/>
                <w:szCs w:val="24"/>
                <w:u w:val="none"/>
                <w:lang w:val="en-US" w:eastAsia="zh-CN" w:bidi="ar"/>
              </w:rPr>
              <w:t>15</w:t>
            </w:r>
          </w:p>
        </w:tc>
        <w:tc>
          <w:tcPr>
            <w:tcW w:w="28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color w:val="auto"/>
                <w:kern w:val="0"/>
                <w:sz w:val="24"/>
                <w:szCs w:val="24"/>
              </w:rPr>
              <w:t>老浦郑路</w:t>
            </w:r>
          </w:p>
        </w:tc>
        <w:tc>
          <w:tcPr>
            <w:tcW w:w="4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color w:val="auto"/>
                <w:kern w:val="0"/>
                <w:sz w:val="24"/>
                <w:szCs w:val="24"/>
              </w:rPr>
              <w:t>东至</w:t>
            </w:r>
            <w:r>
              <w:rPr>
                <w:rFonts w:hint="eastAsia" w:ascii="宋体" w:hAnsi="宋体" w:eastAsia="宋体" w:cs="宋体"/>
                <w:color w:val="auto"/>
                <w:kern w:val="0"/>
                <w:sz w:val="24"/>
                <w:szCs w:val="24"/>
                <w:lang w:val="en-US" w:eastAsia="zh-CN"/>
              </w:rPr>
              <w:t>新老浦郑路叉口</w:t>
            </w:r>
            <w:r>
              <w:rPr>
                <w:rFonts w:hint="eastAsia" w:ascii="宋体" w:hAnsi="宋体" w:eastAsia="宋体" w:cs="宋体"/>
                <w:color w:val="auto"/>
                <w:kern w:val="0"/>
                <w:sz w:val="24"/>
                <w:szCs w:val="24"/>
              </w:rPr>
              <w:t>，西至</w:t>
            </w:r>
            <w:r>
              <w:rPr>
                <w:rFonts w:hint="eastAsia" w:ascii="宋体" w:hAnsi="宋体" w:eastAsia="宋体" w:cs="宋体"/>
                <w:color w:val="auto"/>
                <w:kern w:val="0"/>
                <w:sz w:val="24"/>
                <w:szCs w:val="24"/>
                <w:lang w:val="en-US" w:eastAsia="zh-CN"/>
              </w:rPr>
              <w:t>石渠口加油站</w:t>
            </w:r>
          </w:p>
        </w:tc>
        <w:tc>
          <w:tcPr>
            <w:tcW w:w="2010" w:type="dxa"/>
            <w:vMerge w:val="continue"/>
            <w:tcBorders>
              <w:left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500" w:hRule="atLeast"/>
        </w:trPr>
        <w:tc>
          <w:tcPr>
            <w:tcW w:w="6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auto"/>
                <w:kern w:val="0"/>
                <w:sz w:val="24"/>
                <w:szCs w:val="24"/>
                <w:u w:val="none"/>
                <w:lang w:val="en-US" w:eastAsia="zh-CN" w:bidi="ar"/>
              </w:rPr>
              <w:t>16</w:t>
            </w:r>
          </w:p>
        </w:tc>
        <w:tc>
          <w:tcPr>
            <w:tcW w:w="28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color w:val="auto"/>
                <w:kern w:val="0"/>
                <w:sz w:val="24"/>
                <w:szCs w:val="24"/>
              </w:rPr>
              <w:t>针织小区内公共道路</w:t>
            </w:r>
          </w:p>
        </w:tc>
        <w:tc>
          <w:tcPr>
            <w:tcW w:w="4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color w:val="auto"/>
                <w:sz w:val="24"/>
                <w:szCs w:val="24"/>
                <w:u w:val="none"/>
                <w:lang w:val="en-US" w:eastAsia="zh-CN"/>
              </w:rPr>
            </w:pPr>
            <w:r>
              <w:rPr>
                <w:rFonts w:hint="eastAsia" w:ascii="宋体" w:hAnsi="宋体" w:eastAsia="宋体" w:cs="宋体"/>
                <w:color w:val="auto"/>
                <w:kern w:val="0"/>
                <w:sz w:val="24"/>
                <w:szCs w:val="24"/>
              </w:rPr>
              <w:t>含浦阳江河堤绿化带</w:t>
            </w:r>
          </w:p>
        </w:tc>
        <w:tc>
          <w:tcPr>
            <w:tcW w:w="2010" w:type="dxa"/>
            <w:vMerge w:val="continue"/>
            <w:tcBorders>
              <w:left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500" w:hRule="atLeast"/>
        </w:trPr>
        <w:tc>
          <w:tcPr>
            <w:tcW w:w="6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17</w:t>
            </w:r>
          </w:p>
        </w:tc>
        <w:tc>
          <w:tcPr>
            <w:tcW w:w="28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老浦郑路桥头园园针织小区</w:t>
            </w:r>
          </w:p>
        </w:tc>
        <w:tc>
          <w:tcPr>
            <w:tcW w:w="4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垃圾收集及清运</w:t>
            </w:r>
          </w:p>
        </w:tc>
        <w:tc>
          <w:tcPr>
            <w:tcW w:w="2010" w:type="dxa"/>
            <w:vMerge w:val="continue"/>
            <w:tcBorders>
              <w:left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500" w:hRule="atLeast"/>
        </w:trPr>
        <w:tc>
          <w:tcPr>
            <w:tcW w:w="6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18</w:t>
            </w:r>
          </w:p>
        </w:tc>
        <w:tc>
          <w:tcPr>
            <w:tcW w:w="28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color w:val="auto"/>
                <w:kern w:val="0"/>
                <w:sz w:val="24"/>
                <w:szCs w:val="24"/>
                <w:lang w:val="en-US" w:eastAsia="zh-CN"/>
              </w:rPr>
              <w:t>新</w:t>
            </w:r>
            <w:r>
              <w:rPr>
                <w:rFonts w:hint="eastAsia" w:ascii="宋体" w:hAnsi="宋体" w:eastAsia="宋体" w:cs="宋体"/>
                <w:color w:val="auto"/>
                <w:kern w:val="0"/>
                <w:sz w:val="24"/>
                <w:szCs w:val="24"/>
              </w:rPr>
              <w:t>浦郑路</w:t>
            </w:r>
            <w:r>
              <w:rPr>
                <w:rFonts w:hint="eastAsia" w:ascii="宋体" w:hAnsi="宋体" w:eastAsia="宋体" w:cs="宋体"/>
                <w:color w:val="auto"/>
                <w:kern w:val="0"/>
                <w:sz w:val="24"/>
                <w:szCs w:val="24"/>
                <w:lang w:val="en-US" w:eastAsia="zh-CN"/>
              </w:rPr>
              <w:t>两侧绿化带、人行道</w:t>
            </w:r>
          </w:p>
        </w:tc>
        <w:tc>
          <w:tcPr>
            <w:tcW w:w="4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color w:val="auto"/>
                <w:kern w:val="0"/>
                <w:sz w:val="24"/>
                <w:szCs w:val="24"/>
                <w:lang w:val="en-US" w:eastAsia="zh-CN"/>
              </w:rPr>
              <w:t>豪墅新老浦郑公路叉口至兰塘红绿灯三叉口</w:t>
            </w:r>
            <w:r>
              <w:rPr>
                <w:rFonts w:hint="eastAsia" w:ascii="宋体" w:hAnsi="宋体" w:eastAsia="宋体" w:cs="宋体"/>
                <w:color w:val="auto"/>
                <w:kern w:val="0"/>
                <w:sz w:val="24"/>
                <w:szCs w:val="24"/>
              </w:rPr>
              <w:t>两边人行道</w:t>
            </w:r>
          </w:p>
        </w:tc>
        <w:tc>
          <w:tcPr>
            <w:tcW w:w="2010"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500" w:hRule="atLeast"/>
        </w:trPr>
        <w:tc>
          <w:tcPr>
            <w:tcW w:w="6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19</w:t>
            </w:r>
          </w:p>
        </w:tc>
        <w:tc>
          <w:tcPr>
            <w:tcW w:w="28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color w:val="auto"/>
                <w:kern w:val="0"/>
                <w:sz w:val="24"/>
                <w:szCs w:val="24"/>
              </w:rPr>
              <w:t>镇区内绿化带</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花箱</w:t>
            </w:r>
          </w:p>
        </w:tc>
        <w:tc>
          <w:tcPr>
            <w:tcW w:w="4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p>
        </w:tc>
        <w:tc>
          <w:tcPr>
            <w:tcW w:w="2010" w:type="dxa"/>
            <w:vMerge w:val="continue"/>
            <w:tcBorders>
              <w:left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500" w:hRule="atLeast"/>
        </w:trPr>
        <w:tc>
          <w:tcPr>
            <w:tcW w:w="6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20</w:t>
            </w:r>
          </w:p>
        </w:tc>
        <w:tc>
          <w:tcPr>
            <w:tcW w:w="28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镇区背街小巷</w:t>
            </w:r>
          </w:p>
        </w:tc>
        <w:tc>
          <w:tcPr>
            <w:tcW w:w="4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p>
        </w:tc>
        <w:tc>
          <w:tcPr>
            <w:tcW w:w="2010" w:type="dxa"/>
            <w:vMerge w:val="continue"/>
            <w:tcBorders>
              <w:left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500" w:hRule="atLeast"/>
        </w:trPr>
        <w:tc>
          <w:tcPr>
            <w:tcW w:w="6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21</w:t>
            </w:r>
          </w:p>
        </w:tc>
        <w:tc>
          <w:tcPr>
            <w:tcW w:w="28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color w:val="auto"/>
                <w:kern w:val="0"/>
                <w:sz w:val="24"/>
                <w:szCs w:val="24"/>
              </w:rPr>
              <w:t>垃圾中转站管理</w:t>
            </w:r>
          </w:p>
        </w:tc>
        <w:tc>
          <w:tcPr>
            <w:tcW w:w="4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p>
        </w:tc>
        <w:tc>
          <w:tcPr>
            <w:tcW w:w="2010" w:type="dxa"/>
            <w:vMerge w:val="continue"/>
            <w:tcBorders>
              <w:left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500" w:hRule="atLeast"/>
        </w:trPr>
        <w:tc>
          <w:tcPr>
            <w:tcW w:w="6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22</w:t>
            </w:r>
          </w:p>
        </w:tc>
        <w:tc>
          <w:tcPr>
            <w:tcW w:w="28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生态处置中心</w:t>
            </w:r>
          </w:p>
        </w:tc>
        <w:tc>
          <w:tcPr>
            <w:tcW w:w="4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p>
        </w:tc>
        <w:tc>
          <w:tcPr>
            <w:tcW w:w="2010" w:type="dxa"/>
            <w:vMerge w:val="continue"/>
            <w:tcBorders>
              <w:left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500" w:hRule="atLeast"/>
        </w:trPr>
        <w:tc>
          <w:tcPr>
            <w:tcW w:w="6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23</w:t>
            </w:r>
          </w:p>
        </w:tc>
        <w:tc>
          <w:tcPr>
            <w:tcW w:w="28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众合大厦两定四分点垃圾收集清运</w:t>
            </w:r>
          </w:p>
        </w:tc>
        <w:tc>
          <w:tcPr>
            <w:tcW w:w="4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p>
        </w:tc>
        <w:tc>
          <w:tcPr>
            <w:tcW w:w="201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500" w:hRule="atLeast"/>
        </w:trPr>
        <w:tc>
          <w:tcPr>
            <w:tcW w:w="6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二</w:t>
            </w:r>
          </w:p>
        </w:tc>
        <w:tc>
          <w:tcPr>
            <w:tcW w:w="28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五丰村</w:t>
            </w:r>
          </w:p>
        </w:tc>
        <w:tc>
          <w:tcPr>
            <w:tcW w:w="4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color w:val="auto"/>
                <w:sz w:val="24"/>
                <w:szCs w:val="24"/>
              </w:rPr>
              <w:t>村内公共道路（包括村民门前屋后）、绿化带垃圾清理、池塘漂浮物打捞</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村民的生活垃圾</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其他</w:t>
            </w:r>
          </w:p>
        </w:tc>
        <w:tc>
          <w:tcPr>
            <w:tcW w:w="20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60.75</w:t>
            </w:r>
          </w:p>
        </w:tc>
      </w:tr>
      <w:tr>
        <w:tblPrEx>
          <w:tblCellMar>
            <w:top w:w="0" w:type="dxa"/>
            <w:left w:w="0" w:type="dxa"/>
            <w:bottom w:w="0" w:type="dxa"/>
            <w:right w:w="0" w:type="dxa"/>
          </w:tblCellMar>
        </w:tblPrEx>
        <w:trPr>
          <w:trHeight w:val="500" w:hRule="atLeast"/>
        </w:trPr>
        <w:tc>
          <w:tcPr>
            <w:tcW w:w="6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三</w:t>
            </w:r>
          </w:p>
        </w:tc>
        <w:tc>
          <w:tcPr>
            <w:tcW w:w="28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利丰村</w:t>
            </w:r>
          </w:p>
        </w:tc>
        <w:tc>
          <w:tcPr>
            <w:tcW w:w="4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color w:val="auto"/>
                <w:sz w:val="24"/>
                <w:szCs w:val="24"/>
              </w:rPr>
              <w:t>村内公共道路（包括村民门前屋后）、绿化带垃圾清理、池塘漂浮物打捞</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村民的生活垃圾</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其他</w:t>
            </w:r>
          </w:p>
        </w:tc>
        <w:tc>
          <w:tcPr>
            <w:tcW w:w="20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63.75</w:t>
            </w:r>
          </w:p>
        </w:tc>
      </w:tr>
      <w:tr>
        <w:tblPrEx>
          <w:tblCellMar>
            <w:top w:w="0" w:type="dxa"/>
            <w:left w:w="0" w:type="dxa"/>
            <w:bottom w:w="0" w:type="dxa"/>
            <w:right w:w="0" w:type="dxa"/>
          </w:tblCellMar>
        </w:tblPrEx>
        <w:trPr>
          <w:trHeight w:val="500" w:hRule="atLeast"/>
        </w:trPr>
        <w:tc>
          <w:tcPr>
            <w:tcW w:w="6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四</w:t>
            </w:r>
          </w:p>
        </w:tc>
        <w:tc>
          <w:tcPr>
            <w:tcW w:w="28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永丰村（含浦东村）</w:t>
            </w:r>
          </w:p>
        </w:tc>
        <w:tc>
          <w:tcPr>
            <w:tcW w:w="4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color w:val="auto"/>
                <w:sz w:val="24"/>
                <w:szCs w:val="24"/>
              </w:rPr>
              <w:t>村内公共道路（包括村民门前屋后）、绿化带垃圾清理、池塘漂浮物打捞</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村民的生活垃圾</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其他</w:t>
            </w:r>
          </w:p>
        </w:tc>
        <w:tc>
          <w:tcPr>
            <w:tcW w:w="20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45</w:t>
            </w:r>
          </w:p>
        </w:tc>
      </w:tr>
      <w:tr>
        <w:tblPrEx>
          <w:tblCellMar>
            <w:top w:w="0" w:type="dxa"/>
            <w:left w:w="0" w:type="dxa"/>
            <w:bottom w:w="0" w:type="dxa"/>
            <w:right w:w="0" w:type="dxa"/>
          </w:tblCellMar>
        </w:tblPrEx>
        <w:trPr>
          <w:trHeight w:val="500" w:hRule="atLeast"/>
        </w:trPr>
        <w:tc>
          <w:tcPr>
            <w:tcW w:w="6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五</w:t>
            </w:r>
          </w:p>
        </w:tc>
        <w:tc>
          <w:tcPr>
            <w:tcW w:w="28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联江石渠口自然村</w:t>
            </w:r>
          </w:p>
        </w:tc>
        <w:tc>
          <w:tcPr>
            <w:tcW w:w="4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color w:val="auto"/>
                <w:sz w:val="24"/>
                <w:szCs w:val="24"/>
              </w:rPr>
              <w:t>村内公共道路（包括村民门前屋后）、绿化带垃圾清理、池塘漂浮物打捞</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村民的生活垃圾</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其他</w:t>
            </w:r>
          </w:p>
        </w:tc>
        <w:tc>
          <w:tcPr>
            <w:tcW w:w="20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36</w:t>
            </w:r>
          </w:p>
        </w:tc>
      </w:tr>
      <w:tr>
        <w:tblPrEx>
          <w:tblCellMar>
            <w:top w:w="0" w:type="dxa"/>
            <w:left w:w="0" w:type="dxa"/>
            <w:bottom w:w="0" w:type="dxa"/>
            <w:right w:w="0" w:type="dxa"/>
          </w:tblCellMar>
        </w:tblPrEx>
        <w:trPr>
          <w:trHeight w:val="500" w:hRule="atLeast"/>
        </w:trPr>
        <w:tc>
          <w:tcPr>
            <w:tcW w:w="6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六</w:t>
            </w:r>
          </w:p>
        </w:tc>
        <w:tc>
          <w:tcPr>
            <w:tcW w:w="28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嵩溪村</w:t>
            </w:r>
          </w:p>
        </w:tc>
        <w:tc>
          <w:tcPr>
            <w:tcW w:w="4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color w:val="auto"/>
                <w:sz w:val="24"/>
                <w:szCs w:val="24"/>
              </w:rPr>
              <w:t>村内公共道路（包括村民门前屋后）、绿化带垃圾清理、池塘漂浮物打捞</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村民的生活垃圾</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其他</w:t>
            </w:r>
          </w:p>
        </w:tc>
        <w:tc>
          <w:tcPr>
            <w:tcW w:w="20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lang w:val="en-US" w:eastAsia="zh-CN"/>
              </w:rPr>
              <w:t>69</w:t>
            </w:r>
          </w:p>
        </w:tc>
      </w:tr>
      <w:tr>
        <w:tblPrEx>
          <w:tblCellMar>
            <w:top w:w="0" w:type="dxa"/>
            <w:left w:w="0" w:type="dxa"/>
            <w:bottom w:w="0" w:type="dxa"/>
            <w:right w:w="0" w:type="dxa"/>
          </w:tblCellMar>
        </w:tblPrEx>
        <w:trPr>
          <w:trHeight w:val="500" w:hRule="atLeast"/>
        </w:trPr>
        <w:tc>
          <w:tcPr>
            <w:tcW w:w="9547" w:type="dxa"/>
            <w:gridSpan w:val="4"/>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auto"/>
                <w:kern w:val="0"/>
                <w:sz w:val="24"/>
                <w:szCs w:val="24"/>
                <w:u w:val="none"/>
                <w:lang w:val="en-US" w:eastAsia="zh-CN" w:bidi="ar"/>
              </w:rPr>
              <w:t>备注：1、所有道路保洁含两边人行道，人行道以已硬化的到两边建筑物为至，未硬化的以两边 5米范围为准。2、如有遗留或新增路段需保洁的，中标人应无条件承担保洁工作，费用不再另行调整，风险自行在报价中考虑。3、所有垃圾须由中标人收集清运至垃圾中转站。</w:t>
            </w:r>
          </w:p>
        </w:tc>
      </w:tr>
    </w:tbl>
    <w:p>
      <w:pPr>
        <w:keepNext w:val="0"/>
        <w:keepLines w:val="0"/>
        <w:pageBreakBefore w:val="0"/>
        <w:widowControl w:val="0"/>
        <w:kinsoku/>
        <w:wordWrap/>
        <w:overflowPunct/>
        <w:topLinePunct w:val="0"/>
        <w:bidi w:val="0"/>
        <w:snapToGrid/>
        <w:spacing w:line="360" w:lineRule="auto"/>
        <w:ind w:firstLine="482" w:firstLineChars="200"/>
        <w:rPr>
          <w:rFonts w:hint="eastAsia"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lang w:val="en-US" w:eastAsia="zh-CN"/>
        </w:rPr>
        <w:t>特别说明：保洁面积每年变更一次，原则上费用按均价计算，具体双方协商。</w:t>
      </w:r>
      <w:r>
        <w:rPr>
          <w:rFonts w:hint="eastAsia" w:ascii="宋体" w:hAnsi="宋体" w:eastAsia="宋体" w:cs="宋体"/>
          <w:color w:val="auto"/>
          <w:sz w:val="24"/>
          <w:szCs w:val="24"/>
          <w:lang w:val="en-US" w:eastAsia="zh-CN"/>
        </w:rPr>
        <w:t>五丰、利丰、永丰（含浦东村）、联江石渠口自然村、</w:t>
      </w:r>
      <w:r>
        <w:rPr>
          <w:rFonts w:hint="eastAsia" w:ascii="宋体" w:hAnsi="宋体" w:eastAsia="宋体" w:cs="宋体"/>
          <w:i w:val="0"/>
          <w:color w:val="auto"/>
          <w:sz w:val="24"/>
          <w:szCs w:val="24"/>
          <w:u w:val="none"/>
          <w:lang w:val="en-US" w:eastAsia="zh-CN"/>
        </w:rPr>
        <w:t>嵩溪村等</w:t>
      </w:r>
      <w:r>
        <w:rPr>
          <w:rFonts w:hint="eastAsia" w:ascii="宋体" w:hAnsi="宋体" w:eastAsia="宋体" w:cs="宋体"/>
          <w:color w:val="auto"/>
          <w:sz w:val="24"/>
          <w:szCs w:val="24"/>
          <w:lang w:val="en-US" w:eastAsia="zh-CN"/>
        </w:rPr>
        <w:t>资金部分为各村自筹，由中标人自行向服务村庄收取自筹部分资金。</w:t>
      </w:r>
    </w:p>
    <w:p>
      <w:pPr>
        <w:pStyle w:val="21"/>
        <w:numPr>
          <w:ilvl w:val="0"/>
          <w:numId w:val="4"/>
        </w:numPr>
        <w:spacing w:line="360" w:lineRule="auto"/>
        <w:ind w:left="0" w:leftChars="0" w:firstLine="0" w:firstLineChars="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质量要求和检查办法</w:t>
      </w:r>
      <w:r>
        <w:rPr>
          <w:rFonts w:hint="eastAsia" w:ascii="宋体" w:hAnsi="宋体" w:eastAsia="宋体" w:cs="宋体"/>
          <w:color w:val="auto"/>
          <w:sz w:val="24"/>
          <w:szCs w:val="24"/>
          <w:lang w:val="en-US" w:eastAsia="zh-CN"/>
        </w:rPr>
        <w:t>：</w:t>
      </w:r>
    </w:p>
    <w:p>
      <w:pPr>
        <w:keepNext w:val="0"/>
        <w:keepLines w:val="0"/>
        <w:pageBreakBefore w:val="0"/>
        <w:widowControl w:val="0"/>
        <w:kinsoku/>
        <w:wordWrap/>
        <w:overflowPunct/>
        <w:topLinePunct w:val="0"/>
        <w:bidi w:val="0"/>
        <w:snapToGrid/>
        <w:spacing w:line="360" w:lineRule="auto"/>
        <w:ind w:firstLine="480" w:firstLineChars="200"/>
        <w:jc w:val="left"/>
        <w:textAlignment w:val="auto"/>
        <w:rPr>
          <w:rFonts w:hint="eastAsia" w:ascii="宋体" w:hAnsi="宋体" w:eastAsia="宋体" w:cs="宋体"/>
          <w:bCs/>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b/>
          <w:color w:val="auto"/>
          <w:sz w:val="24"/>
          <w:szCs w:val="24"/>
        </w:rPr>
        <w:t>适用范围</w:t>
      </w:r>
    </w:p>
    <w:p>
      <w:pPr>
        <w:keepNext w:val="0"/>
        <w:keepLines w:val="0"/>
        <w:pageBreakBefore w:val="0"/>
        <w:widowControl w:val="0"/>
        <w:kinsoku/>
        <w:wordWrap/>
        <w:overflowPunct/>
        <w:topLinePunct w:val="0"/>
        <w:bidi w:val="0"/>
        <w:snapToGrid/>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承包区块内所有道路、人行道、台阶、边沟、边坡等公共场所清扫保洁，机械化清扫、洒水，果皮箱的擦洗保洁与清理，路面漂浮物、杂草、废土等废弃物清理，绿化带内明显垃圾的捡拾</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垃圾收集清运以及</w:t>
      </w:r>
      <w:r>
        <w:rPr>
          <w:rFonts w:hint="eastAsia" w:ascii="宋体" w:hAnsi="宋体" w:eastAsia="宋体" w:cs="宋体"/>
          <w:b w:val="0"/>
          <w:bCs w:val="0"/>
          <w:color w:val="auto"/>
          <w:sz w:val="24"/>
          <w:szCs w:val="24"/>
          <w:lang w:val="en-US" w:eastAsia="zh-CN"/>
        </w:rPr>
        <w:t>业主要求的其他任务</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bidi w:val="0"/>
        <w:snapToGrid/>
        <w:spacing w:line="360" w:lineRule="auto"/>
        <w:ind w:firstLine="482" w:firstLineChars="200"/>
        <w:jc w:val="left"/>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2</w:t>
      </w:r>
      <w:r>
        <w:rPr>
          <w:rFonts w:hint="eastAsia" w:ascii="宋体" w:hAnsi="宋体" w:eastAsia="宋体" w:cs="宋体"/>
          <w:b/>
          <w:color w:val="auto"/>
          <w:sz w:val="24"/>
          <w:szCs w:val="24"/>
        </w:rPr>
        <w:t>、质量要求</w:t>
      </w:r>
    </w:p>
    <w:p>
      <w:pPr>
        <w:keepNext w:val="0"/>
        <w:keepLines w:val="0"/>
        <w:pageBreakBefore w:val="0"/>
        <w:widowControl w:val="0"/>
        <w:kinsoku/>
        <w:wordWrap/>
        <w:overflowPunct/>
        <w:topLinePunct w:val="0"/>
        <w:bidi w:val="0"/>
        <w:snapToGrid/>
        <w:spacing w:line="360" w:lineRule="auto"/>
        <w:ind w:firstLine="482" w:firstLineChars="200"/>
        <w:jc w:val="left"/>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2.1</w:t>
      </w:r>
      <w:r>
        <w:rPr>
          <w:rFonts w:hint="eastAsia" w:ascii="宋体" w:hAnsi="宋体" w:eastAsia="宋体" w:cs="宋体"/>
          <w:b/>
          <w:color w:val="auto"/>
          <w:sz w:val="24"/>
          <w:szCs w:val="24"/>
        </w:rPr>
        <w:t>作业规范</w:t>
      </w:r>
    </w:p>
    <w:p>
      <w:pPr>
        <w:pStyle w:val="33"/>
        <w:keepNext w:val="0"/>
        <w:keepLines w:val="0"/>
        <w:pageBreakBefore w:val="0"/>
        <w:widowControl w:val="0"/>
        <w:kinsoku/>
        <w:wordWrap/>
        <w:overflowPunct/>
        <w:topLinePunct w:val="0"/>
        <w:bidi w:val="0"/>
        <w:snapToGrid/>
        <w:spacing w:before="0" w:line="360" w:lineRule="auto"/>
        <w:ind w:firstLine="480"/>
        <w:jc w:val="left"/>
        <w:textAlignment w:val="auto"/>
        <w:rPr>
          <w:rFonts w:hint="eastAsia" w:ascii="宋体" w:hAnsi="宋体" w:eastAsia="宋体" w:cs="宋体"/>
          <w:color w:val="auto"/>
          <w:kern w:val="0"/>
          <w:sz w:val="24"/>
          <w:szCs w:val="24"/>
        </w:rPr>
      </w:pPr>
      <w:r>
        <w:rPr>
          <w:rFonts w:hint="eastAsia" w:ascii="宋体" w:hAnsi="宋体" w:eastAsia="宋体" w:cs="宋体"/>
          <w:b/>
          <w:color w:val="auto"/>
          <w:kern w:val="2"/>
          <w:sz w:val="24"/>
          <w:szCs w:val="24"/>
          <w:lang w:val="en-US" w:eastAsia="zh-CN" w:bidi="ar-SA"/>
        </w:rPr>
        <w:t>2.1.</w:t>
      </w:r>
      <w:r>
        <w:rPr>
          <w:rFonts w:hint="eastAsia" w:ascii="宋体" w:hAnsi="宋体" w:cs="宋体"/>
          <w:b/>
          <w:color w:val="auto"/>
          <w:kern w:val="2"/>
          <w:sz w:val="24"/>
          <w:szCs w:val="24"/>
          <w:lang w:val="en-US" w:eastAsia="zh-CN" w:bidi="ar-SA"/>
        </w:rPr>
        <w:t>1</w:t>
      </w:r>
      <w:r>
        <w:rPr>
          <w:rFonts w:hint="eastAsia" w:ascii="宋体" w:hAnsi="宋体" w:eastAsia="宋体" w:cs="宋体"/>
          <w:color w:val="auto"/>
          <w:kern w:val="0"/>
          <w:sz w:val="24"/>
          <w:szCs w:val="24"/>
          <w:lang w:val="zh-CN"/>
        </w:rPr>
        <w:t>作业时</w:t>
      </w:r>
      <w:r>
        <w:rPr>
          <w:rFonts w:hint="eastAsia" w:ascii="宋体" w:hAnsi="宋体" w:eastAsia="宋体" w:cs="宋体"/>
          <w:color w:val="auto"/>
          <w:sz w:val="24"/>
          <w:szCs w:val="24"/>
          <w:lang w:val="zh-CN"/>
        </w:rPr>
        <w:t>应做到文明、清洁、安全和有序，最大限度地减少对环境的污染和对公众生活的影响。</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jc w:val="left"/>
        <w:textAlignment w:val="auto"/>
        <w:rPr>
          <w:rFonts w:hint="eastAsia" w:ascii="宋体" w:hAnsi="宋体" w:eastAsia="宋体" w:cs="宋体"/>
          <w:color w:val="auto"/>
          <w:kern w:val="0"/>
          <w:sz w:val="24"/>
          <w:szCs w:val="24"/>
          <w:lang w:val="zh-CN"/>
        </w:rPr>
      </w:pPr>
      <w:r>
        <w:rPr>
          <w:rFonts w:hint="eastAsia" w:ascii="宋体" w:hAnsi="宋体" w:eastAsia="宋体" w:cs="宋体"/>
          <w:b/>
          <w:color w:val="auto"/>
          <w:sz w:val="24"/>
          <w:szCs w:val="24"/>
          <w:lang w:val="en-US" w:eastAsia="zh-CN"/>
        </w:rPr>
        <w:t>2.1.2</w:t>
      </w:r>
      <w:r>
        <w:rPr>
          <w:rFonts w:hint="eastAsia" w:ascii="宋体" w:hAnsi="宋体" w:eastAsia="宋体" w:cs="宋体"/>
          <w:color w:val="auto"/>
          <w:kern w:val="0"/>
          <w:sz w:val="24"/>
          <w:szCs w:val="24"/>
          <w:lang w:val="zh-CN"/>
        </w:rPr>
        <w:t>承包单位应建立健全安全生产管理制度和落实安全生产责任人，并有完整的作业和检查记录。</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jc w:val="left"/>
        <w:textAlignment w:val="auto"/>
        <w:rPr>
          <w:rFonts w:hint="eastAsia" w:ascii="宋体" w:hAnsi="宋体" w:eastAsia="宋体" w:cs="宋体"/>
          <w:color w:val="auto"/>
          <w:kern w:val="0"/>
          <w:sz w:val="24"/>
          <w:szCs w:val="24"/>
        </w:rPr>
      </w:pPr>
      <w:r>
        <w:rPr>
          <w:rFonts w:hint="eastAsia" w:ascii="宋体" w:hAnsi="宋体" w:eastAsia="宋体" w:cs="宋体"/>
          <w:b/>
          <w:color w:val="auto"/>
          <w:kern w:val="2"/>
          <w:sz w:val="24"/>
          <w:szCs w:val="24"/>
          <w:lang w:val="en-US" w:eastAsia="zh-CN" w:bidi="ar-SA"/>
        </w:rPr>
        <w:t>2.1.</w:t>
      </w:r>
      <w:r>
        <w:rPr>
          <w:rFonts w:hint="eastAsia" w:ascii="宋体" w:hAnsi="宋体" w:eastAsia="宋体" w:cs="宋体"/>
          <w:b/>
          <w:color w:val="auto"/>
          <w:kern w:val="2"/>
          <w:sz w:val="24"/>
          <w:szCs w:val="24"/>
          <w:lang w:val="zh-CN" w:eastAsia="zh-CN" w:bidi="ar-SA"/>
        </w:rPr>
        <w:t>3</w:t>
      </w:r>
      <w:r>
        <w:rPr>
          <w:rFonts w:hint="eastAsia" w:ascii="宋体" w:hAnsi="宋体" w:eastAsia="宋体" w:cs="宋体"/>
          <w:color w:val="auto"/>
          <w:kern w:val="0"/>
          <w:sz w:val="24"/>
          <w:szCs w:val="24"/>
          <w:lang w:val="zh-CN"/>
        </w:rPr>
        <w:t>所有环卫人员作业时须穿工作服、反光背心，并保持着装干净、整洁。</w:t>
      </w:r>
      <w:r>
        <w:rPr>
          <w:rFonts w:hint="eastAsia" w:ascii="宋体" w:hAnsi="宋体" w:eastAsia="宋体" w:cs="宋体"/>
          <w:color w:val="auto"/>
          <w:kern w:val="0"/>
          <w:sz w:val="24"/>
          <w:szCs w:val="24"/>
        </w:rPr>
        <w:t>严格遵守劳动纪律，遵守安全操作规程，确保安全生产。</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jc w:val="left"/>
        <w:textAlignment w:val="auto"/>
        <w:rPr>
          <w:rFonts w:hint="eastAsia" w:ascii="宋体" w:hAnsi="宋体" w:eastAsia="宋体" w:cs="宋体"/>
          <w:color w:val="auto"/>
          <w:kern w:val="0"/>
          <w:sz w:val="24"/>
          <w:szCs w:val="24"/>
          <w:lang w:val="zh-CN"/>
        </w:rPr>
      </w:pPr>
      <w:r>
        <w:rPr>
          <w:rFonts w:hint="eastAsia" w:ascii="宋体" w:hAnsi="宋体" w:eastAsia="宋体" w:cs="宋体"/>
          <w:b/>
          <w:color w:val="auto"/>
          <w:kern w:val="2"/>
          <w:sz w:val="24"/>
          <w:szCs w:val="24"/>
          <w:lang w:val="en-US" w:eastAsia="zh-CN" w:bidi="ar-SA"/>
        </w:rPr>
        <w:t>2.1.</w:t>
      </w:r>
      <w:r>
        <w:rPr>
          <w:rFonts w:hint="eastAsia" w:ascii="宋体" w:hAnsi="宋体" w:eastAsia="宋体" w:cs="宋体"/>
          <w:b/>
          <w:color w:val="auto"/>
          <w:kern w:val="2"/>
          <w:sz w:val="24"/>
          <w:szCs w:val="24"/>
          <w:lang w:val="zh-CN" w:eastAsia="zh-CN" w:bidi="ar-SA"/>
        </w:rPr>
        <w:t>4</w:t>
      </w:r>
      <w:r>
        <w:rPr>
          <w:rFonts w:hint="eastAsia" w:ascii="宋体" w:hAnsi="宋体" w:eastAsia="宋体" w:cs="宋体"/>
          <w:color w:val="auto"/>
          <w:kern w:val="0"/>
          <w:sz w:val="24"/>
          <w:szCs w:val="24"/>
          <w:lang w:val="zh-CN"/>
        </w:rPr>
        <w:t>保洁工人要根据本路段的人、车流情况，合理安排作业时间和方式，主动避开行人和车流高峰，以免发生意外。在普扫和保洁作业时，清扫机动车道中央路面时要注意安全，注意来往车辆。清扫作业间隙，清扫工具摆放整齐、密闭存放。</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color w:val="auto"/>
          <w:kern w:val="2"/>
          <w:sz w:val="24"/>
          <w:szCs w:val="24"/>
          <w:lang w:val="en-US" w:eastAsia="zh-CN" w:bidi="ar-SA"/>
        </w:rPr>
        <w:t>2.1.</w:t>
      </w:r>
      <w:r>
        <w:rPr>
          <w:rFonts w:hint="eastAsia" w:ascii="宋体" w:hAnsi="宋体" w:eastAsia="宋体" w:cs="宋体"/>
          <w:b/>
          <w:color w:val="auto"/>
          <w:kern w:val="2"/>
          <w:sz w:val="24"/>
          <w:szCs w:val="24"/>
          <w:lang w:val="zh-CN" w:eastAsia="zh-CN" w:bidi="ar-SA"/>
        </w:rPr>
        <w:t>5</w:t>
      </w:r>
      <w:r>
        <w:rPr>
          <w:rFonts w:hint="eastAsia" w:ascii="宋体" w:hAnsi="宋体" w:eastAsia="宋体" w:cs="宋体"/>
          <w:color w:val="auto"/>
          <w:sz w:val="24"/>
          <w:szCs w:val="24"/>
        </w:rPr>
        <w:t>驾驶员持证安全驾驶，遵守交通法规，定期保养车辆，保持车容整洁，禁止车体上搭下挂，防止车辆油污、垃圾渗滤液滴漏</w:t>
      </w:r>
      <w:r>
        <w:rPr>
          <w:rFonts w:hint="eastAsia" w:ascii="宋体" w:hAnsi="宋体" w:eastAsia="宋体" w:cs="宋体"/>
          <w:color w:val="auto"/>
          <w:sz w:val="24"/>
          <w:szCs w:val="24"/>
          <w:lang w:val="zh-CN"/>
        </w:rPr>
        <w:t>。洒水车需在规定取水地点取水。</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jc w:val="left"/>
        <w:textAlignment w:val="auto"/>
        <w:rPr>
          <w:rFonts w:hint="eastAsia" w:ascii="宋体" w:hAnsi="宋体" w:eastAsia="宋体" w:cs="宋体"/>
          <w:color w:val="auto"/>
          <w:sz w:val="24"/>
          <w:szCs w:val="24"/>
          <w:lang w:val="zh-CN"/>
        </w:rPr>
      </w:pPr>
      <w:r>
        <w:rPr>
          <w:rFonts w:hint="eastAsia" w:ascii="宋体" w:hAnsi="宋体" w:eastAsia="宋体" w:cs="宋体"/>
          <w:b/>
          <w:color w:val="auto"/>
          <w:kern w:val="2"/>
          <w:sz w:val="24"/>
          <w:szCs w:val="24"/>
          <w:lang w:val="en-US" w:eastAsia="zh-CN" w:bidi="ar-SA"/>
        </w:rPr>
        <w:t>2.1.</w:t>
      </w:r>
      <w:r>
        <w:rPr>
          <w:rFonts w:hint="eastAsia" w:ascii="宋体" w:hAnsi="宋体" w:eastAsia="宋体" w:cs="宋体"/>
          <w:b/>
          <w:color w:val="auto"/>
          <w:kern w:val="2"/>
          <w:sz w:val="24"/>
          <w:szCs w:val="24"/>
          <w:lang w:val="zh-CN" w:eastAsia="zh-CN" w:bidi="ar-SA"/>
        </w:rPr>
        <w:t>6</w:t>
      </w:r>
      <w:r>
        <w:rPr>
          <w:rFonts w:hint="eastAsia" w:ascii="宋体" w:hAnsi="宋体" w:eastAsia="宋体" w:cs="宋体"/>
          <w:color w:val="auto"/>
          <w:sz w:val="24"/>
          <w:szCs w:val="24"/>
          <w:lang w:val="zh-CN"/>
        </w:rPr>
        <w:t xml:space="preserve">清扫保洁垃圾收集车必须紧靠路边或人行道停放，不影响其他车辆、行人通行，不占盲道。在距公交车站50m内路段上禁止停放。 </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jc w:val="left"/>
        <w:textAlignment w:val="auto"/>
        <w:rPr>
          <w:rFonts w:hint="eastAsia" w:ascii="宋体" w:hAnsi="宋体" w:eastAsia="宋体" w:cs="宋体"/>
          <w:color w:val="auto"/>
          <w:sz w:val="24"/>
          <w:szCs w:val="24"/>
          <w:lang w:val="zh-CN"/>
        </w:rPr>
      </w:pPr>
      <w:r>
        <w:rPr>
          <w:rFonts w:hint="eastAsia" w:ascii="宋体" w:hAnsi="宋体" w:eastAsia="宋体" w:cs="宋体"/>
          <w:b/>
          <w:color w:val="auto"/>
          <w:kern w:val="2"/>
          <w:sz w:val="24"/>
          <w:szCs w:val="24"/>
          <w:lang w:val="en-US" w:eastAsia="zh-CN" w:bidi="ar-SA"/>
        </w:rPr>
        <w:t>2.1.</w:t>
      </w:r>
      <w:r>
        <w:rPr>
          <w:rFonts w:hint="eastAsia" w:ascii="宋体" w:hAnsi="宋体" w:eastAsia="宋体" w:cs="宋体"/>
          <w:b/>
          <w:color w:val="auto"/>
          <w:kern w:val="2"/>
          <w:sz w:val="24"/>
          <w:szCs w:val="24"/>
          <w:lang w:val="zh-CN" w:eastAsia="zh-CN" w:bidi="ar-SA"/>
        </w:rPr>
        <w:t>7</w:t>
      </w:r>
      <w:r>
        <w:rPr>
          <w:rFonts w:hint="eastAsia" w:ascii="宋体" w:hAnsi="宋体" w:eastAsia="宋体" w:cs="宋体"/>
          <w:color w:val="auto"/>
          <w:sz w:val="24"/>
          <w:szCs w:val="24"/>
          <w:lang w:val="zh-CN"/>
        </w:rPr>
        <w:t>保洁企业用工制度必须符合国家相关法律、法规及合同要求的规定，落实职工管理。</w:t>
      </w:r>
    </w:p>
    <w:p>
      <w:pPr>
        <w:pStyle w:val="3"/>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color w:val="auto"/>
          <w:kern w:val="2"/>
          <w:sz w:val="24"/>
          <w:szCs w:val="24"/>
          <w:lang w:val="en-US" w:eastAsia="zh-CN" w:bidi="ar-SA"/>
        </w:rPr>
        <w:t>2.1.8</w:t>
      </w:r>
      <w:r>
        <w:rPr>
          <w:rFonts w:hint="eastAsia" w:ascii="宋体" w:hAnsi="宋体" w:eastAsia="宋体" w:cs="宋体"/>
          <w:b w:val="0"/>
          <w:bCs/>
          <w:color w:val="auto"/>
          <w:kern w:val="2"/>
          <w:sz w:val="24"/>
          <w:szCs w:val="24"/>
          <w:lang w:val="en-US" w:eastAsia="zh-CN" w:bidi="ar-SA"/>
        </w:rPr>
        <w:t>清</w:t>
      </w:r>
      <w:r>
        <w:rPr>
          <w:rFonts w:hint="eastAsia" w:ascii="宋体" w:hAnsi="宋体" w:eastAsia="宋体" w:cs="宋体"/>
          <w:color w:val="auto"/>
          <w:sz w:val="24"/>
          <w:szCs w:val="24"/>
          <w:lang w:val="en-US" w:eastAsia="zh-CN"/>
        </w:rPr>
        <w:t>扫垃圾须运到指定的垃圾中转站。</w:t>
      </w:r>
    </w:p>
    <w:p>
      <w:pPr>
        <w:pStyle w:val="3"/>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color w:val="auto"/>
          <w:kern w:val="2"/>
          <w:sz w:val="24"/>
          <w:szCs w:val="24"/>
          <w:lang w:val="en-US" w:eastAsia="zh-CN" w:bidi="ar-SA"/>
        </w:rPr>
        <w:t>2.1.9</w:t>
      </w:r>
      <w:r>
        <w:rPr>
          <w:rFonts w:hint="eastAsia" w:ascii="宋体" w:hAnsi="宋体" w:eastAsia="宋体" w:cs="宋体"/>
          <w:color w:val="auto"/>
          <w:sz w:val="24"/>
          <w:szCs w:val="24"/>
          <w:lang w:val="en-US" w:eastAsia="zh-CN"/>
        </w:rPr>
        <w:t>业主要求的其他要求。</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jc w:val="left"/>
        <w:textAlignment w:val="auto"/>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en-US" w:eastAsia="zh-CN"/>
        </w:rPr>
        <w:t>2.2</w:t>
      </w:r>
      <w:r>
        <w:rPr>
          <w:rFonts w:hint="eastAsia" w:ascii="宋体" w:hAnsi="宋体" w:eastAsia="宋体" w:cs="宋体"/>
          <w:b/>
          <w:color w:val="auto"/>
          <w:sz w:val="24"/>
          <w:szCs w:val="24"/>
          <w:lang w:val="zh-CN"/>
        </w:rPr>
        <w:t>监督管理</w:t>
      </w:r>
    </w:p>
    <w:p>
      <w:pPr>
        <w:pStyle w:val="33"/>
        <w:keepNext w:val="0"/>
        <w:keepLines w:val="0"/>
        <w:pageBreakBefore w:val="0"/>
        <w:widowControl w:val="0"/>
        <w:kinsoku/>
        <w:wordWrap/>
        <w:overflowPunct/>
        <w:topLinePunct w:val="0"/>
        <w:bidi w:val="0"/>
        <w:snapToGrid/>
        <w:spacing w:before="0" w:line="360" w:lineRule="auto"/>
        <w:ind w:firstLine="480"/>
        <w:jc w:val="left"/>
        <w:textAlignment w:val="auto"/>
        <w:rPr>
          <w:rFonts w:hint="eastAsia" w:ascii="宋体" w:hAnsi="宋体" w:eastAsia="宋体" w:cs="宋体"/>
          <w:color w:val="auto"/>
          <w:kern w:val="0"/>
          <w:sz w:val="24"/>
          <w:szCs w:val="24"/>
        </w:rPr>
      </w:pPr>
      <w:r>
        <w:rPr>
          <w:rFonts w:hint="eastAsia" w:ascii="宋体" w:hAnsi="宋体" w:eastAsia="宋体" w:cs="宋体"/>
          <w:b/>
          <w:color w:val="auto"/>
          <w:kern w:val="2"/>
          <w:sz w:val="24"/>
          <w:szCs w:val="24"/>
          <w:lang w:val="en-US" w:eastAsia="zh-CN" w:bidi="ar-SA"/>
        </w:rPr>
        <w:t>2.2.1</w:t>
      </w:r>
      <w:r>
        <w:rPr>
          <w:rFonts w:hint="eastAsia" w:ascii="宋体" w:hAnsi="宋体" w:eastAsia="宋体" w:cs="宋体"/>
          <w:color w:val="auto"/>
          <w:kern w:val="0"/>
          <w:sz w:val="24"/>
          <w:szCs w:val="24"/>
        </w:rPr>
        <w:t>对承包区块内作业范围的群众信访、投诉处理件、管理部门检查反馈的处理、整改和回复工作。</w:t>
      </w:r>
    </w:p>
    <w:p>
      <w:pPr>
        <w:pStyle w:val="33"/>
        <w:keepNext w:val="0"/>
        <w:keepLines w:val="0"/>
        <w:pageBreakBefore w:val="0"/>
        <w:widowControl w:val="0"/>
        <w:kinsoku/>
        <w:wordWrap/>
        <w:overflowPunct/>
        <w:topLinePunct w:val="0"/>
        <w:bidi w:val="0"/>
        <w:snapToGrid/>
        <w:spacing w:before="0" w:line="360" w:lineRule="auto"/>
        <w:ind w:firstLine="448"/>
        <w:textAlignment w:val="auto"/>
        <w:rPr>
          <w:rFonts w:hint="eastAsia" w:ascii="宋体" w:hAnsi="宋体" w:eastAsia="宋体" w:cs="宋体"/>
          <w:color w:val="auto"/>
          <w:kern w:val="0"/>
          <w:sz w:val="24"/>
          <w:szCs w:val="24"/>
        </w:rPr>
      </w:pPr>
      <w:r>
        <w:rPr>
          <w:rFonts w:hint="eastAsia" w:ascii="宋体" w:hAnsi="宋体" w:eastAsia="宋体" w:cs="宋体"/>
          <w:b/>
          <w:color w:val="auto"/>
          <w:kern w:val="2"/>
          <w:sz w:val="24"/>
          <w:szCs w:val="24"/>
          <w:lang w:val="en-US" w:eastAsia="zh-CN" w:bidi="ar-SA"/>
        </w:rPr>
        <w:t>2.2.2</w:t>
      </w:r>
      <w:r>
        <w:rPr>
          <w:rFonts w:hint="eastAsia" w:ascii="宋体" w:hAnsi="宋体" w:eastAsia="宋体" w:cs="宋体"/>
          <w:color w:val="auto"/>
          <w:spacing w:val="-8"/>
          <w:sz w:val="24"/>
          <w:szCs w:val="24"/>
        </w:rPr>
        <w:t>重大活动保障到位，检查不失责任分；突发事件应急处置及时妥当。</w:t>
      </w:r>
    </w:p>
    <w:p>
      <w:pPr>
        <w:keepNext w:val="0"/>
        <w:keepLines w:val="0"/>
        <w:pageBreakBefore w:val="0"/>
        <w:widowControl w:val="0"/>
        <w:kinsoku/>
        <w:wordWrap/>
        <w:overflowPunct/>
        <w:topLinePunct w:val="0"/>
        <w:bidi w:val="0"/>
        <w:snapToGrid/>
        <w:spacing w:line="360" w:lineRule="auto"/>
        <w:ind w:firstLine="482"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2.3</w:t>
      </w:r>
      <w:r>
        <w:rPr>
          <w:rFonts w:hint="eastAsia" w:ascii="宋体" w:hAnsi="宋体" w:eastAsia="宋体" w:cs="宋体"/>
          <w:b/>
          <w:bCs/>
          <w:color w:val="auto"/>
          <w:kern w:val="0"/>
          <w:sz w:val="24"/>
          <w:szCs w:val="24"/>
          <w:lang w:val="zh-CN"/>
        </w:rPr>
        <w:t>清扫保洁</w:t>
      </w:r>
    </w:p>
    <w:p>
      <w:pPr>
        <w:keepNext w:val="0"/>
        <w:keepLines w:val="0"/>
        <w:pageBreakBefore w:val="0"/>
        <w:widowControl w:val="0"/>
        <w:kinsoku/>
        <w:wordWrap/>
        <w:overflowPunct/>
        <w:topLinePunct w:val="0"/>
        <w:bidi w:val="0"/>
        <w:snapToGrid/>
        <w:spacing w:line="360" w:lineRule="auto"/>
        <w:ind w:firstLine="482" w:firstLineChars="200"/>
        <w:textAlignment w:val="auto"/>
        <w:rPr>
          <w:rFonts w:hint="eastAsia" w:ascii="宋体" w:hAnsi="宋体" w:eastAsia="宋体" w:cs="宋体"/>
          <w:color w:val="auto"/>
          <w:sz w:val="24"/>
          <w:szCs w:val="24"/>
        </w:rPr>
      </w:pPr>
      <w:r>
        <w:rPr>
          <w:rFonts w:hint="eastAsia" w:ascii="宋体" w:hAnsi="宋体" w:eastAsia="宋体" w:cs="宋体"/>
          <w:b/>
          <w:color w:val="auto"/>
          <w:kern w:val="2"/>
          <w:sz w:val="24"/>
          <w:szCs w:val="24"/>
          <w:lang w:val="en-US" w:eastAsia="zh-CN" w:bidi="ar-SA"/>
        </w:rPr>
        <w:t>2.3.1</w:t>
      </w:r>
      <w:r>
        <w:rPr>
          <w:rFonts w:hint="eastAsia" w:ascii="宋体" w:hAnsi="宋体" w:eastAsia="宋体" w:cs="宋体"/>
          <w:color w:val="auto"/>
          <w:sz w:val="24"/>
          <w:szCs w:val="24"/>
        </w:rPr>
        <w:t>道路应在规定时间进行清扫保洁</w:t>
      </w:r>
    </w:p>
    <w:p>
      <w:pPr>
        <w:keepNext w:val="0"/>
        <w:keepLines w:val="0"/>
        <w:pageBreakBefore w:val="0"/>
        <w:widowControl w:val="0"/>
        <w:kinsoku/>
        <w:wordWrap/>
        <w:overflowPunct/>
        <w:topLinePunct w:val="0"/>
        <w:autoSpaceDE w:val="0"/>
        <w:autoSpaceDN w:val="0"/>
        <w:bidi w:val="0"/>
        <w:adjustRightInd w:val="0"/>
        <w:snapToGrid/>
        <w:spacing w:line="360" w:lineRule="auto"/>
        <w:ind w:firstLine="600" w:firstLineChars="25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8小时清扫保洁一班制工作时间：上午6:30-10:30，下午13:00-17:00，</w:t>
      </w:r>
      <w:r>
        <w:rPr>
          <w:rFonts w:hint="eastAsia" w:ascii="宋体" w:hAnsi="宋体" w:eastAsia="宋体" w:cs="宋体"/>
          <w:color w:val="auto"/>
          <w:sz w:val="24"/>
          <w:szCs w:val="24"/>
          <w:lang w:val="en-US" w:eastAsia="zh-CN"/>
        </w:rPr>
        <w:t>其中：傅宅南路、天中路、浦东路12</w:t>
      </w:r>
      <w:r>
        <w:rPr>
          <w:rFonts w:hint="eastAsia" w:ascii="宋体" w:hAnsi="宋体" w:eastAsia="宋体" w:cs="宋体"/>
          <w:color w:val="auto"/>
          <w:sz w:val="24"/>
          <w:szCs w:val="24"/>
        </w:rPr>
        <w:t>小时清扫保洁一班制工作时间：上午6:30-10:30，下午13:00-17:00，</w:t>
      </w:r>
      <w:r>
        <w:rPr>
          <w:rFonts w:hint="eastAsia" w:ascii="宋体" w:hAnsi="宋体" w:eastAsia="宋体" w:cs="宋体"/>
          <w:color w:val="auto"/>
          <w:sz w:val="24"/>
          <w:szCs w:val="24"/>
          <w:lang w:val="en-US" w:eastAsia="zh-CN"/>
        </w:rPr>
        <w:t>17：30-20：30（具体作业时间经业主同意后可调整）</w:t>
      </w: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firstLine="600" w:firstLineChars="25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备注：普扫按要求彻底清扫一遍路面，特别是人行道，然后按本地段巡回保洁。主要道路垃圾滞留时间不超过8分钟，次要道路垃圾滞留时间不超过15分钟。早上8：30前完成普扫，</w:t>
      </w:r>
    </w:p>
    <w:p>
      <w:pPr>
        <w:keepNext w:val="0"/>
        <w:keepLines w:val="0"/>
        <w:pageBreakBefore w:val="0"/>
        <w:widowControl w:val="0"/>
        <w:kinsoku/>
        <w:wordWrap/>
        <w:overflowPunct/>
        <w:topLinePunct w:val="0"/>
        <w:autoSpaceDE w:val="0"/>
        <w:autoSpaceDN w:val="0"/>
        <w:bidi w:val="0"/>
        <w:adjustRightInd w:val="0"/>
        <w:snapToGrid/>
        <w:spacing w:line="360" w:lineRule="auto"/>
        <w:ind w:firstLine="602" w:firstLineChars="250"/>
        <w:jc w:val="left"/>
        <w:textAlignment w:val="auto"/>
        <w:rPr>
          <w:rFonts w:hint="eastAsia" w:ascii="宋体" w:hAnsi="宋体" w:eastAsia="宋体" w:cs="宋体"/>
          <w:color w:val="auto"/>
          <w:sz w:val="24"/>
          <w:szCs w:val="24"/>
        </w:rPr>
      </w:pPr>
      <w:r>
        <w:rPr>
          <w:rFonts w:hint="eastAsia" w:ascii="宋体" w:hAnsi="宋体" w:eastAsia="宋体" w:cs="宋体"/>
          <w:b/>
          <w:color w:val="auto"/>
          <w:kern w:val="2"/>
          <w:sz w:val="24"/>
          <w:szCs w:val="24"/>
          <w:lang w:val="en-US" w:eastAsia="zh-CN" w:bidi="ar-SA"/>
        </w:rPr>
        <w:t xml:space="preserve"> 2.3.2</w:t>
      </w:r>
      <w:r>
        <w:rPr>
          <w:rFonts w:hint="eastAsia" w:ascii="宋体" w:hAnsi="宋体" w:eastAsia="宋体" w:cs="宋体"/>
          <w:bCs/>
          <w:color w:val="auto"/>
          <w:sz w:val="24"/>
          <w:szCs w:val="24"/>
        </w:rPr>
        <w:t>道路质量标准</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（1）道路清扫保洁要达到 “五无五净”标准，即：无果皮纸屑、无土石杂草、无积水积泥、无痰迹烟蒂、无垃圾堆积；路面干净、绿地树圈干净、边角侧石干净、窨井盖沟槽畅通干净、果皮箱等环卫设施整齐干净。</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（2）果皮箱应保持干净整洁，无垃圾外溢。</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（3）对承包区块内道路路面（包括快车道、慢车道、人行道）内无主的垃圾及时进行收集清理。</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（4）对承包区块内道路路面上无主的建筑垃圾、装潢垃圾及渣土等及时进行清理。</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（5）车行道、人行道不得漏扫或反扫到交叉路口、里弄口内侧、喇叭口；也不得扫入窨井和绿化带内，绿化带内明显垃圾做到及时捡拾。</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（6）清扫保洁路段范围内无“牛皮癣”。</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（7）招标方有权对遗漏的路段进行补充，不算新增面积。</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jc w:val="left"/>
        <w:textAlignment w:val="auto"/>
        <w:rPr>
          <w:rFonts w:hint="eastAsia" w:ascii="宋体" w:hAnsi="宋体" w:eastAsia="宋体" w:cs="宋体"/>
          <w:color w:val="auto"/>
          <w:sz w:val="24"/>
          <w:szCs w:val="24"/>
          <w:lang w:val="zh-CN"/>
        </w:rPr>
      </w:pPr>
      <w:r>
        <w:rPr>
          <w:rFonts w:hint="eastAsia" w:ascii="宋体" w:hAnsi="宋体" w:eastAsia="宋体" w:cs="宋体"/>
          <w:b/>
          <w:color w:val="auto"/>
          <w:kern w:val="2"/>
          <w:sz w:val="24"/>
          <w:szCs w:val="24"/>
          <w:lang w:val="en-US" w:eastAsia="zh-CN" w:bidi="ar-SA"/>
        </w:rPr>
        <w:t>2.3.4</w:t>
      </w:r>
      <w:r>
        <w:rPr>
          <w:rFonts w:hint="eastAsia" w:ascii="宋体" w:hAnsi="宋体" w:eastAsia="宋体" w:cs="宋体"/>
          <w:color w:val="auto"/>
          <w:sz w:val="24"/>
          <w:szCs w:val="24"/>
          <w:lang w:val="zh-CN"/>
        </w:rPr>
        <w:t>道路路面废弃物控制指标应符合规定。但在同一单位长度内，不得超过各单项废弃物总数的50%。</w:t>
      </w:r>
    </w:p>
    <w:p>
      <w:pPr>
        <w:keepNext w:val="0"/>
        <w:keepLines w:val="0"/>
        <w:pageBreakBefore w:val="0"/>
        <w:widowControl w:val="0"/>
        <w:kinsoku/>
        <w:wordWrap/>
        <w:overflowPunct/>
        <w:topLinePunct w:val="0"/>
        <w:bidi w:val="0"/>
        <w:spacing w:line="360" w:lineRule="auto"/>
        <w:ind w:firstLine="482" w:firstLineChars="200"/>
        <w:textAlignment w:val="auto"/>
        <w:rPr>
          <w:rFonts w:hint="eastAsia" w:ascii="宋体" w:hAnsi="宋体" w:eastAsia="宋体" w:cs="宋体"/>
          <w:color w:val="auto"/>
          <w:sz w:val="24"/>
          <w:szCs w:val="24"/>
        </w:rPr>
      </w:pPr>
      <w:r>
        <w:rPr>
          <w:rFonts w:hint="eastAsia" w:ascii="宋体" w:hAnsi="宋体" w:eastAsia="宋体" w:cs="宋体"/>
          <w:b/>
          <w:color w:val="auto"/>
          <w:kern w:val="2"/>
          <w:sz w:val="24"/>
          <w:szCs w:val="24"/>
          <w:lang w:val="en-US" w:eastAsia="zh-CN" w:bidi="ar-SA"/>
        </w:rPr>
        <w:t>2.3.5</w:t>
      </w:r>
      <w:r>
        <w:rPr>
          <w:rFonts w:hint="eastAsia" w:ascii="宋体" w:hAnsi="宋体" w:eastAsia="宋体" w:cs="宋体"/>
          <w:color w:val="auto"/>
          <w:kern w:val="0"/>
          <w:sz w:val="24"/>
          <w:szCs w:val="24"/>
        </w:rPr>
        <w:t>道路清扫、保洁必须作业到两边建筑物基石（有明确保洁责任单位区域除外），机扫、洒水到道路两边侧石，道路岔道、喇叭口清扫向外延伸6米。</w:t>
      </w:r>
    </w:p>
    <w:p>
      <w:pPr>
        <w:pStyle w:val="33"/>
        <w:keepNext w:val="0"/>
        <w:keepLines w:val="0"/>
        <w:pageBreakBefore w:val="0"/>
        <w:widowControl w:val="0"/>
        <w:kinsoku/>
        <w:wordWrap/>
        <w:overflowPunct/>
        <w:topLinePunct w:val="0"/>
        <w:bidi w:val="0"/>
        <w:spacing w:before="0" w:line="360" w:lineRule="auto"/>
        <w:ind w:firstLine="480"/>
        <w:textAlignment w:val="auto"/>
        <w:rPr>
          <w:rFonts w:hint="eastAsia" w:ascii="宋体" w:hAnsi="宋体" w:eastAsia="宋体" w:cs="宋体"/>
          <w:color w:val="auto"/>
          <w:sz w:val="24"/>
          <w:szCs w:val="24"/>
        </w:rPr>
      </w:pPr>
      <w:r>
        <w:rPr>
          <w:rFonts w:hint="eastAsia" w:ascii="宋体" w:hAnsi="宋体" w:eastAsia="宋体" w:cs="宋体"/>
          <w:b/>
          <w:color w:val="auto"/>
          <w:kern w:val="2"/>
          <w:sz w:val="24"/>
          <w:szCs w:val="24"/>
          <w:lang w:val="en-US" w:eastAsia="zh-CN" w:bidi="ar-SA"/>
        </w:rPr>
        <w:t>2.3.6</w:t>
      </w:r>
      <w:r>
        <w:rPr>
          <w:rFonts w:hint="eastAsia" w:ascii="宋体" w:hAnsi="宋体" w:eastAsia="宋体" w:cs="宋体"/>
          <w:color w:val="auto"/>
          <w:sz w:val="24"/>
          <w:szCs w:val="24"/>
        </w:rPr>
        <w:t>清扫垃圾运到中转站或指定地点，不得随处乱倒和焚烧垃圾。</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垃圾收集清运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lang w:eastAsia="zh-CN"/>
        </w:rPr>
      </w:pPr>
      <w:r>
        <w:rPr>
          <w:rFonts w:hint="eastAsia" w:ascii="宋体" w:hAnsi="宋体" w:eastAsia="宋体" w:cs="宋体"/>
          <w:b/>
          <w:color w:val="auto"/>
          <w:kern w:val="2"/>
          <w:sz w:val="24"/>
          <w:szCs w:val="24"/>
          <w:lang w:val="en-US" w:eastAsia="zh-CN" w:bidi="ar-SA"/>
        </w:rPr>
        <w:t>3.1</w:t>
      </w:r>
      <w:r>
        <w:rPr>
          <w:rFonts w:hint="eastAsia" w:ascii="宋体" w:hAnsi="宋体" w:eastAsia="宋体" w:cs="宋体"/>
          <w:color w:val="auto"/>
          <w:sz w:val="24"/>
          <w:szCs w:val="24"/>
          <w:lang w:val="en-US" w:eastAsia="zh-CN"/>
        </w:rPr>
        <w:t>镇区、园区、五丰、利丰、永丰（含浦东村）、联江石渠口自然村、嵩溪村等垃圾清运</w:t>
      </w:r>
      <w:r>
        <w:rPr>
          <w:rFonts w:hint="eastAsia" w:ascii="宋体" w:hAnsi="宋体" w:eastAsia="宋体" w:cs="宋体"/>
          <w:color w:val="auto"/>
          <w:sz w:val="24"/>
          <w:szCs w:val="24"/>
        </w:rPr>
        <w:t>到中转站或指定地点，不得随处乱倒和焚烧垃圾</w:t>
      </w:r>
      <w:r>
        <w:rPr>
          <w:rFonts w:hint="eastAsia" w:ascii="宋体" w:hAnsi="宋体" w:eastAsia="宋体" w:cs="宋体"/>
          <w:color w:val="auto"/>
          <w:sz w:val="24"/>
          <w:szCs w:val="24"/>
          <w:lang w:eastAsia="zh-CN"/>
        </w:rPr>
        <w:t>。</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color w:val="auto"/>
          <w:kern w:val="2"/>
          <w:sz w:val="24"/>
          <w:szCs w:val="24"/>
          <w:lang w:val="en-US" w:eastAsia="zh-CN" w:bidi="ar-SA"/>
        </w:rPr>
        <w:t>3.2</w:t>
      </w:r>
      <w:r>
        <w:rPr>
          <w:rFonts w:hint="eastAsia" w:ascii="宋体" w:hAnsi="宋体" w:eastAsia="宋体" w:cs="宋体"/>
          <w:b w:val="0"/>
          <w:bCs/>
          <w:color w:val="auto"/>
          <w:sz w:val="24"/>
          <w:szCs w:val="24"/>
          <w:lang w:val="en-US" w:eastAsia="zh-CN"/>
        </w:rPr>
        <w:t>垃圾须及时清运，居民生活垃圾应做到日产日清，业主有要求时无条件增加清运次数，不再另行计费，报价中自行考虑。</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color w:val="auto"/>
          <w:kern w:val="2"/>
          <w:sz w:val="24"/>
          <w:szCs w:val="24"/>
          <w:lang w:val="en-US" w:eastAsia="zh-CN" w:bidi="ar-SA"/>
        </w:rPr>
        <w:t>3.3</w:t>
      </w:r>
      <w:r>
        <w:rPr>
          <w:rFonts w:hint="eastAsia" w:ascii="宋体" w:hAnsi="宋体" w:eastAsia="宋体" w:cs="宋体"/>
          <w:b w:val="0"/>
          <w:bCs/>
          <w:color w:val="auto"/>
          <w:kern w:val="2"/>
          <w:sz w:val="24"/>
          <w:szCs w:val="24"/>
          <w:lang w:val="en-US" w:eastAsia="zh-CN" w:bidi="ar-SA"/>
        </w:rPr>
        <w:t>垃</w:t>
      </w:r>
      <w:r>
        <w:rPr>
          <w:rFonts w:hint="eastAsia" w:ascii="宋体" w:hAnsi="宋体" w:eastAsia="宋体" w:cs="宋体"/>
          <w:b w:val="0"/>
          <w:bCs/>
          <w:color w:val="auto"/>
          <w:sz w:val="24"/>
          <w:szCs w:val="24"/>
          <w:lang w:val="en-US" w:eastAsia="zh-CN"/>
        </w:rPr>
        <w:t>圾桶的清运中不能有垃圾散落、漏运垃圾桶情况，</w:t>
      </w:r>
      <w:r>
        <w:rPr>
          <w:rFonts w:hint="eastAsia" w:ascii="宋体" w:hAnsi="宋体" w:eastAsia="宋体" w:cs="宋体"/>
          <w:b w:val="0"/>
          <w:bCs/>
          <w:color w:val="auto"/>
          <w:sz w:val="24"/>
          <w:szCs w:val="24"/>
        </w:rPr>
        <w:t>并在垃圾装车后须将垃圾桶放回原处</w:t>
      </w:r>
      <w:r>
        <w:rPr>
          <w:rFonts w:hint="eastAsia" w:ascii="宋体" w:hAnsi="宋体" w:eastAsia="宋体" w:cs="宋体"/>
          <w:b w:val="0"/>
          <w:bCs/>
          <w:color w:val="auto"/>
          <w:sz w:val="24"/>
          <w:szCs w:val="24"/>
          <w:lang w:val="en-US" w:eastAsia="zh-CN"/>
        </w:rPr>
        <w:t>。</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bCs w:val="0"/>
          <w:color w:val="auto"/>
          <w:sz w:val="24"/>
          <w:szCs w:val="24"/>
          <w:lang w:val="en-US" w:eastAsia="zh-CN"/>
        </w:rPr>
        <w:t>3.4</w:t>
      </w:r>
      <w:r>
        <w:rPr>
          <w:rFonts w:hint="eastAsia" w:ascii="宋体" w:hAnsi="宋体" w:eastAsia="宋体" w:cs="宋体"/>
          <w:b w:val="0"/>
          <w:bCs/>
          <w:color w:val="auto"/>
          <w:sz w:val="24"/>
          <w:szCs w:val="24"/>
          <w:lang w:val="en-US" w:eastAsia="zh-CN"/>
        </w:rPr>
        <w:t>垃圾清运车自备，在报价中自行考虑。</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bCs w:val="0"/>
          <w:color w:val="auto"/>
          <w:sz w:val="24"/>
          <w:szCs w:val="24"/>
          <w:lang w:val="en-US" w:eastAsia="zh-CN"/>
        </w:rPr>
        <w:t>3.5</w:t>
      </w:r>
      <w:r>
        <w:rPr>
          <w:rFonts w:hint="eastAsia" w:ascii="宋体" w:hAnsi="宋体" w:eastAsia="宋体" w:cs="宋体"/>
          <w:b w:val="0"/>
          <w:bCs/>
          <w:color w:val="auto"/>
          <w:sz w:val="24"/>
          <w:szCs w:val="24"/>
          <w:lang w:val="en-US" w:eastAsia="zh-CN"/>
        </w:rPr>
        <w:t xml:space="preserve">垃圾桶的放置位置由业主指定。  </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bCs w:val="0"/>
          <w:color w:val="auto"/>
          <w:sz w:val="24"/>
          <w:szCs w:val="24"/>
          <w:lang w:val="en-US" w:eastAsia="zh-CN"/>
        </w:rPr>
        <w:t>3.6</w:t>
      </w:r>
      <w:r>
        <w:rPr>
          <w:rFonts w:hint="eastAsia" w:ascii="宋体" w:hAnsi="宋体" w:eastAsia="宋体" w:cs="宋体"/>
          <w:b w:val="0"/>
          <w:bCs/>
          <w:color w:val="auto"/>
          <w:sz w:val="24"/>
          <w:szCs w:val="24"/>
          <w:lang w:val="en-US" w:eastAsia="zh-CN"/>
        </w:rPr>
        <w:t>垃圾清运至合法处置场所，不得乱处置，处置费用中标人自理。</w:t>
      </w:r>
    </w:p>
    <w:p>
      <w:pPr>
        <w:pStyle w:val="3"/>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val="0"/>
          <w:color w:val="auto"/>
          <w:sz w:val="24"/>
          <w:szCs w:val="24"/>
          <w:lang w:val="en-US" w:eastAsia="zh-CN"/>
        </w:rPr>
        <w:t>3.7</w:t>
      </w:r>
      <w:r>
        <w:rPr>
          <w:rFonts w:hint="eastAsia" w:ascii="宋体" w:hAnsi="宋体" w:eastAsia="宋体" w:cs="宋体"/>
          <w:b w:val="0"/>
          <w:bCs/>
          <w:color w:val="auto"/>
          <w:sz w:val="24"/>
          <w:szCs w:val="24"/>
          <w:lang w:val="en-US" w:eastAsia="zh-CN"/>
        </w:rPr>
        <w:t>业主要求的其他任务和要求。</w:t>
      </w:r>
    </w:p>
    <w:p>
      <w:pPr>
        <w:pStyle w:val="33"/>
        <w:keepNext w:val="0"/>
        <w:keepLines w:val="0"/>
        <w:pageBreakBefore w:val="0"/>
        <w:widowControl w:val="0"/>
        <w:kinsoku/>
        <w:wordWrap/>
        <w:overflowPunct/>
        <w:topLinePunct w:val="0"/>
        <w:bidi w:val="0"/>
        <w:spacing w:before="0" w:line="360" w:lineRule="auto"/>
        <w:ind w:firstLine="482"/>
        <w:textAlignment w:val="auto"/>
        <w:rPr>
          <w:rFonts w:hint="eastAsia" w:ascii="宋体" w:hAnsi="宋体" w:eastAsia="宋体" w:cs="宋体"/>
          <w:b/>
          <w:color w:val="auto"/>
          <w:kern w:val="0"/>
          <w:sz w:val="24"/>
          <w:szCs w:val="24"/>
        </w:rPr>
      </w:pPr>
      <w:r>
        <w:rPr>
          <w:rFonts w:hint="eastAsia" w:ascii="宋体" w:hAnsi="宋体" w:eastAsia="宋体" w:cs="宋体"/>
          <w:b/>
          <w:color w:val="auto"/>
          <w:sz w:val="24"/>
          <w:szCs w:val="24"/>
          <w:lang w:val="en-US" w:eastAsia="zh-CN"/>
        </w:rPr>
        <w:t>4、</w:t>
      </w:r>
      <w:r>
        <w:rPr>
          <w:rFonts w:hint="eastAsia" w:ascii="宋体" w:hAnsi="宋体" w:eastAsia="宋体" w:cs="宋体"/>
          <w:b/>
          <w:color w:val="auto"/>
          <w:sz w:val="24"/>
          <w:szCs w:val="24"/>
        </w:rPr>
        <w:t>机械化运作</w:t>
      </w:r>
    </w:p>
    <w:p>
      <w:pPr>
        <w:pStyle w:val="33"/>
        <w:keepNext w:val="0"/>
        <w:keepLines w:val="0"/>
        <w:pageBreakBefore w:val="0"/>
        <w:widowControl w:val="0"/>
        <w:kinsoku/>
        <w:wordWrap/>
        <w:overflowPunct/>
        <w:topLinePunct w:val="0"/>
        <w:bidi w:val="0"/>
        <w:spacing w:before="0" w:line="360" w:lineRule="auto"/>
        <w:ind w:firstLine="48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道路每日洒水</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机扫等</w:t>
      </w:r>
      <w:r>
        <w:rPr>
          <w:rFonts w:hint="eastAsia" w:ascii="宋体" w:hAnsi="宋体" w:eastAsia="宋体" w:cs="宋体"/>
          <w:color w:val="auto"/>
          <w:kern w:val="0"/>
          <w:sz w:val="24"/>
          <w:szCs w:val="24"/>
        </w:rPr>
        <w:t>不少于</w:t>
      </w: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rPr>
        <w:t>次</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具体次数视情况，经业主同意后可调整）</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要求着重保洁；承包区块内主要类道路每月组织不少于1次清洗，次要类道路每二月组织不少于1次清洗，道路发生污染时，承包单位应立即组织冲洗。</w:t>
      </w:r>
    </w:p>
    <w:p>
      <w:pPr>
        <w:pStyle w:val="33"/>
        <w:keepNext w:val="0"/>
        <w:keepLines w:val="0"/>
        <w:pageBreakBefore w:val="0"/>
        <w:widowControl w:val="0"/>
        <w:kinsoku/>
        <w:wordWrap/>
        <w:overflowPunct/>
        <w:topLinePunct w:val="0"/>
        <w:bidi w:val="0"/>
        <w:spacing w:before="0" w:line="360" w:lineRule="auto"/>
        <w:ind w:firstLine="48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val="en-US" w:eastAsia="zh-CN"/>
        </w:rPr>
        <w:t>车辆要求：洒水车不少于1辆，扫路车不少于1辆，三轮车（有盖）人手一辆，电动封闭垃圾收集车不少于8辆。</w:t>
      </w:r>
    </w:p>
    <w:p>
      <w:pPr>
        <w:keepNext w:val="0"/>
        <w:keepLines w:val="0"/>
        <w:pageBreakBefore w:val="0"/>
        <w:widowControl w:val="0"/>
        <w:kinsoku/>
        <w:wordWrap/>
        <w:overflowPunct/>
        <w:topLinePunct w:val="0"/>
        <w:autoSpaceDE w:val="0"/>
        <w:autoSpaceDN w:val="0"/>
        <w:bidi w:val="0"/>
        <w:adjustRightInd w:val="0"/>
        <w:spacing w:line="360" w:lineRule="auto"/>
        <w:ind w:firstLine="482" w:firstLineChars="200"/>
        <w:jc w:val="left"/>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5、</w:t>
      </w:r>
      <w:r>
        <w:rPr>
          <w:rFonts w:hint="eastAsia" w:ascii="宋体" w:hAnsi="宋体" w:eastAsia="宋体" w:cs="宋体"/>
          <w:b/>
          <w:color w:val="auto"/>
          <w:sz w:val="24"/>
          <w:szCs w:val="24"/>
        </w:rPr>
        <w:t>承包单位管理要求</w:t>
      </w:r>
    </w:p>
    <w:p>
      <w:pPr>
        <w:pStyle w:val="33"/>
        <w:keepNext w:val="0"/>
        <w:keepLines w:val="0"/>
        <w:pageBreakBefore w:val="0"/>
        <w:widowControl w:val="0"/>
        <w:kinsoku/>
        <w:wordWrap/>
        <w:overflowPunct/>
        <w:topLinePunct w:val="0"/>
        <w:bidi w:val="0"/>
        <w:spacing w:before="0" w:line="360" w:lineRule="auto"/>
        <w:ind w:firstLine="480"/>
        <w:textAlignment w:val="auto"/>
        <w:rPr>
          <w:rFonts w:hint="eastAsia" w:ascii="宋体" w:hAnsi="宋体" w:eastAsia="宋体" w:cs="宋体"/>
          <w:color w:val="auto"/>
          <w:kern w:val="0"/>
          <w:sz w:val="24"/>
          <w:szCs w:val="24"/>
        </w:rPr>
      </w:pPr>
      <w:r>
        <w:rPr>
          <w:rFonts w:hint="eastAsia" w:ascii="宋体" w:hAnsi="宋体" w:cs="宋体"/>
          <w:b/>
          <w:bCs w:val="0"/>
          <w:color w:val="auto"/>
          <w:sz w:val="24"/>
          <w:szCs w:val="24"/>
          <w:lang w:val="en-US" w:eastAsia="zh-CN"/>
        </w:rPr>
        <w:t>5.1</w:t>
      </w:r>
      <w:r>
        <w:rPr>
          <w:rFonts w:hint="eastAsia" w:ascii="宋体" w:hAnsi="宋体" w:eastAsia="宋体" w:cs="宋体"/>
          <w:bCs/>
          <w:color w:val="auto"/>
          <w:sz w:val="24"/>
          <w:szCs w:val="24"/>
        </w:rPr>
        <w:t>承包单位必须建立清扫保洁管理机构，分解管理责任目标；建立健全各项清扫保洁管理的规章制度，明确各路段及作业点作业人员分工情况表；健全巡查制度，有巡查日志；制定</w:t>
      </w:r>
      <w:r>
        <w:rPr>
          <w:rFonts w:hint="eastAsia" w:ascii="宋体" w:hAnsi="宋体" w:eastAsia="宋体" w:cs="宋体"/>
          <w:color w:val="auto"/>
          <w:kern w:val="0"/>
          <w:sz w:val="24"/>
          <w:szCs w:val="24"/>
        </w:rPr>
        <w:t>重大活动、各项检查及突发应急事件的</w:t>
      </w:r>
      <w:r>
        <w:rPr>
          <w:rFonts w:hint="eastAsia" w:ascii="宋体" w:hAnsi="宋体" w:eastAsia="宋体" w:cs="宋体"/>
          <w:color w:val="auto"/>
          <w:sz w:val="24"/>
          <w:szCs w:val="24"/>
        </w:rPr>
        <w:t>卫生保障方案；</w:t>
      </w:r>
      <w:r>
        <w:rPr>
          <w:rFonts w:hint="eastAsia" w:ascii="宋体" w:hAnsi="宋体" w:eastAsia="宋体" w:cs="宋体"/>
          <w:bCs/>
          <w:color w:val="auto"/>
          <w:sz w:val="24"/>
          <w:szCs w:val="24"/>
        </w:rPr>
        <w:t>各项台帐资料齐全、确实可信。</w:t>
      </w:r>
    </w:p>
    <w:p>
      <w:pPr>
        <w:keepNext w:val="0"/>
        <w:keepLines w:val="0"/>
        <w:pageBreakBefore w:val="0"/>
        <w:widowControl w:val="0"/>
        <w:tabs>
          <w:tab w:val="left" w:pos="420"/>
        </w:tabs>
        <w:kinsoku/>
        <w:wordWrap/>
        <w:overflowPunct/>
        <w:topLinePunct w:val="0"/>
        <w:bidi w:val="0"/>
        <w:spacing w:line="360" w:lineRule="auto"/>
        <w:ind w:firstLine="482" w:firstLineChars="200"/>
        <w:textAlignment w:val="auto"/>
        <w:rPr>
          <w:rFonts w:hint="eastAsia" w:ascii="宋体" w:hAnsi="宋体" w:eastAsia="宋体" w:cs="宋体"/>
          <w:bCs/>
          <w:color w:val="auto"/>
          <w:sz w:val="24"/>
          <w:szCs w:val="24"/>
        </w:rPr>
      </w:pPr>
      <w:r>
        <w:rPr>
          <w:rFonts w:hint="eastAsia" w:ascii="宋体" w:hAnsi="宋体" w:cs="宋体"/>
          <w:b/>
          <w:bCs w:val="0"/>
          <w:color w:val="auto"/>
          <w:sz w:val="24"/>
          <w:szCs w:val="24"/>
          <w:lang w:val="en-US" w:eastAsia="zh-CN"/>
        </w:rPr>
        <w:t>5.2</w:t>
      </w:r>
      <w:r>
        <w:rPr>
          <w:rFonts w:hint="eastAsia" w:ascii="宋体" w:hAnsi="宋体" w:eastAsia="宋体" w:cs="宋体"/>
          <w:bCs/>
          <w:color w:val="auto"/>
          <w:sz w:val="24"/>
          <w:szCs w:val="24"/>
        </w:rPr>
        <w:t>承包单位应建立健全安全生产管理制度和落实安全生产责任人。作业人员依规配穿专业作业服装，作业车辆出车应严格遵守交通规则，遵循环卫作业规范。</w:t>
      </w:r>
    </w:p>
    <w:p>
      <w:pPr>
        <w:keepNext w:val="0"/>
        <w:keepLines w:val="0"/>
        <w:pageBreakBefore w:val="0"/>
        <w:widowControl w:val="0"/>
        <w:kinsoku/>
        <w:wordWrap/>
        <w:overflowPunct/>
        <w:topLinePunct w:val="0"/>
        <w:bidi w:val="0"/>
        <w:spacing w:line="360" w:lineRule="auto"/>
        <w:ind w:firstLine="482" w:firstLineChars="200"/>
        <w:textAlignment w:val="auto"/>
        <w:rPr>
          <w:rFonts w:hint="eastAsia" w:ascii="宋体" w:hAnsi="宋体" w:eastAsia="宋体" w:cs="宋体"/>
          <w:bCs/>
          <w:color w:val="auto"/>
          <w:sz w:val="24"/>
          <w:szCs w:val="24"/>
        </w:rPr>
      </w:pPr>
      <w:r>
        <w:rPr>
          <w:rFonts w:hint="eastAsia" w:ascii="宋体" w:hAnsi="宋体" w:cs="宋体"/>
          <w:b/>
          <w:bCs w:val="0"/>
          <w:color w:val="auto"/>
          <w:sz w:val="24"/>
          <w:szCs w:val="24"/>
          <w:lang w:val="en-US" w:eastAsia="zh-CN"/>
        </w:rPr>
        <w:t>5.3</w:t>
      </w:r>
      <w:r>
        <w:rPr>
          <w:rFonts w:hint="eastAsia" w:ascii="宋体" w:hAnsi="宋体" w:eastAsia="宋体" w:cs="宋体"/>
          <w:bCs/>
          <w:color w:val="auto"/>
          <w:sz w:val="24"/>
          <w:szCs w:val="24"/>
        </w:rPr>
        <w:t>作业时必须遵守交通管理法规，文明作业，出现意外事故情况，由承包单位负责协调解决。</w:t>
      </w:r>
    </w:p>
    <w:p>
      <w:pPr>
        <w:keepNext w:val="0"/>
        <w:keepLines w:val="0"/>
        <w:pageBreakBefore w:val="0"/>
        <w:widowControl w:val="0"/>
        <w:kinsoku/>
        <w:wordWrap/>
        <w:overflowPunct/>
        <w:topLinePunct w:val="0"/>
        <w:bidi w:val="0"/>
        <w:spacing w:line="360" w:lineRule="auto"/>
        <w:ind w:firstLine="482" w:firstLineChars="200"/>
        <w:textAlignment w:val="auto"/>
        <w:rPr>
          <w:rFonts w:hint="eastAsia" w:ascii="宋体" w:hAnsi="宋体" w:eastAsia="宋体" w:cs="宋体"/>
          <w:color w:val="auto"/>
          <w:sz w:val="24"/>
          <w:szCs w:val="24"/>
        </w:rPr>
      </w:pPr>
      <w:r>
        <w:rPr>
          <w:rFonts w:hint="eastAsia" w:ascii="宋体" w:hAnsi="宋体" w:cs="宋体"/>
          <w:b/>
          <w:bCs/>
          <w:color w:val="auto"/>
          <w:sz w:val="24"/>
          <w:szCs w:val="24"/>
          <w:lang w:val="en-US" w:eastAsia="zh-CN"/>
        </w:rPr>
        <w:t>5.4</w:t>
      </w:r>
      <w:r>
        <w:rPr>
          <w:rFonts w:hint="eastAsia" w:ascii="宋体" w:hAnsi="宋体" w:eastAsia="宋体" w:cs="宋体"/>
          <w:color w:val="auto"/>
          <w:sz w:val="24"/>
          <w:szCs w:val="24"/>
        </w:rPr>
        <w:t>承包单位必须在浦江县内具有固定的办公及机械、设备、车辆停放场所，同时还应有专门堆放清扫保洁用具的固定场所和扫路车垃圾合法处置场所。承包单位应将上述场所证明材料（所有权、使用权证明或租赁协议等证明材料）复印件</w:t>
      </w:r>
      <w:r>
        <w:rPr>
          <w:rFonts w:hint="eastAsia" w:ascii="宋体" w:hAnsi="宋体" w:eastAsia="宋体" w:cs="宋体"/>
          <w:color w:val="auto"/>
          <w:sz w:val="24"/>
          <w:szCs w:val="24"/>
          <w:lang w:eastAsia="zh-CN"/>
        </w:rPr>
        <w:t>招标单位</w:t>
      </w:r>
      <w:r>
        <w:rPr>
          <w:rFonts w:hint="eastAsia" w:ascii="宋体" w:hAnsi="宋体" w:eastAsia="宋体" w:cs="宋体"/>
          <w:color w:val="auto"/>
          <w:sz w:val="24"/>
          <w:szCs w:val="24"/>
        </w:rPr>
        <w:t>位留存。</w:t>
      </w:r>
    </w:p>
    <w:p>
      <w:pPr>
        <w:keepNext w:val="0"/>
        <w:keepLines w:val="0"/>
        <w:pageBreakBefore w:val="0"/>
        <w:widowControl w:val="0"/>
        <w:kinsoku/>
        <w:wordWrap/>
        <w:overflowPunct/>
        <w:topLinePunct w:val="0"/>
        <w:bidi w:val="0"/>
        <w:spacing w:line="360" w:lineRule="auto"/>
        <w:ind w:firstLine="482" w:firstLineChars="200"/>
        <w:textAlignment w:val="auto"/>
        <w:rPr>
          <w:rFonts w:hint="eastAsia" w:ascii="宋体" w:hAnsi="宋体" w:eastAsia="宋体" w:cs="宋体"/>
          <w:color w:val="auto"/>
          <w:sz w:val="24"/>
          <w:szCs w:val="24"/>
        </w:rPr>
      </w:pPr>
      <w:r>
        <w:rPr>
          <w:rFonts w:hint="eastAsia" w:ascii="宋体" w:hAnsi="宋体" w:cs="宋体"/>
          <w:b/>
          <w:bCs/>
          <w:color w:val="auto"/>
          <w:sz w:val="24"/>
          <w:szCs w:val="24"/>
          <w:lang w:val="en-US" w:eastAsia="zh-CN"/>
        </w:rPr>
        <w:t>5.5</w:t>
      </w:r>
      <w:r>
        <w:rPr>
          <w:rFonts w:hint="eastAsia" w:ascii="宋体" w:hAnsi="宋体" w:eastAsia="宋体" w:cs="宋体"/>
          <w:b w:val="0"/>
          <w:bCs w:val="0"/>
          <w:color w:val="auto"/>
          <w:sz w:val="24"/>
          <w:szCs w:val="24"/>
        </w:rPr>
        <w:t>清扫保洁</w:t>
      </w:r>
      <w:r>
        <w:rPr>
          <w:rFonts w:hint="eastAsia" w:ascii="宋体" w:hAnsi="宋体" w:eastAsia="宋体" w:cs="宋体"/>
          <w:b w:val="0"/>
          <w:bCs w:val="0"/>
          <w:color w:val="auto"/>
          <w:sz w:val="24"/>
          <w:szCs w:val="24"/>
          <w:lang w:val="en-US" w:eastAsia="zh-CN"/>
        </w:rPr>
        <w:t>人员人数按实际情况保证保洁质量的前提下报业主同意后执行</w:t>
      </w:r>
      <w:r>
        <w:rPr>
          <w:rFonts w:hint="eastAsia" w:ascii="宋体" w:hAnsi="宋体" w:eastAsia="宋体" w:cs="宋体"/>
          <w:b w:val="0"/>
          <w:bCs w:val="0"/>
          <w:color w:val="auto"/>
          <w:sz w:val="24"/>
          <w:szCs w:val="24"/>
        </w:rPr>
        <w:t>。</w:t>
      </w:r>
      <w:r>
        <w:rPr>
          <w:rFonts w:hint="eastAsia" w:ascii="宋体" w:hAnsi="宋体" w:eastAsia="宋体" w:cs="宋体"/>
          <w:color w:val="auto"/>
          <w:sz w:val="24"/>
          <w:szCs w:val="24"/>
        </w:rPr>
        <w:t>承包单位必须配足配齐人员，</w:t>
      </w:r>
      <w:r>
        <w:rPr>
          <w:rFonts w:hint="eastAsia" w:ascii="宋体" w:hAnsi="宋体" w:eastAsia="宋体" w:cs="宋体"/>
          <w:color w:val="auto"/>
          <w:sz w:val="24"/>
          <w:szCs w:val="24"/>
          <w:lang w:val="en-US" w:eastAsia="zh-CN"/>
        </w:rPr>
        <w:t>本项目</w:t>
      </w:r>
      <w:r>
        <w:rPr>
          <w:rFonts w:hint="eastAsia" w:ascii="宋体" w:hAnsi="宋体" w:eastAsia="宋体" w:cs="宋体"/>
          <w:color w:val="auto"/>
          <w:sz w:val="24"/>
          <w:szCs w:val="24"/>
        </w:rPr>
        <w:t>清扫保洁</w:t>
      </w:r>
      <w:r>
        <w:rPr>
          <w:rFonts w:hint="eastAsia" w:ascii="宋体" w:hAnsi="宋体" w:eastAsia="宋体" w:cs="宋体"/>
          <w:color w:val="auto"/>
          <w:sz w:val="24"/>
          <w:szCs w:val="24"/>
          <w:lang w:val="en-US" w:eastAsia="zh-CN"/>
        </w:rPr>
        <w:t>工作的</w:t>
      </w:r>
      <w:r>
        <w:rPr>
          <w:rFonts w:hint="eastAsia" w:ascii="宋体" w:hAnsi="宋体" w:eastAsia="宋体" w:cs="宋体"/>
          <w:color w:val="auto"/>
          <w:sz w:val="24"/>
          <w:szCs w:val="24"/>
        </w:rPr>
        <w:t>管理</w:t>
      </w:r>
      <w:r>
        <w:rPr>
          <w:rFonts w:hint="eastAsia" w:ascii="宋体" w:hAnsi="宋体" w:eastAsia="宋体" w:cs="宋体"/>
          <w:color w:val="auto"/>
          <w:sz w:val="24"/>
          <w:szCs w:val="24"/>
          <w:lang w:val="en-US" w:eastAsia="zh-CN"/>
        </w:rPr>
        <w:t>人</w:t>
      </w:r>
      <w:r>
        <w:rPr>
          <w:rFonts w:hint="eastAsia" w:ascii="宋体" w:hAnsi="宋体" w:eastAsia="宋体" w:cs="宋体"/>
          <w:color w:val="auto"/>
          <w:sz w:val="24"/>
          <w:szCs w:val="24"/>
        </w:rPr>
        <w:t>员不得少于清扫人员的5%。</w:t>
      </w:r>
    </w:p>
    <w:p>
      <w:pPr>
        <w:keepNext w:val="0"/>
        <w:keepLines w:val="0"/>
        <w:pageBreakBefore w:val="0"/>
        <w:widowControl w:val="0"/>
        <w:kinsoku/>
        <w:wordWrap/>
        <w:overflowPunct/>
        <w:topLinePunct w:val="0"/>
        <w:bidi w:val="0"/>
        <w:spacing w:line="360" w:lineRule="auto"/>
        <w:ind w:firstLine="482" w:firstLineChars="200"/>
        <w:textAlignment w:val="auto"/>
        <w:rPr>
          <w:rFonts w:hint="eastAsia" w:ascii="宋体" w:hAnsi="宋体" w:eastAsia="宋体" w:cs="宋体"/>
          <w:color w:val="auto"/>
          <w:sz w:val="24"/>
          <w:szCs w:val="24"/>
        </w:rPr>
      </w:pPr>
      <w:r>
        <w:rPr>
          <w:rFonts w:hint="eastAsia" w:ascii="宋体" w:hAnsi="宋体" w:cs="宋体"/>
          <w:b/>
          <w:bCs/>
          <w:color w:val="auto"/>
          <w:sz w:val="24"/>
          <w:szCs w:val="24"/>
          <w:lang w:val="en-US" w:eastAsia="zh-CN"/>
        </w:rPr>
        <w:t>5.6</w:t>
      </w:r>
      <w:r>
        <w:rPr>
          <w:rFonts w:hint="eastAsia" w:ascii="宋体" w:hAnsi="宋体" w:eastAsia="宋体" w:cs="宋体"/>
          <w:color w:val="auto"/>
          <w:sz w:val="24"/>
          <w:szCs w:val="24"/>
        </w:rPr>
        <w:t>承包单位在开始从事具体清扫保洁任务一个月内，需向</w:t>
      </w:r>
      <w:r>
        <w:rPr>
          <w:rFonts w:hint="eastAsia" w:ascii="宋体" w:hAnsi="宋体" w:eastAsia="宋体" w:cs="宋体"/>
          <w:color w:val="auto"/>
          <w:sz w:val="24"/>
          <w:szCs w:val="24"/>
          <w:lang w:eastAsia="zh-CN"/>
        </w:rPr>
        <w:t>招标单位</w:t>
      </w:r>
      <w:r>
        <w:rPr>
          <w:rFonts w:hint="eastAsia" w:ascii="宋体" w:hAnsi="宋体" w:eastAsia="宋体" w:cs="宋体"/>
          <w:color w:val="auto"/>
          <w:sz w:val="24"/>
          <w:szCs w:val="24"/>
        </w:rPr>
        <w:t>提供其与所有聘用人员签订的劳动合同复印件，人员发生变动的，需提供与新招收录用人员的劳动合同复印件。</w:t>
      </w:r>
    </w:p>
    <w:p>
      <w:pPr>
        <w:keepNext w:val="0"/>
        <w:keepLines w:val="0"/>
        <w:pageBreakBefore w:val="0"/>
        <w:widowControl w:val="0"/>
        <w:kinsoku/>
        <w:wordWrap/>
        <w:overflowPunct/>
        <w:topLinePunct w:val="0"/>
        <w:autoSpaceDE w:val="0"/>
        <w:autoSpaceDN w:val="0"/>
        <w:bidi w:val="0"/>
        <w:adjustRightInd w:val="0"/>
        <w:spacing w:line="360" w:lineRule="auto"/>
        <w:ind w:firstLine="482" w:firstLineChars="200"/>
        <w:jc w:val="left"/>
        <w:textAlignment w:val="auto"/>
        <w:rPr>
          <w:rFonts w:hint="eastAsia" w:ascii="宋体" w:hAnsi="宋体" w:eastAsia="宋体" w:cs="宋体"/>
          <w:color w:val="auto"/>
          <w:sz w:val="24"/>
          <w:szCs w:val="24"/>
        </w:rPr>
      </w:pPr>
      <w:r>
        <w:rPr>
          <w:rFonts w:hint="eastAsia" w:ascii="宋体" w:hAnsi="宋体" w:cs="宋体"/>
          <w:b/>
          <w:bCs/>
          <w:color w:val="auto"/>
          <w:sz w:val="24"/>
          <w:szCs w:val="24"/>
          <w:lang w:val="en-US" w:eastAsia="zh-CN"/>
        </w:rPr>
        <w:t>5.7</w:t>
      </w:r>
      <w:r>
        <w:rPr>
          <w:rFonts w:hint="eastAsia" w:ascii="宋体" w:hAnsi="宋体" w:eastAsia="宋体" w:cs="宋体"/>
          <w:color w:val="auto"/>
          <w:sz w:val="24"/>
          <w:szCs w:val="24"/>
        </w:rPr>
        <w:t>承包单位必须做好接收新增保洁范围工作，按照与</w:t>
      </w:r>
      <w:r>
        <w:rPr>
          <w:rFonts w:hint="eastAsia" w:ascii="宋体" w:hAnsi="宋体" w:eastAsia="宋体" w:cs="宋体"/>
          <w:color w:val="auto"/>
          <w:sz w:val="24"/>
          <w:szCs w:val="24"/>
          <w:lang w:eastAsia="zh-CN"/>
        </w:rPr>
        <w:t>招标单位</w:t>
      </w:r>
      <w:r>
        <w:rPr>
          <w:rFonts w:hint="eastAsia" w:ascii="宋体" w:hAnsi="宋体" w:eastAsia="宋体" w:cs="宋体"/>
          <w:color w:val="auto"/>
          <w:sz w:val="24"/>
          <w:szCs w:val="24"/>
        </w:rPr>
        <w:t xml:space="preserve">签订的承包合同规定配足管理人员、清扫人员和相应机具，管理人员必须在其本公司名下参保， </w:t>
      </w:r>
    </w:p>
    <w:p>
      <w:pPr>
        <w:keepNext w:val="0"/>
        <w:keepLines w:val="0"/>
        <w:pageBreakBefore w:val="0"/>
        <w:widowControl w:val="0"/>
        <w:kinsoku/>
        <w:wordWrap/>
        <w:overflowPunct/>
        <w:topLinePunct w:val="0"/>
        <w:bidi w:val="0"/>
        <w:spacing w:line="360" w:lineRule="auto"/>
        <w:ind w:firstLine="482" w:firstLineChars="200"/>
        <w:textAlignment w:val="auto"/>
        <w:rPr>
          <w:rFonts w:hint="eastAsia" w:ascii="宋体" w:hAnsi="宋体" w:eastAsia="宋体" w:cs="宋体"/>
          <w:color w:val="auto"/>
          <w:sz w:val="24"/>
          <w:szCs w:val="24"/>
        </w:rPr>
      </w:pPr>
      <w:r>
        <w:rPr>
          <w:rFonts w:hint="eastAsia" w:ascii="宋体" w:hAnsi="宋体" w:cs="宋体"/>
          <w:b/>
          <w:bCs/>
          <w:color w:val="auto"/>
          <w:sz w:val="24"/>
          <w:szCs w:val="24"/>
          <w:lang w:val="en-US" w:eastAsia="zh-CN"/>
        </w:rPr>
        <w:t>5.8</w:t>
      </w:r>
      <w:r>
        <w:rPr>
          <w:rFonts w:hint="eastAsia" w:ascii="宋体" w:hAnsi="宋体" w:eastAsia="宋体" w:cs="宋体"/>
          <w:color w:val="auto"/>
          <w:sz w:val="24"/>
          <w:szCs w:val="24"/>
        </w:rPr>
        <w:t>承包单位必须在每月底将当月内部检查、</w:t>
      </w:r>
      <w:r>
        <w:rPr>
          <w:rFonts w:hint="eastAsia" w:ascii="宋体" w:hAnsi="宋体" w:eastAsia="宋体" w:cs="宋体"/>
          <w:color w:val="auto"/>
          <w:sz w:val="24"/>
          <w:szCs w:val="24"/>
          <w:lang w:eastAsia="zh-CN"/>
        </w:rPr>
        <w:t>检查</w:t>
      </w:r>
      <w:r>
        <w:rPr>
          <w:rFonts w:hint="eastAsia" w:ascii="宋体" w:hAnsi="宋体" w:eastAsia="宋体" w:cs="宋体"/>
          <w:color w:val="auto"/>
          <w:sz w:val="24"/>
          <w:szCs w:val="24"/>
        </w:rPr>
        <w:t>资料等以书面资料一式两份报送</w:t>
      </w:r>
      <w:r>
        <w:rPr>
          <w:rFonts w:hint="eastAsia" w:ascii="宋体" w:hAnsi="宋体" w:eastAsia="宋体" w:cs="宋体"/>
          <w:color w:val="auto"/>
          <w:sz w:val="24"/>
          <w:szCs w:val="24"/>
          <w:lang w:eastAsia="zh-CN"/>
        </w:rPr>
        <w:t>招标单位</w:t>
      </w:r>
      <w:r>
        <w:rPr>
          <w:rFonts w:hint="eastAsia" w:ascii="宋体" w:hAnsi="宋体" w:eastAsia="宋体" w:cs="宋体"/>
          <w:color w:val="auto"/>
          <w:sz w:val="24"/>
          <w:szCs w:val="24"/>
        </w:rPr>
        <w:t>。</w:t>
      </w:r>
    </w:p>
    <w:p>
      <w:pPr>
        <w:keepNext w:val="0"/>
        <w:keepLines w:val="0"/>
        <w:pageBreakBefore w:val="0"/>
        <w:widowControl w:val="0"/>
        <w:tabs>
          <w:tab w:val="left" w:pos="540"/>
        </w:tabs>
        <w:kinsoku/>
        <w:wordWrap/>
        <w:overflowPunct/>
        <w:topLinePunct w:val="0"/>
        <w:bidi w:val="0"/>
        <w:adjustRightInd w:val="0"/>
        <w:snapToGrid w:val="0"/>
        <w:spacing w:line="360" w:lineRule="auto"/>
        <w:ind w:firstLine="482" w:firstLineChars="200"/>
        <w:textAlignment w:val="auto"/>
        <w:rPr>
          <w:rFonts w:hint="eastAsia" w:ascii="宋体" w:hAnsi="宋体" w:eastAsia="宋体" w:cs="宋体"/>
          <w:color w:val="auto"/>
          <w:sz w:val="24"/>
          <w:szCs w:val="24"/>
        </w:rPr>
      </w:pPr>
      <w:r>
        <w:rPr>
          <w:rFonts w:hint="eastAsia" w:ascii="宋体" w:hAnsi="宋体" w:cs="宋体"/>
          <w:b/>
          <w:bCs/>
          <w:color w:val="auto"/>
          <w:sz w:val="24"/>
          <w:szCs w:val="24"/>
          <w:lang w:val="en-US" w:eastAsia="zh-CN"/>
        </w:rPr>
        <w:t>5.9</w:t>
      </w:r>
      <w:r>
        <w:rPr>
          <w:rFonts w:hint="eastAsia" w:ascii="宋体" w:hAnsi="宋体" w:eastAsia="宋体" w:cs="宋体"/>
          <w:color w:val="auto"/>
          <w:sz w:val="24"/>
          <w:szCs w:val="24"/>
        </w:rPr>
        <w:t>承包单位必须服从各项突击性任务和指令，</w:t>
      </w:r>
      <w:r>
        <w:rPr>
          <w:rFonts w:hint="eastAsia" w:ascii="宋体" w:hAnsi="宋体" w:eastAsia="宋体" w:cs="宋体"/>
          <w:bCs/>
          <w:color w:val="auto"/>
          <w:sz w:val="24"/>
          <w:szCs w:val="24"/>
        </w:rPr>
        <w:t>在任何情况下（如灾害性天气期间或重大活动期间）应保质保量按时完成管理部门安排的指令性突击性任务，遇到突发事件或自然灾害，承包单位必须服从指挥和安排。</w:t>
      </w:r>
      <w:r>
        <w:rPr>
          <w:rFonts w:hint="eastAsia" w:ascii="宋体" w:hAnsi="宋体" w:eastAsia="宋体" w:cs="宋体"/>
          <w:color w:val="auto"/>
          <w:sz w:val="24"/>
          <w:szCs w:val="24"/>
        </w:rPr>
        <w:t>作业企业负责人保持24小时通讯畅通。</w:t>
      </w:r>
    </w:p>
    <w:p>
      <w:pPr>
        <w:keepNext w:val="0"/>
        <w:keepLines w:val="0"/>
        <w:pageBreakBefore w:val="0"/>
        <w:widowControl w:val="0"/>
        <w:kinsoku/>
        <w:wordWrap/>
        <w:overflowPunct/>
        <w:topLinePunct w:val="0"/>
        <w:bidi w:val="0"/>
        <w:spacing w:line="360" w:lineRule="auto"/>
        <w:ind w:firstLine="482" w:firstLineChars="200"/>
        <w:textAlignment w:val="auto"/>
        <w:rPr>
          <w:rFonts w:hint="eastAsia" w:ascii="宋体" w:hAnsi="宋体" w:eastAsia="宋体" w:cs="宋体"/>
          <w:color w:val="auto"/>
          <w:sz w:val="24"/>
          <w:szCs w:val="24"/>
        </w:rPr>
      </w:pPr>
      <w:r>
        <w:rPr>
          <w:rFonts w:hint="eastAsia" w:ascii="宋体" w:hAnsi="宋体" w:cs="宋体"/>
          <w:b/>
          <w:bCs/>
          <w:color w:val="auto"/>
          <w:sz w:val="24"/>
          <w:szCs w:val="24"/>
          <w:lang w:val="en-US" w:eastAsia="zh-CN"/>
        </w:rPr>
        <w:t>5.10</w:t>
      </w:r>
      <w:r>
        <w:rPr>
          <w:rFonts w:hint="eastAsia" w:ascii="宋体" w:hAnsi="宋体" w:eastAsia="宋体" w:cs="宋体"/>
          <w:color w:val="auto"/>
          <w:sz w:val="24"/>
          <w:szCs w:val="24"/>
        </w:rPr>
        <w:t>凡出现影响环卫作业等情况，应及时向</w:t>
      </w:r>
      <w:r>
        <w:rPr>
          <w:rFonts w:hint="eastAsia" w:ascii="宋体" w:hAnsi="宋体" w:eastAsia="宋体" w:cs="宋体"/>
          <w:color w:val="auto"/>
          <w:sz w:val="24"/>
          <w:szCs w:val="24"/>
          <w:lang w:eastAsia="zh-CN"/>
        </w:rPr>
        <w:t>招标单位</w:t>
      </w:r>
      <w:r>
        <w:rPr>
          <w:rFonts w:hint="eastAsia" w:ascii="宋体" w:hAnsi="宋体" w:eastAsia="宋体" w:cs="宋体"/>
          <w:color w:val="auto"/>
          <w:sz w:val="24"/>
          <w:szCs w:val="24"/>
        </w:rPr>
        <w:t>报告，并及时通过各种渠道进行协调，无法协调或其它原因得不到落实的，必须在</w:t>
      </w:r>
      <w:r>
        <w:rPr>
          <w:rFonts w:hint="eastAsia" w:ascii="宋体" w:hAnsi="宋体" w:eastAsia="宋体" w:cs="宋体"/>
          <w:color w:val="auto"/>
          <w:sz w:val="24"/>
          <w:szCs w:val="24"/>
          <w:lang w:eastAsia="zh-CN"/>
        </w:rPr>
        <w:t>招标单位</w:t>
      </w:r>
      <w:r>
        <w:rPr>
          <w:rFonts w:hint="eastAsia" w:ascii="宋体" w:hAnsi="宋体" w:eastAsia="宋体" w:cs="宋体"/>
          <w:color w:val="auto"/>
          <w:sz w:val="24"/>
          <w:szCs w:val="24"/>
        </w:rPr>
        <w:t>要求的期限内自行消除影响力。</w:t>
      </w:r>
    </w:p>
    <w:p>
      <w:pPr>
        <w:keepNext w:val="0"/>
        <w:keepLines w:val="0"/>
        <w:pageBreakBefore w:val="0"/>
        <w:widowControl w:val="0"/>
        <w:kinsoku/>
        <w:wordWrap/>
        <w:overflowPunct/>
        <w:topLinePunct w:val="0"/>
        <w:bidi w:val="0"/>
        <w:spacing w:line="360" w:lineRule="auto"/>
        <w:ind w:firstLine="482" w:firstLineChars="200"/>
        <w:textAlignment w:val="auto"/>
        <w:rPr>
          <w:rFonts w:hint="eastAsia" w:ascii="宋体" w:hAnsi="宋体" w:eastAsia="宋体" w:cs="宋体"/>
          <w:color w:val="auto"/>
          <w:sz w:val="24"/>
          <w:szCs w:val="24"/>
        </w:rPr>
      </w:pPr>
      <w:r>
        <w:rPr>
          <w:rFonts w:hint="eastAsia" w:ascii="宋体" w:hAnsi="宋体" w:cs="宋体"/>
          <w:b/>
          <w:bCs/>
          <w:color w:val="auto"/>
          <w:sz w:val="24"/>
          <w:szCs w:val="24"/>
          <w:lang w:val="en-US" w:eastAsia="zh-CN"/>
        </w:rPr>
        <w:t>5.11</w:t>
      </w:r>
      <w:r>
        <w:rPr>
          <w:rFonts w:hint="eastAsia" w:ascii="宋体" w:hAnsi="宋体" w:eastAsia="宋体" w:cs="宋体"/>
          <w:color w:val="auto"/>
          <w:sz w:val="24"/>
          <w:szCs w:val="24"/>
        </w:rPr>
        <w:t>按要求安排管理人员，值班电话作业时段保持通讯畅通，管理人员按要求进行现场踏看处理。</w:t>
      </w:r>
    </w:p>
    <w:p>
      <w:pPr>
        <w:keepNext w:val="0"/>
        <w:keepLines w:val="0"/>
        <w:pageBreakBefore w:val="0"/>
        <w:widowControl w:val="0"/>
        <w:kinsoku/>
        <w:wordWrap/>
        <w:overflowPunct/>
        <w:topLinePunct w:val="0"/>
        <w:autoSpaceDE w:val="0"/>
        <w:autoSpaceDN w:val="0"/>
        <w:bidi w:val="0"/>
        <w:adjustRightInd w:val="0"/>
        <w:spacing w:line="360" w:lineRule="auto"/>
        <w:ind w:firstLine="482" w:firstLineChars="200"/>
        <w:jc w:val="left"/>
        <w:textAlignment w:val="auto"/>
        <w:rPr>
          <w:rFonts w:hint="eastAsia" w:ascii="宋体" w:hAnsi="宋体" w:eastAsia="宋体" w:cs="宋体"/>
          <w:color w:val="auto"/>
          <w:kern w:val="0"/>
          <w:sz w:val="24"/>
          <w:szCs w:val="24"/>
        </w:rPr>
      </w:pPr>
      <w:r>
        <w:rPr>
          <w:rFonts w:hint="eastAsia" w:ascii="宋体" w:hAnsi="宋体" w:cs="宋体"/>
          <w:b/>
          <w:bCs/>
          <w:color w:val="auto"/>
          <w:kern w:val="0"/>
          <w:sz w:val="24"/>
          <w:szCs w:val="24"/>
          <w:lang w:val="en-US" w:eastAsia="zh-CN"/>
        </w:rPr>
        <w:t>5.12</w:t>
      </w:r>
      <w:r>
        <w:rPr>
          <w:rFonts w:hint="eastAsia" w:ascii="宋体" w:hAnsi="宋体" w:eastAsia="宋体" w:cs="宋体"/>
          <w:color w:val="auto"/>
          <w:kern w:val="0"/>
          <w:sz w:val="24"/>
          <w:szCs w:val="24"/>
        </w:rPr>
        <w:t>承包单位必须定期做好员工安全生产轮训及新员工上岗培训，认真按照安全生产规范进行作业。</w:t>
      </w:r>
    </w:p>
    <w:p>
      <w:pPr>
        <w:keepNext w:val="0"/>
        <w:keepLines w:val="0"/>
        <w:pageBreakBefore w:val="0"/>
        <w:widowControl w:val="0"/>
        <w:kinsoku/>
        <w:wordWrap/>
        <w:overflowPunct/>
        <w:topLinePunct w:val="0"/>
        <w:autoSpaceDE w:val="0"/>
        <w:autoSpaceDN w:val="0"/>
        <w:bidi w:val="0"/>
        <w:adjustRightInd w:val="0"/>
        <w:spacing w:line="360" w:lineRule="auto"/>
        <w:ind w:firstLine="482" w:firstLineChars="200"/>
        <w:jc w:val="left"/>
        <w:textAlignment w:val="auto"/>
        <w:rPr>
          <w:rFonts w:hint="eastAsia" w:ascii="宋体" w:hAnsi="宋体" w:eastAsia="宋体" w:cs="宋体"/>
          <w:b/>
          <w:color w:val="auto"/>
          <w:sz w:val="24"/>
          <w:szCs w:val="24"/>
        </w:rPr>
      </w:pPr>
      <w:r>
        <w:rPr>
          <w:rFonts w:hint="eastAsia" w:ascii="宋体" w:hAnsi="宋体" w:cs="宋体"/>
          <w:b/>
          <w:bCs/>
          <w:color w:val="auto"/>
          <w:kern w:val="0"/>
          <w:sz w:val="24"/>
          <w:szCs w:val="24"/>
          <w:lang w:val="en-US" w:eastAsia="zh-CN"/>
        </w:rPr>
        <w:t>5.13</w:t>
      </w:r>
      <w:r>
        <w:rPr>
          <w:rFonts w:hint="eastAsia" w:ascii="宋体" w:hAnsi="宋体" w:eastAsia="宋体" w:cs="宋体"/>
          <w:color w:val="auto"/>
          <w:kern w:val="0"/>
          <w:sz w:val="24"/>
          <w:szCs w:val="24"/>
        </w:rPr>
        <w:t>承包单位每月5号前提供上一月相关作业记录及台账，28号前向</w:t>
      </w:r>
      <w:r>
        <w:rPr>
          <w:rFonts w:hint="eastAsia" w:ascii="宋体" w:hAnsi="宋体" w:eastAsia="宋体" w:cs="宋体"/>
          <w:color w:val="auto"/>
          <w:kern w:val="0"/>
          <w:sz w:val="24"/>
          <w:szCs w:val="24"/>
          <w:lang w:eastAsia="zh-CN"/>
        </w:rPr>
        <w:t>招标单位</w:t>
      </w:r>
      <w:r>
        <w:rPr>
          <w:rFonts w:hint="eastAsia" w:ascii="宋体" w:hAnsi="宋体" w:eastAsia="宋体" w:cs="宋体"/>
          <w:color w:val="auto"/>
          <w:kern w:val="0"/>
          <w:sz w:val="24"/>
          <w:szCs w:val="24"/>
        </w:rPr>
        <w:t>提交本月工作情况自查表、有关情况书面报告和下月作业安排计划。</w:t>
      </w:r>
      <w:r>
        <w:rPr>
          <w:rFonts w:hint="eastAsia" w:ascii="宋体" w:hAnsi="宋体" w:eastAsia="宋体" w:cs="宋体"/>
          <w:color w:val="auto"/>
          <w:sz w:val="24"/>
          <w:szCs w:val="24"/>
        </w:rPr>
        <w:t>承包单位每月需向</w:t>
      </w:r>
      <w:r>
        <w:rPr>
          <w:rFonts w:hint="eastAsia" w:ascii="宋体" w:hAnsi="宋体" w:eastAsia="宋体" w:cs="宋体"/>
          <w:color w:val="auto"/>
          <w:sz w:val="24"/>
          <w:szCs w:val="24"/>
          <w:lang w:eastAsia="zh-CN"/>
        </w:rPr>
        <w:t>招标单位</w:t>
      </w:r>
      <w:r>
        <w:rPr>
          <w:rFonts w:hint="eastAsia" w:ascii="宋体" w:hAnsi="宋体" w:eastAsia="宋体" w:cs="宋体"/>
          <w:color w:val="auto"/>
          <w:sz w:val="24"/>
          <w:szCs w:val="24"/>
        </w:rPr>
        <w:t>提供所有工种的人员名册</w:t>
      </w:r>
      <w:r>
        <w:rPr>
          <w:rFonts w:hint="eastAsia" w:ascii="宋体" w:hAnsi="宋体" w:eastAsia="宋体" w:cs="宋体"/>
          <w:color w:val="auto"/>
          <w:sz w:val="24"/>
          <w:szCs w:val="24"/>
          <w:lang w:val="en-US" w:eastAsia="zh-CN"/>
        </w:rPr>
        <w:t>考勤</w:t>
      </w:r>
      <w:r>
        <w:rPr>
          <w:rFonts w:hint="eastAsia" w:ascii="宋体" w:hAnsi="宋体" w:eastAsia="宋体" w:cs="宋体"/>
          <w:color w:val="auto"/>
          <w:sz w:val="24"/>
          <w:szCs w:val="24"/>
        </w:rPr>
        <w:t>表和人员变动登记表及身份证信息与路段相符的责任路段表（表格由承包单位自行设计）。随着机械化程度增加，智能化程度的提高，清扫人员数量会相对应减少，对应的核定人员数量及相关指标也根据实际情况进行调整，并书面报告</w:t>
      </w:r>
      <w:r>
        <w:rPr>
          <w:rFonts w:hint="eastAsia" w:ascii="宋体" w:hAnsi="宋体" w:eastAsia="宋体" w:cs="宋体"/>
          <w:color w:val="auto"/>
          <w:sz w:val="24"/>
          <w:szCs w:val="24"/>
          <w:lang w:eastAsia="zh-CN"/>
        </w:rPr>
        <w:t>招标单位</w:t>
      </w:r>
      <w:r>
        <w:rPr>
          <w:rFonts w:hint="eastAsia" w:ascii="宋体" w:hAnsi="宋体" w:eastAsia="宋体" w:cs="宋体"/>
          <w:color w:val="auto"/>
          <w:sz w:val="24"/>
          <w:szCs w:val="24"/>
        </w:rPr>
        <w:t>同意后</w:t>
      </w:r>
      <w:r>
        <w:rPr>
          <w:rFonts w:hint="eastAsia" w:ascii="宋体" w:hAnsi="宋体" w:eastAsia="宋体" w:cs="宋体"/>
          <w:color w:val="auto"/>
          <w:sz w:val="24"/>
          <w:szCs w:val="24"/>
          <w:lang w:val="en-US" w:eastAsia="zh-CN"/>
        </w:rPr>
        <w:t>方可</w:t>
      </w:r>
      <w:r>
        <w:rPr>
          <w:rFonts w:hint="eastAsia" w:ascii="宋体" w:hAnsi="宋体" w:eastAsia="宋体" w:cs="宋体"/>
          <w:color w:val="auto"/>
          <w:sz w:val="24"/>
          <w:szCs w:val="24"/>
        </w:rPr>
        <w:t>实施。</w:t>
      </w:r>
    </w:p>
    <w:p>
      <w:pPr>
        <w:spacing w:line="340" w:lineRule="exact"/>
        <w:jc w:val="both"/>
        <w:rPr>
          <w:rFonts w:hint="eastAsia" w:ascii="宋体" w:hAnsi="宋体" w:eastAsia="宋体" w:cs="宋体"/>
          <w:b/>
          <w:color w:val="auto"/>
          <w:sz w:val="24"/>
          <w:szCs w:val="24"/>
          <w:lang w:val="en-US" w:eastAsia="zh-CN"/>
        </w:rPr>
      </w:pPr>
      <w:r>
        <w:rPr>
          <w:rFonts w:hint="eastAsia" w:ascii="宋体" w:hAnsi="宋体" w:cs="宋体"/>
          <w:b/>
          <w:color w:val="auto"/>
          <w:sz w:val="24"/>
          <w:szCs w:val="24"/>
          <w:lang w:val="en-US" w:eastAsia="zh-CN"/>
        </w:rPr>
        <w:t>三、</w:t>
      </w:r>
      <w:r>
        <w:rPr>
          <w:rFonts w:hint="eastAsia" w:ascii="宋体" w:hAnsi="宋体" w:eastAsia="宋体" w:cs="宋体"/>
          <w:b/>
          <w:color w:val="auto"/>
          <w:sz w:val="24"/>
          <w:szCs w:val="24"/>
          <w:lang w:val="en-US" w:eastAsia="zh-CN"/>
        </w:rPr>
        <w:t>检查和考核办法</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lang w:val="en-US" w:eastAsia="zh-CN"/>
        </w:rPr>
        <w:t>1、</w:t>
      </w:r>
      <w:r>
        <w:rPr>
          <w:rFonts w:hint="eastAsia" w:ascii="宋体" w:hAnsi="宋体" w:eastAsia="宋体" w:cs="宋体"/>
          <w:b/>
          <w:bCs/>
          <w:color w:val="auto"/>
          <w:sz w:val="24"/>
          <w:szCs w:val="24"/>
          <w:lang w:eastAsia="zh-CN"/>
        </w:rPr>
        <w:t>检查</w:t>
      </w:r>
      <w:r>
        <w:rPr>
          <w:rFonts w:hint="eastAsia" w:ascii="宋体" w:hAnsi="宋体" w:eastAsia="宋体" w:cs="宋体"/>
          <w:b/>
          <w:bCs/>
          <w:color w:val="auto"/>
          <w:sz w:val="24"/>
          <w:szCs w:val="24"/>
        </w:rPr>
        <w:t>方式</w:t>
      </w:r>
      <w:r>
        <w:rPr>
          <w:rFonts w:hint="eastAsia" w:ascii="宋体" w:hAnsi="宋体" w:eastAsia="宋体" w:cs="宋体"/>
          <w:b/>
          <w:bCs/>
          <w:color w:val="auto"/>
          <w:sz w:val="24"/>
          <w:szCs w:val="24"/>
          <w:lang w:eastAsia="zh-CN"/>
        </w:rPr>
        <w:t>：</w:t>
      </w:r>
      <w:r>
        <w:rPr>
          <w:rFonts w:hint="eastAsia" w:ascii="宋体" w:hAnsi="宋体" w:eastAsia="宋体" w:cs="宋体"/>
          <w:color w:val="auto"/>
          <w:sz w:val="24"/>
          <w:szCs w:val="24"/>
        </w:rPr>
        <w:t>在合同履约期间，</w:t>
      </w:r>
      <w:r>
        <w:rPr>
          <w:rFonts w:hint="eastAsia" w:ascii="宋体" w:hAnsi="宋体" w:eastAsia="宋体" w:cs="宋体"/>
          <w:color w:val="auto"/>
          <w:sz w:val="24"/>
          <w:szCs w:val="24"/>
          <w:lang w:eastAsia="zh-CN"/>
        </w:rPr>
        <w:t>招标单位</w:t>
      </w:r>
      <w:r>
        <w:rPr>
          <w:rFonts w:hint="eastAsia" w:ascii="宋体" w:hAnsi="宋体" w:eastAsia="宋体" w:cs="宋体"/>
          <w:color w:val="auto"/>
          <w:sz w:val="24"/>
          <w:szCs w:val="24"/>
          <w:lang w:val="en-US" w:eastAsia="zh-CN"/>
        </w:rPr>
        <w:t>随时</w:t>
      </w:r>
      <w:r>
        <w:rPr>
          <w:rFonts w:hint="eastAsia" w:ascii="宋体" w:hAnsi="宋体" w:eastAsia="宋体" w:cs="宋体"/>
          <w:color w:val="auto"/>
          <w:sz w:val="24"/>
          <w:szCs w:val="24"/>
        </w:rPr>
        <w:t>有权对承包单位按环境卫生管理规范作业</w:t>
      </w:r>
      <w:r>
        <w:rPr>
          <w:rFonts w:hint="eastAsia" w:ascii="宋体" w:hAnsi="宋体" w:eastAsia="宋体" w:cs="宋体"/>
          <w:color w:val="auto"/>
          <w:sz w:val="24"/>
          <w:szCs w:val="24"/>
          <w:lang w:val="en-US" w:eastAsia="zh-CN"/>
        </w:rPr>
        <w:t>和</w:t>
      </w:r>
      <w:r>
        <w:rPr>
          <w:rFonts w:hint="eastAsia" w:ascii="宋体" w:hAnsi="宋体" w:eastAsia="宋体" w:cs="宋体"/>
          <w:b w:val="0"/>
          <w:bCs/>
          <w:color w:val="auto"/>
          <w:sz w:val="24"/>
          <w:szCs w:val="24"/>
          <w:lang w:val="en-US" w:eastAsia="zh-CN"/>
        </w:rPr>
        <w:t>垃圾收集清运</w:t>
      </w:r>
      <w:r>
        <w:rPr>
          <w:rFonts w:hint="eastAsia" w:ascii="宋体" w:hAnsi="宋体" w:eastAsia="宋体" w:cs="宋体"/>
          <w:color w:val="auto"/>
          <w:sz w:val="24"/>
          <w:szCs w:val="24"/>
        </w:rPr>
        <w:t>进行监督检查。</w:t>
      </w:r>
    </w:p>
    <w:p>
      <w:pPr>
        <w:keepNext w:val="0"/>
        <w:keepLines w:val="0"/>
        <w:pageBreakBefore w:val="0"/>
        <w:widowControl w:val="0"/>
        <w:kinsoku/>
        <w:wordWrap/>
        <w:overflowPunct/>
        <w:topLinePunct w:val="0"/>
        <w:autoSpaceDE/>
        <w:autoSpaceDN/>
        <w:bidi w:val="0"/>
        <w:adjustRightInd/>
        <w:snapToGrid/>
        <w:spacing w:line="360" w:lineRule="auto"/>
        <w:ind w:firstLine="48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2、</w:t>
      </w:r>
      <w:r>
        <w:rPr>
          <w:rFonts w:hint="eastAsia" w:ascii="宋体" w:hAnsi="宋体" w:eastAsia="宋体" w:cs="宋体"/>
          <w:b/>
          <w:bCs/>
          <w:color w:val="auto"/>
          <w:sz w:val="24"/>
          <w:szCs w:val="24"/>
        </w:rPr>
        <w:t>检查流程</w:t>
      </w:r>
      <w:r>
        <w:rPr>
          <w:rFonts w:hint="eastAsia" w:ascii="宋体" w:hAnsi="宋体" w:eastAsia="宋体" w:cs="宋体"/>
          <w:b/>
          <w:bCs/>
          <w:color w:val="auto"/>
          <w:sz w:val="24"/>
          <w:szCs w:val="24"/>
          <w:lang w:val="en-US" w:eastAsia="zh-CN"/>
        </w:rPr>
        <w:t>由业主确定。</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kern w:val="24"/>
          <w:sz w:val="24"/>
          <w:szCs w:val="24"/>
          <w:lang w:eastAsia="zh-CN"/>
        </w:rPr>
      </w:pPr>
      <w:r>
        <w:rPr>
          <w:rFonts w:hint="eastAsia" w:ascii="宋体" w:hAnsi="宋体" w:eastAsia="宋体" w:cs="宋体"/>
          <w:b/>
          <w:bCs/>
          <w:color w:val="auto"/>
          <w:sz w:val="24"/>
          <w:szCs w:val="24"/>
          <w:lang w:val="en-US" w:eastAsia="zh-CN"/>
        </w:rPr>
        <w:t>3、处罚</w:t>
      </w:r>
      <w:r>
        <w:rPr>
          <w:rFonts w:hint="eastAsia" w:ascii="宋体" w:hAnsi="宋体" w:eastAsia="宋体" w:cs="宋体"/>
          <w:b/>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kern w:val="24"/>
          <w:sz w:val="24"/>
          <w:szCs w:val="24"/>
        </w:rPr>
      </w:pPr>
      <w:r>
        <w:rPr>
          <w:rFonts w:hint="eastAsia" w:ascii="宋体" w:hAnsi="宋体" w:eastAsia="宋体" w:cs="宋体"/>
          <w:b/>
          <w:bCs/>
          <w:color w:val="auto"/>
          <w:kern w:val="24"/>
          <w:sz w:val="24"/>
          <w:szCs w:val="24"/>
          <w:lang w:val="en-US" w:eastAsia="zh-CN"/>
        </w:rPr>
        <w:t>3.</w:t>
      </w:r>
      <w:r>
        <w:rPr>
          <w:rFonts w:hint="eastAsia" w:ascii="宋体" w:hAnsi="宋体" w:eastAsia="宋体" w:cs="宋体"/>
          <w:b/>
          <w:bCs/>
          <w:color w:val="auto"/>
          <w:kern w:val="24"/>
          <w:sz w:val="24"/>
          <w:szCs w:val="24"/>
        </w:rPr>
        <w:t>1</w:t>
      </w:r>
      <w:r>
        <w:rPr>
          <w:rFonts w:hint="eastAsia" w:ascii="宋体" w:hAnsi="宋体" w:eastAsia="宋体" w:cs="宋体"/>
          <w:color w:val="auto"/>
          <w:kern w:val="24"/>
          <w:sz w:val="24"/>
          <w:szCs w:val="24"/>
          <w:lang w:val="en-US" w:eastAsia="zh-CN"/>
        </w:rPr>
        <w:t>未经招标人同意，擅自</w:t>
      </w:r>
      <w:r>
        <w:rPr>
          <w:rFonts w:hint="eastAsia" w:ascii="宋体" w:hAnsi="宋体" w:eastAsia="宋体" w:cs="宋体"/>
          <w:color w:val="auto"/>
          <w:sz w:val="24"/>
          <w:szCs w:val="24"/>
        </w:rPr>
        <w:t>减少人员安排的，</w:t>
      </w:r>
      <w:r>
        <w:rPr>
          <w:rFonts w:hint="eastAsia" w:ascii="宋体" w:hAnsi="宋体" w:eastAsia="宋体" w:cs="宋体"/>
          <w:color w:val="auto"/>
          <w:sz w:val="24"/>
          <w:szCs w:val="24"/>
          <w:lang w:val="en-US" w:eastAsia="zh-CN"/>
        </w:rPr>
        <w:t>每发现一人扣200元。</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lang w:val="en-US" w:eastAsia="zh-CN"/>
        </w:rPr>
        <w:t>3.</w:t>
      </w:r>
      <w:r>
        <w:rPr>
          <w:rFonts w:hint="eastAsia" w:ascii="宋体" w:hAnsi="宋体" w:eastAsia="宋体" w:cs="宋体"/>
          <w:b/>
          <w:bCs/>
          <w:color w:val="auto"/>
          <w:sz w:val="24"/>
          <w:szCs w:val="24"/>
        </w:rPr>
        <w:t>2</w:t>
      </w:r>
      <w:r>
        <w:rPr>
          <w:rFonts w:hint="eastAsia" w:ascii="宋体" w:hAnsi="宋体" w:eastAsia="宋体" w:cs="宋体"/>
          <w:color w:val="auto"/>
          <w:sz w:val="24"/>
          <w:szCs w:val="24"/>
        </w:rPr>
        <w:t>对有时限要求的任务，无故延迟造成的不良社会影响，每次扣款</w:t>
      </w:r>
      <w:r>
        <w:rPr>
          <w:rFonts w:hint="eastAsia" w:ascii="宋体" w:hAnsi="宋体" w:eastAsia="宋体" w:cs="宋体"/>
          <w:color w:val="auto"/>
          <w:sz w:val="24"/>
          <w:szCs w:val="24"/>
          <w:lang w:val="en-US" w:eastAsia="zh-CN"/>
        </w:rPr>
        <w:t>500</w:t>
      </w:r>
      <w:r>
        <w:rPr>
          <w:rFonts w:hint="eastAsia" w:ascii="宋体" w:hAnsi="宋体" w:eastAsia="宋体" w:cs="宋体"/>
          <w:color w:val="auto"/>
          <w:sz w:val="24"/>
          <w:szCs w:val="24"/>
        </w:rPr>
        <w:t>元。</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lang w:val="en-US" w:eastAsia="zh-CN"/>
        </w:rPr>
        <w:t>3.</w:t>
      </w:r>
      <w:r>
        <w:rPr>
          <w:rFonts w:hint="eastAsia" w:ascii="宋体" w:hAnsi="宋体" w:eastAsia="宋体" w:cs="宋体"/>
          <w:b/>
          <w:bCs/>
          <w:color w:val="auto"/>
          <w:sz w:val="24"/>
          <w:szCs w:val="24"/>
        </w:rPr>
        <w:t>3</w:t>
      </w:r>
      <w:r>
        <w:rPr>
          <w:rFonts w:hint="eastAsia" w:ascii="宋体" w:hAnsi="宋体" w:eastAsia="宋体" w:cs="宋体"/>
          <w:color w:val="auto"/>
          <w:sz w:val="24"/>
          <w:szCs w:val="24"/>
        </w:rPr>
        <w:t>新闻媒体（包括报社、</w:t>
      </w:r>
      <w:r>
        <w:rPr>
          <w:rFonts w:hint="eastAsia" w:ascii="宋体" w:hAnsi="宋体" w:eastAsia="宋体" w:cs="宋体"/>
          <w:color w:val="auto"/>
          <w:sz w:val="24"/>
          <w:szCs w:val="24"/>
          <w:lang w:val="en-US" w:eastAsia="zh-CN"/>
        </w:rPr>
        <w:t>县</w:t>
      </w:r>
      <w:r>
        <w:rPr>
          <w:rFonts w:hint="eastAsia" w:ascii="宋体" w:hAnsi="宋体" w:eastAsia="宋体" w:cs="宋体"/>
          <w:color w:val="auto"/>
          <w:sz w:val="24"/>
          <w:szCs w:val="24"/>
        </w:rPr>
        <w:t>市</w:t>
      </w:r>
      <w:r>
        <w:rPr>
          <w:rFonts w:hint="eastAsia" w:ascii="宋体" w:hAnsi="宋体" w:eastAsia="宋体" w:cs="宋体"/>
          <w:color w:val="auto"/>
          <w:sz w:val="24"/>
          <w:szCs w:val="24"/>
          <w:lang w:val="en-US" w:eastAsia="zh-CN"/>
        </w:rPr>
        <w:t>省</w:t>
      </w:r>
      <w:r>
        <w:rPr>
          <w:rFonts w:hint="eastAsia" w:ascii="宋体" w:hAnsi="宋体" w:eastAsia="宋体" w:cs="宋体"/>
          <w:color w:val="auto"/>
          <w:sz w:val="24"/>
          <w:szCs w:val="24"/>
        </w:rPr>
        <w:t>电视台）曝光</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8890、群众举报</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投诉</w:t>
      </w:r>
      <w:r>
        <w:rPr>
          <w:rFonts w:hint="eastAsia" w:ascii="宋体" w:hAnsi="宋体" w:eastAsia="宋体" w:cs="宋体"/>
          <w:color w:val="auto"/>
          <w:sz w:val="24"/>
          <w:szCs w:val="24"/>
        </w:rPr>
        <w:t>、上级部门交办事项、遇县重要活动等情况，查实有责</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落实不力、组织落后的</w:t>
      </w:r>
      <w:r>
        <w:rPr>
          <w:rFonts w:hint="eastAsia" w:ascii="宋体" w:hAnsi="宋体" w:eastAsia="宋体" w:cs="宋体"/>
          <w:color w:val="auto"/>
          <w:sz w:val="24"/>
          <w:szCs w:val="24"/>
          <w:lang w:val="en-US" w:eastAsia="zh-CN"/>
        </w:rPr>
        <w:t>或其他不良行为和后果的</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将严肃处理，</w:t>
      </w:r>
      <w:r>
        <w:rPr>
          <w:rFonts w:hint="eastAsia" w:ascii="宋体" w:hAnsi="宋体" w:eastAsia="宋体" w:cs="宋体"/>
          <w:color w:val="auto"/>
          <w:sz w:val="24"/>
          <w:szCs w:val="24"/>
          <w:lang w:val="en-US" w:eastAsia="zh-CN"/>
        </w:rPr>
        <w:t>扣款3000元，并视情节可终止合同</w:t>
      </w:r>
      <w:r>
        <w:rPr>
          <w:rFonts w:hint="eastAsia" w:ascii="宋体" w:hAnsi="宋体" w:eastAsia="宋体" w:cs="宋体"/>
          <w:color w:val="auto"/>
          <w:sz w:val="24"/>
          <w:szCs w:val="24"/>
        </w:rPr>
        <w:t>。</w:t>
      </w:r>
    </w:p>
    <w:p>
      <w:pPr>
        <w:pStyle w:val="3"/>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3.4</w:t>
      </w:r>
      <w:r>
        <w:rPr>
          <w:rFonts w:hint="eastAsia" w:ascii="宋体" w:hAnsi="宋体" w:eastAsia="宋体" w:cs="宋体"/>
          <w:color w:val="auto"/>
          <w:sz w:val="24"/>
          <w:szCs w:val="24"/>
          <w:lang w:val="en-US" w:eastAsia="zh-CN"/>
        </w:rPr>
        <w:t>人员、车辆未按业主要求或中标人承诺的，每发现一次扣款2000元，并有权终止合同。</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3.5</w:t>
      </w:r>
      <w:r>
        <w:rPr>
          <w:rFonts w:hint="eastAsia" w:ascii="宋体" w:hAnsi="宋体" w:eastAsia="宋体" w:cs="宋体"/>
          <w:color w:val="auto"/>
          <w:sz w:val="24"/>
          <w:szCs w:val="24"/>
          <w:lang w:val="en-US" w:eastAsia="zh-CN"/>
        </w:rPr>
        <w:t>中标人未按投标承诺实施保洁服务的，每发现一次扣500。</w:t>
      </w:r>
    </w:p>
    <w:p>
      <w:pPr>
        <w:pStyle w:val="3"/>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3.6</w:t>
      </w:r>
      <w:r>
        <w:rPr>
          <w:rFonts w:hint="eastAsia" w:ascii="宋体" w:hAnsi="宋体" w:eastAsia="宋体" w:cs="宋体"/>
          <w:color w:val="auto"/>
          <w:kern w:val="0"/>
          <w:sz w:val="24"/>
          <w:szCs w:val="24"/>
          <w:lang w:val="en-US" w:eastAsia="zh-CN"/>
        </w:rPr>
        <w:t>业主要求的其他工作，中标人不及时、不尽力落实或执行不力或完成结果不合格等，</w:t>
      </w:r>
      <w:r>
        <w:rPr>
          <w:rFonts w:hint="eastAsia" w:ascii="宋体" w:hAnsi="宋体" w:eastAsia="宋体" w:cs="宋体"/>
          <w:color w:val="auto"/>
          <w:sz w:val="24"/>
          <w:szCs w:val="24"/>
        </w:rPr>
        <w:t>将严肃处理，</w:t>
      </w:r>
      <w:r>
        <w:rPr>
          <w:rFonts w:hint="eastAsia" w:ascii="宋体" w:hAnsi="宋体" w:eastAsia="宋体" w:cs="宋体"/>
          <w:color w:val="auto"/>
          <w:sz w:val="24"/>
          <w:szCs w:val="24"/>
          <w:lang w:val="en-US" w:eastAsia="zh-CN"/>
        </w:rPr>
        <w:t>每次</w:t>
      </w:r>
      <w:r>
        <w:rPr>
          <w:rFonts w:hint="eastAsia" w:ascii="宋体" w:hAnsi="宋体" w:eastAsia="宋体" w:cs="宋体"/>
          <w:color w:val="auto"/>
          <w:sz w:val="24"/>
          <w:szCs w:val="24"/>
        </w:rPr>
        <w:t>扣</w:t>
      </w:r>
      <w:r>
        <w:rPr>
          <w:rFonts w:hint="eastAsia" w:ascii="宋体" w:hAnsi="宋体" w:eastAsia="宋体" w:cs="宋体"/>
          <w:color w:val="auto"/>
          <w:sz w:val="24"/>
          <w:szCs w:val="24"/>
          <w:lang w:val="en-US" w:eastAsia="zh-CN"/>
        </w:rPr>
        <w:t>款1000元，并视情节可终止合同</w:t>
      </w:r>
      <w:r>
        <w:rPr>
          <w:rFonts w:hint="eastAsia" w:ascii="宋体" w:hAnsi="宋体" w:eastAsia="宋体" w:cs="宋体"/>
          <w:color w:val="auto"/>
          <w:sz w:val="24"/>
          <w:szCs w:val="24"/>
        </w:rPr>
        <w:t>。</w:t>
      </w:r>
    </w:p>
    <w:p>
      <w:pPr>
        <w:pStyle w:val="21"/>
        <w:numPr>
          <w:ilvl w:val="0"/>
          <w:numId w:val="0"/>
        </w:numPr>
        <w:spacing w:line="360" w:lineRule="auto"/>
        <w:ind w:leftChars="0"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3.7</w:t>
      </w:r>
      <w:r>
        <w:rPr>
          <w:rFonts w:hint="eastAsia" w:ascii="宋体" w:hAnsi="宋体" w:eastAsia="宋体" w:cs="宋体"/>
          <w:color w:val="auto"/>
          <w:sz w:val="24"/>
          <w:szCs w:val="24"/>
          <w:lang w:val="en-US" w:eastAsia="zh-CN"/>
        </w:rPr>
        <w:t>发现一次有明显扬尘的，</w:t>
      </w:r>
      <w:r>
        <w:rPr>
          <w:rFonts w:hint="eastAsia" w:ascii="宋体" w:hAnsi="宋体" w:eastAsia="宋体" w:cs="宋体"/>
          <w:color w:val="auto"/>
          <w:sz w:val="24"/>
          <w:szCs w:val="24"/>
        </w:rPr>
        <w:t>每次扣款</w:t>
      </w:r>
      <w:r>
        <w:rPr>
          <w:rFonts w:hint="eastAsia" w:ascii="宋体" w:hAnsi="宋体" w:eastAsia="宋体" w:cs="宋体"/>
          <w:color w:val="auto"/>
          <w:sz w:val="24"/>
          <w:szCs w:val="24"/>
          <w:lang w:val="en-US" w:eastAsia="zh-CN"/>
        </w:rPr>
        <w:t>500</w:t>
      </w:r>
      <w:r>
        <w:rPr>
          <w:rFonts w:hint="eastAsia" w:ascii="宋体" w:hAnsi="宋体" w:eastAsia="宋体" w:cs="宋体"/>
          <w:color w:val="auto"/>
          <w:sz w:val="24"/>
          <w:szCs w:val="24"/>
        </w:rPr>
        <w:t>元</w:t>
      </w:r>
      <w:r>
        <w:rPr>
          <w:rFonts w:hint="eastAsia" w:ascii="宋体" w:hAnsi="宋体" w:eastAsia="宋体" w:cs="宋体"/>
          <w:color w:val="auto"/>
          <w:sz w:val="24"/>
          <w:szCs w:val="24"/>
          <w:lang w:eastAsia="zh-CN"/>
        </w:rPr>
        <w:t>。</w:t>
      </w:r>
    </w:p>
    <w:p>
      <w:pPr>
        <w:pStyle w:val="21"/>
        <w:numPr>
          <w:ilvl w:val="0"/>
          <w:numId w:val="0"/>
        </w:numPr>
        <w:spacing w:line="360" w:lineRule="auto"/>
        <w:ind w:leftChars="0"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3.8</w:t>
      </w:r>
      <w:r>
        <w:rPr>
          <w:rFonts w:hint="eastAsia" w:ascii="宋体" w:hAnsi="宋体" w:eastAsia="宋体" w:cs="宋体"/>
          <w:color w:val="auto"/>
          <w:sz w:val="24"/>
          <w:szCs w:val="24"/>
          <w:lang w:val="en-US" w:eastAsia="zh-CN"/>
        </w:rPr>
        <w:t>除以上情形外，</w:t>
      </w:r>
      <w:r>
        <w:rPr>
          <w:rFonts w:hint="eastAsia" w:ascii="宋体" w:hAnsi="宋体" w:eastAsia="宋体" w:cs="宋体"/>
          <w:color w:val="auto"/>
          <w:sz w:val="24"/>
          <w:szCs w:val="24"/>
          <w:lang w:eastAsia="zh-CN"/>
        </w:rPr>
        <w:t>检查</w:t>
      </w:r>
      <w:r>
        <w:rPr>
          <w:rFonts w:hint="eastAsia" w:ascii="宋体" w:hAnsi="宋体" w:eastAsia="宋体" w:cs="宋体"/>
          <w:color w:val="auto"/>
          <w:sz w:val="24"/>
          <w:szCs w:val="24"/>
          <w:lang w:val="en-US" w:eastAsia="zh-CN"/>
        </w:rPr>
        <w:t>中每发现一次未按要求保洁的或清运的，扣款200元</w:t>
      </w:r>
      <w:r>
        <w:rPr>
          <w:rFonts w:hint="eastAsia" w:ascii="宋体" w:hAnsi="宋体" w:eastAsia="宋体" w:cs="宋体"/>
          <w:color w:val="auto"/>
          <w:sz w:val="24"/>
          <w:szCs w:val="24"/>
        </w:rPr>
        <w:t>。</w:t>
      </w:r>
    </w:p>
    <w:p>
      <w:pPr>
        <w:pStyle w:val="21"/>
        <w:numPr>
          <w:ilvl w:val="0"/>
          <w:numId w:val="0"/>
        </w:numPr>
        <w:spacing w:line="360" w:lineRule="auto"/>
        <w:ind w:leftChars="0"/>
        <w:rPr>
          <w:rFonts w:hint="eastAsia" w:ascii="宋体" w:hAnsi="宋体" w:eastAsia="宋体" w:cs="宋体"/>
          <w:b/>
          <w:bCs/>
          <w:color w:val="auto"/>
          <w:sz w:val="24"/>
          <w:szCs w:val="24"/>
          <w:lang w:val="en-US" w:eastAsia="zh-CN"/>
        </w:rPr>
      </w:pPr>
      <w:r>
        <w:rPr>
          <w:rFonts w:hint="eastAsia" w:ascii="宋体" w:hAnsi="宋体" w:cs="宋体"/>
          <w:b/>
          <w:bCs/>
          <w:color w:val="auto"/>
          <w:sz w:val="24"/>
          <w:szCs w:val="24"/>
          <w:lang w:val="en-US" w:eastAsia="zh-CN"/>
        </w:rPr>
        <w:t>四、</w:t>
      </w:r>
      <w:r>
        <w:rPr>
          <w:rFonts w:hint="eastAsia" w:ascii="宋体" w:hAnsi="宋体" w:eastAsia="宋体" w:cs="宋体"/>
          <w:b/>
          <w:bCs/>
          <w:color w:val="auto"/>
          <w:sz w:val="24"/>
          <w:szCs w:val="24"/>
          <w:lang w:val="en-US" w:eastAsia="zh-CN"/>
        </w:rPr>
        <w:t>其他：</w:t>
      </w:r>
    </w:p>
    <w:p>
      <w:pPr>
        <w:pStyle w:val="3"/>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en-US" w:eastAsia="zh-CN"/>
        </w:rPr>
        <w:t>在浦江县外注册的社会企业中标后须在浦江县内设立办事机构或分公司。</w:t>
      </w:r>
    </w:p>
    <w:p>
      <w:pPr>
        <w:pStyle w:val="3"/>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val="en-US" w:eastAsia="zh-CN"/>
        </w:rPr>
        <w:t>投标单位熟悉城市道路清扫保洁作业规范和环境卫生质量标准，具有良好的业绩和信誉。</w:t>
      </w:r>
    </w:p>
    <w:p>
      <w:pPr>
        <w:pStyle w:val="3"/>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lang w:val="en-US" w:eastAsia="zh-CN"/>
        </w:rPr>
        <w:t>投标单位须具备一定数量且符合本项目服务要求的相关机械设备、工具。其维护、保养、修理、损耗、保险、违章和交通事故的处理和赔偿由中标单位自行负责。</w:t>
      </w:r>
    </w:p>
    <w:p>
      <w:pPr>
        <w:pStyle w:val="3"/>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lang w:val="en-US" w:eastAsia="zh-CN"/>
        </w:rPr>
        <w:t>投标单位须自觉维护环卫人员合法权益，按有关规定为员工购买社会保险和人身意外保险，按不得低于招标单位核定的最低工资标准发放工资，按《劳动法》有关规定发放加班工资，及时足额发放高温补贴、冬季取暖费。</w:t>
      </w:r>
    </w:p>
    <w:p>
      <w:pPr>
        <w:pStyle w:val="3"/>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5、</w:t>
      </w:r>
      <w:r>
        <w:rPr>
          <w:rFonts w:hint="eastAsia" w:ascii="宋体" w:hAnsi="宋体" w:eastAsia="宋体" w:cs="宋体"/>
          <w:color w:val="auto"/>
          <w:sz w:val="24"/>
          <w:szCs w:val="24"/>
          <w:lang w:val="en-US" w:eastAsia="zh-CN"/>
        </w:rPr>
        <w:t>中标单位自行解决员工养老、失业、医疗、工伤、生育等保险及劳保、工资、福利、食宿、交通、员工国定假,双休日及重大活动的加班工资等有关问题。</w:t>
      </w:r>
    </w:p>
    <w:p>
      <w:pPr>
        <w:pStyle w:val="3"/>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6、</w:t>
      </w:r>
      <w:r>
        <w:rPr>
          <w:rFonts w:hint="eastAsia" w:ascii="宋体" w:hAnsi="宋体" w:eastAsia="宋体" w:cs="宋体"/>
          <w:color w:val="auto"/>
          <w:sz w:val="24"/>
          <w:szCs w:val="24"/>
          <w:lang w:val="en-US" w:eastAsia="zh-CN"/>
        </w:rPr>
        <w:t>强化安全意识、抓好安全生产，明确安全责任，杜绝事故发生，项目实施中发生安全及人身事故均由投标人负责处理，并承担全部责任和费用。</w:t>
      </w:r>
    </w:p>
    <w:p>
      <w:pPr>
        <w:pStyle w:val="3"/>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7、</w:t>
      </w:r>
      <w:r>
        <w:rPr>
          <w:rFonts w:hint="eastAsia" w:ascii="宋体" w:hAnsi="宋体" w:eastAsia="宋体" w:cs="宋体"/>
          <w:color w:val="auto"/>
          <w:sz w:val="24"/>
          <w:szCs w:val="24"/>
          <w:lang w:val="en-US" w:eastAsia="zh-CN"/>
        </w:rPr>
        <w:t>项目实施时不得损坏招标人财物，如有损坏需无条件修复原状，否则招标人有权在应付服务费中扣除相应损失。</w:t>
      </w:r>
    </w:p>
    <w:p>
      <w:pPr>
        <w:pStyle w:val="3"/>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8、</w:t>
      </w:r>
      <w:r>
        <w:rPr>
          <w:rFonts w:hint="eastAsia" w:ascii="宋体" w:hAnsi="宋体" w:eastAsia="宋体" w:cs="宋体"/>
          <w:color w:val="auto"/>
          <w:sz w:val="24"/>
          <w:szCs w:val="24"/>
          <w:lang w:val="en-US" w:eastAsia="zh-CN"/>
        </w:rPr>
        <w:t>中标单位保洁和清运服务人员统一着装上岗，服装由中标单位单位自行配备，费用自理，但服装的样式需经采购人认可。</w:t>
      </w:r>
    </w:p>
    <w:p>
      <w:pPr>
        <w:pStyle w:val="3"/>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9、</w:t>
      </w:r>
      <w:r>
        <w:rPr>
          <w:rFonts w:hint="eastAsia" w:ascii="宋体" w:hAnsi="宋体" w:eastAsia="宋体" w:cs="宋体"/>
          <w:color w:val="auto"/>
          <w:sz w:val="24"/>
          <w:szCs w:val="24"/>
          <w:lang w:val="en-US" w:eastAsia="zh-CN"/>
        </w:rPr>
        <w:t>根据实际需要，可以对中标单位管理和服务内容作适当变更，中标单位应予以配合，费用不再调整。</w:t>
      </w:r>
    </w:p>
    <w:p>
      <w:pPr>
        <w:pStyle w:val="3"/>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10、</w:t>
      </w:r>
      <w:r>
        <w:rPr>
          <w:rFonts w:hint="eastAsia" w:ascii="宋体" w:hAnsi="宋体" w:eastAsia="宋体" w:cs="宋体"/>
          <w:color w:val="auto"/>
          <w:sz w:val="24"/>
          <w:szCs w:val="24"/>
          <w:lang w:val="en-US" w:eastAsia="zh-CN"/>
        </w:rPr>
        <w:t>根据检查情况，招标人有权终止合同，履约保证金不予退还，并赔偿业主损失，可报有关部门处理。</w:t>
      </w:r>
    </w:p>
    <w:p>
      <w:pPr>
        <w:pStyle w:val="3"/>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11、</w:t>
      </w:r>
      <w:r>
        <w:rPr>
          <w:rFonts w:hint="eastAsia" w:ascii="宋体" w:hAnsi="宋体" w:eastAsia="宋体" w:cs="宋体"/>
          <w:color w:val="auto"/>
          <w:sz w:val="24"/>
          <w:szCs w:val="24"/>
          <w:lang w:val="en-US" w:eastAsia="zh-CN"/>
        </w:rPr>
        <w:t>服务到期后，中标人有义务服务至招标人确定新的保洁服务单位，费用按原办法执行。中标人有义务无条件完成招标人要求的临时性任务或临时要求加班或临时要求延长工作时间。</w:t>
      </w:r>
    </w:p>
    <w:p>
      <w:pPr>
        <w:keepNext w:val="0"/>
        <w:pageBreakBefore w:val="0"/>
        <w:widowControl w:val="0"/>
        <w:kinsoku/>
        <w:wordWrap/>
        <w:overflowPunct/>
        <w:topLinePunct w:val="0"/>
        <w:autoSpaceDE/>
        <w:autoSpaceDN/>
        <w:bidi w:val="0"/>
        <w:adjustRightInd/>
        <w:snapToGrid/>
        <w:spacing w:line="360" w:lineRule="auto"/>
        <w:ind w:firstLine="480" w:firstLineChars="200"/>
        <w:contextualSpacing/>
        <w:jc w:val="both"/>
        <w:textAlignment w:val="auto"/>
        <w:rPr>
          <w:rFonts w:hint="eastAsia" w:ascii="宋体" w:hAnsi="宋体" w:eastAsia="宋体" w:cs="宋体"/>
          <w:b w:val="0"/>
          <w:color w:val="auto"/>
          <w:kern w:val="2"/>
          <w:sz w:val="24"/>
          <w:szCs w:val="24"/>
          <w:lang w:val="en-US" w:eastAsia="zh-CN" w:bidi="ar-SA"/>
        </w:rPr>
      </w:pPr>
    </w:p>
    <w:p>
      <w:pPr>
        <w:pStyle w:val="31"/>
        <w:keepNext w:val="0"/>
        <w:keepLines w:val="0"/>
        <w:pageBreakBefore w:val="0"/>
        <w:widowControl w:val="0"/>
        <w:kinsoku/>
        <w:wordWrap/>
        <w:overflowPunct/>
        <w:topLinePunct w:val="0"/>
        <w:autoSpaceDE/>
        <w:autoSpaceDN/>
        <w:bidi w:val="0"/>
        <w:adjustRightInd/>
        <w:snapToGrid/>
        <w:spacing w:line="360" w:lineRule="auto"/>
        <w:ind w:firstLine="600"/>
        <w:contextualSpacing/>
        <w:textAlignment w:val="auto"/>
        <w:rPr>
          <w:rFonts w:hint="eastAsia" w:ascii="宋体" w:hAnsi="宋体" w:eastAsia="宋体" w:cs="宋体"/>
          <w:b w:val="0"/>
          <w:color w:val="auto"/>
          <w:sz w:val="24"/>
          <w:szCs w:val="24"/>
        </w:rPr>
      </w:pPr>
    </w:p>
    <w:p>
      <w:pPr>
        <w:rPr>
          <w:rFonts w:hint="eastAsia" w:ascii="宋体" w:hAnsi="宋体" w:eastAsia="宋体" w:cs="宋体"/>
          <w:b/>
          <w:bCs/>
          <w:color w:val="auto"/>
          <w:sz w:val="36"/>
          <w:szCs w:val="36"/>
        </w:rPr>
      </w:pPr>
      <w:r>
        <w:rPr>
          <w:rFonts w:hint="eastAsia" w:ascii="宋体" w:hAnsi="宋体" w:eastAsia="宋体" w:cs="宋体"/>
          <w:b/>
          <w:bCs/>
          <w:color w:val="auto"/>
          <w:sz w:val="36"/>
          <w:szCs w:val="36"/>
        </w:rPr>
        <w:br w:type="page"/>
      </w:r>
    </w:p>
    <w:p>
      <w:pPr>
        <w:keepNext w:val="0"/>
        <w:keepLines w:val="0"/>
        <w:pageBreakBefore w:val="0"/>
        <w:kinsoku/>
        <w:wordWrap/>
        <w:overflowPunct/>
        <w:topLinePunct w:val="0"/>
        <w:bidi w:val="0"/>
        <w:snapToGrid w:val="0"/>
        <w:spacing w:line="360" w:lineRule="auto"/>
        <w:jc w:val="center"/>
        <w:outlineLvl w:val="0"/>
        <w:rPr>
          <w:rFonts w:hint="eastAsia" w:ascii="宋体" w:hAnsi="宋体" w:eastAsia="宋体" w:cs="宋体"/>
          <w:b/>
          <w:bCs/>
          <w:color w:val="auto"/>
          <w:sz w:val="36"/>
          <w:szCs w:val="36"/>
        </w:rPr>
      </w:pPr>
      <w:r>
        <w:rPr>
          <w:rFonts w:hint="eastAsia" w:ascii="宋体" w:hAnsi="宋体" w:eastAsia="宋体" w:cs="宋体"/>
          <w:b/>
          <w:bCs/>
          <w:color w:val="auto"/>
          <w:sz w:val="36"/>
          <w:szCs w:val="36"/>
        </w:rPr>
        <w:t>第三章  投标人须知</w:t>
      </w:r>
      <w:bookmarkEnd w:id="12"/>
    </w:p>
    <w:p>
      <w:pPr>
        <w:keepNext w:val="0"/>
        <w:keepLines w:val="0"/>
        <w:pageBreakBefore w:val="0"/>
        <w:kinsoku/>
        <w:wordWrap/>
        <w:overflowPunct/>
        <w:topLinePunct w:val="0"/>
        <w:bidi w:val="0"/>
        <w:snapToGrid w:val="0"/>
        <w:spacing w:before="156" w:beforeLines="50" w:after="156" w:afterLines="50" w:line="360" w:lineRule="auto"/>
        <w:ind w:left="238"/>
        <w:jc w:val="center"/>
        <w:outlineLvl w:val="1"/>
        <w:rPr>
          <w:rFonts w:hint="eastAsia" w:ascii="宋体" w:hAnsi="宋体" w:eastAsia="宋体" w:cs="宋体"/>
          <w:b/>
          <w:color w:val="auto"/>
          <w:sz w:val="24"/>
          <w:szCs w:val="24"/>
        </w:rPr>
      </w:pPr>
      <w:bookmarkStart w:id="13" w:name="_Toc6925"/>
      <w:r>
        <w:rPr>
          <w:rFonts w:hint="eastAsia" w:ascii="宋体" w:hAnsi="宋体" w:eastAsia="宋体" w:cs="宋体"/>
          <w:b/>
          <w:color w:val="auto"/>
          <w:sz w:val="24"/>
          <w:szCs w:val="24"/>
        </w:rPr>
        <w:t>前附表</w:t>
      </w:r>
      <w:bookmarkEnd w:id="13"/>
    </w:p>
    <w:tbl>
      <w:tblPr>
        <w:tblStyle w:val="23"/>
        <w:tblW w:w="937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9"/>
        <w:gridCol w:w="85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24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8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24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24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8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240" w:lineRule="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项目名称：</w:t>
            </w:r>
            <w:r>
              <w:rPr>
                <w:rFonts w:hint="eastAsia" w:ascii="宋体" w:hAnsi="宋体" w:eastAsia="宋体" w:cs="宋体"/>
                <w:color w:val="auto"/>
                <w:sz w:val="24"/>
                <w:szCs w:val="24"/>
                <w:lang w:eastAsia="zh-CN"/>
              </w:rPr>
              <w:t>浦江县白马镇镇区及工业园区保洁采购项目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24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8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采购要求及数量：详见招标需求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24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8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投标报价及费用：</w:t>
            </w:r>
          </w:p>
          <w:p>
            <w:pPr>
              <w:keepNext w:val="0"/>
              <w:keepLines w:val="0"/>
              <w:pageBreakBefore w:val="0"/>
              <w:kinsoku/>
              <w:wordWrap/>
              <w:overflowPunct/>
              <w:topLinePunct w:val="0"/>
              <w:bidi w:val="0"/>
              <w:snapToGrid w:val="0"/>
              <w:spacing w:line="240" w:lineRule="auto"/>
              <w:rPr>
                <w:rFonts w:hint="eastAsia" w:ascii="宋体" w:hAnsi="宋体" w:eastAsia="宋体" w:cs="宋体"/>
                <w:color w:val="auto"/>
                <w:spacing w:val="20"/>
                <w:sz w:val="24"/>
                <w:szCs w:val="24"/>
              </w:rPr>
            </w:pPr>
            <w:r>
              <w:rPr>
                <w:rFonts w:hint="eastAsia" w:ascii="宋体" w:hAnsi="宋体" w:eastAsia="宋体" w:cs="宋体"/>
                <w:color w:val="auto"/>
                <w:sz w:val="24"/>
                <w:szCs w:val="24"/>
              </w:rPr>
              <w:t>1、投标报价：</w:t>
            </w:r>
            <w:r>
              <w:rPr>
                <w:rFonts w:hint="eastAsia" w:ascii="宋体" w:hAnsi="宋体" w:eastAsia="宋体" w:cs="宋体"/>
                <w:color w:val="auto"/>
                <w:sz w:val="24"/>
                <w:szCs w:val="24"/>
                <w:lang w:eastAsia="zh-CN"/>
              </w:rPr>
              <w:t>包括劳务、巡查、保洁、清运、垃圾处置、维修费、养护、材料、设备、车辆、工具、服装、培训、环境布置、宣传服务、保险、企业管理费、利润、税金、风险费用、招标代理费、其他费用等完成招标内容及要求所提供的服务过程中涉及的一切费用</w:t>
            </w:r>
            <w:r>
              <w:rPr>
                <w:rFonts w:hint="eastAsia" w:ascii="宋体" w:hAnsi="宋体" w:eastAsia="宋体" w:cs="宋体"/>
                <w:color w:val="auto"/>
                <w:spacing w:val="20"/>
                <w:sz w:val="24"/>
                <w:szCs w:val="24"/>
              </w:rPr>
              <w:t>，即投标人所投的投标报价为投标人所能承受的整个项目的一次性最终最低报价，如有漏项，视同已包含在其它项目中，合同总价和单价不做调整。</w:t>
            </w:r>
          </w:p>
          <w:p>
            <w:pPr>
              <w:keepNext w:val="0"/>
              <w:keepLines w:val="0"/>
              <w:pageBreakBefore w:val="0"/>
              <w:kinsoku/>
              <w:wordWrap/>
              <w:overflowPunct/>
              <w:topLinePunct w:val="0"/>
              <w:bidi w:val="0"/>
              <w:snapToGrid w:val="0"/>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2、投标货币：一律以人民币报价；</w:t>
            </w:r>
          </w:p>
          <w:p>
            <w:pPr>
              <w:keepNext w:val="0"/>
              <w:keepLines w:val="0"/>
              <w:pageBreakBefore w:val="0"/>
              <w:kinsoku/>
              <w:wordWrap/>
              <w:overflowPunct/>
              <w:topLinePunct w:val="0"/>
              <w:bidi w:val="0"/>
              <w:snapToGrid w:val="0"/>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3、本次采购预算：</w:t>
            </w:r>
            <w:r>
              <w:rPr>
                <w:rFonts w:hint="eastAsia" w:ascii="宋体" w:hAnsi="宋体" w:eastAsia="宋体" w:cs="宋体"/>
                <w:bCs/>
                <w:color w:val="auto"/>
                <w:sz w:val="24"/>
                <w:szCs w:val="24"/>
                <w:lang w:val="en-US" w:eastAsia="zh-CN"/>
              </w:rPr>
              <w:t>694.5</w:t>
            </w:r>
            <w:r>
              <w:rPr>
                <w:rFonts w:hint="eastAsia" w:ascii="宋体" w:hAnsi="宋体" w:eastAsia="宋体" w:cs="宋体"/>
                <w:color w:val="auto"/>
                <w:sz w:val="24"/>
                <w:szCs w:val="24"/>
              </w:rPr>
              <w:t>万元，投标价超过此</w:t>
            </w:r>
            <w:r>
              <w:rPr>
                <w:rFonts w:hint="eastAsia" w:ascii="宋体" w:hAnsi="宋体" w:eastAsia="宋体" w:cs="宋体"/>
                <w:color w:val="auto"/>
                <w:sz w:val="24"/>
                <w:szCs w:val="24"/>
                <w:lang w:eastAsia="zh-CN"/>
              </w:rPr>
              <w:t>预算（</w:t>
            </w:r>
            <w:r>
              <w:rPr>
                <w:rFonts w:hint="eastAsia" w:ascii="宋体" w:hAnsi="宋体" w:eastAsia="宋体" w:cs="宋体"/>
                <w:color w:val="auto"/>
                <w:sz w:val="24"/>
                <w:szCs w:val="24"/>
                <w:lang w:val="en-US" w:eastAsia="zh-CN"/>
              </w:rPr>
              <w:t>或最高限价）</w:t>
            </w:r>
            <w:r>
              <w:rPr>
                <w:rFonts w:hint="eastAsia" w:ascii="宋体" w:hAnsi="宋体" w:eastAsia="宋体" w:cs="宋体"/>
                <w:color w:val="auto"/>
                <w:sz w:val="24"/>
                <w:szCs w:val="24"/>
              </w:rPr>
              <w:t>的作无效标处理；</w:t>
            </w:r>
          </w:p>
          <w:p>
            <w:pPr>
              <w:keepNext w:val="0"/>
              <w:keepLines w:val="0"/>
              <w:pageBreakBefore w:val="0"/>
              <w:kinsoku/>
              <w:wordWrap/>
              <w:overflowPunct/>
              <w:topLinePunct w:val="0"/>
              <w:bidi w:val="0"/>
              <w:snapToGrid w:val="0"/>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4、不论投标结果如何，投标人均应自行承担所有与投标有关的全部费用；</w:t>
            </w:r>
          </w:p>
          <w:p>
            <w:pPr>
              <w:keepNext w:val="0"/>
              <w:keepLines w:val="0"/>
              <w:pageBreakBefore w:val="0"/>
              <w:kinsoku/>
              <w:wordWrap/>
              <w:overflowPunct/>
              <w:topLinePunct w:val="0"/>
              <w:bidi w:val="0"/>
              <w:snapToGrid w:val="0"/>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5、中标供应商与采购人签订合同后，本公司向中标供应商收取采购代理费</w:t>
            </w:r>
            <w:r>
              <w:rPr>
                <w:rFonts w:hint="eastAsia" w:ascii="宋体" w:hAnsi="宋体" w:cs="宋体"/>
                <w:color w:val="auto"/>
                <w:sz w:val="24"/>
                <w:szCs w:val="24"/>
                <w:lang w:val="en-US" w:eastAsia="zh-CN"/>
              </w:rPr>
              <w:t>50000</w:t>
            </w:r>
            <w:r>
              <w:rPr>
                <w:rFonts w:hint="eastAsia" w:ascii="宋体" w:hAnsi="宋体" w:eastAsia="宋体" w:cs="宋体"/>
                <w:color w:val="auto"/>
                <w:sz w:val="24"/>
                <w:szCs w:val="24"/>
                <w:lang w:val="en-US" w:eastAsia="zh-CN"/>
              </w:rPr>
              <w:t>元</w:t>
            </w:r>
            <w:r>
              <w:rPr>
                <w:rFonts w:hint="eastAsia" w:ascii="宋体" w:hAnsi="宋体" w:eastAsia="宋体" w:cs="宋体"/>
                <w:color w:val="auto"/>
                <w:sz w:val="24"/>
                <w:szCs w:val="24"/>
              </w:rPr>
              <w:t>，报价时自行考虑。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8509"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本次招标对合格的投标人的专门规定与审查方法：</w:t>
            </w:r>
          </w:p>
          <w:p>
            <w:pPr>
              <w:snapToGrid w:val="0"/>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资格标准：</w:t>
            </w:r>
          </w:p>
          <w:p>
            <w:pPr>
              <w:widowControl/>
              <w:spacing w:line="240" w:lineRule="auto"/>
              <w:ind w:right="6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1、符合《中华人民共和国政府采购法》第二十二条规定；</w:t>
            </w:r>
          </w:p>
          <w:p>
            <w:pPr>
              <w:widowControl w:val="0"/>
              <w:spacing w:line="240" w:lineRule="auto"/>
              <w:ind w:left="0" w:leftChars="0"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2、供</w:t>
            </w:r>
            <w:r>
              <w:rPr>
                <w:rFonts w:hint="eastAsia" w:ascii="宋体" w:hAnsi="宋体" w:eastAsia="宋体" w:cs="宋体"/>
                <w:color w:val="auto"/>
                <w:kern w:val="0"/>
                <w:sz w:val="24"/>
                <w:szCs w:val="24"/>
                <w:lang w:val="en-US" w:eastAsia="zh-CN" w:bidi="ar-SA"/>
              </w:rPr>
              <w:t>应商未被列入失信被执行人名单、重大税收违法案件当事人名单、政府采购严重违法失信行为记录名单，信用信息以信用中国网站（www.creditchina.gov.cn）、中国政府采购网（www.ccgp.gov.cn）公布为准（提供网站截图，如不提供则现场查询）</w:t>
            </w:r>
            <w:r>
              <w:rPr>
                <w:rFonts w:hint="eastAsia" w:ascii="宋体" w:hAnsi="宋体" w:eastAsia="宋体" w:cs="宋体"/>
                <w:color w:val="auto"/>
                <w:kern w:val="2"/>
                <w:sz w:val="24"/>
                <w:szCs w:val="24"/>
                <w:lang w:val="en-US" w:eastAsia="zh-CN" w:bidi="ar-SA"/>
              </w:rPr>
              <w:t>；</w:t>
            </w:r>
          </w:p>
          <w:p>
            <w:pPr>
              <w:snapToGrid w:val="0"/>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、本次招标不接受联合体投标。</w:t>
            </w:r>
          </w:p>
          <w:p>
            <w:pPr>
              <w:snapToGrid w:val="0"/>
              <w:spacing w:line="240" w:lineRule="auto"/>
              <w:rPr>
                <w:rFonts w:hint="eastAsia" w:ascii="宋体" w:hAnsi="宋体" w:eastAsia="宋体" w:cs="宋体"/>
                <w:color w:val="auto"/>
                <w:sz w:val="24"/>
                <w:szCs w:val="24"/>
              </w:rPr>
            </w:pPr>
            <w:r>
              <w:rPr>
                <w:rFonts w:hint="eastAsia" w:ascii="宋体" w:hAnsi="宋体" w:eastAsia="宋体" w:cs="宋体"/>
                <w:b/>
                <w:bCs/>
                <w:color w:val="auto"/>
                <w:sz w:val="24"/>
                <w:szCs w:val="24"/>
              </w:rPr>
              <w:t>资格审查资料：</w:t>
            </w:r>
            <w:r>
              <w:rPr>
                <w:rFonts w:hint="eastAsia" w:ascii="宋体" w:hAnsi="宋体" w:eastAsia="宋体" w:cs="宋体"/>
                <w:b/>
                <w:bCs/>
                <w:color w:val="auto"/>
                <w:sz w:val="24"/>
                <w:szCs w:val="24"/>
                <w:lang w:val="en-US" w:eastAsia="zh-CN"/>
              </w:rPr>
              <w:t>投标人</w:t>
            </w:r>
            <w:r>
              <w:rPr>
                <w:rFonts w:hint="eastAsia" w:ascii="宋体" w:hAnsi="宋体" w:eastAsia="宋体" w:cs="宋体"/>
                <w:b/>
                <w:bCs/>
                <w:color w:val="auto"/>
                <w:sz w:val="24"/>
                <w:szCs w:val="24"/>
              </w:rPr>
              <w:t>近</w:t>
            </w:r>
            <w:r>
              <w:rPr>
                <w:rFonts w:hint="eastAsia" w:ascii="宋体" w:hAnsi="宋体" w:eastAsia="宋体" w:cs="宋体"/>
                <w:b/>
                <w:bCs/>
                <w:color w:val="auto"/>
                <w:sz w:val="24"/>
                <w:szCs w:val="24"/>
                <w:lang w:val="en-US" w:eastAsia="zh-CN"/>
              </w:rPr>
              <w:t>三月</w:t>
            </w:r>
            <w:r>
              <w:rPr>
                <w:rFonts w:hint="eastAsia" w:ascii="宋体" w:hAnsi="宋体" w:eastAsia="宋体" w:cs="宋体"/>
                <w:b/>
                <w:bCs/>
                <w:color w:val="auto"/>
                <w:sz w:val="24"/>
                <w:szCs w:val="24"/>
              </w:rPr>
              <w:t>依法缴纳税收和社保费的</w:t>
            </w:r>
            <w:r>
              <w:rPr>
                <w:rFonts w:hint="eastAsia" w:ascii="宋体" w:hAnsi="宋体" w:eastAsia="宋体" w:cs="宋体"/>
                <w:b/>
                <w:bCs/>
                <w:color w:val="auto"/>
                <w:sz w:val="24"/>
                <w:szCs w:val="24"/>
                <w:lang w:eastAsia="zh-CN"/>
              </w:rPr>
              <w:t>资料</w:t>
            </w:r>
            <w:r>
              <w:rPr>
                <w:rFonts w:hint="eastAsia" w:ascii="宋体" w:hAnsi="宋体" w:eastAsia="宋体" w:cs="宋体"/>
                <w:b/>
                <w:bCs/>
                <w:color w:val="auto"/>
                <w:sz w:val="24"/>
                <w:szCs w:val="24"/>
              </w:rPr>
              <w:t>、营业执照</w:t>
            </w:r>
            <w:r>
              <w:rPr>
                <w:rFonts w:hint="eastAsia" w:ascii="宋体" w:hAnsi="宋体" w:eastAsia="宋体" w:cs="宋体"/>
                <w:b/>
                <w:bCs/>
                <w:color w:val="auto"/>
                <w:sz w:val="24"/>
                <w:szCs w:val="24"/>
                <w:lang w:val="en-US" w:eastAsia="zh-CN"/>
              </w:rPr>
              <w:t>、网站截图等复印件或扫描件</w:t>
            </w:r>
            <w:r>
              <w:rPr>
                <w:rFonts w:hint="eastAsia" w:ascii="宋体" w:hAnsi="宋体" w:eastAsia="宋体" w:cs="宋体"/>
                <w:b/>
                <w:bCs/>
                <w:color w:val="auto"/>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9"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5</w:t>
            </w:r>
          </w:p>
        </w:tc>
        <w:tc>
          <w:tcPr>
            <w:tcW w:w="8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服务</w:t>
            </w:r>
            <w:r>
              <w:rPr>
                <w:rFonts w:hint="eastAsia" w:ascii="宋体" w:hAnsi="宋体" w:eastAsia="宋体" w:cs="宋体"/>
                <w:color w:val="auto"/>
                <w:sz w:val="24"/>
                <w:szCs w:val="24"/>
              </w:rPr>
              <w:t>期：</w:t>
            </w:r>
            <w:r>
              <w:rPr>
                <w:rFonts w:hint="eastAsia" w:ascii="宋体" w:hAnsi="宋体" w:eastAsia="宋体" w:cs="宋体"/>
                <w:bCs/>
                <w:color w:val="auto"/>
                <w:kern w:val="2"/>
                <w:sz w:val="24"/>
                <w:szCs w:val="24"/>
                <w:lang w:val="en-US" w:eastAsia="zh-CN" w:bidi="ar-SA"/>
              </w:rPr>
              <w:t>三年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6</w:t>
            </w:r>
          </w:p>
        </w:tc>
        <w:tc>
          <w:tcPr>
            <w:tcW w:w="85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服务质量要求：服务质量符合国家及地方有关规定，并满足本项目及招标人要求。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w:t>
            </w:r>
          </w:p>
        </w:tc>
        <w:tc>
          <w:tcPr>
            <w:tcW w:w="85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现场踏勘：踏勘现场自行组织，安全自负，费用自理。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w:t>
            </w:r>
          </w:p>
        </w:tc>
        <w:tc>
          <w:tcPr>
            <w:tcW w:w="85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答疑与澄清：投标人如认为招标文件表述不清晰、存在歧视性、排他性或者其他违法内容的，应当于招标文件提供期限截止期前（自本公告发布之日起至第6个工作日24时），以书面形式要求招标采购单位作出书面解释、澄清或者向招标采购单位提出书面意见；招标采购单位将于标文件提供期限截止期后一工作日前组织答疑；答疑内容是招标文件的组成部份，并将以书面形式送达所有已报名的投标人；因其他紧急情况影响本项目正常招标活动的，招标采购单位将于投标截止日期5天前书面通知所有已报名的投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1"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w:t>
            </w:r>
          </w:p>
        </w:tc>
        <w:tc>
          <w:tcPr>
            <w:tcW w:w="850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240" w:lineRule="auto"/>
              <w:textAlignment w:val="bottom"/>
              <w:rPr>
                <w:rFonts w:hint="eastAsia" w:ascii="宋体" w:hAnsi="宋体" w:eastAsia="宋体" w:cs="宋体"/>
                <w:b/>
                <w:color w:val="auto"/>
                <w:sz w:val="24"/>
                <w:szCs w:val="24"/>
              </w:rPr>
            </w:pPr>
            <w:r>
              <w:rPr>
                <w:rFonts w:hint="eastAsia" w:ascii="宋体" w:hAnsi="宋体" w:eastAsia="宋体" w:cs="宋体"/>
                <w:b/>
                <w:color w:val="auto"/>
                <w:sz w:val="24"/>
                <w:szCs w:val="24"/>
              </w:rPr>
              <w:t>投标文件组成：</w:t>
            </w:r>
          </w:p>
          <w:p>
            <w:pPr>
              <w:autoSpaceDE w:val="0"/>
              <w:autoSpaceDN w:val="0"/>
              <w:snapToGrid w:val="0"/>
              <w:spacing w:line="240" w:lineRule="auto"/>
              <w:textAlignment w:val="bottom"/>
              <w:rPr>
                <w:rFonts w:hint="eastAsia" w:ascii="宋体" w:hAnsi="宋体" w:eastAsia="宋体" w:cs="宋体"/>
                <w:b/>
                <w:color w:val="auto"/>
                <w:sz w:val="24"/>
                <w:szCs w:val="24"/>
              </w:rPr>
            </w:pPr>
            <w:r>
              <w:rPr>
                <w:rFonts w:hint="eastAsia" w:ascii="宋体" w:hAnsi="宋体" w:eastAsia="宋体" w:cs="宋体"/>
                <w:b/>
                <w:color w:val="auto"/>
                <w:sz w:val="24"/>
                <w:szCs w:val="24"/>
              </w:rPr>
              <w:t>本项目实行网上投标，供应商应准备以下投标文件：</w:t>
            </w:r>
          </w:p>
          <w:p>
            <w:pPr>
              <w:autoSpaceDE w:val="0"/>
              <w:autoSpaceDN w:val="0"/>
              <w:snapToGrid w:val="0"/>
              <w:spacing w:line="240" w:lineRule="auto"/>
              <w:textAlignment w:val="bottom"/>
              <w:rPr>
                <w:rFonts w:hint="eastAsia" w:ascii="宋体" w:hAnsi="宋体" w:eastAsia="宋体" w:cs="宋体"/>
                <w:b/>
                <w:color w:val="auto"/>
                <w:sz w:val="24"/>
                <w:szCs w:val="24"/>
              </w:rPr>
            </w:pPr>
            <w:r>
              <w:rPr>
                <w:rFonts w:hint="eastAsia" w:ascii="宋体" w:hAnsi="宋体" w:eastAsia="宋体" w:cs="宋体"/>
                <w:b/>
                <w:color w:val="auto"/>
                <w:sz w:val="24"/>
                <w:szCs w:val="24"/>
              </w:rPr>
              <w:t>供应商在“政采云”上提供电子投标文件。</w:t>
            </w:r>
          </w:p>
          <w:p>
            <w:pPr>
              <w:autoSpaceDE w:val="0"/>
              <w:autoSpaceDN w:val="0"/>
              <w:snapToGrid w:val="0"/>
              <w:spacing w:line="240" w:lineRule="auto"/>
              <w:textAlignment w:val="bottom"/>
              <w:rPr>
                <w:rFonts w:hint="eastAsia" w:ascii="宋体" w:hAnsi="宋体" w:eastAsia="宋体" w:cs="宋体"/>
                <w:color w:val="auto"/>
                <w:sz w:val="24"/>
                <w:szCs w:val="24"/>
              </w:rPr>
            </w:pPr>
            <w:r>
              <w:rPr>
                <w:rFonts w:hint="eastAsia" w:ascii="宋体" w:hAnsi="宋体" w:eastAsia="宋体" w:cs="宋体"/>
                <w:b/>
                <w:color w:val="auto"/>
                <w:sz w:val="24"/>
                <w:szCs w:val="24"/>
              </w:rPr>
              <w:t>特别提醒：请投标供应商另准备以U盘或DVD光盘形式提供的备份电子投标文件数量1份 。若投标供应商在规定时间内无法解密或解密失败的，供应商提供了备份投标文件的，以备份投标文件为依据，否则视为投标文件撤回。投标文件已按时解密的，该备份投标文件自动失效。如投标人仅提交了电子备份投标文件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0</w:t>
            </w:r>
          </w:p>
        </w:tc>
        <w:tc>
          <w:tcPr>
            <w:tcW w:w="85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投标截止时间及地点：供应商应于</w:t>
            </w:r>
            <w:r>
              <w:rPr>
                <w:rFonts w:hint="eastAsia" w:ascii="宋体" w:hAnsi="宋体" w:eastAsia="宋体" w:cs="宋体"/>
                <w:color w:val="auto"/>
                <w:sz w:val="24"/>
                <w:szCs w:val="24"/>
                <w:lang w:val="en-US" w:eastAsia="zh-CN"/>
              </w:rPr>
              <w:t>2021年2月2日9时30分</w:t>
            </w:r>
            <w:r>
              <w:rPr>
                <w:rFonts w:hint="eastAsia" w:ascii="宋体" w:hAnsi="宋体" w:eastAsia="宋体" w:cs="宋体"/>
                <w:color w:val="auto"/>
                <w:sz w:val="24"/>
                <w:szCs w:val="24"/>
              </w:rPr>
              <w:t>前在“政采云”上自行加密上传电子投标文件，逾期上传或未按要求上传的投标文件将予以拒收。</w:t>
            </w:r>
          </w:p>
          <w:p>
            <w:pPr>
              <w:snapToGrid w:val="0"/>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电子投标文件的传输递交：投标人应当在投标截止时间前完成电子投标文件的传输递交，投标截止时间前可以补充、修改或者撤回电子投标文件。补充或者修改电子投标文件的，应当先行撤回原电子投标文件，补充、修改后重新传输递交。投标截止时间前未完成传输的，视为撤回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1</w:t>
            </w:r>
          </w:p>
        </w:tc>
        <w:tc>
          <w:tcPr>
            <w:tcW w:w="85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开标时间及地点：</w:t>
            </w:r>
            <w:r>
              <w:rPr>
                <w:rFonts w:hint="eastAsia" w:ascii="宋体" w:hAnsi="宋体" w:eastAsia="宋体" w:cs="宋体"/>
                <w:color w:val="auto"/>
                <w:sz w:val="24"/>
                <w:szCs w:val="24"/>
                <w:lang w:val="en-US" w:eastAsia="zh-CN"/>
              </w:rPr>
              <w:t>2021年2月2日9时30分</w:t>
            </w:r>
            <w:r>
              <w:rPr>
                <w:rFonts w:hint="eastAsia" w:ascii="宋体" w:hAnsi="宋体" w:eastAsia="宋体" w:cs="宋体"/>
                <w:color w:val="auto"/>
                <w:sz w:val="24"/>
                <w:szCs w:val="24"/>
              </w:rPr>
              <w:t>浦江县人民东路83号二楼开标室（二）</w:t>
            </w:r>
          </w:p>
          <w:p>
            <w:pPr>
              <w:snapToGrid w:val="0"/>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特别提示：开标时间后30分钟内（</w:t>
            </w:r>
            <w:r>
              <w:rPr>
                <w:rFonts w:hint="eastAsia" w:ascii="宋体" w:hAnsi="宋体" w:eastAsia="宋体" w:cs="宋体"/>
                <w:i w:val="0"/>
                <w:iCs w:val="0"/>
                <w:color w:val="auto"/>
                <w:sz w:val="24"/>
                <w:szCs w:val="24"/>
                <w:u w:val="none"/>
                <w:lang w:val="en-US" w:eastAsia="zh-CN"/>
              </w:rPr>
              <w:t>2021年2月2日</w:t>
            </w:r>
            <w:r>
              <w:rPr>
                <w:rFonts w:hint="eastAsia" w:ascii="宋体" w:hAnsi="宋体" w:cs="宋体"/>
                <w:i w:val="0"/>
                <w:iCs w:val="0"/>
                <w:color w:val="auto"/>
                <w:sz w:val="24"/>
                <w:szCs w:val="24"/>
                <w:u w:val="none"/>
                <w:lang w:val="en-US" w:eastAsia="zh-CN"/>
              </w:rPr>
              <w:t>10</w:t>
            </w:r>
            <w:r>
              <w:rPr>
                <w:rFonts w:hint="eastAsia" w:ascii="宋体" w:hAnsi="宋体" w:eastAsia="宋体" w:cs="宋体"/>
                <w:i w:val="0"/>
                <w:iCs w:val="0"/>
                <w:color w:val="auto"/>
                <w:sz w:val="24"/>
                <w:szCs w:val="24"/>
                <w:u w:val="none"/>
                <w:lang w:val="en-US" w:eastAsia="zh-CN"/>
              </w:rPr>
              <w:t>时</w:t>
            </w:r>
            <w:r>
              <w:rPr>
                <w:rFonts w:hint="eastAsia" w:ascii="宋体" w:hAnsi="宋体" w:cs="宋体"/>
                <w:i w:val="0"/>
                <w:iCs w:val="0"/>
                <w:color w:val="auto"/>
                <w:sz w:val="24"/>
                <w:szCs w:val="24"/>
                <w:u w:val="none"/>
                <w:lang w:val="en-US" w:eastAsia="zh-CN"/>
              </w:rPr>
              <w:t>0</w:t>
            </w:r>
            <w:r>
              <w:rPr>
                <w:rFonts w:hint="eastAsia" w:ascii="宋体" w:hAnsi="宋体" w:eastAsia="宋体" w:cs="宋体"/>
                <w:i w:val="0"/>
                <w:iCs w:val="0"/>
                <w:color w:val="auto"/>
                <w:sz w:val="24"/>
                <w:szCs w:val="24"/>
                <w:u w:val="none"/>
                <w:lang w:val="en-US" w:eastAsia="zh-CN"/>
              </w:rPr>
              <w:t>0分</w:t>
            </w:r>
            <w:r>
              <w:rPr>
                <w:rFonts w:hint="eastAsia" w:ascii="宋体" w:hAnsi="宋体" w:eastAsia="宋体" w:cs="宋体"/>
                <w:color w:val="auto"/>
                <w:sz w:val="24"/>
                <w:szCs w:val="24"/>
              </w:rPr>
              <w:t>前）供应商可以登录“政采云”平台，用“项目采购-开标评标”功能进行解密投标文件。若供应商在规定时间内（</w:t>
            </w:r>
            <w:r>
              <w:rPr>
                <w:rFonts w:hint="eastAsia" w:ascii="宋体" w:hAnsi="宋体" w:eastAsia="宋体" w:cs="宋体"/>
                <w:i w:val="0"/>
                <w:iCs w:val="0"/>
                <w:color w:val="auto"/>
                <w:sz w:val="24"/>
                <w:szCs w:val="24"/>
                <w:u w:val="none"/>
                <w:lang w:val="en-US" w:eastAsia="zh-CN"/>
              </w:rPr>
              <w:t>2021年2月2日</w:t>
            </w:r>
            <w:r>
              <w:rPr>
                <w:rFonts w:hint="eastAsia" w:ascii="宋体" w:hAnsi="宋体" w:cs="宋体"/>
                <w:i w:val="0"/>
                <w:iCs w:val="0"/>
                <w:color w:val="auto"/>
                <w:sz w:val="24"/>
                <w:szCs w:val="24"/>
                <w:u w:val="none"/>
                <w:lang w:val="en-US" w:eastAsia="zh-CN"/>
              </w:rPr>
              <w:t>10</w:t>
            </w:r>
            <w:r>
              <w:rPr>
                <w:rFonts w:hint="eastAsia" w:ascii="宋体" w:hAnsi="宋体" w:eastAsia="宋体" w:cs="宋体"/>
                <w:i w:val="0"/>
                <w:iCs w:val="0"/>
                <w:color w:val="auto"/>
                <w:sz w:val="24"/>
                <w:szCs w:val="24"/>
                <w:u w:val="none"/>
                <w:lang w:val="en-US" w:eastAsia="zh-CN"/>
              </w:rPr>
              <w:t>时</w:t>
            </w:r>
            <w:r>
              <w:rPr>
                <w:rFonts w:hint="eastAsia" w:ascii="宋体" w:hAnsi="宋体" w:cs="宋体"/>
                <w:i w:val="0"/>
                <w:iCs w:val="0"/>
                <w:color w:val="auto"/>
                <w:sz w:val="24"/>
                <w:szCs w:val="24"/>
                <w:u w:val="none"/>
                <w:lang w:val="en-US" w:eastAsia="zh-CN"/>
              </w:rPr>
              <w:t>0</w:t>
            </w:r>
            <w:r>
              <w:rPr>
                <w:rFonts w:hint="eastAsia" w:ascii="宋体" w:hAnsi="宋体" w:eastAsia="宋体" w:cs="宋体"/>
                <w:i w:val="0"/>
                <w:iCs w:val="0"/>
                <w:color w:val="auto"/>
                <w:sz w:val="24"/>
                <w:szCs w:val="24"/>
                <w:u w:val="none"/>
                <w:lang w:val="en-US" w:eastAsia="zh-CN"/>
              </w:rPr>
              <w:t>0分</w:t>
            </w:r>
            <w:r>
              <w:rPr>
                <w:rFonts w:hint="eastAsia" w:ascii="宋体" w:hAnsi="宋体" w:eastAsia="宋体" w:cs="宋体"/>
                <w:color w:val="auto"/>
                <w:sz w:val="24"/>
                <w:szCs w:val="24"/>
              </w:rPr>
              <w:t>前）无法解密或解密失败的，供应商提供了备份投标文件的，以备份投标文件作为依据，否则视为投标文件撤回。投标文件已按时解密的，备份投标文件自动失效。</w:t>
            </w:r>
          </w:p>
          <w:p>
            <w:pPr>
              <w:pStyle w:val="21"/>
              <w:spacing w:line="24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因备份投标文件无法正常打开或正常显示等所引起的一切后果，由供应商自行承担。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2</w:t>
            </w:r>
          </w:p>
        </w:tc>
        <w:tc>
          <w:tcPr>
            <w:tcW w:w="850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240" w:lineRule="auto"/>
              <w:textAlignment w:val="bottom"/>
              <w:rPr>
                <w:rFonts w:hint="eastAsia" w:ascii="宋体" w:hAnsi="宋体" w:eastAsia="宋体" w:cs="宋体"/>
                <w:color w:val="auto"/>
                <w:sz w:val="24"/>
                <w:szCs w:val="24"/>
              </w:rPr>
            </w:pPr>
            <w:r>
              <w:rPr>
                <w:rFonts w:hint="eastAsia" w:ascii="宋体" w:hAnsi="宋体" w:eastAsia="宋体" w:cs="宋体"/>
                <w:color w:val="auto"/>
                <w:sz w:val="24"/>
                <w:szCs w:val="24"/>
              </w:rPr>
              <w:t>评标办法及评分标准：综合评分法，具体标准见第四章内容。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3</w:t>
            </w:r>
          </w:p>
        </w:tc>
        <w:tc>
          <w:tcPr>
            <w:tcW w:w="8509"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评标结束后，采购结果经采购人确认后，中标结果公告公示于浙江政府采购网(http://zfcg.czt.zj.gov.cn/)等网站或媒体。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4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4</w:t>
            </w:r>
          </w:p>
        </w:tc>
        <w:tc>
          <w:tcPr>
            <w:tcW w:w="850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240" w:lineRule="auto"/>
              <w:textAlignment w:val="bottom"/>
              <w:rPr>
                <w:rFonts w:hint="eastAsia" w:ascii="宋体" w:hAnsi="宋体" w:eastAsia="宋体" w:cs="宋体"/>
                <w:color w:val="auto"/>
                <w:sz w:val="24"/>
                <w:szCs w:val="24"/>
              </w:rPr>
            </w:pPr>
            <w:r>
              <w:rPr>
                <w:rFonts w:hint="eastAsia" w:ascii="宋体" w:hAnsi="宋体" w:eastAsia="宋体" w:cs="宋体"/>
                <w:color w:val="auto"/>
                <w:sz w:val="24"/>
                <w:szCs w:val="24"/>
              </w:rPr>
              <w:t>签订合同：中标通知书发出后</w:t>
            </w:r>
            <w:r>
              <w:rPr>
                <w:rFonts w:hint="eastAsia" w:ascii="宋体" w:hAnsi="宋体" w:eastAsia="宋体" w:cs="宋体"/>
                <w:color w:val="auto"/>
                <w:sz w:val="24"/>
                <w:szCs w:val="24"/>
                <w:lang w:val="en-US" w:eastAsia="zh-CN"/>
              </w:rPr>
              <w:t>30</w:t>
            </w:r>
            <w:r>
              <w:rPr>
                <w:rFonts w:hint="eastAsia" w:ascii="宋体" w:hAnsi="宋体" w:eastAsia="宋体" w:cs="宋体"/>
                <w:color w:val="auto"/>
                <w:sz w:val="24"/>
                <w:szCs w:val="24"/>
              </w:rPr>
              <w:t>日内，按照招标文件确定的事项、采购内容变更的规定、中标供应商的投标响应、中标供应商的投标承诺、中标通知书确定的规格、数量和金额、工期等签订合同。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5</w:t>
            </w:r>
          </w:p>
        </w:tc>
        <w:tc>
          <w:tcPr>
            <w:tcW w:w="850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240" w:lineRule="auto"/>
              <w:textAlignment w:val="bottom"/>
              <w:rPr>
                <w:rFonts w:hint="eastAsia" w:ascii="宋体" w:hAnsi="宋体" w:eastAsia="宋体" w:cs="宋体"/>
                <w:color w:val="auto"/>
                <w:sz w:val="24"/>
                <w:szCs w:val="24"/>
              </w:rPr>
            </w:pPr>
            <w:r>
              <w:rPr>
                <w:rFonts w:hint="eastAsia" w:ascii="宋体" w:hAnsi="宋体" w:eastAsia="宋体" w:cs="宋体"/>
                <w:color w:val="auto"/>
                <w:sz w:val="24"/>
                <w:szCs w:val="24"/>
              </w:rPr>
              <w:t xml:space="preserve">履约保证金金额：合同金额的5% </w:t>
            </w:r>
          </w:p>
          <w:p>
            <w:pPr>
              <w:autoSpaceDE w:val="0"/>
              <w:autoSpaceDN w:val="0"/>
              <w:snapToGrid w:val="0"/>
              <w:spacing w:line="240" w:lineRule="auto"/>
              <w:textAlignment w:val="bottom"/>
              <w:rPr>
                <w:rFonts w:hint="eastAsia" w:ascii="宋体" w:hAnsi="宋体" w:eastAsia="宋体" w:cs="宋体"/>
                <w:color w:val="auto"/>
                <w:sz w:val="24"/>
                <w:szCs w:val="24"/>
              </w:rPr>
            </w:pPr>
            <w:r>
              <w:rPr>
                <w:rFonts w:hint="eastAsia" w:ascii="宋体" w:hAnsi="宋体" w:eastAsia="宋体" w:cs="宋体"/>
                <w:color w:val="auto"/>
                <w:sz w:val="24"/>
                <w:szCs w:val="24"/>
              </w:rPr>
              <w:t xml:space="preserve">履约保证金形式：电汇 </w:t>
            </w:r>
          </w:p>
          <w:p>
            <w:pPr>
              <w:autoSpaceDE w:val="0"/>
              <w:autoSpaceDN w:val="0"/>
              <w:snapToGrid w:val="0"/>
              <w:spacing w:line="240" w:lineRule="auto"/>
              <w:textAlignment w:val="bottom"/>
              <w:rPr>
                <w:rFonts w:hint="eastAsia" w:ascii="宋体" w:hAnsi="宋体" w:eastAsia="宋体" w:cs="宋体"/>
                <w:color w:val="auto"/>
                <w:sz w:val="24"/>
                <w:szCs w:val="24"/>
              </w:rPr>
            </w:pPr>
            <w:r>
              <w:rPr>
                <w:rFonts w:hint="eastAsia" w:ascii="宋体" w:hAnsi="宋体" w:eastAsia="宋体" w:cs="宋体"/>
                <w:color w:val="auto"/>
                <w:sz w:val="24"/>
                <w:szCs w:val="24"/>
              </w:rPr>
              <w:t xml:space="preserve">履约保证金提交时间： 合同签订前 </w:t>
            </w:r>
          </w:p>
          <w:p>
            <w:pPr>
              <w:autoSpaceDE w:val="0"/>
              <w:autoSpaceDN w:val="0"/>
              <w:snapToGrid w:val="0"/>
              <w:spacing w:line="240" w:lineRule="auto"/>
              <w:textAlignment w:val="bottom"/>
              <w:rPr>
                <w:rFonts w:hint="eastAsia" w:ascii="宋体" w:hAnsi="宋体" w:eastAsia="宋体" w:cs="宋体"/>
                <w:color w:val="auto"/>
                <w:sz w:val="24"/>
                <w:szCs w:val="24"/>
                <w:u w:val="single"/>
              </w:rPr>
            </w:pPr>
            <w:r>
              <w:rPr>
                <w:rFonts w:hint="eastAsia" w:ascii="宋体" w:hAnsi="宋体" w:eastAsia="宋体" w:cs="宋体"/>
                <w:color w:val="auto"/>
                <w:sz w:val="24"/>
                <w:szCs w:val="24"/>
              </w:rPr>
              <w:t>履约保证金退还时间：合同履行完毕（验收合格后），待验收合格后30日内无息退还。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15"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b/>
                <w:color w:val="auto"/>
                <w:kern w:val="0"/>
                <w:sz w:val="24"/>
                <w:szCs w:val="24"/>
              </w:rPr>
              <w:t>▲</w:t>
            </w: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6</w:t>
            </w:r>
          </w:p>
        </w:tc>
        <w:tc>
          <w:tcPr>
            <w:tcW w:w="8509" w:type="dxa"/>
            <w:tcBorders>
              <w:top w:val="single" w:color="auto" w:sz="4" w:space="0"/>
              <w:left w:val="single" w:color="auto" w:sz="4" w:space="0"/>
              <w:bottom w:val="single" w:color="auto" w:sz="4" w:space="0"/>
              <w:right w:val="single" w:color="auto" w:sz="4" w:space="0"/>
            </w:tcBorders>
            <w:noWrap w:val="0"/>
            <w:vAlign w:val="center"/>
          </w:tcPr>
          <w:p>
            <w:pPr>
              <w:autoSpaceDE/>
              <w:autoSpaceDN/>
              <w:spacing w:line="240" w:lineRule="auto"/>
              <w:jc w:val="both"/>
              <w:rPr>
                <w:rFonts w:hint="eastAsia" w:ascii="宋体" w:hAnsi="宋体" w:eastAsia="宋体" w:cs="宋体"/>
                <w:b/>
                <w:color w:val="auto"/>
                <w:sz w:val="24"/>
                <w:szCs w:val="24"/>
              </w:rPr>
            </w:pPr>
            <w:r>
              <w:rPr>
                <w:rFonts w:hint="eastAsia" w:ascii="宋体" w:hAnsi="宋体" w:eastAsia="宋体" w:cs="宋体"/>
                <w:b/>
                <w:color w:val="auto"/>
                <w:sz w:val="24"/>
                <w:szCs w:val="24"/>
              </w:rPr>
              <w:t>付款方式：</w:t>
            </w:r>
            <w:r>
              <w:rPr>
                <w:rFonts w:hint="eastAsia" w:ascii="宋体" w:hAnsi="宋体" w:eastAsia="宋体" w:cs="宋体"/>
                <w:color w:val="auto"/>
                <w:sz w:val="24"/>
                <w:szCs w:val="24"/>
                <w:lang w:val="en-US" w:eastAsia="zh-CN"/>
              </w:rPr>
              <w:t>每</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应付服务</w:t>
            </w:r>
            <w:r>
              <w:rPr>
                <w:rFonts w:hint="eastAsia" w:ascii="宋体" w:hAnsi="宋体" w:eastAsia="宋体" w:cs="宋体"/>
                <w:color w:val="auto"/>
                <w:sz w:val="24"/>
                <w:szCs w:val="24"/>
              </w:rPr>
              <w:t>费分四次支付，每</w:t>
            </w:r>
            <w:r>
              <w:rPr>
                <w:rFonts w:hint="eastAsia" w:ascii="宋体" w:hAnsi="宋体" w:eastAsia="宋体" w:cs="宋体"/>
                <w:color w:val="auto"/>
                <w:sz w:val="24"/>
                <w:szCs w:val="24"/>
                <w:lang w:val="en-US" w:eastAsia="zh-CN"/>
              </w:rPr>
              <w:t>季平均</w:t>
            </w:r>
            <w:r>
              <w:rPr>
                <w:rFonts w:hint="eastAsia" w:ascii="宋体" w:hAnsi="宋体" w:eastAsia="宋体" w:cs="宋体"/>
                <w:color w:val="auto"/>
                <w:sz w:val="24"/>
                <w:szCs w:val="24"/>
              </w:rPr>
              <w:t>支付</w:t>
            </w:r>
            <w:r>
              <w:rPr>
                <w:rFonts w:hint="eastAsia" w:ascii="宋体" w:hAnsi="宋体" w:eastAsia="宋体" w:cs="宋体"/>
                <w:color w:val="auto"/>
                <w:sz w:val="24"/>
                <w:szCs w:val="24"/>
                <w:lang w:val="en-US" w:eastAsia="zh-CN"/>
              </w:rPr>
              <w:t>每季应付服务费的90%</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扣除应扣款项后）</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余款满一年后按平时验收结果付清</w:t>
            </w:r>
            <w:r>
              <w:rPr>
                <w:rFonts w:hint="eastAsia" w:ascii="宋体" w:hAnsi="宋体" w:eastAsia="宋体" w:cs="宋体"/>
                <w:color w:val="auto"/>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7</w:t>
            </w:r>
          </w:p>
        </w:tc>
        <w:tc>
          <w:tcPr>
            <w:tcW w:w="850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240" w:lineRule="auto"/>
              <w:textAlignment w:val="bottom"/>
              <w:rPr>
                <w:rFonts w:hint="eastAsia" w:ascii="宋体" w:hAnsi="宋体" w:eastAsia="宋体" w:cs="宋体"/>
                <w:color w:val="auto"/>
                <w:sz w:val="24"/>
                <w:szCs w:val="24"/>
              </w:rPr>
            </w:pPr>
            <w:r>
              <w:rPr>
                <w:rFonts w:hint="eastAsia" w:ascii="宋体" w:hAnsi="宋体" w:eastAsia="宋体" w:cs="宋体"/>
                <w:color w:val="auto"/>
                <w:sz w:val="24"/>
                <w:szCs w:val="24"/>
              </w:rPr>
              <w:t>开标顺序：先开商务技术文件，再开启投标报价文件并当场唱标。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8</w:t>
            </w:r>
          </w:p>
        </w:tc>
        <w:tc>
          <w:tcPr>
            <w:tcW w:w="850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240" w:lineRule="auto"/>
              <w:textAlignment w:val="bottom"/>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采购资金来源：</w:t>
            </w:r>
            <w:r>
              <w:rPr>
                <w:rFonts w:hint="eastAsia" w:ascii="宋体" w:hAnsi="宋体" w:eastAsia="宋体" w:cs="宋体"/>
                <w:color w:val="auto"/>
                <w:sz w:val="24"/>
                <w:szCs w:val="24"/>
                <w:u w:val="single"/>
              </w:rPr>
              <w:t xml:space="preserve"> 财政资金</w:t>
            </w:r>
            <w:r>
              <w:rPr>
                <w:rFonts w:hint="eastAsia" w:ascii="宋体" w:hAnsi="宋体" w:eastAsia="宋体" w:cs="宋体"/>
                <w:color w:val="auto"/>
                <w:sz w:val="24"/>
                <w:szCs w:val="24"/>
                <w:u w:val="single"/>
                <w:lang w:val="en-US" w:eastAsia="zh-CN"/>
              </w:rPr>
              <w:t>及自筹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19</w:t>
            </w:r>
          </w:p>
        </w:tc>
        <w:tc>
          <w:tcPr>
            <w:tcW w:w="85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备选方案：不适用。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0</w:t>
            </w:r>
          </w:p>
        </w:tc>
        <w:tc>
          <w:tcPr>
            <w:tcW w:w="85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投标文件有效期：120天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1</w:t>
            </w:r>
          </w:p>
        </w:tc>
        <w:tc>
          <w:tcPr>
            <w:tcW w:w="85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left"/>
              <w:rPr>
                <w:rFonts w:hint="eastAsia" w:ascii="宋体" w:hAnsi="宋体" w:eastAsia="宋体" w:cs="宋体"/>
                <w:bCs/>
                <w:color w:val="auto"/>
                <w:sz w:val="24"/>
                <w:szCs w:val="24"/>
              </w:rPr>
            </w:pPr>
            <w:r>
              <w:rPr>
                <w:rFonts w:hint="eastAsia" w:ascii="宋体" w:hAnsi="宋体" w:eastAsia="宋体" w:cs="宋体"/>
                <w:bCs/>
                <w:color w:val="auto"/>
                <w:sz w:val="24"/>
                <w:szCs w:val="24"/>
              </w:rPr>
              <w:t>支持中小企业：</w:t>
            </w:r>
          </w:p>
          <w:p>
            <w:pPr>
              <w:adjustRightInd w:val="0"/>
              <w:snapToGrid w:val="0"/>
              <w:spacing w:line="240" w:lineRule="auto"/>
              <w:jc w:val="left"/>
              <w:rPr>
                <w:rFonts w:hint="eastAsia" w:ascii="宋体" w:hAnsi="宋体" w:eastAsia="宋体" w:cs="宋体"/>
                <w:bCs/>
                <w:color w:val="auto"/>
                <w:sz w:val="24"/>
                <w:szCs w:val="24"/>
              </w:rPr>
            </w:pPr>
            <w:r>
              <w:rPr>
                <w:rFonts w:hint="eastAsia" w:ascii="宋体" w:hAnsi="宋体" w:eastAsia="宋体" w:cs="宋体"/>
                <w:bCs/>
                <w:color w:val="auto"/>
                <w:sz w:val="24"/>
                <w:szCs w:val="24"/>
              </w:rPr>
              <w:t>（1）按照《关于印发中小企业划型标准规定的通知》（工信部联企业〔2011〕300号）相关规定，根据具体品目确定相应标准。符合上述条件的中小微型企业应按照采购文件“第六章 投标文件格式”的格式要求提供《中小企业声明函》。</w:t>
            </w:r>
          </w:p>
          <w:p>
            <w:pPr>
              <w:adjustRightInd w:val="0"/>
              <w:snapToGrid w:val="0"/>
              <w:spacing w:line="240" w:lineRule="auto"/>
              <w:jc w:val="left"/>
              <w:rPr>
                <w:rFonts w:hint="eastAsia" w:ascii="宋体" w:hAnsi="宋体" w:eastAsia="宋体" w:cs="宋体"/>
                <w:bCs/>
                <w:color w:val="auto"/>
                <w:sz w:val="24"/>
                <w:szCs w:val="24"/>
              </w:rPr>
            </w:pPr>
            <w:r>
              <w:rPr>
                <w:rFonts w:hint="eastAsia" w:ascii="宋体" w:hAnsi="宋体" w:eastAsia="宋体" w:cs="宋体"/>
                <w:bCs/>
                <w:color w:val="auto"/>
                <w:sz w:val="24"/>
                <w:szCs w:val="24"/>
              </w:rPr>
              <w:t>（2）根据财政部发布的《政府采购促进中小企业发展暂行办法》（财库〔2011〕181号）规定，对于非专门面向此类企业的项目，对小型和微型企业产品的价格给予6%的扣除，用扣除后的价格参与评审（本项所称货物不包括使用大型企业注册商标的货物）。</w:t>
            </w:r>
          </w:p>
          <w:p>
            <w:pPr>
              <w:widowControl/>
              <w:snapToGrid w:val="0"/>
              <w:spacing w:before="100" w:beforeAutospacing="1" w:after="100" w:afterAutospacing="1" w:line="240" w:lineRule="auto"/>
              <w:jc w:val="left"/>
              <w:rPr>
                <w:rFonts w:hint="eastAsia" w:ascii="宋体" w:hAnsi="宋体" w:eastAsia="宋体" w:cs="宋体"/>
                <w:bCs/>
                <w:color w:val="auto"/>
                <w:kern w:val="0"/>
                <w:sz w:val="24"/>
                <w:szCs w:val="24"/>
                <w:lang w:val="en-US" w:eastAsia="zh-CN" w:bidi="ar-SA"/>
              </w:rPr>
            </w:pPr>
            <w:r>
              <w:rPr>
                <w:rFonts w:hint="eastAsia" w:ascii="宋体" w:hAnsi="宋体" w:eastAsia="宋体" w:cs="宋体"/>
                <w:bCs/>
                <w:color w:val="auto"/>
                <w:kern w:val="0"/>
                <w:sz w:val="24"/>
                <w:szCs w:val="24"/>
                <w:lang w:val="en-US" w:eastAsia="zh-CN" w:bidi="ar-SA"/>
              </w:rPr>
              <w:t>（3）小型、微型企业与大中型企业和其他自然人、法人或者其他组织组成联合体共同参加非专门面向中小企业的政府采购活动，联合协议中约定小型、微型企业的协议合同金额占到联合体协议合同总金额30%以上的，可给予联合体2%的价格扣除。联合体各方均为小型、微型企业的，联合体视同为小型、微型企业。</w:t>
            </w:r>
          </w:p>
          <w:p>
            <w:pPr>
              <w:adjustRightInd w:val="0"/>
              <w:snapToGrid w:val="0"/>
              <w:spacing w:line="240" w:lineRule="auto"/>
              <w:jc w:val="left"/>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注：未提供以上材料的，均不给予价格扣除。</w:t>
            </w:r>
          </w:p>
          <w:p>
            <w:pPr>
              <w:widowControl/>
              <w:snapToGrid w:val="0"/>
              <w:spacing w:before="100" w:beforeAutospacing="1" w:after="100" w:afterAutospacing="1" w:line="240" w:lineRule="auto"/>
              <w:jc w:val="left"/>
              <w:rPr>
                <w:rFonts w:hint="eastAsia" w:ascii="宋体" w:hAnsi="宋体" w:eastAsia="宋体" w:cs="宋体"/>
                <w:bCs/>
                <w:color w:val="auto"/>
                <w:kern w:val="0"/>
                <w:sz w:val="24"/>
                <w:szCs w:val="24"/>
                <w:lang w:val="en-US" w:eastAsia="zh-CN" w:bidi="ar-SA"/>
              </w:rPr>
            </w:pPr>
            <w:r>
              <w:rPr>
                <w:rFonts w:hint="eastAsia" w:ascii="宋体" w:hAnsi="宋体" w:eastAsia="宋体" w:cs="宋体"/>
                <w:b/>
                <w:bCs w:val="0"/>
                <w:color w:val="auto"/>
                <w:kern w:val="0"/>
                <w:sz w:val="24"/>
                <w:szCs w:val="24"/>
                <w:lang w:val="en-US" w:eastAsia="zh-CN" w:bidi="ar-SA"/>
              </w:rPr>
              <w:t>（温馨提示：为方便认定投标供应商的中小企业资格，请在投标文件中提供网页页面查询结果（页面查询结果并加盖单位公章，查询网址： xwqy.gsxt.gov.cn/）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color w:val="auto"/>
                <w:sz w:val="24"/>
                <w:szCs w:val="24"/>
                <w:lang w:val="en-US"/>
              </w:rPr>
            </w:pPr>
            <w:r>
              <w:rPr>
                <w:rFonts w:hint="eastAsia" w:ascii="宋体" w:hAnsi="宋体" w:eastAsia="宋体" w:cs="宋体"/>
                <w:color w:val="auto"/>
                <w:sz w:val="24"/>
                <w:szCs w:val="24"/>
                <w:lang w:val="en-US" w:eastAsia="zh-CN"/>
              </w:rPr>
              <w:t>22</w:t>
            </w:r>
          </w:p>
        </w:tc>
        <w:tc>
          <w:tcPr>
            <w:tcW w:w="850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auto"/>
              <w:ind w:firstLine="458" w:firstLineChars="191"/>
              <w:jc w:val="left"/>
              <w:rPr>
                <w:rFonts w:hint="eastAsia" w:ascii="宋体" w:hAnsi="宋体" w:eastAsia="宋体" w:cs="宋体"/>
                <w:bCs/>
                <w:color w:val="auto"/>
                <w:sz w:val="24"/>
                <w:szCs w:val="24"/>
              </w:rPr>
            </w:pPr>
            <w:r>
              <w:rPr>
                <w:rFonts w:hint="eastAsia" w:ascii="宋体" w:hAnsi="宋体" w:eastAsia="宋体" w:cs="宋体"/>
                <w:b w:val="0"/>
                <w:bCs w:val="0"/>
                <w:color w:val="auto"/>
                <w:sz w:val="24"/>
                <w:szCs w:val="24"/>
              </w:rPr>
              <w:t>监狱企业、残疾人福利性单位价格扣除扶持政策：符合《财政部、司法部关于政府采购支持监狱企业发展有关问题的通知》（财库[2014]68 号）规定的“监狱企业”和符合《财政部、民政部、中国残疾人联合会关于促进残疾人就业政府采购政策的通知》（财库[2017]141 号）规定的“残疾人福利性单位”，参照小、微企业给予相同价格优惠扶持，用扣除后的价格参与评审，具体规定见</w:t>
            </w:r>
            <w:r>
              <w:rPr>
                <w:rFonts w:hint="eastAsia" w:ascii="宋体" w:hAnsi="宋体" w:eastAsia="宋体" w:cs="宋体"/>
                <w:b w:val="0"/>
                <w:color w:val="auto"/>
                <w:sz w:val="24"/>
                <w:szCs w:val="24"/>
              </w:rPr>
              <w:t>“第</w:t>
            </w:r>
            <w:r>
              <w:rPr>
                <w:rFonts w:hint="eastAsia" w:ascii="宋体" w:hAnsi="宋体" w:eastAsia="宋体" w:cs="宋体"/>
                <w:b w:val="0"/>
                <w:color w:val="auto"/>
                <w:sz w:val="24"/>
                <w:szCs w:val="24"/>
                <w:lang w:eastAsia="zh-CN"/>
              </w:rPr>
              <w:t>四章</w:t>
            </w:r>
            <w:r>
              <w:rPr>
                <w:rFonts w:hint="eastAsia" w:ascii="宋体" w:hAnsi="宋体" w:eastAsia="宋体" w:cs="宋体"/>
                <w:b w:val="0"/>
                <w:color w:val="auto"/>
                <w:sz w:val="24"/>
                <w:szCs w:val="24"/>
              </w:rPr>
              <w:t>评标办法及评分标准”</w:t>
            </w:r>
            <w:r>
              <w:rPr>
                <w:rFonts w:hint="eastAsia" w:ascii="宋体" w:hAnsi="宋体" w:eastAsia="宋体" w:cs="宋体"/>
                <w:b w:val="0"/>
                <w:bCs w:val="0"/>
                <w:color w:val="auto"/>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3</w:t>
            </w:r>
          </w:p>
        </w:tc>
        <w:tc>
          <w:tcPr>
            <w:tcW w:w="850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line="240" w:lineRule="auto"/>
              <w:jc w:val="left"/>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根据《关于在政府采购活动中查询及使用信用记录有关问题的通知》财库[2016]125号的规定：</w:t>
            </w:r>
            <w:r>
              <w:rPr>
                <w:rFonts w:hint="eastAsia" w:ascii="宋体" w:hAnsi="宋体" w:eastAsia="宋体" w:cs="宋体"/>
                <w:color w:val="auto"/>
                <w:kern w:val="0"/>
                <w:sz w:val="24"/>
                <w:szCs w:val="24"/>
                <w:lang w:val="en-US" w:eastAsia="zh-CN" w:bidi="ar-SA"/>
              </w:rPr>
              <w:br w:type="textWrapping"/>
            </w:r>
            <w:r>
              <w:rPr>
                <w:rFonts w:hint="eastAsia" w:ascii="宋体" w:hAnsi="宋体" w:eastAsia="宋体" w:cs="宋体"/>
                <w:color w:val="auto"/>
                <w:kern w:val="0"/>
                <w:sz w:val="24"/>
                <w:szCs w:val="24"/>
                <w:lang w:val="en-US" w:eastAsia="zh-CN" w:bidi="ar-SA"/>
              </w:rPr>
              <w:t>1）采购人或采购代理机构将对本项目供应商的信用记录进行查询。查询渠道为信用中国网站（www.creditchina.gov.cn）、中国政府采购网（www.ccgp.gov.cn）；</w:t>
            </w:r>
            <w:r>
              <w:rPr>
                <w:rFonts w:hint="eastAsia" w:ascii="宋体" w:hAnsi="宋体" w:eastAsia="宋体" w:cs="宋体"/>
                <w:color w:val="auto"/>
                <w:kern w:val="0"/>
                <w:sz w:val="24"/>
                <w:szCs w:val="24"/>
                <w:lang w:val="en-US" w:eastAsia="zh-CN" w:bidi="ar-SA"/>
              </w:rPr>
              <w:br w:type="textWrapping"/>
            </w:r>
            <w:r>
              <w:rPr>
                <w:rFonts w:hint="eastAsia" w:ascii="宋体" w:hAnsi="宋体" w:eastAsia="宋体" w:cs="宋体"/>
                <w:color w:val="auto"/>
                <w:kern w:val="0"/>
                <w:sz w:val="24"/>
                <w:szCs w:val="24"/>
                <w:lang w:val="en-US" w:eastAsia="zh-CN" w:bidi="ar-SA"/>
              </w:rPr>
              <w:t>2）截止时点：提交投标文件（响应文件）截止时间前3年内；</w:t>
            </w:r>
            <w:r>
              <w:rPr>
                <w:rFonts w:hint="eastAsia" w:ascii="宋体" w:hAnsi="宋体" w:eastAsia="宋体" w:cs="宋体"/>
                <w:color w:val="auto"/>
                <w:kern w:val="0"/>
                <w:sz w:val="24"/>
                <w:szCs w:val="24"/>
                <w:lang w:val="en-US" w:eastAsia="zh-CN" w:bidi="ar-SA"/>
              </w:rPr>
              <w:br w:type="textWrapping"/>
            </w:r>
            <w:r>
              <w:rPr>
                <w:rFonts w:hint="eastAsia" w:ascii="宋体" w:hAnsi="宋体" w:eastAsia="宋体" w:cs="宋体"/>
                <w:color w:val="auto"/>
                <w:kern w:val="0"/>
                <w:sz w:val="24"/>
                <w:szCs w:val="24"/>
                <w:lang w:val="en-US" w:eastAsia="zh-CN" w:bidi="ar-SA"/>
              </w:rPr>
              <w:t>3）查询记录和证据的留存：信用信息查询记录和证据以网页截图等方式留存。</w:t>
            </w:r>
            <w:r>
              <w:rPr>
                <w:rFonts w:hint="eastAsia" w:ascii="宋体" w:hAnsi="宋体" w:eastAsia="宋体" w:cs="宋体"/>
                <w:color w:val="auto"/>
                <w:kern w:val="0"/>
                <w:sz w:val="24"/>
                <w:szCs w:val="24"/>
                <w:lang w:val="en-US" w:eastAsia="zh-CN" w:bidi="ar-SA"/>
              </w:rPr>
              <w:br w:type="textWrapping"/>
            </w:r>
            <w:r>
              <w:rPr>
                <w:rFonts w:hint="eastAsia" w:ascii="宋体" w:hAnsi="宋体" w:eastAsia="宋体" w:cs="宋体"/>
                <w:color w:val="auto"/>
                <w:kern w:val="0"/>
                <w:sz w:val="24"/>
                <w:szCs w:val="24"/>
                <w:lang w:val="en-US" w:eastAsia="zh-CN" w:bidi="ar-SA"/>
              </w:rPr>
              <w:t>4）使用规则：被列入失信被执行人、重大税收违法案件当事人名单、政府采购严重违法失信行为记录名单及其它不符合《中华人民共和国政府采购法》第二十二条规定条件的，其投标将被拒绝。</w:t>
            </w:r>
            <w:r>
              <w:rPr>
                <w:rFonts w:hint="eastAsia" w:ascii="宋体" w:hAnsi="宋体" w:eastAsia="宋体" w:cs="宋体"/>
                <w:color w:val="auto"/>
                <w:kern w:val="0"/>
                <w:sz w:val="24"/>
                <w:szCs w:val="24"/>
                <w:lang w:val="en-US" w:eastAsia="zh-CN" w:bidi="ar-SA"/>
              </w:rPr>
              <w:br w:type="textWrapping"/>
            </w:r>
            <w:r>
              <w:rPr>
                <w:rFonts w:hint="eastAsia" w:ascii="宋体" w:hAnsi="宋体" w:eastAsia="宋体" w:cs="宋体"/>
                <w:color w:val="auto"/>
                <w:kern w:val="0"/>
                <w:sz w:val="24"/>
                <w:szCs w:val="24"/>
                <w:lang w:val="en-US" w:eastAsia="zh-CN" w:bidi="ar-SA"/>
              </w:rPr>
              <w:t>5）联合体成员任意一方存在不良信用记录的，视同联合体存在不良信用记录。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4</w:t>
            </w:r>
          </w:p>
        </w:tc>
        <w:tc>
          <w:tcPr>
            <w:tcW w:w="85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rPr>
                <w:rFonts w:hint="eastAsia" w:ascii="宋体" w:hAnsi="宋体" w:eastAsia="宋体" w:cs="宋体"/>
                <w:color w:val="auto"/>
                <w:sz w:val="24"/>
                <w:szCs w:val="24"/>
              </w:rPr>
            </w:pPr>
            <w:r>
              <w:rPr>
                <w:rFonts w:hint="eastAsia" w:ascii="宋体" w:hAnsi="宋体" w:eastAsia="宋体" w:cs="宋体"/>
                <w:color w:val="auto"/>
                <w:kern w:val="0"/>
                <w:sz w:val="24"/>
                <w:szCs w:val="24"/>
              </w:rPr>
              <w:t>本招标文件规定如有与法律法规冲突的，以法律法规为准。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3"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5</w:t>
            </w:r>
          </w:p>
        </w:tc>
        <w:tc>
          <w:tcPr>
            <w:tcW w:w="85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解释：本招标文件的解释权属于招标采购单位。</w:t>
            </w:r>
          </w:p>
        </w:tc>
      </w:tr>
    </w:tbl>
    <w:p>
      <w:pPr>
        <w:spacing w:line="480" w:lineRule="auto"/>
        <w:rPr>
          <w:rFonts w:hint="eastAsia" w:ascii="宋体" w:hAnsi="宋体" w:eastAsia="宋体" w:cs="宋体"/>
          <w:b/>
          <w:color w:val="auto"/>
          <w:kern w:val="2"/>
          <w:sz w:val="32"/>
          <w:szCs w:val="32"/>
          <w:lang w:val="en-US" w:eastAsia="zh-CN" w:bidi="ar-SA"/>
        </w:rPr>
      </w:pPr>
      <w:r>
        <w:rPr>
          <w:rFonts w:hint="eastAsia" w:ascii="宋体" w:hAnsi="宋体" w:eastAsia="宋体" w:cs="宋体"/>
          <w:b/>
          <w:color w:val="auto"/>
          <w:sz w:val="21"/>
          <w:szCs w:val="21"/>
        </w:rPr>
        <w:t>注：下文如有与本附表不一致处以本表为准。</w:t>
      </w:r>
      <w:bookmarkStart w:id="14" w:name="_Toc7455"/>
    </w:p>
    <w:p>
      <w:pPr>
        <w:widowControl w:val="0"/>
        <w:snapToGrid w:val="0"/>
        <w:spacing w:before="120" w:beforeLines="0" w:after="120" w:afterLines="0" w:line="360" w:lineRule="auto"/>
        <w:jc w:val="center"/>
        <w:outlineLvl w:val="1"/>
        <w:rPr>
          <w:rFonts w:hint="eastAsia" w:ascii="宋体" w:hAnsi="宋体" w:eastAsia="宋体" w:cs="宋体"/>
          <w:b/>
          <w:color w:val="auto"/>
          <w:kern w:val="2"/>
          <w:sz w:val="32"/>
          <w:szCs w:val="32"/>
          <w:lang w:val="en-US" w:eastAsia="zh-CN" w:bidi="ar-SA"/>
        </w:rPr>
      </w:pPr>
      <w:r>
        <w:rPr>
          <w:rFonts w:hint="eastAsia" w:ascii="宋体" w:hAnsi="宋体" w:eastAsia="宋体" w:cs="宋体"/>
          <w:b/>
          <w:color w:val="auto"/>
          <w:kern w:val="2"/>
          <w:sz w:val="32"/>
          <w:szCs w:val="32"/>
          <w:lang w:val="en-US" w:eastAsia="zh-CN" w:bidi="ar-SA"/>
        </w:rPr>
        <w:t>一、总则</w:t>
      </w:r>
      <w:bookmarkEnd w:id="14"/>
    </w:p>
    <w:p>
      <w:pPr>
        <w:keepNext w:val="0"/>
        <w:keepLines w:val="0"/>
        <w:pageBreakBefore w:val="0"/>
        <w:kinsoku/>
        <w:wordWrap/>
        <w:overflowPunct/>
        <w:topLinePunct w:val="0"/>
        <w:bidi w:val="0"/>
        <w:snapToGrid w:val="0"/>
        <w:spacing w:line="336" w:lineRule="auto"/>
        <w:ind w:firstLine="472" w:firstLineChars="196"/>
        <w:jc w:val="left"/>
        <w:rPr>
          <w:rFonts w:hint="eastAsia" w:ascii="宋体" w:hAnsi="宋体" w:eastAsia="宋体" w:cs="宋体"/>
          <w:b/>
          <w:color w:val="auto"/>
          <w:sz w:val="24"/>
          <w:szCs w:val="24"/>
        </w:rPr>
      </w:pPr>
      <w:r>
        <w:rPr>
          <w:rFonts w:hint="eastAsia" w:ascii="宋体" w:hAnsi="宋体" w:eastAsia="宋体" w:cs="宋体"/>
          <w:b/>
          <w:color w:val="auto"/>
          <w:sz w:val="24"/>
          <w:szCs w:val="24"/>
        </w:rPr>
        <w:t>（一） 适用范围</w:t>
      </w:r>
    </w:p>
    <w:p>
      <w:pPr>
        <w:keepNext w:val="0"/>
        <w:keepLines w:val="0"/>
        <w:pageBreakBefore w:val="0"/>
        <w:kinsoku/>
        <w:wordWrap/>
        <w:overflowPunct/>
        <w:topLinePunct w:val="0"/>
        <w:bidi w:val="0"/>
        <w:snapToGrid w:val="0"/>
        <w:spacing w:line="336"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本招标文件适用于</w:t>
      </w:r>
      <w:r>
        <w:rPr>
          <w:rFonts w:hint="eastAsia" w:ascii="宋体" w:hAnsi="宋体" w:eastAsia="宋体" w:cs="宋体"/>
          <w:color w:val="auto"/>
          <w:sz w:val="24"/>
          <w:szCs w:val="24"/>
          <w:u w:val="single"/>
        </w:rPr>
        <w:t xml:space="preserve"> </w:t>
      </w:r>
      <w:r>
        <w:rPr>
          <w:rFonts w:hint="eastAsia" w:ascii="宋体" w:hAnsi="宋体" w:cs="宋体"/>
          <w:color w:val="auto"/>
          <w:sz w:val="24"/>
          <w:szCs w:val="24"/>
          <w:u w:val="single"/>
          <w:lang w:eastAsia="zh-CN"/>
        </w:rPr>
        <w:t>浦江县白马镇人民政府</w:t>
      </w:r>
      <w:r>
        <w:rPr>
          <w:rFonts w:hint="eastAsia" w:ascii="宋体" w:hAnsi="宋体" w:eastAsia="宋体" w:cs="宋体"/>
          <w:bCs/>
          <w:color w:val="auto"/>
          <w:sz w:val="24"/>
          <w:szCs w:val="24"/>
        </w:rPr>
        <w:t>单位</w:t>
      </w:r>
      <w:r>
        <w:rPr>
          <w:rFonts w:hint="eastAsia" w:ascii="宋体" w:hAnsi="宋体" w:cs="宋体"/>
          <w:color w:val="auto"/>
          <w:sz w:val="24"/>
          <w:szCs w:val="24"/>
          <w:u w:val="single"/>
          <w:lang w:eastAsia="zh-CN"/>
        </w:rPr>
        <w:t>浦江县白马镇镇区及工业园区保洁采购项目</w:t>
      </w:r>
      <w:r>
        <w:rPr>
          <w:rFonts w:hint="eastAsia" w:ascii="宋体" w:hAnsi="宋体" w:eastAsia="宋体" w:cs="宋体"/>
          <w:color w:val="auto"/>
          <w:sz w:val="24"/>
          <w:szCs w:val="24"/>
        </w:rPr>
        <w:t>的招标、投标、评标、定标、验收、合同履约、付款等行为（法律、法规另有规定的，从其规定）。</w:t>
      </w:r>
    </w:p>
    <w:p>
      <w:pPr>
        <w:keepNext w:val="0"/>
        <w:keepLines w:val="0"/>
        <w:pageBreakBefore w:val="0"/>
        <w:kinsoku/>
        <w:wordWrap/>
        <w:overflowPunct/>
        <w:topLinePunct w:val="0"/>
        <w:bidi w:val="0"/>
        <w:snapToGrid w:val="0"/>
        <w:spacing w:before="156" w:beforeLines="50" w:line="336" w:lineRule="auto"/>
        <w:ind w:firstLine="354" w:firstLineChars="147"/>
        <w:jc w:val="left"/>
        <w:rPr>
          <w:rFonts w:hint="eastAsia" w:ascii="宋体" w:hAnsi="宋体" w:eastAsia="宋体" w:cs="宋体"/>
          <w:b/>
          <w:color w:val="auto"/>
          <w:sz w:val="24"/>
          <w:szCs w:val="24"/>
        </w:rPr>
      </w:pPr>
      <w:r>
        <w:rPr>
          <w:rFonts w:hint="eastAsia" w:ascii="宋体" w:hAnsi="宋体" w:eastAsia="宋体" w:cs="宋体"/>
          <w:b/>
          <w:color w:val="auto"/>
          <w:sz w:val="24"/>
          <w:szCs w:val="24"/>
        </w:rPr>
        <w:t>（二）定义</w:t>
      </w:r>
    </w:p>
    <w:p>
      <w:pPr>
        <w:keepNext w:val="0"/>
        <w:keepLines w:val="0"/>
        <w:pageBreakBefore w:val="0"/>
        <w:kinsoku/>
        <w:wordWrap/>
        <w:overflowPunct/>
        <w:topLinePunct w:val="0"/>
        <w:bidi w:val="0"/>
        <w:snapToGrid w:val="0"/>
        <w:spacing w:line="336"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1.招标采购单位系指组织本次招标的代理机构和采购单位（“招标人”）。</w:t>
      </w:r>
    </w:p>
    <w:p>
      <w:pPr>
        <w:keepNext w:val="0"/>
        <w:keepLines w:val="0"/>
        <w:pageBreakBefore w:val="0"/>
        <w:kinsoku/>
        <w:wordWrap/>
        <w:overflowPunct/>
        <w:topLinePunct w:val="0"/>
        <w:bidi w:val="0"/>
        <w:snapToGrid w:val="0"/>
        <w:spacing w:line="336"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2.“投标人”系指向招标方提交投标文件的单位。</w:t>
      </w:r>
    </w:p>
    <w:p>
      <w:pPr>
        <w:keepNext w:val="0"/>
        <w:keepLines w:val="0"/>
        <w:pageBreakBefore w:val="0"/>
        <w:kinsoku/>
        <w:wordWrap/>
        <w:overflowPunct/>
        <w:topLinePunct w:val="0"/>
        <w:bidi w:val="0"/>
        <w:snapToGrid w:val="0"/>
        <w:spacing w:line="336"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3.“产品”系指供方按招标文件规定，须向采购人提供的一切设备、保险、税金、备品备件、工具、手册及其它有关技术资料和材料等。</w:t>
      </w:r>
    </w:p>
    <w:p>
      <w:pPr>
        <w:keepNext w:val="0"/>
        <w:keepLines w:val="0"/>
        <w:pageBreakBefore w:val="0"/>
        <w:kinsoku/>
        <w:wordWrap/>
        <w:overflowPunct/>
        <w:topLinePunct w:val="0"/>
        <w:bidi w:val="0"/>
        <w:snapToGrid w:val="0"/>
        <w:spacing w:line="336"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4.“服务”系指招标文件规定投标人须承担的</w:t>
      </w:r>
      <w:r>
        <w:rPr>
          <w:rFonts w:hint="eastAsia" w:ascii="宋体" w:hAnsi="宋体" w:eastAsia="宋体" w:cs="宋体"/>
          <w:color w:val="auto"/>
          <w:sz w:val="24"/>
          <w:szCs w:val="24"/>
          <w:lang w:val="en-US" w:eastAsia="zh-CN"/>
        </w:rPr>
        <w:t>劳务、</w:t>
      </w:r>
      <w:r>
        <w:rPr>
          <w:rFonts w:hint="eastAsia" w:ascii="宋体" w:hAnsi="宋体" w:cs="宋体"/>
          <w:color w:val="auto"/>
          <w:sz w:val="24"/>
          <w:szCs w:val="24"/>
          <w:lang w:val="en-US" w:eastAsia="zh-CN"/>
        </w:rPr>
        <w:t>技术指导、</w:t>
      </w:r>
      <w:r>
        <w:rPr>
          <w:rFonts w:hint="eastAsia" w:ascii="宋体" w:hAnsi="宋体" w:eastAsia="宋体" w:cs="宋体"/>
          <w:color w:val="auto"/>
          <w:sz w:val="24"/>
          <w:szCs w:val="24"/>
          <w:lang w:val="en-US" w:eastAsia="zh-CN"/>
        </w:rPr>
        <w:t>培训、售后服务</w:t>
      </w:r>
      <w:r>
        <w:rPr>
          <w:rFonts w:hint="eastAsia" w:ascii="宋体" w:hAnsi="宋体" w:eastAsia="宋体" w:cs="宋体"/>
          <w:color w:val="auto"/>
          <w:sz w:val="24"/>
          <w:szCs w:val="24"/>
        </w:rPr>
        <w:t>以及其他类似的义务。</w:t>
      </w:r>
    </w:p>
    <w:p>
      <w:pPr>
        <w:keepNext w:val="0"/>
        <w:keepLines w:val="0"/>
        <w:pageBreakBefore w:val="0"/>
        <w:kinsoku/>
        <w:wordWrap/>
        <w:overflowPunct/>
        <w:topLinePunct w:val="0"/>
        <w:bidi w:val="0"/>
        <w:snapToGrid w:val="0"/>
        <w:spacing w:line="336"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5.“项目”系指投标人按招标文件规定向采购人提供的产品和服务。</w:t>
      </w:r>
    </w:p>
    <w:p>
      <w:pPr>
        <w:keepNext w:val="0"/>
        <w:keepLines w:val="0"/>
        <w:pageBreakBefore w:val="0"/>
        <w:kinsoku/>
        <w:wordWrap/>
        <w:overflowPunct/>
        <w:topLinePunct w:val="0"/>
        <w:bidi w:val="0"/>
        <w:snapToGrid w:val="0"/>
        <w:spacing w:line="336"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6.“书面形式”包括信函、传真、电报等。</w:t>
      </w:r>
    </w:p>
    <w:p>
      <w:pPr>
        <w:keepNext w:val="0"/>
        <w:keepLines w:val="0"/>
        <w:pageBreakBefore w:val="0"/>
        <w:kinsoku/>
        <w:wordWrap/>
        <w:overflowPunct/>
        <w:topLinePunct w:val="0"/>
        <w:bidi w:val="0"/>
        <w:snapToGrid w:val="0"/>
        <w:spacing w:line="336"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7.“▲”系指实质性要求条款。</w:t>
      </w:r>
    </w:p>
    <w:p>
      <w:pPr>
        <w:keepNext w:val="0"/>
        <w:keepLines w:val="0"/>
        <w:pageBreakBefore w:val="0"/>
        <w:kinsoku/>
        <w:wordWrap/>
        <w:overflowPunct/>
        <w:topLinePunct w:val="0"/>
        <w:bidi w:val="0"/>
        <w:snapToGrid w:val="0"/>
        <w:spacing w:before="156" w:beforeLines="50" w:line="336" w:lineRule="auto"/>
        <w:ind w:firstLine="472" w:firstLineChars="196"/>
        <w:jc w:val="left"/>
        <w:rPr>
          <w:rFonts w:hint="eastAsia" w:ascii="宋体" w:hAnsi="宋体" w:eastAsia="宋体" w:cs="宋体"/>
          <w:b/>
          <w:color w:val="auto"/>
          <w:sz w:val="24"/>
          <w:szCs w:val="24"/>
        </w:rPr>
      </w:pPr>
      <w:r>
        <w:rPr>
          <w:rFonts w:hint="eastAsia" w:ascii="宋体" w:hAnsi="宋体" w:eastAsia="宋体" w:cs="宋体"/>
          <w:b/>
          <w:color w:val="auto"/>
          <w:sz w:val="24"/>
          <w:szCs w:val="24"/>
        </w:rPr>
        <w:t>（三）招标方式</w:t>
      </w:r>
    </w:p>
    <w:p>
      <w:pPr>
        <w:keepNext w:val="0"/>
        <w:keepLines w:val="0"/>
        <w:pageBreakBefore w:val="0"/>
        <w:kinsoku/>
        <w:wordWrap/>
        <w:overflowPunct/>
        <w:topLinePunct w:val="0"/>
        <w:bidi w:val="0"/>
        <w:snapToGrid w:val="0"/>
        <w:spacing w:line="336"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本次招标采用公开招标方式进行。</w:t>
      </w:r>
    </w:p>
    <w:p>
      <w:pPr>
        <w:keepNext w:val="0"/>
        <w:keepLines w:val="0"/>
        <w:pageBreakBefore w:val="0"/>
        <w:kinsoku/>
        <w:wordWrap/>
        <w:overflowPunct/>
        <w:topLinePunct w:val="0"/>
        <w:bidi w:val="0"/>
        <w:snapToGrid w:val="0"/>
        <w:spacing w:before="156" w:beforeLines="50" w:line="336" w:lineRule="auto"/>
        <w:ind w:firstLine="472" w:firstLineChars="196"/>
        <w:jc w:val="left"/>
        <w:rPr>
          <w:rFonts w:hint="eastAsia" w:ascii="宋体" w:hAnsi="宋体" w:eastAsia="宋体" w:cs="宋体"/>
          <w:b/>
          <w:color w:val="auto"/>
          <w:sz w:val="24"/>
          <w:szCs w:val="24"/>
        </w:rPr>
      </w:pPr>
      <w:r>
        <w:rPr>
          <w:rFonts w:hint="eastAsia" w:ascii="宋体" w:hAnsi="宋体" w:eastAsia="宋体" w:cs="宋体"/>
          <w:b/>
          <w:color w:val="auto"/>
          <w:sz w:val="24"/>
          <w:szCs w:val="24"/>
        </w:rPr>
        <w:t>（四）投标委托</w:t>
      </w:r>
    </w:p>
    <w:p>
      <w:pPr>
        <w:widowControl w:val="0"/>
        <w:snapToGrid w:val="0"/>
        <w:spacing w:line="360" w:lineRule="auto"/>
        <w:ind w:firstLine="464" w:firstLineChars="200"/>
        <w:jc w:val="both"/>
        <w:rPr>
          <w:rFonts w:hint="eastAsia" w:ascii="宋体" w:hAnsi="宋体" w:eastAsia="宋体" w:cs="宋体"/>
          <w:color w:val="auto"/>
          <w:spacing w:val="-4"/>
          <w:kern w:val="2"/>
          <w:sz w:val="24"/>
          <w:szCs w:val="24"/>
          <w:lang w:val="en-US" w:eastAsia="zh-CN" w:bidi="ar-SA"/>
        </w:rPr>
      </w:pPr>
      <w:r>
        <w:rPr>
          <w:rFonts w:hint="eastAsia" w:ascii="宋体" w:hAnsi="宋体" w:eastAsia="宋体" w:cs="宋体"/>
          <w:color w:val="auto"/>
          <w:spacing w:val="-4"/>
          <w:kern w:val="2"/>
          <w:sz w:val="24"/>
          <w:szCs w:val="24"/>
          <w:lang w:val="en-US" w:eastAsia="zh-CN" w:bidi="ar-SA"/>
        </w:rPr>
        <w:t>投标人代表不是法定代表人，尚须有法定代表人出具的授权委托书（格式见第六章）。</w:t>
      </w:r>
    </w:p>
    <w:p>
      <w:pPr>
        <w:widowControl w:val="0"/>
        <w:snapToGrid w:val="0"/>
        <w:spacing w:line="360" w:lineRule="auto"/>
        <w:ind w:firstLine="464" w:firstLineChars="200"/>
        <w:jc w:val="both"/>
        <w:rPr>
          <w:rFonts w:hint="eastAsia" w:ascii="宋体" w:hAnsi="宋体" w:eastAsia="宋体" w:cs="宋体"/>
          <w:color w:val="auto"/>
          <w:spacing w:val="-4"/>
          <w:kern w:val="2"/>
          <w:sz w:val="24"/>
          <w:szCs w:val="24"/>
          <w:lang w:val="en-US" w:eastAsia="zh-CN" w:bidi="ar-SA"/>
        </w:rPr>
      </w:pPr>
      <w:r>
        <w:rPr>
          <w:rFonts w:hint="eastAsia" w:ascii="宋体" w:hAnsi="宋体" w:eastAsia="宋体" w:cs="宋体"/>
          <w:color w:val="auto"/>
          <w:spacing w:val="-4"/>
          <w:kern w:val="2"/>
          <w:sz w:val="24"/>
          <w:szCs w:val="20"/>
          <w:lang w:val="en-US" w:eastAsia="zh-CN" w:bidi="ar-SA"/>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说明材料（在投标文件中提供相关材料），说明其具备实际承担责任的能力和法定的缔结合同能力，可以独立参加政府采购活动，由单位负责人签署相关文件材料。</w:t>
      </w:r>
    </w:p>
    <w:p>
      <w:pPr>
        <w:keepNext w:val="0"/>
        <w:keepLines w:val="0"/>
        <w:pageBreakBefore w:val="0"/>
        <w:kinsoku/>
        <w:wordWrap/>
        <w:overflowPunct/>
        <w:topLinePunct w:val="0"/>
        <w:bidi w:val="0"/>
        <w:snapToGrid w:val="0"/>
        <w:spacing w:before="156" w:beforeLines="50" w:line="336" w:lineRule="auto"/>
        <w:ind w:firstLine="472" w:firstLineChars="196"/>
        <w:jc w:val="left"/>
        <w:rPr>
          <w:rFonts w:hint="eastAsia" w:ascii="宋体" w:hAnsi="宋体" w:eastAsia="宋体" w:cs="宋体"/>
          <w:b/>
          <w:color w:val="auto"/>
          <w:sz w:val="24"/>
          <w:szCs w:val="24"/>
        </w:rPr>
      </w:pPr>
      <w:r>
        <w:rPr>
          <w:rFonts w:hint="eastAsia" w:ascii="宋体" w:hAnsi="宋体" w:eastAsia="宋体" w:cs="宋体"/>
          <w:b/>
          <w:color w:val="auto"/>
          <w:sz w:val="24"/>
          <w:szCs w:val="24"/>
        </w:rPr>
        <w:t>（五）投标费用</w:t>
      </w:r>
    </w:p>
    <w:p>
      <w:pPr>
        <w:keepNext w:val="0"/>
        <w:keepLines w:val="0"/>
        <w:pageBreakBefore w:val="0"/>
        <w:kinsoku/>
        <w:wordWrap/>
        <w:overflowPunct/>
        <w:topLinePunct w:val="0"/>
        <w:bidi w:val="0"/>
        <w:snapToGrid w:val="0"/>
        <w:spacing w:line="336"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不论投标结果如何，投标人均应自行承担所有与投标有关的全部费用。</w:t>
      </w:r>
    </w:p>
    <w:p>
      <w:pPr>
        <w:keepNext w:val="0"/>
        <w:keepLines w:val="0"/>
        <w:pageBreakBefore w:val="0"/>
        <w:kinsoku/>
        <w:wordWrap/>
        <w:overflowPunct/>
        <w:topLinePunct w:val="0"/>
        <w:bidi w:val="0"/>
        <w:snapToGrid w:val="0"/>
        <w:spacing w:before="156" w:beforeLines="50" w:line="336" w:lineRule="auto"/>
        <w:ind w:firstLine="472" w:firstLineChars="196"/>
        <w:jc w:val="left"/>
        <w:rPr>
          <w:rFonts w:hint="eastAsia" w:ascii="宋体" w:hAnsi="宋体" w:eastAsia="宋体" w:cs="宋体"/>
          <w:b/>
          <w:color w:val="auto"/>
          <w:sz w:val="24"/>
          <w:szCs w:val="24"/>
        </w:rPr>
      </w:pPr>
      <w:r>
        <w:rPr>
          <w:rFonts w:hint="eastAsia" w:ascii="宋体" w:hAnsi="宋体" w:eastAsia="宋体" w:cs="宋体"/>
          <w:b/>
          <w:color w:val="auto"/>
          <w:sz w:val="24"/>
          <w:szCs w:val="24"/>
        </w:rPr>
        <w:t>（六）联合体投标</w:t>
      </w:r>
    </w:p>
    <w:p>
      <w:pPr>
        <w:keepNext w:val="0"/>
        <w:keepLines w:val="0"/>
        <w:pageBreakBefore w:val="0"/>
        <w:kinsoku/>
        <w:wordWrap/>
        <w:overflowPunct/>
        <w:topLinePunct w:val="0"/>
        <w:bidi w:val="0"/>
        <w:snapToGrid w:val="0"/>
        <w:spacing w:line="336" w:lineRule="auto"/>
        <w:ind w:firstLine="720" w:firstLineChars="300"/>
        <w:jc w:val="left"/>
        <w:rPr>
          <w:rFonts w:hint="eastAsia" w:ascii="宋体" w:hAnsi="宋体" w:eastAsia="宋体" w:cs="宋体"/>
          <w:color w:val="auto"/>
          <w:sz w:val="24"/>
          <w:szCs w:val="24"/>
        </w:rPr>
      </w:pPr>
      <w:r>
        <w:rPr>
          <w:rFonts w:hint="eastAsia" w:ascii="宋体" w:hAnsi="宋体" w:eastAsia="宋体" w:cs="宋体"/>
          <w:color w:val="auto"/>
          <w:sz w:val="24"/>
          <w:szCs w:val="24"/>
        </w:rPr>
        <w:t>本项目不接受联合体投标。</w:t>
      </w:r>
    </w:p>
    <w:p>
      <w:pPr>
        <w:keepNext w:val="0"/>
        <w:keepLines w:val="0"/>
        <w:pageBreakBefore w:val="0"/>
        <w:kinsoku/>
        <w:wordWrap/>
        <w:overflowPunct/>
        <w:topLinePunct w:val="0"/>
        <w:bidi w:val="0"/>
        <w:snapToGrid w:val="0"/>
        <w:spacing w:before="156" w:beforeLines="50" w:line="336" w:lineRule="auto"/>
        <w:ind w:firstLine="472" w:firstLineChars="196"/>
        <w:rPr>
          <w:rFonts w:hint="eastAsia" w:ascii="宋体" w:hAnsi="宋体" w:eastAsia="宋体" w:cs="宋体"/>
          <w:b/>
          <w:color w:val="auto"/>
          <w:kern w:val="0"/>
          <w:sz w:val="24"/>
          <w:szCs w:val="24"/>
        </w:rPr>
      </w:pPr>
      <w:r>
        <w:rPr>
          <w:rFonts w:hint="eastAsia" w:ascii="宋体" w:hAnsi="宋体" w:eastAsia="宋体" w:cs="宋体"/>
          <w:b/>
          <w:color w:val="auto"/>
          <w:sz w:val="24"/>
          <w:szCs w:val="24"/>
        </w:rPr>
        <w:t>（七）</w:t>
      </w:r>
      <w:r>
        <w:rPr>
          <w:rFonts w:hint="eastAsia" w:ascii="宋体" w:hAnsi="宋体" w:eastAsia="宋体" w:cs="宋体"/>
          <w:b/>
          <w:color w:val="auto"/>
          <w:kern w:val="0"/>
          <w:sz w:val="24"/>
          <w:szCs w:val="24"/>
        </w:rPr>
        <w:t>转包与分包</w:t>
      </w:r>
    </w:p>
    <w:p>
      <w:pPr>
        <w:keepNext w:val="0"/>
        <w:keepLines w:val="0"/>
        <w:pageBreakBefore w:val="0"/>
        <w:kinsoku/>
        <w:wordWrap/>
        <w:overflowPunct/>
        <w:topLinePunct w:val="0"/>
        <w:bidi w:val="0"/>
        <w:snapToGrid w:val="0"/>
        <w:spacing w:line="336"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1.本项目不允许转包。</w:t>
      </w:r>
    </w:p>
    <w:p>
      <w:pPr>
        <w:keepNext w:val="0"/>
        <w:keepLines w:val="0"/>
        <w:pageBreakBefore w:val="0"/>
        <w:kinsoku/>
        <w:wordWrap/>
        <w:overflowPunct/>
        <w:topLinePunct w:val="0"/>
        <w:bidi w:val="0"/>
        <w:snapToGrid w:val="0"/>
        <w:spacing w:line="336"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kern w:val="0"/>
          <w:sz w:val="24"/>
          <w:szCs w:val="24"/>
        </w:rPr>
        <w:t>2.本项目允许分包</w:t>
      </w:r>
      <w:r>
        <w:rPr>
          <w:rFonts w:hint="eastAsia" w:ascii="宋体" w:hAnsi="宋体" w:eastAsia="宋体" w:cs="宋体"/>
          <w:color w:val="auto"/>
          <w:kern w:val="0"/>
          <w:sz w:val="24"/>
          <w:szCs w:val="24"/>
          <w:lang w:val="en-US" w:eastAsia="zh-CN"/>
        </w:rPr>
        <w:t>,但须得到招标人同意</w:t>
      </w:r>
      <w:r>
        <w:rPr>
          <w:rFonts w:hint="eastAsia" w:ascii="宋体" w:hAnsi="宋体" w:eastAsia="宋体" w:cs="宋体"/>
          <w:color w:val="auto"/>
          <w:kern w:val="0"/>
          <w:sz w:val="24"/>
          <w:szCs w:val="24"/>
        </w:rPr>
        <w:t>。</w:t>
      </w:r>
    </w:p>
    <w:p>
      <w:pPr>
        <w:keepNext w:val="0"/>
        <w:keepLines w:val="0"/>
        <w:pageBreakBefore w:val="0"/>
        <w:kinsoku/>
        <w:wordWrap/>
        <w:overflowPunct/>
        <w:topLinePunct w:val="0"/>
        <w:bidi w:val="0"/>
        <w:snapToGrid w:val="0"/>
        <w:spacing w:before="156" w:beforeLines="50" w:line="336" w:lineRule="auto"/>
        <w:ind w:firstLine="472" w:firstLineChars="196"/>
        <w:jc w:val="left"/>
        <w:rPr>
          <w:rFonts w:hint="eastAsia" w:ascii="宋体" w:hAnsi="宋体" w:eastAsia="宋体" w:cs="宋体"/>
          <w:b/>
          <w:color w:val="auto"/>
          <w:sz w:val="24"/>
          <w:szCs w:val="24"/>
        </w:rPr>
      </w:pPr>
      <w:r>
        <w:rPr>
          <w:rFonts w:hint="eastAsia" w:ascii="宋体" w:hAnsi="宋体" w:eastAsia="宋体" w:cs="宋体"/>
          <w:b/>
          <w:color w:val="auto"/>
          <w:sz w:val="24"/>
          <w:szCs w:val="24"/>
        </w:rPr>
        <w:t>（八）特别说明</w:t>
      </w:r>
    </w:p>
    <w:p>
      <w:pPr>
        <w:keepNext w:val="0"/>
        <w:keepLines w:val="0"/>
        <w:pageBreakBefore w:val="0"/>
        <w:widowControl/>
        <w:kinsoku/>
        <w:wordWrap/>
        <w:overflowPunct/>
        <w:topLinePunct w:val="0"/>
        <w:bidi w:val="0"/>
        <w:spacing w:line="336" w:lineRule="auto"/>
        <w:ind w:firstLine="600" w:firstLineChars="250"/>
        <w:jc w:val="left"/>
        <w:rPr>
          <w:rFonts w:hint="eastAsia" w:ascii="宋体" w:hAnsi="宋体" w:eastAsia="宋体" w:cs="宋体"/>
          <w:color w:val="auto"/>
          <w:sz w:val="24"/>
          <w:szCs w:val="24"/>
        </w:rPr>
      </w:pPr>
      <w:r>
        <w:rPr>
          <w:rFonts w:hint="eastAsia" w:ascii="宋体" w:hAnsi="宋体" w:eastAsia="宋体" w:cs="宋体"/>
          <w:color w:val="auto"/>
          <w:sz w:val="24"/>
          <w:szCs w:val="24"/>
        </w:rPr>
        <w:t>▲1.投标人应仔细阅读招标文件的所有内容，按照招标文件的要求提交投标文件，并对所提供的全部资料的真实性承担法律责任。</w:t>
      </w:r>
    </w:p>
    <w:p>
      <w:pPr>
        <w:keepNext w:val="0"/>
        <w:keepLines w:val="0"/>
        <w:pageBreakBefore w:val="0"/>
        <w:widowControl w:val="0"/>
        <w:kinsoku/>
        <w:wordWrap/>
        <w:overflowPunct/>
        <w:topLinePunct w:val="0"/>
        <w:bidi w:val="0"/>
        <w:snapToGrid w:val="0"/>
        <w:spacing w:before="0" w:beforeLines="0" w:after="120" w:afterLines="0" w:line="336" w:lineRule="auto"/>
        <w:ind w:left="2" w:leftChars="1" w:firstLine="480" w:firstLineChars="20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▲2.投标人在投标活动中提供任何虚假材料,其投标无效，并报监管部门查处；中标后发现的,民事赔偿并不免除违法投标人的行政与刑事责任，履约保证金不予退还。</w:t>
      </w:r>
    </w:p>
    <w:p>
      <w:pPr>
        <w:keepNext w:val="0"/>
        <w:keepLines w:val="0"/>
        <w:pageBreakBefore w:val="0"/>
        <w:kinsoku/>
        <w:wordWrap/>
        <w:overflowPunct/>
        <w:topLinePunct w:val="0"/>
        <w:bidi w:val="0"/>
        <w:spacing w:line="336"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▲3.投标人投标所使用的资格、信誉、荣誉、业绩与企业认定必须为本投标人所拥有。投标人投标所使用的采购项目实施人员必须为本投标人员工（或必须为本投标人或控股公司正式员工）。</w:t>
      </w:r>
    </w:p>
    <w:p>
      <w:pPr>
        <w:pStyle w:val="2"/>
        <w:keepNext w:val="0"/>
        <w:keepLines w:val="0"/>
        <w:pageBreakBefore w:val="0"/>
        <w:kinsoku/>
        <w:wordWrap/>
        <w:overflowPunct/>
        <w:topLinePunct w:val="0"/>
        <w:bidi w:val="0"/>
        <w:spacing w:line="336"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w:t>
      </w:r>
      <w:r>
        <w:rPr>
          <w:rFonts w:hint="eastAsia" w:ascii="宋体" w:hAnsi="宋体" w:eastAsia="宋体" w:cs="宋体"/>
          <w:color w:val="auto"/>
          <w:sz w:val="24"/>
          <w:szCs w:val="24"/>
          <w:shd w:val="clear" w:color="auto" w:fill="FFFFFF"/>
        </w:rPr>
        <w:t>单位负责人为同一人或者存在直接控股、管理关系的不同供应商，不得参加同一合同项下的政府采购活动。</w:t>
      </w:r>
    </w:p>
    <w:p>
      <w:pPr>
        <w:keepNext w:val="0"/>
        <w:keepLines w:val="0"/>
        <w:pageBreakBefore w:val="0"/>
        <w:widowControl w:val="0"/>
        <w:kinsoku/>
        <w:wordWrap/>
        <w:overflowPunct/>
        <w:topLinePunct w:val="0"/>
        <w:bidi w:val="0"/>
        <w:snapToGrid w:val="0"/>
        <w:spacing w:before="0" w:beforeLines="0" w:after="0" w:afterLines="0" w:line="336" w:lineRule="auto"/>
        <w:ind w:firstLine="472" w:firstLineChars="196"/>
        <w:jc w:val="both"/>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（九）质疑和投诉</w:t>
      </w:r>
    </w:p>
    <w:p>
      <w:pPr>
        <w:keepNext w:val="0"/>
        <w:keepLines w:val="0"/>
        <w:pageBreakBefore w:val="0"/>
        <w:widowControl w:val="0"/>
        <w:kinsoku/>
        <w:wordWrap/>
        <w:overflowPunct/>
        <w:topLinePunct w:val="0"/>
        <w:bidi w:val="0"/>
        <w:snapToGrid w:val="0"/>
        <w:spacing w:before="0" w:beforeLines="0" w:after="0" w:afterLines="0" w:line="336" w:lineRule="auto"/>
        <w:ind w:firstLine="480" w:firstLineChars="200"/>
        <w:jc w:val="both"/>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1.投标人认为招标文件、招标过程或中标结果使自己的合法权益受到损害的，应当在知道或者应知其权益受到损害之日起七个工作日内，以书面形式向采购人、采购代理机构提出质疑。</w:t>
      </w:r>
      <w:r>
        <w:rPr>
          <w:rFonts w:hint="eastAsia" w:ascii="宋体" w:hAnsi="宋体" w:eastAsia="宋体" w:cs="宋体"/>
          <w:color w:val="auto"/>
          <w:kern w:val="2"/>
          <w:sz w:val="24"/>
          <w:szCs w:val="24"/>
          <w:lang w:val="en-US" w:eastAsia="zh-CN" w:bidi="ar-SA"/>
        </w:rPr>
        <w:t>投标人对招标采购单位的质疑答复不满意或者招标采购单位未在规定时间内作出答复的，可以在答复期满后十五个工作日内向同级采购监管部门投诉。</w:t>
      </w:r>
    </w:p>
    <w:p>
      <w:pPr>
        <w:keepNext w:val="0"/>
        <w:keepLines w:val="0"/>
        <w:pageBreakBefore w:val="0"/>
        <w:widowControl w:val="0"/>
        <w:kinsoku/>
        <w:wordWrap/>
        <w:overflowPunct/>
        <w:topLinePunct w:val="0"/>
        <w:bidi w:val="0"/>
        <w:snapToGrid w:val="0"/>
        <w:spacing w:before="0" w:beforeLines="0" w:after="120" w:afterLines="0" w:line="336" w:lineRule="auto"/>
        <w:ind w:firstLine="480" w:firstLineChars="200"/>
        <w:jc w:val="both"/>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2.质疑、投诉应当采用书面形式，质疑书、投诉书均应明确阐述招标文件、招标过程或中标结果中使自己合法权益受到损害的实质性内容，提供相关事实、依据和证据及其来源或线索，便于有关单位调查、答复和处理。</w:t>
      </w:r>
    </w:p>
    <w:p>
      <w:pPr>
        <w:keepNext w:val="0"/>
        <w:keepLines w:val="0"/>
        <w:pageBreakBefore w:val="0"/>
        <w:widowControl w:val="0"/>
        <w:kinsoku/>
        <w:wordWrap/>
        <w:overflowPunct/>
        <w:topLinePunct w:val="0"/>
        <w:bidi w:val="0"/>
        <w:snapToGrid w:val="0"/>
        <w:spacing w:before="156" w:beforeLines="50" w:after="156" w:afterLines="50" w:line="336" w:lineRule="auto"/>
        <w:ind w:firstLine="480" w:firstLineChars="200"/>
        <w:jc w:val="both"/>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3.所有书面形式都必须有单位法人签字和单位盖章。</w:t>
      </w:r>
    </w:p>
    <w:p>
      <w:pPr>
        <w:keepNext w:val="0"/>
        <w:keepLines w:val="0"/>
        <w:pageBreakBefore w:val="0"/>
        <w:widowControl w:val="0"/>
        <w:kinsoku/>
        <w:wordWrap/>
        <w:overflowPunct/>
        <w:topLinePunct w:val="0"/>
        <w:bidi w:val="0"/>
        <w:snapToGrid w:val="0"/>
        <w:spacing w:before="0" w:beforeLines="0" w:after="120" w:afterLines="0" w:line="336" w:lineRule="auto"/>
        <w:ind w:firstLine="4305" w:firstLineChars="1340"/>
        <w:jc w:val="both"/>
        <w:outlineLvl w:val="1"/>
        <w:rPr>
          <w:rFonts w:hint="eastAsia" w:ascii="宋体" w:hAnsi="宋体" w:eastAsia="宋体" w:cs="宋体"/>
          <w:b/>
          <w:color w:val="auto"/>
          <w:kern w:val="2"/>
          <w:sz w:val="32"/>
          <w:szCs w:val="32"/>
          <w:lang w:val="en-US" w:eastAsia="zh-CN" w:bidi="ar-SA"/>
        </w:rPr>
      </w:pPr>
      <w:bookmarkStart w:id="15" w:name="_Toc16037"/>
      <w:r>
        <w:rPr>
          <w:rFonts w:hint="eastAsia" w:ascii="宋体" w:hAnsi="宋体" w:eastAsia="宋体" w:cs="宋体"/>
          <w:b/>
          <w:color w:val="auto"/>
          <w:kern w:val="2"/>
          <w:sz w:val="32"/>
          <w:szCs w:val="32"/>
          <w:lang w:val="en-US" w:eastAsia="zh-CN" w:bidi="ar-SA"/>
        </w:rPr>
        <w:t>二、招标文件</w:t>
      </w:r>
      <w:bookmarkEnd w:id="15"/>
    </w:p>
    <w:p>
      <w:pPr>
        <w:keepNext w:val="0"/>
        <w:keepLines w:val="0"/>
        <w:pageBreakBefore w:val="0"/>
        <w:kinsoku/>
        <w:wordWrap/>
        <w:overflowPunct/>
        <w:topLinePunct w:val="0"/>
        <w:bidi w:val="0"/>
        <w:snapToGrid w:val="0"/>
        <w:spacing w:line="336" w:lineRule="auto"/>
        <w:ind w:firstLine="472" w:firstLineChars="196"/>
        <w:jc w:val="left"/>
        <w:rPr>
          <w:rFonts w:hint="eastAsia" w:ascii="宋体" w:hAnsi="宋体" w:eastAsia="宋体" w:cs="宋体"/>
          <w:b/>
          <w:color w:val="auto"/>
          <w:sz w:val="24"/>
          <w:szCs w:val="24"/>
        </w:rPr>
      </w:pPr>
      <w:r>
        <w:rPr>
          <w:rFonts w:hint="eastAsia" w:ascii="宋体" w:hAnsi="宋体" w:eastAsia="宋体" w:cs="宋体"/>
          <w:b/>
          <w:color w:val="auto"/>
          <w:sz w:val="24"/>
          <w:szCs w:val="24"/>
        </w:rPr>
        <w:t>（一）招标文件的构成。本招标文件由以下部份组成：</w:t>
      </w:r>
    </w:p>
    <w:p>
      <w:pPr>
        <w:keepNext w:val="0"/>
        <w:keepLines w:val="0"/>
        <w:pageBreakBefore w:val="0"/>
        <w:kinsoku/>
        <w:wordWrap/>
        <w:overflowPunct/>
        <w:topLinePunct w:val="0"/>
        <w:bidi w:val="0"/>
        <w:snapToGrid w:val="0"/>
        <w:spacing w:line="336"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1.招标公告</w:t>
      </w:r>
    </w:p>
    <w:p>
      <w:pPr>
        <w:keepNext w:val="0"/>
        <w:keepLines w:val="0"/>
        <w:pageBreakBefore w:val="0"/>
        <w:kinsoku/>
        <w:wordWrap/>
        <w:overflowPunct/>
        <w:topLinePunct w:val="0"/>
        <w:bidi w:val="0"/>
        <w:snapToGrid w:val="0"/>
        <w:spacing w:line="336"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2.招标需求</w:t>
      </w:r>
    </w:p>
    <w:p>
      <w:pPr>
        <w:keepNext w:val="0"/>
        <w:keepLines w:val="0"/>
        <w:pageBreakBefore w:val="0"/>
        <w:kinsoku/>
        <w:wordWrap/>
        <w:overflowPunct/>
        <w:topLinePunct w:val="0"/>
        <w:bidi w:val="0"/>
        <w:snapToGrid w:val="0"/>
        <w:spacing w:line="336"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3.投标人须知</w:t>
      </w:r>
    </w:p>
    <w:p>
      <w:pPr>
        <w:keepNext w:val="0"/>
        <w:keepLines w:val="0"/>
        <w:pageBreakBefore w:val="0"/>
        <w:kinsoku/>
        <w:wordWrap/>
        <w:overflowPunct/>
        <w:topLinePunct w:val="0"/>
        <w:bidi w:val="0"/>
        <w:snapToGrid w:val="0"/>
        <w:spacing w:line="336"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4.评标办法及评分标准</w:t>
      </w:r>
    </w:p>
    <w:p>
      <w:pPr>
        <w:keepNext w:val="0"/>
        <w:keepLines w:val="0"/>
        <w:pageBreakBefore w:val="0"/>
        <w:kinsoku/>
        <w:wordWrap/>
        <w:overflowPunct/>
        <w:topLinePunct w:val="0"/>
        <w:bidi w:val="0"/>
        <w:snapToGrid w:val="0"/>
        <w:spacing w:line="336"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5.合同主要条款</w:t>
      </w:r>
    </w:p>
    <w:p>
      <w:pPr>
        <w:keepNext w:val="0"/>
        <w:keepLines w:val="0"/>
        <w:pageBreakBefore w:val="0"/>
        <w:kinsoku/>
        <w:wordWrap/>
        <w:overflowPunct/>
        <w:topLinePunct w:val="0"/>
        <w:bidi w:val="0"/>
        <w:snapToGrid w:val="0"/>
        <w:spacing w:line="336"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6.投标文件格式</w:t>
      </w:r>
    </w:p>
    <w:p>
      <w:pPr>
        <w:keepNext w:val="0"/>
        <w:keepLines w:val="0"/>
        <w:pageBreakBefore w:val="0"/>
        <w:kinsoku/>
        <w:wordWrap/>
        <w:overflowPunct/>
        <w:topLinePunct w:val="0"/>
        <w:bidi w:val="0"/>
        <w:snapToGrid w:val="0"/>
        <w:spacing w:line="336"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7.本项目招标文件的澄清、答复、修改、补充的内容</w:t>
      </w:r>
    </w:p>
    <w:p>
      <w:pPr>
        <w:keepNext w:val="0"/>
        <w:keepLines w:val="0"/>
        <w:pageBreakBefore w:val="0"/>
        <w:kinsoku/>
        <w:wordWrap/>
        <w:overflowPunct/>
        <w:topLinePunct w:val="0"/>
        <w:bidi w:val="0"/>
        <w:snapToGrid w:val="0"/>
        <w:spacing w:before="156" w:beforeLines="50" w:line="336" w:lineRule="auto"/>
        <w:ind w:firstLine="472" w:firstLineChars="196"/>
        <w:jc w:val="left"/>
        <w:rPr>
          <w:rFonts w:hint="eastAsia" w:ascii="宋体" w:hAnsi="宋体" w:eastAsia="宋体" w:cs="宋体"/>
          <w:b/>
          <w:color w:val="auto"/>
          <w:sz w:val="24"/>
          <w:szCs w:val="24"/>
        </w:rPr>
      </w:pPr>
      <w:r>
        <w:rPr>
          <w:rFonts w:hint="eastAsia" w:ascii="宋体" w:hAnsi="宋体" w:eastAsia="宋体" w:cs="宋体"/>
          <w:b/>
          <w:color w:val="auto"/>
          <w:sz w:val="24"/>
          <w:szCs w:val="24"/>
        </w:rPr>
        <w:t>（二）投标人的风险</w:t>
      </w:r>
    </w:p>
    <w:p>
      <w:pPr>
        <w:pStyle w:val="18"/>
        <w:keepNext w:val="0"/>
        <w:keepLines w:val="0"/>
        <w:pageBreakBefore w:val="0"/>
        <w:kinsoku/>
        <w:wordWrap/>
        <w:overflowPunct/>
        <w:topLinePunct w:val="0"/>
        <w:bidi w:val="0"/>
        <w:spacing w:line="336" w:lineRule="auto"/>
        <w:ind w:firstLine="420"/>
        <w:rPr>
          <w:rFonts w:hint="eastAsia" w:ascii="宋体" w:hAnsi="宋体" w:eastAsia="宋体" w:cs="宋体"/>
          <w:color w:val="auto"/>
          <w:sz w:val="24"/>
          <w:szCs w:val="24"/>
        </w:rPr>
      </w:pPr>
      <w:r>
        <w:rPr>
          <w:rFonts w:hint="eastAsia" w:ascii="宋体" w:hAnsi="宋体" w:eastAsia="宋体" w:cs="宋体"/>
          <w:color w:val="auto"/>
          <w:sz w:val="24"/>
          <w:szCs w:val="24"/>
        </w:rPr>
        <w:t>投标人没有按照招标文件要求提供全部资料，或者投标人没有对招标文件在各方面作出实质性响应是投标人的风险，并可能导致其投标被拒绝。</w:t>
      </w:r>
    </w:p>
    <w:p>
      <w:pPr>
        <w:pStyle w:val="11"/>
        <w:keepNext w:val="0"/>
        <w:keepLines w:val="0"/>
        <w:pageBreakBefore w:val="0"/>
        <w:widowControl w:val="0"/>
        <w:numPr>
          <w:ilvl w:val="-1"/>
          <w:numId w:val="0"/>
        </w:numPr>
        <w:tabs>
          <w:tab w:val="left" w:pos="454"/>
          <w:tab w:val="left" w:pos="720"/>
        </w:tabs>
        <w:kinsoku/>
        <w:wordWrap/>
        <w:overflowPunct/>
        <w:topLinePunct w:val="0"/>
        <w:bidi w:val="0"/>
        <w:snapToGrid w:val="0"/>
        <w:spacing w:before="156" w:beforeLines="50" w:after="0" w:afterLines="0" w:line="336" w:lineRule="auto"/>
        <w:ind w:left="0" w:firstLine="472" w:firstLineChars="196"/>
        <w:jc w:val="left"/>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 xml:space="preserve">（三）招标文件的澄清与修改 </w:t>
      </w:r>
    </w:p>
    <w:p>
      <w:pPr>
        <w:keepNext w:val="0"/>
        <w:keepLines w:val="0"/>
        <w:pageBreakBefore w:val="0"/>
        <w:widowControl w:val="0"/>
        <w:kinsoku/>
        <w:wordWrap/>
        <w:overflowPunct/>
        <w:topLinePunct w:val="0"/>
        <w:bidi w:val="0"/>
        <w:snapToGrid w:val="0"/>
        <w:spacing w:before="0" w:beforeLines="0" w:after="0" w:afterLines="0" w:line="336" w:lineRule="auto"/>
        <w:ind w:firstLine="480" w:firstLineChars="20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w:t>
      </w:r>
      <w:r>
        <w:rPr>
          <w:rFonts w:hint="eastAsia" w:ascii="宋体" w:hAnsi="宋体" w:eastAsia="宋体" w:cs="宋体"/>
          <w:bCs/>
          <w:color w:val="auto"/>
          <w:kern w:val="2"/>
          <w:sz w:val="24"/>
          <w:szCs w:val="24"/>
          <w:lang w:val="en-US" w:eastAsia="zh-CN" w:bidi="ar-SA"/>
        </w:rPr>
        <w:t>投标人应认真仔细阅读本招标文件，发现其中有误或有不合理要求的，投标人必须在</w:t>
      </w:r>
      <w:r>
        <w:rPr>
          <w:rFonts w:hint="eastAsia" w:ascii="宋体" w:hAnsi="宋体" w:eastAsia="宋体" w:cs="宋体"/>
          <w:color w:val="auto"/>
          <w:kern w:val="2"/>
          <w:sz w:val="24"/>
          <w:szCs w:val="24"/>
          <w:lang w:val="en-US" w:eastAsia="zh-CN" w:bidi="ar-SA"/>
        </w:rPr>
        <w:t>投标人须知前附表规定的时间前</w:t>
      </w:r>
      <w:r>
        <w:rPr>
          <w:rFonts w:hint="eastAsia" w:ascii="宋体" w:hAnsi="宋体" w:eastAsia="宋体" w:cs="宋体"/>
          <w:color w:val="auto"/>
          <w:kern w:val="0"/>
          <w:sz w:val="24"/>
          <w:szCs w:val="24"/>
          <w:lang w:val="en-US" w:eastAsia="zh-CN" w:bidi="ar-SA"/>
        </w:rPr>
        <w:t>书面形式要求招标采购单位澄清。</w:t>
      </w:r>
      <w:r>
        <w:rPr>
          <w:rFonts w:hint="eastAsia" w:ascii="宋体" w:hAnsi="宋体" w:eastAsia="宋体" w:cs="宋体"/>
          <w:color w:val="auto"/>
          <w:kern w:val="2"/>
          <w:sz w:val="24"/>
          <w:szCs w:val="24"/>
          <w:lang w:val="en-US" w:eastAsia="zh-CN" w:bidi="ar-SA"/>
        </w:rPr>
        <w:t>采购代理机构对已发出的招标文件进行必要澄清、答复、修改或补充的，应当在招标文件要求提交投标文件截止时间五日前，在浙江政府采购网上发布更正公告，并以网上公告或书面或电子邮件形式通知所有招标文件收受人。</w:t>
      </w:r>
    </w:p>
    <w:p>
      <w:pPr>
        <w:keepNext w:val="0"/>
        <w:keepLines w:val="0"/>
        <w:pageBreakBefore w:val="0"/>
        <w:widowControl w:val="0"/>
        <w:kinsoku/>
        <w:wordWrap/>
        <w:overflowPunct/>
        <w:topLinePunct w:val="0"/>
        <w:bidi w:val="0"/>
        <w:snapToGrid w:val="0"/>
        <w:spacing w:before="0" w:beforeLines="0" w:after="0" w:afterLines="0" w:line="336" w:lineRule="auto"/>
        <w:ind w:firstLine="480" w:firstLineChars="20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采购代理机构必须以书面或电子邮件或网上公告形式答复投标人要求澄清的问题，并将不包含问题来源的答复书面或电子邮件通知所有购买招标文件的投标人；除书面或电子邮件或网上公告答复以外的其他澄清方式及澄清内容均无效。</w:t>
      </w:r>
    </w:p>
    <w:p>
      <w:pPr>
        <w:keepNext w:val="0"/>
        <w:keepLines w:val="0"/>
        <w:pageBreakBefore w:val="0"/>
        <w:widowControl w:val="0"/>
        <w:kinsoku/>
        <w:wordWrap/>
        <w:overflowPunct/>
        <w:topLinePunct w:val="0"/>
        <w:bidi w:val="0"/>
        <w:snapToGrid w:val="0"/>
        <w:spacing w:before="0" w:beforeLines="0" w:after="0" w:afterLines="0" w:line="336" w:lineRule="auto"/>
        <w:ind w:firstLine="480" w:firstLineChars="20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3.招标文件澄清、答复、修改、补充的内容为招标文件的组成部分。当招标文件与招标文件的答复、澄清、修改、补充通知就同一内容的表述不一致时，以最后发出的书面或电子邮件或网上公告文件为准。</w:t>
      </w:r>
    </w:p>
    <w:p>
      <w:pPr>
        <w:keepNext w:val="0"/>
        <w:keepLines w:val="0"/>
        <w:pageBreakBefore w:val="0"/>
        <w:widowControl w:val="0"/>
        <w:kinsoku/>
        <w:wordWrap/>
        <w:overflowPunct/>
        <w:topLinePunct w:val="0"/>
        <w:bidi w:val="0"/>
        <w:snapToGrid w:val="0"/>
        <w:spacing w:before="0" w:beforeLines="0" w:after="0" w:afterLines="0" w:line="336" w:lineRule="auto"/>
        <w:ind w:firstLine="480" w:firstLineChars="200"/>
        <w:jc w:val="both"/>
        <w:rPr>
          <w:rFonts w:hint="eastAsia" w:ascii="宋体" w:hAnsi="宋体" w:eastAsia="宋体" w:cs="宋体"/>
          <w:b/>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4.招标文件的澄清、答复、修改或补充都应该通过本代理机构以法定形式发布，采购人非通过本机构，不得擅自澄清、答复、修改或补充招标文件。</w:t>
      </w:r>
    </w:p>
    <w:p>
      <w:pPr>
        <w:keepNext w:val="0"/>
        <w:keepLines w:val="0"/>
        <w:pageBreakBefore w:val="0"/>
        <w:widowControl w:val="0"/>
        <w:kinsoku/>
        <w:wordWrap/>
        <w:overflowPunct/>
        <w:topLinePunct w:val="0"/>
        <w:bidi w:val="0"/>
        <w:snapToGrid w:val="0"/>
        <w:spacing w:before="0" w:beforeLines="0" w:after="120" w:afterLines="0" w:line="336" w:lineRule="auto"/>
        <w:ind w:firstLine="2699" w:firstLineChars="840"/>
        <w:jc w:val="both"/>
        <w:outlineLvl w:val="1"/>
        <w:rPr>
          <w:rFonts w:hint="eastAsia" w:ascii="宋体" w:hAnsi="宋体" w:eastAsia="宋体" w:cs="宋体"/>
          <w:b/>
          <w:color w:val="auto"/>
          <w:kern w:val="2"/>
          <w:sz w:val="32"/>
          <w:szCs w:val="32"/>
          <w:lang w:val="en-US" w:eastAsia="zh-CN" w:bidi="ar-SA"/>
        </w:rPr>
      </w:pPr>
      <w:bookmarkStart w:id="16" w:name="_Toc6418"/>
      <w:r>
        <w:rPr>
          <w:rFonts w:hint="eastAsia" w:ascii="宋体" w:hAnsi="宋体" w:eastAsia="宋体" w:cs="宋体"/>
          <w:b/>
          <w:color w:val="auto"/>
          <w:kern w:val="2"/>
          <w:sz w:val="32"/>
          <w:szCs w:val="32"/>
          <w:lang w:val="en-US" w:eastAsia="zh-CN" w:bidi="ar-SA"/>
        </w:rPr>
        <w:t>三、投标文件的编制</w:t>
      </w:r>
      <w:bookmarkEnd w:id="16"/>
    </w:p>
    <w:p>
      <w:pPr>
        <w:keepNext w:val="0"/>
        <w:keepLines w:val="0"/>
        <w:pageBreakBefore w:val="0"/>
        <w:kinsoku/>
        <w:wordWrap/>
        <w:overflowPunct/>
        <w:topLinePunct w:val="0"/>
        <w:bidi w:val="0"/>
        <w:snapToGrid w:val="0"/>
        <w:spacing w:line="336" w:lineRule="auto"/>
        <w:ind w:firstLine="472" w:firstLineChars="196"/>
        <w:jc w:val="left"/>
        <w:rPr>
          <w:rFonts w:hint="eastAsia" w:ascii="宋体" w:hAnsi="宋体" w:eastAsia="宋体" w:cs="宋体"/>
          <w:b/>
          <w:color w:val="auto"/>
          <w:sz w:val="24"/>
          <w:szCs w:val="24"/>
        </w:rPr>
      </w:pPr>
      <w:r>
        <w:rPr>
          <w:rFonts w:hint="eastAsia" w:ascii="宋体" w:hAnsi="宋体" w:eastAsia="宋体" w:cs="宋体"/>
          <w:b/>
          <w:color w:val="auto"/>
          <w:sz w:val="24"/>
          <w:szCs w:val="24"/>
        </w:rPr>
        <w:t>（一）投标文件的组成</w:t>
      </w:r>
    </w:p>
    <w:p>
      <w:pPr>
        <w:keepNext w:val="0"/>
        <w:keepLines w:val="0"/>
        <w:pageBreakBefore w:val="0"/>
        <w:kinsoku/>
        <w:wordWrap/>
        <w:overflowPunct/>
        <w:topLinePunct w:val="0"/>
        <w:bidi w:val="0"/>
        <w:snapToGrid w:val="0"/>
        <w:spacing w:line="336"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投标文件由技术商务标和报价文件二部份组成。</w:t>
      </w:r>
      <w:r>
        <w:rPr>
          <w:rFonts w:hint="eastAsia"/>
          <w:b/>
          <w:color w:val="auto"/>
          <w:sz w:val="24"/>
          <w:szCs w:val="21"/>
          <w:highlight w:val="none"/>
          <w:u w:val="single"/>
        </w:rPr>
        <w:t>电子投标文件中所有加盖公章均采用CA签章。</w:t>
      </w:r>
    </w:p>
    <w:p>
      <w:pPr>
        <w:keepNext w:val="0"/>
        <w:keepLines w:val="0"/>
        <w:pageBreakBefore w:val="0"/>
        <w:kinsoku/>
        <w:wordWrap/>
        <w:overflowPunct/>
        <w:topLinePunct w:val="0"/>
        <w:bidi w:val="0"/>
        <w:spacing w:line="336" w:lineRule="auto"/>
        <w:ind w:firstLine="354" w:firstLineChars="147"/>
        <w:rPr>
          <w:rFonts w:hint="eastAsia" w:ascii="宋体" w:hAnsi="宋体" w:eastAsia="宋体" w:cs="宋体"/>
          <w:b/>
          <w:color w:val="auto"/>
          <w:sz w:val="24"/>
          <w:szCs w:val="24"/>
        </w:rPr>
      </w:pPr>
      <w:r>
        <w:rPr>
          <w:rFonts w:hint="eastAsia" w:ascii="宋体" w:hAnsi="宋体" w:eastAsia="宋体" w:cs="宋体"/>
          <w:b/>
          <w:color w:val="auto"/>
          <w:sz w:val="24"/>
          <w:szCs w:val="24"/>
        </w:rPr>
        <w:t>1、技术商务标</w:t>
      </w:r>
    </w:p>
    <w:p>
      <w:pPr>
        <w:keepNext w:val="0"/>
        <w:keepLines w:val="0"/>
        <w:pageBreakBefore w:val="0"/>
        <w:kinsoku/>
        <w:wordWrap/>
        <w:overflowPunct/>
        <w:topLinePunct w:val="0"/>
        <w:bidi w:val="0"/>
        <w:spacing w:line="336" w:lineRule="auto"/>
        <w:ind w:firstLine="354" w:firstLineChars="147"/>
        <w:rPr>
          <w:rFonts w:hint="eastAsia" w:ascii="宋体" w:hAnsi="宋体" w:eastAsia="宋体" w:cs="宋体"/>
          <w:color w:val="auto"/>
          <w:sz w:val="24"/>
          <w:szCs w:val="24"/>
        </w:rPr>
      </w:pPr>
      <w:r>
        <w:rPr>
          <w:rFonts w:hint="eastAsia" w:ascii="宋体" w:hAnsi="宋体" w:eastAsia="宋体" w:cs="宋体"/>
          <w:b/>
          <w:color w:val="auto"/>
          <w:sz w:val="24"/>
          <w:szCs w:val="24"/>
          <w:u w:val="single"/>
        </w:rPr>
        <w:t>技术商务标部分组成详见第六章技术商务标格式要求。</w:t>
      </w:r>
    </w:p>
    <w:p>
      <w:pPr>
        <w:keepNext w:val="0"/>
        <w:keepLines w:val="0"/>
        <w:pageBreakBefore w:val="0"/>
        <w:kinsoku/>
        <w:wordWrap/>
        <w:overflowPunct/>
        <w:topLinePunct w:val="0"/>
        <w:bidi w:val="0"/>
        <w:snapToGrid w:val="0"/>
        <w:spacing w:line="336" w:lineRule="auto"/>
        <w:ind w:firstLine="354" w:firstLineChars="147"/>
        <w:jc w:val="left"/>
        <w:rPr>
          <w:rFonts w:hint="eastAsia" w:ascii="宋体" w:hAnsi="宋体" w:eastAsia="宋体" w:cs="宋体"/>
          <w:b/>
          <w:color w:val="auto"/>
          <w:sz w:val="24"/>
          <w:szCs w:val="24"/>
        </w:rPr>
      </w:pPr>
      <w:r>
        <w:rPr>
          <w:rFonts w:hint="eastAsia" w:ascii="宋体" w:hAnsi="宋体" w:eastAsia="宋体" w:cs="宋体"/>
          <w:b/>
          <w:color w:val="auto"/>
          <w:sz w:val="24"/>
          <w:szCs w:val="24"/>
        </w:rPr>
        <w:t>2.报价文件</w:t>
      </w:r>
    </w:p>
    <w:p>
      <w:pPr>
        <w:keepNext w:val="0"/>
        <w:keepLines w:val="0"/>
        <w:pageBreakBefore w:val="0"/>
        <w:kinsoku/>
        <w:wordWrap/>
        <w:overflowPunct/>
        <w:topLinePunct w:val="0"/>
        <w:bidi w:val="0"/>
        <w:spacing w:line="336" w:lineRule="auto"/>
        <w:ind w:firstLine="354" w:firstLineChars="147"/>
        <w:rPr>
          <w:rFonts w:hint="eastAsia" w:ascii="宋体" w:hAnsi="宋体" w:eastAsia="宋体" w:cs="宋体"/>
          <w:b/>
          <w:color w:val="auto"/>
          <w:sz w:val="24"/>
          <w:szCs w:val="24"/>
          <w:u w:val="single"/>
        </w:rPr>
      </w:pPr>
      <w:r>
        <w:rPr>
          <w:rFonts w:hint="eastAsia" w:ascii="宋体" w:hAnsi="宋体" w:eastAsia="宋体" w:cs="宋体"/>
          <w:b/>
          <w:color w:val="auto"/>
          <w:sz w:val="24"/>
          <w:szCs w:val="24"/>
          <w:u w:val="single"/>
        </w:rPr>
        <w:t>报价文件部分组成详见第六章报价文件格式要求。</w:t>
      </w:r>
    </w:p>
    <w:p>
      <w:pPr>
        <w:pStyle w:val="19"/>
        <w:keepNext w:val="0"/>
        <w:keepLines w:val="0"/>
        <w:pageBreakBefore w:val="0"/>
        <w:widowControl w:val="0"/>
        <w:kinsoku/>
        <w:wordWrap/>
        <w:overflowPunct/>
        <w:topLinePunct w:val="0"/>
        <w:bidi w:val="0"/>
        <w:spacing w:before="0" w:after="120" w:afterLines="0" w:line="336"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b/>
          <w:bCs/>
          <w:color w:val="auto"/>
          <w:sz w:val="24"/>
          <w:szCs w:val="24"/>
        </w:rPr>
        <w:t>注：法定代表人授权委托书、</w:t>
      </w:r>
      <w:r>
        <w:rPr>
          <w:rFonts w:hint="eastAsia" w:ascii="宋体" w:hAnsi="宋体" w:eastAsia="宋体" w:cs="宋体"/>
          <w:b/>
          <w:color w:val="auto"/>
          <w:sz w:val="24"/>
          <w:szCs w:val="24"/>
        </w:rPr>
        <w:t>投标声明书、投标函</w:t>
      </w:r>
      <w:r>
        <w:rPr>
          <w:rFonts w:hint="eastAsia" w:ascii="宋体" w:hAnsi="宋体" w:eastAsia="宋体" w:cs="宋体"/>
          <w:b/>
          <w:bCs/>
          <w:color w:val="auto"/>
          <w:sz w:val="24"/>
          <w:szCs w:val="24"/>
        </w:rPr>
        <w:t>必须由法定代表人签名并加盖单位公章（电子签章），开标一览表必须由法定代表人或授权代表人签名并加盖单位公章（电子签章）。</w:t>
      </w:r>
    </w:p>
    <w:p>
      <w:pPr>
        <w:keepNext w:val="0"/>
        <w:keepLines w:val="0"/>
        <w:pageBreakBefore w:val="0"/>
        <w:kinsoku/>
        <w:wordWrap/>
        <w:overflowPunct/>
        <w:topLinePunct w:val="0"/>
        <w:bidi w:val="0"/>
        <w:snapToGrid w:val="0"/>
        <w:spacing w:line="336" w:lineRule="auto"/>
        <w:ind w:firstLine="472" w:firstLineChars="196"/>
        <w:jc w:val="left"/>
        <w:rPr>
          <w:rFonts w:hint="eastAsia" w:ascii="宋体" w:hAnsi="宋体" w:eastAsia="宋体" w:cs="宋体"/>
          <w:b/>
          <w:color w:val="auto"/>
          <w:sz w:val="24"/>
          <w:szCs w:val="24"/>
        </w:rPr>
      </w:pPr>
      <w:r>
        <w:rPr>
          <w:rFonts w:hint="eastAsia" w:ascii="宋体" w:hAnsi="宋体" w:eastAsia="宋体" w:cs="宋体"/>
          <w:b/>
          <w:color w:val="auto"/>
          <w:sz w:val="24"/>
          <w:szCs w:val="24"/>
        </w:rPr>
        <w:t>（二）投标文件的语言及计量</w:t>
      </w:r>
    </w:p>
    <w:p>
      <w:pPr>
        <w:keepNext w:val="0"/>
        <w:keepLines w:val="0"/>
        <w:pageBreakBefore w:val="0"/>
        <w:kinsoku/>
        <w:wordWrap/>
        <w:overflowPunct/>
        <w:topLinePunct w:val="0"/>
        <w:bidi w:val="0"/>
        <w:snapToGrid w:val="0"/>
        <w:spacing w:line="336"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▲1投标文件以及投标方与招标方就有关投标事宜的所有来往函电，均应以中文汉语书写。除签名、盖章、专用名称等特殊情形外，以中文汉语以外的文字表述的投标文件视同未提供。</w:t>
      </w:r>
    </w:p>
    <w:p>
      <w:pPr>
        <w:keepNext w:val="0"/>
        <w:keepLines w:val="0"/>
        <w:pageBreakBefore w:val="0"/>
        <w:kinsoku/>
        <w:wordWrap/>
        <w:overflowPunct/>
        <w:topLinePunct w:val="0"/>
        <w:bidi w:val="0"/>
        <w:snapToGrid w:val="0"/>
        <w:spacing w:line="336"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▲2投标计量单位，招标文件已有明确规定的，使用招标文件规定的计量单位；招标文件没有规定的，应采用中华人民共和国法定计量单位（货币单位：人民币元），否则视同未响应。</w:t>
      </w:r>
    </w:p>
    <w:p>
      <w:pPr>
        <w:keepNext w:val="0"/>
        <w:keepLines w:val="0"/>
        <w:pageBreakBefore w:val="0"/>
        <w:kinsoku/>
        <w:wordWrap/>
        <w:overflowPunct/>
        <w:topLinePunct w:val="0"/>
        <w:bidi w:val="0"/>
        <w:snapToGrid w:val="0"/>
        <w:spacing w:before="156" w:beforeLines="50" w:line="336" w:lineRule="auto"/>
        <w:ind w:firstLine="472" w:firstLineChars="196"/>
        <w:jc w:val="left"/>
        <w:rPr>
          <w:rFonts w:hint="eastAsia" w:ascii="宋体" w:hAnsi="宋体" w:eastAsia="宋体" w:cs="宋体"/>
          <w:b/>
          <w:color w:val="auto"/>
          <w:sz w:val="24"/>
          <w:szCs w:val="24"/>
        </w:rPr>
      </w:pPr>
      <w:r>
        <w:rPr>
          <w:rFonts w:hint="eastAsia" w:ascii="宋体" w:hAnsi="宋体" w:eastAsia="宋体" w:cs="宋体"/>
          <w:b/>
          <w:color w:val="auto"/>
          <w:sz w:val="24"/>
          <w:szCs w:val="24"/>
        </w:rPr>
        <w:t>（三）投标报价</w:t>
      </w:r>
    </w:p>
    <w:p>
      <w:pPr>
        <w:keepNext w:val="0"/>
        <w:keepLines w:val="0"/>
        <w:pageBreakBefore w:val="0"/>
        <w:widowControl w:val="0"/>
        <w:kinsoku/>
        <w:wordWrap/>
        <w:overflowPunct/>
        <w:topLinePunct w:val="0"/>
        <w:bidi w:val="0"/>
        <w:snapToGrid w:val="0"/>
        <w:spacing w:before="0" w:beforeLines="0" w:after="0" w:afterLines="0" w:line="336" w:lineRule="auto"/>
        <w:ind w:firstLine="480" w:firstLineChars="20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1.投标报价应按招标文件中相关附表格式填写。</w:t>
      </w:r>
    </w:p>
    <w:p>
      <w:pPr>
        <w:keepNext w:val="0"/>
        <w:keepLines w:val="0"/>
        <w:pageBreakBefore w:val="0"/>
        <w:widowControl w:val="0"/>
        <w:kinsoku/>
        <w:wordWrap/>
        <w:overflowPunct/>
        <w:topLinePunct w:val="0"/>
        <w:bidi w:val="0"/>
        <w:snapToGrid w:val="0"/>
        <w:spacing w:before="0" w:beforeLines="0" w:after="120" w:afterLines="0" w:line="336" w:lineRule="auto"/>
        <w:ind w:firstLine="480" w:firstLineChars="20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▲2.投标报价是履行合同的最终价格，应包括</w:t>
      </w:r>
      <w:r>
        <w:rPr>
          <w:rFonts w:hint="eastAsia" w:ascii="宋体" w:hAnsi="宋体" w:cs="宋体"/>
          <w:color w:val="auto"/>
          <w:kern w:val="2"/>
          <w:sz w:val="24"/>
          <w:szCs w:val="24"/>
          <w:lang w:val="en-US" w:eastAsia="zh-CN" w:bidi="ar-SA"/>
        </w:rPr>
        <w:t>劳务、巡查、保洁、清运、垃圾处置、维修费、养护、材料、设备、车辆、工具、服装、培训、环境布置、宣传服务、保险、企业管理费、利润、税金、风险费用、招标代理费、其他费用</w:t>
      </w:r>
      <w:r>
        <w:rPr>
          <w:rFonts w:hint="eastAsia" w:ascii="宋体" w:hAnsi="宋体" w:eastAsia="宋体" w:cs="宋体"/>
          <w:color w:val="auto"/>
          <w:kern w:val="2"/>
          <w:sz w:val="24"/>
          <w:szCs w:val="24"/>
          <w:lang w:val="en-US" w:eastAsia="zh-CN" w:bidi="ar-SA"/>
        </w:rPr>
        <w:t>等完成招标内容及要求所提供的货物及服务过程中涉及的一切费用。</w:t>
      </w:r>
    </w:p>
    <w:p>
      <w:pPr>
        <w:keepNext w:val="0"/>
        <w:keepLines w:val="0"/>
        <w:pageBreakBefore w:val="0"/>
        <w:tabs>
          <w:tab w:val="left" w:pos="525"/>
        </w:tabs>
        <w:kinsoku/>
        <w:wordWrap/>
        <w:overflowPunct/>
        <w:topLinePunct w:val="0"/>
        <w:bidi w:val="0"/>
        <w:snapToGrid w:val="0"/>
        <w:spacing w:line="336"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▲3.投标文件只允许有一个报价，有选择的或有条件的报价将不予接受。</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336"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4、招标人需求中所列数量是预计的数量，可作为投标的共同基础，而不能为最后对承包人进行支付的依据。</w:t>
      </w:r>
    </w:p>
    <w:p>
      <w:pPr>
        <w:pStyle w:val="11"/>
        <w:keepNext w:val="0"/>
        <w:keepLines w:val="0"/>
        <w:pageBreakBefore w:val="0"/>
        <w:widowControl w:val="0"/>
        <w:numPr>
          <w:ilvl w:val="-1"/>
          <w:numId w:val="0"/>
        </w:numPr>
        <w:tabs>
          <w:tab w:val="left" w:pos="454"/>
          <w:tab w:val="left" w:pos="720"/>
        </w:tabs>
        <w:kinsoku/>
        <w:wordWrap/>
        <w:overflowPunct/>
        <w:topLinePunct w:val="0"/>
        <w:bidi w:val="0"/>
        <w:snapToGrid w:val="0"/>
        <w:spacing w:before="156" w:beforeLines="50" w:after="120" w:afterLines="0" w:line="336" w:lineRule="auto"/>
        <w:ind w:left="0" w:firstLine="472" w:firstLineChars="196"/>
        <w:jc w:val="left"/>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（四）投标文件的有效期</w:t>
      </w:r>
    </w:p>
    <w:p>
      <w:pPr>
        <w:pStyle w:val="11"/>
        <w:keepNext w:val="0"/>
        <w:keepLines w:val="0"/>
        <w:pageBreakBefore w:val="0"/>
        <w:widowControl w:val="0"/>
        <w:numPr>
          <w:ilvl w:val="-1"/>
          <w:numId w:val="0"/>
        </w:numPr>
        <w:tabs>
          <w:tab w:val="left" w:pos="454"/>
          <w:tab w:val="left" w:pos="720"/>
        </w:tabs>
        <w:kinsoku/>
        <w:wordWrap/>
        <w:overflowPunct/>
        <w:topLinePunct w:val="0"/>
        <w:bidi w:val="0"/>
        <w:snapToGrid w:val="0"/>
        <w:spacing w:after="120" w:afterLines="0" w:line="336" w:lineRule="auto"/>
        <w:ind w:left="0"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▲1.自投标截止日起</w:t>
      </w:r>
      <w:r>
        <w:rPr>
          <w:rFonts w:hint="eastAsia" w:ascii="宋体" w:hAnsi="宋体" w:eastAsia="宋体" w:cs="宋体"/>
          <w:color w:val="auto"/>
          <w:kern w:val="0"/>
          <w:sz w:val="24"/>
          <w:szCs w:val="24"/>
          <w:u w:val="single"/>
        </w:rPr>
        <w:t xml:space="preserve">120 </w:t>
      </w:r>
      <w:r>
        <w:rPr>
          <w:rFonts w:hint="eastAsia" w:ascii="宋体" w:hAnsi="宋体" w:eastAsia="宋体" w:cs="宋体"/>
          <w:color w:val="auto"/>
          <w:kern w:val="0"/>
          <w:sz w:val="24"/>
          <w:szCs w:val="24"/>
        </w:rPr>
        <w:t>天投标文件应保持有效。有效期不足的投标文件将被拒绝。</w:t>
      </w:r>
    </w:p>
    <w:p>
      <w:pPr>
        <w:pStyle w:val="11"/>
        <w:keepNext w:val="0"/>
        <w:keepLines w:val="0"/>
        <w:pageBreakBefore w:val="0"/>
        <w:widowControl w:val="0"/>
        <w:numPr>
          <w:ilvl w:val="-1"/>
          <w:numId w:val="0"/>
        </w:numPr>
        <w:tabs>
          <w:tab w:val="left" w:pos="454"/>
          <w:tab w:val="left" w:pos="720"/>
        </w:tabs>
        <w:kinsoku/>
        <w:wordWrap/>
        <w:overflowPunct/>
        <w:topLinePunct w:val="0"/>
        <w:bidi w:val="0"/>
        <w:snapToGrid w:val="0"/>
        <w:spacing w:after="120" w:afterLines="0" w:line="336" w:lineRule="auto"/>
        <w:ind w:left="0"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2.在特殊情况下，招标人可与投标人协商延长投标书的有效期，这种要求和答复均以书面或电子邮件</w:t>
      </w:r>
      <w:r>
        <w:rPr>
          <w:rFonts w:hint="eastAsia" w:ascii="宋体" w:hAnsi="宋体" w:eastAsia="宋体" w:cs="宋体"/>
          <w:color w:val="auto"/>
          <w:kern w:val="0"/>
          <w:sz w:val="24"/>
          <w:szCs w:val="24"/>
          <w:lang w:val="en-US" w:eastAsia="zh-CN"/>
        </w:rPr>
        <w:t>或网上公告</w:t>
      </w:r>
      <w:r>
        <w:rPr>
          <w:rFonts w:hint="eastAsia" w:ascii="宋体" w:hAnsi="宋体" w:eastAsia="宋体" w:cs="宋体"/>
          <w:color w:val="auto"/>
          <w:kern w:val="0"/>
          <w:sz w:val="24"/>
          <w:szCs w:val="24"/>
        </w:rPr>
        <w:t>形式进行。</w:t>
      </w:r>
    </w:p>
    <w:p>
      <w:pPr>
        <w:keepNext w:val="0"/>
        <w:keepLines w:val="0"/>
        <w:pageBreakBefore w:val="0"/>
        <w:kinsoku/>
        <w:wordWrap/>
        <w:overflowPunct/>
        <w:topLinePunct w:val="0"/>
        <w:bidi w:val="0"/>
        <w:snapToGrid w:val="0"/>
        <w:spacing w:line="336" w:lineRule="auto"/>
        <w:ind w:firstLine="480" w:firstLineChars="200"/>
        <w:jc w:val="left"/>
        <w:rPr>
          <w:rFonts w:hint="eastAsia" w:ascii="宋体" w:hAnsi="宋体" w:eastAsia="宋体" w:cs="宋体"/>
          <w:b/>
          <w:color w:val="auto"/>
          <w:sz w:val="24"/>
          <w:szCs w:val="24"/>
        </w:rPr>
      </w:pPr>
      <w:r>
        <w:rPr>
          <w:rFonts w:hint="eastAsia" w:ascii="宋体" w:hAnsi="宋体" w:eastAsia="宋体" w:cs="宋体"/>
          <w:color w:val="auto"/>
          <w:sz w:val="24"/>
          <w:szCs w:val="24"/>
        </w:rPr>
        <w:t>3.投标人可拒绝接受延期要求。同意延长有效期的不能修改投标文件。</w:t>
      </w:r>
      <w:r>
        <w:rPr>
          <w:rFonts w:hint="eastAsia" w:ascii="宋体" w:hAnsi="宋体" w:eastAsia="宋体" w:cs="宋体"/>
          <w:b/>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b/>
          <w:color w:val="auto"/>
          <w:sz w:val="24"/>
          <w:szCs w:val="24"/>
        </w:rPr>
      </w:pPr>
      <w:r>
        <w:rPr>
          <w:rFonts w:hint="eastAsia" w:ascii="宋体" w:hAnsi="宋体" w:eastAsia="宋体" w:cs="宋体"/>
          <w:color w:val="auto"/>
          <w:sz w:val="24"/>
          <w:szCs w:val="24"/>
        </w:rPr>
        <w:t>4.中标人的投标文件自开标之日起至合同履行完毕止均应保持有效。</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b/>
          <w:bCs/>
          <w:color w:val="auto"/>
          <w:sz w:val="24"/>
          <w:szCs w:val="20"/>
        </w:rPr>
      </w:pPr>
      <w:r>
        <w:rPr>
          <w:rFonts w:hint="eastAsia" w:ascii="宋体" w:hAnsi="宋体" w:eastAsia="宋体" w:cs="宋体"/>
          <w:b/>
          <w:bCs/>
          <w:color w:val="auto"/>
          <w:sz w:val="24"/>
          <w:lang w:eastAsia="zh-CN"/>
        </w:rPr>
        <w:t>（</w:t>
      </w:r>
      <w:r>
        <w:rPr>
          <w:rFonts w:hint="eastAsia" w:ascii="宋体" w:hAnsi="宋体" w:eastAsia="宋体" w:cs="宋体"/>
          <w:b/>
          <w:bCs/>
          <w:color w:val="auto"/>
          <w:sz w:val="24"/>
          <w:lang w:val="en-US" w:eastAsia="zh-CN"/>
        </w:rPr>
        <w:t>五）</w:t>
      </w:r>
      <w:r>
        <w:rPr>
          <w:rFonts w:hint="eastAsia" w:ascii="宋体" w:hAnsi="宋体" w:eastAsia="宋体" w:cs="宋体"/>
          <w:b/>
          <w:bCs/>
          <w:color w:val="auto"/>
          <w:sz w:val="24"/>
        </w:rPr>
        <w:t>投标人有下列情形之一的，</w:t>
      </w:r>
      <w:r>
        <w:rPr>
          <w:rFonts w:hint="eastAsia" w:ascii="宋体" w:hAnsi="宋体" w:eastAsia="宋体" w:cs="宋体"/>
          <w:b/>
          <w:bCs/>
          <w:color w:val="auto"/>
          <w:sz w:val="24"/>
          <w:lang w:val="en-US" w:eastAsia="zh-CN"/>
        </w:rPr>
        <w:t>将作为不良行为报采监部门处理</w:t>
      </w:r>
      <w:r>
        <w:rPr>
          <w:rFonts w:hint="eastAsia" w:ascii="宋体" w:hAnsi="宋体" w:eastAsia="宋体" w:cs="宋体"/>
          <w:b/>
          <w:bCs/>
          <w:color w:val="auto"/>
          <w:sz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70" w:firstLineChars="196"/>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（1）投标人在投标有效期内撤回投标文件的；</w:t>
      </w:r>
    </w:p>
    <w:p>
      <w:pPr>
        <w:keepNext w:val="0"/>
        <w:keepLines w:val="0"/>
        <w:pageBreakBefore w:val="0"/>
        <w:widowControl w:val="0"/>
        <w:kinsoku/>
        <w:wordWrap/>
        <w:overflowPunct/>
        <w:topLinePunct w:val="0"/>
        <w:autoSpaceDE/>
        <w:autoSpaceDN/>
        <w:bidi w:val="0"/>
        <w:adjustRightInd/>
        <w:snapToGrid w:val="0"/>
        <w:spacing w:line="360" w:lineRule="auto"/>
        <w:ind w:firstLine="470" w:firstLineChars="196"/>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（2）未按规定提交履约保证金的</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如有）</w:t>
      </w:r>
      <w:r>
        <w:rPr>
          <w:rFonts w:hint="eastAsia" w:ascii="宋体" w:hAnsi="宋体" w:eastAsia="宋体" w:cs="宋体"/>
          <w:color w:val="auto"/>
          <w:sz w:val="24"/>
          <w:szCs w:val="24"/>
        </w:rPr>
        <w:t>；</w:t>
      </w:r>
    </w:p>
    <w:p>
      <w:pPr>
        <w:snapToGrid w:val="0"/>
        <w:spacing w:line="360" w:lineRule="auto"/>
        <w:ind w:firstLine="470" w:firstLineChars="196"/>
        <w:jc w:val="left"/>
        <w:rPr>
          <w:rFonts w:hint="eastAsia" w:ascii="宋体" w:hAnsi="宋体" w:eastAsia="宋体" w:cs="宋体"/>
          <w:color w:val="auto"/>
          <w:sz w:val="24"/>
          <w:szCs w:val="24"/>
        </w:rPr>
      </w:pPr>
      <w:r>
        <w:rPr>
          <w:rFonts w:hint="eastAsia" w:ascii="宋体" w:hAnsi="宋体" w:eastAsia="宋体" w:cs="宋体"/>
          <w:color w:val="auto"/>
          <w:sz w:val="24"/>
          <w:szCs w:val="24"/>
        </w:rPr>
        <w:t>（3）投标人在投标过程中弄虚作假，提供虚假材料的；</w:t>
      </w:r>
    </w:p>
    <w:p>
      <w:pPr>
        <w:snapToGrid w:val="0"/>
        <w:spacing w:line="360" w:lineRule="auto"/>
        <w:ind w:firstLine="470" w:firstLineChars="196"/>
        <w:rPr>
          <w:rFonts w:hint="eastAsia" w:ascii="宋体" w:hAnsi="宋体" w:eastAsia="宋体" w:cs="宋体"/>
          <w:color w:val="auto"/>
          <w:sz w:val="24"/>
          <w:szCs w:val="24"/>
        </w:rPr>
      </w:pPr>
      <w:r>
        <w:rPr>
          <w:rFonts w:hint="eastAsia" w:ascii="宋体" w:hAnsi="宋体" w:eastAsia="宋体" w:cs="宋体"/>
          <w:color w:val="auto"/>
          <w:sz w:val="24"/>
          <w:szCs w:val="24"/>
        </w:rPr>
        <w:t>（4）中标人无正当理由不与采购人签订合同的；</w:t>
      </w:r>
    </w:p>
    <w:p>
      <w:pPr>
        <w:snapToGrid w:val="0"/>
        <w:spacing w:line="360" w:lineRule="auto"/>
        <w:ind w:firstLine="470" w:firstLineChars="196"/>
        <w:rPr>
          <w:rFonts w:hint="eastAsia" w:ascii="宋体" w:hAnsi="宋体" w:eastAsia="宋体" w:cs="宋体"/>
          <w:b/>
          <w:color w:val="auto"/>
          <w:sz w:val="24"/>
          <w:szCs w:val="24"/>
        </w:rPr>
      </w:pPr>
      <w:r>
        <w:rPr>
          <w:rFonts w:hint="eastAsia" w:ascii="宋体" w:hAnsi="宋体" w:eastAsia="宋体" w:cs="宋体"/>
          <w:color w:val="auto"/>
          <w:sz w:val="24"/>
          <w:szCs w:val="24"/>
        </w:rPr>
        <w:t>（5）</w:t>
      </w:r>
      <w:r>
        <w:rPr>
          <w:rFonts w:hint="eastAsia" w:ascii="宋体" w:hAnsi="宋体" w:eastAsia="宋体" w:cs="宋体"/>
          <w:bCs/>
          <w:color w:val="auto"/>
          <w:sz w:val="24"/>
          <w:szCs w:val="24"/>
        </w:rPr>
        <w:t>将中标项目转让给他人或者在投标文件中未说明且未经招标采购单位同意，将中标项目分包给他人的；</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（6）拒绝履行合同义务的；</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（7）其他严重扰乱招投标程序的；</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（8）法律法规规定的其他情形。</w:t>
      </w:r>
    </w:p>
    <w:p>
      <w:pPr>
        <w:keepNext w:val="0"/>
        <w:keepLines w:val="0"/>
        <w:pageBreakBefore w:val="0"/>
        <w:kinsoku/>
        <w:wordWrap/>
        <w:overflowPunct/>
        <w:topLinePunct w:val="0"/>
        <w:bidi w:val="0"/>
        <w:snapToGrid w:val="0"/>
        <w:spacing w:before="156" w:beforeLines="50" w:line="336" w:lineRule="auto"/>
        <w:ind w:firstLine="472" w:firstLineChars="196"/>
        <w:jc w:val="left"/>
        <w:rPr>
          <w:rFonts w:hint="eastAsia" w:ascii="宋体" w:hAnsi="宋体" w:eastAsia="宋体" w:cs="宋体"/>
          <w:b/>
          <w:color w:val="auto"/>
          <w:sz w:val="24"/>
          <w:szCs w:val="24"/>
        </w:rPr>
      </w:pPr>
      <w:r>
        <w:rPr>
          <w:rFonts w:hint="eastAsia" w:ascii="宋体" w:hAnsi="宋体" w:eastAsia="宋体" w:cs="宋体"/>
          <w:b/>
          <w:color w:val="auto"/>
          <w:sz w:val="24"/>
          <w:szCs w:val="24"/>
        </w:rPr>
        <w:t>（</w:t>
      </w:r>
      <w:r>
        <w:rPr>
          <w:rFonts w:hint="eastAsia" w:ascii="宋体" w:hAnsi="宋体" w:eastAsia="宋体" w:cs="宋体"/>
          <w:b/>
          <w:color w:val="auto"/>
          <w:sz w:val="24"/>
          <w:szCs w:val="24"/>
          <w:lang w:val="en-US" w:eastAsia="zh-CN"/>
        </w:rPr>
        <w:t>六</w:t>
      </w:r>
      <w:r>
        <w:rPr>
          <w:rFonts w:hint="eastAsia" w:ascii="宋体" w:hAnsi="宋体" w:eastAsia="宋体" w:cs="宋体"/>
          <w:b/>
          <w:color w:val="auto"/>
          <w:sz w:val="24"/>
          <w:szCs w:val="24"/>
        </w:rPr>
        <w:t>）投标文件的签署和份数</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ascii="Times New Roman" w:hAnsi="Times New Roman" w:cs="Times New Roman"/>
          <w:color w:val="auto"/>
          <w:sz w:val="24"/>
        </w:rPr>
      </w:pPr>
      <w:r>
        <w:rPr>
          <w:rFonts w:ascii="Times New Roman" w:hAnsi="Times New Roman" w:cs="Times New Roman"/>
          <w:color w:val="auto"/>
          <w:sz w:val="24"/>
        </w:rPr>
        <w:t>1. 投标人应根据电子投标操作指南按本招标文件规定的格式和顺序编制电子投标文件</w:t>
      </w:r>
      <w:r>
        <w:rPr>
          <w:rFonts w:hint="eastAsia" w:ascii="Times New Roman" w:hAnsi="Times New Roman" w:cs="Times New Roman"/>
          <w:color w:val="auto"/>
          <w:sz w:val="24"/>
          <w:lang w:eastAsia="zh-CN"/>
        </w:rPr>
        <w:t>、</w:t>
      </w:r>
      <w:r>
        <w:rPr>
          <w:rFonts w:hint="eastAsia" w:ascii="Times New Roman" w:hAnsi="Times New Roman" w:cs="Times New Roman"/>
          <w:color w:val="auto"/>
          <w:sz w:val="24"/>
          <w:lang w:val="en-US" w:eastAsia="zh-CN"/>
        </w:rPr>
        <w:t>标注页码</w:t>
      </w:r>
      <w:r>
        <w:rPr>
          <w:rFonts w:ascii="Times New Roman" w:hAnsi="Times New Roman" w:cs="Times New Roman"/>
          <w:color w:val="auto"/>
          <w:sz w:val="24"/>
        </w:rPr>
        <w:t>并进行关联定位，投标文件内容不完整、编排混乱</w:t>
      </w:r>
      <w:r>
        <w:rPr>
          <w:rFonts w:hint="eastAsia" w:ascii="Times New Roman" w:hAnsi="Times New Roman" w:cs="Times New Roman"/>
          <w:color w:val="auto"/>
          <w:sz w:val="24"/>
          <w:lang w:eastAsia="zh-CN"/>
        </w:rPr>
        <w:t>、</w:t>
      </w:r>
      <w:r>
        <w:rPr>
          <w:rFonts w:ascii="Times New Roman" w:hAnsi="Times New Roman" w:cs="Times New Roman"/>
          <w:color w:val="auto"/>
          <w:sz w:val="24"/>
        </w:rPr>
        <w:t>关联定位模糊导致投标文件被误读、漏读或者查找不到相关内容的，是投标人的责任。</w:t>
      </w:r>
      <w:r>
        <w:rPr>
          <w:rFonts w:ascii="Times New Roman" w:hAnsi="Times New Roman" w:cs="Times New Roman"/>
          <w:b/>
          <w:color w:val="auto"/>
          <w:sz w:val="24"/>
        </w:rPr>
        <w:t>电子投标文件须</w:t>
      </w:r>
      <w:r>
        <w:rPr>
          <w:rFonts w:ascii="Times New Roman" w:hAnsi="Times New Roman" w:cs="Times New Roman"/>
          <w:b/>
          <w:bCs/>
          <w:color w:val="auto"/>
          <w:sz w:val="24"/>
        </w:rPr>
        <w:t>按政采云平台供应商项目采购-电子招投标操作指南</w:t>
      </w:r>
      <w:r>
        <w:rPr>
          <w:rFonts w:ascii="Times New Roman" w:hAnsi="Times New Roman" w:cs="Times New Roman"/>
          <w:b/>
          <w:color w:val="auto"/>
          <w:sz w:val="24"/>
        </w:rPr>
        <w:t>及本招标文件要求制作和加密。</w:t>
      </w:r>
      <w:r>
        <w:rPr>
          <w:rFonts w:ascii="Times New Roman" w:hAnsi="Times New Roman" w:cs="Times New Roman"/>
          <w:b/>
          <w:bCs/>
          <w:color w:val="auto"/>
          <w:sz w:val="24"/>
        </w:rPr>
        <w:t>（操作指南下载网址：https://help.zcygov.cn/web/site_2/2018/12-28/2573.html）</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ascii="Times New Roman" w:hAnsi="Times New Roman" w:cs="Times New Roman"/>
          <w:color w:val="auto"/>
          <w:sz w:val="24"/>
        </w:rPr>
      </w:pPr>
      <w:r>
        <w:rPr>
          <w:rFonts w:ascii="Times New Roman" w:hAnsi="Times New Roman" w:cs="Times New Roman"/>
          <w:color w:val="auto"/>
          <w:sz w:val="24"/>
        </w:rPr>
        <w:t xml:space="preserve">2. </w:t>
      </w:r>
      <w:r>
        <w:rPr>
          <w:rFonts w:ascii="Times New Roman" w:hAnsi="Times New Roman" w:cs="Times New Roman"/>
          <w:b/>
          <w:color w:val="auto"/>
          <w:sz w:val="24"/>
        </w:rPr>
        <w:t>投标人可以按政采云平台项目采购-电子招投标操作指南中上传的电子投标文件格式，提供以U盘或DVD光盘形式的电子投标文件1份，但应单独密封。</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ascii="Times New Roman" w:hAnsi="Times New Roman" w:cs="Times New Roman"/>
          <w:color w:val="auto"/>
          <w:sz w:val="24"/>
        </w:rPr>
      </w:pPr>
      <w:r>
        <w:rPr>
          <w:rFonts w:ascii="Times New Roman" w:hAnsi="Times New Roman" w:cs="Times New Roman"/>
          <w:color w:val="auto"/>
          <w:sz w:val="24"/>
        </w:rPr>
        <w:t>3. 由于未按招标文件的规定要求编制投标文件，导致评审小组作出的对投标方的误判，责任由投标方自己承担。</w:t>
      </w:r>
    </w:p>
    <w:p>
      <w:pPr>
        <w:snapToGrid w:val="0"/>
        <w:spacing w:line="360" w:lineRule="auto"/>
        <w:ind w:firstLine="480" w:firstLineChars="200"/>
        <w:jc w:val="left"/>
        <w:rPr>
          <w:rFonts w:hint="eastAsia" w:ascii="宋体" w:hAnsi="宋体" w:cs="宋体"/>
          <w:color w:val="auto"/>
          <w:sz w:val="24"/>
        </w:rPr>
      </w:pPr>
      <w:r>
        <w:rPr>
          <w:rFonts w:hint="eastAsia" w:ascii="宋体" w:hAnsi="宋体" w:cs="宋体"/>
          <w:color w:val="auto"/>
          <w:sz w:val="24"/>
        </w:rPr>
        <w:t>4.投标文件须由投标人在规定位置盖章并由法定代表人或法定代表人的授权委托人签署，投标人应写全称。</w:t>
      </w:r>
    </w:p>
    <w:p>
      <w:pPr>
        <w:snapToGrid w:val="0"/>
        <w:spacing w:line="360" w:lineRule="auto"/>
        <w:ind w:firstLine="480" w:firstLineChars="200"/>
        <w:jc w:val="left"/>
        <w:rPr>
          <w:rFonts w:hint="eastAsia"/>
          <w:color w:val="auto"/>
        </w:rPr>
      </w:pPr>
      <w:r>
        <w:rPr>
          <w:rFonts w:hint="eastAsia" w:ascii="宋体" w:hAnsi="宋体" w:cs="宋体"/>
          <w:color w:val="auto"/>
          <w:sz w:val="24"/>
        </w:rPr>
        <w:t>5.投标文件不得涂改，若有修改错漏处，须加盖单位公章或者法定代表人或授权委托人签字或盖章。投标文件因字迹潦草或表达不清所引起的后果由投标人负责。</w:t>
      </w:r>
    </w:p>
    <w:p>
      <w:pPr>
        <w:keepNext w:val="0"/>
        <w:keepLines w:val="0"/>
        <w:pageBreakBefore w:val="0"/>
        <w:kinsoku/>
        <w:wordWrap/>
        <w:overflowPunct/>
        <w:topLinePunct w:val="0"/>
        <w:bidi w:val="0"/>
        <w:snapToGrid w:val="0"/>
        <w:spacing w:before="156" w:beforeLines="50" w:line="336" w:lineRule="auto"/>
        <w:ind w:firstLine="354" w:firstLineChars="147"/>
        <w:jc w:val="left"/>
        <w:rPr>
          <w:rFonts w:hint="eastAsia" w:ascii="宋体" w:hAnsi="宋体" w:eastAsia="宋体" w:cs="宋体"/>
          <w:b/>
          <w:color w:val="auto"/>
          <w:sz w:val="24"/>
          <w:szCs w:val="24"/>
        </w:rPr>
      </w:pPr>
      <w:r>
        <w:rPr>
          <w:rFonts w:hint="eastAsia" w:ascii="宋体" w:hAnsi="宋体" w:eastAsia="宋体" w:cs="宋体"/>
          <w:b/>
          <w:color w:val="auto"/>
          <w:sz w:val="24"/>
          <w:szCs w:val="24"/>
        </w:rPr>
        <w:t>（</w:t>
      </w:r>
      <w:r>
        <w:rPr>
          <w:rFonts w:hint="eastAsia" w:ascii="宋体" w:hAnsi="宋体" w:eastAsia="宋体" w:cs="宋体"/>
          <w:b/>
          <w:color w:val="auto"/>
          <w:sz w:val="24"/>
          <w:szCs w:val="24"/>
          <w:lang w:val="en-US" w:eastAsia="zh-CN"/>
        </w:rPr>
        <w:t>七</w:t>
      </w:r>
      <w:r>
        <w:rPr>
          <w:rFonts w:hint="eastAsia" w:ascii="宋体" w:hAnsi="宋体" w:eastAsia="宋体" w:cs="宋体"/>
          <w:b/>
          <w:color w:val="auto"/>
          <w:sz w:val="24"/>
          <w:szCs w:val="24"/>
        </w:rPr>
        <w:t>）投标文件的包装、递交、修改和撤回</w:t>
      </w:r>
    </w:p>
    <w:p>
      <w:pPr>
        <w:keepNext w:val="0"/>
        <w:keepLines w:val="0"/>
        <w:pageBreakBefore w:val="0"/>
        <w:widowControl w:val="0"/>
        <w:kinsoku/>
        <w:wordWrap/>
        <w:overflowPunct/>
        <w:topLinePunct w:val="0"/>
        <w:autoSpaceDE/>
        <w:autoSpaceDN/>
        <w:bidi w:val="0"/>
        <w:adjustRightInd/>
        <w:snapToGrid w:val="0"/>
        <w:spacing w:line="360" w:lineRule="auto"/>
        <w:ind w:firstLine="420"/>
        <w:jc w:val="left"/>
        <w:textAlignment w:val="auto"/>
        <w:rPr>
          <w:rFonts w:ascii="Times New Roman" w:hAnsi="Times New Roman" w:cs="Times New Roman"/>
          <w:color w:val="auto"/>
          <w:sz w:val="24"/>
        </w:rPr>
      </w:pPr>
      <w:r>
        <w:rPr>
          <w:rFonts w:ascii="Times New Roman" w:hAnsi="Times New Roman" w:cs="Times New Roman"/>
          <w:color w:val="auto"/>
          <w:sz w:val="24"/>
        </w:rPr>
        <w:t>1.</w:t>
      </w:r>
      <w:r>
        <w:rPr>
          <w:rFonts w:ascii="Times New Roman" w:hAnsi="Times New Roman" w:cs="Times New Roman"/>
          <w:b/>
          <w:color w:val="auto"/>
          <w:u w:val="single"/>
        </w:rPr>
        <w:t xml:space="preserve"> </w:t>
      </w:r>
      <w:r>
        <w:rPr>
          <w:rFonts w:ascii="Times New Roman" w:hAnsi="Times New Roman" w:cs="Times New Roman"/>
          <w:b/>
          <w:color w:val="auto"/>
          <w:sz w:val="24"/>
          <w:u w:val="single"/>
        </w:rPr>
        <w:t>以U盘或DVD光盘形式存储的电子投标文件应按以下方法密封标记</w:t>
      </w:r>
      <w:r>
        <w:rPr>
          <w:rFonts w:ascii="Times New Roman" w:hAnsi="Times New Roman" w:cs="Times New Roman"/>
          <w:color w:val="auto"/>
          <w:sz w:val="24"/>
        </w:rPr>
        <w:t>：外包装封面上应标明“招标编号、投标项目名称（含标项）、投标人名称、备份电子投标文件”等，并注明“于</w:t>
      </w:r>
      <w:r>
        <w:rPr>
          <w:rFonts w:hint="eastAsia" w:ascii="宋体" w:hAnsi="宋体" w:eastAsia="宋体" w:cs="宋体"/>
          <w:color w:val="auto"/>
          <w:sz w:val="24"/>
          <w:szCs w:val="24"/>
          <w:lang w:val="en-US" w:eastAsia="zh-CN"/>
        </w:rPr>
        <w:t>2021年2月2日9时30分</w:t>
      </w:r>
      <w:r>
        <w:rPr>
          <w:rFonts w:ascii="Times New Roman" w:hAnsi="Times New Roman" w:cs="Times New Roman"/>
          <w:color w:val="auto"/>
          <w:sz w:val="24"/>
        </w:rPr>
        <w:t>前不准启封”的字样。</w:t>
      </w:r>
    </w:p>
    <w:p>
      <w:pPr>
        <w:keepNext w:val="0"/>
        <w:keepLines w:val="0"/>
        <w:pageBreakBefore w:val="0"/>
        <w:widowControl w:val="0"/>
        <w:kinsoku/>
        <w:wordWrap/>
        <w:overflowPunct/>
        <w:topLinePunct w:val="0"/>
        <w:autoSpaceDE/>
        <w:autoSpaceDN/>
        <w:bidi w:val="0"/>
        <w:adjustRightInd/>
        <w:snapToGrid w:val="0"/>
        <w:spacing w:line="360" w:lineRule="auto"/>
        <w:ind w:firstLine="420"/>
        <w:jc w:val="left"/>
        <w:textAlignment w:val="auto"/>
        <w:rPr>
          <w:rFonts w:ascii="Times New Roman" w:hAnsi="Times New Roman" w:cs="Times New Roman"/>
          <w:color w:val="auto"/>
          <w:sz w:val="24"/>
        </w:rPr>
      </w:pPr>
      <w:r>
        <w:rPr>
          <w:rFonts w:ascii="Times New Roman" w:hAnsi="Times New Roman" w:cs="Times New Roman"/>
          <w:color w:val="auto"/>
          <w:sz w:val="24"/>
        </w:rPr>
        <w:t>2.未按规定密封的备份投标文件将被拒绝，未按规定标记的备份投标文件有被误投或提前拆封等风险，因未按规定密封或标记所造成的一切后果由投标人承担。</w:t>
      </w:r>
    </w:p>
    <w:p>
      <w:pPr>
        <w:keepNext w:val="0"/>
        <w:keepLines w:val="0"/>
        <w:pageBreakBefore w:val="0"/>
        <w:widowControl w:val="0"/>
        <w:kinsoku/>
        <w:wordWrap/>
        <w:overflowPunct/>
        <w:topLinePunct w:val="0"/>
        <w:autoSpaceDE/>
        <w:autoSpaceDN/>
        <w:bidi w:val="0"/>
        <w:adjustRightInd/>
        <w:snapToGrid w:val="0"/>
        <w:spacing w:line="360" w:lineRule="auto"/>
        <w:ind w:firstLine="420"/>
        <w:jc w:val="left"/>
        <w:textAlignment w:val="auto"/>
        <w:rPr>
          <w:rFonts w:hint="eastAsia"/>
          <w:color w:val="auto"/>
        </w:rPr>
      </w:pPr>
      <w:r>
        <w:rPr>
          <w:rFonts w:hint="eastAsia" w:ascii="Times New Roman" w:hAnsi="Times New Roman" w:cs="Times New Roman"/>
          <w:color w:val="auto"/>
          <w:sz w:val="24"/>
          <w:lang w:val="en-US" w:eastAsia="zh-CN"/>
        </w:rPr>
        <w:t>3.</w:t>
      </w:r>
      <w:r>
        <w:rPr>
          <w:rFonts w:ascii="Times New Roman" w:hAnsi="Times New Roman" w:cs="Times New Roman"/>
          <w:color w:val="auto"/>
          <w:sz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w:t>
      </w:r>
    </w:p>
    <w:p>
      <w:pPr>
        <w:keepNext w:val="0"/>
        <w:keepLines w:val="0"/>
        <w:pageBreakBefore w:val="0"/>
        <w:kinsoku/>
        <w:wordWrap/>
        <w:overflowPunct/>
        <w:topLinePunct w:val="0"/>
        <w:bidi w:val="0"/>
        <w:snapToGrid w:val="0"/>
        <w:spacing w:before="156" w:beforeLines="50" w:line="336" w:lineRule="auto"/>
        <w:ind w:firstLine="472" w:firstLineChars="196"/>
        <w:rPr>
          <w:rFonts w:hint="eastAsia" w:ascii="宋体" w:hAnsi="宋体" w:eastAsia="宋体" w:cs="宋体"/>
          <w:b/>
          <w:color w:val="auto"/>
          <w:sz w:val="24"/>
          <w:szCs w:val="24"/>
        </w:rPr>
      </w:pPr>
      <w:r>
        <w:rPr>
          <w:rFonts w:hint="eastAsia" w:ascii="宋体" w:hAnsi="宋体" w:eastAsia="宋体" w:cs="宋体"/>
          <w:b/>
          <w:color w:val="auto"/>
          <w:sz w:val="24"/>
          <w:szCs w:val="24"/>
        </w:rPr>
        <w:t>（</w:t>
      </w:r>
      <w:r>
        <w:rPr>
          <w:rFonts w:hint="eastAsia" w:ascii="宋体" w:hAnsi="宋体" w:eastAsia="宋体" w:cs="宋体"/>
          <w:b/>
          <w:color w:val="auto"/>
          <w:sz w:val="24"/>
          <w:szCs w:val="24"/>
          <w:lang w:val="en-US" w:eastAsia="zh-CN"/>
        </w:rPr>
        <w:t>八</w:t>
      </w:r>
      <w:r>
        <w:rPr>
          <w:rFonts w:hint="eastAsia" w:ascii="宋体" w:hAnsi="宋体" w:eastAsia="宋体" w:cs="宋体"/>
          <w:b/>
          <w:color w:val="auto"/>
          <w:sz w:val="24"/>
          <w:szCs w:val="24"/>
        </w:rPr>
        <w:t>）投标无效的情形</w:t>
      </w:r>
    </w:p>
    <w:p>
      <w:pPr>
        <w:keepNext w:val="0"/>
        <w:keepLines w:val="0"/>
        <w:pageBreakBefore w:val="0"/>
        <w:kinsoku/>
        <w:wordWrap/>
        <w:overflowPunct/>
        <w:topLinePunct w:val="0"/>
        <w:bidi w:val="0"/>
        <w:snapToGrid w:val="0"/>
        <w:spacing w:line="336"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w:t>
      </w:r>
      <w:r>
        <w:rPr>
          <w:rFonts w:hint="eastAsia" w:ascii="宋体" w:hAnsi="宋体" w:cs="宋体"/>
          <w:bCs/>
          <w:color w:val="auto"/>
          <w:sz w:val="24"/>
          <w:szCs w:val="24"/>
          <w:lang w:eastAsia="zh-CN"/>
        </w:rPr>
        <w:t>复印件或扫描件</w:t>
      </w:r>
      <w:r>
        <w:rPr>
          <w:rFonts w:hint="eastAsia" w:ascii="宋体" w:hAnsi="宋体" w:eastAsia="宋体" w:cs="宋体"/>
          <w:bCs/>
          <w:color w:val="auto"/>
          <w:sz w:val="24"/>
          <w:szCs w:val="24"/>
        </w:rPr>
        <w:t>、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keepNext w:val="0"/>
        <w:keepLines w:val="0"/>
        <w:pageBreakBefore w:val="0"/>
        <w:kinsoku/>
        <w:wordWrap/>
        <w:overflowPunct/>
        <w:topLinePunct w:val="0"/>
        <w:bidi w:val="0"/>
        <w:snapToGrid w:val="0"/>
        <w:spacing w:line="336" w:lineRule="auto"/>
        <w:ind w:firstLine="472" w:firstLineChars="196"/>
        <w:rPr>
          <w:rFonts w:hint="eastAsia" w:ascii="宋体" w:hAnsi="宋体" w:eastAsia="宋体" w:cs="宋体"/>
          <w:b/>
          <w:bCs/>
          <w:color w:val="auto"/>
          <w:sz w:val="24"/>
          <w:szCs w:val="24"/>
        </w:rPr>
      </w:pPr>
      <w:r>
        <w:rPr>
          <w:rFonts w:hint="eastAsia" w:ascii="宋体" w:hAnsi="宋体" w:eastAsia="宋体" w:cs="宋体"/>
          <w:b/>
          <w:bCs/>
          <w:color w:val="auto"/>
          <w:sz w:val="24"/>
          <w:szCs w:val="24"/>
        </w:rPr>
        <w:t>1.在符合性审查和商务文件评审时，如发现下列情形之一的，投标文件将被视为无效：</w:t>
      </w:r>
    </w:p>
    <w:p>
      <w:pPr>
        <w:keepNext w:val="0"/>
        <w:keepLines w:val="0"/>
        <w:pageBreakBefore w:val="0"/>
        <w:kinsoku/>
        <w:wordWrap/>
        <w:overflowPunct/>
        <w:topLinePunct w:val="0"/>
        <w:bidi w:val="0"/>
        <w:snapToGrid w:val="0"/>
        <w:spacing w:line="336" w:lineRule="auto"/>
        <w:ind w:firstLine="470" w:firstLineChars="196"/>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eastAsia="宋体" w:cs="宋体"/>
          <w:color w:val="auto"/>
          <w:sz w:val="24"/>
          <w:szCs w:val="24"/>
        </w:rPr>
        <w:t>资格文件</w:t>
      </w:r>
      <w:r>
        <w:rPr>
          <w:rFonts w:hint="eastAsia" w:ascii="宋体" w:hAnsi="宋体" w:eastAsia="宋体" w:cs="宋体"/>
          <w:color w:val="auto"/>
          <w:sz w:val="24"/>
          <w:szCs w:val="24"/>
          <w:lang w:val="en-US" w:eastAsia="zh-CN"/>
        </w:rPr>
        <w:t>资料</w:t>
      </w:r>
      <w:r>
        <w:rPr>
          <w:rFonts w:hint="eastAsia" w:ascii="宋体" w:hAnsi="宋体" w:eastAsia="宋体" w:cs="宋体"/>
          <w:color w:val="auto"/>
          <w:sz w:val="24"/>
          <w:szCs w:val="24"/>
        </w:rPr>
        <w:t>不全的，或者不符合招标文件标明的资格要求的；</w:t>
      </w:r>
    </w:p>
    <w:p>
      <w:pPr>
        <w:keepNext w:val="0"/>
        <w:keepLines w:val="0"/>
        <w:pageBreakBefore w:val="0"/>
        <w:kinsoku/>
        <w:wordWrap/>
        <w:overflowPunct/>
        <w:topLinePunct w:val="0"/>
        <w:bidi w:val="0"/>
        <w:snapToGrid w:val="0"/>
        <w:spacing w:line="336" w:lineRule="auto"/>
        <w:ind w:firstLine="470" w:firstLineChars="196"/>
        <w:rPr>
          <w:rFonts w:hint="eastAsia" w:ascii="宋体" w:hAnsi="宋体" w:eastAsia="宋体" w:cs="宋体"/>
          <w:bCs/>
          <w:color w:val="auto"/>
          <w:kern w:val="0"/>
          <w:sz w:val="24"/>
          <w:szCs w:val="24"/>
        </w:rPr>
      </w:pPr>
      <w:r>
        <w:rPr>
          <w:rFonts w:hint="eastAsia" w:ascii="宋体" w:hAnsi="宋体" w:eastAsia="宋体" w:cs="宋体"/>
          <w:bCs/>
          <w:color w:val="auto"/>
          <w:sz w:val="24"/>
          <w:szCs w:val="24"/>
        </w:rPr>
        <w:t>（2）投标文件无法定代表人签字,或未</w:t>
      </w:r>
      <w:r>
        <w:rPr>
          <w:rFonts w:hint="eastAsia" w:ascii="宋体" w:hAnsi="宋体" w:eastAsia="宋体" w:cs="宋体"/>
          <w:bCs/>
          <w:color w:val="auto"/>
          <w:kern w:val="0"/>
          <w:sz w:val="24"/>
          <w:szCs w:val="24"/>
        </w:rPr>
        <w:t>提供法定代表人授权委托书、投标声明书或者填写项目不齐全的；</w:t>
      </w:r>
    </w:p>
    <w:p>
      <w:pPr>
        <w:keepNext w:val="0"/>
        <w:keepLines w:val="0"/>
        <w:pageBreakBefore w:val="0"/>
        <w:kinsoku/>
        <w:wordWrap/>
        <w:overflowPunct/>
        <w:topLinePunct w:val="0"/>
        <w:bidi w:val="0"/>
        <w:snapToGrid w:val="0"/>
        <w:spacing w:line="336" w:lineRule="auto"/>
        <w:ind w:firstLine="470" w:firstLineChars="196"/>
        <w:rPr>
          <w:rFonts w:hint="eastAsia" w:ascii="宋体" w:hAnsi="宋体" w:eastAsia="宋体" w:cs="宋体"/>
          <w:bCs/>
          <w:color w:val="auto"/>
          <w:sz w:val="24"/>
          <w:szCs w:val="24"/>
        </w:rPr>
      </w:pPr>
      <w:r>
        <w:rPr>
          <w:rFonts w:hint="eastAsia" w:ascii="宋体" w:hAnsi="宋体" w:eastAsia="宋体" w:cs="宋体"/>
          <w:bCs/>
          <w:color w:val="auto"/>
          <w:sz w:val="24"/>
          <w:szCs w:val="24"/>
        </w:rPr>
        <w:t>（3）投标文件格式不规范、项目不齐全或者内容虚假的；</w:t>
      </w:r>
    </w:p>
    <w:p>
      <w:pPr>
        <w:keepNext w:val="0"/>
        <w:keepLines w:val="0"/>
        <w:pageBreakBefore w:val="0"/>
        <w:widowControl w:val="0"/>
        <w:kinsoku/>
        <w:wordWrap/>
        <w:overflowPunct/>
        <w:topLinePunct w:val="0"/>
        <w:bidi w:val="0"/>
        <w:snapToGrid w:val="0"/>
        <w:spacing w:line="336" w:lineRule="auto"/>
        <w:ind w:firstLine="454" w:firstLineChars="196"/>
        <w:jc w:val="both"/>
        <w:rPr>
          <w:rFonts w:hint="eastAsia" w:ascii="宋体" w:hAnsi="宋体" w:eastAsia="宋体" w:cs="宋体"/>
          <w:bCs/>
          <w:color w:val="auto"/>
          <w:spacing w:val="-4"/>
          <w:kern w:val="2"/>
          <w:sz w:val="24"/>
          <w:szCs w:val="24"/>
          <w:lang w:val="en-US" w:eastAsia="zh-CN" w:bidi="ar-SA"/>
        </w:rPr>
      </w:pPr>
      <w:r>
        <w:rPr>
          <w:rFonts w:hint="eastAsia" w:ascii="宋体" w:hAnsi="宋体" w:eastAsia="宋体" w:cs="宋体"/>
          <w:color w:val="auto"/>
          <w:spacing w:val="-4"/>
          <w:kern w:val="2"/>
          <w:sz w:val="24"/>
          <w:szCs w:val="24"/>
          <w:lang w:val="en-US" w:eastAsia="zh-CN" w:bidi="ar-SA"/>
        </w:rPr>
        <w:t>（4）投标文件未按招标文件要求签署、盖章的；</w:t>
      </w:r>
    </w:p>
    <w:p>
      <w:pPr>
        <w:keepNext w:val="0"/>
        <w:keepLines w:val="0"/>
        <w:pageBreakBefore w:val="0"/>
        <w:widowControl w:val="0"/>
        <w:kinsoku/>
        <w:wordWrap/>
        <w:overflowPunct/>
        <w:topLinePunct w:val="0"/>
        <w:bidi w:val="0"/>
        <w:snapToGrid w:val="0"/>
        <w:spacing w:line="336" w:lineRule="auto"/>
        <w:ind w:firstLine="454" w:firstLineChars="196"/>
        <w:jc w:val="both"/>
        <w:rPr>
          <w:rFonts w:hint="eastAsia" w:ascii="宋体" w:hAnsi="宋体" w:eastAsia="宋体" w:cs="宋体"/>
          <w:bCs/>
          <w:snapToGrid w:val="0"/>
          <w:color w:val="auto"/>
          <w:spacing w:val="-4"/>
          <w:kern w:val="2"/>
          <w:sz w:val="24"/>
          <w:szCs w:val="24"/>
          <w:lang w:val="en-US" w:eastAsia="zh-CN" w:bidi="ar-SA"/>
        </w:rPr>
      </w:pPr>
      <w:r>
        <w:rPr>
          <w:rFonts w:hint="eastAsia" w:ascii="宋体" w:hAnsi="宋体" w:eastAsia="宋体" w:cs="宋体"/>
          <w:bCs/>
          <w:color w:val="auto"/>
          <w:spacing w:val="-4"/>
          <w:kern w:val="2"/>
          <w:sz w:val="24"/>
          <w:szCs w:val="24"/>
          <w:lang w:val="en-US" w:eastAsia="zh-CN" w:bidi="ar-SA"/>
        </w:rPr>
        <w:t>（5）投标文件的实质性内容未使用中文表述、意思表述不明确、前后矛盾或者使用计量单位不符合招标文件要求的（经评标委员会认定并允许其当场更正的笔误除外）；</w:t>
      </w:r>
    </w:p>
    <w:p>
      <w:pPr>
        <w:keepNext w:val="0"/>
        <w:keepLines w:val="0"/>
        <w:pageBreakBefore w:val="0"/>
        <w:widowControl w:val="0"/>
        <w:kinsoku/>
        <w:wordWrap/>
        <w:overflowPunct/>
        <w:topLinePunct w:val="0"/>
        <w:bidi w:val="0"/>
        <w:snapToGrid w:val="0"/>
        <w:spacing w:line="336" w:lineRule="auto"/>
        <w:ind w:firstLine="454" w:firstLineChars="196"/>
        <w:jc w:val="both"/>
        <w:rPr>
          <w:rFonts w:hint="eastAsia" w:ascii="宋体" w:hAnsi="宋体" w:eastAsia="宋体" w:cs="宋体"/>
          <w:bCs/>
          <w:snapToGrid w:val="0"/>
          <w:color w:val="auto"/>
          <w:spacing w:val="-4"/>
          <w:kern w:val="2"/>
          <w:sz w:val="24"/>
          <w:szCs w:val="24"/>
          <w:lang w:val="en-US" w:eastAsia="zh-CN" w:bidi="ar-SA"/>
        </w:rPr>
      </w:pPr>
      <w:r>
        <w:rPr>
          <w:rFonts w:hint="eastAsia" w:ascii="宋体" w:hAnsi="宋体" w:eastAsia="宋体" w:cs="宋体"/>
          <w:bCs/>
          <w:color w:val="auto"/>
          <w:spacing w:val="-4"/>
          <w:kern w:val="2"/>
          <w:sz w:val="24"/>
          <w:szCs w:val="24"/>
          <w:lang w:val="en-US" w:eastAsia="zh-CN" w:bidi="ar-SA"/>
        </w:rPr>
        <w:t>（</w:t>
      </w:r>
      <w:r>
        <w:rPr>
          <w:rFonts w:hint="eastAsia" w:ascii="宋体" w:hAnsi="宋体" w:eastAsia="宋体" w:cs="宋体"/>
          <w:bCs/>
          <w:snapToGrid w:val="0"/>
          <w:color w:val="auto"/>
          <w:spacing w:val="-4"/>
          <w:kern w:val="2"/>
          <w:sz w:val="24"/>
          <w:szCs w:val="24"/>
          <w:lang w:val="en-US" w:eastAsia="zh-CN" w:bidi="ar-SA"/>
        </w:rPr>
        <w:t>6）投标有效期、服务时间、质保期等</w:t>
      </w:r>
      <w:r>
        <w:rPr>
          <w:rFonts w:hint="eastAsia" w:ascii="宋体" w:hAnsi="宋体" w:eastAsia="宋体" w:cs="宋体"/>
          <w:bCs/>
          <w:color w:val="auto"/>
          <w:spacing w:val="-4"/>
          <w:kern w:val="2"/>
          <w:sz w:val="24"/>
          <w:szCs w:val="24"/>
          <w:lang w:val="en-US" w:eastAsia="zh-CN" w:bidi="ar-SA"/>
        </w:rPr>
        <w:t>标“▲”</w:t>
      </w:r>
      <w:r>
        <w:rPr>
          <w:rFonts w:hint="eastAsia" w:ascii="宋体" w:hAnsi="宋体" w:eastAsia="宋体" w:cs="宋体"/>
          <w:bCs/>
          <w:snapToGrid w:val="0"/>
          <w:color w:val="auto"/>
          <w:spacing w:val="-4"/>
          <w:kern w:val="2"/>
          <w:sz w:val="24"/>
          <w:szCs w:val="24"/>
          <w:lang w:val="en-US" w:eastAsia="zh-CN" w:bidi="ar-SA"/>
        </w:rPr>
        <w:t>商务条款不能满足招标文件要求的；</w:t>
      </w:r>
    </w:p>
    <w:p>
      <w:pPr>
        <w:keepNext w:val="0"/>
        <w:keepLines w:val="0"/>
        <w:pageBreakBefore w:val="0"/>
        <w:widowControl w:val="0"/>
        <w:kinsoku/>
        <w:wordWrap/>
        <w:overflowPunct/>
        <w:topLinePunct w:val="0"/>
        <w:bidi w:val="0"/>
        <w:snapToGrid w:val="0"/>
        <w:spacing w:line="336" w:lineRule="auto"/>
        <w:ind w:firstLine="454" w:firstLineChars="196"/>
        <w:jc w:val="both"/>
        <w:rPr>
          <w:rFonts w:hint="eastAsia" w:ascii="宋体" w:hAnsi="宋体" w:eastAsia="宋体" w:cs="宋体"/>
          <w:color w:val="auto"/>
          <w:spacing w:val="-4"/>
          <w:kern w:val="2"/>
          <w:sz w:val="24"/>
          <w:szCs w:val="24"/>
          <w:lang w:val="en-US" w:eastAsia="zh-CN" w:bidi="ar-SA"/>
        </w:rPr>
      </w:pPr>
      <w:r>
        <w:rPr>
          <w:rFonts w:hint="eastAsia" w:ascii="宋体" w:hAnsi="宋体" w:eastAsia="宋体" w:cs="宋体"/>
          <w:bCs/>
          <w:color w:val="auto"/>
          <w:spacing w:val="-4"/>
          <w:kern w:val="2"/>
          <w:sz w:val="24"/>
          <w:szCs w:val="24"/>
          <w:lang w:val="en-US" w:eastAsia="zh-CN" w:bidi="ar-SA"/>
        </w:rPr>
        <w:t>（7</w:t>
      </w:r>
      <w:r>
        <w:rPr>
          <w:rFonts w:hint="eastAsia" w:ascii="宋体" w:hAnsi="宋体" w:eastAsia="宋体" w:cs="宋体"/>
          <w:color w:val="auto"/>
          <w:spacing w:val="-4"/>
          <w:kern w:val="2"/>
          <w:sz w:val="24"/>
          <w:szCs w:val="24"/>
          <w:lang w:val="en-US" w:eastAsia="zh-CN" w:bidi="ar-SA"/>
        </w:rPr>
        <w:t>）未实质性响应招标文件要求或者投标文件有招标方不能接受的附加条件的；</w:t>
      </w:r>
    </w:p>
    <w:p>
      <w:pPr>
        <w:keepNext w:val="0"/>
        <w:keepLines w:val="0"/>
        <w:pageBreakBefore w:val="0"/>
        <w:widowControl w:val="0"/>
        <w:kinsoku/>
        <w:wordWrap/>
        <w:overflowPunct/>
        <w:topLinePunct w:val="0"/>
        <w:bidi w:val="0"/>
        <w:snapToGrid w:val="0"/>
        <w:spacing w:line="336" w:lineRule="auto"/>
        <w:ind w:firstLine="454" w:firstLineChars="196"/>
        <w:jc w:val="both"/>
        <w:rPr>
          <w:rFonts w:hint="eastAsia" w:ascii="宋体" w:hAnsi="宋体" w:eastAsia="宋体" w:cs="宋体"/>
          <w:color w:val="auto"/>
          <w:spacing w:val="-4"/>
          <w:kern w:val="2"/>
          <w:sz w:val="24"/>
          <w:szCs w:val="24"/>
          <w:lang w:val="en-US" w:eastAsia="zh-CN" w:bidi="ar-SA"/>
        </w:rPr>
      </w:pPr>
      <w:r>
        <w:rPr>
          <w:rFonts w:hint="eastAsia" w:ascii="宋体" w:hAnsi="宋体" w:eastAsia="宋体" w:cs="宋体"/>
          <w:color w:val="auto"/>
          <w:spacing w:val="-4"/>
          <w:kern w:val="2"/>
          <w:sz w:val="24"/>
          <w:szCs w:val="24"/>
          <w:lang w:val="en-US" w:eastAsia="zh-CN" w:bidi="ar-SA"/>
        </w:rPr>
        <w:t>（8）有下列情形之一的，视为投标人串通投标，其投标无效:</w:t>
      </w:r>
    </w:p>
    <w:p>
      <w:pPr>
        <w:keepNext w:val="0"/>
        <w:keepLines w:val="0"/>
        <w:pageBreakBefore w:val="0"/>
        <w:widowControl w:val="0"/>
        <w:kinsoku/>
        <w:wordWrap/>
        <w:overflowPunct/>
        <w:topLinePunct w:val="0"/>
        <w:bidi w:val="0"/>
        <w:snapToGrid w:val="0"/>
        <w:spacing w:line="336" w:lineRule="auto"/>
        <w:ind w:firstLine="454" w:firstLineChars="196"/>
        <w:jc w:val="both"/>
        <w:rPr>
          <w:rFonts w:hint="eastAsia" w:ascii="宋体" w:hAnsi="宋体" w:eastAsia="宋体" w:cs="宋体"/>
          <w:color w:val="auto"/>
          <w:spacing w:val="-4"/>
          <w:kern w:val="2"/>
          <w:sz w:val="24"/>
          <w:szCs w:val="24"/>
          <w:lang w:val="en-US" w:eastAsia="zh-CN" w:bidi="ar-SA"/>
        </w:rPr>
      </w:pPr>
      <w:r>
        <w:rPr>
          <w:rFonts w:hint="eastAsia" w:ascii="宋体" w:hAnsi="宋体" w:eastAsia="宋体" w:cs="宋体"/>
          <w:color w:val="auto"/>
          <w:spacing w:val="-4"/>
          <w:kern w:val="2"/>
          <w:sz w:val="24"/>
          <w:szCs w:val="24"/>
          <w:lang w:val="en-US" w:eastAsia="zh-CN" w:bidi="ar-SA"/>
        </w:rPr>
        <w:t>A.不同投标人的投标文件由同一单位或者个人编制；</w:t>
      </w:r>
    </w:p>
    <w:p>
      <w:pPr>
        <w:keepNext w:val="0"/>
        <w:keepLines w:val="0"/>
        <w:pageBreakBefore w:val="0"/>
        <w:widowControl w:val="0"/>
        <w:kinsoku/>
        <w:wordWrap/>
        <w:overflowPunct/>
        <w:topLinePunct w:val="0"/>
        <w:bidi w:val="0"/>
        <w:snapToGrid w:val="0"/>
        <w:spacing w:line="336" w:lineRule="auto"/>
        <w:ind w:firstLine="454" w:firstLineChars="196"/>
        <w:jc w:val="both"/>
        <w:rPr>
          <w:rFonts w:hint="eastAsia" w:ascii="宋体" w:hAnsi="宋体" w:eastAsia="宋体" w:cs="宋体"/>
          <w:color w:val="auto"/>
          <w:spacing w:val="-4"/>
          <w:kern w:val="2"/>
          <w:sz w:val="24"/>
          <w:szCs w:val="24"/>
          <w:lang w:val="en-US" w:eastAsia="zh-CN" w:bidi="ar-SA"/>
        </w:rPr>
      </w:pPr>
      <w:r>
        <w:rPr>
          <w:rFonts w:hint="eastAsia" w:ascii="宋体" w:hAnsi="宋体" w:eastAsia="宋体" w:cs="宋体"/>
          <w:color w:val="auto"/>
          <w:spacing w:val="-4"/>
          <w:kern w:val="2"/>
          <w:sz w:val="24"/>
          <w:szCs w:val="24"/>
          <w:lang w:val="en-US" w:eastAsia="zh-CN" w:bidi="ar-SA"/>
        </w:rPr>
        <w:t>B.不同投标人委托同一单位或者个人办理投标事宜；</w:t>
      </w:r>
    </w:p>
    <w:p>
      <w:pPr>
        <w:keepNext w:val="0"/>
        <w:keepLines w:val="0"/>
        <w:pageBreakBefore w:val="0"/>
        <w:widowControl w:val="0"/>
        <w:kinsoku/>
        <w:wordWrap/>
        <w:overflowPunct/>
        <w:topLinePunct w:val="0"/>
        <w:bidi w:val="0"/>
        <w:snapToGrid w:val="0"/>
        <w:spacing w:line="336" w:lineRule="auto"/>
        <w:ind w:firstLine="454" w:firstLineChars="196"/>
        <w:jc w:val="both"/>
        <w:rPr>
          <w:rFonts w:hint="eastAsia" w:ascii="宋体" w:hAnsi="宋体" w:eastAsia="宋体" w:cs="宋体"/>
          <w:color w:val="auto"/>
          <w:spacing w:val="-4"/>
          <w:kern w:val="2"/>
          <w:sz w:val="24"/>
          <w:szCs w:val="24"/>
          <w:lang w:val="en-US" w:eastAsia="zh-CN" w:bidi="ar-SA"/>
        </w:rPr>
      </w:pPr>
      <w:r>
        <w:rPr>
          <w:rFonts w:hint="eastAsia" w:ascii="宋体" w:hAnsi="宋体" w:eastAsia="宋体" w:cs="宋体"/>
          <w:color w:val="auto"/>
          <w:spacing w:val="-4"/>
          <w:kern w:val="2"/>
          <w:sz w:val="24"/>
          <w:szCs w:val="24"/>
          <w:lang w:val="en-US" w:eastAsia="zh-CN" w:bidi="ar-SA"/>
        </w:rPr>
        <w:t>C.不同投标人的投标文件载明的项目管理成员或者联系人员为同一人；</w:t>
      </w:r>
    </w:p>
    <w:p>
      <w:pPr>
        <w:keepNext w:val="0"/>
        <w:keepLines w:val="0"/>
        <w:pageBreakBefore w:val="0"/>
        <w:widowControl w:val="0"/>
        <w:kinsoku/>
        <w:wordWrap/>
        <w:overflowPunct/>
        <w:topLinePunct w:val="0"/>
        <w:bidi w:val="0"/>
        <w:snapToGrid w:val="0"/>
        <w:spacing w:line="336" w:lineRule="auto"/>
        <w:ind w:firstLine="454" w:firstLineChars="196"/>
        <w:jc w:val="both"/>
        <w:rPr>
          <w:rFonts w:hint="eastAsia" w:ascii="宋体" w:hAnsi="宋体" w:eastAsia="宋体" w:cs="宋体"/>
          <w:color w:val="auto"/>
          <w:spacing w:val="-4"/>
          <w:kern w:val="2"/>
          <w:sz w:val="24"/>
          <w:szCs w:val="24"/>
          <w:lang w:val="en-US" w:eastAsia="zh-CN" w:bidi="ar-SA"/>
        </w:rPr>
      </w:pPr>
      <w:r>
        <w:rPr>
          <w:rFonts w:hint="eastAsia" w:ascii="宋体" w:hAnsi="宋体" w:eastAsia="宋体" w:cs="宋体"/>
          <w:color w:val="auto"/>
          <w:spacing w:val="-4"/>
          <w:kern w:val="2"/>
          <w:sz w:val="24"/>
          <w:szCs w:val="24"/>
          <w:lang w:val="en-US" w:eastAsia="zh-CN" w:bidi="ar-SA"/>
        </w:rPr>
        <w:t>D.不同投标人的投标文件异常一致或者投标报价呈规律性差异；</w:t>
      </w:r>
    </w:p>
    <w:p>
      <w:pPr>
        <w:keepNext w:val="0"/>
        <w:keepLines w:val="0"/>
        <w:pageBreakBefore w:val="0"/>
        <w:widowControl w:val="0"/>
        <w:kinsoku/>
        <w:wordWrap/>
        <w:overflowPunct/>
        <w:topLinePunct w:val="0"/>
        <w:bidi w:val="0"/>
        <w:snapToGrid w:val="0"/>
        <w:spacing w:line="336" w:lineRule="auto"/>
        <w:ind w:firstLine="454" w:firstLineChars="196"/>
        <w:jc w:val="both"/>
        <w:rPr>
          <w:rFonts w:hint="eastAsia" w:ascii="宋体" w:hAnsi="宋体" w:eastAsia="宋体" w:cs="宋体"/>
          <w:color w:val="auto"/>
          <w:spacing w:val="-4"/>
          <w:kern w:val="2"/>
          <w:sz w:val="24"/>
          <w:szCs w:val="24"/>
          <w:lang w:val="en-US" w:eastAsia="zh-CN" w:bidi="ar-SA"/>
        </w:rPr>
      </w:pPr>
      <w:r>
        <w:rPr>
          <w:rFonts w:hint="eastAsia" w:ascii="宋体" w:hAnsi="宋体" w:eastAsia="宋体" w:cs="宋体"/>
          <w:color w:val="auto"/>
          <w:spacing w:val="-4"/>
          <w:kern w:val="2"/>
          <w:sz w:val="24"/>
          <w:szCs w:val="24"/>
          <w:lang w:val="en-US" w:eastAsia="zh-CN" w:bidi="ar-SA"/>
        </w:rPr>
        <w:t>E.不同投标人的投标文件相互混装；</w:t>
      </w:r>
    </w:p>
    <w:p>
      <w:pPr>
        <w:keepNext w:val="0"/>
        <w:keepLines w:val="0"/>
        <w:pageBreakBefore w:val="0"/>
        <w:widowControl w:val="0"/>
        <w:kinsoku/>
        <w:wordWrap/>
        <w:overflowPunct/>
        <w:topLinePunct w:val="0"/>
        <w:bidi w:val="0"/>
        <w:snapToGrid w:val="0"/>
        <w:spacing w:line="336" w:lineRule="auto"/>
        <w:ind w:firstLine="454" w:firstLineChars="196"/>
        <w:jc w:val="both"/>
        <w:rPr>
          <w:rFonts w:hint="eastAsia" w:ascii="宋体" w:hAnsi="宋体" w:eastAsia="宋体" w:cs="宋体"/>
          <w:color w:val="auto"/>
          <w:spacing w:val="-4"/>
          <w:kern w:val="2"/>
          <w:sz w:val="24"/>
          <w:szCs w:val="24"/>
          <w:lang w:val="en-US" w:eastAsia="zh-CN" w:bidi="ar-SA"/>
        </w:rPr>
      </w:pPr>
      <w:r>
        <w:rPr>
          <w:rFonts w:hint="eastAsia" w:ascii="宋体" w:hAnsi="宋体" w:eastAsia="宋体" w:cs="宋体"/>
          <w:color w:val="auto"/>
          <w:spacing w:val="-4"/>
          <w:kern w:val="2"/>
          <w:sz w:val="24"/>
          <w:szCs w:val="24"/>
          <w:lang w:val="en-US" w:eastAsia="zh-CN" w:bidi="ar-SA"/>
        </w:rPr>
        <w:t>F.不同投标人的投标保证金从同一单位或者个人的账户转出。</w:t>
      </w:r>
    </w:p>
    <w:p>
      <w:pPr>
        <w:keepNext w:val="0"/>
        <w:keepLines w:val="0"/>
        <w:pageBreakBefore w:val="0"/>
        <w:widowControl w:val="0"/>
        <w:kinsoku/>
        <w:wordWrap/>
        <w:overflowPunct/>
        <w:topLinePunct w:val="0"/>
        <w:bidi w:val="0"/>
        <w:snapToGrid w:val="0"/>
        <w:spacing w:line="336" w:lineRule="auto"/>
        <w:ind w:firstLine="454" w:firstLineChars="196"/>
        <w:jc w:val="both"/>
        <w:rPr>
          <w:rFonts w:hint="eastAsia" w:ascii="宋体" w:hAnsi="宋体" w:eastAsia="宋体" w:cs="宋体"/>
          <w:color w:val="auto"/>
          <w:spacing w:val="-4"/>
          <w:kern w:val="2"/>
          <w:sz w:val="24"/>
          <w:szCs w:val="24"/>
          <w:lang w:val="en-US" w:eastAsia="zh-CN" w:bidi="ar-SA"/>
        </w:rPr>
      </w:pPr>
      <w:r>
        <w:rPr>
          <w:rFonts w:hint="eastAsia" w:ascii="宋体" w:hAnsi="宋体" w:eastAsia="宋体" w:cs="宋体"/>
          <w:color w:val="auto"/>
          <w:spacing w:val="-4"/>
          <w:kern w:val="2"/>
          <w:sz w:val="24"/>
          <w:szCs w:val="24"/>
          <w:lang w:val="en-US" w:eastAsia="zh-CN" w:bidi="ar-SA"/>
        </w:rPr>
        <w:t>（9）本项目投标截止之日前三年内，相关主体在“信用中国”网站(</w:t>
      </w:r>
      <w:r>
        <w:rPr>
          <w:rFonts w:hint="eastAsia" w:ascii="宋体" w:hAnsi="宋体" w:eastAsia="宋体" w:cs="宋体"/>
          <w:color w:val="auto"/>
          <w:spacing w:val="-4"/>
          <w:kern w:val="2"/>
          <w:sz w:val="24"/>
          <w:szCs w:val="24"/>
          <w:lang w:val="en-US" w:eastAsia="zh-CN" w:bidi="ar-SA"/>
        </w:rPr>
        <w:fldChar w:fldCharType="begin"/>
      </w:r>
      <w:r>
        <w:rPr>
          <w:rFonts w:hint="eastAsia" w:ascii="宋体" w:hAnsi="宋体" w:eastAsia="宋体" w:cs="宋体"/>
          <w:color w:val="auto"/>
          <w:spacing w:val="-4"/>
          <w:kern w:val="2"/>
          <w:sz w:val="24"/>
          <w:szCs w:val="24"/>
          <w:lang w:val="en-US" w:eastAsia="zh-CN" w:bidi="ar-SA"/>
        </w:rPr>
        <w:instrText xml:space="preserve"> HYPERLINK "http://www.creditchina.gov.cn" </w:instrText>
      </w:r>
      <w:r>
        <w:rPr>
          <w:rFonts w:hint="eastAsia" w:ascii="宋体" w:hAnsi="宋体" w:eastAsia="宋体" w:cs="宋体"/>
          <w:color w:val="auto"/>
          <w:spacing w:val="-4"/>
          <w:kern w:val="2"/>
          <w:sz w:val="24"/>
          <w:szCs w:val="24"/>
          <w:lang w:val="en-US" w:eastAsia="zh-CN" w:bidi="ar-SA"/>
        </w:rPr>
        <w:fldChar w:fldCharType="separate"/>
      </w:r>
      <w:r>
        <w:rPr>
          <w:rFonts w:hint="eastAsia" w:ascii="宋体" w:hAnsi="宋体" w:eastAsia="宋体" w:cs="宋体"/>
          <w:color w:val="auto"/>
          <w:spacing w:val="-4"/>
          <w:kern w:val="2"/>
          <w:sz w:val="24"/>
          <w:szCs w:val="24"/>
          <w:lang w:val="en-US" w:eastAsia="zh-CN" w:bidi="ar-SA"/>
        </w:rPr>
        <w:t>www.creditchina.gov.cn</w:t>
      </w:r>
      <w:r>
        <w:rPr>
          <w:rFonts w:hint="eastAsia" w:ascii="宋体" w:hAnsi="宋体" w:eastAsia="宋体" w:cs="宋体"/>
          <w:color w:val="auto"/>
          <w:spacing w:val="-4"/>
          <w:kern w:val="2"/>
          <w:sz w:val="24"/>
          <w:szCs w:val="24"/>
          <w:lang w:val="en-US" w:eastAsia="zh-CN" w:bidi="ar-SA"/>
        </w:rPr>
        <w:fldChar w:fldCharType="end"/>
      </w:r>
      <w:r>
        <w:rPr>
          <w:rFonts w:hint="eastAsia" w:ascii="宋体" w:hAnsi="宋体" w:eastAsia="宋体" w:cs="宋体"/>
          <w:color w:val="auto"/>
          <w:spacing w:val="-4"/>
          <w:kern w:val="2"/>
          <w:sz w:val="24"/>
          <w:szCs w:val="24"/>
          <w:lang w:val="en-US" w:eastAsia="zh-CN" w:bidi="ar-SA"/>
        </w:rPr>
        <w:t>)、中国政府采购网(</w:t>
      </w:r>
      <w:r>
        <w:rPr>
          <w:rFonts w:hint="eastAsia" w:ascii="宋体" w:hAnsi="宋体" w:eastAsia="宋体" w:cs="宋体"/>
          <w:color w:val="auto"/>
          <w:spacing w:val="-4"/>
          <w:kern w:val="2"/>
          <w:sz w:val="24"/>
          <w:szCs w:val="24"/>
          <w:lang w:val="en-US" w:eastAsia="zh-CN" w:bidi="ar-SA"/>
        </w:rPr>
        <w:fldChar w:fldCharType="begin"/>
      </w:r>
      <w:r>
        <w:rPr>
          <w:rFonts w:hint="eastAsia" w:ascii="宋体" w:hAnsi="宋体" w:eastAsia="宋体" w:cs="宋体"/>
          <w:color w:val="auto"/>
          <w:spacing w:val="-4"/>
          <w:kern w:val="2"/>
          <w:sz w:val="24"/>
          <w:szCs w:val="24"/>
          <w:lang w:val="en-US" w:eastAsia="zh-CN" w:bidi="ar-SA"/>
        </w:rPr>
        <w:instrText xml:space="preserve"> HYPERLINK "http://www.ccgp.gov.cn" </w:instrText>
      </w:r>
      <w:r>
        <w:rPr>
          <w:rFonts w:hint="eastAsia" w:ascii="宋体" w:hAnsi="宋体" w:eastAsia="宋体" w:cs="宋体"/>
          <w:color w:val="auto"/>
          <w:spacing w:val="-4"/>
          <w:kern w:val="2"/>
          <w:sz w:val="24"/>
          <w:szCs w:val="24"/>
          <w:lang w:val="en-US" w:eastAsia="zh-CN" w:bidi="ar-SA"/>
        </w:rPr>
        <w:fldChar w:fldCharType="separate"/>
      </w:r>
      <w:r>
        <w:rPr>
          <w:rFonts w:hint="eastAsia" w:ascii="宋体" w:hAnsi="宋体" w:eastAsia="宋体" w:cs="宋体"/>
          <w:color w:val="auto"/>
          <w:spacing w:val="-4"/>
          <w:kern w:val="2"/>
          <w:sz w:val="24"/>
          <w:szCs w:val="24"/>
          <w:lang w:val="en-US" w:eastAsia="zh-CN" w:bidi="ar-SA"/>
        </w:rPr>
        <w:t>www.ccgp.gov.cn</w:t>
      </w:r>
      <w:r>
        <w:rPr>
          <w:rFonts w:hint="eastAsia" w:ascii="宋体" w:hAnsi="宋体" w:eastAsia="宋体" w:cs="宋体"/>
          <w:color w:val="auto"/>
          <w:spacing w:val="-4"/>
          <w:kern w:val="2"/>
          <w:sz w:val="24"/>
          <w:szCs w:val="24"/>
          <w:lang w:val="en-US" w:eastAsia="zh-CN" w:bidi="ar-SA"/>
        </w:rPr>
        <w:fldChar w:fldCharType="end"/>
      </w:r>
      <w:r>
        <w:rPr>
          <w:rFonts w:hint="eastAsia" w:ascii="宋体" w:hAnsi="宋体" w:eastAsia="宋体" w:cs="宋体"/>
          <w:color w:val="auto"/>
          <w:spacing w:val="-4"/>
          <w:kern w:val="2"/>
          <w:sz w:val="24"/>
          <w:szCs w:val="24"/>
          <w:lang w:val="en-US" w:eastAsia="zh-CN" w:bidi="ar-SA"/>
        </w:rPr>
        <w:t>)有失信行为或被列入受惩黑名单。</w:t>
      </w:r>
    </w:p>
    <w:p>
      <w:pPr>
        <w:keepNext w:val="0"/>
        <w:keepLines w:val="0"/>
        <w:pageBreakBefore w:val="0"/>
        <w:widowControl w:val="0"/>
        <w:kinsoku/>
        <w:wordWrap/>
        <w:overflowPunct/>
        <w:topLinePunct w:val="0"/>
        <w:bidi w:val="0"/>
        <w:snapToGrid w:val="0"/>
        <w:spacing w:line="336" w:lineRule="auto"/>
        <w:ind w:firstLine="454" w:firstLineChars="196"/>
        <w:jc w:val="both"/>
        <w:rPr>
          <w:rFonts w:hint="eastAsia" w:ascii="宋体" w:hAnsi="宋体" w:eastAsia="宋体" w:cs="宋体"/>
          <w:color w:val="auto"/>
          <w:spacing w:val="-4"/>
          <w:kern w:val="2"/>
          <w:sz w:val="24"/>
          <w:szCs w:val="24"/>
          <w:lang w:val="en-US" w:eastAsia="zh-CN" w:bidi="ar-SA"/>
        </w:rPr>
      </w:pPr>
      <w:r>
        <w:rPr>
          <w:rFonts w:hint="eastAsia" w:ascii="宋体" w:hAnsi="宋体" w:eastAsia="宋体" w:cs="宋体"/>
          <w:color w:val="auto"/>
          <w:spacing w:val="-4"/>
          <w:kern w:val="2"/>
          <w:sz w:val="24"/>
          <w:szCs w:val="24"/>
          <w:lang w:val="en-US" w:eastAsia="zh-CN" w:bidi="ar-SA"/>
        </w:rPr>
        <w:t>（10）电子投标文件解密失败的，且未在规定时间内提交电子备份投标文件的；</w:t>
      </w:r>
    </w:p>
    <w:p>
      <w:pPr>
        <w:keepNext w:val="0"/>
        <w:keepLines w:val="0"/>
        <w:pageBreakBefore w:val="0"/>
        <w:widowControl w:val="0"/>
        <w:kinsoku/>
        <w:wordWrap/>
        <w:overflowPunct/>
        <w:topLinePunct w:val="0"/>
        <w:bidi w:val="0"/>
        <w:snapToGrid w:val="0"/>
        <w:spacing w:line="336" w:lineRule="auto"/>
        <w:ind w:firstLine="454" w:firstLineChars="196"/>
        <w:jc w:val="both"/>
        <w:rPr>
          <w:rFonts w:hint="eastAsia" w:ascii="宋体" w:hAnsi="宋体" w:eastAsia="宋体" w:cs="宋体"/>
          <w:color w:val="auto"/>
          <w:spacing w:val="-4"/>
          <w:kern w:val="2"/>
          <w:sz w:val="24"/>
          <w:szCs w:val="24"/>
          <w:lang w:val="en-US" w:eastAsia="zh-CN" w:bidi="ar-SA"/>
        </w:rPr>
      </w:pPr>
      <w:r>
        <w:rPr>
          <w:rFonts w:hint="eastAsia" w:ascii="宋体" w:hAnsi="宋体" w:eastAsia="宋体" w:cs="宋体"/>
          <w:color w:val="auto"/>
          <w:spacing w:val="-4"/>
          <w:kern w:val="2"/>
          <w:sz w:val="24"/>
          <w:szCs w:val="24"/>
          <w:lang w:val="en-US" w:eastAsia="zh-CN" w:bidi="ar-SA"/>
        </w:rPr>
        <w:t>（11）电子投标文件未按规定要求进行签字、电子签章的</w:t>
      </w:r>
      <w:r>
        <w:rPr>
          <w:rFonts w:hint="eastAsia" w:ascii="宋体" w:hAnsi="宋体" w:cs="宋体"/>
          <w:color w:val="auto"/>
          <w:spacing w:val="-4"/>
          <w:kern w:val="2"/>
          <w:sz w:val="24"/>
          <w:szCs w:val="24"/>
          <w:lang w:val="en-US" w:eastAsia="zh-CN" w:bidi="ar-SA"/>
        </w:rPr>
        <w:t>；</w:t>
      </w:r>
    </w:p>
    <w:p>
      <w:pPr>
        <w:keepNext w:val="0"/>
        <w:keepLines w:val="0"/>
        <w:pageBreakBefore w:val="0"/>
        <w:widowControl w:val="0"/>
        <w:kinsoku/>
        <w:wordWrap/>
        <w:overflowPunct/>
        <w:topLinePunct w:val="0"/>
        <w:bidi w:val="0"/>
        <w:snapToGrid w:val="0"/>
        <w:spacing w:line="336" w:lineRule="auto"/>
        <w:ind w:firstLine="454" w:firstLineChars="196"/>
        <w:jc w:val="both"/>
        <w:rPr>
          <w:rFonts w:hint="eastAsia" w:ascii="宋体" w:hAnsi="宋体" w:eastAsia="宋体" w:cs="宋体"/>
          <w:color w:val="auto"/>
          <w:spacing w:val="-4"/>
          <w:kern w:val="2"/>
          <w:sz w:val="24"/>
          <w:szCs w:val="24"/>
          <w:lang w:val="en-US" w:eastAsia="zh-CN" w:bidi="ar-SA"/>
        </w:rPr>
      </w:pPr>
      <w:r>
        <w:rPr>
          <w:rFonts w:hint="eastAsia" w:ascii="宋体" w:hAnsi="宋体" w:eastAsia="宋体" w:cs="宋体"/>
          <w:color w:val="auto"/>
          <w:spacing w:val="-4"/>
          <w:kern w:val="2"/>
          <w:sz w:val="24"/>
          <w:szCs w:val="24"/>
          <w:lang w:val="en-US" w:eastAsia="zh-CN" w:bidi="ar-SA"/>
        </w:rPr>
        <w:t>（12）法律、法规和招标文件规定的其他无效情形。</w:t>
      </w:r>
    </w:p>
    <w:p>
      <w:pPr>
        <w:keepNext w:val="0"/>
        <w:keepLines w:val="0"/>
        <w:pageBreakBefore w:val="0"/>
        <w:widowControl w:val="0"/>
        <w:kinsoku/>
        <w:wordWrap/>
        <w:overflowPunct/>
        <w:topLinePunct w:val="0"/>
        <w:bidi w:val="0"/>
        <w:snapToGrid w:val="0"/>
        <w:spacing w:line="336" w:lineRule="auto"/>
        <w:ind w:firstLine="457" w:firstLineChars="196"/>
        <w:jc w:val="both"/>
        <w:rPr>
          <w:rFonts w:hint="eastAsia" w:ascii="宋体" w:hAnsi="宋体" w:eastAsia="宋体" w:cs="宋体"/>
          <w:b/>
          <w:bCs/>
          <w:color w:val="auto"/>
          <w:spacing w:val="-4"/>
          <w:kern w:val="2"/>
          <w:sz w:val="24"/>
          <w:szCs w:val="24"/>
          <w:lang w:val="en-US" w:eastAsia="zh-CN" w:bidi="ar-SA"/>
        </w:rPr>
      </w:pPr>
      <w:r>
        <w:rPr>
          <w:rFonts w:hint="eastAsia" w:ascii="宋体" w:hAnsi="宋体" w:eastAsia="宋体" w:cs="宋体"/>
          <w:b/>
          <w:bCs/>
          <w:color w:val="auto"/>
          <w:spacing w:val="-4"/>
          <w:kern w:val="2"/>
          <w:sz w:val="24"/>
          <w:szCs w:val="24"/>
          <w:lang w:val="en-US" w:eastAsia="zh-CN" w:bidi="ar-SA"/>
        </w:rPr>
        <w:t>2.在技术评审时，如发现下列情形之一的，投标文件将被视为无效：</w:t>
      </w:r>
    </w:p>
    <w:p>
      <w:pPr>
        <w:keepNext w:val="0"/>
        <w:keepLines w:val="0"/>
        <w:pageBreakBefore w:val="0"/>
        <w:widowControl w:val="0"/>
        <w:kinsoku/>
        <w:wordWrap/>
        <w:overflowPunct/>
        <w:topLinePunct w:val="0"/>
        <w:bidi w:val="0"/>
        <w:snapToGrid w:val="0"/>
        <w:spacing w:line="336" w:lineRule="auto"/>
        <w:ind w:firstLine="454" w:firstLineChars="196"/>
        <w:jc w:val="both"/>
        <w:rPr>
          <w:rFonts w:hint="eastAsia" w:ascii="宋体" w:hAnsi="宋体" w:eastAsia="宋体" w:cs="宋体"/>
          <w:bCs/>
          <w:color w:val="auto"/>
          <w:spacing w:val="-4"/>
          <w:kern w:val="2"/>
          <w:sz w:val="24"/>
          <w:szCs w:val="24"/>
          <w:lang w:val="en-US" w:eastAsia="zh-CN" w:bidi="ar-SA"/>
        </w:rPr>
      </w:pPr>
      <w:r>
        <w:rPr>
          <w:rFonts w:hint="eastAsia" w:ascii="宋体" w:hAnsi="宋体" w:eastAsia="宋体" w:cs="宋体"/>
          <w:bCs/>
          <w:color w:val="auto"/>
          <w:spacing w:val="-4"/>
          <w:kern w:val="2"/>
          <w:sz w:val="24"/>
          <w:szCs w:val="24"/>
          <w:lang w:val="en-US" w:eastAsia="zh-CN" w:bidi="ar-SA"/>
        </w:rPr>
        <w:t>（1）未提供或未如实提供投标服务的技术参数，或者投标文件标明的响应或偏离与事实不符或虚假投标的；</w:t>
      </w:r>
    </w:p>
    <w:p>
      <w:pPr>
        <w:keepNext w:val="0"/>
        <w:keepLines w:val="0"/>
        <w:pageBreakBefore w:val="0"/>
        <w:widowControl w:val="0"/>
        <w:kinsoku/>
        <w:wordWrap/>
        <w:overflowPunct/>
        <w:topLinePunct w:val="0"/>
        <w:bidi w:val="0"/>
        <w:snapToGrid w:val="0"/>
        <w:spacing w:line="336" w:lineRule="auto"/>
        <w:ind w:firstLine="454" w:firstLineChars="196"/>
        <w:jc w:val="both"/>
        <w:rPr>
          <w:rFonts w:hint="eastAsia" w:ascii="宋体" w:hAnsi="宋体" w:eastAsia="宋体" w:cs="宋体"/>
          <w:bCs/>
          <w:color w:val="auto"/>
          <w:spacing w:val="-4"/>
          <w:kern w:val="2"/>
          <w:sz w:val="24"/>
          <w:szCs w:val="24"/>
          <w:lang w:val="en-US" w:eastAsia="zh-CN" w:bidi="ar-SA"/>
        </w:rPr>
      </w:pPr>
      <w:r>
        <w:rPr>
          <w:rFonts w:hint="eastAsia" w:ascii="宋体" w:hAnsi="宋体" w:eastAsia="宋体" w:cs="宋体"/>
          <w:bCs/>
          <w:color w:val="auto"/>
          <w:spacing w:val="-4"/>
          <w:kern w:val="2"/>
          <w:sz w:val="24"/>
          <w:szCs w:val="24"/>
          <w:lang w:val="en-US" w:eastAsia="zh-CN" w:bidi="ar-SA"/>
        </w:rPr>
        <w:t>（2）</w:t>
      </w:r>
      <w:r>
        <w:rPr>
          <w:rFonts w:hint="eastAsia" w:ascii="宋体" w:hAnsi="宋体" w:eastAsia="宋体" w:cs="宋体"/>
          <w:bCs/>
          <w:snapToGrid w:val="0"/>
          <w:color w:val="auto"/>
          <w:spacing w:val="-4"/>
          <w:kern w:val="2"/>
          <w:sz w:val="24"/>
          <w:szCs w:val="24"/>
          <w:lang w:val="en-US" w:eastAsia="zh-CN" w:bidi="ar-SA"/>
        </w:rPr>
        <w:t>明显不符合招标文件要求的服务内容、质量标准，或者与</w:t>
      </w:r>
      <w:r>
        <w:rPr>
          <w:rFonts w:hint="eastAsia" w:ascii="宋体" w:hAnsi="宋体" w:eastAsia="宋体" w:cs="宋体"/>
          <w:bCs/>
          <w:color w:val="auto"/>
          <w:spacing w:val="-4"/>
          <w:kern w:val="2"/>
          <w:sz w:val="24"/>
          <w:szCs w:val="24"/>
          <w:lang w:val="en-US" w:eastAsia="zh-CN" w:bidi="ar-SA"/>
        </w:rPr>
        <w:t>招标文件中标“▲”的服务技术指标、要求、主要功能项目发生实质性偏离的；</w:t>
      </w:r>
    </w:p>
    <w:p>
      <w:pPr>
        <w:keepNext w:val="0"/>
        <w:keepLines w:val="0"/>
        <w:pageBreakBefore w:val="0"/>
        <w:widowControl w:val="0"/>
        <w:kinsoku/>
        <w:wordWrap/>
        <w:overflowPunct/>
        <w:topLinePunct w:val="0"/>
        <w:bidi w:val="0"/>
        <w:snapToGrid w:val="0"/>
        <w:spacing w:line="336" w:lineRule="auto"/>
        <w:ind w:firstLine="454" w:firstLineChars="196"/>
        <w:jc w:val="both"/>
        <w:rPr>
          <w:rFonts w:hint="eastAsia" w:ascii="宋体" w:hAnsi="宋体" w:eastAsia="宋体" w:cs="宋体"/>
          <w:bCs/>
          <w:color w:val="auto"/>
          <w:spacing w:val="-4"/>
          <w:kern w:val="2"/>
          <w:sz w:val="24"/>
          <w:szCs w:val="24"/>
          <w:lang w:val="en-US" w:eastAsia="zh-CN" w:bidi="ar-SA"/>
        </w:rPr>
      </w:pPr>
      <w:r>
        <w:rPr>
          <w:rFonts w:hint="eastAsia" w:ascii="宋体" w:hAnsi="宋体" w:eastAsia="宋体" w:cs="宋体"/>
          <w:bCs/>
          <w:color w:val="auto"/>
          <w:spacing w:val="-4"/>
          <w:kern w:val="2"/>
          <w:sz w:val="24"/>
          <w:szCs w:val="24"/>
          <w:lang w:val="en-US" w:eastAsia="zh-CN" w:bidi="ar-SA"/>
        </w:rPr>
        <w:t>（3）允许偏离的服务技术、性能指标或者辅助功能项目发生负偏离，评委认为偏离整个项目所要达到的主要服务需求的；</w:t>
      </w:r>
    </w:p>
    <w:p>
      <w:pPr>
        <w:keepNext w:val="0"/>
        <w:keepLines w:val="0"/>
        <w:pageBreakBefore w:val="0"/>
        <w:widowControl w:val="0"/>
        <w:kinsoku/>
        <w:wordWrap/>
        <w:overflowPunct/>
        <w:topLinePunct w:val="0"/>
        <w:bidi w:val="0"/>
        <w:snapToGrid w:val="0"/>
        <w:spacing w:line="336" w:lineRule="auto"/>
        <w:ind w:firstLine="454" w:firstLineChars="196"/>
        <w:jc w:val="both"/>
        <w:rPr>
          <w:rFonts w:hint="eastAsia" w:ascii="宋体" w:hAnsi="宋体" w:eastAsia="宋体" w:cs="宋体"/>
          <w:color w:val="auto"/>
          <w:spacing w:val="-4"/>
          <w:kern w:val="2"/>
          <w:sz w:val="24"/>
          <w:szCs w:val="24"/>
          <w:lang w:val="en-US" w:eastAsia="zh-CN" w:bidi="ar-SA"/>
        </w:rPr>
      </w:pPr>
      <w:r>
        <w:rPr>
          <w:rFonts w:hint="eastAsia" w:ascii="宋体" w:hAnsi="宋体" w:eastAsia="宋体" w:cs="宋体"/>
          <w:bCs/>
          <w:color w:val="auto"/>
          <w:spacing w:val="-4"/>
          <w:kern w:val="2"/>
          <w:sz w:val="24"/>
          <w:szCs w:val="24"/>
          <w:lang w:val="en-US" w:eastAsia="zh-CN" w:bidi="ar-SA"/>
        </w:rPr>
        <w:t>（4）投标技术方案不明</w:t>
      </w:r>
      <w:r>
        <w:rPr>
          <w:rFonts w:hint="eastAsia" w:ascii="宋体" w:hAnsi="宋体" w:eastAsia="宋体" w:cs="宋体"/>
          <w:color w:val="auto"/>
          <w:spacing w:val="-4"/>
          <w:kern w:val="2"/>
          <w:sz w:val="24"/>
          <w:szCs w:val="24"/>
          <w:lang w:val="en-US" w:eastAsia="zh-CN" w:bidi="ar-SA"/>
        </w:rPr>
        <w:t>确，存在一个或一个以上备选（替代）投标方案的；</w:t>
      </w:r>
    </w:p>
    <w:p>
      <w:pPr>
        <w:keepNext w:val="0"/>
        <w:keepLines w:val="0"/>
        <w:pageBreakBefore w:val="0"/>
        <w:widowControl w:val="0"/>
        <w:kinsoku/>
        <w:wordWrap/>
        <w:overflowPunct/>
        <w:topLinePunct w:val="0"/>
        <w:bidi w:val="0"/>
        <w:snapToGrid w:val="0"/>
        <w:spacing w:line="336" w:lineRule="auto"/>
        <w:ind w:firstLine="464" w:firstLineChars="200"/>
        <w:jc w:val="both"/>
        <w:rPr>
          <w:rFonts w:hint="eastAsia" w:ascii="宋体" w:hAnsi="宋体" w:eastAsia="宋体" w:cs="宋体"/>
          <w:color w:val="auto"/>
          <w:spacing w:val="-4"/>
          <w:kern w:val="2"/>
          <w:sz w:val="24"/>
          <w:szCs w:val="24"/>
          <w:lang w:val="en-US" w:eastAsia="zh-CN" w:bidi="ar-SA"/>
        </w:rPr>
      </w:pPr>
      <w:r>
        <w:rPr>
          <w:rFonts w:hint="eastAsia" w:ascii="宋体" w:hAnsi="宋体" w:eastAsia="宋体" w:cs="宋体"/>
          <w:color w:val="auto"/>
          <w:spacing w:val="-4"/>
          <w:kern w:val="2"/>
          <w:sz w:val="24"/>
          <w:szCs w:val="24"/>
          <w:lang w:val="en-US" w:eastAsia="zh-CN" w:bidi="ar-SA"/>
        </w:rPr>
        <w:t>（5）与其他参加本次投标供应商的投标文件（技术文件）的文字表述内容相同连续20行以上或者差错相同2处以上的；</w:t>
      </w:r>
    </w:p>
    <w:p>
      <w:pPr>
        <w:keepNext w:val="0"/>
        <w:keepLines w:val="0"/>
        <w:pageBreakBefore w:val="0"/>
        <w:widowControl w:val="0"/>
        <w:kinsoku/>
        <w:wordWrap/>
        <w:overflowPunct/>
        <w:topLinePunct w:val="0"/>
        <w:bidi w:val="0"/>
        <w:snapToGrid w:val="0"/>
        <w:spacing w:line="336" w:lineRule="auto"/>
        <w:ind w:firstLine="464" w:firstLineChars="200"/>
        <w:jc w:val="both"/>
        <w:rPr>
          <w:rFonts w:hint="eastAsia" w:ascii="宋体" w:hAnsi="宋体" w:eastAsia="宋体" w:cs="宋体"/>
          <w:color w:val="auto"/>
          <w:spacing w:val="-4"/>
          <w:kern w:val="2"/>
          <w:sz w:val="24"/>
          <w:szCs w:val="24"/>
          <w:lang w:val="en-US" w:eastAsia="zh-CN" w:bidi="ar-SA"/>
        </w:rPr>
      </w:pPr>
      <w:r>
        <w:rPr>
          <w:rFonts w:hint="eastAsia" w:ascii="宋体" w:hAnsi="宋体" w:eastAsia="宋体" w:cs="宋体"/>
          <w:color w:val="auto"/>
          <w:spacing w:val="-4"/>
          <w:kern w:val="2"/>
          <w:sz w:val="24"/>
          <w:szCs w:val="24"/>
          <w:lang w:val="en-US" w:eastAsia="zh-CN" w:bidi="ar-SA"/>
        </w:rPr>
        <w:t>（6）在技术标中出现投标报价的；</w:t>
      </w:r>
    </w:p>
    <w:p>
      <w:pPr>
        <w:keepNext w:val="0"/>
        <w:keepLines w:val="0"/>
        <w:pageBreakBefore w:val="0"/>
        <w:widowControl w:val="0"/>
        <w:kinsoku/>
        <w:wordWrap/>
        <w:overflowPunct/>
        <w:topLinePunct w:val="0"/>
        <w:bidi w:val="0"/>
        <w:snapToGrid w:val="0"/>
        <w:spacing w:line="336" w:lineRule="auto"/>
        <w:ind w:firstLine="464" w:firstLineChars="200"/>
        <w:jc w:val="both"/>
        <w:rPr>
          <w:rFonts w:hint="eastAsia" w:ascii="宋体" w:hAnsi="宋体" w:eastAsia="宋体" w:cs="宋体"/>
          <w:snapToGrid w:val="0"/>
          <w:color w:val="auto"/>
          <w:spacing w:val="-4"/>
          <w:kern w:val="2"/>
          <w:sz w:val="24"/>
          <w:szCs w:val="24"/>
          <w:lang w:val="en-US" w:eastAsia="zh-CN" w:bidi="ar-SA"/>
        </w:rPr>
      </w:pPr>
      <w:r>
        <w:rPr>
          <w:rFonts w:hint="eastAsia" w:ascii="宋体" w:hAnsi="宋体" w:eastAsia="宋体" w:cs="宋体"/>
          <w:color w:val="auto"/>
          <w:spacing w:val="-4"/>
          <w:kern w:val="2"/>
          <w:sz w:val="24"/>
          <w:szCs w:val="24"/>
          <w:lang w:val="en-US" w:eastAsia="zh-CN" w:bidi="ar-SA"/>
        </w:rPr>
        <w:t>（7）投标服务的</w:t>
      </w:r>
      <w:r>
        <w:rPr>
          <w:rFonts w:hint="eastAsia" w:ascii="宋体" w:hAnsi="宋体" w:eastAsia="宋体" w:cs="宋体"/>
          <w:snapToGrid w:val="0"/>
          <w:color w:val="auto"/>
          <w:spacing w:val="-4"/>
          <w:kern w:val="2"/>
          <w:sz w:val="24"/>
          <w:szCs w:val="24"/>
          <w:lang w:val="en-US" w:eastAsia="zh-CN" w:bidi="ar-SA"/>
        </w:rPr>
        <w:t>技术规范、技术标准明显不符合国家强制性要求的；</w:t>
      </w:r>
    </w:p>
    <w:p>
      <w:pPr>
        <w:keepNext w:val="0"/>
        <w:keepLines w:val="0"/>
        <w:pageBreakBefore w:val="0"/>
        <w:widowControl w:val="0"/>
        <w:kinsoku/>
        <w:wordWrap/>
        <w:overflowPunct/>
        <w:topLinePunct w:val="0"/>
        <w:bidi w:val="0"/>
        <w:snapToGrid w:val="0"/>
        <w:spacing w:line="336" w:lineRule="auto"/>
        <w:ind w:firstLine="464" w:firstLineChars="200"/>
        <w:jc w:val="both"/>
        <w:rPr>
          <w:rFonts w:hint="eastAsia" w:ascii="宋体" w:hAnsi="宋体" w:eastAsia="宋体" w:cs="宋体"/>
          <w:snapToGrid w:val="0"/>
          <w:color w:val="auto"/>
          <w:spacing w:val="-4"/>
          <w:kern w:val="2"/>
          <w:sz w:val="24"/>
          <w:szCs w:val="24"/>
          <w:lang w:val="en-US" w:eastAsia="zh-CN" w:bidi="ar-SA"/>
        </w:rPr>
      </w:pPr>
      <w:r>
        <w:rPr>
          <w:rFonts w:hint="eastAsia" w:ascii="宋体" w:hAnsi="宋体" w:eastAsia="宋体" w:cs="宋体"/>
          <w:snapToGrid w:val="0"/>
          <w:color w:val="auto"/>
          <w:spacing w:val="-4"/>
          <w:kern w:val="2"/>
          <w:sz w:val="24"/>
          <w:szCs w:val="24"/>
          <w:lang w:val="en-US" w:eastAsia="zh-CN" w:bidi="ar-SA"/>
        </w:rPr>
        <w:t>（8）电子投标文件解密失败的，且未在规定时间内提交电子备份投标文件的；</w:t>
      </w:r>
    </w:p>
    <w:p>
      <w:pPr>
        <w:keepNext w:val="0"/>
        <w:keepLines w:val="0"/>
        <w:pageBreakBefore w:val="0"/>
        <w:widowControl w:val="0"/>
        <w:kinsoku/>
        <w:wordWrap/>
        <w:overflowPunct/>
        <w:topLinePunct w:val="0"/>
        <w:bidi w:val="0"/>
        <w:snapToGrid w:val="0"/>
        <w:spacing w:line="336" w:lineRule="auto"/>
        <w:ind w:firstLine="464" w:firstLineChars="200"/>
        <w:jc w:val="both"/>
        <w:rPr>
          <w:rFonts w:hint="eastAsia" w:ascii="宋体" w:hAnsi="宋体" w:eastAsia="宋体" w:cs="宋体"/>
          <w:snapToGrid w:val="0"/>
          <w:color w:val="auto"/>
          <w:spacing w:val="-4"/>
          <w:kern w:val="2"/>
          <w:sz w:val="24"/>
          <w:szCs w:val="24"/>
          <w:lang w:val="en-US" w:eastAsia="zh-CN" w:bidi="ar-SA"/>
        </w:rPr>
      </w:pPr>
      <w:r>
        <w:rPr>
          <w:rFonts w:hint="eastAsia" w:ascii="宋体" w:hAnsi="宋体" w:eastAsia="宋体" w:cs="宋体"/>
          <w:snapToGrid w:val="0"/>
          <w:color w:val="auto"/>
          <w:spacing w:val="-4"/>
          <w:kern w:val="2"/>
          <w:sz w:val="24"/>
          <w:szCs w:val="24"/>
          <w:lang w:val="en-US" w:eastAsia="zh-CN" w:bidi="ar-SA"/>
        </w:rPr>
        <w:t>（9）电子投标文件未按规定要求进行签字、电子签章的。</w:t>
      </w:r>
    </w:p>
    <w:p>
      <w:pPr>
        <w:keepNext w:val="0"/>
        <w:keepLines w:val="0"/>
        <w:pageBreakBefore w:val="0"/>
        <w:widowControl w:val="0"/>
        <w:kinsoku/>
        <w:wordWrap/>
        <w:overflowPunct/>
        <w:topLinePunct w:val="0"/>
        <w:bidi w:val="0"/>
        <w:snapToGrid w:val="0"/>
        <w:spacing w:line="336" w:lineRule="auto"/>
        <w:ind w:firstLine="457" w:firstLineChars="196"/>
        <w:jc w:val="both"/>
        <w:rPr>
          <w:rFonts w:hint="eastAsia" w:ascii="宋体" w:hAnsi="宋体" w:eastAsia="宋体" w:cs="宋体"/>
          <w:b/>
          <w:bCs/>
          <w:color w:val="auto"/>
          <w:spacing w:val="-4"/>
          <w:kern w:val="2"/>
          <w:sz w:val="24"/>
          <w:szCs w:val="24"/>
          <w:lang w:val="en-US" w:eastAsia="zh-CN" w:bidi="ar-SA"/>
        </w:rPr>
      </w:pPr>
      <w:r>
        <w:rPr>
          <w:rFonts w:hint="eastAsia" w:ascii="宋体" w:hAnsi="宋体" w:eastAsia="宋体" w:cs="宋体"/>
          <w:b/>
          <w:bCs/>
          <w:color w:val="auto"/>
          <w:spacing w:val="-4"/>
          <w:kern w:val="2"/>
          <w:sz w:val="24"/>
          <w:szCs w:val="24"/>
          <w:lang w:val="en-US" w:eastAsia="zh-CN" w:bidi="ar-SA"/>
        </w:rPr>
        <w:t>3.在报价评审时，如发现下列情形之一的，投标文件将被视为无效：</w:t>
      </w:r>
    </w:p>
    <w:p>
      <w:pPr>
        <w:keepNext w:val="0"/>
        <w:keepLines w:val="0"/>
        <w:pageBreakBefore w:val="0"/>
        <w:widowControl w:val="0"/>
        <w:kinsoku/>
        <w:wordWrap/>
        <w:overflowPunct/>
        <w:topLinePunct w:val="0"/>
        <w:bidi w:val="0"/>
        <w:snapToGrid w:val="0"/>
        <w:spacing w:line="336" w:lineRule="auto"/>
        <w:ind w:firstLine="454" w:firstLineChars="196"/>
        <w:jc w:val="both"/>
        <w:rPr>
          <w:rFonts w:hint="eastAsia" w:ascii="宋体" w:hAnsi="宋体" w:eastAsia="宋体" w:cs="宋体"/>
          <w:bCs/>
          <w:color w:val="auto"/>
          <w:spacing w:val="-4"/>
          <w:kern w:val="2"/>
          <w:sz w:val="24"/>
          <w:szCs w:val="24"/>
          <w:lang w:val="en-US" w:eastAsia="zh-CN" w:bidi="ar-SA"/>
        </w:rPr>
      </w:pPr>
      <w:r>
        <w:rPr>
          <w:rFonts w:hint="eastAsia" w:ascii="宋体" w:hAnsi="宋体" w:eastAsia="宋体" w:cs="宋体"/>
          <w:bCs/>
          <w:color w:val="auto"/>
          <w:spacing w:val="-4"/>
          <w:kern w:val="2"/>
          <w:sz w:val="24"/>
          <w:szCs w:val="24"/>
          <w:lang w:val="en-US" w:eastAsia="zh-CN" w:bidi="ar-SA"/>
        </w:rPr>
        <w:t>（1）未采用人民币报价或者未按照招标文件标明的币种报价的；</w:t>
      </w:r>
    </w:p>
    <w:p>
      <w:pPr>
        <w:keepNext w:val="0"/>
        <w:keepLines w:val="0"/>
        <w:pageBreakBefore w:val="0"/>
        <w:widowControl w:val="0"/>
        <w:kinsoku/>
        <w:wordWrap/>
        <w:overflowPunct/>
        <w:topLinePunct w:val="0"/>
        <w:bidi w:val="0"/>
        <w:snapToGrid w:val="0"/>
        <w:spacing w:line="336" w:lineRule="auto"/>
        <w:ind w:firstLine="454" w:firstLineChars="196"/>
        <w:jc w:val="both"/>
        <w:rPr>
          <w:rFonts w:hint="eastAsia" w:ascii="宋体" w:hAnsi="宋体" w:eastAsia="宋体" w:cs="宋体"/>
          <w:color w:val="auto"/>
          <w:spacing w:val="-4"/>
          <w:kern w:val="2"/>
          <w:sz w:val="24"/>
          <w:szCs w:val="24"/>
          <w:lang w:val="en-US" w:eastAsia="zh-CN" w:bidi="ar-SA"/>
        </w:rPr>
      </w:pPr>
      <w:r>
        <w:rPr>
          <w:rFonts w:hint="eastAsia" w:ascii="宋体" w:hAnsi="宋体" w:eastAsia="宋体" w:cs="宋体"/>
          <w:bCs/>
          <w:color w:val="auto"/>
          <w:spacing w:val="-4"/>
          <w:kern w:val="2"/>
          <w:sz w:val="24"/>
          <w:szCs w:val="24"/>
          <w:lang w:val="en-US" w:eastAsia="zh-CN" w:bidi="ar-SA"/>
        </w:rPr>
        <w:t>（2）</w:t>
      </w:r>
      <w:r>
        <w:rPr>
          <w:rFonts w:hint="eastAsia" w:ascii="宋体" w:hAnsi="宋体" w:eastAsia="宋体" w:cs="宋体"/>
          <w:color w:val="auto"/>
          <w:spacing w:val="-12"/>
          <w:kern w:val="2"/>
          <w:sz w:val="24"/>
          <w:szCs w:val="24"/>
          <w:lang w:val="en-US" w:eastAsia="zh-CN" w:bidi="ar-SA"/>
        </w:rPr>
        <w:t>报价超出预算（或最高限价），或者超出采购预算金额(自主创新产品除外)，采购人不能支付的；</w:t>
      </w:r>
    </w:p>
    <w:p>
      <w:pPr>
        <w:keepNext w:val="0"/>
        <w:keepLines w:val="0"/>
        <w:pageBreakBefore w:val="0"/>
        <w:widowControl w:val="0"/>
        <w:kinsoku/>
        <w:wordWrap/>
        <w:overflowPunct/>
        <w:topLinePunct w:val="0"/>
        <w:bidi w:val="0"/>
        <w:snapToGrid w:val="0"/>
        <w:spacing w:line="336" w:lineRule="auto"/>
        <w:ind w:firstLine="464" w:firstLineChars="200"/>
        <w:jc w:val="both"/>
        <w:rPr>
          <w:rFonts w:hint="eastAsia" w:ascii="宋体" w:hAnsi="宋体" w:eastAsia="宋体" w:cs="宋体"/>
          <w:color w:val="auto"/>
          <w:spacing w:val="-4"/>
          <w:kern w:val="2"/>
          <w:sz w:val="24"/>
          <w:szCs w:val="24"/>
          <w:lang w:val="en-US" w:eastAsia="zh-CN" w:bidi="ar-SA"/>
        </w:rPr>
      </w:pPr>
      <w:r>
        <w:rPr>
          <w:rFonts w:hint="eastAsia" w:ascii="宋体" w:hAnsi="宋体" w:eastAsia="宋体" w:cs="宋体"/>
          <w:color w:val="auto"/>
          <w:spacing w:val="-4"/>
          <w:kern w:val="2"/>
          <w:sz w:val="24"/>
          <w:szCs w:val="24"/>
          <w:lang w:val="en-US" w:eastAsia="zh-CN" w:bidi="ar-SA"/>
        </w:rPr>
        <w:t>（3）投标报价具有选择性，或者开标报价与投标文件承诺的优惠（折扣）报价不一致的；</w:t>
      </w:r>
    </w:p>
    <w:p>
      <w:pPr>
        <w:keepNext w:val="0"/>
        <w:keepLines w:val="0"/>
        <w:pageBreakBefore w:val="0"/>
        <w:widowControl w:val="0"/>
        <w:kinsoku/>
        <w:wordWrap/>
        <w:overflowPunct/>
        <w:topLinePunct w:val="0"/>
        <w:bidi w:val="0"/>
        <w:snapToGrid w:val="0"/>
        <w:spacing w:line="336" w:lineRule="auto"/>
        <w:ind w:firstLine="464" w:firstLineChars="200"/>
        <w:jc w:val="both"/>
        <w:rPr>
          <w:rFonts w:hint="eastAsia" w:ascii="宋体" w:hAnsi="宋体" w:eastAsia="宋体" w:cs="宋体"/>
          <w:color w:val="auto"/>
          <w:spacing w:val="-4"/>
          <w:kern w:val="2"/>
          <w:sz w:val="24"/>
          <w:szCs w:val="24"/>
          <w:lang w:val="en-US" w:eastAsia="zh-CN" w:bidi="ar-SA"/>
        </w:rPr>
      </w:pPr>
      <w:r>
        <w:rPr>
          <w:rFonts w:hint="eastAsia" w:ascii="宋体" w:hAnsi="宋体" w:eastAsia="宋体" w:cs="宋体"/>
          <w:color w:val="auto"/>
          <w:spacing w:val="-4"/>
          <w:kern w:val="2"/>
          <w:sz w:val="24"/>
          <w:szCs w:val="24"/>
          <w:lang w:val="en-US" w:eastAsia="zh-CN" w:bidi="ar-SA"/>
        </w:rPr>
        <w:t xml:space="preserve">（4）投标人擅自更改提供招标需求中的清单内容、数值或单位的；   </w:t>
      </w:r>
    </w:p>
    <w:p>
      <w:pPr>
        <w:keepNext w:val="0"/>
        <w:keepLines w:val="0"/>
        <w:pageBreakBefore w:val="0"/>
        <w:kinsoku/>
        <w:wordWrap/>
        <w:overflowPunct/>
        <w:topLinePunct w:val="0"/>
        <w:bidi w:val="0"/>
        <w:spacing w:line="336" w:lineRule="auto"/>
        <w:ind w:firstLine="540"/>
        <w:rPr>
          <w:rFonts w:hint="eastAsia" w:ascii="宋体" w:hAnsi="宋体" w:eastAsia="宋体" w:cs="宋体"/>
          <w:snapToGrid w:val="0"/>
          <w:color w:val="auto"/>
          <w:sz w:val="24"/>
          <w:szCs w:val="24"/>
        </w:rPr>
      </w:pPr>
      <w:r>
        <w:rPr>
          <w:rFonts w:hint="eastAsia" w:ascii="宋体" w:hAnsi="宋体" w:eastAsia="宋体" w:cs="宋体"/>
          <w:snapToGrid w:val="0"/>
          <w:color w:val="auto"/>
          <w:sz w:val="24"/>
          <w:szCs w:val="24"/>
        </w:rPr>
        <w:t>(5）评标委员会认定属投标人自身原因有重大漏项的；</w:t>
      </w:r>
    </w:p>
    <w:p>
      <w:pPr>
        <w:keepNext w:val="0"/>
        <w:keepLines w:val="0"/>
        <w:pageBreakBefore w:val="0"/>
        <w:tabs>
          <w:tab w:val="left" w:pos="1440"/>
        </w:tabs>
        <w:kinsoku/>
        <w:wordWrap/>
        <w:overflowPunct/>
        <w:topLinePunct w:val="0"/>
        <w:bidi w:val="0"/>
        <w:spacing w:line="336" w:lineRule="auto"/>
        <w:ind w:firstLine="470" w:firstLineChars="196"/>
        <w:rPr>
          <w:rFonts w:hint="eastAsia" w:ascii="宋体" w:hAnsi="宋体" w:eastAsia="宋体" w:cs="宋体"/>
          <w:snapToGrid w:val="0"/>
          <w:color w:val="auto"/>
          <w:sz w:val="24"/>
          <w:szCs w:val="24"/>
        </w:rPr>
      </w:pPr>
      <w:r>
        <w:rPr>
          <w:rFonts w:hint="eastAsia" w:ascii="宋体" w:hAnsi="宋体" w:eastAsia="宋体" w:cs="宋体"/>
          <w:snapToGrid w:val="0"/>
          <w:color w:val="auto"/>
          <w:sz w:val="24"/>
          <w:szCs w:val="24"/>
        </w:rPr>
        <w:t>（6）投标人严重未按招标文件实质性规定要求进行报价，拒绝修正不平衡报价，拒绝提供报价分析说明和</w:t>
      </w:r>
      <w:r>
        <w:rPr>
          <w:rFonts w:hint="eastAsia" w:ascii="宋体" w:hAnsi="宋体" w:eastAsia="宋体" w:cs="宋体"/>
          <w:snapToGrid w:val="0"/>
          <w:color w:val="auto"/>
          <w:sz w:val="24"/>
          <w:szCs w:val="24"/>
          <w:lang w:eastAsia="zh-CN"/>
        </w:rPr>
        <w:t>说明</w:t>
      </w:r>
      <w:r>
        <w:rPr>
          <w:rFonts w:hint="eastAsia" w:ascii="宋体" w:hAnsi="宋体" w:eastAsia="宋体" w:cs="宋体"/>
          <w:snapToGrid w:val="0"/>
          <w:color w:val="auto"/>
          <w:sz w:val="24"/>
          <w:szCs w:val="24"/>
        </w:rPr>
        <w:t>材料的；</w:t>
      </w:r>
    </w:p>
    <w:p>
      <w:pPr>
        <w:keepNext w:val="0"/>
        <w:keepLines w:val="0"/>
        <w:pageBreakBefore w:val="0"/>
        <w:kinsoku/>
        <w:wordWrap/>
        <w:overflowPunct/>
        <w:topLinePunct w:val="0"/>
        <w:bidi w:val="0"/>
        <w:spacing w:line="336" w:lineRule="auto"/>
        <w:ind w:firstLine="600" w:firstLineChars="250"/>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）评标委员会认为投标人的报价明显低于其他通过符合性审查投标人的报价，有可能影响产品（</w:t>
      </w:r>
      <w:r>
        <w:rPr>
          <w:rFonts w:hint="eastAsia" w:ascii="宋体" w:hAnsi="宋体" w:eastAsia="宋体" w:cs="宋体"/>
          <w:color w:val="auto"/>
          <w:sz w:val="24"/>
          <w:szCs w:val="24"/>
          <w:lang w:val="en-US" w:eastAsia="zh-CN"/>
        </w:rPr>
        <w:t>或</w:t>
      </w:r>
      <w:r>
        <w:rPr>
          <w:rFonts w:hint="eastAsia" w:ascii="宋体" w:hAnsi="宋体" w:eastAsia="宋体" w:cs="宋体"/>
          <w:color w:val="auto"/>
          <w:sz w:val="24"/>
          <w:szCs w:val="24"/>
        </w:rPr>
        <w:t>服务）质量或者不能诚信履约的，应当要求其在评标现场合理的时间内提供书面说明，必要时提交相关</w:t>
      </w:r>
      <w:r>
        <w:rPr>
          <w:rFonts w:hint="eastAsia" w:ascii="宋体" w:hAnsi="宋体" w:eastAsia="宋体" w:cs="宋体"/>
          <w:color w:val="auto"/>
          <w:sz w:val="24"/>
          <w:szCs w:val="24"/>
          <w:lang w:eastAsia="zh-CN"/>
        </w:rPr>
        <w:t>说明</w:t>
      </w:r>
      <w:r>
        <w:rPr>
          <w:rFonts w:hint="eastAsia" w:ascii="宋体" w:hAnsi="宋体" w:eastAsia="宋体" w:cs="宋体"/>
          <w:color w:val="auto"/>
          <w:sz w:val="24"/>
          <w:szCs w:val="24"/>
        </w:rPr>
        <w:t>材料；投标人不能</w:t>
      </w:r>
      <w:r>
        <w:rPr>
          <w:rFonts w:hint="eastAsia" w:ascii="宋体" w:hAnsi="宋体" w:eastAsia="宋体" w:cs="宋体"/>
          <w:color w:val="auto"/>
          <w:sz w:val="24"/>
          <w:szCs w:val="24"/>
          <w:lang w:eastAsia="zh-CN"/>
        </w:rPr>
        <w:t>说明</w:t>
      </w:r>
      <w:r>
        <w:rPr>
          <w:rFonts w:hint="eastAsia" w:ascii="宋体" w:hAnsi="宋体" w:eastAsia="宋体" w:cs="宋体"/>
          <w:color w:val="auto"/>
          <w:sz w:val="24"/>
          <w:szCs w:val="24"/>
        </w:rPr>
        <w:t>其报价合理性的，评标委员会应当将其作为无效投标处理。</w:t>
      </w:r>
    </w:p>
    <w:p>
      <w:pPr>
        <w:keepNext w:val="0"/>
        <w:keepLines w:val="0"/>
        <w:pageBreakBefore w:val="0"/>
        <w:kinsoku/>
        <w:wordWrap/>
        <w:overflowPunct/>
        <w:topLinePunct w:val="0"/>
        <w:bidi w:val="0"/>
        <w:spacing w:line="336" w:lineRule="auto"/>
        <w:ind w:firstLine="600" w:firstLineChars="250"/>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8</w:t>
      </w:r>
      <w:r>
        <w:rPr>
          <w:rFonts w:hint="eastAsia" w:ascii="宋体" w:hAnsi="宋体" w:eastAsia="宋体" w:cs="宋体"/>
          <w:color w:val="auto"/>
          <w:sz w:val="24"/>
          <w:szCs w:val="24"/>
        </w:rPr>
        <w:t>）电子投标文件解密失败的，且未在规定时间内提交电子备份投标文件的；</w:t>
      </w:r>
    </w:p>
    <w:p>
      <w:pPr>
        <w:keepNext w:val="0"/>
        <w:keepLines w:val="0"/>
        <w:pageBreakBefore w:val="0"/>
        <w:kinsoku/>
        <w:wordWrap/>
        <w:overflowPunct/>
        <w:topLinePunct w:val="0"/>
        <w:bidi w:val="0"/>
        <w:spacing w:line="336" w:lineRule="auto"/>
        <w:ind w:firstLine="600" w:firstLineChars="250"/>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 xml:space="preserve">）电子投标文件未按规定要求进行签字、电子签章的。                                                                                                   </w:t>
      </w:r>
    </w:p>
    <w:p>
      <w:pPr>
        <w:keepNext w:val="0"/>
        <w:keepLines w:val="0"/>
        <w:pageBreakBefore w:val="0"/>
        <w:widowControl w:val="0"/>
        <w:kinsoku/>
        <w:wordWrap/>
        <w:overflowPunct/>
        <w:topLinePunct w:val="0"/>
        <w:bidi w:val="0"/>
        <w:snapToGrid w:val="0"/>
        <w:spacing w:line="336" w:lineRule="auto"/>
        <w:ind w:firstLine="457" w:firstLineChars="196"/>
        <w:jc w:val="both"/>
        <w:rPr>
          <w:rFonts w:hint="eastAsia" w:ascii="宋体" w:hAnsi="宋体" w:eastAsia="宋体" w:cs="宋体"/>
          <w:b/>
          <w:color w:val="auto"/>
          <w:spacing w:val="-4"/>
          <w:kern w:val="2"/>
          <w:sz w:val="24"/>
          <w:szCs w:val="24"/>
          <w:lang w:val="en-US" w:eastAsia="zh-CN" w:bidi="ar-SA"/>
        </w:rPr>
      </w:pPr>
      <w:r>
        <w:rPr>
          <w:rFonts w:hint="eastAsia" w:ascii="宋体" w:hAnsi="宋体" w:eastAsia="宋体" w:cs="宋体"/>
          <w:b/>
          <w:color w:val="auto"/>
          <w:spacing w:val="-4"/>
          <w:kern w:val="2"/>
          <w:sz w:val="24"/>
          <w:szCs w:val="24"/>
          <w:lang w:val="en-US" w:eastAsia="zh-CN" w:bidi="ar-SA"/>
        </w:rPr>
        <w:t>4.被拒绝的投标文件为无效。</w:t>
      </w:r>
    </w:p>
    <w:p>
      <w:pPr>
        <w:keepNext w:val="0"/>
        <w:keepLines w:val="0"/>
        <w:pageBreakBefore w:val="0"/>
        <w:widowControl w:val="0"/>
        <w:kinsoku/>
        <w:wordWrap/>
        <w:overflowPunct/>
        <w:topLinePunct w:val="0"/>
        <w:bidi w:val="0"/>
        <w:snapToGrid w:val="0"/>
        <w:spacing w:line="336" w:lineRule="auto"/>
        <w:ind w:firstLine="457" w:firstLineChars="196"/>
        <w:jc w:val="both"/>
        <w:rPr>
          <w:rFonts w:hint="eastAsia" w:ascii="宋体" w:hAnsi="宋体" w:eastAsia="宋体" w:cs="宋体"/>
          <w:b/>
          <w:color w:val="auto"/>
          <w:spacing w:val="-4"/>
          <w:kern w:val="2"/>
          <w:sz w:val="24"/>
          <w:szCs w:val="24"/>
          <w:lang w:val="en-US" w:eastAsia="zh-CN" w:bidi="ar-SA"/>
        </w:rPr>
      </w:pPr>
      <w:r>
        <w:rPr>
          <w:rFonts w:hint="eastAsia" w:ascii="宋体" w:hAnsi="宋体" w:eastAsia="宋体" w:cs="宋体"/>
          <w:b/>
          <w:color w:val="auto"/>
          <w:spacing w:val="-4"/>
          <w:kern w:val="2"/>
          <w:sz w:val="24"/>
          <w:szCs w:val="24"/>
          <w:lang w:val="en-US" w:eastAsia="zh-CN" w:bidi="ar-SA"/>
        </w:rPr>
        <w:t>5.供应商仅提交备份投标文件的，投标无效。</w:t>
      </w:r>
    </w:p>
    <w:p>
      <w:pPr>
        <w:keepNext w:val="0"/>
        <w:keepLines w:val="0"/>
        <w:pageBreakBefore w:val="0"/>
        <w:widowControl w:val="0"/>
        <w:kinsoku/>
        <w:wordWrap/>
        <w:overflowPunct/>
        <w:topLinePunct w:val="0"/>
        <w:bidi w:val="0"/>
        <w:snapToGrid w:val="0"/>
        <w:spacing w:line="336" w:lineRule="auto"/>
        <w:ind w:firstLine="4664" w:firstLineChars="1489"/>
        <w:jc w:val="both"/>
        <w:outlineLvl w:val="1"/>
        <w:rPr>
          <w:rFonts w:hint="eastAsia" w:ascii="宋体" w:hAnsi="宋体" w:eastAsia="宋体" w:cs="宋体"/>
          <w:b/>
          <w:snapToGrid w:val="0"/>
          <w:color w:val="auto"/>
          <w:spacing w:val="-4"/>
          <w:kern w:val="2"/>
          <w:sz w:val="32"/>
          <w:szCs w:val="32"/>
          <w:lang w:val="en-US" w:eastAsia="zh-CN" w:bidi="ar-SA"/>
        </w:rPr>
      </w:pPr>
      <w:bookmarkStart w:id="17" w:name="_Toc22275"/>
      <w:r>
        <w:rPr>
          <w:rFonts w:hint="eastAsia" w:ascii="宋体" w:hAnsi="宋体" w:eastAsia="宋体" w:cs="宋体"/>
          <w:b/>
          <w:color w:val="auto"/>
          <w:spacing w:val="-4"/>
          <w:kern w:val="2"/>
          <w:sz w:val="32"/>
          <w:szCs w:val="32"/>
          <w:lang w:val="en-US" w:eastAsia="zh-CN" w:bidi="ar-SA"/>
        </w:rPr>
        <w:t>四、开标</w:t>
      </w:r>
      <w:bookmarkEnd w:id="17"/>
    </w:p>
    <w:p>
      <w:pPr>
        <w:keepNext w:val="0"/>
        <w:keepLines w:val="0"/>
        <w:pageBreakBefore w:val="0"/>
        <w:widowControl w:val="0"/>
        <w:kinsoku/>
        <w:wordWrap/>
        <w:overflowPunct/>
        <w:topLinePunct w:val="0"/>
        <w:bidi w:val="0"/>
        <w:snapToGrid w:val="0"/>
        <w:spacing w:before="0" w:beforeLines="0" w:after="0" w:afterLines="0" w:line="336" w:lineRule="auto"/>
        <w:ind w:firstLine="472" w:firstLineChars="196"/>
        <w:jc w:val="both"/>
        <w:rPr>
          <w:rFonts w:hint="eastAsia" w:ascii="宋体" w:hAnsi="宋体" w:eastAsia="宋体" w:cs="宋体"/>
          <w:b/>
          <w:color w:val="auto"/>
          <w:kern w:val="2"/>
          <w:sz w:val="24"/>
          <w:szCs w:val="24"/>
          <w:lang w:val="en-US" w:eastAsia="zh-CN" w:bidi="ar-SA"/>
        </w:rPr>
      </w:pPr>
      <w:r>
        <w:rPr>
          <w:rFonts w:hint="eastAsia" w:ascii="宋体" w:hAnsi="宋体" w:eastAsia="宋体" w:cs="宋体"/>
          <w:b/>
          <w:color w:val="auto"/>
          <w:kern w:val="2"/>
          <w:sz w:val="24"/>
          <w:szCs w:val="24"/>
          <w:lang w:val="en-US" w:eastAsia="zh-CN" w:bidi="ar-SA"/>
        </w:rPr>
        <w:t>（一）开标准备</w:t>
      </w:r>
    </w:p>
    <w:p>
      <w:pPr>
        <w:keepNext w:val="0"/>
        <w:keepLines w:val="0"/>
        <w:pageBreakBefore w:val="0"/>
        <w:widowControl w:val="0"/>
        <w:kinsoku/>
        <w:wordWrap/>
        <w:overflowPunct/>
        <w:topLinePunct w:val="0"/>
        <w:autoSpaceDE/>
        <w:autoSpaceDN/>
        <w:bidi w:val="0"/>
        <w:adjustRightInd/>
        <w:snapToGrid w:val="0"/>
        <w:spacing w:line="360" w:lineRule="auto"/>
        <w:ind w:firstLine="464" w:firstLineChars="200"/>
        <w:jc w:val="left"/>
        <w:textAlignment w:val="auto"/>
        <w:rPr>
          <w:rFonts w:ascii="Times New Roman" w:hAnsi="Times New Roman" w:eastAsia="宋体" w:cs="Times New Roman"/>
          <w:color w:val="auto"/>
          <w:spacing w:val="-4"/>
          <w:kern w:val="2"/>
          <w:sz w:val="24"/>
          <w:szCs w:val="20"/>
          <w:lang w:val="en-US" w:eastAsia="zh-CN" w:bidi="ar-SA"/>
        </w:rPr>
      </w:pPr>
      <w:r>
        <w:rPr>
          <w:rFonts w:ascii="Times New Roman" w:hAnsi="Times New Roman" w:eastAsia="宋体" w:cs="Times New Roman"/>
          <w:color w:val="auto"/>
          <w:spacing w:val="-4"/>
          <w:kern w:val="2"/>
          <w:sz w:val="24"/>
          <w:szCs w:val="20"/>
          <w:lang w:val="en-US" w:eastAsia="zh-CN" w:bidi="ar-SA"/>
        </w:rPr>
        <w:t>本项目不要求投标人到开标现场开标，但投标人应派法定代表人或委托代理人准时在线出席电子开标会议，随时关注开标进度。如在开标过程中有电子询标，应在规定的时间内对电子询标进行澄清、答复。如在开标过程中有电子询标，应在规定的时间内对电子询标函进行澄清、答复。超过规定时间的询标函将不予接受，评标委员会可以作出不利于被询标人的决定。</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val="0"/>
        <w:spacing w:before="0" w:beforeLines="0" w:after="0" w:afterLines="0" w:line="360" w:lineRule="auto"/>
        <w:ind w:firstLine="480" w:firstLineChars="200"/>
        <w:jc w:val="both"/>
        <w:textAlignment w:val="auto"/>
        <w:rPr>
          <w:rFonts w:hint="eastAsia" w:ascii="宋体" w:hAnsi="宋体" w:eastAsia="宋体" w:cs="宋体"/>
          <w:b/>
          <w:color w:val="auto"/>
          <w:kern w:val="2"/>
          <w:sz w:val="24"/>
          <w:szCs w:val="24"/>
          <w:lang w:val="en-US" w:eastAsia="zh-CN" w:bidi="ar-SA"/>
        </w:rPr>
      </w:pPr>
      <w:r>
        <w:rPr>
          <w:rFonts w:ascii="Times New Roman" w:hAnsi="Times New Roman" w:eastAsia="宋体" w:cs="Times New Roman"/>
          <w:color w:val="auto"/>
          <w:kern w:val="2"/>
          <w:sz w:val="24"/>
          <w:szCs w:val="24"/>
          <w:lang w:val="en-US" w:eastAsia="zh-CN" w:bidi="ar-SA"/>
        </w:rPr>
        <w:t>投标人未按招标文件要求派代表参加电子开标会议的，视同认可开标结果，不得对开标过程及开标结果提出质疑。</w:t>
      </w:r>
    </w:p>
    <w:p>
      <w:pPr>
        <w:keepNext w:val="0"/>
        <w:keepLines w:val="0"/>
        <w:pageBreakBefore w:val="0"/>
        <w:widowControl w:val="0"/>
        <w:numPr>
          <w:ilvl w:val="0"/>
          <w:numId w:val="6"/>
        </w:numPr>
        <w:kinsoku/>
        <w:wordWrap/>
        <w:overflowPunct/>
        <w:topLinePunct w:val="0"/>
        <w:autoSpaceDE/>
        <w:autoSpaceDN/>
        <w:bidi w:val="0"/>
        <w:adjustRightInd/>
        <w:snapToGrid w:val="0"/>
        <w:spacing w:before="0" w:beforeLines="0" w:after="120" w:afterLines="0" w:line="360" w:lineRule="auto"/>
        <w:ind w:firstLine="472" w:firstLineChars="196"/>
        <w:jc w:val="both"/>
        <w:textAlignment w:val="auto"/>
        <w:rPr>
          <w:rFonts w:hint="eastAsia" w:ascii="宋体" w:hAnsi="宋体" w:eastAsia="宋体" w:cs="宋体"/>
          <w:b/>
          <w:color w:val="auto"/>
          <w:kern w:val="2"/>
          <w:sz w:val="24"/>
          <w:szCs w:val="24"/>
          <w:lang w:val="en-US" w:eastAsia="zh-CN" w:bidi="ar-SA"/>
        </w:rPr>
      </w:pPr>
      <w:r>
        <w:rPr>
          <w:rFonts w:hint="eastAsia" w:ascii="宋体" w:hAnsi="宋体" w:eastAsia="宋体" w:cs="宋体"/>
          <w:b/>
          <w:color w:val="auto"/>
          <w:kern w:val="2"/>
          <w:sz w:val="24"/>
          <w:szCs w:val="24"/>
          <w:lang w:val="en-US" w:eastAsia="zh-CN" w:bidi="ar-SA"/>
        </w:rPr>
        <w:t>开标程序：</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val="0"/>
        <w:spacing w:before="0" w:beforeLines="0" w:after="0" w:afterLines="0" w:line="360" w:lineRule="auto"/>
        <w:ind w:firstLine="480" w:firstLineChars="200"/>
        <w:jc w:val="both"/>
        <w:textAlignment w:val="auto"/>
        <w:rPr>
          <w:rFonts w:ascii="Times New Roman" w:hAnsi="Times New Roman" w:eastAsia="宋体" w:cs="Times New Roman"/>
          <w:color w:val="auto"/>
          <w:kern w:val="2"/>
          <w:sz w:val="24"/>
          <w:szCs w:val="24"/>
          <w:lang w:val="en-US" w:eastAsia="zh-CN" w:bidi="ar-SA"/>
        </w:rPr>
      </w:pPr>
      <w:r>
        <w:rPr>
          <w:rFonts w:ascii="Times New Roman" w:hAnsi="Times New Roman" w:eastAsia="宋体" w:cs="Times New Roman"/>
          <w:color w:val="auto"/>
          <w:kern w:val="2"/>
          <w:sz w:val="24"/>
          <w:szCs w:val="24"/>
          <w:lang w:val="en-US" w:eastAsia="zh-CN" w:bidi="ar-SA"/>
        </w:rPr>
        <w:t>1.开标会由采购代理机构主持，主持人宣布开标会议开始；</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val="0"/>
        <w:spacing w:before="0" w:beforeLines="0" w:after="0" w:afterLines="0" w:line="360" w:lineRule="auto"/>
        <w:ind w:firstLine="480" w:firstLineChars="200"/>
        <w:jc w:val="both"/>
        <w:textAlignment w:val="auto"/>
        <w:rPr>
          <w:rFonts w:ascii="Times New Roman" w:hAnsi="Times New Roman" w:eastAsia="宋体" w:cs="Times New Roman"/>
          <w:color w:val="auto"/>
          <w:kern w:val="2"/>
          <w:sz w:val="24"/>
          <w:szCs w:val="24"/>
          <w:lang w:val="en-US" w:eastAsia="zh-CN" w:bidi="ar-SA"/>
        </w:rPr>
      </w:pPr>
      <w:r>
        <w:rPr>
          <w:rFonts w:ascii="Times New Roman" w:hAnsi="Times New Roman" w:eastAsia="宋体" w:cs="Times New Roman"/>
          <w:color w:val="auto"/>
          <w:kern w:val="2"/>
          <w:sz w:val="24"/>
          <w:szCs w:val="24"/>
          <w:lang w:val="en-US" w:eastAsia="zh-CN" w:bidi="ar-SA"/>
        </w:rPr>
        <w:t xml:space="preserve">2.主持人介绍参加开标会的人员名单； </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val="0"/>
        <w:spacing w:before="0" w:beforeLines="0" w:after="0" w:afterLines="0" w:line="360" w:lineRule="auto"/>
        <w:ind w:firstLine="480" w:firstLineChars="200"/>
        <w:jc w:val="both"/>
        <w:textAlignment w:val="auto"/>
        <w:rPr>
          <w:rFonts w:ascii="Times New Roman" w:hAnsi="Times New Roman" w:eastAsia="宋体" w:cs="Times New Roman"/>
          <w:color w:val="auto"/>
          <w:kern w:val="2"/>
          <w:sz w:val="24"/>
          <w:szCs w:val="24"/>
          <w:lang w:val="en-US" w:eastAsia="zh-CN" w:bidi="ar-SA"/>
        </w:rPr>
      </w:pPr>
      <w:r>
        <w:rPr>
          <w:rFonts w:ascii="Times New Roman" w:hAnsi="Times New Roman" w:eastAsia="宋体" w:cs="Times New Roman"/>
          <w:color w:val="auto"/>
          <w:kern w:val="2"/>
          <w:sz w:val="24"/>
          <w:szCs w:val="24"/>
          <w:lang w:val="en-US" w:eastAsia="zh-CN" w:bidi="ar-SA"/>
        </w:rPr>
        <w:t>3.主持人宣布评标期间的有关事项；</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val="0"/>
        <w:spacing w:before="0" w:beforeLines="0" w:after="0" w:afterLines="0" w:line="360" w:lineRule="auto"/>
        <w:ind w:firstLine="480" w:firstLineChars="200"/>
        <w:jc w:val="both"/>
        <w:textAlignment w:val="auto"/>
        <w:rPr>
          <w:rFonts w:ascii="Times New Roman" w:hAnsi="Times New Roman" w:eastAsia="宋体" w:cs="Times New Roman"/>
          <w:bCs/>
          <w:color w:val="auto"/>
          <w:kern w:val="2"/>
          <w:sz w:val="24"/>
          <w:szCs w:val="24"/>
          <w:lang w:val="en-US" w:eastAsia="zh-CN" w:bidi="ar-SA"/>
        </w:rPr>
      </w:pPr>
      <w:r>
        <w:rPr>
          <w:rFonts w:ascii="Times New Roman" w:hAnsi="Times New Roman" w:eastAsia="宋体" w:cs="Times New Roman"/>
          <w:bCs/>
          <w:color w:val="auto"/>
          <w:kern w:val="2"/>
          <w:sz w:val="24"/>
          <w:szCs w:val="24"/>
          <w:lang w:val="en-US" w:eastAsia="zh-CN" w:bidi="ar-SA"/>
        </w:rPr>
        <w:t>4.政府采购项目电子交易开标及评审程序：</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Times New Roman" w:hAnsi="Times New Roman" w:cs="Times New Roman"/>
          <w:bCs/>
          <w:color w:val="auto"/>
          <w:sz w:val="24"/>
        </w:rPr>
      </w:pPr>
      <w:r>
        <w:rPr>
          <w:rFonts w:ascii="Times New Roman" w:hAnsi="Times New Roman" w:cs="Times New Roman"/>
          <w:bCs/>
          <w:color w:val="auto"/>
          <w:sz w:val="24"/>
        </w:rPr>
        <w:t xml:space="preserve">（1）投标截止时间后的30分钟内，由各投标人自行对投标文件进行解密； </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Times New Roman" w:hAnsi="Times New Roman" w:cs="Times New Roman"/>
          <w:bCs/>
          <w:color w:val="auto"/>
          <w:sz w:val="24"/>
        </w:rPr>
      </w:pPr>
      <w:r>
        <w:rPr>
          <w:rFonts w:ascii="Times New Roman" w:hAnsi="Times New Roman" w:cs="Times New Roman"/>
          <w:bCs/>
          <w:color w:val="auto"/>
          <w:sz w:val="24"/>
        </w:rPr>
        <w:t>（2）由采购人代表对资格审查文件进行评审，评标委员会对商务技术响应文件进行评审；</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Times New Roman" w:hAnsi="Times New Roman" w:cs="Times New Roman"/>
          <w:bCs/>
          <w:color w:val="auto"/>
          <w:sz w:val="24"/>
        </w:rPr>
      </w:pPr>
      <w:r>
        <w:rPr>
          <w:rFonts w:ascii="Times New Roman" w:hAnsi="Times New Roman" w:cs="Times New Roman"/>
          <w:bCs/>
          <w:color w:val="auto"/>
          <w:sz w:val="24"/>
        </w:rPr>
        <w:t>（3）在系统上公开资格和商务技术评审结果；</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Times New Roman" w:hAnsi="Times New Roman" w:cs="Times New Roman"/>
          <w:bCs/>
          <w:color w:val="auto"/>
          <w:sz w:val="24"/>
        </w:rPr>
      </w:pPr>
      <w:r>
        <w:rPr>
          <w:rFonts w:ascii="Times New Roman" w:hAnsi="Times New Roman" w:cs="Times New Roman"/>
          <w:bCs/>
          <w:color w:val="auto"/>
          <w:sz w:val="24"/>
        </w:rPr>
        <w:t>（4）在系统上公开报价开标情况；</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Times New Roman" w:hAnsi="Times New Roman" w:cs="Times New Roman"/>
          <w:bCs/>
          <w:color w:val="auto"/>
          <w:sz w:val="24"/>
        </w:rPr>
      </w:pPr>
      <w:r>
        <w:rPr>
          <w:rFonts w:ascii="Times New Roman" w:hAnsi="Times New Roman" w:cs="Times New Roman"/>
          <w:bCs/>
          <w:color w:val="auto"/>
          <w:sz w:val="24"/>
        </w:rPr>
        <w:t>（5）评标委员会对报价情况进行评审；</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Times New Roman" w:hAnsi="Times New Roman" w:cs="Times New Roman"/>
          <w:bCs/>
          <w:color w:val="auto"/>
          <w:sz w:val="24"/>
        </w:rPr>
      </w:pPr>
      <w:r>
        <w:rPr>
          <w:rFonts w:ascii="Times New Roman" w:hAnsi="Times New Roman" w:cs="Times New Roman"/>
          <w:bCs/>
          <w:color w:val="auto"/>
          <w:sz w:val="24"/>
        </w:rPr>
        <w:t>（6）在系统上公布评审结果。</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ascii="Times New Roman" w:hAnsi="Times New Roman" w:cs="Times New Roman"/>
          <w:b/>
          <w:bCs w:val="0"/>
          <w:color w:val="auto"/>
          <w:sz w:val="24"/>
        </w:rPr>
      </w:pPr>
      <w:r>
        <w:rPr>
          <w:rFonts w:ascii="Times New Roman" w:hAnsi="Times New Roman" w:cs="Times New Roman"/>
          <w:b/>
          <w:bCs w:val="0"/>
          <w:color w:val="auto"/>
          <w:sz w:val="24"/>
        </w:rPr>
        <w:t>特别说明：政采云公司如对电子化开标及评审程序有调整的，按调整后的程序操作。</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Times New Roman" w:hAnsi="Times New Roman" w:cs="Times New Roman"/>
          <w:bCs/>
          <w:color w:val="auto"/>
          <w:sz w:val="24"/>
        </w:rPr>
      </w:pPr>
      <w:r>
        <w:rPr>
          <w:rFonts w:ascii="Times New Roman" w:hAnsi="Times New Roman" w:cs="Times New Roman"/>
          <w:bCs/>
          <w:color w:val="auto"/>
          <w:sz w:val="24"/>
        </w:rPr>
        <w:t>5.本项目采用政采云政府采购项目电子交易开标及评审程序，如有参投供应商的电子投标文件不能成功解密的，则拆封其备份电子投标文件上传至政采云平台，以完成开标。如供应商未提交备份电子投标文件的或备份电子投标文件无法正常显示的，视为投标文件撤回。</w:t>
      </w:r>
    </w:p>
    <w:p>
      <w:pPr>
        <w:pStyle w:val="21"/>
        <w:rPr>
          <w:rFonts w:hint="eastAsia"/>
          <w:color w:val="auto"/>
          <w:lang w:val="en-US" w:eastAsia="zh-CN"/>
        </w:rPr>
      </w:pPr>
    </w:p>
    <w:p>
      <w:pPr>
        <w:keepNext w:val="0"/>
        <w:keepLines w:val="0"/>
        <w:pageBreakBefore w:val="0"/>
        <w:widowControl w:val="0"/>
        <w:kinsoku/>
        <w:wordWrap/>
        <w:overflowPunct/>
        <w:topLinePunct w:val="0"/>
        <w:bidi w:val="0"/>
        <w:snapToGrid w:val="0"/>
        <w:spacing w:before="0" w:beforeLines="0" w:after="120" w:afterLines="0" w:line="336" w:lineRule="auto"/>
        <w:ind w:left="561" w:leftChars="267" w:firstLine="3984" w:firstLineChars="1240"/>
        <w:jc w:val="both"/>
        <w:outlineLvl w:val="1"/>
        <w:rPr>
          <w:rFonts w:hint="eastAsia" w:ascii="宋体" w:hAnsi="宋体" w:eastAsia="宋体" w:cs="宋体"/>
          <w:b/>
          <w:color w:val="auto"/>
          <w:kern w:val="2"/>
          <w:sz w:val="32"/>
          <w:szCs w:val="32"/>
          <w:lang w:val="en-US" w:eastAsia="zh-CN" w:bidi="ar-SA"/>
        </w:rPr>
      </w:pPr>
      <w:bookmarkStart w:id="18" w:name="_Toc22258"/>
      <w:r>
        <w:rPr>
          <w:rFonts w:hint="eastAsia" w:ascii="宋体" w:hAnsi="宋体" w:eastAsia="宋体" w:cs="宋体"/>
          <w:b/>
          <w:color w:val="auto"/>
          <w:kern w:val="2"/>
          <w:sz w:val="32"/>
          <w:szCs w:val="32"/>
          <w:lang w:val="en-US" w:eastAsia="zh-CN" w:bidi="ar-SA"/>
        </w:rPr>
        <w:t>五、评标</w:t>
      </w:r>
      <w:bookmarkEnd w:id="18"/>
    </w:p>
    <w:p>
      <w:pPr>
        <w:keepNext w:val="0"/>
        <w:keepLines w:val="0"/>
        <w:pageBreakBefore w:val="0"/>
        <w:widowControl w:val="0"/>
        <w:kinsoku/>
        <w:wordWrap/>
        <w:overflowPunct/>
        <w:topLinePunct w:val="0"/>
        <w:bidi w:val="0"/>
        <w:snapToGrid w:val="0"/>
        <w:spacing w:before="0" w:beforeLines="0" w:after="120" w:afterLines="0" w:line="336" w:lineRule="auto"/>
        <w:ind w:left="479"/>
        <w:jc w:val="both"/>
        <w:rPr>
          <w:rFonts w:hint="eastAsia" w:ascii="宋体" w:hAnsi="宋体" w:eastAsia="宋体" w:cs="宋体"/>
          <w:b/>
          <w:color w:val="auto"/>
          <w:kern w:val="2"/>
          <w:sz w:val="24"/>
          <w:szCs w:val="24"/>
          <w:lang w:val="en-US" w:eastAsia="zh-CN" w:bidi="ar-SA"/>
        </w:rPr>
      </w:pPr>
      <w:r>
        <w:rPr>
          <w:rFonts w:hint="eastAsia" w:ascii="宋体" w:hAnsi="宋体" w:eastAsia="宋体" w:cs="宋体"/>
          <w:b/>
          <w:color w:val="auto"/>
          <w:kern w:val="2"/>
          <w:sz w:val="24"/>
          <w:szCs w:val="24"/>
          <w:lang w:val="en-US" w:eastAsia="zh-CN" w:bidi="ar-SA"/>
        </w:rPr>
        <w:t>（一）组建评标委员会</w:t>
      </w:r>
    </w:p>
    <w:p>
      <w:pPr>
        <w:keepNext w:val="0"/>
        <w:keepLines w:val="0"/>
        <w:pageBreakBefore w:val="0"/>
        <w:widowControl w:val="0"/>
        <w:kinsoku/>
        <w:wordWrap/>
        <w:overflowPunct/>
        <w:topLinePunct w:val="0"/>
        <w:bidi w:val="0"/>
        <w:snapToGrid w:val="0"/>
        <w:spacing w:before="120" w:beforeLines="0" w:after="120" w:afterLines="0" w:line="336" w:lineRule="auto"/>
        <w:ind w:firstLine="480" w:firstLineChars="20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本项目评标委员会由政府采购评审专家（不少于评委总数的2/3）和采购人代表（不超过评委总数的1/3）组成。</w:t>
      </w:r>
    </w:p>
    <w:p>
      <w:pPr>
        <w:keepNext w:val="0"/>
        <w:keepLines w:val="0"/>
        <w:pageBreakBefore w:val="0"/>
        <w:widowControl w:val="0"/>
        <w:kinsoku/>
        <w:wordWrap/>
        <w:overflowPunct/>
        <w:topLinePunct w:val="0"/>
        <w:bidi w:val="0"/>
        <w:snapToGrid w:val="0"/>
        <w:spacing w:before="0" w:beforeLines="0" w:after="120" w:afterLines="0" w:line="336" w:lineRule="auto"/>
        <w:ind w:left="479"/>
        <w:jc w:val="both"/>
        <w:rPr>
          <w:rFonts w:hint="eastAsia" w:ascii="宋体" w:hAnsi="宋体" w:eastAsia="宋体" w:cs="宋体"/>
          <w:b/>
          <w:color w:val="auto"/>
          <w:kern w:val="2"/>
          <w:sz w:val="24"/>
          <w:szCs w:val="24"/>
          <w:lang w:val="en-US" w:eastAsia="zh-CN" w:bidi="ar-SA"/>
        </w:rPr>
      </w:pPr>
      <w:r>
        <w:rPr>
          <w:rFonts w:hint="eastAsia" w:ascii="宋体" w:hAnsi="宋体" w:eastAsia="宋体" w:cs="宋体"/>
          <w:b/>
          <w:color w:val="auto"/>
          <w:kern w:val="2"/>
          <w:sz w:val="24"/>
          <w:szCs w:val="24"/>
          <w:lang w:val="en-US" w:eastAsia="zh-CN" w:bidi="ar-SA"/>
        </w:rPr>
        <w:t>（二）评标的方式</w:t>
      </w:r>
    </w:p>
    <w:p>
      <w:pPr>
        <w:keepNext w:val="0"/>
        <w:keepLines w:val="0"/>
        <w:pageBreakBefore w:val="0"/>
        <w:widowControl w:val="0"/>
        <w:kinsoku/>
        <w:wordWrap/>
        <w:overflowPunct/>
        <w:topLinePunct w:val="0"/>
        <w:bidi w:val="0"/>
        <w:snapToGrid w:val="0"/>
        <w:spacing w:before="0" w:beforeLines="0" w:after="120" w:afterLines="0" w:line="336" w:lineRule="auto"/>
        <w:ind w:left="479"/>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本项目采用不公开方式评标，评标的依据为招标文件和投标文件。</w:t>
      </w:r>
    </w:p>
    <w:p>
      <w:pPr>
        <w:keepNext w:val="0"/>
        <w:keepLines w:val="0"/>
        <w:pageBreakBefore w:val="0"/>
        <w:widowControl w:val="0"/>
        <w:kinsoku/>
        <w:wordWrap/>
        <w:overflowPunct/>
        <w:topLinePunct w:val="0"/>
        <w:bidi w:val="0"/>
        <w:snapToGrid w:val="0"/>
        <w:spacing w:before="0" w:beforeLines="0" w:after="120" w:afterLines="0" w:line="336" w:lineRule="auto"/>
        <w:ind w:left="479"/>
        <w:jc w:val="both"/>
        <w:rPr>
          <w:rFonts w:hint="eastAsia" w:ascii="宋体" w:hAnsi="宋体" w:eastAsia="宋体" w:cs="宋体"/>
          <w:b/>
          <w:bCs/>
          <w:color w:val="auto"/>
          <w:kern w:val="2"/>
          <w:sz w:val="24"/>
          <w:szCs w:val="24"/>
          <w:lang w:val="en-US" w:eastAsia="zh-CN" w:bidi="ar-SA"/>
        </w:rPr>
      </w:pPr>
      <w:r>
        <w:rPr>
          <w:rFonts w:hint="eastAsia" w:ascii="宋体" w:hAnsi="宋体" w:eastAsia="宋体" w:cs="宋体"/>
          <w:b/>
          <w:color w:val="auto"/>
          <w:kern w:val="2"/>
          <w:sz w:val="24"/>
          <w:szCs w:val="24"/>
          <w:lang w:val="en-US" w:eastAsia="zh-CN" w:bidi="ar-SA"/>
        </w:rPr>
        <w:t>（三）</w:t>
      </w:r>
      <w:r>
        <w:rPr>
          <w:rFonts w:hint="eastAsia" w:ascii="宋体" w:hAnsi="宋体" w:eastAsia="宋体" w:cs="宋体"/>
          <w:b/>
          <w:bCs/>
          <w:color w:val="auto"/>
          <w:kern w:val="2"/>
          <w:sz w:val="24"/>
          <w:szCs w:val="24"/>
          <w:lang w:val="en-US" w:eastAsia="zh-CN" w:bidi="ar-SA"/>
        </w:rPr>
        <w:t>评标程序</w:t>
      </w:r>
    </w:p>
    <w:p>
      <w:pPr>
        <w:keepNext w:val="0"/>
        <w:keepLines w:val="0"/>
        <w:pageBreakBefore w:val="0"/>
        <w:widowControl w:val="0"/>
        <w:kinsoku/>
        <w:wordWrap/>
        <w:overflowPunct/>
        <w:topLinePunct w:val="0"/>
        <w:autoSpaceDE/>
        <w:autoSpaceDN/>
        <w:bidi w:val="0"/>
        <w:adjustRightInd/>
        <w:snapToGrid w:val="0"/>
        <w:spacing w:line="360" w:lineRule="auto"/>
        <w:ind w:firstLine="472" w:firstLineChars="196"/>
        <w:textAlignment w:val="auto"/>
        <w:rPr>
          <w:rFonts w:ascii="Times New Roman" w:hAnsi="Times New Roman" w:cs="Times New Roman"/>
          <w:b/>
          <w:bCs/>
          <w:color w:val="auto"/>
          <w:sz w:val="24"/>
        </w:rPr>
      </w:pPr>
      <w:r>
        <w:rPr>
          <w:rFonts w:ascii="Times New Roman" w:hAnsi="Times New Roman" w:cs="Times New Roman"/>
          <w:b/>
          <w:bCs/>
          <w:color w:val="auto"/>
          <w:sz w:val="24"/>
        </w:rPr>
        <w:t>1.资格审查：</w:t>
      </w:r>
    </w:p>
    <w:p>
      <w:pPr>
        <w:keepNext w:val="0"/>
        <w:keepLines w:val="0"/>
        <w:pageBreakBefore w:val="0"/>
        <w:widowControl w:val="0"/>
        <w:kinsoku/>
        <w:wordWrap/>
        <w:overflowPunct/>
        <w:topLinePunct w:val="0"/>
        <w:autoSpaceDE/>
        <w:autoSpaceDN/>
        <w:bidi w:val="0"/>
        <w:adjustRightInd/>
        <w:snapToGrid w:val="0"/>
        <w:spacing w:line="360" w:lineRule="auto"/>
        <w:ind w:firstLine="470" w:firstLineChars="196"/>
        <w:textAlignment w:val="auto"/>
        <w:rPr>
          <w:rFonts w:ascii="Times New Roman" w:hAnsi="Times New Roman" w:cs="Times New Roman"/>
          <w:color w:val="auto"/>
          <w:sz w:val="24"/>
        </w:rPr>
      </w:pPr>
      <w:r>
        <w:rPr>
          <w:rFonts w:ascii="Times New Roman" w:hAnsi="Times New Roman" w:cs="Times New Roman"/>
          <w:color w:val="auto"/>
          <w:sz w:val="24"/>
        </w:rPr>
        <w:t>采购人依法对投标人的资格进行审查。</w:t>
      </w:r>
    </w:p>
    <w:p>
      <w:pPr>
        <w:keepNext w:val="0"/>
        <w:keepLines w:val="0"/>
        <w:pageBreakBefore w:val="0"/>
        <w:widowControl w:val="0"/>
        <w:kinsoku/>
        <w:wordWrap/>
        <w:overflowPunct/>
        <w:topLinePunct w:val="0"/>
        <w:autoSpaceDE/>
        <w:autoSpaceDN/>
        <w:bidi w:val="0"/>
        <w:adjustRightInd/>
        <w:snapToGrid w:val="0"/>
        <w:spacing w:line="360" w:lineRule="auto"/>
        <w:ind w:firstLine="472" w:firstLineChars="196"/>
        <w:textAlignment w:val="auto"/>
        <w:rPr>
          <w:rFonts w:ascii="Times New Roman" w:hAnsi="Times New Roman" w:cs="Times New Roman"/>
          <w:b/>
          <w:bCs/>
          <w:color w:val="auto"/>
          <w:sz w:val="24"/>
          <w:szCs w:val="20"/>
        </w:rPr>
      </w:pPr>
      <w:r>
        <w:rPr>
          <w:rFonts w:ascii="Times New Roman" w:hAnsi="Times New Roman" w:cs="Times New Roman"/>
          <w:b/>
          <w:bCs/>
          <w:color w:val="auto"/>
          <w:sz w:val="24"/>
        </w:rPr>
        <w:t>2.形式审查</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Times New Roman" w:hAnsi="Times New Roman" w:cs="Times New Roman"/>
          <w:b/>
          <w:color w:val="auto"/>
          <w:sz w:val="24"/>
          <w:szCs w:val="20"/>
        </w:rPr>
      </w:pPr>
      <w:r>
        <w:rPr>
          <w:rFonts w:ascii="Times New Roman" w:hAnsi="Times New Roman" w:cs="Times New Roman"/>
          <w:color w:val="auto"/>
          <w:sz w:val="24"/>
        </w:rPr>
        <w:t>采购人代表和代理机构工作人员</w:t>
      </w:r>
      <w:r>
        <w:rPr>
          <w:rFonts w:hint="eastAsia" w:ascii="Times New Roman" w:hAnsi="Times New Roman" w:cs="Times New Roman"/>
          <w:color w:val="auto"/>
          <w:sz w:val="24"/>
          <w:lang w:val="en-US" w:eastAsia="zh-CN"/>
        </w:rPr>
        <w:t>可</w:t>
      </w:r>
      <w:r>
        <w:rPr>
          <w:rFonts w:ascii="Times New Roman" w:hAnsi="Times New Roman" w:cs="Times New Roman"/>
          <w:color w:val="auto"/>
          <w:sz w:val="24"/>
        </w:rPr>
        <w:t>协助评标委员会对投标人的资格和投标文件的完整性、合法性等进行审查。</w:t>
      </w:r>
    </w:p>
    <w:p>
      <w:pPr>
        <w:keepNext w:val="0"/>
        <w:keepLines w:val="0"/>
        <w:pageBreakBefore w:val="0"/>
        <w:widowControl w:val="0"/>
        <w:kinsoku/>
        <w:wordWrap/>
        <w:overflowPunct/>
        <w:topLinePunct w:val="0"/>
        <w:autoSpaceDE/>
        <w:autoSpaceDN/>
        <w:bidi w:val="0"/>
        <w:adjustRightInd/>
        <w:snapToGrid w:val="0"/>
        <w:spacing w:line="360" w:lineRule="auto"/>
        <w:ind w:firstLine="472" w:firstLineChars="196"/>
        <w:textAlignment w:val="auto"/>
        <w:rPr>
          <w:rFonts w:ascii="Times New Roman" w:hAnsi="Times New Roman" w:cs="Times New Roman"/>
          <w:b/>
          <w:bCs/>
          <w:color w:val="auto"/>
          <w:sz w:val="24"/>
          <w:szCs w:val="20"/>
        </w:rPr>
      </w:pPr>
      <w:r>
        <w:rPr>
          <w:rFonts w:ascii="Times New Roman" w:hAnsi="Times New Roman" w:cs="Times New Roman"/>
          <w:b/>
          <w:bCs/>
          <w:color w:val="auto"/>
          <w:sz w:val="24"/>
        </w:rPr>
        <w:t>3.实质审查与比较</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Times New Roman" w:hAnsi="Times New Roman" w:cs="Times New Roman"/>
          <w:color w:val="auto"/>
          <w:sz w:val="24"/>
          <w:szCs w:val="20"/>
        </w:rPr>
      </w:pPr>
      <w:r>
        <w:rPr>
          <w:rFonts w:ascii="Times New Roman" w:hAnsi="Times New Roman" w:cs="Times New Roman"/>
          <w:color w:val="auto"/>
          <w:sz w:val="24"/>
        </w:rPr>
        <w:t>（1）评标委员会审查投标文件的实质性内容是否符合招标文件的实质性要求。</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Times New Roman" w:hAnsi="Times New Roman" w:cs="Times New Roman"/>
          <w:color w:val="auto"/>
          <w:sz w:val="24"/>
        </w:rPr>
      </w:pPr>
      <w:r>
        <w:rPr>
          <w:rFonts w:ascii="Times New Roman" w:hAnsi="Times New Roman" w:cs="Times New Roman"/>
          <w:color w:val="auto"/>
          <w:sz w:val="24"/>
        </w:rPr>
        <w:t>（2）评标委员会将根据投标人的投标文件进行审查、核对,如有疑问,将对投标人进行电子询标,投标人要向评标委员会澄清有关问题,并在政采云上进行询标答复。</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Times New Roman" w:hAnsi="Times New Roman" w:cs="Times New Roman"/>
          <w:color w:val="auto"/>
          <w:sz w:val="24"/>
        </w:rPr>
      </w:pPr>
      <w:r>
        <w:rPr>
          <w:rFonts w:ascii="Times New Roman" w:hAnsi="Times New Roman" w:cs="Times New Roman"/>
          <w:color w:val="auto"/>
          <w:sz w:val="24"/>
        </w:rPr>
        <w:t>投标人代表未在规定的时间内进行澄清、拒绝澄清或者澄清的内容改变了投标文件的实质性内容的，评标委员会有权对该投标文件作出不利于投标人的评判。</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Times New Roman" w:hAnsi="Times New Roman" w:cs="Times New Roman"/>
          <w:color w:val="auto"/>
          <w:sz w:val="24"/>
          <w:szCs w:val="20"/>
        </w:rPr>
      </w:pPr>
      <w:r>
        <w:rPr>
          <w:rFonts w:ascii="Times New Roman" w:hAnsi="Times New Roman" w:cs="Times New Roman"/>
          <w:color w:val="auto"/>
          <w:sz w:val="24"/>
        </w:rPr>
        <w:t>（3）各投标人的技术商务得分为所有评委的独立评分结果的算术平均数，由指定专人进行计算复核。</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Times New Roman" w:hAnsi="Times New Roman" w:cs="Times New Roman"/>
          <w:color w:val="auto"/>
          <w:sz w:val="24"/>
          <w:szCs w:val="20"/>
        </w:rPr>
      </w:pPr>
      <w:r>
        <w:rPr>
          <w:rFonts w:ascii="Times New Roman" w:hAnsi="Times New Roman" w:cs="Times New Roman"/>
          <w:color w:val="auto"/>
          <w:sz w:val="24"/>
        </w:rPr>
        <w:t>（4）评标委员会审核投标报价有无计算错误，政采云系统根据本项目的评分标准计算各投标人的报价得分。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Times New Roman" w:hAnsi="Times New Roman" w:cs="Times New Roman"/>
          <w:color w:val="auto"/>
          <w:sz w:val="24"/>
          <w:szCs w:val="20"/>
        </w:rPr>
      </w:pPr>
      <w:r>
        <w:rPr>
          <w:rFonts w:ascii="Times New Roman" w:hAnsi="Times New Roman" w:cs="Times New Roman"/>
          <w:color w:val="auto"/>
          <w:sz w:val="24"/>
        </w:rPr>
        <w:t>（5）评标委员会完成评标后, 代理机构工作人员通过政采云系统对各部分得分进行汇总,计算出本项目最终得分。评标委员会按评标原则推荐中标候选人同时起草评标报告。</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ascii="Times New Roman" w:hAnsi="Times New Roman" w:cs="Times New Roman"/>
          <w:b/>
          <w:bCs/>
          <w:color w:val="auto"/>
          <w:sz w:val="24"/>
          <w:szCs w:val="20"/>
        </w:rPr>
      </w:pPr>
      <w:r>
        <w:rPr>
          <w:rFonts w:ascii="Times New Roman" w:hAnsi="Times New Roman" w:cs="Times New Roman"/>
          <w:b/>
          <w:bCs/>
          <w:color w:val="auto"/>
          <w:sz w:val="24"/>
        </w:rPr>
        <w:t>（四）澄清问题的形式</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Times New Roman" w:hAnsi="Times New Roman" w:cs="Times New Roman"/>
          <w:color w:val="auto"/>
          <w:sz w:val="24"/>
          <w:szCs w:val="20"/>
        </w:rPr>
      </w:pPr>
      <w:r>
        <w:rPr>
          <w:rFonts w:ascii="Times New Roman" w:hAnsi="Times New Roman" w:cs="Times New Roman"/>
          <w:color w:val="auto"/>
          <w:sz w:val="24"/>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本项目采用电子化开标评标程序，如有澄清、说明或纠正，将以系统发送的方式发送至相应的投标供应商处，投标供应商应根据评审小组要求做出澄清、说明或纠正，并加盖CA签章。</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val="0"/>
        <w:spacing w:before="156" w:beforeLines="0" w:after="156" w:afterLines="0" w:line="360" w:lineRule="auto"/>
        <w:ind w:left="479"/>
        <w:jc w:val="both"/>
        <w:textAlignment w:val="auto"/>
        <w:rPr>
          <w:rFonts w:ascii="Times New Roman" w:hAnsi="Times New Roman" w:eastAsia="宋体" w:cs="Times New Roman"/>
          <w:b/>
          <w:bCs/>
          <w:color w:val="auto"/>
          <w:kern w:val="2"/>
          <w:sz w:val="24"/>
          <w:szCs w:val="24"/>
          <w:lang w:val="en-US" w:eastAsia="zh-CN" w:bidi="ar-SA"/>
        </w:rPr>
      </w:pPr>
      <w:r>
        <w:rPr>
          <w:rFonts w:ascii="Times New Roman" w:hAnsi="Times New Roman" w:eastAsia="宋体" w:cs="Times New Roman"/>
          <w:b/>
          <w:bCs/>
          <w:color w:val="auto"/>
          <w:kern w:val="2"/>
          <w:sz w:val="24"/>
          <w:szCs w:val="24"/>
          <w:lang w:val="en-US" w:eastAsia="zh-CN" w:bidi="ar-SA"/>
        </w:rPr>
        <w:t>（五）错误修正</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val="0"/>
        <w:spacing w:before="156" w:beforeLines="0" w:after="156" w:afterLines="0" w:line="360" w:lineRule="auto"/>
        <w:ind w:left="479" w:leftChars="228" w:firstLine="120" w:firstLineChars="50"/>
        <w:jc w:val="both"/>
        <w:textAlignment w:val="auto"/>
        <w:rPr>
          <w:rFonts w:ascii="Times New Roman" w:hAnsi="Times New Roman" w:eastAsia="宋体" w:cs="Times New Roman"/>
          <w:color w:val="auto"/>
          <w:kern w:val="2"/>
          <w:sz w:val="24"/>
          <w:szCs w:val="24"/>
          <w:lang w:val="en-US" w:eastAsia="zh-CN" w:bidi="ar-SA"/>
        </w:rPr>
      </w:pPr>
      <w:r>
        <w:rPr>
          <w:rFonts w:ascii="Times New Roman" w:hAnsi="Times New Roman" w:eastAsia="宋体" w:cs="Times New Roman"/>
          <w:color w:val="auto"/>
          <w:kern w:val="2"/>
          <w:sz w:val="24"/>
          <w:szCs w:val="24"/>
          <w:lang w:val="en-US" w:eastAsia="zh-CN" w:bidi="ar-SA"/>
        </w:rPr>
        <w:t>投标文件如果出现计算或表达上的错误，修正错误的原则如下：</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Times New Roman" w:hAnsi="Times New Roman" w:cs="Times New Roman"/>
          <w:color w:val="auto"/>
          <w:sz w:val="24"/>
          <w:szCs w:val="20"/>
        </w:rPr>
      </w:pPr>
      <w:r>
        <w:rPr>
          <w:rFonts w:ascii="Times New Roman" w:hAnsi="Times New Roman" w:cs="Times New Roman"/>
          <w:color w:val="auto"/>
          <w:sz w:val="24"/>
        </w:rPr>
        <w:t>1.开标一览表总价与投标报价明细表汇总数不一致的，</w:t>
      </w:r>
      <w:r>
        <w:rPr>
          <w:rFonts w:ascii="Times New Roman" w:hAnsi="Times New Roman" w:cs="Times New Roman"/>
          <w:color w:val="auto"/>
          <w:kern w:val="0"/>
          <w:sz w:val="24"/>
        </w:rPr>
        <w:t>以开标一览表为准；</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val="0"/>
        <w:spacing w:before="156" w:beforeLines="0" w:after="156" w:afterLines="0" w:line="360" w:lineRule="auto"/>
        <w:ind w:firstLine="480" w:firstLineChars="200"/>
        <w:jc w:val="both"/>
        <w:textAlignment w:val="auto"/>
        <w:rPr>
          <w:rFonts w:ascii="Times New Roman" w:hAnsi="Times New Roman" w:eastAsia="宋体" w:cs="Times New Roman"/>
          <w:color w:val="auto"/>
          <w:kern w:val="2"/>
          <w:sz w:val="24"/>
          <w:szCs w:val="24"/>
          <w:lang w:val="en-US" w:eastAsia="zh-CN" w:bidi="ar-SA"/>
        </w:rPr>
      </w:pPr>
      <w:r>
        <w:rPr>
          <w:rFonts w:ascii="Times New Roman" w:hAnsi="Times New Roman" w:eastAsia="宋体" w:cs="Times New Roman"/>
          <w:color w:val="auto"/>
          <w:kern w:val="2"/>
          <w:sz w:val="24"/>
          <w:szCs w:val="24"/>
          <w:lang w:val="en-US" w:eastAsia="zh-CN" w:bidi="ar-SA"/>
        </w:rPr>
        <w:t>2.投标文件的大写金额和小写金额不一致的，以大写金额为准；</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val="0"/>
        <w:spacing w:before="156" w:beforeLines="0" w:after="156" w:afterLines="0" w:line="360" w:lineRule="auto"/>
        <w:ind w:firstLine="480" w:firstLineChars="200"/>
        <w:jc w:val="both"/>
        <w:textAlignment w:val="auto"/>
        <w:rPr>
          <w:rFonts w:ascii="Times New Roman" w:hAnsi="Times New Roman" w:eastAsia="宋体" w:cs="Times New Roman"/>
          <w:color w:val="auto"/>
          <w:kern w:val="2"/>
          <w:sz w:val="24"/>
          <w:szCs w:val="24"/>
          <w:lang w:val="en-US" w:eastAsia="zh-CN" w:bidi="ar-SA"/>
        </w:rPr>
      </w:pPr>
      <w:r>
        <w:rPr>
          <w:rFonts w:ascii="Times New Roman" w:hAnsi="Times New Roman" w:eastAsia="宋体" w:cs="Times New Roman"/>
          <w:color w:val="auto"/>
          <w:kern w:val="2"/>
          <w:sz w:val="24"/>
          <w:szCs w:val="24"/>
          <w:lang w:val="en-US" w:eastAsia="zh-CN" w:bidi="ar-SA"/>
        </w:rPr>
        <w:t>3.单价金额小数点或者百分比有明显错位的，以开标一览表的总价为准，并修改单价；</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val="0"/>
        <w:spacing w:before="156" w:beforeLines="0" w:after="156" w:afterLines="0" w:line="360" w:lineRule="auto"/>
        <w:ind w:firstLine="480" w:firstLineChars="200"/>
        <w:jc w:val="both"/>
        <w:textAlignment w:val="auto"/>
        <w:rPr>
          <w:rFonts w:ascii="Times New Roman" w:hAnsi="Times New Roman" w:eastAsia="宋体" w:cs="Times New Roman"/>
          <w:color w:val="auto"/>
          <w:kern w:val="2"/>
          <w:sz w:val="24"/>
          <w:szCs w:val="24"/>
          <w:lang w:val="en-US" w:eastAsia="zh-CN" w:bidi="ar-SA"/>
        </w:rPr>
      </w:pPr>
      <w:r>
        <w:rPr>
          <w:rFonts w:ascii="Times New Roman" w:hAnsi="Times New Roman" w:eastAsia="宋体" w:cs="Times New Roman"/>
          <w:color w:val="auto"/>
          <w:kern w:val="2"/>
          <w:sz w:val="24"/>
          <w:szCs w:val="24"/>
          <w:lang w:val="en-US" w:eastAsia="zh-CN" w:bidi="ar-SA"/>
        </w:rPr>
        <w:t>4.总价金额与按单价汇总金额不一致的，以单价金额计算结果为准；</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val="0"/>
        <w:spacing w:before="156" w:beforeLines="0" w:after="156" w:afterLines="0" w:line="360" w:lineRule="auto"/>
        <w:ind w:firstLine="480" w:firstLineChars="200"/>
        <w:jc w:val="both"/>
        <w:textAlignment w:val="auto"/>
        <w:rPr>
          <w:rFonts w:ascii="Times New Roman" w:hAnsi="Times New Roman" w:eastAsia="宋体" w:cs="Times New Roman"/>
          <w:color w:val="auto"/>
          <w:kern w:val="2"/>
          <w:sz w:val="24"/>
          <w:szCs w:val="24"/>
          <w:lang w:val="en-US" w:eastAsia="zh-CN" w:bidi="ar-SA"/>
        </w:rPr>
      </w:pPr>
      <w:r>
        <w:rPr>
          <w:rFonts w:ascii="Times New Roman" w:hAnsi="Times New Roman" w:eastAsia="宋体" w:cs="Times New Roman"/>
          <w:color w:val="auto"/>
          <w:kern w:val="2"/>
          <w:sz w:val="24"/>
          <w:szCs w:val="24"/>
          <w:lang w:val="en-US" w:eastAsia="zh-CN" w:bidi="ar-SA"/>
        </w:rPr>
        <w:t>5.对不同文字文本投标文件的解释发生异议的，以中文文本为准。</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val="0"/>
        <w:spacing w:before="156" w:beforeLines="0" w:after="156" w:afterLines="0" w:line="360" w:lineRule="auto"/>
        <w:ind w:firstLine="480" w:firstLineChars="200"/>
        <w:jc w:val="both"/>
        <w:textAlignment w:val="auto"/>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同时出现两种以上不一致的，按照前款规定的顺序修正。修正后的报价按照投标文件经供应商确认后产生约束力，供应商不确认的，其投标无效。</w:t>
      </w:r>
    </w:p>
    <w:p>
      <w:pPr>
        <w:keepNext w:val="0"/>
        <w:keepLines w:val="0"/>
        <w:pageBreakBefore w:val="0"/>
        <w:widowControl w:val="0"/>
        <w:tabs>
          <w:tab w:val="left" w:pos="630"/>
        </w:tabs>
        <w:kinsoku/>
        <w:wordWrap/>
        <w:overflowPunct/>
        <w:topLinePunct w:val="0"/>
        <w:bidi w:val="0"/>
        <w:snapToGrid w:val="0"/>
        <w:spacing w:before="0" w:beforeLines="0" w:after="120" w:afterLines="0" w:line="336" w:lineRule="auto"/>
        <w:ind w:firstLine="472" w:firstLineChars="196"/>
        <w:jc w:val="both"/>
        <w:rPr>
          <w:rFonts w:hint="eastAsia" w:ascii="宋体" w:hAnsi="宋体" w:eastAsia="宋体" w:cs="宋体"/>
          <w:b/>
          <w:color w:val="auto"/>
          <w:kern w:val="2"/>
          <w:sz w:val="24"/>
          <w:szCs w:val="24"/>
          <w:lang w:val="en-US" w:eastAsia="zh-CN" w:bidi="ar-SA"/>
        </w:rPr>
      </w:pPr>
      <w:r>
        <w:rPr>
          <w:rFonts w:hint="eastAsia" w:ascii="宋体" w:hAnsi="宋体" w:eastAsia="宋体" w:cs="宋体"/>
          <w:b/>
          <w:color w:val="auto"/>
          <w:kern w:val="2"/>
          <w:sz w:val="24"/>
          <w:szCs w:val="24"/>
          <w:lang w:val="en-US" w:eastAsia="zh-CN" w:bidi="ar-SA"/>
        </w:rPr>
        <w:t>（六）评标原则和评标办法</w:t>
      </w:r>
    </w:p>
    <w:p>
      <w:pPr>
        <w:keepNext w:val="0"/>
        <w:keepLines w:val="0"/>
        <w:pageBreakBefore w:val="0"/>
        <w:widowControl w:val="0"/>
        <w:kinsoku/>
        <w:wordWrap/>
        <w:overflowPunct/>
        <w:topLinePunct w:val="0"/>
        <w:bidi w:val="0"/>
        <w:snapToGrid w:val="0"/>
        <w:spacing w:before="0" w:beforeLines="0" w:after="120" w:afterLines="0" w:line="336" w:lineRule="auto"/>
        <w:ind w:firstLine="480" w:firstLineChars="20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keepNext w:val="0"/>
        <w:keepLines w:val="0"/>
        <w:pageBreakBefore w:val="0"/>
        <w:widowControl w:val="0"/>
        <w:kinsoku/>
        <w:wordWrap/>
        <w:overflowPunct/>
        <w:topLinePunct w:val="0"/>
        <w:bidi w:val="0"/>
        <w:snapToGrid w:val="0"/>
        <w:spacing w:before="0" w:beforeLines="0" w:after="120" w:afterLines="0" w:line="336" w:lineRule="auto"/>
        <w:ind w:firstLine="480" w:firstLineChars="20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2.评标办法。本项目评标办法是</w:t>
      </w:r>
      <w:r>
        <w:rPr>
          <w:rFonts w:hint="eastAsia" w:ascii="宋体" w:hAnsi="宋体" w:eastAsia="宋体" w:cs="宋体"/>
          <w:color w:val="auto"/>
          <w:kern w:val="2"/>
          <w:sz w:val="24"/>
          <w:szCs w:val="24"/>
          <w:u w:val="single"/>
          <w:lang w:val="en-US" w:eastAsia="zh-CN" w:bidi="ar-SA"/>
        </w:rPr>
        <w:t xml:space="preserve"> 综合评分法  </w:t>
      </w:r>
      <w:r>
        <w:rPr>
          <w:rFonts w:hint="eastAsia" w:ascii="宋体" w:hAnsi="宋体" w:eastAsia="宋体" w:cs="宋体"/>
          <w:color w:val="auto"/>
          <w:kern w:val="2"/>
          <w:sz w:val="24"/>
          <w:szCs w:val="24"/>
          <w:lang w:val="en-US" w:eastAsia="zh-CN" w:bidi="ar-SA"/>
        </w:rPr>
        <w:t>，具体评标内容及评分标准等详见《第四章：评标办法及评分标准》。</w:t>
      </w:r>
    </w:p>
    <w:p>
      <w:pPr>
        <w:keepNext w:val="0"/>
        <w:keepLines w:val="0"/>
        <w:pageBreakBefore w:val="0"/>
        <w:widowControl w:val="0"/>
        <w:kinsoku/>
        <w:wordWrap/>
        <w:overflowPunct/>
        <w:topLinePunct w:val="0"/>
        <w:bidi w:val="0"/>
        <w:snapToGrid w:val="0"/>
        <w:spacing w:before="0" w:beforeLines="0" w:after="120" w:afterLines="0" w:line="336" w:lineRule="auto"/>
        <w:ind w:firstLine="472" w:firstLineChars="196"/>
        <w:jc w:val="both"/>
        <w:rPr>
          <w:rFonts w:hint="eastAsia" w:ascii="宋体" w:hAnsi="宋体" w:eastAsia="宋体" w:cs="宋体"/>
          <w:b/>
          <w:color w:val="auto"/>
          <w:kern w:val="2"/>
          <w:sz w:val="24"/>
          <w:szCs w:val="24"/>
          <w:lang w:val="en-US" w:eastAsia="zh-CN" w:bidi="ar-SA"/>
        </w:rPr>
      </w:pPr>
      <w:r>
        <w:rPr>
          <w:rFonts w:hint="eastAsia" w:ascii="宋体" w:hAnsi="宋体" w:eastAsia="宋体" w:cs="宋体"/>
          <w:b/>
          <w:color w:val="auto"/>
          <w:kern w:val="2"/>
          <w:sz w:val="24"/>
          <w:szCs w:val="24"/>
          <w:lang w:val="en-US" w:eastAsia="zh-CN" w:bidi="ar-SA"/>
        </w:rPr>
        <w:t>（七）评标过程的监控</w:t>
      </w:r>
    </w:p>
    <w:p>
      <w:pPr>
        <w:widowControl w:val="0"/>
        <w:snapToGrid w:val="0"/>
        <w:spacing w:before="0" w:beforeLines="0" w:after="120" w:afterLines="0" w:line="440" w:lineRule="exact"/>
        <w:ind w:firstLine="480" w:firstLineChars="200"/>
        <w:jc w:val="both"/>
        <w:rPr>
          <w:rFonts w:hint="eastAsia" w:ascii="宋体" w:hAnsi="宋体" w:eastAsia="宋体" w:cs="宋体"/>
          <w:color w:val="auto"/>
          <w:sz w:val="24"/>
          <w:szCs w:val="24"/>
        </w:rPr>
      </w:pPr>
      <w:r>
        <w:rPr>
          <w:rFonts w:ascii="宋体" w:hAnsi="宋体" w:eastAsia="宋体" w:cs="Times New Roman"/>
          <w:color w:val="auto"/>
          <w:kern w:val="2"/>
          <w:sz w:val="24"/>
          <w:szCs w:val="24"/>
          <w:highlight w:val="none"/>
          <w:lang w:val="en-US" w:eastAsia="zh-CN" w:bidi="ar-SA"/>
        </w:rPr>
        <w:t>本项目评标过程</w:t>
      </w:r>
      <w:r>
        <w:rPr>
          <w:rFonts w:hint="eastAsia" w:ascii="宋体" w:hAnsi="宋体" w:eastAsia="宋体" w:cs="Times New Roman"/>
          <w:color w:val="auto"/>
          <w:kern w:val="2"/>
          <w:sz w:val="24"/>
          <w:szCs w:val="24"/>
          <w:highlight w:val="none"/>
          <w:lang w:val="en-US" w:eastAsia="zh-CN" w:bidi="ar-SA"/>
        </w:rPr>
        <w:t>由</w:t>
      </w:r>
      <w:r>
        <w:rPr>
          <w:rFonts w:ascii="宋体" w:hAnsi="宋体" w:eastAsia="宋体" w:cs="Times New Roman"/>
          <w:color w:val="auto"/>
          <w:kern w:val="2"/>
          <w:sz w:val="24"/>
          <w:szCs w:val="24"/>
          <w:highlight w:val="none"/>
          <w:u w:val="single"/>
          <w:lang w:val="en-US" w:eastAsia="zh-CN" w:bidi="ar-SA"/>
        </w:rPr>
        <w:t xml:space="preserve"> </w:t>
      </w:r>
      <w:r>
        <w:rPr>
          <w:rFonts w:hint="eastAsia" w:ascii="宋体" w:hAnsi="宋体" w:eastAsia="宋体" w:cs="Times New Roman"/>
          <w:color w:val="auto"/>
          <w:kern w:val="2"/>
          <w:sz w:val="24"/>
          <w:szCs w:val="24"/>
          <w:highlight w:val="none"/>
          <w:u w:val="single"/>
          <w:lang w:val="en-US" w:eastAsia="zh-CN" w:bidi="ar-SA"/>
        </w:rPr>
        <w:t xml:space="preserve">采购单位监督人 </w:t>
      </w:r>
      <w:r>
        <w:rPr>
          <w:rFonts w:ascii="宋体" w:hAnsi="宋体" w:eastAsia="宋体" w:cs="Times New Roman"/>
          <w:color w:val="auto"/>
          <w:kern w:val="2"/>
          <w:sz w:val="24"/>
          <w:szCs w:val="24"/>
          <w:highlight w:val="none"/>
          <w:lang w:val="en-US" w:eastAsia="zh-CN" w:bidi="ar-SA"/>
        </w:rPr>
        <w:t>进行现场监督，投标人在评标过程中所进行的</w:t>
      </w:r>
      <w:r>
        <w:rPr>
          <w:rFonts w:hint="eastAsia" w:ascii="宋体" w:hAnsi="宋体" w:eastAsia="宋体" w:cs="Times New Roman"/>
          <w:color w:val="auto"/>
          <w:kern w:val="2"/>
          <w:sz w:val="24"/>
          <w:szCs w:val="24"/>
          <w:highlight w:val="none"/>
          <w:lang w:val="en-US" w:eastAsia="zh-CN" w:bidi="ar-SA"/>
        </w:rPr>
        <w:t>试</w:t>
      </w:r>
      <w:r>
        <w:rPr>
          <w:rFonts w:ascii="宋体" w:hAnsi="宋体" w:eastAsia="宋体" w:cs="Times New Roman"/>
          <w:color w:val="auto"/>
          <w:kern w:val="2"/>
          <w:sz w:val="24"/>
          <w:szCs w:val="24"/>
          <w:highlight w:val="none"/>
          <w:lang w:val="en-US" w:eastAsia="zh-CN" w:bidi="ar-SA"/>
        </w:rPr>
        <w:t>图影响评标结果的不公正活动，可能导致其投标被拒绝。</w:t>
      </w:r>
    </w:p>
    <w:p>
      <w:pPr>
        <w:keepNext w:val="0"/>
        <w:keepLines w:val="0"/>
        <w:pageBreakBefore w:val="0"/>
        <w:widowControl w:val="0"/>
        <w:kinsoku/>
        <w:wordWrap/>
        <w:overflowPunct/>
        <w:topLinePunct w:val="0"/>
        <w:bidi w:val="0"/>
        <w:snapToGrid w:val="0"/>
        <w:spacing w:before="0" w:beforeLines="0" w:after="120" w:afterLines="0" w:line="336" w:lineRule="auto"/>
        <w:jc w:val="center"/>
        <w:outlineLvl w:val="1"/>
        <w:rPr>
          <w:rFonts w:hint="eastAsia" w:ascii="宋体" w:hAnsi="宋体" w:eastAsia="宋体" w:cs="宋体"/>
          <w:b/>
          <w:color w:val="auto"/>
          <w:kern w:val="2"/>
          <w:sz w:val="32"/>
          <w:szCs w:val="32"/>
          <w:lang w:val="en-US" w:eastAsia="zh-CN" w:bidi="ar-SA"/>
        </w:rPr>
      </w:pPr>
      <w:bookmarkStart w:id="19" w:name="_Toc1420"/>
      <w:r>
        <w:rPr>
          <w:rFonts w:hint="eastAsia" w:ascii="宋体" w:hAnsi="宋体" w:eastAsia="宋体" w:cs="宋体"/>
          <w:b/>
          <w:color w:val="auto"/>
          <w:kern w:val="2"/>
          <w:sz w:val="32"/>
          <w:szCs w:val="32"/>
          <w:lang w:val="en-US" w:eastAsia="zh-CN" w:bidi="ar-SA"/>
        </w:rPr>
        <w:t>六、定标</w:t>
      </w:r>
      <w:bookmarkEnd w:id="19"/>
    </w:p>
    <w:p>
      <w:pPr>
        <w:keepNext w:val="0"/>
        <w:keepLines w:val="0"/>
        <w:pageBreakBefore w:val="0"/>
        <w:widowControl w:val="0"/>
        <w:kinsoku/>
        <w:wordWrap/>
        <w:overflowPunct/>
        <w:topLinePunct w:val="0"/>
        <w:bidi w:val="0"/>
        <w:snapToGrid w:val="0"/>
        <w:spacing w:before="0" w:beforeLines="0" w:after="0" w:afterLines="0" w:line="336" w:lineRule="auto"/>
        <w:ind w:firstLine="472" w:firstLineChars="196"/>
        <w:jc w:val="both"/>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（一）确定中标人。本项目由采购人（或采购人事先授权评标委员会）确定中标人。</w:t>
      </w:r>
    </w:p>
    <w:p>
      <w:pPr>
        <w:keepNext w:val="0"/>
        <w:keepLines w:val="0"/>
        <w:pageBreakBefore w:val="0"/>
        <w:widowControl w:val="0"/>
        <w:kinsoku/>
        <w:wordWrap/>
        <w:overflowPunct/>
        <w:topLinePunct w:val="0"/>
        <w:bidi w:val="0"/>
        <w:snapToGrid w:val="0"/>
        <w:spacing w:before="156" w:beforeLines="50" w:after="156" w:afterLines="50" w:line="336" w:lineRule="auto"/>
        <w:ind w:firstLine="556" w:firstLineChars="232"/>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1.采购代理机构在评标结束后2个工作日内将评标报告交采购人确认，同时在发布招标公告的网站上对评标结果进行公示。</w:t>
      </w:r>
    </w:p>
    <w:p>
      <w:pPr>
        <w:keepNext w:val="0"/>
        <w:keepLines w:val="0"/>
        <w:pageBreakBefore w:val="0"/>
        <w:kinsoku/>
        <w:wordWrap/>
        <w:overflowPunct/>
        <w:topLinePunct w:val="0"/>
        <w:bidi w:val="0"/>
        <w:snapToGrid w:val="0"/>
        <w:spacing w:line="336"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2.投标人对评标结果无异议的，采购人应在收到评标报告后5个工作日内对评标结果进行确认。如有投标人对评标结果提出质疑的，采购人可在质疑处理完毕后确定中标人。</w:t>
      </w:r>
    </w:p>
    <w:p>
      <w:pPr>
        <w:keepNext w:val="0"/>
        <w:keepLines w:val="0"/>
        <w:pageBreakBefore w:val="0"/>
        <w:kinsoku/>
        <w:wordWrap/>
        <w:overflowPunct/>
        <w:topLinePunct w:val="0"/>
        <w:bidi w:val="0"/>
        <w:snapToGrid w:val="0"/>
        <w:spacing w:line="336"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3.采购人依法确定中标人后，采购代理机构以书面形式发出《中标通知书》,并同时在相关网站上发布中标公告。</w:t>
      </w:r>
    </w:p>
    <w:p>
      <w:pPr>
        <w:keepNext w:val="0"/>
        <w:keepLines w:val="0"/>
        <w:pageBreakBefore w:val="0"/>
        <w:widowControl w:val="0"/>
        <w:kinsoku/>
        <w:wordWrap/>
        <w:overflowPunct/>
        <w:topLinePunct w:val="0"/>
        <w:bidi w:val="0"/>
        <w:snapToGrid w:val="0"/>
        <w:spacing w:before="0" w:beforeLines="0" w:after="120" w:afterLines="0" w:line="336" w:lineRule="auto"/>
        <w:jc w:val="center"/>
        <w:outlineLvl w:val="1"/>
        <w:rPr>
          <w:rFonts w:hint="eastAsia" w:ascii="宋体" w:hAnsi="宋体" w:eastAsia="宋体" w:cs="宋体"/>
          <w:b/>
          <w:color w:val="auto"/>
          <w:kern w:val="2"/>
          <w:sz w:val="28"/>
          <w:szCs w:val="28"/>
          <w:lang w:val="en-US" w:eastAsia="zh-CN" w:bidi="ar-SA"/>
        </w:rPr>
      </w:pPr>
      <w:bookmarkStart w:id="20" w:name="_Toc7036"/>
      <w:r>
        <w:rPr>
          <w:rFonts w:hint="eastAsia" w:ascii="宋体" w:hAnsi="宋体" w:eastAsia="宋体" w:cs="宋体"/>
          <w:b/>
          <w:color w:val="auto"/>
          <w:kern w:val="2"/>
          <w:sz w:val="32"/>
          <w:szCs w:val="32"/>
          <w:lang w:val="en-US" w:eastAsia="zh-CN" w:bidi="ar-SA"/>
        </w:rPr>
        <w:t>七、合同授予</w:t>
      </w:r>
      <w:bookmarkEnd w:id="20"/>
    </w:p>
    <w:p>
      <w:pPr>
        <w:keepNext w:val="0"/>
        <w:keepLines w:val="0"/>
        <w:pageBreakBefore w:val="0"/>
        <w:kinsoku/>
        <w:wordWrap/>
        <w:overflowPunct/>
        <w:topLinePunct w:val="0"/>
        <w:bidi w:val="0"/>
        <w:snapToGrid w:val="0"/>
        <w:spacing w:line="336" w:lineRule="auto"/>
        <w:ind w:firstLine="472" w:firstLineChars="196"/>
        <w:rPr>
          <w:rFonts w:hint="eastAsia" w:ascii="宋体" w:hAnsi="宋体" w:eastAsia="宋体" w:cs="宋体"/>
          <w:b/>
          <w:bCs/>
          <w:color w:val="auto"/>
          <w:sz w:val="24"/>
          <w:szCs w:val="24"/>
        </w:rPr>
      </w:pPr>
      <w:r>
        <w:rPr>
          <w:rFonts w:hint="eastAsia" w:ascii="宋体" w:hAnsi="宋体" w:eastAsia="宋体" w:cs="宋体"/>
          <w:b/>
          <w:bCs/>
          <w:color w:val="auto"/>
          <w:sz w:val="24"/>
          <w:szCs w:val="24"/>
        </w:rPr>
        <w:t>（一）签订合同</w:t>
      </w:r>
    </w:p>
    <w:p>
      <w:pPr>
        <w:keepNext w:val="0"/>
        <w:keepLines w:val="0"/>
        <w:pageBreakBefore w:val="0"/>
        <w:kinsoku/>
        <w:wordWrap/>
        <w:overflowPunct/>
        <w:topLinePunct w:val="0"/>
        <w:bidi w:val="0"/>
        <w:snapToGrid w:val="0"/>
        <w:spacing w:line="336"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1.采购人与中标人应当在《中标通知书》发出之日起</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30</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日内签订政府采购合同。同时，采购代理机构对合同内容进行审查，如发现与采购结果和投标承诺内容不一致的，应予以纠正。</w:t>
      </w:r>
    </w:p>
    <w:p>
      <w:pPr>
        <w:keepNext w:val="0"/>
        <w:keepLines w:val="0"/>
        <w:pageBreakBefore w:val="0"/>
        <w:kinsoku/>
        <w:wordWrap/>
        <w:overflowPunct/>
        <w:topLinePunct w:val="0"/>
        <w:bidi w:val="0"/>
        <w:snapToGrid w:val="0"/>
        <w:spacing w:line="336"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2.中标人拖延、拒签合同的,取消中标资格</w:t>
      </w:r>
      <w:r>
        <w:rPr>
          <w:rFonts w:hint="eastAsia" w:ascii="宋体" w:hAnsi="宋体" w:eastAsia="宋体" w:cs="宋体"/>
          <w:color w:val="auto"/>
          <w:sz w:val="24"/>
          <w:szCs w:val="24"/>
          <w:lang w:eastAsia="zh-CN"/>
        </w:rPr>
        <w:t>，</w:t>
      </w:r>
      <w:r>
        <w:rPr>
          <w:rFonts w:hint="eastAsia" w:ascii="宋体" w:hAnsi="宋体" w:eastAsia="宋体" w:cs="宋体"/>
          <w:color w:val="auto"/>
          <w:sz w:val="24"/>
          <w:lang w:val="en-US" w:eastAsia="zh-CN"/>
        </w:rPr>
        <w:t>并赔偿损失，上报政府采购监督部门处理</w:t>
      </w:r>
      <w:r>
        <w:rPr>
          <w:rFonts w:hint="eastAsia" w:ascii="宋体" w:hAnsi="宋体" w:eastAsia="宋体" w:cs="宋体"/>
          <w:color w:val="auto"/>
          <w:sz w:val="24"/>
        </w:rPr>
        <w:t>。</w:t>
      </w:r>
    </w:p>
    <w:p>
      <w:pPr>
        <w:keepNext w:val="0"/>
        <w:keepLines w:val="0"/>
        <w:pageBreakBefore w:val="0"/>
        <w:widowControl w:val="0"/>
        <w:kinsoku/>
        <w:wordWrap/>
        <w:overflowPunct/>
        <w:topLinePunct w:val="0"/>
        <w:bidi w:val="0"/>
        <w:snapToGrid w:val="0"/>
        <w:spacing w:before="0" w:beforeLines="0" w:after="120" w:afterLines="0" w:line="336" w:lineRule="auto"/>
        <w:ind w:firstLine="472" w:firstLineChars="196"/>
        <w:jc w:val="both"/>
        <w:rPr>
          <w:rFonts w:hint="eastAsia" w:ascii="宋体" w:hAnsi="宋体" w:eastAsia="宋体" w:cs="宋体"/>
          <w:b/>
          <w:color w:val="auto"/>
          <w:kern w:val="2"/>
          <w:sz w:val="24"/>
          <w:szCs w:val="24"/>
          <w:lang w:val="en-US" w:eastAsia="zh-CN" w:bidi="ar-SA"/>
        </w:rPr>
      </w:pPr>
      <w:r>
        <w:rPr>
          <w:rFonts w:hint="eastAsia" w:ascii="宋体" w:hAnsi="宋体" w:eastAsia="宋体" w:cs="宋体"/>
          <w:b/>
          <w:color w:val="auto"/>
          <w:kern w:val="2"/>
          <w:sz w:val="24"/>
          <w:szCs w:val="24"/>
          <w:lang w:val="en-US" w:eastAsia="zh-CN" w:bidi="ar-SA"/>
        </w:rPr>
        <w:t>（二）履约保证金</w:t>
      </w:r>
    </w:p>
    <w:p>
      <w:pPr>
        <w:pStyle w:val="2"/>
        <w:rPr>
          <w:rFonts w:hint="eastAsia"/>
          <w:color w:val="auto"/>
          <w:lang w:val="en-US" w:eastAsia="zh-CN"/>
        </w:rPr>
      </w:pPr>
      <w:r>
        <w:rPr>
          <w:rFonts w:hint="eastAsia"/>
          <w:color w:val="auto"/>
          <w:lang w:val="en-US" w:eastAsia="zh-CN"/>
        </w:rPr>
        <w:t>1.签订合同前，中标人应按招标文件确定的履约保证金的金额，向采购人交纳履约保证金。</w:t>
      </w:r>
    </w:p>
    <w:p>
      <w:pPr>
        <w:pStyle w:val="2"/>
        <w:rPr>
          <w:rFonts w:hint="eastAsia"/>
          <w:color w:val="auto"/>
          <w:lang w:val="en-US" w:eastAsia="zh-CN"/>
        </w:rPr>
      </w:pPr>
      <w:r>
        <w:rPr>
          <w:rFonts w:hint="eastAsia"/>
          <w:color w:val="auto"/>
          <w:lang w:val="en-US" w:eastAsia="zh-CN"/>
        </w:rPr>
        <w:t>2.签订合同后，如中标人不按双方合同约定履约，则没收其全部履约保证金，并赔偿损失。</w:t>
      </w:r>
    </w:p>
    <w:p>
      <w:pPr>
        <w:pStyle w:val="2"/>
        <w:rPr>
          <w:rFonts w:hint="eastAsia"/>
          <w:color w:val="auto"/>
          <w:lang w:val="en-US" w:eastAsia="zh-CN"/>
        </w:rPr>
      </w:pPr>
      <w:r>
        <w:rPr>
          <w:rFonts w:hint="eastAsia"/>
          <w:color w:val="auto"/>
          <w:lang w:val="en-US" w:eastAsia="zh-CN"/>
        </w:rPr>
        <w:t>3.履约保证金在中标人按合同约定验收合格并经招标人认可后30日内无息退还。</w:t>
      </w:r>
    </w:p>
    <w:p>
      <w:pPr>
        <w:pStyle w:val="2"/>
        <w:rPr>
          <w:rFonts w:hint="eastAsia"/>
          <w:color w:val="auto"/>
          <w:lang w:val="en-US" w:eastAsia="zh-CN"/>
        </w:rPr>
      </w:pPr>
      <w:r>
        <w:rPr>
          <w:rFonts w:hint="eastAsia"/>
          <w:color w:val="auto"/>
          <w:lang w:val="en-US" w:eastAsia="zh-CN"/>
        </w:rPr>
        <w:t>4.履约保证金交纳账户：合同签订前另行通知。</w:t>
      </w:r>
    </w:p>
    <w:p>
      <w:pPr>
        <w:keepNext w:val="0"/>
        <w:keepLines w:val="0"/>
        <w:pageBreakBefore w:val="0"/>
        <w:widowControl w:val="0"/>
        <w:kinsoku/>
        <w:wordWrap/>
        <w:overflowPunct/>
        <w:topLinePunct w:val="0"/>
        <w:bidi w:val="0"/>
        <w:snapToGrid w:val="0"/>
        <w:spacing w:before="0" w:beforeLines="0" w:after="120" w:afterLines="0" w:line="336" w:lineRule="auto"/>
        <w:ind w:firstLine="470" w:firstLineChars="196"/>
        <w:jc w:val="both"/>
        <w:rPr>
          <w:rFonts w:hint="default" w:ascii="宋体" w:hAnsi="宋体" w:eastAsia="宋体" w:cs="宋体"/>
          <w:b w:val="0"/>
          <w:bCs/>
          <w:color w:val="auto"/>
          <w:kern w:val="2"/>
          <w:sz w:val="24"/>
          <w:szCs w:val="24"/>
          <w:lang w:val="en-US" w:eastAsia="zh-CN" w:bidi="ar-SA"/>
        </w:rPr>
      </w:pPr>
    </w:p>
    <w:p>
      <w:pPr>
        <w:widowControl w:val="0"/>
        <w:numPr>
          <w:ilvl w:val="0"/>
          <w:numId w:val="0"/>
        </w:numPr>
        <w:tabs>
          <w:tab w:val="left" w:pos="1200"/>
        </w:tabs>
        <w:snapToGrid w:val="0"/>
        <w:spacing w:before="156" w:beforeLines="0" w:after="156" w:afterLines="0" w:line="240" w:lineRule="auto"/>
        <w:ind w:firstLine="551" w:firstLineChars="196"/>
        <w:jc w:val="center"/>
        <w:outlineLvl w:val="1"/>
        <w:rPr>
          <w:rFonts w:ascii="Times New Roman" w:hAnsi="Times New Roman" w:eastAsia="宋体" w:cs="Times New Roman"/>
          <w:b/>
          <w:color w:val="auto"/>
          <w:kern w:val="2"/>
          <w:sz w:val="28"/>
          <w:szCs w:val="28"/>
          <w:lang w:val="en-US" w:eastAsia="zh-CN" w:bidi="ar-SA"/>
        </w:rPr>
      </w:pPr>
      <w:r>
        <w:rPr>
          <w:rFonts w:ascii="Times New Roman" w:hAnsi="Times New Roman" w:eastAsia="宋体" w:cs="Times New Roman"/>
          <w:b/>
          <w:color w:val="auto"/>
          <w:kern w:val="2"/>
          <w:sz w:val="28"/>
          <w:szCs w:val="28"/>
          <w:lang w:val="en-US" w:eastAsia="zh-CN" w:bidi="ar-SA"/>
        </w:rPr>
        <w:t>八、电子交易活动的中止</w:t>
      </w:r>
    </w:p>
    <w:p>
      <w:pPr>
        <w:pStyle w:val="33"/>
        <w:snapToGrid w:val="0"/>
        <w:spacing w:before="0"/>
        <w:ind w:firstLine="480"/>
        <w:rPr>
          <w:rFonts w:ascii="Times New Roman" w:hAnsi="Times New Roman" w:cs="Times New Roman"/>
          <w:color w:val="auto"/>
          <w:szCs w:val="24"/>
          <w:lang w:val="en-US" w:eastAsia="zh-CN"/>
        </w:rPr>
      </w:pPr>
      <w:r>
        <w:rPr>
          <w:rFonts w:ascii="Times New Roman" w:hAnsi="Times New Roman" w:cs="Times New Roman"/>
          <w:color w:val="auto"/>
          <w:szCs w:val="24"/>
          <w:lang w:val="en-US" w:eastAsia="zh-CN"/>
        </w:rPr>
        <w:t>采购过程中出现以下情形，导致电子交易平台无法正常运行，或者无法保证电子交易的公平、公正和安全时，采购机构可中止电子交易活动：</w:t>
      </w:r>
    </w:p>
    <w:p>
      <w:pPr>
        <w:pStyle w:val="33"/>
        <w:snapToGrid w:val="0"/>
        <w:spacing w:before="0"/>
        <w:ind w:firstLine="480"/>
        <w:rPr>
          <w:rFonts w:ascii="Times New Roman" w:hAnsi="Times New Roman" w:cs="Times New Roman"/>
          <w:color w:val="auto"/>
          <w:szCs w:val="24"/>
          <w:lang w:val="en-US" w:eastAsia="zh-CN"/>
        </w:rPr>
      </w:pPr>
      <w:r>
        <w:rPr>
          <w:rFonts w:ascii="Times New Roman" w:hAnsi="Times New Roman" w:cs="Times New Roman"/>
          <w:color w:val="auto"/>
          <w:szCs w:val="24"/>
          <w:lang w:val="en-US" w:eastAsia="zh-CN"/>
        </w:rPr>
        <w:t xml:space="preserve">1电子交易平台发生故障而无法登录访问的； </w:t>
      </w:r>
    </w:p>
    <w:p>
      <w:pPr>
        <w:pStyle w:val="33"/>
        <w:snapToGrid w:val="0"/>
        <w:spacing w:before="0"/>
        <w:ind w:firstLine="480"/>
        <w:rPr>
          <w:rFonts w:ascii="Times New Roman" w:hAnsi="Times New Roman" w:cs="Times New Roman"/>
          <w:color w:val="auto"/>
          <w:szCs w:val="24"/>
          <w:lang w:val="en-US" w:eastAsia="zh-CN"/>
        </w:rPr>
      </w:pPr>
      <w:r>
        <w:rPr>
          <w:rFonts w:ascii="Times New Roman" w:hAnsi="Times New Roman" w:cs="Times New Roman"/>
          <w:color w:val="auto"/>
          <w:szCs w:val="24"/>
          <w:lang w:val="en-US" w:eastAsia="zh-CN"/>
        </w:rPr>
        <w:t>2电子交易平台应用或数据库出现错误，不能进行正常操作的；</w:t>
      </w:r>
    </w:p>
    <w:p>
      <w:pPr>
        <w:pStyle w:val="33"/>
        <w:snapToGrid w:val="0"/>
        <w:spacing w:before="0"/>
        <w:ind w:firstLine="480"/>
        <w:rPr>
          <w:rFonts w:ascii="Times New Roman" w:hAnsi="Times New Roman" w:cs="Times New Roman"/>
          <w:color w:val="auto"/>
          <w:szCs w:val="24"/>
          <w:lang w:val="en-US" w:eastAsia="zh-CN"/>
        </w:rPr>
      </w:pPr>
      <w:r>
        <w:rPr>
          <w:rFonts w:ascii="Times New Roman" w:hAnsi="Times New Roman" w:cs="Times New Roman"/>
          <w:color w:val="auto"/>
          <w:szCs w:val="24"/>
          <w:lang w:val="en-US" w:eastAsia="zh-CN"/>
        </w:rPr>
        <w:t>3电子交易平台发现严重安全漏洞，有潜在泄密危险的；</w:t>
      </w:r>
    </w:p>
    <w:p>
      <w:pPr>
        <w:pStyle w:val="33"/>
        <w:snapToGrid w:val="0"/>
        <w:spacing w:before="0"/>
        <w:ind w:firstLine="480"/>
        <w:rPr>
          <w:rFonts w:ascii="Times New Roman" w:hAnsi="Times New Roman" w:cs="Times New Roman"/>
          <w:color w:val="auto"/>
          <w:szCs w:val="24"/>
          <w:lang w:val="en-US" w:eastAsia="zh-CN"/>
        </w:rPr>
      </w:pPr>
      <w:r>
        <w:rPr>
          <w:rFonts w:ascii="Times New Roman" w:hAnsi="Times New Roman" w:cs="Times New Roman"/>
          <w:color w:val="auto"/>
          <w:szCs w:val="24"/>
          <w:lang w:val="en-US" w:eastAsia="zh-CN"/>
        </w:rPr>
        <w:t xml:space="preserve">4病毒发作导致不能进行正常操作的； </w:t>
      </w:r>
    </w:p>
    <w:p>
      <w:pPr>
        <w:pStyle w:val="33"/>
        <w:snapToGrid w:val="0"/>
        <w:spacing w:before="0"/>
        <w:ind w:firstLine="480"/>
        <w:rPr>
          <w:rFonts w:ascii="Times New Roman" w:hAnsi="Times New Roman" w:cs="Times New Roman"/>
          <w:color w:val="auto"/>
          <w:szCs w:val="24"/>
          <w:lang w:val="en-US" w:eastAsia="zh-CN"/>
        </w:rPr>
      </w:pPr>
      <w:r>
        <w:rPr>
          <w:rFonts w:ascii="Times New Roman" w:hAnsi="Times New Roman" w:cs="Times New Roman"/>
          <w:color w:val="auto"/>
          <w:szCs w:val="24"/>
          <w:lang w:val="en-US" w:eastAsia="zh-CN"/>
        </w:rPr>
        <w:t>5其他无法保证电子交易的公平、公正和安全的情况。</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val="0"/>
        <w:spacing w:before="156" w:beforeLines="0" w:after="156" w:afterLines="0" w:line="360" w:lineRule="auto"/>
        <w:ind w:firstLine="480" w:firstLineChars="200"/>
        <w:jc w:val="both"/>
        <w:textAlignment w:val="auto"/>
        <w:rPr>
          <w:rFonts w:ascii="Times New Roman" w:hAnsi="Times New Roman" w:eastAsia="黑体" w:cs="Times New Roman"/>
          <w:color w:val="auto"/>
          <w:kern w:val="2"/>
          <w:sz w:val="30"/>
          <w:szCs w:val="30"/>
          <w:lang w:val="en-US" w:eastAsia="zh-CN" w:bidi="ar-SA"/>
        </w:rPr>
      </w:pPr>
      <w:r>
        <w:rPr>
          <w:rFonts w:ascii="Times New Roman" w:hAnsi="Times New Roman" w:eastAsia="宋体" w:cs="Times New Roman"/>
          <w:color w:val="auto"/>
          <w:kern w:val="2"/>
          <w:sz w:val="24"/>
          <w:szCs w:val="24"/>
          <w:lang w:val="en-US" w:eastAsia="zh-CN" w:bidi="ar-SA"/>
        </w:rPr>
        <w:t>出现以上情形，不影响采购公平、公正性的，采购组织机构可以待上述情形消除后继续组织电子交易活动；影响或可能影响采购公平、公正性的，应当重新采购。</w:t>
      </w:r>
    </w:p>
    <w:p>
      <w:pPr>
        <w:spacing w:line="360" w:lineRule="auto"/>
        <w:ind w:firstLine="420" w:firstLineChars="200"/>
        <w:rPr>
          <w:rFonts w:hint="eastAsia" w:ascii="宋体" w:hAnsi="宋体" w:eastAsia="宋体" w:cs="宋体"/>
          <w:color w:val="auto"/>
          <w:szCs w:val="21"/>
        </w:rPr>
      </w:pPr>
    </w:p>
    <w:p>
      <w:pPr>
        <w:pStyle w:val="2"/>
        <w:ind w:left="0" w:leftChars="0" w:firstLine="0" w:firstLineChars="0"/>
        <w:rPr>
          <w:rFonts w:hint="eastAsia" w:ascii="宋体" w:hAnsi="宋体" w:eastAsia="宋体" w:cs="宋体"/>
          <w:b/>
          <w:bCs/>
          <w:color w:val="auto"/>
          <w:kern w:val="2"/>
          <w:sz w:val="32"/>
          <w:szCs w:val="32"/>
          <w:lang w:val="en-US" w:eastAsia="zh-CN" w:bidi="ar-SA"/>
        </w:rPr>
      </w:pPr>
      <w:bookmarkStart w:id="21" w:name="_Toc11685"/>
    </w:p>
    <w:p>
      <w:pPr>
        <w:pStyle w:val="2"/>
        <w:rPr>
          <w:rFonts w:hint="eastAsia" w:ascii="宋体" w:hAnsi="宋体" w:eastAsia="宋体" w:cs="宋体"/>
          <w:b/>
          <w:bCs/>
          <w:color w:val="auto"/>
          <w:kern w:val="2"/>
          <w:sz w:val="32"/>
          <w:szCs w:val="32"/>
          <w:lang w:val="en-US" w:eastAsia="zh-CN" w:bidi="ar-SA"/>
        </w:rPr>
      </w:pPr>
    </w:p>
    <w:p>
      <w:pPr>
        <w:widowControl w:val="0"/>
        <w:snapToGrid w:val="0"/>
        <w:spacing w:before="120" w:beforeLines="0" w:after="120" w:afterLines="0" w:line="240" w:lineRule="auto"/>
        <w:jc w:val="center"/>
        <w:outlineLvl w:val="0"/>
        <w:rPr>
          <w:rFonts w:hint="eastAsia" w:ascii="宋体" w:hAnsi="宋体" w:eastAsia="宋体" w:cs="宋体"/>
          <w:b/>
          <w:bCs/>
          <w:color w:val="auto"/>
          <w:kern w:val="2"/>
          <w:sz w:val="32"/>
          <w:szCs w:val="32"/>
          <w:lang w:val="en-US" w:eastAsia="zh-CN" w:bidi="ar-SA"/>
        </w:rPr>
      </w:pPr>
    </w:p>
    <w:p>
      <w:pPr>
        <w:widowControl w:val="0"/>
        <w:snapToGrid w:val="0"/>
        <w:spacing w:before="120" w:beforeLines="0" w:after="120" w:afterLines="0" w:line="240" w:lineRule="auto"/>
        <w:jc w:val="center"/>
        <w:outlineLvl w:val="0"/>
        <w:rPr>
          <w:rFonts w:hint="eastAsia" w:ascii="宋体" w:hAnsi="宋体" w:eastAsia="宋体" w:cs="宋体"/>
          <w:b/>
          <w:bCs/>
          <w:color w:val="auto"/>
          <w:kern w:val="2"/>
          <w:sz w:val="32"/>
          <w:szCs w:val="32"/>
          <w:lang w:val="en-US" w:eastAsia="zh-CN" w:bidi="ar-SA"/>
        </w:rPr>
      </w:pPr>
    </w:p>
    <w:p>
      <w:pPr>
        <w:widowControl w:val="0"/>
        <w:snapToGrid w:val="0"/>
        <w:spacing w:before="120" w:beforeLines="0" w:after="120" w:afterLines="0" w:line="240" w:lineRule="auto"/>
        <w:jc w:val="center"/>
        <w:outlineLvl w:val="0"/>
        <w:rPr>
          <w:rFonts w:hint="eastAsia" w:ascii="宋体" w:hAnsi="宋体" w:eastAsia="宋体" w:cs="宋体"/>
          <w:b/>
          <w:bCs/>
          <w:color w:val="auto"/>
          <w:kern w:val="2"/>
          <w:sz w:val="32"/>
          <w:szCs w:val="32"/>
          <w:lang w:val="en-US" w:eastAsia="zh-CN" w:bidi="ar-SA"/>
        </w:rPr>
      </w:pPr>
    </w:p>
    <w:p>
      <w:pPr>
        <w:widowControl w:val="0"/>
        <w:snapToGrid w:val="0"/>
        <w:spacing w:before="120" w:beforeLines="0" w:after="120" w:afterLines="0" w:line="240" w:lineRule="auto"/>
        <w:jc w:val="center"/>
        <w:outlineLvl w:val="0"/>
        <w:rPr>
          <w:rFonts w:hint="eastAsia" w:ascii="宋体" w:hAnsi="宋体" w:eastAsia="宋体" w:cs="宋体"/>
          <w:b/>
          <w:bCs/>
          <w:color w:val="auto"/>
          <w:kern w:val="2"/>
          <w:sz w:val="32"/>
          <w:szCs w:val="32"/>
          <w:lang w:val="en-US" w:eastAsia="zh-CN" w:bidi="ar-SA"/>
        </w:rPr>
      </w:pPr>
    </w:p>
    <w:p>
      <w:pPr>
        <w:widowControl w:val="0"/>
        <w:snapToGrid w:val="0"/>
        <w:spacing w:before="120" w:beforeLines="0" w:after="120" w:afterLines="0" w:line="240" w:lineRule="auto"/>
        <w:jc w:val="center"/>
        <w:outlineLvl w:val="0"/>
        <w:rPr>
          <w:rFonts w:hint="eastAsia" w:ascii="宋体" w:hAnsi="宋体" w:eastAsia="宋体" w:cs="宋体"/>
          <w:b/>
          <w:bCs/>
          <w:color w:val="auto"/>
          <w:kern w:val="2"/>
          <w:sz w:val="32"/>
          <w:szCs w:val="32"/>
          <w:lang w:val="en-US" w:eastAsia="zh-CN" w:bidi="ar-SA"/>
        </w:rPr>
      </w:pPr>
    </w:p>
    <w:p>
      <w:pPr>
        <w:widowControl w:val="0"/>
        <w:snapToGrid w:val="0"/>
        <w:spacing w:before="120" w:beforeLines="0" w:after="120" w:afterLines="0" w:line="240" w:lineRule="auto"/>
        <w:jc w:val="center"/>
        <w:outlineLvl w:val="0"/>
        <w:rPr>
          <w:rFonts w:hint="eastAsia" w:ascii="宋体" w:hAnsi="宋体" w:eastAsia="宋体" w:cs="宋体"/>
          <w:b/>
          <w:bCs/>
          <w:color w:val="auto"/>
          <w:kern w:val="2"/>
          <w:sz w:val="32"/>
          <w:szCs w:val="32"/>
          <w:lang w:val="en-US" w:eastAsia="zh-CN" w:bidi="ar-SA"/>
        </w:rPr>
      </w:pPr>
    </w:p>
    <w:p>
      <w:pPr>
        <w:widowControl w:val="0"/>
        <w:snapToGrid w:val="0"/>
        <w:spacing w:before="120" w:beforeLines="0" w:after="120" w:afterLines="0" w:line="240" w:lineRule="auto"/>
        <w:jc w:val="center"/>
        <w:outlineLvl w:val="0"/>
        <w:rPr>
          <w:rFonts w:hint="eastAsia" w:ascii="宋体" w:hAnsi="宋体" w:eastAsia="宋体" w:cs="宋体"/>
          <w:b/>
          <w:bCs/>
          <w:color w:val="auto"/>
          <w:kern w:val="2"/>
          <w:sz w:val="32"/>
          <w:szCs w:val="32"/>
          <w:lang w:val="en-US" w:eastAsia="zh-CN" w:bidi="ar-SA"/>
        </w:rPr>
      </w:pPr>
    </w:p>
    <w:p>
      <w:pPr>
        <w:widowControl w:val="0"/>
        <w:snapToGrid w:val="0"/>
        <w:spacing w:before="120" w:beforeLines="0" w:after="120" w:afterLines="0" w:line="240" w:lineRule="auto"/>
        <w:jc w:val="both"/>
        <w:outlineLvl w:val="0"/>
        <w:rPr>
          <w:rFonts w:hint="eastAsia" w:ascii="宋体" w:hAnsi="宋体" w:eastAsia="宋体" w:cs="宋体"/>
          <w:b/>
          <w:bCs/>
          <w:color w:val="auto"/>
          <w:kern w:val="2"/>
          <w:sz w:val="36"/>
          <w:szCs w:val="36"/>
          <w:lang w:val="en-US" w:eastAsia="zh-CN" w:bidi="ar-SA"/>
        </w:rPr>
      </w:pPr>
    </w:p>
    <w:p>
      <w:pPr>
        <w:widowControl w:val="0"/>
        <w:snapToGrid w:val="0"/>
        <w:spacing w:before="120" w:beforeLines="0" w:after="120" w:afterLines="0" w:line="240" w:lineRule="auto"/>
        <w:jc w:val="center"/>
        <w:outlineLvl w:val="0"/>
        <w:rPr>
          <w:rFonts w:hint="eastAsia" w:ascii="宋体" w:hAnsi="宋体" w:eastAsia="宋体" w:cs="宋体"/>
          <w:b/>
          <w:bCs/>
          <w:color w:val="auto"/>
          <w:kern w:val="2"/>
          <w:sz w:val="36"/>
          <w:szCs w:val="36"/>
          <w:lang w:val="en-US" w:eastAsia="zh-CN" w:bidi="ar-SA"/>
        </w:rPr>
      </w:pPr>
      <w:r>
        <w:rPr>
          <w:rFonts w:hint="eastAsia" w:ascii="宋体" w:hAnsi="宋体" w:eastAsia="宋体" w:cs="宋体"/>
          <w:b/>
          <w:bCs/>
          <w:color w:val="auto"/>
          <w:kern w:val="2"/>
          <w:sz w:val="36"/>
          <w:szCs w:val="36"/>
          <w:lang w:val="en-US" w:eastAsia="zh-CN" w:bidi="ar-SA"/>
        </w:rPr>
        <w:t>第四章</w:t>
      </w:r>
      <w:bookmarkStart w:id="22" w:name="_Toc268165826"/>
      <w:bookmarkStart w:id="23" w:name="_Toc267900450"/>
      <w:bookmarkStart w:id="24" w:name="_Toc359849306"/>
      <w:bookmarkStart w:id="25" w:name="_Toc393542736"/>
      <w:bookmarkStart w:id="26" w:name="_Toc406483338"/>
      <w:bookmarkStart w:id="27" w:name="_Toc342492644"/>
      <w:r>
        <w:rPr>
          <w:rFonts w:hint="eastAsia" w:ascii="宋体" w:hAnsi="宋体" w:eastAsia="宋体" w:cs="宋体"/>
          <w:b/>
          <w:bCs/>
          <w:color w:val="auto"/>
          <w:kern w:val="2"/>
          <w:sz w:val="36"/>
          <w:szCs w:val="36"/>
          <w:lang w:val="en-US" w:eastAsia="zh-CN" w:bidi="ar-SA"/>
        </w:rPr>
        <w:t xml:space="preserve"> </w:t>
      </w:r>
      <w:bookmarkEnd w:id="22"/>
      <w:bookmarkEnd w:id="23"/>
      <w:bookmarkStart w:id="28" w:name="_Toc272608351"/>
      <w:bookmarkStart w:id="29" w:name="_Toc320951949"/>
      <w:bookmarkStart w:id="30" w:name="_Toc276622912"/>
      <w:r>
        <w:rPr>
          <w:rFonts w:hint="eastAsia" w:ascii="宋体" w:hAnsi="宋体" w:eastAsia="宋体" w:cs="宋体"/>
          <w:b/>
          <w:bCs/>
          <w:color w:val="auto"/>
          <w:kern w:val="2"/>
          <w:sz w:val="36"/>
          <w:szCs w:val="36"/>
          <w:lang w:val="en-US" w:eastAsia="zh-CN" w:bidi="ar-SA"/>
        </w:rPr>
        <w:t>评标办法及评分标准（综合评分法）</w:t>
      </w:r>
      <w:bookmarkEnd w:id="21"/>
      <w:bookmarkEnd w:id="24"/>
      <w:bookmarkEnd w:id="25"/>
      <w:bookmarkEnd w:id="26"/>
      <w:bookmarkEnd w:id="27"/>
      <w:bookmarkEnd w:id="28"/>
      <w:bookmarkEnd w:id="29"/>
      <w:bookmarkEnd w:id="30"/>
    </w:p>
    <w:p>
      <w:pPr>
        <w:keepNext w:val="0"/>
        <w:keepLines w:val="0"/>
        <w:pageBreakBefore w:val="0"/>
        <w:widowControl w:val="0"/>
        <w:kinsoku/>
        <w:wordWrap/>
        <w:overflowPunct/>
        <w:topLinePunct w:val="0"/>
        <w:autoSpaceDE/>
        <w:autoSpaceDN/>
        <w:bidi w:val="0"/>
        <w:adjustRightInd/>
        <w:spacing w:line="324"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为合理选择中标人，根据《中华人民共和国政府采购法》等有关法律法规的规定，并结合本项目的实际，制定本办法。</w:t>
      </w:r>
    </w:p>
    <w:p>
      <w:pPr>
        <w:keepNext w:val="0"/>
        <w:keepLines w:val="0"/>
        <w:pageBreakBefore w:val="0"/>
        <w:widowControl w:val="0"/>
        <w:kinsoku/>
        <w:wordWrap/>
        <w:overflowPunct/>
        <w:topLinePunct w:val="0"/>
        <w:autoSpaceDE/>
        <w:autoSpaceDN/>
        <w:bidi w:val="0"/>
        <w:adjustRightInd/>
        <w:spacing w:line="324" w:lineRule="auto"/>
        <w:ind w:firstLine="480" w:firstLineChars="200"/>
        <w:textAlignment w:val="auto"/>
        <w:rPr>
          <w:rFonts w:hint="eastAsia"/>
          <w:color w:val="auto"/>
        </w:rPr>
      </w:pPr>
      <w:r>
        <w:rPr>
          <w:rFonts w:hint="eastAsia" w:ascii="宋体" w:hAnsi="宋体" w:eastAsia="宋体" w:cs="宋体"/>
          <w:color w:val="auto"/>
          <w:sz w:val="24"/>
          <w:szCs w:val="24"/>
        </w:rPr>
        <w:t>本办法适用于</w:t>
      </w:r>
      <w:r>
        <w:rPr>
          <w:rFonts w:hint="eastAsia" w:ascii="宋体" w:hAnsi="宋体" w:cs="宋体"/>
          <w:b/>
          <w:color w:val="auto"/>
          <w:sz w:val="24"/>
          <w:szCs w:val="24"/>
          <w:u w:val="single"/>
          <w:lang w:eastAsia="zh-CN"/>
        </w:rPr>
        <w:t>浦江县白马镇人民政府</w:t>
      </w:r>
      <w:r>
        <w:rPr>
          <w:rFonts w:hint="eastAsia" w:ascii="宋体" w:hAnsi="宋体" w:eastAsia="宋体" w:cs="宋体"/>
          <w:color w:val="auto"/>
          <w:sz w:val="24"/>
          <w:szCs w:val="24"/>
          <w:u w:val="single"/>
        </w:rPr>
        <w:t xml:space="preserve"> </w:t>
      </w:r>
      <w:r>
        <w:rPr>
          <w:rFonts w:hint="eastAsia" w:ascii="宋体" w:hAnsi="宋体" w:eastAsia="宋体" w:cs="宋体"/>
          <w:bCs/>
          <w:color w:val="auto"/>
          <w:sz w:val="24"/>
          <w:szCs w:val="24"/>
        </w:rPr>
        <w:t>单位</w:t>
      </w:r>
      <w:r>
        <w:rPr>
          <w:rFonts w:hint="eastAsia" w:ascii="宋体" w:hAnsi="宋体" w:cs="宋体"/>
          <w:b/>
          <w:color w:val="auto"/>
          <w:sz w:val="24"/>
          <w:szCs w:val="24"/>
          <w:u w:val="single"/>
          <w:lang w:eastAsia="zh-CN"/>
        </w:rPr>
        <w:t>浦江县白马镇镇区及工业园区保洁采购项目</w:t>
      </w:r>
      <w:r>
        <w:rPr>
          <w:rFonts w:hint="eastAsia" w:ascii="宋体" w:hAnsi="宋体" w:eastAsia="宋体" w:cs="宋体"/>
          <w:bCs/>
          <w:color w:val="auto"/>
          <w:sz w:val="24"/>
          <w:szCs w:val="24"/>
        </w:rPr>
        <w:t>的评标。</w:t>
      </w:r>
    </w:p>
    <w:p>
      <w:pPr>
        <w:keepNext w:val="0"/>
        <w:keepLines w:val="0"/>
        <w:pageBreakBefore w:val="0"/>
        <w:widowControl w:val="0"/>
        <w:kinsoku/>
        <w:wordWrap/>
        <w:overflowPunct/>
        <w:topLinePunct w:val="0"/>
        <w:autoSpaceDE/>
        <w:autoSpaceDN/>
        <w:bidi w:val="0"/>
        <w:adjustRightInd/>
        <w:spacing w:line="324" w:lineRule="auto"/>
        <w:ind w:firstLine="480" w:firstLineChars="200"/>
        <w:textAlignment w:val="auto"/>
        <w:rPr>
          <w:rFonts w:hint="eastAsia" w:eastAsia="宋体"/>
          <w:color w:val="auto"/>
          <w:lang w:eastAsia="zh-CN"/>
        </w:rPr>
      </w:pPr>
      <w:r>
        <w:rPr>
          <w:rFonts w:hint="eastAsia" w:ascii="宋体" w:hAnsi="宋体" w:eastAsia="宋体" w:cs="宋体"/>
          <w:color w:val="auto"/>
          <w:sz w:val="24"/>
          <w:szCs w:val="24"/>
        </w:rPr>
        <w:t>本次评标采用综合评分法，总分为100分，其中技术商务得分</w:t>
      </w:r>
      <w:r>
        <w:rPr>
          <w:rFonts w:hint="eastAsia" w:ascii="宋体" w:hAnsi="宋体" w:cs="宋体"/>
          <w:color w:val="auto"/>
          <w:sz w:val="24"/>
          <w:szCs w:val="24"/>
          <w:u w:val="single"/>
          <w:lang w:val="en-US" w:eastAsia="zh-CN"/>
        </w:rPr>
        <w:t>85</w:t>
      </w:r>
      <w:r>
        <w:rPr>
          <w:rFonts w:hint="eastAsia" w:ascii="宋体" w:hAnsi="宋体" w:eastAsia="宋体" w:cs="宋体"/>
          <w:color w:val="auto"/>
          <w:sz w:val="24"/>
          <w:szCs w:val="24"/>
        </w:rPr>
        <w:t>分、报价得分</w:t>
      </w:r>
      <w:r>
        <w:rPr>
          <w:rFonts w:hint="eastAsia" w:ascii="宋体" w:hAnsi="宋体" w:cs="宋体"/>
          <w:color w:val="auto"/>
          <w:sz w:val="24"/>
          <w:szCs w:val="24"/>
          <w:u w:val="single"/>
          <w:lang w:val="en-US" w:eastAsia="zh-CN"/>
        </w:rPr>
        <w:t>15</w:t>
      </w:r>
      <w:r>
        <w:rPr>
          <w:rFonts w:hint="eastAsia" w:ascii="宋体" w:hAnsi="宋体" w:eastAsia="宋体" w:cs="宋体"/>
          <w:color w:val="auto"/>
          <w:sz w:val="24"/>
          <w:szCs w:val="24"/>
        </w:rPr>
        <w:t>分等二部分。先评技术商务标，再开报价文件。技术商务得分为汇总各评委打分的算术平均值（小数点后保留二位数）。合格投标人的评标得分为技术商务标得分和报价得分之和，中标候选资格按评标得分由高到低顺序排列，得分相同的，按投标报价由低到高顺序排列。得分且投标报价相同的</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投标文件满足招标文件全部实质性要求，且按照评审因素的量化指标评审得分最高的投标人为排名第一的中标候选人</w:t>
      </w:r>
      <w:r>
        <w:rPr>
          <w:rFonts w:hint="eastAsia" w:ascii="宋体" w:hAnsi="宋体" w:eastAsia="宋体" w:cs="宋体"/>
          <w:b w:val="0"/>
          <w:bCs/>
          <w:color w:val="auto"/>
          <w:sz w:val="24"/>
          <w:szCs w:val="24"/>
          <w:lang w:eastAsia="zh-CN"/>
        </w:rPr>
        <w:t>，</w:t>
      </w:r>
      <w:r>
        <w:rPr>
          <w:rFonts w:hint="eastAsia" w:ascii="宋体" w:hAnsi="宋体" w:eastAsia="宋体" w:cs="宋体"/>
          <w:color w:val="auto"/>
          <w:sz w:val="24"/>
          <w:szCs w:val="24"/>
          <w:highlight w:val="none"/>
        </w:rPr>
        <w:t>排名第二的投标人为候补中标候选人</w:t>
      </w:r>
      <w:r>
        <w:rPr>
          <w:rFonts w:hint="eastAsia" w:ascii="宋体" w:hAnsi="宋体" w:eastAsia="宋体" w:cs="宋体"/>
          <w:bCs/>
          <w:color w:val="auto"/>
          <w:sz w:val="24"/>
          <w:szCs w:val="24"/>
        </w:rPr>
        <w:t>。</w:t>
      </w:r>
      <w:r>
        <w:rPr>
          <w:rFonts w:hint="eastAsia" w:ascii="宋体" w:hAnsi="宋体" w:eastAsia="宋体" w:cs="宋体"/>
          <w:bCs/>
          <w:color w:val="auto"/>
          <w:sz w:val="24"/>
          <w:szCs w:val="24"/>
          <w:lang w:val="en-US" w:eastAsia="zh-CN"/>
        </w:rPr>
        <w:t>如</w:t>
      </w:r>
      <w:r>
        <w:rPr>
          <w:rFonts w:hint="eastAsia" w:ascii="宋体" w:hAnsi="宋体" w:eastAsia="宋体" w:cs="宋体"/>
          <w:color w:val="auto"/>
          <w:sz w:val="24"/>
          <w:szCs w:val="24"/>
          <w:lang w:val="en-US" w:eastAsia="zh-CN"/>
        </w:rPr>
        <w:t>中标后发现第一中标候选人存在中标无效情况的，招标人可以确定无异议的第二中标候选人为中标候选人，也可以重新招标。</w:t>
      </w:r>
      <w:r>
        <w:rPr>
          <w:rFonts w:hint="eastAsia" w:ascii="宋体" w:hAnsi="宋体" w:eastAsia="宋体" w:cs="宋体"/>
          <w:color w:val="auto"/>
          <w:sz w:val="24"/>
          <w:szCs w:val="24"/>
        </w:rPr>
        <w:t>评委打分分值保留小数点后1位，统计或计算分值精确到小数点后2位，</w:t>
      </w:r>
      <w:r>
        <w:rPr>
          <w:rFonts w:hint="eastAsia" w:ascii="宋体" w:hAnsi="宋体" w:eastAsia="宋体" w:cs="宋体"/>
          <w:bCs/>
          <w:color w:val="auto"/>
          <w:sz w:val="24"/>
          <w:szCs w:val="24"/>
        </w:rPr>
        <w:t>评分过程采用四舍五入法。</w:t>
      </w:r>
      <w:r>
        <w:rPr>
          <w:rFonts w:hint="eastAsia" w:ascii="宋体" w:hAnsi="宋体" w:eastAsia="宋体" w:cs="宋体"/>
          <w:color w:val="auto"/>
          <w:sz w:val="24"/>
          <w:szCs w:val="24"/>
        </w:rPr>
        <w:t>投标人评标</w:t>
      </w:r>
      <w:r>
        <w:rPr>
          <w:rFonts w:hint="eastAsia" w:ascii="宋体" w:hAnsi="宋体" w:eastAsia="宋体" w:cs="宋体"/>
          <w:bCs/>
          <w:color w:val="auto"/>
          <w:sz w:val="24"/>
          <w:szCs w:val="24"/>
        </w:rPr>
        <w:t>综合得分=技术商务得分+报价得分。</w:t>
      </w:r>
      <w:r>
        <w:rPr>
          <w:rFonts w:hint="eastAsia" w:ascii="宋体" w:hAnsi="宋体" w:eastAsia="宋体" w:cs="宋体"/>
          <w:b/>
          <w:bCs/>
          <w:color w:val="auto"/>
          <w:sz w:val="24"/>
          <w:szCs w:val="24"/>
        </w:rPr>
        <w:t>评标过程中如发现有异常情况，由评委集体讨论决定</w:t>
      </w:r>
      <w:r>
        <w:rPr>
          <w:rFonts w:hint="eastAsia" w:ascii="宋体" w:hAnsi="宋体" w:cs="宋体"/>
          <w:b/>
          <w:bCs/>
          <w:color w:val="auto"/>
          <w:sz w:val="24"/>
          <w:szCs w:val="24"/>
          <w:lang w:eastAsia="zh-CN"/>
        </w:rPr>
        <w:t>。</w:t>
      </w:r>
    </w:p>
    <w:p>
      <w:pPr>
        <w:pStyle w:val="3"/>
        <w:numPr>
          <w:ilvl w:val="0"/>
          <w:numId w:val="7"/>
        </w:numP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技术商务分评分细则：</w:t>
      </w:r>
    </w:p>
    <w:p>
      <w:pPr>
        <w:pStyle w:val="3"/>
        <w:rPr>
          <w:rFonts w:hint="eastAsia" w:ascii="宋体" w:hAnsi="宋体" w:eastAsia="宋体" w:cs="Times New Roman"/>
          <w:b/>
          <w:bCs/>
          <w:color w:val="auto"/>
          <w:sz w:val="24"/>
          <w:szCs w:val="24"/>
          <w:lang w:val="en-US" w:eastAsia="zh-CN"/>
        </w:rPr>
      </w:pPr>
      <w:r>
        <w:rPr>
          <w:rFonts w:hint="eastAsia" w:ascii="宋体" w:hAnsi="宋体" w:eastAsia="宋体" w:cs="Times New Roman"/>
          <w:b/>
          <w:bCs/>
          <w:color w:val="auto"/>
          <w:sz w:val="24"/>
          <w:szCs w:val="24"/>
          <w:lang w:val="en-US" w:eastAsia="zh-CN"/>
        </w:rPr>
        <w:t>评分细则：</w:t>
      </w:r>
    </w:p>
    <w:tbl>
      <w:tblPr>
        <w:tblStyle w:val="23"/>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8"/>
        <w:gridCol w:w="1762"/>
        <w:gridCol w:w="6093"/>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698" w:type="dxa"/>
            <w:noWrap w:val="0"/>
            <w:vAlign w:val="center"/>
          </w:tcPr>
          <w:p>
            <w:pPr>
              <w:spacing w:line="24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7863" w:type="dxa"/>
            <w:gridSpan w:val="3"/>
            <w:noWrap w:val="0"/>
            <w:vAlign w:val="center"/>
          </w:tcPr>
          <w:p>
            <w:pPr>
              <w:spacing w:line="24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评分要点及说明</w:t>
            </w:r>
          </w:p>
        </w:tc>
        <w:tc>
          <w:tcPr>
            <w:tcW w:w="1079" w:type="dxa"/>
            <w:noWrap w:val="0"/>
            <w:vAlign w:val="center"/>
          </w:tcPr>
          <w:p>
            <w:pPr>
              <w:spacing w:line="240" w:lineRule="auto"/>
              <w:jc w:val="center"/>
              <w:rPr>
                <w:rFonts w:hint="eastAsia" w:ascii="宋体" w:hAnsi="宋体" w:eastAsia="宋体" w:cs="宋体"/>
                <w:color w:val="auto"/>
                <w:sz w:val="24"/>
                <w:szCs w:val="24"/>
              </w:rPr>
            </w:pPr>
            <w:r>
              <w:rPr>
                <w:rFonts w:hint="eastAsia" w:ascii="宋体" w:hAnsi="宋体" w:eastAsia="宋体" w:cs="宋体"/>
                <w:bCs/>
                <w:color w:val="auto"/>
                <w:sz w:val="24"/>
                <w:szCs w:val="24"/>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698" w:type="dxa"/>
            <w:noWrap w:val="0"/>
            <w:vAlign w:val="center"/>
          </w:tcPr>
          <w:p>
            <w:pPr>
              <w:spacing w:line="24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770" w:type="dxa"/>
            <w:gridSpan w:val="2"/>
            <w:noWrap w:val="0"/>
            <w:vAlign w:val="center"/>
          </w:tcPr>
          <w:p>
            <w:pPr>
              <w:widowControl/>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投标人证书和获奖情况</w:t>
            </w:r>
          </w:p>
        </w:tc>
        <w:tc>
          <w:tcPr>
            <w:tcW w:w="6093" w:type="dxa"/>
            <w:noWrap w:val="0"/>
            <w:vAlign w:val="center"/>
          </w:tcPr>
          <w:p>
            <w:pPr>
              <w:widowControl/>
              <w:numPr>
                <w:ilvl w:val="0"/>
                <w:numId w:val="8"/>
              </w:numPr>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投标人通过质量管理体系认证、环境管理体系认证、职业安全与健康体系认证等相关认证证书的每个得1分；最高得3分。</w:t>
            </w:r>
          </w:p>
          <w:p>
            <w:pPr>
              <w:widowControl/>
              <w:numPr>
                <w:ilvl w:val="0"/>
                <w:numId w:val="0"/>
              </w:numPr>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注：</w:t>
            </w:r>
            <w:r>
              <w:rPr>
                <w:rFonts w:hint="eastAsia" w:ascii="宋体" w:hAnsi="宋体" w:eastAsia="宋体" w:cs="宋体"/>
                <w:color w:val="auto"/>
                <w:sz w:val="24"/>
                <w:szCs w:val="24"/>
              </w:rPr>
              <w:t>各类认证证书以中文版本为准、外文版本或超出有效期的证书不计分；认证范围须包含：生活垃圾清扫、收集、运输三项内容。</w:t>
            </w:r>
          </w:p>
          <w:p>
            <w:pPr>
              <w:pStyle w:val="2"/>
              <w:numPr>
                <w:ilvl w:val="0"/>
                <w:numId w:val="8"/>
              </w:numPr>
              <w:spacing w:line="24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2017年1日1日</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以获奖时间为准）</w:t>
            </w:r>
            <w:r>
              <w:rPr>
                <w:rFonts w:hint="eastAsia" w:ascii="宋体" w:hAnsi="宋体" w:eastAsia="宋体" w:cs="宋体"/>
                <w:color w:val="auto"/>
                <w:sz w:val="24"/>
                <w:szCs w:val="24"/>
              </w:rPr>
              <w:t>以来投标人曾获得政府主管部门颁发环卫相关</w:t>
            </w:r>
            <w:r>
              <w:rPr>
                <w:rFonts w:hint="eastAsia" w:ascii="宋体" w:hAnsi="宋体" w:eastAsia="宋体" w:cs="宋体"/>
                <w:color w:val="auto"/>
                <w:sz w:val="24"/>
                <w:szCs w:val="24"/>
                <w:lang w:val="en-US" w:eastAsia="zh-CN"/>
              </w:rPr>
              <w:t>的</w:t>
            </w:r>
            <w:r>
              <w:rPr>
                <w:rFonts w:hint="eastAsia" w:ascii="宋体" w:hAnsi="宋体" w:eastAsia="宋体" w:cs="宋体"/>
                <w:color w:val="auto"/>
                <w:sz w:val="24"/>
                <w:szCs w:val="24"/>
              </w:rPr>
              <w:t>省级</w:t>
            </w:r>
            <w:r>
              <w:rPr>
                <w:rFonts w:hint="eastAsia" w:ascii="宋体" w:hAnsi="宋体" w:eastAsia="宋体" w:cs="宋体"/>
                <w:color w:val="auto"/>
                <w:sz w:val="24"/>
                <w:szCs w:val="24"/>
                <w:lang w:val="en-US" w:eastAsia="zh-CN"/>
              </w:rPr>
              <w:t>及</w:t>
            </w:r>
            <w:r>
              <w:rPr>
                <w:rFonts w:hint="eastAsia" w:ascii="宋体" w:hAnsi="宋体" w:eastAsia="宋体" w:cs="宋体"/>
                <w:color w:val="auto"/>
                <w:sz w:val="24"/>
                <w:szCs w:val="24"/>
              </w:rPr>
              <w:t>以上荣誉得</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分，地市级荣誉</w:t>
            </w:r>
            <w:r>
              <w:rPr>
                <w:rFonts w:hint="eastAsia" w:ascii="宋体" w:hAnsi="宋体" w:eastAsia="宋体" w:cs="宋体"/>
                <w:color w:val="auto"/>
                <w:sz w:val="24"/>
                <w:szCs w:val="24"/>
                <w:lang w:val="en-US" w:eastAsia="zh-CN"/>
              </w:rPr>
              <w:t>的，</w:t>
            </w:r>
            <w:r>
              <w:rPr>
                <w:rFonts w:hint="eastAsia" w:ascii="宋体" w:hAnsi="宋体" w:eastAsia="宋体" w:cs="宋体"/>
                <w:color w:val="auto"/>
                <w:sz w:val="24"/>
                <w:szCs w:val="24"/>
              </w:rPr>
              <w:t>得2分，县区级荣誉</w:t>
            </w:r>
            <w:r>
              <w:rPr>
                <w:rFonts w:hint="eastAsia" w:ascii="宋体" w:hAnsi="宋体" w:eastAsia="宋体" w:cs="宋体"/>
                <w:color w:val="auto"/>
                <w:sz w:val="24"/>
                <w:szCs w:val="24"/>
                <w:lang w:val="en-US" w:eastAsia="zh-CN"/>
              </w:rPr>
              <w:t>的，</w:t>
            </w:r>
            <w:r>
              <w:rPr>
                <w:rFonts w:hint="eastAsia" w:ascii="宋体" w:hAnsi="宋体" w:eastAsia="宋体" w:cs="宋体"/>
                <w:color w:val="auto"/>
                <w:sz w:val="24"/>
                <w:szCs w:val="24"/>
              </w:rPr>
              <w:t>得1分。（仅取最高一项荣誉计分，多项荣誉不累计加分）。</w:t>
            </w:r>
          </w:p>
          <w:p>
            <w:pPr>
              <w:pStyle w:val="2"/>
              <w:numPr>
                <w:ilvl w:val="0"/>
                <w:numId w:val="8"/>
              </w:numPr>
              <w:spacing w:line="24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2017年1月1日</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以表彰时间为准）</w:t>
            </w:r>
            <w:r>
              <w:rPr>
                <w:rFonts w:hint="eastAsia" w:ascii="宋体" w:hAnsi="宋体" w:eastAsia="宋体" w:cs="宋体"/>
                <w:color w:val="auto"/>
                <w:sz w:val="24"/>
                <w:szCs w:val="24"/>
              </w:rPr>
              <w:t>以来投标人垃圾分类工作获得市级</w:t>
            </w:r>
            <w:r>
              <w:rPr>
                <w:rFonts w:hint="eastAsia" w:ascii="宋体" w:hAnsi="宋体" w:eastAsia="宋体" w:cs="宋体"/>
                <w:color w:val="auto"/>
                <w:sz w:val="24"/>
                <w:szCs w:val="24"/>
                <w:lang w:val="en-US" w:eastAsia="zh-CN"/>
              </w:rPr>
              <w:t>及</w:t>
            </w:r>
            <w:r>
              <w:rPr>
                <w:rFonts w:hint="eastAsia" w:ascii="宋体" w:hAnsi="宋体" w:eastAsia="宋体" w:cs="宋体"/>
                <w:color w:val="auto"/>
                <w:sz w:val="24"/>
                <w:szCs w:val="24"/>
              </w:rPr>
              <w:t>以上主管部门表彰的</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得</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分，获得县级主管部门表彰的</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得1分</w:t>
            </w:r>
            <w:r>
              <w:rPr>
                <w:rFonts w:hint="eastAsia" w:ascii="宋体" w:hAnsi="宋体" w:eastAsia="宋体" w:cs="宋体"/>
                <w:color w:val="auto"/>
                <w:sz w:val="24"/>
                <w:szCs w:val="24"/>
                <w:lang w:eastAsia="zh-CN"/>
              </w:rPr>
              <w:t>。</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本项最高得3分</w:t>
            </w:r>
            <w:r>
              <w:rPr>
                <w:rFonts w:hint="eastAsia" w:ascii="宋体" w:hAnsi="宋体" w:cs="宋体"/>
                <w:color w:val="auto"/>
                <w:sz w:val="24"/>
                <w:szCs w:val="24"/>
                <w:lang w:eastAsia="zh-CN"/>
              </w:rPr>
              <w:t>）。</w:t>
            </w:r>
            <w:bookmarkStart w:id="75" w:name="_GoBack"/>
            <w:bookmarkEnd w:id="75"/>
          </w:p>
        </w:tc>
        <w:tc>
          <w:tcPr>
            <w:tcW w:w="1079" w:type="dxa"/>
            <w:noWrap w:val="0"/>
            <w:vAlign w:val="center"/>
          </w:tcPr>
          <w:p>
            <w:pPr>
              <w:spacing w:line="24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0～</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jc w:val="center"/>
        </w:trPr>
        <w:tc>
          <w:tcPr>
            <w:tcW w:w="698" w:type="dxa"/>
            <w:noWrap w:val="0"/>
            <w:vAlign w:val="center"/>
          </w:tcPr>
          <w:p>
            <w:pPr>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p>
        </w:tc>
        <w:tc>
          <w:tcPr>
            <w:tcW w:w="1770" w:type="dxa"/>
            <w:gridSpan w:val="2"/>
            <w:noWrap w:val="0"/>
            <w:vAlign w:val="center"/>
          </w:tcPr>
          <w:p>
            <w:pPr>
              <w:pStyle w:val="16"/>
              <w:adjustRightInd w:val="0"/>
              <w:spacing w:line="240" w:lineRule="auto"/>
              <w:jc w:val="center"/>
              <w:textAlignment w:val="bottom"/>
              <w:rPr>
                <w:rFonts w:hint="eastAsia" w:ascii="宋体" w:hAnsi="宋体" w:eastAsia="宋体" w:cs="宋体"/>
                <w:color w:val="auto"/>
                <w:sz w:val="24"/>
                <w:szCs w:val="24"/>
              </w:rPr>
            </w:pPr>
            <w:r>
              <w:rPr>
                <w:rFonts w:hint="eastAsia" w:ascii="宋体" w:hAnsi="宋体" w:eastAsia="宋体" w:cs="宋体"/>
                <w:color w:val="auto"/>
                <w:sz w:val="24"/>
                <w:szCs w:val="24"/>
              </w:rPr>
              <w:t>投标人业绩</w:t>
            </w:r>
          </w:p>
        </w:tc>
        <w:tc>
          <w:tcPr>
            <w:tcW w:w="6093" w:type="dxa"/>
            <w:noWrap w:val="0"/>
            <w:vAlign w:val="center"/>
          </w:tcPr>
          <w:p>
            <w:pPr>
              <w:widowControl/>
              <w:numPr>
                <w:ilvl w:val="0"/>
                <w:numId w:val="0"/>
              </w:numPr>
              <w:autoSpaceDE w:val="0"/>
              <w:autoSpaceDN w:val="0"/>
              <w:adjustRightInd w:val="0"/>
              <w:snapToGrid w:val="0"/>
              <w:spacing w:line="240" w:lineRule="auto"/>
              <w:textAlignment w:val="baseline"/>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2017年1月1日（以签订合同时间为准）以来同</w:t>
            </w:r>
            <w:r>
              <w:rPr>
                <w:rFonts w:hint="eastAsia" w:ascii="宋体" w:hAnsi="宋体" w:eastAsia="宋体" w:cs="宋体"/>
                <w:color w:val="auto"/>
                <w:sz w:val="24"/>
                <w:szCs w:val="24"/>
              </w:rPr>
              <w:t>类</w:t>
            </w:r>
            <w:r>
              <w:rPr>
                <w:rFonts w:hint="eastAsia" w:ascii="宋体" w:hAnsi="宋体" w:eastAsia="宋体" w:cs="宋体"/>
                <w:color w:val="auto"/>
                <w:sz w:val="24"/>
                <w:szCs w:val="24"/>
                <w:lang w:val="en-US" w:eastAsia="zh-CN"/>
              </w:rPr>
              <w:t>保洁</w:t>
            </w:r>
            <w:r>
              <w:rPr>
                <w:rFonts w:hint="eastAsia" w:ascii="宋体" w:hAnsi="宋体" w:eastAsia="宋体" w:cs="宋体"/>
                <w:color w:val="auto"/>
                <w:sz w:val="24"/>
                <w:szCs w:val="24"/>
              </w:rPr>
              <w:t>业绩的，每个得</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分，</w:t>
            </w:r>
            <w:r>
              <w:rPr>
                <w:rFonts w:hint="eastAsia" w:ascii="宋体" w:hAnsi="宋体" w:eastAsia="宋体" w:cs="宋体"/>
                <w:color w:val="auto"/>
                <w:sz w:val="24"/>
                <w:szCs w:val="24"/>
                <w:lang w:eastAsia="zh-CN"/>
              </w:rPr>
              <w:t>最高得</w:t>
            </w:r>
            <w:r>
              <w:rPr>
                <w:rFonts w:hint="eastAsia" w:ascii="宋体" w:hAnsi="宋体" w:eastAsia="宋体" w:cs="宋体"/>
                <w:color w:val="auto"/>
                <w:sz w:val="24"/>
                <w:szCs w:val="24"/>
                <w:lang w:val="en-US" w:eastAsia="zh-CN"/>
              </w:rPr>
              <w:t>6分。</w:t>
            </w:r>
          </w:p>
          <w:p>
            <w:pPr>
              <w:pStyle w:val="2"/>
              <w:spacing w:line="24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注：同时提供中标通知书、合同和业主对服务评价满意的资料等复印件或扫描件，否则不得分。</w:t>
            </w:r>
          </w:p>
        </w:tc>
        <w:tc>
          <w:tcPr>
            <w:tcW w:w="1079" w:type="dxa"/>
            <w:noWrap w:val="0"/>
            <w:vAlign w:val="center"/>
          </w:tcPr>
          <w:p>
            <w:pPr>
              <w:spacing w:line="24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0～</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706" w:type="dxa"/>
            <w:gridSpan w:val="2"/>
            <w:noWrap w:val="0"/>
            <w:vAlign w:val="center"/>
          </w:tcPr>
          <w:p>
            <w:pPr>
              <w:spacing w:line="24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3</w:t>
            </w:r>
          </w:p>
        </w:tc>
        <w:tc>
          <w:tcPr>
            <w:tcW w:w="1762" w:type="dxa"/>
            <w:noWrap w:val="0"/>
            <w:vAlign w:val="center"/>
          </w:tcPr>
          <w:p>
            <w:pPr>
              <w:widowControl/>
              <w:snapToGrid w:val="0"/>
              <w:spacing w:line="24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项目</w:t>
            </w:r>
            <w:r>
              <w:rPr>
                <w:rFonts w:hint="eastAsia" w:ascii="宋体" w:hAnsi="宋体" w:eastAsia="宋体" w:cs="宋体"/>
                <w:color w:val="auto"/>
                <w:sz w:val="24"/>
                <w:szCs w:val="24"/>
              </w:rPr>
              <w:t>方案</w:t>
            </w:r>
            <w:r>
              <w:rPr>
                <w:rFonts w:hint="eastAsia" w:ascii="宋体" w:hAnsi="宋体" w:eastAsia="宋体" w:cs="宋体"/>
                <w:color w:val="auto"/>
                <w:sz w:val="24"/>
                <w:szCs w:val="24"/>
                <w:lang w:val="en-US" w:eastAsia="zh-CN"/>
              </w:rPr>
              <w:t>、承诺和措施</w:t>
            </w:r>
          </w:p>
        </w:tc>
        <w:tc>
          <w:tcPr>
            <w:tcW w:w="6093" w:type="dxa"/>
            <w:noWrap w:val="0"/>
            <w:vAlign w:val="center"/>
          </w:tcPr>
          <w:p>
            <w:pPr>
              <w:numPr>
                <w:ilvl w:val="0"/>
                <w:numId w:val="9"/>
              </w:numPr>
              <w:bidi w:val="0"/>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根据投标人</w:t>
            </w:r>
            <w:r>
              <w:rPr>
                <w:rFonts w:hint="eastAsia" w:ascii="宋体" w:hAnsi="宋体" w:eastAsia="宋体" w:cs="宋体"/>
                <w:color w:val="auto"/>
                <w:sz w:val="24"/>
                <w:szCs w:val="24"/>
              </w:rPr>
              <w:t>道路清扫方案</w:t>
            </w:r>
            <w:r>
              <w:rPr>
                <w:rFonts w:hint="eastAsia" w:ascii="宋体" w:hAnsi="宋体" w:eastAsia="宋体" w:cs="宋体"/>
                <w:color w:val="auto"/>
                <w:sz w:val="24"/>
                <w:szCs w:val="24"/>
                <w:lang w:val="en-US" w:eastAsia="zh-CN"/>
              </w:rPr>
              <w:t>、具体承诺及保障措施等</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优得5-7</w:t>
            </w:r>
            <w:r>
              <w:rPr>
                <w:rFonts w:hint="eastAsia" w:ascii="宋体" w:hAnsi="宋体" w:eastAsia="宋体" w:cs="宋体"/>
                <w:color w:val="auto"/>
                <w:sz w:val="24"/>
                <w:szCs w:val="24"/>
              </w:rPr>
              <w:t>分</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良3-5分，一般0-3分</w:t>
            </w:r>
            <w:r>
              <w:rPr>
                <w:rFonts w:hint="eastAsia" w:ascii="宋体" w:hAnsi="宋体" w:eastAsia="宋体" w:cs="宋体"/>
                <w:color w:val="auto"/>
                <w:sz w:val="24"/>
                <w:szCs w:val="24"/>
              </w:rPr>
              <w:t>。</w:t>
            </w:r>
          </w:p>
          <w:p>
            <w:pPr>
              <w:pStyle w:val="3"/>
              <w:numPr>
                <w:ilvl w:val="0"/>
                <w:numId w:val="9"/>
              </w:numPr>
              <w:spacing w:line="24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根据投标人</w:t>
            </w:r>
            <w:r>
              <w:rPr>
                <w:rFonts w:hint="eastAsia" w:ascii="宋体" w:hAnsi="宋体" w:eastAsia="宋体" w:cs="宋体"/>
                <w:color w:val="auto"/>
                <w:sz w:val="24"/>
                <w:szCs w:val="24"/>
              </w:rPr>
              <w:t>绿化带清扫方案</w:t>
            </w:r>
            <w:r>
              <w:rPr>
                <w:rFonts w:hint="eastAsia" w:ascii="宋体" w:hAnsi="宋体" w:eastAsia="宋体" w:cs="宋体"/>
                <w:color w:val="auto"/>
                <w:sz w:val="24"/>
                <w:szCs w:val="24"/>
                <w:lang w:val="en-US" w:eastAsia="zh-CN"/>
              </w:rPr>
              <w:t>、具体承诺及保障措施等</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优得2-3</w:t>
            </w:r>
            <w:r>
              <w:rPr>
                <w:rFonts w:hint="eastAsia" w:ascii="宋体" w:hAnsi="宋体" w:eastAsia="宋体" w:cs="宋体"/>
                <w:color w:val="auto"/>
                <w:sz w:val="24"/>
                <w:szCs w:val="24"/>
              </w:rPr>
              <w:t>分</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良1-2分，一般0-1分</w:t>
            </w:r>
            <w:r>
              <w:rPr>
                <w:rFonts w:hint="eastAsia" w:ascii="宋体" w:hAnsi="宋体" w:eastAsia="宋体" w:cs="宋体"/>
                <w:color w:val="auto"/>
                <w:sz w:val="24"/>
                <w:szCs w:val="24"/>
              </w:rPr>
              <w:t>。</w:t>
            </w:r>
          </w:p>
          <w:p>
            <w:pPr>
              <w:pStyle w:val="3"/>
              <w:numPr>
                <w:ilvl w:val="0"/>
                <w:numId w:val="9"/>
              </w:numPr>
              <w:spacing w:line="240" w:lineRule="auto"/>
              <w:ind w:left="0" w:leftChars="0" w:firstLine="0" w:firstLine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根据投标人</w:t>
            </w:r>
            <w:r>
              <w:rPr>
                <w:rFonts w:hint="eastAsia" w:ascii="宋体" w:hAnsi="宋体" w:eastAsia="宋体" w:cs="宋体"/>
                <w:color w:val="auto"/>
                <w:sz w:val="24"/>
                <w:szCs w:val="24"/>
              </w:rPr>
              <w:t>道路冲洗方案</w:t>
            </w:r>
            <w:r>
              <w:rPr>
                <w:rFonts w:hint="eastAsia" w:ascii="宋体" w:hAnsi="宋体" w:eastAsia="宋体" w:cs="宋体"/>
                <w:color w:val="auto"/>
                <w:sz w:val="24"/>
                <w:szCs w:val="24"/>
                <w:lang w:val="en-US" w:eastAsia="zh-CN"/>
              </w:rPr>
              <w:t>、具体承诺及保障措施等</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优得2-3</w:t>
            </w:r>
            <w:r>
              <w:rPr>
                <w:rFonts w:hint="eastAsia" w:ascii="宋体" w:hAnsi="宋体" w:eastAsia="宋体" w:cs="宋体"/>
                <w:color w:val="auto"/>
                <w:sz w:val="24"/>
                <w:szCs w:val="24"/>
              </w:rPr>
              <w:t>分</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良1-2分，一般0-1分</w:t>
            </w:r>
            <w:r>
              <w:rPr>
                <w:rFonts w:hint="eastAsia" w:ascii="宋体" w:hAnsi="宋体" w:eastAsia="宋体" w:cs="宋体"/>
                <w:color w:val="auto"/>
                <w:sz w:val="24"/>
                <w:szCs w:val="24"/>
              </w:rPr>
              <w:t>。</w:t>
            </w:r>
          </w:p>
          <w:p>
            <w:pPr>
              <w:pStyle w:val="3"/>
              <w:numPr>
                <w:ilvl w:val="0"/>
                <w:numId w:val="9"/>
              </w:numPr>
              <w:spacing w:line="240" w:lineRule="auto"/>
              <w:ind w:left="0" w:leftChars="0" w:firstLine="0" w:firstLine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根据投标人垃圾收集及清运</w:t>
            </w:r>
            <w:r>
              <w:rPr>
                <w:rFonts w:hint="eastAsia" w:ascii="宋体" w:hAnsi="宋体" w:eastAsia="宋体" w:cs="宋体"/>
                <w:color w:val="auto"/>
                <w:sz w:val="24"/>
                <w:szCs w:val="24"/>
              </w:rPr>
              <w:t>等方案</w:t>
            </w:r>
            <w:r>
              <w:rPr>
                <w:rFonts w:hint="eastAsia" w:ascii="宋体" w:hAnsi="宋体" w:eastAsia="宋体" w:cs="宋体"/>
                <w:color w:val="auto"/>
                <w:sz w:val="24"/>
                <w:szCs w:val="24"/>
                <w:lang w:val="en-US" w:eastAsia="zh-CN"/>
              </w:rPr>
              <w:t>、具体承诺及保障措施等</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优得5-7</w:t>
            </w:r>
            <w:r>
              <w:rPr>
                <w:rFonts w:hint="eastAsia" w:ascii="宋体" w:hAnsi="宋体" w:eastAsia="宋体" w:cs="宋体"/>
                <w:color w:val="auto"/>
                <w:sz w:val="24"/>
                <w:szCs w:val="24"/>
              </w:rPr>
              <w:t>分</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良3-5分，一般0-3分</w:t>
            </w:r>
            <w:r>
              <w:rPr>
                <w:rFonts w:hint="eastAsia" w:ascii="宋体" w:hAnsi="宋体" w:eastAsia="宋体" w:cs="宋体"/>
                <w:color w:val="auto"/>
                <w:sz w:val="24"/>
                <w:szCs w:val="24"/>
              </w:rPr>
              <w:t>。</w:t>
            </w:r>
          </w:p>
          <w:p>
            <w:pPr>
              <w:numPr>
                <w:ilvl w:val="0"/>
                <w:numId w:val="9"/>
              </w:numPr>
              <w:bidi w:val="0"/>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垃圾分类方案、具体承诺及保障措施等，优得2-3</w:t>
            </w:r>
            <w:r>
              <w:rPr>
                <w:rFonts w:hint="eastAsia" w:ascii="宋体" w:hAnsi="宋体" w:eastAsia="宋体" w:cs="宋体"/>
                <w:color w:val="auto"/>
                <w:sz w:val="24"/>
                <w:szCs w:val="24"/>
              </w:rPr>
              <w:t>分</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良1-2分，一般0-1分</w:t>
            </w:r>
            <w:r>
              <w:rPr>
                <w:rFonts w:hint="eastAsia" w:ascii="宋体" w:hAnsi="宋体" w:eastAsia="宋体" w:cs="宋体"/>
                <w:color w:val="auto"/>
                <w:sz w:val="24"/>
                <w:szCs w:val="24"/>
              </w:rPr>
              <w:t>。</w:t>
            </w:r>
          </w:p>
          <w:p>
            <w:pPr>
              <w:numPr>
                <w:ilvl w:val="0"/>
                <w:numId w:val="9"/>
              </w:numPr>
              <w:bidi w:val="0"/>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突破传统运行模式，保洁及垃圾清运管理、作业措施有创新，使用的设施设备有创新且能带来显著效果</w:t>
            </w:r>
            <w:r>
              <w:rPr>
                <w:rFonts w:hint="eastAsia" w:ascii="宋体" w:hAnsi="宋体" w:eastAsia="宋体" w:cs="宋体"/>
                <w:color w:val="auto"/>
                <w:sz w:val="24"/>
                <w:szCs w:val="24"/>
                <w:lang w:val="en-US" w:eastAsia="zh-CN"/>
              </w:rPr>
              <w:t>等情况，优得2-3</w:t>
            </w:r>
            <w:r>
              <w:rPr>
                <w:rFonts w:hint="eastAsia" w:ascii="宋体" w:hAnsi="宋体" w:eastAsia="宋体" w:cs="宋体"/>
                <w:color w:val="auto"/>
                <w:sz w:val="24"/>
                <w:szCs w:val="24"/>
              </w:rPr>
              <w:t>分</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良1-2分，一般0-1分</w:t>
            </w:r>
            <w:r>
              <w:rPr>
                <w:rFonts w:hint="eastAsia" w:ascii="宋体" w:hAnsi="宋体" w:eastAsia="宋体" w:cs="宋体"/>
                <w:color w:val="auto"/>
                <w:sz w:val="24"/>
                <w:szCs w:val="24"/>
              </w:rPr>
              <w:t>。</w:t>
            </w:r>
          </w:p>
          <w:p>
            <w:pPr>
              <w:numPr>
                <w:ilvl w:val="0"/>
                <w:numId w:val="9"/>
              </w:numPr>
              <w:bidi w:val="0"/>
              <w:spacing w:line="240" w:lineRule="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其他与本项目相关的服务方案、</w:t>
            </w:r>
            <w:r>
              <w:rPr>
                <w:rFonts w:hint="eastAsia" w:ascii="宋体" w:hAnsi="宋体" w:eastAsia="宋体" w:cs="宋体"/>
                <w:color w:val="auto"/>
                <w:sz w:val="24"/>
                <w:szCs w:val="24"/>
              </w:rPr>
              <w:t>具体承诺、实施措施情况，</w:t>
            </w:r>
            <w:r>
              <w:rPr>
                <w:rFonts w:hint="eastAsia" w:ascii="宋体" w:hAnsi="宋体" w:eastAsia="宋体" w:cs="宋体"/>
                <w:color w:val="auto"/>
                <w:sz w:val="24"/>
                <w:szCs w:val="24"/>
                <w:lang w:val="en-US" w:eastAsia="zh-CN"/>
              </w:rPr>
              <w:t>优得2-3</w:t>
            </w:r>
            <w:r>
              <w:rPr>
                <w:rFonts w:hint="eastAsia" w:ascii="宋体" w:hAnsi="宋体" w:eastAsia="宋体" w:cs="宋体"/>
                <w:color w:val="auto"/>
                <w:sz w:val="24"/>
                <w:szCs w:val="24"/>
              </w:rPr>
              <w:t>分</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良1-2分，一般0-1分</w:t>
            </w:r>
            <w:r>
              <w:rPr>
                <w:rFonts w:hint="eastAsia" w:ascii="宋体" w:hAnsi="宋体" w:eastAsia="宋体" w:cs="宋体"/>
                <w:color w:val="auto"/>
                <w:sz w:val="24"/>
                <w:szCs w:val="24"/>
              </w:rPr>
              <w:t>。</w:t>
            </w:r>
          </w:p>
          <w:p>
            <w:pPr>
              <w:pStyle w:val="2"/>
              <w:numPr>
                <w:ilvl w:val="0"/>
                <w:numId w:val="0"/>
              </w:numPr>
              <w:spacing w:line="240" w:lineRule="auto"/>
              <w:ind w:leftChars="0"/>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8、</w:t>
            </w:r>
            <w:r>
              <w:rPr>
                <w:rFonts w:hint="eastAsia" w:ascii="宋体" w:hAnsi="宋体" w:eastAsia="宋体" w:cs="宋体"/>
                <w:color w:val="auto"/>
                <w:sz w:val="24"/>
                <w:szCs w:val="24"/>
                <w:lang w:val="en-US" w:eastAsia="zh-CN"/>
              </w:rPr>
              <w:t>本项目</w:t>
            </w:r>
            <w:r>
              <w:rPr>
                <w:rFonts w:hint="eastAsia" w:ascii="宋体" w:hAnsi="宋体" w:eastAsia="宋体" w:cs="宋体"/>
                <w:color w:val="auto"/>
                <w:sz w:val="24"/>
                <w:szCs w:val="24"/>
              </w:rPr>
              <w:t>的重点、难点</w:t>
            </w:r>
            <w:r>
              <w:rPr>
                <w:rFonts w:hint="eastAsia" w:ascii="宋体" w:hAnsi="宋体" w:eastAsia="宋体" w:cs="宋体"/>
                <w:color w:val="auto"/>
                <w:sz w:val="24"/>
                <w:szCs w:val="24"/>
                <w:lang w:val="en-US" w:eastAsia="zh-CN"/>
              </w:rPr>
              <w:t>分析及应对措施</w:t>
            </w:r>
            <w:r>
              <w:rPr>
                <w:rFonts w:hint="eastAsia" w:ascii="宋体" w:hAnsi="宋体" w:eastAsia="宋体" w:cs="宋体"/>
                <w:color w:val="auto"/>
                <w:sz w:val="24"/>
                <w:szCs w:val="24"/>
              </w:rPr>
              <w:t>等</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优4-5，良2-4</w:t>
            </w:r>
            <w:r>
              <w:rPr>
                <w:rFonts w:hint="eastAsia" w:ascii="宋体" w:hAnsi="宋体" w:eastAsia="宋体" w:cs="宋体"/>
                <w:color w:val="auto"/>
                <w:sz w:val="24"/>
                <w:szCs w:val="24"/>
              </w:rPr>
              <w:t>分</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一般0-2分</w:t>
            </w:r>
            <w:r>
              <w:rPr>
                <w:rFonts w:hint="eastAsia" w:ascii="宋体" w:hAnsi="宋体" w:eastAsia="宋体" w:cs="宋体"/>
                <w:color w:val="auto"/>
                <w:sz w:val="24"/>
                <w:szCs w:val="24"/>
              </w:rPr>
              <w:t>。</w:t>
            </w:r>
          </w:p>
        </w:tc>
        <w:tc>
          <w:tcPr>
            <w:tcW w:w="1079" w:type="dxa"/>
            <w:noWrap w:val="0"/>
            <w:vAlign w:val="center"/>
          </w:tcPr>
          <w:p>
            <w:pPr>
              <w:spacing w:line="24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0～</w:t>
            </w:r>
            <w:r>
              <w:rPr>
                <w:rFonts w:hint="eastAsia" w:ascii="宋体" w:hAnsi="宋体" w:eastAsia="宋体" w:cs="宋体"/>
                <w:color w:val="auto"/>
                <w:sz w:val="24"/>
                <w:szCs w:val="24"/>
                <w:lang w:val="en-US" w:eastAsia="zh-CN"/>
              </w:rPr>
              <w:t>34</w:t>
            </w:r>
            <w:r>
              <w:rPr>
                <w:rFonts w:hint="eastAsia" w:ascii="宋体" w:hAnsi="宋体" w:eastAsia="宋体" w:cs="宋体"/>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706" w:type="dxa"/>
            <w:gridSpan w:val="2"/>
            <w:noWrap w:val="0"/>
            <w:vAlign w:val="center"/>
          </w:tcPr>
          <w:p>
            <w:pPr>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p>
        </w:tc>
        <w:tc>
          <w:tcPr>
            <w:tcW w:w="1762" w:type="dxa"/>
            <w:noWrap w:val="0"/>
            <w:vAlign w:val="center"/>
          </w:tcPr>
          <w:p>
            <w:pPr>
              <w:widowControl/>
              <w:snapToGrid w:val="0"/>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项目</w:t>
            </w:r>
            <w:r>
              <w:rPr>
                <w:rFonts w:hint="eastAsia" w:ascii="宋体" w:hAnsi="宋体" w:eastAsia="宋体" w:cs="宋体"/>
                <w:color w:val="auto"/>
                <w:sz w:val="24"/>
                <w:szCs w:val="24"/>
                <w:lang w:val="en-US" w:eastAsia="zh-CN"/>
              </w:rPr>
              <w:t>服务</w:t>
            </w:r>
            <w:r>
              <w:rPr>
                <w:rFonts w:hint="eastAsia" w:ascii="宋体" w:hAnsi="宋体" w:eastAsia="宋体" w:cs="宋体"/>
                <w:color w:val="auto"/>
                <w:sz w:val="24"/>
                <w:szCs w:val="24"/>
              </w:rPr>
              <w:t>人员配置</w:t>
            </w:r>
            <w:r>
              <w:rPr>
                <w:rFonts w:hint="eastAsia" w:ascii="宋体" w:hAnsi="宋体" w:eastAsia="宋体" w:cs="宋体"/>
                <w:color w:val="auto"/>
                <w:sz w:val="24"/>
                <w:szCs w:val="24"/>
                <w:lang w:val="en-US" w:eastAsia="zh-CN"/>
              </w:rPr>
              <w:t>、人员培训承诺、</w:t>
            </w:r>
            <w:r>
              <w:rPr>
                <w:rFonts w:hint="eastAsia" w:ascii="宋体" w:hAnsi="宋体" w:eastAsia="宋体" w:cs="宋体"/>
                <w:color w:val="auto"/>
                <w:sz w:val="24"/>
                <w:szCs w:val="24"/>
              </w:rPr>
              <w:t>企业内部管理</w:t>
            </w:r>
          </w:p>
        </w:tc>
        <w:tc>
          <w:tcPr>
            <w:tcW w:w="6093" w:type="dxa"/>
            <w:noWrap w:val="0"/>
            <w:vAlign w:val="center"/>
          </w:tcPr>
          <w:p>
            <w:pPr>
              <w:numPr>
                <w:ilvl w:val="0"/>
                <w:numId w:val="10"/>
              </w:numPr>
              <w:bidi w:val="0"/>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根据拟投入本项目的行政管理人员、专业技术人员和</w:t>
            </w:r>
            <w:r>
              <w:rPr>
                <w:rFonts w:hint="eastAsia" w:ascii="宋体" w:hAnsi="宋体" w:eastAsia="宋体" w:cs="宋体"/>
                <w:color w:val="auto"/>
                <w:sz w:val="24"/>
                <w:szCs w:val="24"/>
                <w:lang w:val="en-US" w:eastAsia="zh-CN"/>
              </w:rPr>
              <w:t>保洁</w:t>
            </w:r>
            <w:r>
              <w:rPr>
                <w:rFonts w:hint="eastAsia" w:ascii="宋体" w:hAnsi="宋体" w:eastAsia="宋体" w:cs="宋体"/>
                <w:color w:val="auto"/>
                <w:sz w:val="24"/>
                <w:szCs w:val="24"/>
              </w:rPr>
              <w:t>从业人员的综合情况，</w:t>
            </w:r>
            <w:r>
              <w:rPr>
                <w:rFonts w:hint="eastAsia" w:ascii="宋体" w:hAnsi="宋体" w:eastAsia="宋体" w:cs="宋体"/>
                <w:color w:val="auto"/>
                <w:sz w:val="24"/>
                <w:szCs w:val="24"/>
                <w:lang w:val="en-US" w:eastAsia="zh-CN"/>
              </w:rPr>
              <w:t>优4-5，良2-4</w:t>
            </w:r>
            <w:r>
              <w:rPr>
                <w:rFonts w:hint="eastAsia" w:ascii="宋体" w:hAnsi="宋体" w:eastAsia="宋体" w:cs="宋体"/>
                <w:color w:val="auto"/>
                <w:sz w:val="24"/>
                <w:szCs w:val="24"/>
              </w:rPr>
              <w:t>分</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一般0-2分</w:t>
            </w:r>
            <w:r>
              <w:rPr>
                <w:rFonts w:hint="eastAsia" w:ascii="宋体" w:hAnsi="宋体" w:eastAsia="宋体" w:cs="宋体"/>
                <w:color w:val="auto"/>
                <w:sz w:val="24"/>
                <w:szCs w:val="24"/>
              </w:rPr>
              <w:t>。</w:t>
            </w:r>
          </w:p>
          <w:p>
            <w:pPr>
              <w:numPr>
                <w:ilvl w:val="0"/>
                <w:numId w:val="10"/>
              </w:numPr>
              <w:bidi w:val="0"/>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对保洁服务人员培训计划和承诺，优2-3，良1-2</w:t>
            </w:r>
            <w:r>
              <w:rPr>
                <w:rFonts w:hint="eastAsia" w:ascii="宋体" w:hAnsi="宋体" w:eastAsia="宋体" w:cs="宋体"/>
                <w:color w:val="auto"/>
                <w:sz w:val="24"/>
                <w:szCs w:val="24"/>
              </w:rPr>
              <w:t>分</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一般0-1分</w:t>
            </w:r>
            <w:r>
              <w:rPr>
                <w:rFonts w:hint="eastAsia" w:ascii="宋体" w:hAnsi="宋体" w:eastAsia="宋体" w:cs="宋体"/>
                <w:color w:val="auto"/>
                <w:sz w:val="24"/>
                <w:szCs w:val="24"/>
                <w:lang w:eastAsia="zh-CN"/>
              </w:rPr>
              <w:t>。</w:t>
            </w:r>
          </w:p>
          <w:p>
            <w:pPr>
              <w:autoSpaceDN/>
              <w:spacing w:line="240"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薪酬制度</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企业薪酬制度符合《劳动法》规定，雇员的工资薪酬水平不低于政府</w:t>
            </w:r>
            <w:r>
              <w:rPr>
                <w:rFonts w:hint="eastAsia" w:ascii="宋体" w:hAnsi="宋体" w:eastAsia="宋体" w:cs="宋体"/>
                <w:color w:val="auto"/>
                <w:sz w:val="24"/>
                <w:szCs w:val="24"/>
                <w:lang w:val="en-US" w:eastAsia="zh-CN"/>
              </w:rPr>
              <w:t>部门</w:t>
            </w:r>
            <w:r>
              <w:rPr>
                <w:rFonts w:hint="eastAsia" w:ascii="宋体" w:hAnsi="宋体" w:eastAsia="宋体" w:cs="宋体"/>
                <w:color w:val="auto"/>
                <w:sz w:val="24"/>
                <w:szCs w:val="24"/>
              </w:rPr>
              <w:t>规定的当年最低工资标准，且按政策为员工缴纳社保统筹基金</w:t>
            </w:r>
            <w:r>
              <w:rPr>
                <w:rFonts w:hint="eastAsia" w:ascii="宋体" w:hAnsi="宋体" w:eastAsia="宋体" w:cs="宋体"/>
                <w:color w:val="auto"/>
                <w:sz w:val="24"/>
                <w:szCs w:val="24"/>
                <w:lang w:val="en-US" w:eastAsia="zh-CN"/>
              </w:rPr>
              <w:t>和投保意外保险等保险的，优1.5-2，良1-1.5</w:t>
            </w:r>
            <w:r>
              <w:rPr>
                <w:rFonts w:hint="eastAsia" w:ascii="宋体" w:hAnsi="宋体" w:eastAsia="宋体" w:cs="宋体"/>
                <w:color w:val="auto"/>
                <w:sz w:val="24"/>
                <w:szCs w:val="24"/>
              </w:rPr>
              <w:t>分</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一般0-1分</w:t>
            </w:r>
            <w:r>
              <w:rPr>
                <w:rFonts w:hint="eastAsia" w:ascii="宋体" w:hAnsi="宋体" w:eastAsia="宋体" w:cs="宋体"/>
                <w:color w:val="auto"/>
                <w:sz w:val="24"/>
                <w:szCs w:val="24"/>
              </w:rPr>
              <w:t>。</w:t>
            </w:r>
          </w:p>
          <w:p>
            <w:pPr>
              <w:autoSpaceDN/>
              <w:spacing w:line="240"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员工管理：根据员工管理制度健全</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可行等</w:t>
            </w:r>
            <w:r>
              <w:rPr>
                <w:rFonts w:hint="eastAsia" w:ascii="宋体" w:hAnsi="宋体" w:eastAsia="宋体" w:cs="宋体"/>
                <w:color w:val="auto"/>
                <w:sz w:val="24"/>
                <w:szCs w:val="24"/>
              </w:rPr>
              <w:t>情况</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优2-3，良1-2</w:t>
            </w:r>
            <w:r>
              <w:rPr>
                <w:rFonts w:hint="eastAsia" w:ascii="宋体" w:hAnsi="宋体" w:eastAsia="宋体" w:cs="宋体"/>
                <w:color w:val="auto"/>
                <w:sz w:val="24"/>
                <w:szCs w:val="24"/>
              </w:rPr>
              <w:t>分</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一般0-1分</w:t>
            </w:r>
            <w:r>
              <w:rPr>
                <w:rFonts w:hint="eastAsia" w:ascii="宋体" w:hAnsi="宋体" w:eastAsia="宋体" w:cs="宋体"/>
                <w:color w:val="auto"/>
                <w:sz w:val="24"/>
                <w:szCs w:val="24"/>
              </w:rPr>
              <w:t>；</w:t>
            </w:r>
          </w:p>
          <w:p>
            <w:pPr>
              <w:autoSpaceDN/>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安全生产管理：制订安全生产制度并承诺为本项目配备专职安全员</w:t>
            </w:r>
            <w:r>
              <w:rPr>
                <w:rFonts w:hint="eastAsia" w:ascii="宋体" w:hAnsi="宋体" w:eastAsia="宋体" w:cs="宋体"/>
                <w:color w:val="auto"/>
                <w:sz w:val="24"/>
                <w:szCs w:val="24"/>
                <w:lang w:val="en-US" w:eastAsia="zh-CN"/>
              </w:rPr>
              <w:t>的，</w:t>
            </w:r>
            <w:r>
              <w:rPr>
                <w:rFonts w:hint="eastAsia" w:ascii="宋体" w:hAnsi="宋体" w:eastAsia="宋体" w:cs="宋体"/>
                <w:color w:val="auto"/>
                <w:sz w:val="24"/>
                <w:szCs w:val="24"/>
              </w:rPr>
              <w:t>得1分</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若配备的行政主管部门颁发</w:t>
            </w:r>
            <w:r>
              <w:rPr>
                <w:rFonts w:hint="eastAsia" w:ascii="宋体" w:hAnsi="宋体" w:eastAsia="宋体" w:cs="宋体"/>
                <w:color w:val="000000" w:themeColor="text1"/>
                <w:sz w:val="24"/>
                <w:szCs w:val="24"/>
                <w14:textFill>
                  <w14:solidFill>
                    <w14:schemeClr w14:val="tx1"/>
                  </w14:solidFill>
                </w14:textFill>
              </w:rPr>
              <w:t>安全员岗位证书</w:t>
            </w:r>
            <w:r>
              <w:rPr>
                <w:rFonts w:hint="eastAsia" w:ascii="宋体" w:hAnsi="宋体" w:eastAsia="宋体" w:cs="宋体"/>
                <w:color w:val="auto"/>
                <w:sz w:val="24"/>
                <w:szCs w:val="24"/>
              </w:rPr>
              <w:t>的</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再</w:t>
            </w:r>
            <w:r>
              <w:rPr>
                <w:rFonts w:hint="eastAsia" w:ascii="宋体" w:hAnsi="宋体" w:eastAsia="宋体" w:cs="宋体"/>
                <w:color w:val="auto"/>
                <w:sz w:val="24"/>
                <w:szCs w:val="24"/>
              </w:rPr>
              <w:t>得1分。</w:t>
            </w:r>
            <w:r>
              <w:rPr>
                <w:rFonts w:hint="eastAsia" w:ascii="宋体" w:hAnsi="宋体" w:eastAsia="宋体" w:cs="宋体"/>
                <w:color w:val="auto"/>
                <w:sz w:val="24"/>
                <w:szCs w:val="24"/>
                <w:lang w:val="en-US" w:eastAsia="zh-CN"/>
              </w:rPr>
              <w:t>最高得2分（</w:t>
            </w:r>
            <w:r>
              <w:rPr>
                <w:rFonts w:hint="eastAsia" w:ascii="宋体" w:hAnsi="宋体" w:eastAsia="宋体" w:cs="宋体"/>
                <w:color w:val="auto"/>
                <w:sz w:val="24"/>
                <w:szCs w:val="24"/>
              </w:rPr>
              <w:t>需提供承诺书、专职安全员岗位证书及在本企业3个月以上社保</w:t>
            </w:r>
            <w:r>
              <w:rPr>
                <w:rFonts w:hint="eastAsia" w:ascii="宋体" w:hAnsi="宋体" w:eastAsia="宋体" w:cs="宋体"/>
                <w:color w:val="auto"/>
                <w:sz w:val="24"/>
                <w:szCs w:val="24"/>
                <w:lang w:val="en-US" w:eastAsia="zh-CN"/>
              </w:rPr>
              <w:t>资料</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w:t>
            </w:r>
          </w:p>
        </w:tc>
        <w:tc>
          <w:tcPr>
            <w:tcW w:w="1079" w:type="dxa"/>
            <w:noWrap w:val="0"/>
            <w:vAlign w:val="center"/>
          </w:tcPr>
          <w:p>
            <w:pPr>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0～</w:t>
            </w:r>
            <w:r>
              <w:rPr>
                <w:rFonts w:hint="eastAsia" w:ascii="宋体" w:hAnsi="宋体" w:eastAsia="宋体" w:cs="宋体"/>
                <w:color w:val="auto"/>
                <w:sz w:val="24"/>
                <w:szCs w:val="24"/>
                <w:lang w:val="en-US" w:eastAsia="zh-CN"/>
              </w:rPr>
              <w:t>15</w:t>
            </w:r>
            <w:r>
              <w:rPr>
                <w:rFonts w:hint="eastAsia" w:ascii="宋体" w:hAnsi="宋体" w:eastAsia="宋体" w:cs="宋体"/>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706" w:type="dxa"/>
            <w:gridSpan w:val="2"/>
            <w:noWrap w:val="0"/>
            <w:vAlign w:val="center"/>
          </w:tcPr>
          <w:p>
            <w:pPr>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p>
        </w:tc>
        <w:tc>
          <w:tcPr>
            <w:tcW w:w="1762" w:type="dxa"/>
            <w:noWrap w:val="0"/>
            <w:vAlign w:val="center"/>
          </w:tcPr>
          <w:p>
            <w:pPr>
              <w:pStyle w:val="16"/>
              <w:adjustRightInd w:val="0"/>
              <w:spacing w:line="240" w:lineRule="auto"/>
              <w:jc w:val="center"/>
              <w:textAlignment w:val="bottom"/>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车辆、设备和</w:t>
            </w:r>
            <w:r>
              <w:rPr>
                <w:rFonts w:hint="eastAsia" w:ascii="宋体" w:hAnsi="宋体" w:eastAsia="宋体" w:cs="宋体"/>
                <w:color w:val="auto"/>
                <w:sz w:val="24"/>
                <w:szCs w:val="24"/>
                <w:lang w:eastAsia="zh-CN"/>
              </w:rPr>
              <w:t>工具</w:t>
            </w:r>
            <w:r>
              <w:rPr>
                <w:rFonts w:hint="eastAsia" w:ascii="宋体" w:hAnsi="宋体" w:eastAsia="宋体" w:cs="宋体"/>
                <w:color w:val="auto"/>
                <w:sz w:val="24"/>
                <w:szCs w:val="24"/>
                <w:lang w:val="en-US" w:eastAsia="zh-CN"/>
              </w:rPr>
              <w:t>配置</w:t>
            </w:r>
          </w:p>
        </w:tc>
        <w:tc>
          <w:tcPr>
            <w:tcW w:w="6093" w:type="dxa"/>
            <w:noWrap w:val="0"/>
            <w:vAlign w:val="center"/>
          </w:tcPr>
          <w:p>
            <w:pPr>
              <w:pStyle w:val="16"/>
              <w:numPr>
                <w:ilvl w:val="0"/>
                <w:numId w:val="11"/>
              </w:numPr>
              <w:adjustRightInd w:val="0"/>
              <w:spacing w:before="0" w:beforeLines="0" w:after="0" w:afterLines="0" w:line="240" w:lineRule="auto"/>
              <w:textAlignment w:val="bottom"/>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投标人承诺投入</w:t>
            </w:r>
            <w:r>
              <w:rPr>
                <w:rFonts w:hint="eastAsia" w:ascii="宋体" w:hAnsi="宋体" w:eastAsia="宋体" w:cs="宋体"/>
                <w:b/>
                <w:bCs/>
                <w:color w:val="auto"/>
                <w:kern w:val="0"/>
                <w:sz w:val="24"/>
                <w:szCs w:val="24"/>
                <w:lang w:val="en-US" w:eastAsia="zh-CN"/>
              </w:rPr>
              <w:t>核定载质量8000kg及以上</w:t>
            </w:r>
            <w:r>
              <w:rPr>
                <w:rFonts w:hint="eastAsia" w:ascii="宋体" w:hAnsi="宋体" w:eastAsia="宋体" w:cs="宋体"/>
                <w:b w:val="0"/>
                <w:bCs w:val="0"/>
                <w:color w:val="auto"/>
                <w:kern w:val="0"/>
                <w:sz w:val="24"/>
                <w:szCs w:val="24"/>
                <w:lang w:val="en-US" w:eastAsia="zh-CN"/>
              </w:rPr>
              <w:t>洒水车一辆的，得4分</w:t>
            </w:r>
            <w:r>
              <w:rPr>
                <w:rFonts w:hint="eastAsia" w:hAnsi="宋体" w:cs="宋体"/>
                <w:b w:val="0"/>
                <w:bCs w:val="0"/>
                <w:color w:val="auto"/>
                <w:kern w:val="0"/>
                <w:sz w:val="24"/>
                <w:szCs w:val="24"/>
                <w:lang w:val="en-US" w:eastAsia="zh-CN"/>
              </w:rPr>
              <w:t>。</w:t>
            </w:r>
          </w:p>
          <w:p>
            <w:pPr>
              <w:pStyle w:val="16"/>
              <w:numPr>
                <w:ilvl w:val="0"/>
                <w:numId w:val="11"/>
              </w:numPr>
              <w:adjustRightInd w:val="0"/>
              <w:spacing w:before="0" w:beforeLines="0" w:after="0" w:afterLines="0" w:line="240" w:lineRule="auto"/>
              <w:ind w:left="0" w:leftChars="0" w:firstLine="0" w:firstLineChars="0"/>
              <w:textAlignment w:val="bottom"/>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投标人承诺投入</w:t>
            </w:r>
            <w:r>
              <w:rPr>
                <w:rFonts w:hint="eastAsia" w:ascii="宋体" w:hAnsi="宋体" w:eastAsia="宋体" w:cs="宋体"/>
                <w:color w:val="auto"/>
                <w:kern w:val="0"/>
                <w:sz w:val="24"/>
                <w:szCs w:val="24"/>
                <w:lang w:val="en-US" w:eastAsia="zh-CN"/>
              </w:rPr>
              <w:t>核定载质量2400kg及以上</w:t>
            </w:r>
            <w:r>
              <w:rPr>
                <w:rFonts w:hint="eastAsia" w:ascii="宋体" w:hAnsi="宋体" w:eastAsia="宋体" w:cs="宋体"/>
                <w:b w:val="0"/>
                <w:bCs w:val="0"/>
                <w:color w:val="auto"/>
                <w:kern w:val="0"/>
                <w:sz w:val="24"/>
                <w:szCs w:val="24"/>
                <w:lang w:val="en-US" w:eastAsia="zh-CN"/>
              </w:rPr>
              <w:t>扫路车一辆的，得4分</w:t>
            </w:r>
            <w:r>
              <w:rPr>
                <w:rFonts w:hint="eastAsia" w:hAnsi="宋体" w:cs="宋体"/>
                <w:b w:val="0"/>
                <w:bCs w:val="0"/>
                <w:color w:val="auto"/>
                <w:kern w:val="0"/>
                <w:sz w:val="24"/>
                <w:szCs w:val="24"/>
                <w:lang w:val="en-US" w:eastAsia="zh-CN"/>
              </w:rPr>
              <w:t>。</w:t>
            </w:r>
          </w:p>
          <w:p>
            <w:pPr>
              <w:pStyle w:val="16"/>
              <w:numPr>
                <w:ilvl w:val="0"/>
                <w:numId w:val="11"/>
              </w:numPr>
              <w:adjustRightInd w:val="0"/>
              <w:spacing w:before="0" w:beforeLines="0" w:after="0" w:afterLines="0" w:line="240" w:lineRule="auto"/>
              <w:ind w:left="0" w:leftChars="0" w:firstLine="0" w:firstLineChars="0"/>
              <w:textAlignment w:val="bottom"/>
              <w:rPr>
                <w:rFonts w:hint="eastAsia" w:ascii="宋体" w:hAnsi="宋体" w:eastAsia="宋体" w:cs="宋体"/>
                <w:bCs/>
                <w:color w:val="auto"/>
                <w:sz w:val="24"/>
                <w:szCs w:val="24"/>
              </w:rPr>
            </w:pPr>
            <w:r>
              <w:rPr>
                <w:rFonts w:hint="eastAsia" w:ascii="宋体" w:hAnsi="宋体" w:eastAsia="宋体" w:cs="宋体"/>
                <w:bCs/>
                <w:color w:val="auto"/>
                <w:sz w:val="24"/>
                <w:szCs w:val="24"/>
                <w:lang w:val="en-US" w:eastAsia="zh-CN"/>
              </w:rPr>
              <w:t>承诺投入一辆</w:t>
            </w:r>
            <w:r>
              <w:rPr>
                <w:rFonts w:hint="eastAsia" w:ascii="宋体" w:hAnsi="宋体" w:eastAsia="宋体" w:cs="宋体"/>
                <w:color w:val="auto"/>
                <w:kern w:val="0"/>
                <w:sz w:val="24"/>
                <w:szCs w:val="24"/>
                <w:lang w:val="en-US" w:eastAsia="zh-CN"/>
              </w:rPr>
              <w:t>高压冲洗车的，得1分。</w:t>
            </w:r>
          </w:p>
          <w:p>
            <w:pPr>
              <w:pStyle w:val="16"/>
              <w:numPr>
                <w:ilvl w:val="0"/>
                <w:numId w:val="11"/>
              </w:numPr>
              <w:adjustRightInd w:val="0"/>
              <w:spacing w:before="0" w:beforeLines="0" w:after="0" w:afterLines="0" w:line="240" w:lineRule="auto"/>
              <w:ind w:left="0" w:leftChars="0" w:firstLine="0" w:firstLineChars="0"/>
              <w:textAlignment w:val="bottom"/>
              <w:rPr>
                <w:rFonts w:hint="eastAsia" w:ascii="宋体" w:hAnsi="宋体" w:eastAsia="宋体" w:cs="宋体"/>
                <w:bCs/>
                <w:color w:val="auto"/>
                <w:sz w:val="24"/>
                <w:szCs w:val="24"/>
              </w:rPr>
            </w:pPr>
            <w:r>
              <w:rPr>
                <w:rFonts w:hint="eastAsia" w:ascii="宋体" w:hAnsi="宋体" w:eastAsia="宋体" w:cs="宋体"/>
                <w:color w:val="auto"/>
                <w:sz w:val="24"/>
                <w:szCs w:val="24"/>
              </w:rPr>
              <w:t>根据拟投入本项目针对各个岗位的设备、</w:t>
            </w:r>
            <w:r>
              <w:rPr>
                <w:rFonts w:hint="eastAsia" w:ascii="宋体" w:hAnsi="宋体" w:eastAsia="宋体" w:cs="宋体"/>
                <w:color w:val="auto"/>
                <w:sz w:val="24"/>
                <w:szCs w:val="24"/>
                <w:lang w:val="en-US" w:eastAsia="zh-CN"/>
              </w:rPr>
              <w:t>工具等（以上车辆除外）</w:t>
            </w:r>
            <w:r>
              <w:rPr>
                <w:rFonts w:hint="eastAsia" w:ascii="宋体" w:hAnsi="宋体" w:eastAsia="宋体" w:cs="宋体"/>
                <w:color w:val="auto"/>
                <w:sz w:val="24"/>
                <w:szCs w:val="24"/>
              </w:rPr>
              <w:t>情况，</w:t>
            </w:r>
            <w:r>
              <w:rPr>
                <w:rFonts w:hint="eastAsia" w:ascii="宋体" w:hAnsi="宋体" w:eastAsia="宋体" w:cs="宋体"/>
                <w:color w:val="auto"/>
                <w:sz w:val="24"/>
                <w:szCs w:val="24"/>
                <w:lang w:val="en-US" w:eastAsia="zh-CN"/>
              </w:rPr>
              <w:t>优2-3，良1-2</w:t>
            </w:r>
            <w:r>
              <w:rPr>
                <w:rFonts w:hint="eastAsia" w:ascii="宋体" w:hAnsi="宋体" w:eastAsia="宋体" w:cs="宋体"/>
                <w:color w:val="auto"/>
                <w:sz w:val="24"/>
                <w:szCs w:val="24"/>
              </w:rPr>
              <w:t>分</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一般0-1分</w:t>
            </w:r>
            <w:r>
              <w:rPr>
                <w:rFonts w:hint="eastAsia" w:ascii="宋体" w:hAnsi="宋体" w:eastAsia="宋体" w:cs="宋体"/>
                <w:color w:val="auto"/>
                <w:sz w:val="24"/>
                <w:szCs w:val="24"/>
              </w:rPr>
              <w:t>。</w:t>
            </w:r>
          </w:p>
          <w:p>
            <w:pPr>
              <w:pStyle w:val="2"/>
              <w:numPr>
                <w:ilvl w:val="0"/>
                <w:numId w:val="0"/>
              </w:num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注：</w:t>
            </w:r>
            <w:r>
              <w:rPr>
                <w:rFonts w:hint="eastAsia" w:ascii="宋体" w:hAnsi="宋体" w:eastAsia="宋体" w:cs="宋体"/>
                <w:color w:val="auto"/>
                <w:sz w:val="24"/>
                <w:szCs w:val="24"/>
                <w:lang w:val="en-US" w:eastAsia="zh-CN"/>
              </w:rPr>
              <w:t>1、车辆须同时提供有效行驶证、强制保险单等资料复印件。</w:t>
            </w:r>
          </w:p>
          <w:p>
            <w:pPr>
              <w:pStyle w:val="2"/>
              <w:numPr>
                <w:ilvl w:val="0"/>
                <w:numId w:val="0"/>
              </w:num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2、车辆租赁的须同时提供有效行驶证、强制保险单和租赁合同等资料复印件。  </w:t>
            </w:r>
          </w:p>
          <w:p>
            <w:pPr>
              <w:pStyle w:val="2"/>
              <w:numPr>
                <w:ilvl w:val="0"/>
                <w:numId w:val="0"/>
              </w:num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3、中标后不按承诺投入设备、车辆、工具的，招标人有权扣除服务费的30%并可终止合同，履约保证不予退还，并赔偿由此造成的损失。</w:t>
            </w:r>
          </w:p>
        </w:tc>
        <w:tc>
          <w:tcPr>
            <w:tcW w:w="1079" w:type="dxa"/>
            <w:noWrap w:val="0"/>
            <w:vAlign w:val="center"/>
          </w:tcPr>
          <w:p>
            <w:pPr>
              <w:spacing w:line="24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0～</w:t>
            </w:r>
            <w:r>
              <w:rPr>
                <w:rFonts w:hint="eastAsia" w:ascii="宋体" w:hAnsi="宋体" w:eastAsia="宋体" w:cs="宋体"/>
                <w:color w:val="auto"/>
                <w:spacing w:val="8"/>
                <w:kern w:val="0"/>
                <w:sz w:val="24"/>
                <w:szCs w:val="24"/>
                <w:lang w:val="en-US" w:eastAsia="zh-CN"/>
              </w:rPr>
              <w:t>12</w:t>
            </w:r>
            <w:r>
              <w:rPr>
                <w:rFonts w:hint="eastAsia" w:ascii="宋体" w:hAnsi="宋体" w:eastAsia="宋体" w:cs="宋体"/>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706" w:type="dxa"/>
            <w:gridSpan w:val="2"/>
            <w:noWrap w:val="0"/>
            <w:vAlign w:val="center"/>
          </w:tcPr>
          <w:p>
            <w:pPr>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w:t>
            </w:r>
          </w:p>
        </w:tc>
        <w:tc>
          <w:tcPr>
            <w:tcW w:w="1762" w:type="dxa"/>
            <w:noWrap w:val="0"/>
            <w:vAlign w:val="center"/>
          </w:tcPr>
          <w:p>
            <w:pPr>
              <w:pStyle w:val="16"/>
              <w:adjustRightInd w:val="0"/>
              <w:spacing w:line="240" w:lineRule="auto"/>
              <w:jc w:val="center"/>
              <w:textAlignment w:val="bottom"/>
              <w:rPr>
                <w:rFonts w:hint="eastAsia" w:ascii="宋体" w:hAnsi="宋体" w:eastAsia="宋体" w:cs="宋体"/>
                <w:color w:val="auto"/>
                <w:sz w:val="24"/>
                <w:szCs w:val="24"/>
              </w:rPr>
            </w:pPr>
            <w:r>
              <w:rPr>
                <w:rFonts w:hint="eastAsia" w:ascii="宋体" w:hAnsi="宋体" w:eastAsia="宋体" w:cs="宋体"/>
                <w:color w:val="auto"/>
                <w:sz w:val="24"/>
                <w:szCs w:val="24"/>
              </w:rPr>
              <w:t>应急突发事情</w:t>
            </w:r>
            <w:r>
              <w:rPr>
                <w:rFonts w:hint="eastAsia" w:ascii="宋体" w:hAnsi="宋体" w:eastAsia="宋体" w:cs="宋体"/>
                <w:color w:val="auto"/>
                <w:sz w:val="24"/>
                <w:szCs w:val="24"/>
                <w:lang w:val="en-US" w:eastAsia="zh-CN"/>
              </w:rPr>
              <w:t>预</w:t>
            </w:r>
            <w:r>
              <w:rPr>
                <w:rFonts w:hint="eastAsia" w:ascii="宋体" w:hAnsi="宋体" w:eastAsia="宋体" w:cs="宋体"/>
                <w:color w:val="auto"/>
                <w:sz w:val="24"/>
                <w:szCs w:val="24"/>
              </w:rPr>
              <w:t>案</w:t>
            </w:r>
          </w:p>
        </w:tc>
        <w:tc>
          <w:tcPr>
            <w:tcW w:w="6093" w:type="dxa"/>
            <w:noWrap w:val="0"/>
            <w:vAlign w:val="center"/>
          </w:tcPr>
          <w:p>
            <w:pPr>
              <w:numPr>
                <w:ilvl w:val="0"/>
                <w:numId w:val="0"/>
              </w:numPr>
              <w:spacing w:line="240" w:lineRule="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根据各类突发性事件</w:t>
            </w:r>
            <w:r>
              <w:rPr>
                <w:rFonts w:hint="eastAsia" w:ascii="宋体" w:hAnsi="宋体" w:eastAsia="宋体" w:cs="宋体"/>
                <w:color w:val="auto"/>
                <w:sz w:val="24"/>
                <w:szCs w:val="24"/>
                <w:lang w:val="en-US" w:eastAsia="zh-CN"/>
              </w:rPr>
              <w:t>的</w:t>
            </w:r>
            <w:r>
              <w:rPr>
                <w:rFonts w:hint="eastAsia" w:ascii="宋体" w:hAnsi="宋体" w:eastAsia="宋体" w:cs="宋体"/>
                <w:color w:val="auto"/>
                <w:sz w:val="24"/>
                <w:szCs w:val="24"/>
              </w:rPr>
              <w:t>应急处置方案</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具体承诺、</w:t>
            </w:r>
            <w:r>
              <w:rPr>
                <w:rFonts w:hint="eastAsia" w:ascii="宋体" w:hAnsi="宋体" w:eastAsia="宋体" w:cs="宋体"/>
                <w:color w:val="auto"/>
                <w:sz w:val="24"/>
                <w:szCs w:val="24"/>
                <w:lang w:val="en-US" w:eastAsia="zh-CN"/>
              </w:rPr>
              <w:t>应对</w:t>
            </w:r>
            <w:r>
              <w:rPr>
                <w:rFonts w:hint="eastAsia" w:ascii="宋体" w:hAnsi="宋体" w:eastAsia="宋体" w:cs="宋体"/>
                <w:color w:val="auto"/>
                <w:sz w:val="24"/>
                <w:szCs w:val="24"/>
              </w:rPr>
              <w:t>措施</w:t>
            </w:r>
            <w:r>
              <w:rPr>
                <w:rFonts w:hint="eastAsia" w:ascii="宋体" w:hAnsi="宋体" w:eastAsia="宋体" w:cs="宋体"/>
                <w:color w:val="auto"/>
                <w:sz w:val="24"/>
                <w:szCs w:val="24"/>
                <w:lang w:val="en-US" w:eastAsia="zh-CN"/>
              </w:rPr>
              <w:t>等</w:t>
            </w:r>
            <w:r>
              <w:rPr>
                <w:rFonts w:hint="eastAsia" w:ascii="宋体" w:hAnsi="宋体" w:eastAsia="宋体" w:cs="宋体"/>
                <w:color w:val="auto"/>
                <w:sz w:val="24"/>
                <w:szCs w:val="24"/>
              </w:rPr>
              <w:t>情况，</w:t>
            </w:r>
            <w:r>
              <w:rPr>
                <w:rFonts w:hint="eastAsia" w:ascii="宋体" w:hAnsi="宋体" w:eastAsia="宋体" w:cs="宋体"/>
                <w:color w:val="auto"/>
                <w:sz w:val="24"/>
                <w:szCs w:val="24"/>
                <w:lang w:val="en-US" w:eastAsia="zh-CN"/>
              </w:rPr>
              <w:t>优得3-4</w:t>
            </w:r>
            <w:r>
              <w:rPr>
                <w:rFonts w:hint="eastAsia" w:ascii="宋体" w:hAnsi="宋体" w:eastAsia="宋体" w:cs="宋体"/>
                <w:color w:val="auto"/>
                <w:sz w:val="24"/>
                <w:szCs w:val="24"/>
              </w:rPr>
              <w:t>分</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良2-3分，一般0-2分</w:t>
            </w:r>
            <w:r>
              <w:rPr>
                <w:rFonts w:hint="eastAsia" w:ascii="宋体" w:hAnsi="宋体" w:eastAsia="宋体" w:cs="宋体"/>
                <w:color w:val="auto"/>
                <w:sz w:val="24"/>
                <w:szCs w:val="24"/>
              </w:rPr>
              <w:t>。</w:t>
            </w:r>
          </w:p>
        </w:tc>
        <w:tc>
          <w:tcPr>
            <w:tcW w:w="1079" w:type="dxa"/>
            <w:noWrap w:val="0"/>
            <w:vAlign w:val="center"/>
          </w:tcPr>
          <w:p>
            <w:pPr>
              <w:spacing w:line="24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0～</w:t>
            </w:r>
            <w:r>
              <w:rPr>
                <w:rFonts w:hint="eastAsia" w:ascii="宋体" w:hAnsi="宋体" w:eastAsia="宋体" w:cs="宋体"/>
                <w:color w:val="auto"/>
                <w:spacing w:val="8"/>
                <w:kern w:val="0"/>
                <w:sz w:val="24"/>
                <w:szCs w:val="24"/>
                <w:lang w:val="en-US" w:eastAsia="zh-CN"/>
              </w:rPr>
              <w:t>4</w:t>
            </w:r>
            <w:r>
              <w:rPr>
                <w:rFonts w:hint="eastAsia" w:ascii="宋体" w:hAnsi="宋体" w:eastAsia="宋体" w:cs="宋体"/>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706" w:type="dxa"/>
            <w:gridSpan w:val="2"/>
            <w:noWrap w:val="0"/>
            <w:vAlign w:val="center"/>
          </w:tcPr>
          <w:p>
            <w:pPr>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w:t>
            </w:r>
          </w:p>
        </w:tc>
        <w:tc>
          <w:tcPr>
            <w:tcW w:w="1762" w:type="dxa"/>
            <w:noWrap w:val="0"/>
            <w:vAlign w:val="center"/>
          </w:tcPr>
          <w:p>
            <w:pPr>
              <w:pStyle w:val="16"/>
              <w:adjustRightInd w:val="0"/>
              <w:spacing w:line="240" w:lineRule="auto"/>
              <w:jc w:val="center"/>
              <w:textAlignment w:val="bottom"/>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其他合理化建议及优惠承诺</w:t>
            </w:r>
          </w:p>
        </w:tc>
        <w:tc>
          <w:tcPr>
            <w:tcW w:w="6093" w:type="dxa"/>
            <w:noWrap w:val="0"/>
            <w:vAlign w:val="center"/>
          </w:tcPr>
          <w:p>
            <w:pPr>
              <w:pStyle w:val="2"/>
              <w:spacing w:line="240" w:lineRule="auto"/>
              <w:ind w:left="0" w:leftChars="0" w:firstLine="0" w:firstLine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针对本项目投标人其他合理化建议及优惠承诺，优2-3，良1-2</w:t>
            </w:r>
            <w:r>
              <w:rPr>
                <w:rFonts w:hint="eastAsia" w:ascii="宋体" w:hAnsi="宋体" w:eastAsia="宋体" w:cs="宋体"/>
                <w:color w:val="auto"/>
                <w:sz w:val="24"/>
                <w:szCs w:val="24"/>
              </w:rPr>
              <w:t>分</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一般0-1分。</w:t>
            </w:r>
          </w:p>
        </w:tc>
        <w:tc>
          <w:tcPr>
            <w:tcW w:w="1079" w:type="dxa"/>
            <w:noWrap w:val="0"/>
            <w:vAlign w:val="center"/>
          </w:tcPr>
          <w:p>
            <w:pPr>
              <w:spacing w:line="24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0～</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706" w:type="dxa"/>
            <w:gridSpan w:val="2"/>
            <w:noWrap w:val="0"/>
            <w:vAlign w:val="center"/>
          </w:tcPr>
          <w:p>
            <w:pPr>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w:t>
            </w:r>
          </w:p>
        </w:tc>
        <w:tc>
          <w:tcPr>
            <w:tcW w:w="1762" w:type="dxa"/>
            <w:noWrap w:val="0"/>
            <w:vAlign w:val="center"/>
          </w:tcPr>
          <w:p>
            <w:pPr>
              <w:pStyle w:val="16"/>
              <w:adjustRightInd w:val="0"/>
              <w:spacing w:line="240" w:lineRule="auto"/>
              <w:jc w:val="center"/>
              <w:textAlignment w:val="bottom"/>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政策分</w:t>
            </w:r>
          </w:p>
        </w:tc>
        <w:tc>
          <w:tcPr>
            <w:tcW w:w="6093" w:type="dxa"/>
            <w:noWrap w:val="0"/>
            <w:vAlign w:val="center"/>
          </w:tcPr>
          <w:p>
            <w:pPr>
              <w:numPr>
                <w:ilvl w:val="0"/>
                <w:numId w:val="0"/>
              </w:numPr>
              <w:spacing w:line="240" w:lineRule="auto"/>
              <w:ind w:leftChars="0"/>
              <w:rPr>
                <w:rFonts w:hint="eastAsia" w:ascii="宋体" w:hAnsi="宋体" w:eastAsia="宋体" w:cs="宋体"/>
                <w:color w:val="auto"/>
                <w:sz w:val="24"/>
                <w:szCs w:val="24"/>
              </w:rPr>
            </w:pPr>
            <w:r>
              <w:rPr>
                <w:rFonts w:hint="eastAsia" w:ascii="宋体" w:hAnsi="宋体" w:eastAsia="宋体" w:cs="宋体"/>
                <w:color w:val="auto"/>
                <w:sz w:val="24"/>
                <w:szCs w:val="24"/>
              </w:rPr>
              <w:t>投标人所在地区属于不发达地区或少数</w:t>
            </w:r>
            <w:r>
              <w:rPr>
                <w:rFonts w:hint="eastAsia" w:ascii="宋体" w:hAnsi="宋体" w:eastAsia="宋体" w:cs="宋体"/>
                <w:color w:val="auto"/>
                <w:sz w:val="24"/>
                <w:szCs w:val="24"/>
                <w:lang w:val="en-US" w:eastAsia="zh-CN"/>
              </w:rPr>
              <w:t>民</w:t>
            </w:r>
            <w:r>
              <w:rPr>
                <w:rFonts w:hint="eastAsia" w:ascii="宋体" w:hAnsi="宋体" w:eastAsia="宋体" w:cs="宋体"/>
                <w:color w:val="auto"/>
                <w:sz w:val="24"/>
                <w:szCs w:val="24"/>
              </w:rPr>
              <w:t>族地区的得1分。</w:t>
            </w:r>
          </w:p>
          <w:p>
            <w:pPr>
              <w:pStyle w:val="2"/>
              <w:spacing w:line="240" w:lineRule="auto"/>
              <w:ind w:left="0" w:leftChars="0" w:firstLine="0" w:firstLineChars="0"/>
              <w:rPr>
                <w:rFonts w:hint="eastAsia" w:ascii="宋体" w:hAnsi="宋体" w:eastAsia="宋体" w:cs="宋体"/>
                <w:color w:val="auto"/>
                <w:sz w:val="24"/>
                <w:szCs w:val="24"/>
                <w:lang w:val="en-US" w:eastAsia="zh-CN"/>
              </w:rPr>
            </w:pPr>
            <w:r>
              <w:rPr>
                <w:rFonts w:hint="eastAsia" w:ascii="宋体" w:hAnsi="宋体" w:eastAsia="宋体" w:cs="宋体"/>
                <w:bCs/>
                <w:color w:val="auto"/>
                <w:sz w:val="24"/>
                <w:szCs w:val="24"/>
              </w:rPr>
              <w:t>注：</w:t>
            </w:r>
            <w:r>
              <w:rPr>
                <w:rFonts w:hint="eastAsia" w:ascii="宋体" w:hAnsi="宋体" w:eastAsia="宋体" w:cs="宋体"/>
                <w:b w:val="0"/>
                <w:bCs w:val="0"/>
                <w:color w:val="auto"/>
                <w:sz w:val="24"/>
                <w:szCs w:val="24"/>
              </w:rPr>
              <w:t>需提供不发达地区或少数</w:t>
            </w:r>
            <w:r>
              <w:rPr>
                <w:rFonts w:hint="eastAsia" w:ascii="宋体" w:hAnsi="宋体" w:eastAsia="宋体" w:cs="宋体"/>
                <w:b w:val="0"/>
                <w:bCs w:val="0"/>
                <w:color w:val="auto"/>
                <w:sz w:val="24"/>
                <w:szCs w:val="24"/>
                <w:lang w:val="en-US" w:eastAsia="zh-CN"/>
              </w:rPr>
              <w:t>民</w:t>
            </w:r>
            <w:r>
              <w:rPr>
                <w:rFonts w:hint="eastAsia" w:ascii="宋体" w:hAnsi="宋体" w:eastAsia="宋体" w:cs="宋体"/>
                <w:b w:val="0"/>
                <w:bCs w:val="0"/>
                <w:color w:val="auto"/>
                <w:sz w:val="24"/>
                <w:szCs w:val="24"/>
              </w:rPr>
              <w:t>族地区的声明函（格式</w:t>
            </w:r>
            <w:r>
              <w:rPr>
                <w:rFonts w:hint="eastAsia" w:ascii="宋体" w:hAnsi="宋体" w:cs="宋体"/>
                <w:b w:val="0"/>
                <w:bCs w:val="0"/>
                <w:color w:val="auto"/>
                <w:sz w:val="24"/>
                <w:szCs w:val="24"/>
                <w:lang w:val="en-US" w:eastAsia="zh-CN"/>
              </w:rPr>
              <w:t>自拟</w:t>
            </w:r>
            <w:r>
              <w:rPr>
                <w:rFonts w:hint="eastAsia" w:ascii="宋体" w:hAnsi="宋体" w:eastAsia="宋体" w:cs="宋体"/>
                <w:b w:val="0"/>
                <w:bCs w:val="0"/>
                <w:color w:val="auto"/>
                <w:sz w:val="24"/>
                <w:szCs w:val="24"/>
              </w:rPr>
              <w:t>）及相关资料</w:t>
            </w:r>
            <w:r>
              <w:rPr>
                <w:rFonts w:hint="eastAsia" w:ascii="宋体" w:hAnsi="宋体" w:eastAsia="宋体" w:cs="宋体"/>
                <w:b w:val="0"/>
                <w:bCs w:val="0"/>
                <w:color w:val="auto"/>
                <w:sz w:val="24"/>
                <w:szCs w:val="24"/>
                <w:lang w:eastAsia="zh-CN"/>
              </w:rPr>
              <w:t>，</w:t>
            </w:r>
            <w:r>
              <w:rPr>
                <w:rFonts w:hint="eastAsia" w:ascii="宋体" w:hAnsi="宋体" w:eastAsia="宋体" w:cs="宋体"/>
                <w:color w:val="auto"/>
                <w:sz w:val="24"/>
                <w:szCs w:val="24"/>
              </w:rPr>
              <w:t>如未提供，则不得加分</w:t>
            </w:r>
            <w:r>
              <w:rPr>
                <w:rFonts w:hint="eastAsia" w:ascii="宋体" w:hAnsi="宋体" w:eastAsia="宋体" w:cs="宋体"/>
                <w:b w:val="0"/>
                <w:bCs w:val="0"/>
                <w:color w:val="auto"/>
                <w:sz w:val="24"/>
                <w:szCs w:val="24"/>
              </w:rPr>
              <w:t>。</w:t>
            </w:r>
          </w:p>
        </w:tc>
        <w:tc>
          <w:tcPr>
            <w:tcW w:w="1079" w:type="dxa"/>
            <w:noWrap w:val="0"/>
            <w:vAlign w:val="center"/>
          </w:tcPr>
          <w:p>
            <w:pPr>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0～</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分</w:t>
            </w:r>
          </w:p>
        </w:tc>
      </w:tr>
    </w:tbl>
    <w:p>
      <w:pPr>
        <w:bidi w:val="0"/>
        <w:rPr>
          <w:rFonts w:hint="eastAsia"/>
          <w:color w:val="auto"/>
          <w:lang w:val="en-US" w:eastAsia="zh-CN"/>
        </w:rPr>
      </w:pPr>
    </w:p>
    <w:p>
      <w:pPr>
        <w:widowControl w:val="0"/>
        <w:spacing w:before="156" w:beforeLines="50" w:after="156" w:afterLines="50" w:line="360" w:lineRule="auto"/>
        <w:jc w:val="both"/>
        <w:rPr>
          <w:rFonts w:hint="eastAsia" w:ascii="宋体" w:hAnsi="宋体" w:eastAsia="宋体" w:cs="宋体"/>
          <w:snapToGrid w:val="0"/>
          <w:color w:val="auto"/>
          <w:kern w:val="2"/>
          <w:sz w:val="24"/>
          <w:szCs w:val="24"/>
          <w:lang w:val="en-US" w:eastAsia="zh-CN" w:bidi="ar-SA"/>
        </w:rPr>
      </w:pPr>
      <w:r>
        <w:rPr>
          <w:rFonts w:hint="eastAsia" w:ascii="宋体" w:hAnsi="宋体" w:eastAsia="宋体" w:cs="宋体"/>
          <w:b/>
          <w:snapToGrid w:val="0"/>
          <w:color w:val="auto"/>
          <w:kern w:val="2"/>
          <w:sz w:val="24"/>
          <w:szCs w:val="24"/>
          <w:lang w:val="en-US" w:eastAsia="zh-CN" w:bidi="ar-SA"/>
        </w:rPr>
        <w:t>二、投标文件的报价文件评审</w:t>
      </w:r>
    </w:p>
    <w:p>
      <w:pPr>
        <w:spacing w:line="360" w:lineRule="auto"/>
        <w:ind w:firstLine="480" w:firstLineChars="200"/>
        <w:rPr>
          <w:rFonts w:hint="eastAsia" w:ascii="宋体" w:hAnsi="宋体" w:eastAsia="宋体" w:cs="宋体"/>
          <w:snapToGrid w:val="0"/>
          <w:color w:val="auto"/>
          <w:sz w:val="24"/>
          <w:szCs w:val="24"/>
        </w:rPr>
      </w:pPr>
      <w:r>
        <w:rPr>
          <w:rFonts w:hint="eastAsia" w:ascii="宋体" w:hAnsi="宋体" w:eastAsia="宋体" w:cs="宋体"/>
          <w:snapToGrid w:val="0"/>
          <w:color w:val="auto"/>
          <w:sz w:val="24"/>
          <w:szCs w:val="24"/>
        </w:rPr>
        <w:t>评标委员会的专家对通过符合性评审的投标文件进行报价文件评审，</w:t>
      </w:r>
      <w:r>
        <w:rPr>
          <w:rFonts w:hint="eastAsia" w:ascii="宋体" w:hAnsi="宋体" w:eastAsia="宋体" w:cs="宋体"/>
          <w:bCs/>
          <w:snapToGrid w:val="0"/>
          <w:color w:val="auto"/>
          <w:sz w:val="24"/>
          <w:szCs w:val="24"/>
        </w:rPr>
        <w:t>报价得分</w:t>
      </w:r>
      <w:r>
        <w:rPr>
          <w:rFonts w:hint="eastAsia" w:ascii="宋体" w:hAnsi="宋体" w:cs="宋体"/>
          <w:bCs/>
          <w:snapToGrid w:val="0"/>
          <w:color w:val="auto"/>
          <w:sz w:val="24"/>
          <w:szCs w:val="24"/>
          <w:lang w:val="en-US" w:eastAsia="zh-CN"/>
        </w:rPr>
        <w:t>15</w:t>
      </w:r>
      <w:r>
        <w:rPr>
          <w:rFonts w:hint="eastAsia" w:ascii="宋体" w:hAnsi="宋体" w:eastAsia="宋体" w:cs="宋体"/>
          <w:bCs/>
          <w:snapToGrid w:val="0"/>
          <w:color w:val="auto"/>
          <w:sz w:val="24"/>
          <w:szCs w:val="24"/>
        </w:rPr>
        <w:t>分</w:t>
      </w:r>
      <w:r>
        <w:rPr>
          <w:rFonts w:hint="eastAsia" w:ascii="宋体" w:hAnsi="宋体" w:eastAsia="宋体" w:cs="宋体"/>
          <w:snapToGrid w:val="0"/>
          <w:color w:val="auto"/>
          <w:sz w:val="24"/>
          <w:szCs w:val="24"/>
        </w:rPr>
        <w:t>。评标委员会的专家应对报价文件的范围、数量、单价、费用组成和总价等进行全面审阅和对比分析，找出报价差异的原因及存在的问题。</w:t>
      </w:r>
    </w:p>
    <w:p>
      <w:pPr>
        <w:spacing w:line="360" w:lineRule="auto"/>
        <w:ind w:firstLine="480" w:firstLineChars="200"/>
        <w:rPr>
          <w:rFonts w:hint="eastAsia" w:ascii="宋体" w:hAnsi="宋体" w:eastAsia="宋体" w:cs="宋体"/>
          <w:snapToGrid w:val="0"/>
          <w:color w:val="auto"/>
          <w:sz w:val="24"/>
          <w:szCs w:val="24"/>
        </w:rPr>
      </w:pPr>
      <w:r>
        <w:rPr>
          <w:rFonts w:hint="eastAsia" w:ascii="宋体" w:hAnsi="宋体" w:eastAsia="宋体" w:cs="宋体"/>
          <w:snapToGrid w:val="0"/>
          <w:color w:val="auto"/>
          <w:sz w:val="24"/>
          <w:szCs w:val="24"/>
        </w:rPr>
        <w:t>凡属招标文件的原因造成报价口径范围不一致的，应调整投标报价，但因投标人自身失误造成的多算、少算、漏算的，不调整总价，但应在总价不变的原则下修改单价。算术错误的改正原则为：</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kern w:val="0"/>
          <w:sz w:val="24"/>
          <w:szCs w:val="24"/>
        </w:rPr>
        <w:t xml:space="preserve"> 投标文件中开标一览表（报价表）内容与投标文件中明细表内容不一致的，以开标一览表（报价表）为准；</w:t>
      </w:r>
    </w:p>
    <w:p>
      <w:pPr>
        <w:widowControl w:val="0"/>
        <w:snapToGrid w:val="0"/>
        <w:spacing w:before="156" w:beforeLines="50" w:after="156" w:afterLines="50" w:line="360" w:lineRule="auto"/>
        <w:ind w:firstLine="480" w:firstLineChars="20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2.投标文件的大写金额和小写金额不一致的，以大写金额为准；</w:t>
      </w:r>
    </w:p>
    <w:p>
      <w:pPr>
        <w:widowControl/>
        <w:spacing w:before="0" w:beforeAutospacing="0" w:after="0" w:afterAutospacing="0" w:line="360" w:lineRule="auto"/>
        <w:ind w:firstLine="480" w:firstLineChars="200"/>
        <w:jc w:val="both"/>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3.单价金额小数点或者百分比有明显错位的，以开标一览表的总价为准，并修改单价；</w:t>
      </w:r>
    </w:p>
    <w:p>
      <w:pPr>
        <w:widowControl w:val="0"/>
        <w:snapToGrid w:val="0"/>
        <w:spacing w:before="156" w:beforeLines="50" w:after="156" w:afterLines="50" w:line="360" w:lineRule="auto"/>
        <w:ind w:firstLine="480" w:firstLineChars="20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4、总价金额与按单价汇总金额不一致的，以单价金额计算结果为准；</w:t>
      </w:r>
    </w:p>
    <w:p>
      <w:pPr>
        <w:widowControl w:val="0"/>
        <w:snapToGrid w:val="0"/>
        <w:spacing w:before="156" w:beforeLines="50" w:after="156" w:afterLines="50" w:line="360" w:lineRule="auto"/>
        <w:ind w:firstLine="480" w:firstLineChars="20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5.对不同文字文本投标文件的解释发生异议的，以中文文本为准。</w:t>
      </w:r>
    </w:p>
    <w:p>
      <w:pPr>
        <w:widowControl w:val="0"/>
        <w:snapToGrid w:val="0"/>
        <w:spacing w:before="0" w:beforeLines="0" w:after="120" w:afterLines="0" w:line="360" w:lineRule="auto"/>
        <w:ind w:firstLine="470" w:firstLineChars="196"/>
        <w:jc w:val="both"/>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按上述修正错误的原则及方法调整或修正投标文件的投标报价，投标人同意并签字确认后，调整后的投标报价对投标人具有约束作用。如果投标人不接受修正后的报价，则其投标将作为无效投标处理。</w:t>
      </w:r>
    </w:p>
    <w:p>
      <w:pPr>
        <w:widowControl w:val="0"/>
        <w:snapToGrid w:val="0"/>
        <w:spacing w:before="0" w:beforeLines="0" w:after="120" w:afterLines="0" w:line="360" w:lineRule="auto"/>
        <w:ind w:firstLine="470" w:firstLineChars="196"/>
        <w:jc w:val="both"/>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若评标委员会认为投标人的报价明显低于其他通过符合性审查投标人的报价，有可能影响产品（服务）质量或者不能诚信履约的，供应商应在评标委员会规定的期限内提供书面解释文件和相关说明材料，供应商不能说明其报价合理性的，评标委员会应当将其作为无效投标处理。</w:t>
      </w:r>
    </w:p>
    <w:p>
      <w:pPr>
        <w:spacing w:line="360" w:lineRule="auto"/>
        <w:ind w:firstLine="482" w:firstLineChars="200"/>
        <w:rPr>
          <w:rFonts w:hint="eastAsia" w:ascii="宋体" w:hAnsi="宋体" w:eastAsia="宋体" w:cs="宋体"/>
          <w:b/>
          <w:snapToGrid w:val="0"/>
          <w:color w:val="auto"/>
          <w:sz w:val="24"/>
          <w:szCs w:val="24"/>
        </w:rPr>
      </w:pPr>
      <w:r>
        <w:rPr>
          <w:rFonts w:hint="eastAsia" w:ascii="宋体" w:hAnsi="宋体" w:eastAsia="宋体" w:cs="宋体"/>
          <w:b/>
          <w:snapToGrid w:val="0"/>
          <w:color w:val="auto"/>
          <w:sz w:val="24"/>
          <w:szCs w:val="24"/>
        </w:rPr>
        <w:t>报价文件</w:t>
      </w:r>
      <w:r>
        <w:rPr>
          <w:rFonts w:hint="eastAsia" w:ascii="宋体" w:hAnsi="宋体" w:eastAsia="宋体" w:cs="宋体"/>
          <w:b/>
          <w:color w:val="auto"/>
          <w:sz w:val="24"/>
          <w:szCs w:val="24"/>
        </w:rPr>
        <w:t>评分办法：</w:t>
      </w:r>
      <w:r>
        <w:rPr>
          <w:rFonts w:hint="eastAsia" w:ascii="宋体" w:hAnsi="宋体" w:eastAsia="宋体" w:cs="宋体"/>
          <w:b/>
          <w:bCs/>
          <w:color w:val="auto"/>
          <w:sz w:val="24"/>
          <w:szCs w:val="24"/>
        </w:rPr>
        <w:t xml:space="preserve"> </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snapToGrid w:val="0"/>
          <w:color w:val="auto"/>
          <w:sz w:val="24"/>
          <w:szCs w:val="24"/>
        </w:rPr>
        <w:t>1</w:t>
      </w:r>
      <w:r>
        <w:rPr>
          <w:rFonts w:hint="eastAsia" w:ascii="宋体" w:hAnsi="宋体" w:eastAsia="宋体" w:cs="宋体"/>
          <w:color w:val="auto"/>
          <w:sz w:val="24"/>
          <w:szCs w:val="24"/>
        </w:rPr>
        <w:t>)</w:t>
      </w:r>
      <w:bookmarkStart w:id="31" w:name="_Toc380677176"/>
      <w:bookmarkStart w:id="32" w:name="_Toc377377646"/>
      <w:r>
        <w:rPr>
          <w:rFonts w:hint="eastAsia" w:ascii="宋体" w:hAnsi="宋体" w:eastAsia="宋体" w:cs="宋体"/>
          <w:color w:val="auto"/>
          <w:sz w:val="24"/>
          <w:szCs w:val="24"/>
          <w:lang w:val="zh-CN"/>
        </w:rPr>
        <w:t>价格评分采用低价优先法计算，在有效报价中，满足招标文件要求且投标价格最低的投标报价为评标基准价，其价格分为满分</w:t>
      </w:r>
      <w:r>
        <w:rPr>
          <w:rFonts w:hint="eastAsia" w:ascii="宋体" w:hAnsi="宋体" w:cs="宋体"/>
          <w:color w:val="auto"/>
          <w:sz w:val="24"/>
          <w:szCs w:val="24"/>
          <w:lang w:val="en-US" w:eastAsia="zh-CN"/>
        </w:rPr>
        <w:t>15</w:t>
      </w:r>
      <w:r>
        <w:rPr>
          <w:rFonts w:hint="eastAsia" w:ascii="宋体" w:hAnsi="宋体" w:eastAsia="宋体" w:cs="宋体"/>
          <w:color w:val="auto"/>
          <w:sz w:val="24"/>
          <w:szCs w:val="24"/>
          <w:lang w:val="zh-CN"/>
        </w:rPr>
        <w:t>分。其他供应商的价格分统一按照下列公式计算：投标报价得分=（评标基准价/投标报价）×</w:t>
      </w:r>
      <w:r>
        <w:rPr>
          <w:rFonts w:hint="eastAsia" w:ascii="宋体" w:hAnsi="宋体" w:cs="宋体"/>
          <w:color w:val="auto"/>
          <w:sz w:val="24"/>
          <w:szCs w:val="24"/>
          <w:lang w:val="en-US" w:eastAsia="zh-CN"/>
        </w:rPr>
        <w:t>15</w:t>
      </w:r>
      <w:r>
        <w:rPr>
          <w:rFonts w:hint="eastAsia" w:ascii="宋体" w:hAnsi="宋体" w:eastAsia="宋体" w:cs="宋体"/>
          <w:color w:val="auto"/>
          <w:sz w:val="24"/>
          <w:szCs w:val="24"/>
          <w:lang w:val="zh-CN"/>
        </w:rPr>
        <w:t>%×100。</w:t>
      </w:r>
      <w:bookmarkEnd w:id="31"/>
      <w:bookmarkEnd w:id="32"/>
    </w:p>
    <w:p>
      <w:pPr>
        <w:snapToGrid w:val="0"/>
        <w:spacing w:line="360" w:lineRule="auto"/>
        <w:ind w:firstLine="540" w:firstLineChars="225"/>
        <w:rPr>
          <w:rFonts w:hint="eastAsia" w:ascii="宋体" w:hAnsi="宋体" w:eastAsia="宋体" w:cs="宋体"/>
          <w:snapToGrid w:val="0"/>
          <w:color w:val="auto"/>
          <w:sz w:val="24"/>
          <w:szCs w:val="24"/>
        </w:rPr>
      </w:pPr>
      <w:r>
        <w:rPr>
          <w:rFonts w:hint="eastAsia" w:ascii="宋体" w:hAnsi="宋体" w:eastAsia="宋体" w:cs="宋体"/>
          <w:snapToGrid w:val="0"/>
          <w:color w:val="auto"/>
          <w:sz w:val="24"/>
          <w:szCs w:val="24"/>
        </w:rPr>
        <w:t>投标人最终得分=技术商务标得分+报价得分，满分为100分。</w:t>
      </w:r>
    </w:p>
    <w:p>
      <w:pPr>
        <w:adjustRightInd w:val="0"/>
        <w:snapToGrid w:val="0"/>
        <w:spacing w:line="280" w:lineRule="exact"/>
        <w:rPr>
          <w:rFonts w:hint="eastAsia" w:ascii="宋体" w:hAnsi="宋体" w:eastAsia="宋体" w:cs="宋体"/>
          <w:color w:val="auto"/>
          <w:sz w:val="24"/>
          <w:szCs w:val="24"/>
        </w:rPr>
      </w:pPr>
      <w:r>
        <w:rPr>
          <w:rFonts w:hint="eastAsia" w:ascii="宋体" w:hAnsi="宋体" w:eastAsia="宋体" w:cs="宋体"/>
          <w:b/>
          <w:bCs/>
          <w:snapToGrid w:val="0"/>
          <w:color w:val="auto"/>
          <w:sz w:val="24"/>
          <w:szCs w:val="24"/>
        </w:rPr>
        <w:t>（注：</w:t>
      </w:r>
      <w:r>
        <w:rPr>
          <w:rFonts w:hint="eastAsia" w:ascii="宋体" w:hAnsi="宋体" w:eastAsia="宋体" w:cs="宋体"/>
          <w:b/>
          <w:bCs/>
          <w:color w:val="auto"/>
          <w:sz w:val="24"/>
          <w:szCs w:val="24"/>
        </w:rPr>
        <w:t>1、根据《政府采购促进中小企业发展暂行办法》（财库【2011】181号文件）的规定，小型、微型企业提供本企业制造的货物、承担的工程或者服务，或者小型、微型、中型企业提供其他小微企业制造的货物的，其价格给予6%扣除，用扣除后的价格参与评审；小型或微型企业提供的中型企业制造的货物的，视同中型企业。中小微企业参加投标的需在投标文件中提供《中小企业声明函》，格式附后。</w:t>
      </w:r>
      <w:r>
        <w:rPr>
          <w:rFonts w:hint="eastAsia" w:ascii="宋体" w:hAnsi="宋体" w:eastAsia="宋体" w:cs="宋体"/>
          <w:b/>
          <w:bCs/>
          <w:color w:val="auto"/>
          <w:kern w:val="0"/>
          <w:sz w:val="24"/>
          <w:szCs w:val="24"/>
        </w:rPr>
        <w:t xml:space="preserve"> </w:t>
      </w:r>
    </w:p>
    <w:p>
      <w:pPr>
        <w:adjustRightInd w:val="0"/>
        <w:snapToGrid w:val="0"/>
        <w:spacing w:line="280" w:lineRule="exact"/>
        <w:rPr>
          <w:rFonts w:hint="eastAsia" w:ascii="宋体" w:hAnsi="宋体" w:eastAsia="宋体" w:cs="宋体"/>
          <w:b/>
          <w:bCs/>
          <w:color w:val="auto"/>
          <w:sz w:val="24"/>
          <w:szCs w:val="24"/>
        </w:rPr>
      </w:pPr>
      <w:r>
        <w:rPr>
          <w:rFonts w:hint="eastAsia" w:ascii="宋体" w:hAnsi="宋体" w:eastAsia="宋体" w:cs="宋体"/>
          <w:b/>
          <w:bCs/>
          <w:color w:val="auto"/>
          <w:sz w:val="24"/>
          <w:szCs w:val="24"/>
        </w:rPr>
        <w:t>2、根据财库[2017]141号的相关规定，在政府采购活动中，残疾人福利性单位视同小型、微型企业，其价格给予6%扣除。属于享受政府采购支持政策的残疾人福利性单位，应满足财库[2017]141号文件第一条的规定，并在投标文件中提供残疾人福利性单位声明函（见附件）。</w:t>
      </w:r>
    </w:p>
    <w:p>
      <w:pPr>
        <w:adjustRightInd w:val="0"/>
        <w:snapToGrid w:val="0"/>
        <w:spacing w:line="280" w:lineRule="exact"/>
        <w:rPr>
          <w:rFonts w:hint="eastAsia" w:ascii="宋体" w:hAnsi="宋体" w:eastAsia="宋体" w:cs="宋体"/>
          <w:b/>
          <w:bCs/>
          <w:color w:val="auto"/>
          <w:sz w:val="24"/>
          <w:szCs w:val="24"/>
        </w:rPr>
      </w:pPr>
      <w:r>
        <w:rPr>
          <w:rFonts w:hint="eastAsia" w:ascii="宋体" w:hAnsi="宋体" w:eastAsia="宋体" w:cs="宋体"/>
          <w:b/>
          <w:bCs/>
          <w:color w:val="auto"/>
          <w:sz w:val="24"/>
          <w:szCs w:val="24"/>
        </w:rPr>
        <w:t>3、根据财库[2014]68号的相关规定，在政府采购活动中，监狱企业视同小型、微型企业，其价格给予6%扣除，并在投标文件中提供由省级以上监狱管理局、戒毒管理局（含新疆生产建设兵团）出具的属于监狱企业的说明文件（格式自拟）。</w:t>
      </w:r>
    </w:p>
    <w:p>
      <w:pPr>
        <w:keepNext w:val="0"/>
        <w:keepLines w:val="0"/>
        <w:pageBreakBefore w:val="0"/>
        <w:widowControl w:val="0"/>
        <w:kinsoku/>
        <w:wordWrap/>
        <w:overflowPunct/>
        <w:topLinePunct w:val="0"/>
        <w:autoSpaceDE/>
        <w:autoSpaceDN/>
        <w:bidi w:val="0"/>
        <w:adjustRightInd w:val="0"/>
        <w:snapToGrid/>
        <w:spacing w:line="360" w:lineRule="auto"/>
        <w:jc w:val="left"/>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4、以上政策不重复享受价格扣除优惠。</w:t>
      </w:r>
      <w:r>
        <w:rPr>
          <w:rFonts w:hint="eastAsia" w:ascii="宋体" w:hAnsi="宋体" w:eastAsia="宋体" w:cs="宋体"/>
          <w:b/>
          <w:bCs/>
          <w:snapToGrid w:val="0"/>
          <w:color w:val="auto"/>
          <w:sz w:val="24"/>
          <w:szCs w:val="24"/>
          <w:u w:val="none"/>
        </w:rPr>
        <w:t>）</w:t>
      </w:r>
    </w:p>
    <w:p>
      <w:pPr>
        <w:rPr>
          <w:rFonts w:hint="eastAsia" w:ascii="宋体" w:hAnsi="宋体" w:eastAsia="宋体" w:cs="宋体"/>
          <w:b/>
          <w:bCs/>
          <w:color w:val="auto"/>
          <w:sz w:val="32"/>
          <w:szCs w:val="32"/>
        </w:rPr>
      </w:pPr>
      <w:bookmarkStart w:id="33" w:name="_Toc4012"/>
      <w:r>
        <w:rPr>
          <w:rFonts w:hint="eastAsia" w:ascii="宋体" w:hAnsi="宋体" w:eastAsia="宋体" w:cs="宋体"/>
          <w:b/>
          <w:bCs/>
          <w:color w:val="auto"/>
          <w:sz w:val="32"/>
          <w:szCs w:val="32"/>
        </w:rPr>
        <w:br w:type="page"/>
      </w:r>
    </w:p>
    <w:p>
      <w:pPr>
        <w:adjustRightInd w:val="0"/>
        <w:jc w:val="center"/>
        <w:outlineLvl w:val="0"/>
        <w:rPr>
          <w:rFonts w:hint="eastAsia" w:ascii="宋体" w:hAnsi="宋体" w:eastAsia="宋体" w:cs="宋体"/>
          <w:b/>
          <w:bCs/>
          <w:color w:val="auto"/>
          <w:sz w:val="36"/>
          <w:szCs w:val="36"/>
        </w:rPr>
      </w:pPr>
      <w:r>
        <w:rPr>
          <w:rFonts w:hint="eastAsia" w:ascii="宋体" w:hAnsi="宋体" w:eastAsia="宋体" w:cs="宋体"/>
          <w:b/>
          <w:bCs/>
          <w:color w:val="auto"/>
          <w:sz w:val="36"/>
          <w:szCs w:val="36"/>
        </w:rPr>
        <w:t>第五章  合同主要条款</w:t>
      </w:r>
      <w:bookmarkEnd w:id="33"/>
    </w:p>
    <w:p>
      <w:pPr>
        <w:ind w:right="17"/>
        <w:jc w:val="center"/>
        <w:rPr>
          <w:rFonts w:hint="eastAsia" w:ascii="宋体" w:hAnsi="宋体" w:eastAsia="宋体" w:cs="宋体"/>
          <w:b/>
          <w:color w:val="auto"/>
          <w:spacing w:val="120"/>
          <w:sz w:val="36"/>
        </w:rPr>
      </w:pPr>
      <w:r>
        <w:rPr>
          <w:rFonts w:hint="eastAsia" w:ascii="宋体" w:hAnsi="宋体" w:eastAsia="宋体" w:cs="宋体"/>
          <w:b/>
          <w:color w:val="auto"/>
          <w:spacing w:val="120"/>
          <w:sz w:val="36"/>
        </w:rPr>
        <w:t>服务合同书</w:t>
      </w:r>
    </w:p>
    <w:p>
      <w:pPr>
        <w:ind w:right="764"/>
        <w:rPr>
          <w:rFonts w:hint="eastAsia" w:ascii="宋体" w:hAnsi="宋体" w:eastAsia="宋体" w:cs="宋体"/>
          <w:color w:val="auto"/>
        </w:rPr>
      </w:pPr>
    </w:p>
    <w:p>
      <w:pPr>
        <w:ind w:right="764"/>
        <w:rPr>
          <w:rFonts w:hint="eastAsia" w:ascii="宋体" w:hAnsi="宋体" w:eastAsia="宋体" w:cs="宋体"/>
          <w:color w:val="auto"/>
        </w:rPr>
      </w:pPr>
    </w:p>
    <w:p>
      <w:pPr>
        <w:ind w:right="764"/>
        <w:rPr>
          <w:rFonts w:hint="eastAsia" w:ascii="宋体" w:hAnsi="宋体" w:eastAsia="宋体" w:cs="宋体"/>
          <w:color w:val="auto"/>
        </w:rPr>
      </w:pPr>
    </w:p>
    <w:p>
      <w:pPr>
        <w:tabs>
          <w:tab w:val="left" w:pos="1878"/>
        </w:tabs>
        <w:spacing w:before="120"/>
        <w:jc w:val="left"/>
        <w:rPr>
          <w:rFonts w:hint="eastAsia" w:ascii="宋体" w:hAnsi="宋体" w:eastAsia="宋体" w:cs="宋体"/>
          <w:b/>
          <w:color w:val="auto"/>
          <w:sz w:val="28"/>
          <w:szCs w:val="28"/>
        </w:rPr>
      </w:pPr>
      <w:r>
        <w:rPr>
          <w:rFonts w:hint="eastAsia" w:ascii="宋体" w:hAnsi="宋体" w:eastAsia="宋体" w:cs="宋体"/>
          <w:b/>
          <w:color w:val="auto"/>
          <w:sz w:val="30"/>
        </w:rPr>
        <w:t>项目名称：</w:t>
      </w:r>
      <w:r>
        <w:rPr>
          <w:rFonts w:hint="eastAsia" w:ascii="宋体" w:hAnsi="宋体" w:eastAsia="宋体" w:cs="宋体"/>
          <w:color w:val="auto"/>
        </w:rPr>
        <w:tab/>
      </w:r>
    </w:p>
    <w:p>
      <w:pPr>
        <w:tabs>
          <w:tab w:val="left" w:pos="1878"/>
        </w:tabs>
        <w:rPr>
          <w:rFonts w:hint="eastAsia" w:ascii="宋体" w:hAnsi="宋体" w:eastAsia="宋体" w:cs="宋体"/>
          <w:color w:val="auto"/>
          <w:sz w:val="28"/>
          <w:szCs w:val="28"/>
        </w:rPr>
      </w:pPr>
      <w:r>
        <w:rPr>
          <w:rFonts w:hint="eastAsia" w:ascii="宋体" w:hAnsi="宋体" w:eastAsia="宋体" w:cs="宋体"/>
          <w:color w:val="auto"/>
          <w:sz w:val="30"/>
        </w:rPr>
        <w:tab/>
      </w:r>
    </w:p>
    <w:p>
      <w:pPr>
        <w:tabs>
          <w:tab w:val="left" w:pos="1878"/>
        </w:tabs>
        <w:rPr>
          <w:rFonts w:hint="eastAsia" w:ascii="宋体" w:hAnsi="宋体" w:eastAsia="宋体" w:cs="宋体"/>
          <w:color w:val="auto"/>
          <w:sz w:val="28"/>
          <w:szCs w:val="28"/>
        </w:rPr>
      </w:pPr>
      <w:r>
        <w:rPr>
          <w:rFonts w:hint="eastAsia" w:ascii="宋体" w:hAnsi="宋体" w:eastAsia="宋体" w:cs="宋体"/>
          <w:color w:val="auto"/>
          <w:sz w:val="30"/>
        </w:rPr>
        <w:tab/>
      </w:r>
    </w:p>
    <w:p>
      <w:pPr>
        <w:rPr>
          <w:rFonts w:hint="eastAsia" w:ascii="宋体" w:hAnsi="宋体" w:eastAsia="宋体" w:cs="宋体"/>
          <w:b/>
          <w:color w:val="auto"/>
          <w:sz w:val="30"/>
        </w:rPr>
      </w:pPr>
      <w:r>
        <w:rPr>
          <w:rFonts w:hint="eastAsia" w:ascii="宋体" w:hAnsi="宋体" w:eastAsia="宋体" w:cs="宋体"/>
          <w:b/>
          <w:color w:val="auto"/>
          <w:sz w:val="30"/>
        </w:rPr>
        <w:t>委托方：</w:t>
      </w:r>
    </w:p>
    <w:p>
      <w:pPr>
        <w:tabs>
          <w:tab w:val="left" w:pos="1878"/>
        </w:tabs>
        <w:spacing w:before="120"/>
        <w:jc w:val="left"/>
        <w:rPr>
          <w:rFonts w:hint="eastAsia" w:ascii="宋体" w:hAnsi="宋体" w:eastAsia="宋体" w:cs="宋体"/>
          <w:b/>
          <w:color w:val="auto"/>
          <w:sz w:val="28"/>
          <w:szCs w:val="28"/>
          <w:u w:val="single"/>
        </w:rPr>
      </w:pPr>
      <w:r>
        <w:rPr>
          <w:rFonts w:hint="eastAsia" w:ascii="宋体" w:hAnsi="宋体" w:eastAsia="宋体" w:cs="宋体"/>
          <w:b/>
          <w:color w:val="auto"/>
          <w:sz w:val="30"/>
        </w:rPr>
        <w:t>（甲方）</w:t>
      </w:r>
      <w:r>
        <w:rPr>
          <w:rFonts w:hint="eastAsia" w:ascii="宋体" w:hAnsi="宋体" w:eastAsia="宋体" w:cs="宋体"/>
          <w:b/>
          <w:color w:val="auto"/>
          <w:sz w:val="30"/>
        </w:rPr>
        <w:tab/>
      </w:r>
    </w:p>
    <w:p>
      <w:pPr>
        <w:tabs>
          <w:tab w:val="left" w:pos="1878"/>
        </w:tabs>
        <w:rPr>
          <w:rFonts w:hint="eastAsia" w:ascii="宋体" w:hAnsi="宋体" w:eastAsia="宋体" w:cs="宋体"/>
          <w:color w:val="auto"/>
          <w:sz w:val="28"/>
          <w:szCs w:val="28"/>
          <w:u w:val="single"/>
        </w:rPr>
      </w:pPr>
      <w:r>
        <w:rPr>
          <w:rFonts w:hint="eastAsia" w:ascii="宋体" w:hAnsi="宋体" w:eastAsia="宋体" w:cs="宋体"/>
          <w:b/>
          <w:color w:val="auto"/>
          <w:sz w:val="30"/>
        </w:rPr>
        <w:tab/>
      </w:r>
    </w:p>
    <w:p>
      <w:pPr>
        <w:tabs>
          <w:tab w:val="left" w:pos="1878"/>
        </w:tabs>
        <w:rPr>
          <w:rFonts w:hint="eastAsia" w:ascii="宋体" w:hAnsi="宋体" w:eastAsia="宋体" w:cs="宋体"/>
          <w:color w:val="auto"/>
          <w:sz w:val="28"/>
          <w:szCs w:val="28"/>
          <w:u w:val="single"/>
        </w:rPr>
      </w:pPr>
      <w:r>
        <w:rPr>
          <w:rFonts w:hint="eastAsia" w:ascii="宋体" w:hAnsi="宋体" w:eastAsia="宋体" w:cs="宋体"/>
          <w:b/>
          <w:color w:val="auto"/>
          <w:sz w:val="30"/>
        </w:rPr>
        <w:tab/>
      </w:r>
    </w:p>
    <w:p>
      <w:pPr>
        <w:rPr>
          <w:rFonts w:hint="eastAsia" w:ascii="宋体" w:hAnsi="宋体" w:eastAsia="宋体" w:cs="宋体"/>
          <w:b/>
          <w:color w:val="auto"/>
          <w:sz w:val="30"/>
        </w:rPr>
      </w:pPr>
      <w:r>
        <w:rPr>
          <w:rFonts w:hint="eastAsia" w:ascii="宋体" w:hAnsi="宋体" w:eastAsia="宋体" w:cs="宋体"/>
          <w:b/>
          <w:color w:val="auto"/>
          <w:sz w:val="30"/>
        </w:rPr>
        <w:t>受托方：</w:t>
      </w:r>
    </w:p>
    <w:p>
      <w:pPr>
        <w:tabs>
          <w:tab w:val="left" w:pos="1878"/>
        </w:tabs>
        <w:rPr>
          <w:rFonts w:hint="eastAsia" w:ascii="宋体" w:hAnsi="宋体" w:eastAsia="宋体" w:cs="宋体"/>
          <w:b/>
          <w:color w:val="auto"/>
          <w:sz w:val="28"/>
          <w:szCs w:val="28"/>
        </w:rPr>
      </w:pPr>
      <w:r>
        <w:rPr>
          <w:rFonts w:hint="eastAsia" w:ascii="宋体" w:hAnsi="宋体" w:eastAsia="宋体" w:cs="宋体"/>
          <w:b/>
          <w:color w:val="auto"/>
          <w:sz w:val="30"/>
        </w:rPr>
        <w:t>（乙方）</w:t>
      </w:r>
      <w:r>
        <w:rPr>
          <w:rFonts w:hint="eastAsia" w:ascii="宋体" w:hAnsi="宋体" w:eastAsia="宋体" w:cs="宋体"/>
          <w:b/>
          <w:color w:val="auto"/>
          <w:sz w:val="30"/>
        </w:rPr>
        <w:tab/>
      </w:r>
    </w:p>
    <w:p>
      <w:pPr>
        <w:tabs>
          <w:tab w:val="left" w:pos="1878"/>
        </w:tabs>
        <w:jc w:val="center"/>
        <w:rPr>
          <w:rFonts w:hint="eastAsia" w:ascii="宋体" w:hAnsi="宋体" w:eastAsia="宋体" w:cs="宋体"/>
          <w:color w:val="auto"/>
          <w:sz w:val="30"/>
          <w:u w:val="single"/>
        </w:rPr>
      </w:pPr>
      <w:r>
        <w:rPr>
          <w:rFonts w:hint="eastAsia" w:ascii="宋体" w:hAnsi="宋体" w:eastAsia="宋体" w:cs="宋体"/>
          <w:color w:val="auto"/>
          <w:sz w:val="30"/>
        </w:rPr>
        <w:tab/>
      </w:r>
    </w:p>
    <w:p>
      <w:pPr>
        <w:tabs>
          <w:tab w:val="left" w:pos="1878"/>
        </w:tabs>
        <w:rPr>
          <w:rFonts w:hint="eastAsia" w:ascii="宋体" w:hAnsi="宋体" w:eastAsia="宋体" w:cs="宋体"/>
          <w:color w:val="auto"/>
          <w:sz w:val="30"/>
        </w:rPr>
      </w:pPr>
      <w:r>
        <w:rPr>
          <w:rFonts w:hint="eastAsia" w:ascii="宋体" w:hAnsi="宋体" w:eastAsia="宋体" w:cs="宋体"/>
          <w:color w:val="auto"/>
          <w:sz w:val="30"/>
        </w:rPr>
        <w:tab/>
      </w:r>
    </w:p>
    <w:p>
      <w:pPr>
        <w:spacing w:line="560" w:lineRule="exact"/>
        <w:rPr>
          <w:rFonts w:hint="eastAsia" w:ascii="宋体" w:hAnsi="宋体" w:eastAsia="宋体" w:cs="宋体"/>
          <w:b/>
          <w:color w:val="auto"/>
          <w:sz w:val="28"/>
        </w:rPr>
      </w:pPr>
      <w:r>
        <w:rPr>
          <w:rFonts w:hint="eastAsia" w:ascii="宋体" w:hAnsi="宋体" w:eastAsia="宋体" w:cs="宋体"/>
          <w:b/>
          <w:color w:val="auto"/>
          <w:sz w:val="28"/>
        </w:rPr>
        <w:t xml:space="preserve">签订地点： </w:t>
      </w:r>
    </w:p>
    <w:p>
      <w:pPr>
        <w:spacing w:line="560" w:lineRule="exact"/>
        <w:rPr>
          <w:rFonts w:hint="eastAsia" w:ascii="宋体" w:hAnsi="宋体" w:eastAsia="宋体" w:cs="宋体"/>
          <w:b/>
          <w:color w:val="auto"/>
          <w:sz w:val="28"/>
        </w:rPr>
      </w:pPr>
      <w:r>
        <w:rPr>
          <w:rFonts w:hint="eastAsia" w:ascii="宋体" w:hAnsi="宋体" w:eastAsia="宋体" w:cs="宋体"/>
          <w:b/>
          <w:color w:val="auto"/>
          <w:sz w:val="28"/>
        </w:rPr>
        <w:t>签订日期： 年 月 日</w:t>
      </w:r>
    </w:p>
    <w:p>
      <w:pPr>
        <w:spacing w:line="360" w:lineRule="auto"/>
        <w:rPr>
          <w:rFonts w:hint="eastAsia" w:ascii="宋体" w:hAnsi="宋体" w:eastAsia="宋体" w:cs="宋体"/>
          <w:color w:val="auto"/>
          <w:sz w:val="24"/>
        </w:rPr>
      </w:pPr>
      <w:r>
        <w:rPr>
          <w:rFonts w:hint="eastAsia" w:ascii="宋体" w:hAnsi="宋体" w:eastAsia="宋体" w:cs="宋体"/>
          <w:b/>
          <w:color w:val="auto"/>
          <w:sz w:val="28"/>
        </w:rPr>
        <w:br w:type="page"/>
      </w:r>
      <w:r>
        <w:rPr>
          <w:rFonts w:hint="eastAsia" w:ascii="宋体" w:hAnsi="宋体" w:eastAsia="宋体" w:cs="宋体"/>
          <w:color w:val="auto"/>
          <w:sz w:val="24"/>
        </w:rPr>
        <w:t>甲、乙双方</w:t>
      </w:r>
      <w:r>
        <w:rPr>
          <w:rFonts w:hint="eastAsia" w:ascii="宋体" w:hAnsi="宋体" w:eastAsia="宋体" w:cs="宋体"/>
          <w:color w:val="auto"/>
          <w:sz w:val="24"/>
          <w:szCs w:val="24"/>
        </w:rPr>
        <w:t>根据</w:t>
      </w:r>
      <w:r>
        <w:rPr>
          <w:rFonts w:hint="eastAsia" w:ascii="宋体" w:hAnsi="宋体" w:eastAsia="宋体" w:cs="宋体"/>
          <w:color w:val="auto"/>
          <w:sz w:val="24"/>
          <w:szCs w:val="24"/>
          <w:lang w:eastAsia="zh-CN"/>
        </w:rPr>
        <w:t>浦江县白马镇</w:t>
      </w:r>
      <w:r>
        <w:rPr>
          <w:rFonts w:hint="eastAsia" w:ascii="宋体" w:hAnsi="宋体" w:cs="宋体"/>
          <w:color w:val="auto"/>
          <w:sz w:val="24"/>
          <w:szCs w:val="24"/>
          <w:lang w:eastAsia="zh-CN"/>
        </w:rPr>
        <w:t>镇区及工业园区</w:t>
      </w:r>
      <w:r>
        <w:rPr>
          <w:rFonts w:hint="eastAsia" w:ascii="宋体" w:hAnsi="宋体" w:eastAsia="宋体" w:cs="宋体"/>
          <w:color w:val="auto"/>
          <w:sz w:val="24"/>
          <w:szCs w:val="24"/>
          <w:lang w:eastAsia="zh-CN"/>
        </w:rPr>
        <w:t>保洁采购项目</w:t>
      </w:r>
      <w:r>
        <w:rPr>
          <w:rFonts w:hint="eastAsia" w:ascii="宋体" w:hAnsi="宋体" w:eastAsia="宋体" w:cs="宋体"/>
          <w:color w:val="auto"/>
          <w:sz w:val="24"/>
          <w:szCs w:val="24"/>
        </w:rPr>
        <w:t>（采购编</w:t>
      </w:r>
      <w:r>
        <w:rPr>
          <w:rFonts w:hint="eastAsia" w:ascii="宋体" w:hAnsi="宋体" w:eastAsia="宋体" w:cs="宋体"/>
          <w:color w:val="auto"/>
          <w:sz w:val="24"/>
        </w:rPr>
        <w:t>号：   ）公开招标的结果，签署本合同。</w:t>
      </w:r>
    </w:p>
    <w:p>
      <w:pPr>
        <w:spacing w:line="360" w:lineRule="auto"/>
        <w:rPr>
          <w:rFonts w:hint="eastAsia" w:ascii="宋体" w:hAnsi="宋体" w:eastAsia="宋体" w:cs="宋体"/>
          <w:b/>
          <w:bCs/>
          <w:color w:val="auto"/>
          <w:sz w:val="24"/>
        </w:rPr>
      </w:pPr>
      <w:r>
        <w:rPr>
          <w:rFonts w:hint="eastAsia" w:ascii="宋体" w:hAnsi="宋体" w:eastAsia="宋体" w:cs="宋体"/>
          <w:b/>
          <w:bCs/>
          <w:color w:val="auto"/>
          <w:sz w:val="24"/>
        </w:rPr>
        <w:t>一、服务内容、形式和要求：</w:t>
      </w:r>
    </w:p>
    <w:p>
      <w:pPr>
        <w:pStyle w:val="12"/>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color w:val="auto"/>
          <w:sz w:val="24"/>
          <w:szCs w:val="24"/>
        </w:rPr>
        <w:t>详见招标文件。</w:t>
      </w:r>
    </w:p>
    <w:p>
      <w:pPr>
        <w:spacing w:line="360" w:lineRule="auto"/>
        <w:rPr>
          <w:rFonts w:hint="eastAsia" w:ascii="宋体" w:hAnsi="宋体" w:eastAsia="宋体" w:cs="宋体"/>
          <w:b/>
          <w:bCs/>
          <w:color w:val="auto"/>
          <w:sz w:val="24"/>
        </w:rPr>
      </w:pPr>
      <w:r>
        <w:rPr>
          <w:rFonts w:hint="eastAsia" w:ascii="宋体" w:hAnsi="宋体" w:eastAsia="宋体" w:cs="宋体"/>
          <w:b/>
          <w:bCs/>
          <w:color w:val="auto"/>
          <w:sz w:val="24"/>
        </w:rPr>
        <w:t>二、履行期限、地点和方式：</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期限：</w:t>
      </w:r>
    </w:p>
    <w:p>
      <w:pPr>
        <w:spacing w:line="360" w:lineRule="auto"/>
        <w:ind w:firstLine="480" w:firstLineChars="200"/>
        <w:rPr>
          <w:rFonts w:hint="eastAsia" w:ascii="宋体" w:hAnsi="宋体" w:eastAsia="宋体" w:cs="宋体"/>
          <w:color w:val="auto"/>
          <w:sz w:val="28"/>
        </w:rPr>
      </w:pPr>
      <w:r>
        <w:rPr>
          <w:rFonts w:hint="eastAsia" w:ascii="宋体" w:hAnsi="宋体" w:eastAsia="宋体" w:cs="宋体"/>
          <w:color w:val="auto"/>
          <w:sz w:val="24"/>
        </w:rPr>
        <w:t>进度：按业主要求。</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地点：业主指定的地点。</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履行方式：按业主要求。</w:t>
      </w:r>
    </w:p>
    <w:p>
      <w:pPr>
        <w:spacing w:line="360" w:lineRule="auto"/>
        <w:rPr>
          <w:rFonts w:hint="eastAsia" w:ascii="宋体" w:hAnsi="宋体" w:eastAsia="宋体" w:cs="宋体"/>
          <w:b/>
          <w:bCs/>
          <w:color w:val="auto"/>
          <w:sz w:val="24"/>
        </w:rPr>
      </w:pPr>
      <w:r>
        <w:rPr>
          <w:rFonts w:hint="eastAsia" w:ascii="宋体" w:hAnsi="宋体" w:eastAsia="宋体" w:cs="宋体"/>
          <w:b/>
          <w:bCs/>
          <w:color w:val="auto"/>
          <w:sz w:val="24"/>
        </w:rPr>
        <w:t>三、技术情报和资料的保密：</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1.乙方应按招标文件规定的时间向甲方提供服务</w:t>
      </w:r>
      <w:r>
        <w:rPr>
          <w:rFonts w:hint="eastAsia" w:ascii="宋体" w:hAnsi="宋体" w:eastAsia="宋体" w:cs="宋体"/>
          <w:color w:val="auto"/>
          <w:sz w:val="24"/>
          <w:lang w:val="en-US" w:eastAsia="zh-CN"/>
        </w:rPr>
        <w:t>和服务计划</w:t>
      </w:r>
      <w:r>
        <w:rPr>
          <w:rFonts w:hint="eastAsia" w:ascii="宋体" w:hAnsi="宋体" w:eastAsia="宋体" w:cs="宋体"/>
          <w:color w:val="auto"/>
          <w:sz w:val="24"/>
        </w:rPr>
        <w:t>的有关技术资料。</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2、乙方应保证所提供的服务或其任何一部分均不会侵犯任何第三方的知识产权。</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3. 没有甲方事先书面同意，乙方不得将由甲方提供的有关合同或任何合同条文、规格、计划、资料、技术咨询服务提供给与履行本合同无关的任何其他人。即使向履行本合同有关的人员提供，也应注意保密并限于履行合同的必需范围。</w:t>
      </w:r>
    </w:p>
    <w:p>
      <w:pPr>
        <w:spacing w:line="360" w:lineRule="auto"/>
        <w:rPr>
          <w:rFonts w:hint="eastAsia" w:ascii="宋体" w:hAnsi="宋体" w:eastAsia="宋体" w:cs="宋体"/>
          <w:b/>
          <w:bCs/>
          <w:color w:val="auto"/>
          <w:sz w:val="24"/>
        </w:rPr>
      </w:pPr>
      <w:r>
        <w:rPr>
          <w:rFonts w:hint="eastAsia" w:ascii="宋体" w:hAnsi="宋体" w:eastAsia="宋体" w:cs="宋体"/>
          <w:b/>
          <w:bCs/>
          <w:color w:val="auto"/>
          <w:sz w:val="24"/>
        </w:rPr>
        <w:t>四、质量、验收、评价方法：</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bCs/>
          <w:color w:val="auto"/>
          <w:sz w:val="24"/>
        </w:rPr>
        <w:t>本项目合同服务的质量、技术标准如在投标、投标文件中无相应说明的则按最新的国家或专业标准及相应的国际标准执行。所有工作须满足本项目质量、进度要求及招标人要求。</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服务成果达到了本合同第一项所列要求，由甲方组织相关人员进行验收。</w:t>
      </w:r>
      <w:r>
        <w:rPr>
          <w:rFonts w:hint="eastAsia" w:ascii="宋体" w:hAnsi="宋体" w:eastAsia="宋体" w:cs="宋体"/>
          <w:bCs/>
          <w:color w:val="auto"/>
          <w:sz w:val="24"/>
        </w:rPr>
        <w:t>验收费用由乙方支付。</w:t>
      </w:r>
      <w:r>
        <w:rPr>
          <w:rFonts w:hint="eastAsia" w:ascii="宋体" w:hAnsi="宋体" w:eastAsia="宋体" w:cs="宋体"/>
          <w:color w:val="auto"/>
          <w:sz w:val="24"/>
        </w:rPr>
        <w:t>验收完成交付业主后须附相关资料（具体份数按业主要求提供），费用由乙方承担。</w:t>
      </w:r>
    </w:p>
    <w:p>
      <w:pPr>
        <w:spacing w:line="360" w:lineRule="auto"/>
        <w:rPr>
          <w:rFonts w:hint="eastAsia" w:ascii="宋体" w:hAnsi="宋体" w:eastAsia="宋体" w:cs="宋体"/>
          <w:b/>
          <w:bCs/>
          <w:color w:val="auto"/>
          <w:sz w:val="24"/>
        </w:rPr>
      </w:pPr>
      <w:r>
        <w:rPr>
          <w:rFonts w:hint="eastAsia" w:ascii="宋体" w:hAnsi="宋体" w:eastAsia="宋体" w:cs="宋体"/>
          <w:b/>
          <w:bCs/>
          <w:color w:val="auto"/>
          <w:sz w:val="24"/>
        </w:rPr>
        <w:t>五、报酬及其支付方式：</w:t>
      </w:r>
    </w:p>
    <w:p>
      <w:pPr>
        <w:autoSpaceDE w:val="0"/>
        <w:autoSpaceDN w:val="0"/>
        <w:adjustRightInd w:val="0"/>
        <w:spacing w:line="360" w:lineRule="auto"/>
        <w:ind w:firstLine="480" w:firstLineChars="200"/>
        <w:jc w:val="left"/>
        <w:textAlignment w:val="baseline"/>
        <w:rPr>
          <w:rFonts w:hint="eastAsia" w:ascii="宋体" w:hAnsi="宋体" w:eastAsia="宋体" w:cs="宋体"/>
          <w:color w:val="auto"/>
          <w:sz w:val="24"/>
        </w:rPr>
      </w:pPr>
      <w:r>
        <w:rPr>
          <w:rFonts w:hint="eastAsia" w:ascii="宋体" w:hAnsi="宋体" w:eastAsia="宋体" w:cs="宋体"/>
          <w:color w:val="auto"/>
          <w:sz w:val="24"/>
        </w:rPr>
        <w:t>（一）本项目签约合同价（所有经费）：</w:t>
      </w:r>
      <w:r>
        <w:rPr>
          <w:rFonts w:hint="eastAsia" w:ascii="宋体" w:hAnsi="宋体" w:eastAsia="宋体" w:cs="宋体"/>
          <w:color w:val="auto"/>
          <w:sz w:val="24"/>
          <w:u w:val="single"/>
        </w:rPr>
        <w:t xml:space="preserve">                    </w:t>
      </w:r>
      <w:r>
        <w:rPr>
          <w:rFonts w:hint="eastAsia" w:ascii="宋体" w:hAnsi="宋体" w:eastAsia="宋体" w:cs="宋体"/>
          <w:color w:val="auto"/>
          <w:sz w:val="24"/>
        </w:rPr>
        <w:t>。</w:t>
      </w:r>
    </w:p>
    <w:p>
      <w:pPr>
        <w:pStyle w:val="5"/>
        <w:spacing w:line="360" w:lineRule="auto"/>
        <w:ind w:firstLine="480" w:firstLineChars="200"/>
        <w:rPr>
          <w:rFonts w:hint="eastAsia" w:ascii="宋体" w:hAnsi="宋体" w:eastAsia="宋体" w:cs="宋体"/>
          <w:b w:val="0"/>
          <w:color w:val="auto"/>
        </w:rPr>
      </w:pPr>
      <w:r>
        <w:rPr>
          <w:rFonts w:hint="eastAsia" w:ascii="宋体" w:hAnsi="宋体" w:eastAsia="宋体" w:cs="宋体"/>
          <w:b w:val="0"/>
          <w:color w:val="auto"/>
        </w:rPr>
        <w:t>上述报酬包含</w:t>
      </w:r>
      <w:r>
        <w:rPr>
          <w:rFonts w:hint="eastAsia" w:ascii="宋体" w:eastAsia="宋体" w:cs="宋体"/>
          <w:b w:val="0"/>
          <w:bCs w:val="0"/>
          <w:color w:val="auto"/>
          <w:sz w:val="24"/>
          <w:szCs w:val="24"/>
          <w:lang w:eastAsia="zh-CN"/>
        </w:rPr>
        <w:t>服务、巡查、保洁、清运、垃圾处置、维修费、养护、材料、设备、车辆、工具、服装、培训、环境布置、宣传服务、保险、企业管理费、利润、税金、风险费用、招标代理费、其他费用</w:t>
      </w:r>
      <w:r>
        <w:rPr>
          <w:rFonts w:hint="eastAsia" w:ascii="宋体" w:hAnsi="宋体" w:eastAsia="宋体" w:cs="宋体"/>
          <w:b w:val="0"/>
          <w:bCs w:val="0"/>
          <w:color w:val="auto"/>
          <w:sz w:val="24"/>
          <w:szCs w:val="24"/>
        </w:rPr>
        <w:t>等完成招标内容及要求所提供的服务过程中涉及的一切费用</w:t>
      </w:r>
      <w:r>
        <w:rPr>
          <w:rFonts w:hint="eastAsia" w:ascii="宋体" w:hAnsi="宋体" w:eastAsia="宋体" w:cs="宋体"/>
          <w:b w:val="0"/>
          <w:color w:val="auto"/>
        </w:rPr>
        <w:t>；</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（二）支付方式</w:t>
      </w:r>
    </w:p>
    <w:p>
      <w:pPr>
        <w:spacing w:line="360" w:lineRule="auto"/>
        <w:ind w:firstLine="480" w:firstLineChars="200"/>
        <w:rPr>
          <w:rFonts w:hint="eastAsia" w:ascii="宋体" w:hAnsi="宋体" w:eastAsia="宋体" w:cs="宋体"/>
          <w:bCs/>
          <w:color w:val="auto"/>
          <w:sz w:val="24"/>
          <w:szCs w:val="24"/>
          <w:lang w:eastAsia="zh-CN"/>
        </w:rPr>
      </w:pPr>
      <w:r>
        <w:rPr>
          <w:rFonts w:hint="eastAsia" w:ascii="宋体" w:hAnsi="宋体" w:eastAsia="宋体" w:cs="宋体"/>
          <w:b w:val="0"/>
          <w:bCs/>
          <w:color w:val="auto"/>
          <w:sz w:val="24"/>
          <w:lang w:val="en-US" w:eastAsia="zh-CN"/>
        </w:rPr>
        <w:t xml:space="preserve"> </w:t>
      </w:r>
      <w:r>
        <w:rPr>
          <w:rFonts w:hint="eastAsia" w:ascii="宋体" w:hAnsi="宋体" w:eastAsiaTheme="minorEastAsia"/>
          <w:color w:val="auto"/>
          <w:sz w:val="21"/>
          <w:szCs w:val="21"/>
          <w:lang w:val="en-US" w:eastAsia="zh-CN"/>
        </w:rPr>
        <w:t>每</w:t>
      </w:r>
      <w:r>
        <w:rPr>
          <w:rFonts w:hint="eastAsia" w:ascii="宋体" w:hAnsi="宋体"/>
          <w:color w:val="auto"/>
          <w:sz w:val="21"/>
          <w:szCs w:val="21"/>
        </w:rPr>
        <w:t>年</w:t>
      </w:r>
      <w:r>
        <w:rPr>
          <w:rFonts w:hint="eastAsia" w:ascii="宋体" w:hAnsi="宋体"/>
          <w:color w:val="auto"/>
          <w:sz w:val="21"/>
          <w:szCs w:val="21"/>
          <w:lang w:val="en-US" w:eastAsia="zh-CN"/>
        </w:rPr>
        <w:t>应付服务</w:t>
      </w:r>
      <w:r>
        <w:rPr>
          <w:rFonts w:hint="eastAsia" w:ascii="宋体" w:hAnsi="宋体"/>
          <w:color w:val="auto"/>
          <w:sz w:val="21"/>
          <w:szCs w:val="21"/>
        </w:rPr>
        <w:t>费分四次支付，每</w:t>
      </w:r>
      <w:r>
        <w:rPr>
          <w:rFonts w:hint="eastAsia" w:ascii="宋体" w:hAnsi="宋体"/>
          <w:color w:val="auto"/>
          <w:sz w:val="21"/>
          <w:szCs w:val="21"/>
          <w:lang w:val="en-US" w:eastAsia="zh-CN"/>
        </w:rPr>
        <w:t>季平均</w:t>
      </w:r>
      <w:r>
        <w:rPr>
          <w:rFonts w:hint="eastAsia" w:ascii="宋体" w:hAnsi="宋体"/>
          <w:color w:val="auto"/>
          <w:sz w:val="21"/>
          <w:szCs w:val="21"/>
        </w:rPr>
        <w:t>支付</w:t>
      </w:r>
      <w:r>
        <w:rPr>
          <w:rFonts w:hint="eastAsia" w:ascii="宋体" w:hAnsi="宋体"/>
          <w:color w:val="auto"/>
          <w:sz w:val="21"/>
          <w:szCs w:val="21"/>
          <w:lang w:val="en-US" w:eastAsia="zh-CN"/>
        </w:rPr>
        <w:t>每季应付服务费的90%</w:t>
      </w:r>
      <w:r>
        <w:rPr>
          <w:rFonts w:hint="eastAsia" w:ascii="宋体" w:hAnsi="宋体"/>
          <w:color w:val="auto"/>
          <w:sz w:val="21"/>
          <w:szCs w:val="21"/>
          <w:lang w:eastAsia="zh-CN"/>
        </w:rPr>
        <w:t>（</w:t>
      </w:r>
      <w:r>
        <w:rPr>
          <w:rFonts w:hint="eastAsia" w:ascii="宋体" w:hAnsi="宋体"/>
          <w:color w:val="auto"/>
          <w:sz w:val="21"/>
          <w:szCs w:val="21"/>
          <w:lang w:val="en-US" w:eastAsia="zh-CN"/>
        </w:rPr>
        <w:t>扣除应扣款项后）</w:t>
      </w:r>
      <w:r>
        <w:rPr>
          <w:rFonts w:hint="eastAsia" w:ascii="宋体" w:hAnsi="宋体"/>
          <w:color w:val="auto"/>
          <w:sz w:val="21"/>
          <w:szCs w:val="21"/>
        </w:rPr>
        <w:t>，</w:t>
      </w:r>
      <w:r>
        <w:rPr>
          <w:rFonts w:hint="eastAsia" w:ascii="宋体" w:hAnsi="宋体"/>
          <w:color w:val="auto"/>
          <w:sz w:val="21"/>
          <w:szCs w:val="21"/>
          <w:lang w:eastAsia="zh-CN"/>
        </w:rPr>
        <w:t>余款满一年后按平时验收结果付清</w:t>
      </w:r>
      <w:r>
        <w:rPr>
          <w:rFonts w:hint="eastAsia" w:ascii="宋体" w:hAnsi="宋体"/>
          <w:color w:val="auto"/>
          <w:sz w:val="21"/>
          <w:szCs w:val="21"/>
        </w:rPr>
        <w:t>。</w:t>
      </w:r>
    </w:p>
    <w:p>
      <w:pPr>
        <w:numPr>
          <w:ilvl w:val="0"/>
          <w:numId w:val="12"/>
        </w:numPr>
        <w:spacing w:line="360" w:lineRule="auto"/>
        <w:rPr>
          <w:rFonts w:hint="eastAsia" w:ascii="宋体" w:hAnsi="宋体" w:eastAsia="宋体" w:cs="宋体"/>
          <w:color w:val="auto"/>
          <w:sz w:val="24"/>
          <w:lang w:val="en-US" w:eastAsia="zh-CN"/>
        </w:rPr>
      </w:pPr>
      <w:r>
        <w:rPr>
          <w:rFonts w:hint="eastAsia" w:ascii="宋体" w:hAnsi="宋体" w:eastAsia="宋体" w:cs="宋体"/>
          <w:color w:val="auto"/>
          <w:sz w:val="24"/>
        </w:rPr>
        <w:t>履约保证金：乙方交纳人民币</w:t>
      </w:r>
      <w:r>
        <w:rPr>
          <w:rFonts w:hint="eastAsia" w:ascii="宋体" w:hAnsi="宋体" w:eastAsia="宋体" w:cs="宋体"/>
          <w:color w:val="auto"/>
          <w:sz w:val="24"/>
          <w:u w:val="single"/>
        </w:rPr>
        <w:t xml:space="preserve">   </w:t>
      </w:r>
      <w:r>
        <w:rPr>
          <w:rFonts w:hint="eastAsia" w:ascii="宋体" w:hAnsi="宋体" w:eastAsia="宋体" w:cs="宋体"/>
          <w:color w:val="auto"/>
          <w:sz w:val="24"/>
        </w:rPr>
        <w:t>万元作为本合同的履约保证金，合同履行完毕，并须经招标人认可后30日内无息退还。</w:t>
      </w:r>
    </w:p>
    <w:p>
      <w:pPr>
        <w:autoSpaceDE w:val="0"/>
        <w:autoSpaceDN w:val="0"/>
        <w:adjustRightInd w:val="0"/>
        <w:spacing w:line="360" w:lineRule="auto"/>
        <w:rPr>
          <w:rFonts w:hint="eastAsia" w:ascii="宋体" w:hAnsi="宋体" w:eastAsia="宋体" w:cs="宋体"/>
          <w:b/>
          <w:bCs/>
          <w:color w:val="auto"/>
          <w:sz w:val="24"/>
        </w:rPr>
      </w:pPr>
      <w:r>
        <w:rPr>
          <w:rFonts w:hint="eastAsia"/>
          <w:color w:val="auto"/>
          <w:lang w:val="en-US" w:eastAsia="zh-CN"/>
        </w:rPr>
        <w:t xml:space="preserve">  </w:t>
      </w:r>
      <w:r>
        <w:rPr>
          <w:rFonts w:hint="eastAsia" w:ascii="宋体" w:hAnsi="宋体" w:eastAsia="宋体" w:cs="宋体"/>
          <w:b/>
          <w:bCs/>
          <w:color w:val="auto"/>
          <w:sz w:val="24"/>
          <w:lang w:eastAsia="zh-CN"/>
        </w:rPr>
        <w:t>六、</w:t>
      </w:r>
      <w:r>
        <w:rPr>
          <w:rFonts w:hint="eastAsia" w:ascii="宋体" w:hAnsi="宋体" w:eastAsia="宋体" w:cs="宋体"/>
          <w:b/>
          <w:bCs/>
          <w:color w:val="auto"/>
          <w:sz w:val="24"/>
        </w:rPr>
        <w:t>售后服务</w:t>
      </w:r>
    </w:p>
    <w:p>
      <w:pPr>
        <w:pStyle w:val="21"/>
        <w:keepNext w:val="0"/>
        <w:keepLines w:val="0"/>
        <w:pageBreakBefore w:val="0"/>
        <w:widowControl w:val="0"/>
        <w:kinsoku/>
        <w:wordWrap/>
        <w:overflowPunct/>
        <w:topLinePunct w:val="0"/>
        <w:bidi w:val="0"/>
        <w:spacing w:line="360" w:lineRule="auto"/>
        <w:ind w:left="0" w:leftChars="0" w:firstLine="720" w:firstLineChars="300"/>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乙方</w:t>
      </w:r>
      <w:r>
        <w:rPr>
          <w:rFonts w:hint="eastAsia" w:ascii="宋体" w:hAnsi="宋体" w:eastAsia="宋体" w:cs="宋体"/>
          <w:color w:val="auto"/>
          <w:sz w:val="24"/>
          <w:szCs w:val="24"/>
        </w:rPr>
        <w:t>在投标文件中承诺的售后服务内容。</w:t>
      </w:r>
    </w:p>
    <w:p>
      <w:pPr>
        <w:spacing w:line="360" w:lineRule="auto"/>
        <w:ind w:firstLine="236" w:firstLineChars="98"/>
        <w:rPr>
          <w:rFonts w:hint="eastAsia" w:ascii="宋体" w:hAnsi="宋体" w:eastAsia="宋体" w:cs="宋体"/>
          <w:b/>
          <w:bCs/>
          <w:color w:val="auto"/>
          <w:sz w:val="24"/>
        </w:rPr>
      </w:pPr>
      <w:r>
        <w:rPr>
          <w:rFonts w:hint="eastAsia" w:ascii="宋体" w:hAnsi="宋体" w:eastAsia="宋体" w:cs="宋体"/>
          <w:b/>
          <w:bCs/>
          <w:color w:val="auto"/>
          <w:sz w:val="24"/>
          <w:lang w:val="en-US" w:eastAsia="zh-CN"/>
        </w:rPr>
        <w:t>七</w:t>
      </w:r>
      <w:r>
        <w:rPr>
          <w:rFonts w:hint="eastAsia" w:ascii="宋体" w:hAnsi="宋体" w:eastAsia="宋体" w:cs="宋体"/>
          <w:b/>
          <w:bCs/>
          <w:color w:val="auto"/>
          <w:sz w:val="24"/>
        </w:rPr>
        <w:t>、违约金或者损失赔偿额的计算方法：</w:t>
      </w:r>
    </w:p>
    <w:p>
      <w:pPr>
        <w:pStyle w:val="21"/>
        <w:keepNext w:val="0"/>
        <w:keepLines w:val="0"/>
        <w:pageBreakBefore w:val="0"/>
        <w:widowControl w:val="0"/>
        <w:kinsoku/>
        <w:wordWrap/>
        <w:overflowPunct/>
        <w:topLinePunct w:val="0"/>
        <w:autoSpaceDE w:val="0"/>
        <w:autoSpaceDN w:val="0"/>
        <w:bidi w:val="0"/>
        <w:adjustRightInd w:val="0"/>
        <w:snapToGrid/>
        <w:spacing w:line="360" w:lineRule="auto"/>
        <w:ind w:left="0" w:leftChars="0" w:firstLine="480" w:firstLineChars="200"/>
        <w:jc w:val="left"/>
        <w:rPr>
          <w:rFonts w:hint="eastAsia" w:ascii="宋体" w:hAnsi="宋体" w:eastAsia="宋体" w:cs="宋体"/>
          <w:color w:val="auto"/>
          <w:sz w:val="24"/>
        </w:rPr>
      </w:pPr>
      <w:r>
        <w:rPr>
          <w:rFonts w:hint="eastAsia" w:ascii="宋体" w:hAnsi="宋体" w:eastAsia="宋体" w:cs="宋体"/>
          <w:color w:val="auto"/>
          <w:sz w:val="24"/>
        </w:rPr>
        <w:t>1、乙方所交的服务、服务质量不符合合同规定</w:t>
      </w:r>
      <w:r>
        <w:rPr>
          <w:rFonts w:hint="eastAsia" w:ascii="宋体" w:hAnsi="宋体" w:eastAsia="宋体" w:cs="宋体"/>
          <w:color w:val="auto"/>
          <w:sz w:val="24"/>
          <w:lang w:val="en-US" w:eastAsia="zh-CN"/>
        </w:rPr>
        <w:t>或</w:t>
      </w:r>
      <w:r>
        <w:rPr>
          <w:rFonts w:hint="eastAsia" w:ascii="宋体" w:hAnsi="宋体" w:eastAsia="宋体" w:cs="宋体"/>
          <w:color w:val="auto"/>
          <w:sz w:val="24"/>
        </w:rPr>
        <w:t>招标文件规定标准的</w:t>
      </w:r>
      <w:r>
        <w:rPr>
          <w:rFonts w:hint="eastAsia" w:ascii="宋体" w:hAnsi="宋体" w:eastAsia="宋体" w:cs="宋体"/>
          <w:color w:val="auto"/>
          <w:sz w:val="24"/>
          <w:lang w:val="en-US" w:eastAsia="zh-CN"/>
        </w:rPr>
        <w:t>或投标承诺的</w:t>
      </w:r>
      <w:r>
        <w:rPr>
          <w:rFonts w:hint="eastAsia" w:ascii="宋体" w:hAnsi="宋体" w:eastAsia="宋体" w:cs="宋体"/>
          <w:color w:val="auto"/>
          <w:sz w:val="24"/>
        </w:rPr>
        <w:t>，甲方有权拒收该服务，</w:t>
      </w:r>
      <w:r>
        <w:rPr>
          <w:rFonts w:hint="eastAsia" w:ascii="宋体" w:hAnsi="宋体" w:cs="宋体"/>
          <w:color w:val="auto"/>
          <w:sz w:val="24"/>
          <w:lang w:val="en-US" w:eastAsia="zh-CN"/>
        </w:rPr>
        <w:t>除按招标文件规定的处罚外，另可</w:t>
      </w:r>
      <w:r>
        <w:rPr>
          <w:rFonts w:hint="eastAsia" w:ascii="宋体" w:hAnsi="宋体" w:eastAsia="宋体" w:cs="宋体"/>
          <w:color w:val="auto"/>
          <w:sz w:val="24"/>
          <w:lang w:val="en-US" w:eastAsia="zh-CN"/>
        </w:rPr>
        <w:t>酌情扣减服务费，情节严重的，可终止合同</w:t>
      </w:r>
      <w:r>
        <w:rPr>
          <w:rFonts w:hint="eastAsia" w:ascii="宋体" w:hAnsi="宋体" w:eastAsia="宋体" w:cs="宋体"/>
          <w:color w:val="auto"/>
          <w:sz w:val="24"/>
        </w:rPr>
        <w:t>，乙方应向甲方支付合同总值5%的违约金，如造成甲方损失超过违约金的，超出部分由乙方继续承担赔偿责任</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报有关部门处理</w:t>
      </w:r>
      <w:r>
        <w:rPr>
          <w:rFonts w:hint="eastAsia" w:ascii="宋体" w:hAnsi="宋体" w:cs="宋体"/>
          <w:color w:val="auto"/>
          <w:sz w:val="24"/>
          <w:lang w:val="en-US" w:eastAsia="zh-CN"/>
        </w:rPr>
        <w:t>。</w:t>
      </w:r>
    </w:p>
    <w:p>
      <w:pPr>
        <w:pStyle w:val="21"/>
        <w:keepNext w:val="0"/>
        <w:keepLines w:val="0"/>
        <w:pageBreakBefore w:val="0"/>
        <w:widowControl w:val="0"/>
        <w:kinsoku/>
        <w:wordWrap/>
        <w:overflowPunct/>
        <w:topLinePunct w:val="0"/>
        <w:autoSpaceDE w:val="0"/>
        <w:autoSpaceDN w:val="0"/>
        <w:bidi w:val="0"/>
        <w:adjustRightInd w:val="0"/>
        <w:snapToGrid/>
        <w:spacing w:line="360" w:lineRule="auto"/>
        <w:ind w:left="0" w:leftChars="0" w:firstLine="480" w:firstLineChars="200"/>
        <w:jc w:val="left"/>
        <w:rPr>
          <w:rFonts w:hint="eastAsia" w:ascii="宋体" w:hAnsi="宋体" w:eastAsia="宋体" w:cs="宋体"/>
          <w:color w:val="auto"/>
          <w:sz w:val="24"/>
        </w:rPr>
      </w:pPr>
      <w:r>
        <w:rPr>
          <w:rFonts w:hint="eastAsia" w:ascii="宋体" w:hAnsi="宋体" w:cs="宋体"/>
          <w:color w:val="auto"/>
          <w:sz w:val="24"/>
          <w:szCs w:val="24"/>
          <w:lang w:val="en-US" w:eastAsia="zh-CN"/>
        </w:rPr>
        <w:t>乙方</w:t>
      </w:r>
      <w:r>
        <w:rPr>
          <w:rFonts w:hint="eastAsia" w:ascii="宋体" w:hAnsi="宋体" w:eastAsia="宋体" w:cs="宋体"/>
          <w:color w:val="auto"/>
          <w:sz w:val="24"/>
          <w:szCs w:val="24"/>
        </w:rPr>
        <w:t>在投标文件中承诺的项目</w:t>
      </w:r>
      <w:r>
        <w:rPr>
          <w:rFonts w:hint="eastAsia" w:ascii="宋体" w:hAnsi="宋体" w:cs="宋体"/>
          <w:color w:val="auto"/>
          <w:sz w:val="24"/>
          <w:szCs w:val="24"/>
          <w:lang w:val="en-US" w:eastAsia="zh-CN"/>
        </w:rPr>
        <w:t>服务</w:t>
      </w:r>
      <w:r>
        <w:rPr>
          <w:rFonts w:hint="eastAsia" w:ascii="宋体" w:hAnsi="宋体" w:eastAsia="宋体" w:cs="宋体"/>
          <w:color w:val="auto"/>
          <w:sz w:val="24"/>
          <w:szCs w:val="24"/>
        </w:rPr>
        <w:t>人员</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设</w:t>
      </w:r>
      <w:r>
        <w:rPr>
          <w:rFonts w:hint="eastAsia" w:ascii="新宋体" w:hAnsi="新宋体" w:eastAsia="新宋体"/>
          <w:color w:val="auto"/>
          <w:sz w:val="22"/>
          <w:szCs w:val="22"/>
          <w:lang w:val="en-US" w:eastAsia="zh-CN"/>
        </w:rPr>
        <w:t>备、</w:t>
      </w:r>
      <w:r>
        <w:rPr>
          <w:rFonts w:hint="eastAsia" w:ascii="宋体" w:hAnsi="宋体" w:eastAsia="宋体" w:cs="宋体"/>
          <w:color w:val="auto"/>
          <w:sz w:val="24"/>
          <w:szCs w:val="24"/>
          <w:lang w:val="en-US" w:eastAsia="zh-CN"/>
        </w:rPr>
        <w:t>运输车辆和</w:t>
      </w:r>
      <w:r>
        <w:rPr>
          <w:rFonts w:hint="eastAsia" w:ascii="宋体" w:hAnsi="宋体" w:eastAsia="宋体" w:cs="宋体"/>
          <w:color w:val="auto"/>
          <w:sz w:val="24"/>
          <w:szCs w:val="24"/>
          <w:lang w:eastAsia="zh-CN"/>
        </w:rPr>
        <w:t>工具</w:t>
      </w:r>
      <w:r>
        <w:rPr>
          <w:rFonts w:hint="eastAsia" w:ascii="宋体" w:hAnsi="宋体" w:eastAsia="宋体" w:cs="宋体"/>
          <w:color w:val="auto"/>
          <w:sz w:val="24"/>
          <w:szCs w:val="24"/>
        </w:rPr>
        <w:t>必须及时到位为本项目服务，</w:t>
      </w:r>
      <w:r>
        <w:rPr>
          <w:rFonts w:hint="eastAsia" w:ascii="宋体" w:hAnsi="宋体" w:eastAsia="宋体" w:cs="宋体"/>
          <w:color w:val="auto"/>
          <w:sz w:val="24"/>
          <w:szCs w:val="24"/>
          <w:lang w:val="en-US" w:eastAsia="zh-CN"/>
        </w:rPr>
        <w:t>每发现一次甲方可从服务费中可酌情扣款，有权扣除服务费的30%并可终止合同</w:t>
      </w:r>
      <w:r>
        <w:rPr>
          <w:rFonts w:hint="eastAsia" w:ascii="宋体" w:hAnsi="宋体" w:eastAsia="宋体" w:cs="宋体"/>
          <w:color w:val="auto"/>
          <w:sz w:val="24"/>
          <w:szCs w:val="24"/>
        </w:rPr>
        <w:t>。</w:t>
      </w:r>
    </w:p>
    <w:p>
      <w:pPr>
        <w:spacing w:line="360" w:lineRule="auto"/>
        <w:ind w:firstLine="555"/>
        <w:rPr>
          <w:rFonts w:hint="eastAsia" w:ascii="宋体" w:hAnsi="宋体" w:eastAsia="宋体" w:cs="宋体"/>
          <w:color w:val="auto"/>
          <w:sz w:val="24"/>
          <w:u w:val="single"/>
        </w:rPr>
      </w:pPr>
      <w:r>
        <w:rPr>
          <w:rFonts w:hint="eastAsia" w:ascii="宋体" w:hAnsi="宋体" w:eastAsia="宋体" w:cs="宋体"/>
          <w:color w:val="auto"/>
          <w:sz w:val="24"/>
          <w:lang w:val="en-US" w:eastAsia="zh-CN"/>
        </w:rPr>
        <w:t>2</w:t>
      </w:r>
      <w:r>
        <w:rPr>
          <w:rFonts w:hint="eastAsia" w:ascii="宋体" w:hAnsi="宋体" w:eastAsia="宋体" w:cs="宋体"/>
          <w:color w:val="auto"/>
          <w:sz w:val="24"/>
        </w:rPr>
        <w:t>、如果乙方违反本合同第</w:t>
      </w:r>
      <w:r>
        <w:rPr>
          <w:rFonts w:hint="eastAsia" w:ascii="宋体" w:hAnsi="宋体" w:eastAsia="宋体" w:cs="宋体"/>
          <w:color w:val="auto"/>
          <w:sz w:val="24"/>
          <w:u w:val="single"/>
        </w:rPr>
        <w:t xml:space="preserve">一、二、三、四 </w:t>
      </w:r>
      <w:r>
        <w:rPr>
          <w:rFonts w:hint="eastAsia" w:ascii="宋体" w:hAnsi="宋体" w:eastAsia="宋体" w:cs="宋体"/>
          <w:color w:val="auto"/>
          <w:sz w:val="24"/>
        </w:rPr>
        <w:t>条约定，应当承担违约责任，承担方式和违约金额如下：</w:t>
      </w:r>
      <w:r>
        <w:rPr>
          <w:rFonts w:hint="eastAsia" w:ascii="宋体" w:hAnsi="宋体" w:cs="宋体"/>
          <w:color w:val="auto"/>
          <w:sz w:val="24"/>
          <w:lang w:val="en-US" w:eastAsia="zh-CN"/>
        </w:rPr>
        <w:t>除按招标文件规定的处罚外，另可</w:t>
      </w:r>
      <w:r>
        <w:rPr>
          <w:rFonts w:hint="eastAsia" w:ascii="宋体" w:hAnsi="宋体" w:eastAsia="宋体" w:cs="宋体"/>
          <w:color w:val="auto"/>
          <w:sz w:val="24"/>
          <w:lang w:val="en-US" w:eastAsia="zh-CN"/>
        </w:rPr>
        <w:t>酌情扣减服务费，情节严重的，</w:t>
      </w:r>
      <w:r>
        <w:rPr>
          <w:rFonts w:hint="eastAsia" w:ascii="宋体" w:hAnsi="宋体" w:eastAsia="宋体" w:cs="宋体"/>
          <w:color w:val="auto"/>
          <w:sz w:val="24"/>
        </w:rPr>
        <w:t>甲方可单方面解除合同，履约保证金不予退还，报</w:t>
      </w:r>
      <w:r>
        <w:rPr>
          <w:rFonts w:hint="eastAsia" w:ascii="宋体" w:hAnsi="宋体" w:eastAsia="宋体" w:cs="宋体"/>
          <w:color w:val="auto"/>
          <w:sz w:val="24"/>
          <w:lang w:val="en-US" w:eastAsia="zh-CN"/>
        </w:rPr>
        <w:t>有关部门</w:t>
      </w:r>
      <w:r>
        <w:rPr>
          <w:rFonts w:hint="eastAsia" w:ascii="宋体" w:hAnsi="宋体" w:eastAsia="宋体" w:cs="宋体"/>
          <w:color w:val="auto"/>
          <w:sz w:val="24"/>
        </w:rPr>
        <w:t>处理</w:t>
      </w:r>
      <w:r>
        <w:rPr>
          <w:rFonts w:hint="eastAsia" w:ascii="宋体" w:hAnsi="宋体" w:eastAsia="宋体" w:cs="宋体"/>
          <w:color w:val="auto"/>
          <w:sz w:val="24"/>
          <w:lang w:eastAsia="zh-CN"/>
        </w:rPr>
        <w:t>，</w:t>
      </w:r>
      <w:r>
        <w:rPr>
          <w:rFonts w:hint="eastAsia" w:ascii="宋体" w:hAnsi="宋体" w:eastAsia="宋体" w:cs="宋体"/>
          <w:color w:val="auto"/>
          <w:sz w:val="24"/>
        </w:rPr>
        <w:t>并向甲方赔偿由此产生的损失。</w:t>
      </w:r>
    </w:p>
    <w:p>
      <w:pPr>
        <w:spacing w:line="360" w:lineRule="auto"/>
        <w:ind w:firstLine="236" w:firstLineChars="98"/>
        <w:rPr>
          <w:rFonts w:hint="eastAsia" w:ascii="宋体" w:hAnsi="宋体" w:eastAsia="宋体" w:cs="宋体"/>
          <w:b/>
          <w:color w:val="auto"/>
          <w:sz w:val="24"/>
        </w:rPr>
      </w:pPr>
      <w:r>
        <w:rPr>
          <w:rFonts w:hint="eastAsia" w:ascii="宋体" w:hAnsi="宋体" w:eastAsia="宋体" w:cs="宋体"/>
          <w:b/>
          <w:color w:val="auto"/>
          <w:sz w:val="24"/>
          <w:lang w:val="en-US" w:eastAsia="zh-CN"/>
        </w:rPr>
        <w:t>八</w:t>
      </w:r>
      <w:r>
        <w:rPr>
          <w:rFonts w:hint="eastAsia" w:ascii="宋体" w:hAnsi="宋体" w:eastAsia="宋体" w:cs="宋体"/>
          <w:b/>
          <w:color w:val="auto"/>
          <w:sz w:val="24"/>
        </w:rPr>
        <w:t>、不可抗力事件处理：</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1. 在合同有效期内，任何一方因不可抗力事件导致不能履行合同，则合同履行期可延长，其延长期与不可抗力影响期相同。</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2. 不可抗力事件发生后，应立即通知对方，并寄送有关权威机构出具的</w:t>
      </w:r>
      <w:r>
        <w:rPr>
          <w:rFonts w:hint="eastAsia" w:ascii="宋体" w:hAnsi="宋体" w:eastAsia="宋体" w:cs="宋体"/>
          <w:color w:val="auto"/>
          <w:sz w:val="24"/>
          <w:lang w:eastAsia="zh-CN"/>
        </w:rPr>
        <w:t>说明资料</w:t>
      </w:r>
      <w:r>
        <w:rPr>
          <w:rFonts w:hint="eastAsia" w:ascii="宋体" w:hAnsi="宋体" w:eastAsia="宋体" w:cs="宋体"/>
          <w:color w:val="auto"/>
          <w:sz w:val="24"/>
        </w:rPr>
        <w:t>。</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3. 不可抗力事件延续120天以上，双方应通过友好协商，确定是否继续履行合同。</w:t>
      </w:r>
    </w:p>
    <w:p>
      <w:pPr>
        <w:spacing w:line="360" w:lineRule="auto"/>
        <w:rPr>
          <w:rFonts w:hint="eastAsia" w:ascii="宋体" w:hAnsi="宋体" w:eastAsia="宋体" w:cs="宋体"/>
          <w:b/>
          <w:bCs/>
          <w:color w:val="auto"/>
          <w:sz w:val="24"/>
        </w:rPr>
      </w:pPr>
      <w:r>
        <w:rPr>
          <w:rFonts w:hint="eastAsia" w:ascii="宋体" w:hAnsi="宋体" w:eastAsia="宋体" w:cs="宋体"/>
          <w:b/>
          <w:bCs/>
          <w:color w:val="auto"/>
          <w:sz w:val="24"/>
          <w:lang w:val="en-US" w:eastAsia="zh-CN"/>
        </w:rPr>
        <w:t>九</w:t>
      </w:r>
      <w:r>
        <w:rPr>
          <w:rFonts w:hint="eastAsia" w:ascii="宋体" w:hAnsi="宋体" w:eastAsia="宋体" w:cs="宋体"/>
          <w:b/>
          <w:bCs/>
          <w:color w:val="auto"/>
          <w:sz w:val="24"/>
        </w:rPr>
        <w:t>、争议的解决办法：</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双方在执行合同中所发生的一切争议，应通过协商解决。如协商不成，向甲方所在地法院起诉。</w:t>
      </w:r>
    </w:p>
    <w:p>
      <w:pPr>
        <w:spacing w:line="360" w:lineRule="auto"/>
        <w:rPr>
          <w:rFonts w:hint="eastAsia" w:ascii="宋体" w:hAnsi="宋体" w:eastAsia="宋体" w:cs="宋体"/>
          <w:b/>
          <w:bCs/>
          <w:color w:val="auto"/>
          <w:sz w:val="24"/>
        </w:rPr>
      </w:pPr>
      <w:r>
        <w:rPr>
          <w:rFonts w:hint="eastAsia" w:ascii="宋体" w:hAnsi="宋体" w:eastAsia="宋体" w:cs="宋体"/>
          <w:b/>
          <w:bCs/>
          <w:color w:val="auto"/>
          <w:sz w:val="24"/>
          <w:lang w:val="en-US" w:eastAsia="zh-CN"/>
        </w:rPr>
        <w:t>十</w:t>
      </w:r>
      <w:r>
        <w:rPr>
          <w:rFonts w:hint="eastAsia" w:ascii="宋体" w:hAnsi="宋体" w:eastAsia="宋体" w:cs="宋体"/>
          <w:b/>
          <w:bCs/>
          <w:color w:val="auto"/>
          <w:sz w:val="24"/>
        </w:rPr>
        <w:t>、其它：</w:t>
      </w:r>
    </w:p>
    <w:p>
      <w:pPr>
        <w:spacing w:line="360" w:lineRule="auto"/>
        <w:ind w:firstLine="525"/>
        <w:rPr>
          <w:rFonts w:hint="eastAsia" w:ascii="宋体" w:hAnsi="宋体" w:eastAsia="宋体" w:cs="宋体"/>
          <w:color w:val="auto"/>
          <w:sz w:val="24"/>
        </w:rPr>
      </w:pPr>
      <w:r>
        <w:rPr>
          <w:rFonts w:hint="eastAsia" w:ascii="宋体" w:hAnsi="宋体" w:eastAsia="宋体" w:cs="宋体"/>
          <w:color w:val="auto"/>
          <w:sz w:val="24"/>
        </w:rPr>
        <w:t>1、</w:t>
      </w:r>
      <w:r>
        <w:rPr>
          <w:rFonts w:hint="eastAsia" w:ascii="宋体" w:hAnsi="宋体" w:eastAsia="宋体" w:cs="宋体"/>
          <w:bCs/>
          <w:color w:val="auto"/>
          <w:sz w:val="24"/>
        </w:rPr>
        <w:t>强化安全意识、抓好安全生产，</w:t>
      </w:r>
      <w:r>
        <w:rPr>
          <w:rFonts w:hint="eastAsia" w:ascii="宋体" w:hAnsi="宋体" w:eastAsia="宋体" w:cs="宋体"/>
          <w:bCs/>
          <w:color w:val="auto"/>
          <w:sz w:val="24"/>
          <w:lang w:val="en-US" w:eastAsia="zh-CN"/>
        </w:rPr>
        <w:t>明确</w:t>
      </w:r>
      <w:r>
        <w:rPr>
          <w:rFonts w:hint="eastAsia" w:ascii="宋体" w:hAnsi="宋体" w:eastAsia="宋体" w:cs="宋体"/>
          <w:bCs/>
          <w:color w:val="auto"/>
          <w:sz w:val="24"/>
        </w:rPr>
        <w:t>安全责任，杜绝事故发生，项目实施中发生安全及人身事故均由承包人负责处理，并承担全部责任和费用。</w:t>
      </w:r>
    </w:p>
    <w:p>
      <w:pPr>
        <w:spacing w:line="360" w:lineRule="auto"/>
        <w:ind w:firstLine="525"/>
        <w:rPr>
          <w:rFonts w:hint="eastAsia" w:ascii="宋体" w:hAnsi="宋体" w:eastAsia="宋体" w:cs="宋体"/>
          <w:color w:val="auto"/>
          <w:sz w:val="24"/>
        </w:rPr>
      </w:pPr>
      <w:r>
        <w:rPr>
          <w:rFonts w:hint="eastAsia" w:ascii="宋体" w:hAnsi="宋体" w:eastAsia="宋体" w:cs="宋体"/>
          <w:color w:val="auto"/>
          <w:sz w:val="24"/>
        </w:rPr>
        <w:t>2、合同经双方法定代表人或授权代表签字并加盖单位公章后生效，并须经浙江科信联合工程项目管理咨询有限公司</w:t>
      </w:r>
      <w:r>
        <w:rPr>
          <w:rFonts w:hint="eastAsia" w:ascii="宋体" w:hAnsi="宋体" w:eastAsia="宋体" w:cs="宋体"/>
          <w:color w:val="auto"/>
          <w:sz w:val="24"/>
          <w:lang w:eastAsia="zh-CN"/>
        </w:rPr>
        <w:t>见证</w:t>
      </w:r>
      <w:r>
        <w:rPr>
          <w:rFonts w:hint="eastAsia" w:ascii="宋体" w:hAnsi="宋体" w:eastAsia="宋体" w:cs="宋体"/>
          <w:color w:val="auto"/>
          <w:sz w:val="24"/>
        </w:rPr>
        <w:t>。</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3、合同执行中涉及采购资金和采购内容修改或补充的，须经原审批部门审批，并签书面补充协议报采购监督管理部门备案，方可作为主合同不可分割的一部分。</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4、本项目的中标通知书、投标文件、招标文件为本合同的有效组成部分。本合同未尽事宜，遵照《合同法》有关条文执行。</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5、本合同一式</w:t>
      </w:r>
      <w:r>
        <w:rPr>
          <w:rFonts w:hint="eastAsia" w:ascii="宋体" w:hAnsi="宋体" w:cs="宋体"/>
          <w:color w:val="auto"/>
          <w:sz w:val="24"/>
          <w:lang w:val="en-US" w:eastAsia="zh-CN"/>
        </w:rPr>
        <w:t>陆</w:t>
      </w:r>
      <w:r>
        <w:rPr>
          <w:rFonts w:hint="eastAsia" w:ascii="宋体" w:hAnsi="宋体" w:eastAsia="宋体" w:cs="宋体"/>
          <w:color w:val="auto"/>
          <w:sz w:val="24"/>
        </w:rPr>
        <w:t>份，具有同等法律效力，甲乙双方各执</w:t>
      </w:r>
      <w:r>
        <w:rPr>
          <w:rFonts w:hint="eastAsia" w:ascii="宋体" w:hAnsi="宋体" w:cs="宋体"/>
          <w:color w:val="auto"/>
          <w:sz w:val="24"/>
          <w:lang w:val="en-US" w:eastAsia="zh-CN"/>
        </w:rPr>
        <w:t>二</w:t>
      </w:r>
      <w:r>
        <w:rPr>
          <w:rFonts w:hint="eastAsia" w:ascii="宋体" w:hAnsi="宋体" w:eastAsia="宋体" w:cs="宋体"/>
          <w:color w:val="auto"/>
          <w:sz w:val="24"/>
        </w:rPr>
        <w:t>份，其余用于采购代理机构存档</w:t>
      </w:r>
      <w:r>
        <w:rPr>
          <w:rFonts w:hint="eastAsia" w:ascii="宋体" w:hAnsi="宋体" w:cs="宋体"/>
          <w:color w:val="auto"/>
          <w:sz w:val="24"/>
          <w:lang w:val="en-US" w:eastAsia="zh-CN"/>
        </w:rPr>
        <w:t>一</w:t>
      </w:r>
      <w:r>
        <w:rPr>
          <w:rFonts w:hint="eastAsia" w:ascii="宋体" w:hAnsi="宋体" w:eastAsia="宋体" w:cs="宋体"/>
          <w:color w:val="auto"/>
          <w:sz w:val="24"/>
        </w:rPr>
        <w:t>份，</w:t>
      </w:r>
      <w:r>
        <w:rPr>
          <w:rFonts w:hint="eastAsia" w:ascii="宋体" w:hAnsi="宋体" w:eastAsia="宋体" w:cs="宋体"/>
          <w:color w:val="auto"/>
          <w:sz w:val="24"/>
          <w:lang w:val="en-US" w:eastAsia="zh-CN"/>
        </w:rPr>
        <w:t>上级有关部门</w:t>
      </w:r>
      <w:r>
        <w:rPr>
          <w:rFonts w:hint="eastAsia" w:ascii="宋体" w:hAnsi="宋体" w:eastAsia="宋体" w:cs="宋体"/>
          <w:color w:val="auto"/>
          <w:sz w:val="24"/>
        </w:rPr>
        <w:t>备案一份。</w:t>
      </w:r>
    </w:p>
    <w:p>
      <w:pPr>
        <w:spacing w:line="360" w:lineRule="auto"/>
        <w:ind w:firstLine="480" w:firstLineChars="200"/>
        <w:rPr>
          <w:rFonts w:hint="eastAsia" w:ascii="宋体" w:hAnsi="宋体" w:eastAsia="宋体" w:cs="宋体"/>
          <w:color w:val="auto"/>
          <w:kern w:val="0"/>
          <w:sz w:val="24"/>
        </w:rPr>
      </w:pPr>
      <w:r>
        <w:rPr>
          <w:rFonts w:hint="eastAsia" w:ascii="宋体" w:hAnsi="宋体" w:eastAsia="宋体" w:cs="宋体"/>
          <w:color w:val="auto"/>
          <w:sz w:val="24"/>
        </w:rPr>
        <w:t>6、其他未尽事宜，双方协商解决。</w:t>
      </w:r>
    </w:p>
    <w:p>
      <w:pPr>
        <w:pStyle w:val="16"/>
        <w:snapToGrid w:val="0"/>
        <w:spacing w:before="120" w:beforeLines="0" w:after="120" w:afterLines="0" w:line="240" w:lineRule="auto"/>
        <w:rPr>
          <w:rFonts w:hint="eastAsia" w:ascii="宋体" w:hAnsi="宋体" w:eastAsia="宋体" w:cs="宋体"/>
          <w:color w:val="auto"/>
        </w:rPr>
      </w:pPr>
      <w:r>
        <w:rPr>
          <w:rFonts w:hint="eastAsia" w:ascii="宋体" w:hAnsi="宋体" w:eastAsia="宋体" w:cs="宋体"/>
          <w:color w:val="auto"/>
        </w:rPr>
        <w:t xml:space="preserve">委托方：                                  受托方： </w:t>
      </w:r>
    </w:p>
    <w:p>
      <w:pPr>
        <w:pStyle w:val="16"/>
        <w:snapToGrid w:val="0"/>
        <w:spacing w:before="120" w:beforeLines="0" w:after="120" w:afterLines="0" w:line="240" w:lineRule="auto"/>
        <w:rPr>
          <w:rFonts w:hint="eastAsia" w:ascii="宋体" w:hAnsi="宋体" w:eastAsia="宋体" w:cs="宋体"/>
          <w:color w:val="auto"/>
        </w:rPr>
      </w:pPr>
      <w:r>
        <w:rPr>
          <w:rFonts w:hint="eastAsia" w:ascii="宋体" w:hAnsi="宋体" w:eastAsia="宋体" w:cs="宋体"/>
          <w:color w:val="auto"/>
        </w:rPr>
        <w:t xml:space="preserve">地址：                                    地址： </w:t>
      </w:r>
    </w:p>
    <w:p>
      <w:pPr>
        <w:pStyle w:val="16"/>
        <w:snapToGrid w:val="0"/>
        <w:spacing w:before="120" w:beforeLines="0" w:after="120" w:afterLines="0" w:line="240" w:lineRule="auto"/>
        <w:rPr>
          <w:rFonts w:hint="eastAsia" w:ascii="宋体" w:hAnsi="宋体" w:eastAsia="宋体" w:cs="宋体"/>
          <w:color w:val="auto"/>
        </w:rPr>
      </w:pPr>
      <w:r>
        <w:rPr>
          <w:rFonts w:hint="eastAsia" w:ascii="宋体" w:hAnsi="宋体" w:eastAsia="宋体" w:cs="宋体"/>
          <w:color w:val="auto"/>
        </w:rPr>
        <w:t>法定（授权）代表人：                      法定（授权）代表人：</w:t>
      </w:r>
    </w:p>
    <w:p>
      <w:pPr>
        <w:pStyle w:val="16"/>
        <w:snapToGrid w:val="0"/>
        <w:spacing w:before="120" w:beforeLines="0" w:after="120" w:afterLines="0" w:line="240" w:lineRule="auto"/>
        <w:rPr>
          <w:rFonts w:hint="eastAsia" w:ascii="宋体" w:hAnsi="宋体" w:eastAsia="宋体" w:cs="宋体"/>
          <w:color w:val="auto"/>
        </w:rPr>
      </w:pPr>
      <w:r>
        <w:rPr>
          <w:rFonts w:hint="eastAsia" w:ascii="宋体" w:hAnsi="宋体" w:eastAsia="宋体" w:cs="宋体"/>
          <w:color w:val="auto"/>
        </w:rPr>
        <w:t>签字日期：      年  月  日                签字日期：      年  月  日</w:t>
      </w:r>
    </w:p>
    <w:p>
      <w:pPr>
        <w:pStyle w:val="16"/>
        <w:snapToGrid w:val="0"/>
        <w:spacing w:before="120" w:beforeLines="0" w:after="120" w:afterLines="0" w:line="360" w:lineRule="auto"/>
        <w:jc w:val="left"/>
        <w:rPr>
          <w:rFonts w:hint="eastAsia" w:hAnsi="宋体" w:eastAsia="宋体" w:cs="宋体"/>
          <w:bCs/>
          <w:color w:val="auto"/>
          <w:lang w:eastAsia="zh-CN"/>
        </w:rPr>
      </w:pPr>
    </w:p>
    <w:p>
      <w:pPr>
        <w:pStyle w:val="16"/>
        <w:snapToGrid w:val="0"/>
        <w:spacing w:before="120" w:beforeLines="0" w:after="120" w:afterLines="0" w:line="360" w:lineRule="auto"/>
        <w:jc w:val="left"/>
        <w:rPr>
          <w:rFonts w:hint="eastAsia" w:ascii="宋体" w:hAnsi="宋体" w:eastAsia="宋体" w:cs="宋体"/>
          <w:bCs/>
          <w:color w:val="auto"/>
        </w:rPr>
      </w:pPr>
      <w:r>
        <w:rPr>
          <w:rFonts w:hint="eastAsia" w:hAnsi="宋体" w:eastAsia="宋体" w:cs="宋体"/>
          <w:bCs/>
          <w:color w:val="auto"/>
          <w:lang w:eastAsia="zh-CN"/>
        </w:rPr>
        <w:t>见证</w:t>
      </w:r>
      <w:r>
        <w:rPr>
          <w:rFonts w:hint="eastAsia" w:ascii="宋体" w:hAnsi="宋体" w:eastAsia="宋体" w:cs="宋体"/>
          <w:bCs/>
          <w:color w:val="auto"/>
        </w:rPr>
        <w:t>方：</w:t>
      </w:r>
    </w:p>
    <w:p>
      <w:pPr>
        <w:pStyle w:val="16"/>
        <w:snapToGrid w:val="0"/>
        <w:spacing w:before="120" w:beforeLines="0" w:after="120" w:afterLines="0" w:line="360" w:lineRule="auto"/>
        <w:jc w:val="left"/>
        <w:rPr>
          <w:rFonts w:hint="eastAsia" w:ascii="宋体" w:hAnsi="宋体" w:eastAsia="宋体" w:cs="宋体"/>
          <w:bCs/>
          <w:color w:val="auto"/>
        </w:rPr>
      </w:pPr>
      <w:r>
        <w:rPr>
          <w:rFonts w:hint="eastAsia" w:ascii="宋体" w:hAnsi="宋体" w:eastAsia="宋体" w:cs="宋体"/>
          <w:bCs/>
          <w:color w:val="auto"/>
        </w:rPr>
        <w:t>法定（授权）代表人：</w:t>
      </w:r>
    </w:p>
    <w:p>
      <w:pPr>
        <w:pStyle w:val="16"/>
        <w:snapToGrid w:val="0"/>
        <w:spacing w:before="120" w:beforeLines="0" w:after="120" w:afterLines="0" w:line="360" w:lineRule="auto"/>
        <w:jc w:val="left"/>
        <w:rPr>
          <w:rFonts w:hint="eastAsia" w:ascii="宋体" w:hAnsi="宋体" w:eastAsia="宋体" w:cs="宋体"/>
          <w:bCs/>
          <w:color w:val="auto"/>
        </w:rPr>
      </w:pPr>
      <w:r>
        <w:rPr>
          <w:rFonts w:hint="eastAsia" w:hAnsi="宋体" w:eastAsia="宋体" w:cs="宋体"/>
          <w:bCs/>
          <w:color w:val="auto"/>
          <w:lang w:eastAsia="zh-CN"/>
        </w:rPr>
        <w:t>见证</w:t>
      </w:r>
      <w:r>
        <w:rPr>
          <w:rFonts w:hint="eastAsia" w:ascii="宋体" w:hAnsi="宋体" w:eastAsia="宋体" w:cs="宋体"/>
          <w:bCs/>
          <w:color w:val="auto"/>
        </w:rPr>
        <w:t>日期：</w:t>
      </w:r>
    </w:p>
    <w:p>
      <w:pPr>
        <w:widowControl w:val="0"/>
        <w:snapToGrid w:val="0"/>
        <w:spacing w:before="120" w:beforeLines="0" w:after="120" w:afterLines="0" w:line="360" w:lineRule="auto"/>
        <w:jc w:val="left"/>
        <w:rPr>
          <w:rFonts w:hint="eastAsia" w:ascii="宋体" w:hAnsi="宋体" w:eastAsia="宋体" w:cs="宋体"/>
          <w:bCs/>
          <w:color w:val="auto"/>
          <w:kern w:val="2"/>
          <w:sz w:val="24"/>
          <w:szCs w:val="24"/>
          <w:lang w:val="en-US" w:eastAsia="zh-CN" w:bidi="ar-SA"/>
        </w:rPr>
      </w:pPr>
    </w:p>
    <w:p>
      <w:pPr>
        <w:autoSpaceDE w:val="0"/>
        <w:autoSpaceDN w:val="0"/>
        <w:adjustRightInd w:val="0"/>
        <w:jc w:val="left"/>
        <w:rPr>
          <w:rFonts w:hint="eastAsia" w:ascii="宋体" w:hAnsi="宋体" w:eastAsia="宋体" w:cs="宋体"/>
          <w:color w:val="auto"/>
          <w:kern w:val="0"/>
          <w:sz w:val="18"/>
          <w:szCs w:val="18"/>
        </w:rPr>
      </w:pPr>
    </w:p>
    <w:p>
      <w:pPr>
        <w:pStyle w:val="2"/>
        <w:ind w:left="0" w:leftChars="0" w:firstLine="0" w:firstLineChars="0"/>
        <w:rPr>
          <w:rFonts w:hint="default" w:ascii="宋体" w:hAnsi="宋体" w:eastAsia="宋体" w:cs="宋体"/>
          <w:color w:val="auto"/>
          <w:lang w:val="en-US" w:eastAsia="zh-CN"/>
        </w:rPr>
      </w:pPr>
      <w:r>
        <w:rPr>
          <w:rFonts w:hint="eastAsia" w:ascii="宋体" w:hAnsi="宋体" w:cs="宋体"/>
          <w:color w:val="auto"/>
          <w:lang w:val="en-US" w:eastAsia="zh-CN"/>
        </w:rPr>
        <w:t>注：各村参加各村合同的签订。</w:t>
      </w:r>
    </w:p>
    <w:p>
      <w:pPr>
        <w:pStyle w:val="2"/>
        <w:ind w:left="0" w:leftChars="0" w:firstLine="0" w:firstLineChars="0"/>
        <w:rPr>
          <w:rFonts w:hint="eastAsia" w:ascii="宋体" w:hAnsi="宋体" w:eastAsia="宋体" w:cs="宋体"/>
          <w:color w:val="auto"/>
        </w:rPr>
      </w:pPr>
    </w:p>
    <w:p>
      <w:pPr>
        <w:pStyle w:val="2"/>
        <w:ind w:left="0" w:leftChars="0" w:firstLine="0" w:firstLineChars="0"/>
        <w:rPr>
          <w:rFonts w:hint="eastAsia" w:ascii="宋体" w:hAnsi="宋体" w:eastAsia="宋体" w:cs="宋体"/>
          <w:color w:val="auto"/>
        </w:rPr>
      </w:pPr>
    </w:p>
    <w:p>
      <w:pPr>
        <w:pStyle w:val="2"/>
        <w:ind w:left="0" w:leftChars="0" w:firstLine="0" w:firstLineChars="0"/>
        <w:rPr>
          <w:rFonts w:hint="eastAsia" w:ascii="宋体" w:hAnsi="宋体" w:eastAsia="宋体" w:cs="宋体"/>
          <w:color w:val="auto"/>
        </w:rPr>
      </w:pPr>
    </w:p>
    <w:p>
      <w:pPr>
        <w:pStyle w:val="2"/>
        <w:ind w:left="0" w:leftChars="0" w:firstLine="0" w:firstLineChars="0"/>
        <w:rPr>
          <w:rFonts w:hint="eastAsia" w:ascii="宋体" w:hAnsi="宋体" w:eastAsia="宋体" w:cs="宋体"/>
          <w:color w:val="auto"/>
        </w:rPr>
      </w:pPr>
    </w:p>
    <w:p>
      <w:pPr>
        <w:spacing w:line="360" w:lineRule="auto"/>
        <w:jc w:val="both"/>
        <w:outlineLvl w:val="0"/>
        <w:rPr>
          <w:rFonts w:hint="eastAsia" w:ascii="宋体" w:hAnsi="宋体" w:eastAsia="宋体" w:cs="宋体"/>
          <w:color w:val="auto"/>
          <w:sz w:val="36"/>
          <w:szCs w:val="36"/>
        </w:rPr>
      </w:pPr>
      <w:bookmarkStart w:id="34" w:name="_Toc8899"/>
    </w:p>
    <w:p>
      <w:pPr>
        <w:spacing w:line="360" w:lineRule="auto"/>
        <w:jc w:val="center"/>
        <w:outlineLvl w:val="0"/>
        <w:rPr>
          <w:rFonts w:hint="eastAsia" w:ascii="宋体" w:hAnsi="宋体" w:eastAsia="宋体" w:cs="宋体"/>
          <w:color w:val="auto"/>
          <w:sz w:val="32"/>
          <w:szCs w:val="20"/>
        </w:rPr>
      </w:pPr>
      <w:r>
        <w:rPr>
          <w:rFonts w:hint="eastAsia" w:ascii="宋体" w:hAnsi="宋体" w:eastAsia="宋体" w:cs="宋体"/>
          <w:color w:val="auto"/>
          <w:sz w:val="36"/>
          <w:szCs w:val="36"/>
        </w:rPr>
        <w:t>第六章　投标文件格式</w:t>
      </w:r>
      <w:bookmarkEnd w:id="34"/>
    </w:p>
    <w:p>
      <w:pPr>
        <w:snapToGrid w:val="0"/>
        <w:spacing w:before="156" w:beforeLines="50" w:after="50"/>
        <w:jc w:val="center"/>
        <w:outlineLvl w:val="1"/>
        <w:rPr>
          <w:rFonts w:hint="eastAsia" w:ascii="宋体" w:hAnsi="宋体" w:eastAsia="宋体" w:cs="宋体"/>
          <w:b/>
          <w:bCs/>
          <w:color w:val="auto"/>
          <w:sz w:val="24"/>
          <w:szCs w:val="20"/>
        </w:rPr>
      </w:pPr>
      <w:bookmarkStart w:id="35" w:name="_Toc30184"/>
      <w:bookmarkStart w:id="36" w:name="_Toc1030"/>
      <w:r>
        <w:rPr>
          <w:rFonts w:hint="eastAsia" w:ascii="宋体" w:hAnsi="宋体" w:eastAsia="宋体" w:cs="宋体"/>
          <w:b/>
          <w:bCs/>
          <w:color w:val="auto"/>
          <w:sz w:val="24"/>
        </w:rPr>
        <w:t>一、投标文件外层包装封面格式</w:t>
      </w:r>
      <w:bookmarkEnd w:id="35"/>
      <w:bookmarkEnd w:id="36"/>
    </w:p>
    <w:p>
      <w:pPr>
        <w:snapToGrid w:val="0"/>
        <w:spacing w:before="156" w:beforeLines="50" w:after="50"/>
        <w:rPr>
          <w:rFonts w:hint="eastAsia" w:ascii="宋体" w:hAnsi="宋体" w:eastAsia="宋体" w:cs="宋体"/>
          <w:b/>
          <w:color w:val="auto"/>
          <w:sz w:val="24"/>
          <w:szCs w:val="20"/>
        </w:rPr>
      </w:pPr>
      <w:r>
        <w:rPr>
          <w:rFonts w:hint="eastAsia" w:ascii="宋体" w:hAnsi="宋体" w:eastAsia="宋体" w:cs="宋体"/>
          <w:b/>
          <w:color w:val="auto"/>
          <w:sz w:val="24"/>
        </w:rPr>
        <w:t>1.所有投标文件的外包装封面格式：(可选用)</w:t>
      </w:r>
    </w:p>
    <w:p>
      <w:pPr>
        <w:snapToGrid w:val="0"/>
        <w:spacing w:before="156" w:beforeLines="50" w:after="50"/>
        <w:rPr>
          <w:rFonts w:hint="eastAsia" w:ascii="宋体" w:hAnsi="宋体" w:eastAsia="宋体" w:cs="宋体"/>
          <w:b/>
          <w:color w:val="auto"/>
          <w:sz w:val="24"/>
          <w:szCs w:val="20"/>
        </w:rPr>
      </w:pPr>
    </w:p>
    <w:p>
      <w:pPr>
        <w:snapToGrid w:val="0"/>
        <w:spacing w:before="156" w:beforeLines="50" w:after="50"/>
        <w:jc w:val="center"/>
        <w:rPr>
          <w:rFonts w:hint="eastAsia" w:ascii="宋体" w:hAnsi="宋体" w:eastAsia="宋体" w:cs="宋体"/>
          <w:bCs/>
          <w:color w:val="auto"/>
          <w:sz w:val="24"/>
          <w:szCs w:val="20"/>
        </w:rPr>
      </w:pPr>
      <w:r>
        <w:rPr>
          <w:rFonts w:hint="eastAsia" w:ascii="宋体" w:hAnsi="宋体" w:eastAsia="宋体" w:cs="宋体"/>
          <w:bCs/>
          <w:color w:val="auto"/>
          <w:sz w:val="24"/>
        </w:rPr>
        <w:t>投 标 文 件</w:t>
      </w:r>
    </w:p>
    <w:p>
      <w:pPr>
        <w:snapToGrid w:val="0"/>
        <w:spacing w:before="156" w:beforeLines="50" w:after="50"/>
        <w:rPr>
          <w:rFonts w:hint="eastAsia" w:ascii="宋体" w:hAnsi="宋体" w:eastAsia="宋体" w:cs="宋体"/>
          <w:bCs/>
          <w:color w:val="auto"/>
          <w:sz w:val="24"/>
          <w:szCs w:val="20"/>
        </w:rPr>
      </w:pPr>
    </w:p>
    <w:p>
      <w:pPr>
        <w:snapToGrid w:val="0"/>
        <w:spacing w:before="156" w:beforeLines="50" w:after="50"/>
        <w:ind w:firstLine="1068" w:firstLineChars="445"/>
        <w:rPr>
          <w:rFonts w:hint="eastAsia" w:ascii="宋体" w:hAnsi="宋体" w:eastAsia="宋体" w:cs="宋体"/>
          <w:bCs/>
          <w:color w:val="auto"/>
          <w:sz w:val="24"/>
          <w:szCs w:val="20"/>
        </w:rPr>
      </w:pPr>
      <w:r>
        <w:rPr>
          <w:rFonts w:hint="eastAsia" w:ascii="宋体" w:hAnsi="宋体" w:eastAsia="宋体" w:cs="宋体"/>
          <w:bCs/>
          <w:color w:val="auto"/>
          <w:sz w:val="24"/>
        </w:rPr>
        <w:t>项目名称：</w:t>
      </w:r>
      <w:r>
        <w:rPr>
          <w:rFonts w:hint="eastAsia" w:ascii="宋体" w:hAnsi="宋体" w:eastAsia="宋体" w:cs="宋体"/>
          <w:bCs/>
          <w:color w:val="auto"/>
          <w:sz w:val="24"/>
          <w:u w:val="single"/>
        </w:rPr>
        <w:t xml:space="preserve">                             </w:t>
      </w:r>
    </w:p>
    <w:p>
      <w:pPr>
        <w:snapToGrid w:val="0"/>
        <w:spacing w:before="156" w:beforeLines="50" w:after="50"/>
        <w:ind w:firstLine="480" w:firstLineChars="200"/>
        <w:rPr>
          <w:rFonts w:hint="eastAsia" w:ascii="宋体" w:hAnsi="宋体" w:eastAsia="宋体" w:cs="宋体"/>
          <w:bCs/>
          <w:color w:val="auto"/>
          <w:sz w:val="24"/>
          <w:szCs w:val="20"/>
        </w:rPr>
      </w:pPr>
      <w:r>
        <w:rPr>
          <w:rFonts w:hint="eastAsia" w:ascii="宋体" w:hAnsi="宋体" w:eastAsia="宋体" w:cs="宋体"/>
          <w:bCs/>
          <w:color w:val="auto"/>
          <w:sz w:val="24"/>
        </w:rPr>
        <w:t xml:space="preserve">     项目编号： </w:t>
      </w:r>
    </w:p>
    <w:p>
      <w:pPr>
        <w:widowControl w:val="0"/>
        <w:snapToGrid w:val="0"/>
        <w:spacing w:before="50" w:after="50"/>
        <w:ind w:firstLine="1020" w:firstLineChars="425"/>
        <w:jc w:val="both"/>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投标文件名称：技术商务文件、报价文件</w:t>
      </w:r>
    </w:p>
    <w:p>
      <w:pPr>
        <w:widowControl w:val="0"/>
        <w:snapToGrid w:val="0"/>
        <w:spacing w:before="50" w:after="50"/>
        <w:ind w:firstLine="998" w:firstLineChars="416"/>
        <w:jc w:val="both"/>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投标人名称：</w:t>
      </w:r>
    </w:p>
    <w:p>
      <w:pPr>
        <w:widowControl w:val="0"/>
        <w:snapToGrid w:val="0"/>
        <w:spacing w:before="50" w:after="50"/>
        <w:ind w:firstLine="998" w:firstLineChars="416"/>
        <w:jc w:val="both"/>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投标人地址：</w:t>
      </w:r>
    </w:p>
    <w:p>
      <w:pPr>
        <w:widowControl w:val="0"/>
        <w:snapToGrid w:val="0"/>
        <w:spacing w:before="50" w:after="50"/>
        <w:ind w:firstLine="960" w:firstLineChars="400"/>
        <w:jc w:val="both"/>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在  年  月  日  时  分之前不得启封</w:t>
      </w:r>
    </w:p>
    <w:p>
      <w:pPr>
        <w:snapToGrid w:val="0"/>
        <w:spacing w:before="156" w:beforeLines="50" w:after="50"/>
        <w:ind w:firstLine="4080" w:firstLineChars="1700"/>
        <w:rPr>
          <w:rFonts w:hint="eastAsia" w:ascii="宋体" w:hAnsi="宋体" w:eastAsia="宋体" w:cs="宋体"/>
          <w:bCs/>
          <w:color w:val="auto"/>
          <w:sz w:val="24"/>
          <w:szCs w:val="20"/>
        </w:rPr>
      </w:pPr>
    </w:p>
    <w:p>
      <w:pPr>
        <w:snapToGrid w:val="0"/>
        <w:spacing w:before="156" w:beforeLines="50" w:after="50"/>
        <w:ind w:firstLine="645"/>
        <w:jc w:val="center"/>
        <w:rPr>
          <w:rFonts w:hint="eastAsia" w:ascii="宋体" w:hAnsi="宋体" w:eastAsia="宋体" w:cs="宋体"/>
          <w:color w:val="auto"/>
        </w:rPr>
      </w:pPr>
      <w:r>
        <w:rPr>
          <w:rFonts w:hint="eastAsia" w:ascii="宋体" w:hAnsi="宋体" w:eastAsia="宋体" w:cs="宋体"/>
          <w:bCs/>
          <w:color w:val="auto"/>
          <w:sz w:val="24"/>
        </w:rPr>
        <w:t xml:space="preserve">                        年  月  日</w:t>
      </w:r>
    </w:p>
    <w:p>
      <w:pPr>
        <w:snapToGrid w:val="0"/>
        <w:spacing w:before="156" w:beforeLines="50" w:after="50"/>
        <w:jc w:val="center"/>
        <w:outlineLvl w:val="1"/>
        <w:rPr>
          <w:rFonts w:hint="eastAsia" w:ascii="宋体" w:hAnsi="宋体" w:eastAsia="宋体" w:cs="宋体"/>
          <w:b/>
          <w:bCs/>
          <w:color w:val="auto"/>
          <w:sz w:val="24"/>
        </w:rPr>
      </w:pPr>
      <w:bookmarkStart w:id="37" w:name="_Toc28528"/>
      <w:bookmarkStart w:id="38" w:name="_Toc27046"/>
      <w:r>
        <w:rPr>
          <w:rFonts w:hint="eastAsia" w:ascii="宋体" w:hAnsi="宋体" w:eastAsia="宋体" w:cs="宋体"/>
          <w:b/>
          <w:bCs/>
          <w:color w:val="auto"/>
          <w:sz w:val="24"/>
        </w:rPr>
        <w:t>二、技术商务文件格式</w:t>
      </w:r>
      <w:bookmarkEnd w:id="37"/>
      <w:bookmarkEnd w:id="38"/>
    </w:p>
    <w:p>
      <w:pPr>
        <w:snapToGrid w:val="0"/>
        <w:spacing w:before="156" w:beforeLines="50" w:after="50"/>
        <w:jc w:val="center"/>
        <w:rPr>
          <w:rFonts w:hint="eastAsia" w:ascii="宋体" w:hAnsi="宋体" w:eastAsia="宋体" w:cs="宋体"/>
          <w:color w:val="auto"/>
          <w:sz w:val="24"/>
          <w:szCs w:val="20"/>
        </w:rPr>
      </w:pPr>
    </w:p>
    <w:p>
      <w:pPr>
        <w:snapToGrid w:val="0"/>
        <w:spacing w:before="156" w:beforeLines="50" w:after="50"/>
        <w:rPr>
          <w:rFonts w:hint="eastAsia" w:ascii="宋体" w:hAnsi="宋体" w:eastAsia="宋体" w:cs="宋体"/>
          <w:b/>
          <w:bCs/>
          <w:color w:val="auto"/>
          <w:sz w:val="24"/>
          <w:szCs w:val="20"/>
        </w:rPr>
      </w:pPr>
      <w:r>
        <w:rPr>
          <w:rFonts w:hint="eastAsia" w:ascii="宋体" w:hAnsi="宋体" w:eastAsia="宋体" w:cs="宋体"/>
          <w:b/>
          <w:color w:val="auto"/>
          <w:sz w:val="24"/>
        </w:rPr>
        <w:t>2.技术商务</w:t>
      </w:r>
      <w:r>
        <w:rPr>
          <w:rFonts w:hint="eastAsia" w:ascii="宋体" w:hAnsi="宋体" w:eastAsia="宋体" w:cs="宋体"/>
          <w:b/>
          <w:bCs/>
          <w:color w:val="auto"/>
          <w:sz w:val="24"/>
        </w:rPr>
        <w:t>文件的外包装封面格式</w:t>
      </w:r>
      <w:r>
        <w:rPr>
          <w:rFonts w:hint="eastAsia" w:ascii="宋体" w:hAnsi="宋体" w:eastAsia="宋体" w:cs="宋体"/>
          <w:bCs/>
          <w:color w:val="auto"/>
          <w:sz w:val="24"/>
        </w:rPr>
        <w:t>（不可缺）</w:t>
      </w:r>
      <w:r>
        <w:rPr>
          <w:rFonts w:hint="eastAsia" w:ascii="宋体" w:hAnsi="宋体" w:eastAsia="宋体" w:cs="宋体"/>
          <w:b/>
          <w:bCs/>
          <w:color w:val="auto"/>
          <w:sz w:val="24"/>
        </w:rPr>
        <w:t>：</w:t>
      </w:r>
    </w:p>
    <w:p>
      <w:pPr>
        <w:snapToGrid w:val="0"/>
        <w:spacing w:before="156" w:beforeLines="50" w:after="50"/>
        <w:jc w:val="center"/>
        <w:rPr>
          <w:rFonts w:hint="eastAsia" w:ascii="宋体" w:hAnsi="宋体" w:eastAsia="宋体" w:cs="宋体"/>
          <w:bCs/>
          <w:color w:val="auto"/>
          <w:sz w:val="24"/>
          <w:szCs w:val="20"/>
        </w:rPr>
      </w:pPr>
    </w:p>
    <w:p>
      <w:pPr>
        <w:snapToGrid w:val="0"/>
        <w:spacing w:before="156" w:beforeLines="50" w:after="50"/>
        <w:jc w:val="center"/>
        <w:rPr>
          <w:rFonts w:hint="eastAsia" w:ascii="宋体" w:hAnsi="宋体" w:eastAsia="宋体" w:cs="宋体"/>
          <w:bCs/>
          <w:color w:val="auto"/>
          <w:sz w:val="24"/>
          <w:szCs w:val="20"/>
        </w:rPr>
      </w:pPr>
      <w:r>
        <w:rPr>
          <w:rFonts w:hint="eastAsia" w:ascii="宋体" w:hAnsi="宋体" w:eastAsia="宋体" w:cs="宋体"/>
          <w:bCs/>
          <w:color w:val="auto"/>
          <w:sz w:val="24"/>
        </w:rPr>
        <w:t>技术商务文件</w:t>
      </w:r>
    </w:p>
    <w:p>
      <w:pPr>
        <w:snapToGrid w:val="0"/>
        <w:spacing w:before="156" w:beforeLines="50" w:after="50"/>
        <w:rPr>
          <w:rFonts w:hint="eastAsia" w:ascii="宋体" w:hAnsi="宋体" w:eastAsia="宋体" w:cs="宋体"/>
          <w:bCs/>
          <w:color w:val="auto"/>
          <w:sz w:val="24"/>
          <w:szCs w:val="20"/>
        </w:rPr>
      </w:pPr>
    </w:p>
    <w:p>
      <w:pPr>
        <w:snapToGrid w:val="0"/>
        <w:spacing w:before="156" w:beforeLines="50" w:after="50"/>
        <w:ind w:firstLine="1068" w:firstLineChars="445"/>
        <w:rPr>
          <w:rFonts w:hint="eastAsia" w:ascii="宋体" w:hAnsi="宋体" w:eastAsia="宋体" w:cs="宋体"/>
          <w:bCs/>
          <w:color w:val="auto"/>
          <w:sz w:val="24"/>
          <w:szCs w:val="20"/>
        </w:rPr>
      </w:pPr>
      <w:r>
        <w:rPr>
          <w:rFonts w:hint="eastAsia" w:ascii="宋体" w:hAnsi="宋体" w:eastAsia="宋体" w:cs="宋体"/>
          <w:bCs/>
          <w:color w:val="auto"/>
          <w:sz w:val="24"/>
        </w:rPr>
        <w:t>项目名称：</w:t>
      </w:r>
      <w:r>
        <w:rPr>
          <w:rFonts w:hint="eastAsia" w:ascii="宋体" w:hAnsi="宋体" w:eastAsia="宋体" w:cs="宋体"/>
          <w:bCs/>
          <w:color w:val="auto"/>
          <w:sz w:val="24"/>
          <w:u w:val="single"/>
        </w:rPr>
        <w:t xml:space="preserve">                              </w:t>
      </w:r>
    </w:p>
    <w:p>
      <w:pPr>
        <w:snapToGrid w:val="0"/>
        <w:spacing w:before="156" w:beforeLines="50" w:after="50"/>
        <w:ind w:firstLine="480" w:firstLineChars="200"/>
        <w:rPr>
          <w:rFonts w:hint="eastAsia" w:ascii="宋体" w:hAnsi="宋体" w:eastAsia="宋体" w:cs="宋体"/>
          <w:bCs/>
          <w:color w:val="auto"/>
          <w:sz w:val="24"/>
          <w:szCs w:val="20"/>
        </w:rPr>
      </w:pPr>
      <w:r>
        <w:rPr>
          <w:rFonts w:hint="eastAsia" w:ascii="宋体" w:hAnsi="宋体" w:eastAsia="宋体" w:cs="宋体"/>
          <w:bCs/>
          <w:color w:val="auto"/>
          <w:sz w:val="24"/>
        </w:rPr>
        <w:t xml:space="preserve">     项目编号： </w:t>
      </w:r>
    </w:p>
    <w:p>
      <w:pPr>
        <w:widowControl w:val="0"/>
        <w:snapToGrid w:val="0"/>
        <w:spacing w:before="50" w:after="50"/>
        <w:ind w:firstLine="998" w:firstLineChars="416"/>
        <w:jc w:val="both"/>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投标人名称：</w:t>
      </w:r>
    </w:p>
    <w:p>
      <w:pPr>
        <w:widowControl w:val="0"/>
        <w:snapToGrid w:val="0"/>
        <w:spacing w:before="50" w:after="50"/>
        <w:ind w:firstLine="998" w:firstLineChars="416"/>
        <w:jc w:val="both"/>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投标人地址：</w:t>
      </w:r>
    </w:p>
    <w:p>
      <w:pPr>
        <w:widowControl w:val="0"/>
        <w:snapToGrid w:val="0"/>
        <w:spacing w:before="50" w:after="50"/>
        <w:ind w:firstLine="960" w:firstLineChars="400"/>
        <w:jc w:val="both"/>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在  年  月  日  时  分之前不得启封</w:t>
      </w:r>
    </w:p>
    <w:p>
      <w:pPr>
        <w:snapToGrid w:val="0"/>
        <w:spacing w:before="156" w:beforeLines="50" w:after="50"/>
        <w:ind w:firstLine="645"/>
        <w:jc w:val="center"/>
        <w:rPr>
          <w:rFonts w:hint="eastAsia" w:ascii="宋体" w:hAnsi="宋体" w:eastAsia="宋体" w:cs="宋体"/>
          <w:color w:val="auto"/>
          <w:sz w:val="24"/>
          <w:szCs w:val="20"/>
        </w:rPr>
      </w:pPr>
      <w:r>
        <w:rPr>
          <w:rFonts w:hint="eastAsia" w:ascii="宋体" w:hAnsi="宋体" w:eastAsia="宋体" w:cs="宋体"/>
          <w:color w:val="auto"/>
          <w:sz w:val="24"/>
        </w:rPr>
        <w:t xml:space="preserve">                        年  月  日</w:t>
      </w:r>
    </w:p>
    <w:p>
      <w:pPr>
        <w:snapToGrid w:val="0"/>
        <w:spacing w:before="156" w:beforeLines="50" w:after="50"/>
        <w:jc w:val="center"/>
        <w:rPr>
          <w:rFonts w:hint="eastAsia" w:ascii="宋体" w:hAnsi="宋体" w:eastAsia="宋体" w:cs="宋体"/>
          <w:color w:val="auto"/>
          <w:sz w:val="24"/>
          <w:szCs w:val="20"/>
        </w:rPr>
      </w:pPr>
    </w:p>
    <w:p>
      <w:pPr>
        <w:snapToGrid w:val="0"/>
        <w:spacing w:before="156" w:beforeLines="50" w:after="50"/>
        <w:rPr>
          <w:rFonts w:hint="eastAsia" w:ascii="宋体" w:hAnsi="宋体" w:eastAsia="宋体" w:cs="宋体"/>
          <w:color w:val="auto"/>
          <w:sz w:val="24"/>
        </w:rPr>
      </w:pPr>
    </w:p>
    <w:p>
      <w:pPr>
        <w:snapToGrid w:val="0"/>
        <w:spacing w:before="156" w:beforeLines="50" w:after="50"/>
        <w:rPr>
          <w:rFonts w:hint="eastAsia" w:ascii="宋体" w:hAnsi="宋体" w:eastAsia="宋体" w:cs="宋体"/>
          <w:color w:val="auto"/>
          <w:sz w:val="24"/>
        </w:rPr>
      </w:pPr>
    </w:p>
    <w:p>
      <w:pPr>
        <w:snapToGrid w:val="0"/>
        <w:spacing w:before="156" w:beforeLines="50" w:after="50"/>
        <w:rPr>
          <w:rFonts w:hint="eastAsia" w:ascii="宋体" w:hAnsi="宋体" w:eastAsia="宋体" w:cs="宋体"/>
          <w:color w:val="auto"/>
          <w:sz w:val="24"/>
        </w:rPr>
      </w:pPr>
    </w:p>
    <w:p>
      <w:pPr>
        <w:snapToGrid w:val="0"/>
        <w:spacing w:before="156" w:beforeLines="50" w:after="50"/>
        <w:rPr>
          <w:rFonts w:hint="eastAsia" w:ascii="宋体" w:hAnsi="宋体" w:eastAsia="宋体" w:cs="宋体"/>
          <w:b/>
          <w:color w:val="auto"/>
          <w:sz w:val="24"/>
          <w:szCs w:val="20"/>
        </w:rPr>
      </w:pPr>
      <w:r>
        <w:rPr>
          <w:rFonts w:hint="eastAsia" w:ascii="宋体" w:hAnsi="宋体" w:eastAsia="宋体" w:cs="宋体"/>
          <w:b/>
          <w:color w:val="auto"/>
          <w:sz w:val="24"/>
        </w:rPr>
        <w:t xml:space="preserve">3.技术商务文件封面格式： </w:t>
      </w:r>
    </w:p>
    <w:p>
      <w:pPr>
        <w:snapToGrid w:val="0"/>
        <w:spacing w:before="156" w:beforeLines="50" w:after="50"/>
        <w:rPr>
          <w:rFonts w:hint="eastAsia" w:ascii="宋体" w:hAnsi="宋体" w:eastAsia="宋体" w:cs="宋体"/>
          <w:b/>
          <w:bCs/>
          <w:color w:val="auto"/>
          <w:sz w:val="32"/>
          <w:szCs w:val="20"/>
        </w:rPr>
      </w:pPr>
      <w:r>
        <w:rPr>
          <w:rFonts w:hint="eastAsia" w:ascii="宋体" w:hAnsi="宋体" w:eastAsia="宋体" w:cs="宋体"/>
          <w:color w:val="auto"/>
          <w:sz w:val="24"/>
        </w:rPr>
        <w:t xml:space="preserve">                                                    </w:t>
      </w:r>
    </w:p>
    <w:p>
      <w:pPr>
        <w:snapToGrid w:val="0"/>
        <w:spacing w:before="156" w:beforeLines="50" w:after="50"/>
        <w:rPr>
          <w:rFonts w:hint="eastAsia" w:ascii="宋体" w:hAnsi="宋体" w:eastAsia="宋体" w:cs="宋体"/>
          <w:color w:val="auto"/>
          <w:sz w:val="24"/>
          <w:szCs w:val="20"/>
        </w:rPr>
      </w:pPr>
    </w:p>
    <w:p>
      <w:pPr>
        <w:snapToGrid w:val="0"/>
        <w:spacing w:before="156" w:beforeLines="50" w:after="50"/>
        <w:jc w:val="center"/>
        <w:rPr>
          <w:rFonts w:hint="eastAsia" w:ascii="宋体" w:hAnsi="宋体" w:eastAsia="宋体" w:cs="宋体"/>
          <w:bCs/>
          <w:color w:val="auto"/>
          <w:sz w:val="24"/>
          <w:szCs w:val="20"/>
        </w:rPr>
      </w:pPr>
    </w:p>
    <w:p>
      <w:pPr>
        <w:snapToGrid w:val="0"/>
        <w:spacing w:before="156" w:beforeLines="50" w:after="50"/>
        <w:jc w:val="center"/>
        <w:rPr>
          <w:rFonts w:hint="eastAsia" w:ascii="宋体" w:hAnsi="宋体" w:eastAsia="宋体" w:cs="宋体"/>
          <w:bCs/>
          <w:color w:val="auto"/>
          <w:sz w:val="24"/>
          <w:szCs w:val="20"/>
        </w:rPr>
      </w:pPr>
      <w:r>
        <w:rPr>
          <w:rFonts w:hint="eastAsia" w:ascii="宋体" w:hAnsi="宋体" w:eastAsia="宋体" w:cs="宋体"/>
          <w:bCs/>
          <w:color w:val="auto"/>
          <w:sz w:val="24"/>
        </w:rPr>
        <w:t>技术商务文件</w:t>
      </w:r>
    </w:p>
    <w:p>
      <w:pPr>
        <w:snapToGrid w:val="0"/>
        <w:spacing w:before="156" w:beforeLines="50" w:after="50"/>
        <w:rPr>
          <w:rFonts w:hint="eastAsia" w:ascii="宋体" w:hAnsi="宋体" w:eastAsia="宋体" w:cs="宋体"/>
          <w:bCs/>
          <w:color w:val="auto"/>
          <w:sz w:val="24"/>
          <w:szCs w:val="20"/>
        </w:rPr>
      </w:pPr>
    </w:p>
    <w:p>
      <w:pPr>
        <w:snapToGrid w:val="0"/>
        <w:spacing w:before="156" w:beforeLines="50" w:after="50"/>
        <w:ind w:firstLine="1068" w:firstLineChars="445"/>
        <w:rPr>
          <w:rFonts w:hint="eastAsia" w:ascii="宋体" w:hAnsi="宋体" w:eastAsia="宋体" w:cs="宋体"/>
          <w:bCs/>
          <w:color w:val="auto"/>
          <w:sz w:val="24"/>
          <w:szCs w:val="20"/>
        </w:rPr>
      </w:pPr>
      <w:r>
        <w:rPr>
          <w:rFonts w:hint="eastAsia" w:ascii="宋体" w:hAnsi="宋体" w:eastAsia="宋体" w:cs="宋体"/>
          <w:bCs/>
          <w:color w:val="auto"/>
          <w:sz w:val="24"/>
        </w:rPr>
        <w:t>项目名称：</w:t>
      </w:r>
      <w:r>
        <w:rPr>
          <w:rFonts w:hint="eastAsia" w:ascii="宋体" w:hAnsi="宋体" w:eastAsia="宋体" w:cs="宋体"/>
          <w:bCs/>
          <w:color w:val="auto"/>
          <w:sz w:val="24"/>
          <w:u w:val="single"/>
        </w:rPr>
        <w:t xml:space="preserve">                             </w:t>
      </w:r>
    </w:p>
    <w:p>
      <w:pPr>
        <w:snapToGrid w:val="0"/>
        <w:spacing w:before="156" w:beforeLines="50" w:after="50"/>
        <w:ind w:firstLine="480" w:firstLineChars="200"/>
        <w:rPr>
          <w:rFonts w:hint="eastAsia" w:ascii="宋体" w:hAnsi="宋体" w:eastAsia="宋体" w:cs="宋体"/>
          <w:bCs/>
          <w:color w:val="auto"/>
          <w:sz w:val="24"/>
          <w:szCs w:val="20"/>
        </w:rPr>
      </w:pPr>
      <w:r>
        <w:rPr>
          <w:rFonts w:hint="eastAsia" w:ascii="宋体" w:hAnsi="宋体" w:eastAsia="宋体" w:cs="宋体"/>
          <w:bCs/>
          <w:color w:val="auto"/>
          <w:sz w:val="24"/>
        </w:rPr>
        <w:t xml:space="preserve">     项目编号： </w:t>
      </w:r>
    </w:p>
    <w:p>
      <w:pPr>
        <w:widowControl w:val="0"/>
        <w:snapToGrid w:val="0"/>
        <w:spacing w:before="50" w:after="50"/>
        <w:ind w:firstLine="998" w:firstLineChars="416"/>
        <w:jc w:val="both"/>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投标人名称：</w:t>
      </w:r>
    </w:p>
    <w:p>
      <w:pPr>
        <w:widowControl w:val="0"/>
        <w:snapToGrid w:val="0"/>
        <w:spacing w:before="50" w:after="50"/>
        <w:ind w:firstLine="998" w:firstLineChars="416"/>
        <w:jc w:val="both"/>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投标人地址：</w:t>
      </w:r>
    </w:p>
    <w:p>
      <w:pPr>
        <w:widowControl w:val="0"/>
        <w:snapToGrid w:val="0"/>
        <w:spacing w:before="50" w:after="50"/>
        <w:ind w:firstLine="960" w:firstLineChars="400"/>
        <w:jc w:val="both"/>
        <w:rPr>
          <w:rFonts w:hint="eastAsia" w:ascii="宋体" w:hAnsi="宋体" w:eastAsia="宋体" w:cs="宋体"/>
          <w:bCs/>
          <w:color w:val="auto"/>
          <w:kern w:val="2"/>
          <w:sz w:val="24"/>
          <w:szCs w:val="24"/>
          <w:lang w:val="en-US" w:eastAsia="zh-CN" w:bidi="ar-SA"/>
        </w:rPr>
      </w:pPr>
    </w:p>
    <w:p>
      <w:pPr>
        <w:snapToGrid w:val="0"/>
        <w:spacing w:before="156" w:beforeLines="50" w:after="50"/>
        <w:ind w:firstLine="3720" w:firstLineChars="1550"/>
        <w:rPr>
          <w:rFonts w:hint="eastAsia" w:ascii="宋体" w:hAnsi="宋体" w:eastAsia="宋体" w:cs="宋体"/>
          <w:color w:val="auto"/>
          <w:sz w:val="24"/>
        </w:rPr>
      </w:pPr>
      <w:r>
        <w:rPr>
          <w:rFonts w:hint="eastAsia" w:ascii="宋体" w:hAnsi="宋体" w:eastAsia="宋体" w:cs="宋体"/>
          <w:color w:val="auto"/>
          <w:sz w:val="24"/>
        </w:rPr>
        <w:t xml:space="preserve">  年  月  日</w:t>
      </w:r>
    </w:p>
    <w:p>
      <w:pPr>
        <w:snapToGrid w:val="0"/>
        <w:spacing w:before="156" w:beforeLines="50" w:after="50"/>
        <w:rPr>
          <w:rFonts w:hint="eastAsia" w:ascii="宋体" w:hAnsi="宋体" w:eastAsia="宋体" w:cs="宋体"/>
          <w:color w:val="auto"/>
          <w:sz w:val="24"/>
        </w:rPr>
      </w:pPr>
    </w:p>
    <w:p>
      <w:pPr>
        <w:snapToGrid w:val="0"/>
        <w:spacing w:before="50" w:after="50"/>
        <w:rPr>
          <w:rFonts w:hint="eastAsia" w:ascii="宋体" w:hAnsi="宋体" w:eastAsia="宋体" w:cs="宋体"/>
          <w:color w:val="auto"/>
          <w:sz w:val="24"/>
        </w:rPr>
      </w:pPr>
    </w:p>
    <w:p>
      <w:pPr>
        <w:snapToGrid w:val="0"/>
        <w:spacing w:before="50" w:after="50"/>
        <w:rPr>
          <w:rFonts w:hint="eastAsia" w:ascii="宋体" w:hAnsi="宋体" w:eastAsia="宋体" w:cs="宋体"/>
          <w:b/>
          <w:color w:val="auto"/>
          <w:sz w:val="24"/>
          <w:szCs w:val="24"/>
        </w:rPr>
      </w:pPr>
      <w:r>
        <w:rPr>
          <w:rFonts w:hint="eastAsia" w:ascii="宋体" w:hAnsi="宋体" w:eastAsia="宋体" w:cs="宋体"/>
          <w:b/>
          <w:color w:val="auto"/>
          <w:sz w:val="24"/>
          <w:szCs w:val="24"/>
        </w:rPr>
        <w:t>4.技术商务文件目录</w:t>
      </w:r>
    </w:p>
    <w:p>
      <w:pPr>
        <w:snapToGrid w:val="0"/>
        <w:spacing w:before="50" w:after="50"/>
        <w:rPr>
          <w:rFonts w:hint="eastAsia" w:ascii="宋体" w:hAnsi="宋体" w:eastAsia="宋体" w:cs="宋体"/>
          <w:color w:val="auto"/>
          <w:sz w:val="24"/>
          <w:szCs w:val="24"/>
        </w:rPr>
      </w:pPr>
      <w:r>
        <w:rPr>
          <w:rFonts w:hint="eastAsia" w:ascii="宋体" w:hAnsi="宋体" w:eastAsia="宋体" w:cs="宋体"/>
          <w:color w:val="auto"/>
          <w:sz w:val="24"/>
          <w:szCs w:val="24"/>
        </w:rPr>
        <w:t>第一部份：资信、商务（</w:t>
      </w:r>
      <w:r>
        <w:rPr>
          <w:rFonts w:hint="eastAsia" w:ascii="宋体" w:hAnsi="宋体" w:eastAsia="宋体" w:cs="宋体"/>
          <w:b/>
          <w:bCs/>
          <w:color w:val="auto"/>
          <w:sz w:val="24"/>
          <w:szCs w:val="24"/>
        </w:rPr>
        <w:t>标注页码</w:t>
      </w:r>
      <w:r>
        <w:rPr>
          <w:rFonts w:hint="eastAsia" w:ascii="宋体" w:hAnsi="宋体" w:eastAsia="宋体" w:cs="宋体"/>
          <w:color w:val="auto"/>
          <w:sz w:val="24"/>
          <w:szCs w:val="24"/>
        </w:rPr>
        <w:t>）</w:t>
      </w:r>
    </w:p>
    <w:p>
      <w:pPr>
        <w:snapToGrid w:val="0"/>
        <w:spacing w:before="50" w:after="156" w:afterLines="50"/>
        <w:jc w:val="left"/>
        <w:rPr>
          <w:rFonts w:hint="eastAsia" w:ascii="宋体" w:hAnsi="宋体" w:eastAsia="宋体" w:cs="宋体"/>
          <w:color w:val="auto"/>
          <w:sz w:val="24"/>
          <w:szCs w:val="24"/>
        </w:rPr>
      </w:pPr>
      <w:r>
        <w:rPr>
          <w:rFonts w:hint="eastAsia" w:ascii="宋体" w:hAnsi="宋体" w:eastAsia="宋体" w:cs="宋体"/>
          <w:color w:val="auto"/>
          <w:sz w:val="24"/>
          <w:szCs w:val="24"/>
        </w:rPr>
        <w:t>（1）投标声明书————————页码</w:t>
      </w:r>
    </w:p>
    <w:p>
      <w:pPr>
        <w:snapToGrid w:val="0"/>
        <w:spacing w:before="50" w:after="156" w:afterLines="50"/>
        <w:jc w:val="left"/>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）法定代表人授权委托书————————页码</w:t>
      </w:r>
    </w:p>
    <w:p>
      <w:pPr>
        <w:snapToGrid w:val="0"/>
        <w:spacing w:before="50" w:after="156" w:afterLines="50"/>
        <w:jc w:val="left"/>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）资格审查资料（详见投标人须知前附表第4条）————————页码</w:t>
      </w:r>
    </w:p>
    <w:p>
      <w:pPr>
        <w:snapToGrid w:val="0"/>
        <w:spacing w:before="50" w:after="156" w:afterLines="50"/>
        <w:jc w:val="left"/>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）投标人情况介绍————————页码</w:t>
      </w:r>
    </w:p>
    <w:p>
      <w:pPr>
        <w:snapToGrid w:val="0"/>
        <w:spacing w:before="50" w:after="156" w:afterLines="50"/>
        <w:jc w:val="left"/>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）商务响应表————————页码</w:t>
      </w:r>
    </w:p>
    <w:p>
      <w:pPr>
        <w:snapToGrid w:val="0"/>
        <w:spacing w:line="360" w:lineRule="auto"/>
        <w:jc w:val="left"/>
        <w:rPr>
          <w:rFonts w:hint="eastAsia" w:ascii="宋体" w:hAnsi="宋体" w:eastAsia="宋体" w:cs="宋体"/>
          <w:b/>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w:t>
      </w:r>
      <w:r>
        <w:rPr>
          <w:rFonts w:hint="eastAsia" w:ascii="宋体" w:hAnsi="宋体" w:eastAsia="宋体" w:cs="宋体"/>
          <w:b/>
          <w:color w:val="auto"/>
          <w:sz w:val="24"/>
          <w:szCs w:val="24"/>
        </w:rPr>
        <w:t>投标人需要说明的其他资料（对照相应项目评分标准，由投标人自行考虑）。</w:t>
      </w:r>
    </w:p>
    <w:p>
      <w:pPr>
        <w:spacing w:line="360" w:lineRule="auto"/>
        <w:ind w:firstLine="482" w:firstLineChars="200"/>
        <w:rPr>
          <w:rFonts w:hint="eastAsia" w:ascii="宋体" w:hAnsi="宋体" w:eastAsia="宋体" w:cs="宋体"/>
          <w:b/>
          <w:color w:val="auto"/>
          <w:sz w:val="24"/>
          <w:szCs w:val="24"/>
        </w:rPr>
      </w:pPr>
    </w:p>
    <w:p>
      <w:pPr>
        <w:snapToGrid w:val="0"/>
        <w:spacing w:before="50" w:after="50"/>
        <w:rPr>
          <w:rFonts w:hint="eastAsia" w:ascii="宋体" w:hAnsi="宋体" w:eastAsia="宋体" w:cs="宋体"/>
          <w:color w:val="auto"/>
          <w:sz w:val="24"/>
          <w:szCs w:val="24"/>
        </w:rPr>
      </w:pPr>
      <w:r>
        <w:rPr>
          <w:rFonts w:hint="eastAsia" w:ascii="宋体" w:hAnsi="宋体" w:eastAsia="宋体" w:cs="宋体"/>
          <w:color w:val="auto"/>
          <w:sz w:val="24"/>
          <w:szCs w:val="24"/>
        </w:rPr>
        <w:t>第二部份：</w:t>
      </w:r>
      <w:r>
        <w:rPr>
          <w:rFonts w:hint="eastAsia" w:ascii="宋体" w:hAnsi="宋体" w:eastAsia="宋体" w:cs="宋体"/>
          <w:bCs/>
          <w:color w:val="auto"/>
          <w:sz w:val="24"/>
          <w:szCs w:val="24"/>
        </w:rPr>
        <w:t>技术</w:t>
      </w:r>
      <w:r>
        <w:rPr>
          <w:rFonts w:hint="eastAsia" w:ascii="宋体" w:hAnsi="宋体" w:eastAsia="宋体" w:cs="宋体"/>
          <w:color w:val="auto"/>
          <w:sz w:val="24"/>
          <w:szCs w:val="24"/>
        </w:rPr>
        <w:t>（</w:t>
      </w:r>
      <w:r>
        <w:rPr>
          <w:rFonts w:hint="eastAsia" w:ascii="宋体" w:hAnsi="宋体" w:eastAsia="宋体" w:cs="宋体"/>
          <w:b/>
          <w:bCs/>
          <w:color w:val="auto"/>
          <w:sz w:val="24"/>
          <w:szCs w:val="24"/>
        </w:rPr>
        <w:t>标注页码</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snapToGrid w:val="0"/>
          <w:color w:val="auto"/>
          <w:sz w:val="24"/>
          <w:szCs w:val="24"/>
          <w:lang w:eastAsia="zh-CN"/>
        </w:rPr>
        <w:t>（</w:t>
      </w:r>
      <w:r>
        <w:rPr>
          <w:rFonts w:hint="eastAsia" w:ascii="宋体" w:hAnsi="宋体" w:eastAsia="宋体" w:cs="宋体"/>
          <w:snapToGrid w:val="0"/>
          <w:color w:val="auto"/>
          <w:sz w:val="24"/>
          <w:szCs w:val="24"/>
          <w:lang w:val="en-US" w:eastAsia="zh-CN"/>
        </w:rPr>
        <w:t>1</w:t>
      </w:r>
      <w:r>
        <w:rPr>
          <w:rFonts w:hint="eastAsia" w:ascii="宋体" w:hAnsi="宋体" w:eastAsia="宋体" w:cs="宋体"/>
          <w:snapToGrid w:val="0"/>
          <w:color w:val="auto"/>
          <w:sz w:val="24"/>
          <w:szCs w:val="24"/>
          <w:lang w:eastAsia="zh-CN"/>
        </w:rPr>
        <w:t>）</w:t>
      </w:r>
      <w:r>
        <w:rPr>
          <w:rFonts w:hint="eastAsia" w:ascii="宋体" w:hAnsi="宋体" w:eastAsia="宋体" w:cs="宋体"/>
          <w:color w:val="auto"/>
          <w:sz w:val="24"/>
          <w:szCs w:val="24"/>
          <w:lang w:val="en-US" w:eastAsia="zh-CN"/>
        </w:rPr>
        <w:t>投标人证书和获奖情况</w:t>
      </w:r>
      <w:r>
        <w:rPr>
          <w:rFonts w:hint="eastAsia" w:ascii="宋体" w:hAnsi="宋体" w:eastAsia="宋体" w:cs="宋体"/>
          <w:color w:val="auto"/>
          <w:sz w:val="24"/>
          <w:szCs w:val="24"/>
        </w:rPr>
        <w:t>———————页码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（2）投标人业绩—————页码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项目</w:t>
      </w:r>
      <w:r>
        <w:rPr>
          <w:rFonts w:hint="eastAsia" w:ascii="宋体" w:hAnsi="宋体" w:eastAsia="宋体" w:cs="宋体"/>
          <w:color w:val="auto"/>
          <w:sz w:val="24"/>
          <w:szCs w:val="24"/>
        </w:rPr>
        <w:t>方案</w:t>
      </w:r>
      <w:r>
        <w:rPr>
          <w:rFonts w:hint="eastAsia" w:ascii="宋体" w:hAnsi="宋体" w:eastAsia="宋体" w:cs="宋体"/>
          <w:color w:val="auto"/>
          <w:sz w:val="24"/>
          <w:szCs w:val="24"/>
          <w:lang w:val="en-US" w:eastAsia="zh-CN"/>
        </w:rPr>
        <w:t>、承诺和措施</w:t>
      </w:r>
      <w:r>
        <w:rPr>
          <w:rFonts w:hint="eastAsia" w:ascii="宋体" w:hAnsi="宋体" w:eastAsia="宋体" w:cs="宋体"/>
          <w:color w:val="auto"/>
          <w:sz w:val="24"/>
          <w:szCs w:val="24"/>
        </w:rPr>
        <w:t>———————页码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项目</w:t>
      </w:r>
      <w:r>
        <w:rPr>
          <w:rFonts w:hint="eastAsia" w:ascii="宋体" w:hAnsi="宋体" w:eastAsia="宋体" w:cs="宋体"/>
          <w:color w:val="auto"/>
          <w:sz w:val="24"/>
          <w:szCs w:val="24"/>
          <w:lang w:val="en-US" w:eastAsia="zh-CN"/>
        </w:rPr>
        <w:t>服务</w:t>
      </w:r>
      <w:r>
        <w:rPr>
          <w:rFonts w:hint="eastAsia" w:ascii="宋体" w:hAnsi="宋体" w:eastAsia="宋体" w:cs="宋体"/>
          <w:color w:val="auto"/>
          <w:sz w:val="24"/>
          <w:szCs w:val="24"/>
        </w:rPr>
        <w:t>人员配置</w:t>
      </w:r>
      <w:r>
        <w:rPr>
          <w:rFonts w:hint="eastAsia" w:ascii="宋体" w:hAnsi="宋体" w:eastAsia="宋体" w:cs="宋体"/>
          <w:color w:val="auto"/>
          <w:sz w:val="24"/>
          <w:szCs w:val="24"/>
          <w:lang w:val="en-US" w:eastAsia="zh-CN"/>
        </w:rPr>
        <w:t>、人员培训承诺及</w:t>
      </w:r>
      <w:r>
        <w:rPr>
          <w:rFonts w:hint="eastAsia" w:hAnsi="宋体"/>
          <w:color w:val="auto"/>
          <w:sz w:val="24"/>
          <w:szCs w:val="24"/>
        </w:rPr>
        <w:t>企业内部管理</w:t>
      </w:r>
      <w:r>
        <w:rPr>
          <w:rFonts w:hint="eastAsia" w:ascii="宋体" w:hAnsi="宋体" w:eastAsia="宋体" w:cs="宋体"/>
          <w:color w:val="auto"/>
          <w:sz w:val="24"/>
          <w:szCs w:val="24"/>
        </w:rPr>
        <w:t>——————页码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hAnsi="宋体"/>
          <w:color w:val="auto"/>
          <w:sz w:val="24"/>
          <w:szCs w:val="24"/>
          <w:lang w:val="en-US"/>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车辆、设备和</w:t>
      </w:r>
      <w:r>
        <w:rPr>
          <w:rFonts w:hint="eastAsia" w:ascii="宋体" w:hAnsi="宋体" w:eastAsia="宋体" w:cs="宋体"/>
          <w:color w:val="auto"/>
          <w:sz w:val="24"/>
          <w:szCs w:val="24"/>
          <w:lang w:eastAsia="zh-CN"/>
        </w:rPr>
        <w:t>工具</w:t>
      </w:r>
      <w:r>
        <w:rPr>
          <w:rFonts w:hint="eastAsia" w:ascii="宋体" w:hAnsi="宋体" w:eastAsia="宋体" w:cs="宋体"/>
          <w:color w:val="auto"/>
          <w:sz w:val="24"/>
          <w:szCs w:val="24"/>
          <w:lang w:val="en-US" w:eastAsia="zh-CN"/>
        </w:rPr>
        <w:t>配置承诺</w:t>
      </w:r>
      <w:r>
        <w:rPr>
          <w:rFonts w:hint="eastAsia" w:ascii="宋体" w:hAnsi="宋体" w:eastAsia="宋体" w:cs="宋体"/>
          <w:color w:val="auto"/>
          <w:sz w:val="24"/>
          <w:szCs w:val="24"/>
        </w:rPr>
        <w:t>—————页码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应急突发事情</w:t>
      </w:r>
      <w:r>
        <w:rPr>
          <w:rFonts w:hint="eastAsia" w:ascii="宋体" w:hAnsi="宋体" w:eastAsia="宋体" w:cs="宋体"/>
          <w:color w:val="auto"/>
          <w:sz w:val="24"/>
          <w:szCs w:val="24"/>
          <w:lang w:val="en-US" w:eastAsia="zh-CN"/>
        </w:rPr>
        <w:t>预</w:t>
      </w:r>
      <w:r>
        <w:rPr>
          <w:rFonts w:hint="eastAsia" w:ascii="宋体" w:hAnsi="宋体" w:eastAsia="宋体" w:cs="宋体"/>
          <w:color w:val="auto"/>
          <w:sz w:val="24"/>
          <w:szCs w:val="24"/>
        </w:rPr>
        <w:t>案—————页码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其他合理化建议及优惠承诺</w:t>
      </w:r>
      <w:r>
        <w:rPr>
          <w:rFonts w:hint="eastAsia" w:ascii="宋体" w:hAnsi="宋体" w:eastAsia="宋体" w:cs="宋体"/>
          <w:color w:val="auto"/>
          <w:sz w:val="24"/>
          <w:szCs w:val="24"/>
        </w:rPr>
        <w:t>————页码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宋体"/>
          <w:color w:val="auto"/>
          <w:lang w:val="en-US" w:eastAsia="zh-CN"/>
        </w:rPr>
      </w:pP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8</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政策分————页码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b w:val="0"/>
          <w:bCs w:val="0"/>
          <w:color w:val="auto"/>
          <w:spacing w:val="0"/>
          <w:w w:val="100"/>
          <w:sz w:val="24"/>
          <w:szCs w:val="24"/>
          <w:lang w:eastAsia="zh-CN"/>
        </w:rPr>
        <w:t>（</w:t>
      </w:r>
      <w:r>
        <w:rPr>
          <w:rFonts w:hint="eastAsia" w:ascii="宋体" w:hAnsi="宋体" w:cs="宋体"/>
          <w:b w:val="0"/>
          <w:bCs w:val="0"/>
          <w:color w:val="auto"/>
          <w:spacing w:val="0"/>
          <w:w w:val="100"/>
          <w:sz w:val="24"/>
          <w:szCs w:val="24"/>
          <w:lang w:val="en-US" w:eastAsia="zh-CN"/>
        </w:rPr>
        <w:t>9</w:t>
      </w:r>
      <w:r>
        <w:rPr>
          <w:rFonts w:hint="eastAsia" w:ascii="宋体" w:hAnsi="宋体" w:eastAsia="宋体" w:cs="宋体"/>
          <w:b w:val="0"/>
          <w:bCs w:val="0"/>
          <w:color w:val="auto"/>
          <w:spacing w:val="0"/>
          <w:w w:val="100"/>
          <w:sz w:val="24"/>
          <w:szCs w:val="24"/>
          <w:lang w:val="en-US" w:eastAsia="zh-CN"/>
        </w:rPr>
        <w:t>）</w:t>
      </w:r>
      <w:r>
        <w:rPr>
          <w:rFonts w:hint="eastAsia" w:ascii="宋体" w:hAnsi="宋体" w:eastAsia="宋体" w:cs="宋体"/>
          <w:color w:val="auto"/>
          <w:sz w:val="24"/>
          <w:szCs w:val="24"/>
        </w:rPr>
        <w:t>技术响应表————————页码</w:t>
      </w:r>
    </w:p>
    <w:p>
      <w:pPr>
        <w:pStyle w:val="2"/>
        <w:keepNext w:val="0"/>
        <w:keepLines w:val="0"/>
        <w:pageBreakBefore w:val="0"/>
        <w:widowControl w:val="0"/>
        <w:kinsoku/>
        <w:wordWrap/>
        <w:overflowPunct/>
        <w:topLinePunct w:val="0"/>
        <w:bidi w:val="0"/>
        <w:snapToGrid/>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cs="宋体"/>
          <w:color w:val="auto"/>
          <w:sz w:val="24"/>
          <w:szCs w:val="24"/>
          <w:lang w:val="en-US" w:eastAsia="zh-CN"/>
        </w:rPr>
        <w:t>10</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优惠条件：投标人承诺给予招标人的各种优惠条件，包括服务等方面的优惠——————页码</w:t>
      </w:r>
    </w:p>
    <w:p>
      <w:pPr>
        <w:pStyle w:val="2"/>
        <w:keepNext w:val="0"/>
        <w:keepLines w:val="0"/>
        <w:pageBreakBefore w:val="0"/>
        <w:widowControl w:val="0"/>
        <w:kinsoku/>
        <w:wordWrap/>
        <w:overflowPunct/>
        <w:topLinePunct w:val="0"/>
        <w:bidi w:val="0"/>
        <w:snapToGrid/>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）投标人需要说明的其他资料（对照相应项目评分标准，由投标人自行考虑）（格式略）——————页码。</w:t>
      </w:r>
    </w:p>
    <w:p>
      <w:pPr>
        <w:spacing w:line="460" w:lineRule="exact"/>
        <w:rPr>
          <w:rFonts w:hint="eastAsia" w:ascii="宋体" w:hAnsi="宋体" w:eastAsia="宋体" w:cs="宋体"/>
          <w:b/>
          <w:color w:val="auto"/>
          <w:sz w:val="28"/>
          <w:szCs w:val="28"/>
        </w:rPr>
      </w:pPr>
      <w:r>
        <w:rPr>
          <w:rFonts w:hint="eastAsia" w:ascii="宋体" w:hAnsi="宋体" w:eastAsia="宋体" w:cs="宋体"/>
          <w:b/>
          <w:color w:val="auto"/>
          <w:sz w:val="28"/>
          <w:szCs w:val="28"/>
        </w:rPr>
        <w:t>注：技术标的文字部分及其他未提供格式部分由各投标人根据招标文件要求、评分标准要求自行设置。</w:t>
      </w:r>
    </w:p>
    <w:p>
      <w:pPr>
        <w:snapToGrid w:val="0"/>
        <w:spacing w:before="50" w:after="156" w:afterLines="50" w:line="360" w:lineRule="auto"/>
        <w:jc w:val="left"/>
        <w:rPr>
          <w:rFonts w:hint="eastAsia" w:ascii="宋体" w:hAnsi="宋体" w:eastAsia="宋体" w:cs="宋体"/>
          <w:color w:val="auto"/>
          <w:sz w:val="24"/>
        </w:rPr>
      </w:pPr>
    </w:p>
    <w:p>
      <w:pPr>
        <w:snapToGrid w:val="0"/>
        <w:spacing w:before="50" w:after="156" w:afterLines="50" w:line="360" w:lineRule="auto"/>
        <w:jc w:val="left"/>
        <w:rPr>
          <w:rFonts w:hint="eastAsia" w:ascii="宋体" w:hAnsi="宋体" w:eastAsia="宋体" w:cs="宋体"/>
          <w:b/>
          <w:bCs/>
          <w:color w:val="auto"/>
          <w:sz w:val="24"/>
          <w:szCs w:val="20"/>
        </w:rPr>
      </w:pPr>
      <w:r>
        <w:rPr>
          <w:rFonts w:hint="eastAsia" w:ascii="宋体" w:hAnsi="宋体" w:eastAsia="宋体" w:cs="宋体"/>
          <w:b/>
          <w:bCs/>
          <w:color w:val="auto"/>
          <w:sz w:val="24"/>
        </w:rPr>
        <w:t>5.投标声明书格式：</w:t>
      </w:r>
    </w:p>
    <w:p>
      <w:pPr>
        <w:snapToGrid w:val="0"/>
        <w:spacing w:before="156" w:beforeLines="50" w:after="50"/>
        <w:jc w:val="center"/>
        <w:rPr>
          <w:rFonts w:hint="eastAsia" w:ascii="宋体" w:hAnsi="宋体" w:eastAsia="宋体" w:cs="宋体"/>
          <w:color w:val="auto"/>
          <w:sz w:val="24"/>
          <w:szCs w:val="20"/>
        </w:rPr>
      </w:pPr>
      <w:r>
        <w:rPr>
          <w:rFonts w:hint="eastAsia" w:ascii="宋体" w:hAnsi="宋体" w:eastAsia="宋体" w:cs="宋体"/>
          <w:color w:val="auto"/>
          <w:sz w:val="30"/>
        </w:rPr>
        <w:t>投标声明书</w:t>
      </w:r>
    </w:p>
    <w:p>
      <w:pPr>
        <w:snapToGrid w:val="0"/>
        <w:spacing w:before="156" w:beforeLines="50" w:after="50"/>
        <w:rPr>
          <w:rFonts w:hint="eastAsia" w:ascii="宋体" w:hAnsi="宋体" w:eastAsia="宋体" w:cs="宋体"/>
          <w:color w:val="auto"/>
          <w:sz w:val="24"/>
          <w:szCs w:val="20"/>
        </w:rPr>
      </w:pPr>
      <w:r>
        <w:rPr>
          <w:rFonts w:hint="eastAsia" w:ascii="宋体" w:hAnsi="宋体" w:eastAsia="宋体" w:cs="宋体"/>
          <w:color w:val="auto"/>
          <w:sz w:val="24"/>
        </w:rPr>
        <w:t>致：</w:t>
      </w:r>
      <w:r>
        <w:rPr>
          <w:rFonts w:hint="eastAsia" w:ascii="宋体" w:hAnsi="宋体" w:eastAsia="宋体" w:cs="宋体"/>
          <w:color w:val="auto"/>
          <w:sz w:val="24"/>
          <w:u w:val="single"/>
        </w:rPr>
        <w:t xml:space="preserve">             </w:t>
      </w:r>
      <w:r>
        <w:rPr>
          <w:rFonts w:hint="eastAsia" w:ascii="宋体" w:hAnsi="宋体" w:eastAsia="宋体" w:cs="宋体"/>
          <w:color w:val="auto"/>
          <w:sz w:val="24"/>
        </w:rPr>
        <w:t>（招标采购单位名称）：</w:t>
      </w:r>
    </w:p>
    <w:p>
      <w:pPr>
        <w:snapToGrid w:val="0"/>
        <w:spacing w:before="156" w:beforeLines="50" w:after="50"/>
        <w:ind w:firstLine="720" w:firstLineChars="300"/>
        <w:rPr>
          <w:rFonts w:hint="eastAsia" w:ascii="宋体" w:hAnsi="宋体" w:eastAsia="宋体" w:cs="宋体"/>
          <w:color w:val="auto"/>
          <w:sz w:val="24"/>
          <w:szCs w:val="20"/>
        </w:rPr>
      </w:pPr>
      <w:r>
        <w:rPr>
          <w:rFonts w:hint="eastAsia" w:ascii="宋体" w:hAnsi="宋体" w:eastAsia="宋体" w:cs="宋体"/>
          <w:color w:val="auto"/>
          <w:sz w:val="24"/>
          <w:u w:val="single"/>
        </w:rPr>
        <w:t xml:space="preserve">              </w:t>
      </w:r>
      <w:r>
        <w:rPr>
          <w:rFonts w:hint="eastAsia" w:ascii="宋体" w:hAnsi="宋体" w:eastAsia="宋体" w:cs="宋体"/>
          <w:color w:val="auto"/>
          <w:sz w:val="24"/>
        </w:rPr>
        <w:t>（投标人名称）系中华人民共和国合法企业，经营地址</w:t>
      </w:r>
      <w:r>
        <w:rPr>
          <w:rFonts w:hint="eastAsia" w:ascii="宋体" w:hAnsi="宋体" w:eastAsia="宋体" w:cs="宋体"/>
          <w:color w:val="auto"/>
          <w:sz w:val="24"/>
          <w:u w:val="single"/>
        </w:rPr>
        <w:t xml:space="preserve">                               </w:t>
      </w:r>
      <w:r>
        <w:rPr>
          <w:rFonts w:hint="eastAsia" w:ascii="宋体" w:hAnsi="宋体" w:eastAsia="宋体" w:cs="宋体"/>
          <w:color w:val="auto"/>
          <w:sz w:val="24"/>
        </w:rPr>
        <w:t>。</w:t>
      </w:r>
    </w:p>
    <w:p>
      <w:pPr>
        <w:snapToGrid w:val="0"/>
        <w:spacing w:before="156" w:beforeLines="50" w:after="50" w:line="360" w:lineRule="auto"/>
        <w:ind w:firstLine="645"/>
        <w:rPr>
          <w:rFonts w:hint="eastAsia" w:ascii="宋体" w:hAnsi="宋体" w:eastAsia="宋体" w:cs="宋体"/>
          <w:color w:val="auto"/>
          <w:sz w:val="24"/>
          <w:szCs w:val="20"/>
        </w:rPr>
      </w:pPr>
      <w:r>
        <w:rPr>
          <w:rFonts w:hint="eastAsia" w:ascii="宋体" w:hAnsi="宋体" w:eastAsia="宋体" w:cs="宋体"/>
          <w:color w:val="auto"/>
          <w:sz w:val="24"/>
        </w:rPr>
        <w:t>我</w:t>
      </w:r>
      <w:r>
        <w:rPr>
          <w:rFonts w:hint="eastAsia" w:ascii="宋体" w:hAnsi="宋体" w:eastAsia="宋体" w:cs="宋体"/>
          <w:color w:val="auto"/>
          <w:sz w:val="24"/>
          <w:u w:val="single"/>
        </w:rPr>
        <w:t xml:space="preserve">            </w:t>
      </w:r>
      <w:r>
        <w:rPr>
          <w:rFonts w:hint="eastAsia" w:ascii="宋体" w:hAnsi="宋体" w:eastAsia="宋体" w:cs="宋体"/>
          <w:color w:val="auto"/>
          <w:sz w:val="24"/>
        </w:rPr>
        <w:t>（姓名）系</w:t>
      </w:r>
      <w:r>
        <w:rPr>
          <w:rFonts w:hint="eastAsia" w:ascii="宋体" w:hAnsi="宋体" w:eastAsia="宋体" w:cs="宋体"/>
          <w:color w:val="auto"/>
          <w:sz w:val="24"/>
          <w:u w:val="single"/>
        </w:rPr>
        <w:t xml:space="preserve">             </w:t>
      </w:r>
      <w:r>
        <w:rPr>
          <w:rFonts w:hint="eastAsia" w:ascii="宋体" w:hAnsi="宋体" w:eastAsia="宋体" w:cs="宋体"/>
          <w:color w:val="auto"/>
          <w:sz w:val="24"/>
        </w:rPr>
        <w:t>（投标人名称）的法定代表人，我方愿意参加贵方组织的</w:t>
      </w:r>
      <w:r>
        <w:rPr>
          <w:rFonts w:hint="eastAsia" w:ascii="宋体" w:hAnsi="宋体" w:eastAsia="宋体" w:cs="宋体"/>
          <w:color w:val="auto"/>
          <w:sz w:val="24"/>
          <w:u w:val="single"/>
        </w:rPr>
        <w:t xml:space="preserve">                </w:t>
      </w:r>
      <w:r>
        <w:rPr>
          <w:rFonts w:hint="eastAsia" w:ascii="宋体" w:hAnsi="宋体" w:eastAsia="宋体" w:cs="宋体"/>
          <w:color w:val="auto"/>
          <w:sz w:val="24"/>
        </w:rPr>
        <w:t>项目的投标，为便于贵方公正、择优地确定中标人及其投标产品和服务，我方就本次投标有关事项郑重声明如下：</w:t>
      </w:r>
    </w:p>
    <w:p>
      <w:pPr>
        <w:widowControl w:val="0"/>
        <w:spacing w:line="340" w:lineRule="exact"/>
        <w:ind w:firstLine="464" w:firstLineChars="200"/>
        <w:jc w:val="both"/>
        <w:rPr>
          <w:rFonts w:hint="eastAsia" w:ascii="宋体" w:hAnsi="宋体" w:eastAsia="宋体" w:cs="宋体"/>
          <w:color w:val="auto"/>
          <w:spacing w:val="-4"/>
          <w:kern w:val="2"/>
          <w:sz w:val="24"/>
          <w:szCs w:val="24"/>
          <w:lang w:val="en-US" w:eastAsia="zh-CN" w:bidi="ar-SA"/>
        </w:rPr>
      </w:pPr>
      <w:r>
        <w:rPr>
          <w:rFonts w:hint="eastAsia" w:ascii="宋体" w:hAnsi="宋体" w:eastAsia="宋体" w:cs="宋体"/>
          <w:color w:val="auto"/>
          <w:spacing w:val="-4"/>
          <w:kern w:val="2"/>
          <w:sz w:val="24"/>
          <w:szCs w:val="20"/>
          <w:lang w:val="en-US" w:eastAsia="zh-CN" w:bidi="ar-SA"/>
        </w:rPr>
        <w:t>1.我方向贵方提交的所有投标文件、资料都是准确的和真实的。若未中标，我单位同意招标人免费采用我单位全部或部分方案。</w:t>
      </w:r>
    </w:p>
    <w:p>
      <w:pPr>
        <w:snapToGrid w:val="0"/>
        <w:spacing w:before="156" w:beforeLines="50" w:line="360" w:lineRule="auto"/>
        <w:ind w:firstLine="480" w:firstLineChars="200"/>
        <w:rPr>
          <w:rFonts w:hint="eastAsia" w:ascii="宋体" w:hAnsi="宋体" w:eastAsia="宋体" w:cs="宋体"/>
          <w:color w:val="auto"/>
          <w:sz w:val="24"/>
          <w:szCs w:val="20"/>
        </w:rPr>
      </w:pPr>
      <w:r>
        <w:rPr>
          <w:rFonts w:hint="eastAsia" w:ascii="宋体" w:hAnsi="宋体" w:eastAsia="宋体" w:cs="宋体"/>
          <w:color w:val="auto"/>
          <w:sz w:val="24"/>
        </w:rPr>
        <w:t>2. 我们承诺，与为采购人采购本次招标的服务进行编制规范和其他文件所委托的咨询公司或其附属机构无任何直接或间接的关联。</w:t>
      </w:r>
    </w:p>
    <w:p>
      <w:pPr>
        <w:snapToGrid w:val="0"/>
        <w:spacing w:before="156" w:beforeLines="50" w:line="360" w:lineRule="auto"/>
        <w:ind w:firstLine="480" w:firstLineChars="200"/>
        <w:rPr>
          <w:rFonts w:hint="eastAsia" w:ascii="宋体" w:hAnsi="宋体" w:eastAsia="宋体" w:cs="宋体"/>
          <w:color w:val="auto"/>
          <w:sz w:val="24"/>
          <w:szCs w:val="20"/>
        </w:rPr>
      </w:pPr>
      <w:r>
        <w:rPr>
          <w:rFonts w:hint="eastAsia" w:ascii="宋体" w:hAnsi="宋体" w:eastAsia="宋体" w:cs="宋体"/>
          <w:color w:val="auto"/>
          <w:sz w:val="24"/>
        </w:rPr>
        <w:t>3.我方此次向贵方提供的服务名称为：</w:t>
      </w:r>
      <w:r>
        <w:rPr>
          <w:rFonts w:hint="eastAsia" w:ascii="宋体" w:hAnsi="宋体" w:eastAsia="宋体" w:cs="宋体"/>
          <w:color w:val="auto"/>
          <w:sz w:val="24"/>
          <w:u w:val="single"/>
        </w:rPr>
        <w:t xml:space="preserve">  </w:t>
      </w:r>
      <w:r>
        <w:rPr>
          <w:rFonts w:hint="eastAsia" w:ascii="宋体" w:hAnsi="宋体" w:eastAsia="宋体" w:cs="宋体"/>
          <w:bCs/>
          <w:color w:val="auto"/>
          <w:sz w:val="24"/>
          <w:u w:val="single"/>
        </w:rPr>
        <w:t xml:space="preserve">       </w:t>
      </w:r>
      <w:r>
        <w:rPr>
          <w:rFonts w:hint="eastAsia" w:ascii="宋体" w:hAnsi="宋体" w:eastAsia="宋体" w:cs="宋体"/>
          <w:color w:val="auto"/>
          <w:sz w:val="24"/>
          <w:u w:val="single"/>
        </w:rPr>
        <w:t xml:space="preserve">   </w:t>
      </w:r>
      <w:r>
        <w:rPr>
          <w:rFonts w:hint="eastAsia" w:ascii="宋体" w:hAnsi="宋体" w:eastAsia="宋体" w:cs="宋体"/>
          <w:color w:val="auto"/>
          <w:sz w:val="24"/>
        </w:rPr>
        <w:t>，该服务我方有能力完成。</w:t>
      </w:r>
    </w:p>
    <w:p>
      <w:pPr>
        <w:snapToGrid w:val="0"/>
        <w:spacing w:before="156" w:beforeLines="50" w:line="360" w:lineRule="auto"/>
        <w:ind w:firstLine="480" w:firstLineChars="200"/>
        <w:rPr>
          <w:rFonts w:hint="eastAsia" w:ascii="宋体" w:hAnsi="宋体" w:eastAsia="宋体" w:cs="宋体"/>
          <w:color w:val="auto"/>
          <w:sz w:val="24"/>
          <w:szCs w:val="20"/>
          <w:u w:val="single"/>
        </w:rPr>
      </w:pPr>
      <w:r>
        <w:rPr>
          <w:rFonts w:hint="eastAsia" w:ascii="宋体" w:hAnsi="宋体" w:eastAsia="宋体" w:cs="宋体"/>
          <w:color w:val="auto"/>
          <w:sz w:val="24"/>
        </w:rPr>
        <w:t>4.我方诚意提请贵方关注：近期有关服务的组织、人员、能力、售后服务等方面的重大决策和事项有：</w:t>
      </w:r>
      <w:r>
        <w:rPr>
          <w:rFonts w:hint="eastAsia" w:ascii="宋体" w:hAnsi="宋体" w:eastAsia="宋体" w:cs="宋体"/>
          <w:color w:val="auto"/>
          <w:sz w:val="24"/>
          <w:u w:val="single"/>
        </w:rPr>
        <w:t>　　　　　　　　　　　　　　　　　　　　　　　　　</w:t>
      </w:r>
    </w:p>
    <w:p>
      <w:pPr>
        <w:widowControl w:val="0"/>
        <w:snapToGrid w:val="0"/>
        <w:spacing w:line="360" w:lineRule="auto"/>
        <w:ind w:firstLine="464" w:firstLineChars="200"/>
        <w:jc w:val="both"/>
        <w:rPr>
          <w:rFonts w:hint="eastAsia" w:ascii="宋体" w:hAnsi="宋体" w:eastAsia="宋体" w:cs="宋体"/>
          <w:color w:val="auto"/>
          <w:spacing w:val="-4"/>
          <w:kern w:val="2"/>
          <w:sz w:val="24"/>
          <w:szCs w:val="20"/>
          <w:u w:val="single"/>
          <w:lang w:val="en-US" w:eastAsia="zh-CN" w:bidi="ar-SA"/>
        </w:rPr>
      </w:pPr>
      <w:r>
        <w:rPr>
          <w:rFonts w:hint="eastAsia" w:ascii="宋体" w:hAnsi="宋体" w:eastAsia="宋体" w:cs="宋体"/>
          <w:color w:val="auto"/>
          <w:spacing w:val="-4"/>
          <w:kern w:val="2"/>
          <w:sz w:val="24"/>
          <w:szCs w:val="20"/>
          <w:lang w:val="en-US" w:eastAsia="zh-CN" w:bidi="ar-SA"/>
        </w:rPr>
        <w:t>5.我方及由本人担任法定代表人的其他机构最近三年内被通报或者被处罚的违法行为有：</w:t>
      </w:r>
      <w:r>
        <w:rPr>
          <w:rFonts w:hint="eastAsia" w:ascii="宋体" w:hAnsi="宋体" w:eastAsia="宋体" w:cs="宋体"/>
          <w:color w:val="auto"/>
          <w:spacing w:val="-4"/>
          <w:kern w:val="2"/>
          <w:sz w:val="24"/>
          <w:szCs w:val="20"/>
          <w:u w:val="single"/>
          <w:lang w:val="en-US" w:eastAsia="zh-CN" w:bidi="ar-SA"/>
        </w:rPr>
        <w:t>　　　　　　　　　　　　　　　　　　　　　　　　　　　</w:t>
      </w:r>
    </w:p>
    <w:p>
      <w:pPr>
        <w:widowControl w:val="0"/>
        <w:spacing w:line="360" w:lineRule="auto"/>
        <w:ind w:firstLine="464" w:firstLineChars="200"/>
        <w:jc w:val="both"/>
        <w:rPr>
          <w:rFonts w:hint="eastAsia" w:ascii="宋体" w:hAnsi="宋体" w:eastAsia="宋体" w:cs="宋体"/>
          <w:color w:val="auto"/>
          <w:spacing w:val="-4"/>
          <w:kern w:val="2"/>
          <w:sz w:val="24"/>
          <w:szCs w:val="24"/>
          <w:lang w:val="en-US" w:eastAsia="zh-CN" w:bidi="ar-SA"/>
        </w:rPr>
      </w:pPr>
      <w:r>
        <w:rPr>
          <w:rFonts w:hint="eastAsia" w:ascii="宋体" w:hAnsi="宋体" w:eastAsia="宋体" w:cs="宋体"/>
          <w:color w:val="auto"/>
          <w:spacing w:val="-4"/>
          <w:kern w:val="2"/>
          <w:sz w:val="24"/>
          <w:szCs w:val="20"/>
          <w:lang w:val="en-US" w:eastAsia="zh-CN" w:bidi="ar-SA"/>
        </w:rPr>
        <w:t>6.</w:t>
      </w:r>
      <w:r>
        <w:rPr>
          <w:rFonts w:hint="eastAsia" w:ascii="宋体" w:hAnsi="宋体" w:eastAsia="宋体" w:cs="宋体"/>
          <w:color w:val="auto"/>
          <w:spacing w:val="-4"/>
          <w:kern w:val="2"/>
          <w:sz w:val="24"/>
          <w:szCs w:val="24"/>
          <w:lang w:val="en-US" w:eastAsia="zh-CN" w:bidi="ar-SA"/>
        </w:rPr>
        <w:t>我们已详细审查全部招标文件及有关的澄清、修改文件（若有的话），我们完全理解并同意放弃对这方面提出任何异议的权利。保证遵守招标文件有关条款规定。</w:t>
      </w:r>
    </w:p>
    <w:p>
      <w:pPr>
        <w:widowControl w:val="0"/>
        <w:spacing w:line="360" w:lineRule="auto"/>
        <w:ind w:firstLine="464" w:firstLineChars="200"/>
        <w:jc w:val="both"/>
        <w:rPr>
          <w:rFonts w:hint="eastAsia" w:ascii="宋体" w:hAnsi="宋体" w:eastAsia="宋体" w:cs="宋体"/>
          <w:color w:val="auto"/>
          <w:spacing w:val="-4"/>
          <w:kern w:val="2"/>
          <w:sz w:val="24"/>
          <w:szCs w:val="24"/>
          <w:lang w:val="en-US" w:eastAsia="zh-CN" w:bidi="ar-SA"/>
        </w:rPr>
      </w:pPr>
      <w:r>
        <w:rPr>
          <w:rFonts w:hint="eastAsia" w:ascii="宋体" w:hAnsi="宋体" w:eastAsia="宋体" w:cs="宋体"/>
          <w:color w:val="auto"/>
          <w:spacing w:val="-4"/>
          <w:kern w:val="2"/>
          <w:sz w:val="24"/>
          <w:szCs w:val="20"/>
          <w:lang w:val="en-US" w:eastAsia="zh-CN" w:bidi="ar-SA"/>
        </w:rPr>
        <w:t>7.</w:t>
      </w:r>
      <w:r>
        <w:rPr>
          <w:rFonts w:hint="eastAsia" w:ascii="宋体" w:hAnsi="宋体" w:eastAsia="宋体" w:cs="宋体"/>
          <w:color w:val="auto"/>
          <w:spacing w:val="-4"/>
          <w:kern w:val="2"/>
          <w:sz w:val="24"/>
          <w:szCs w:val="24"/>
          <w:lang w:val="en-US" w:eastAsia="zh-CN" w:bidi="ar-SA"/>
        </w:rPr>
        <w:t xml:space="preserve"> 保证在中标后忠实地执行与采购人所签署的合同，并承担合同规定的责任义务。保证在中标后按照招标文件的规定支付采购代理服务费。承诺按招标人要求作好保密工作。</w:t>
      </w:r>
    </w:p>
    <w:p>
      <w:pPr>
        <w:widowControl w:val="0"/>
        <w:spacing w:line="360" w:lineRule="auto"/>
        <w:ind w:firstLine="464" w:firstLineChars="200"/>
        <w:jc w:val="both"/>
        <w:rPr>
          <w:rFonts w:hint="eastAsia" w:ascii="宋体" w:hAnsi="宋体" w:eastAsia="宋体" w:cs="宋体"/>
          <w:color w:val="auto"/>
          <w:spacing w:val="-4"/>
          <w:kern w:val="2"/>
          <w:sz w:val="24"/>
          <w:szCs w:val="24"/>
          <w:lang w:val="en-US" w:eastAsia="zh-CN" w:bidi="ar-SA"/>
        </w:rPr>
      </w:pPr>
      <w:r>
        <w:rPr>
          <w:rFonts w:hint="eastAsia" w:ascii="宋体" w:hAnsi="宋体" w:eastAsia="宋体" w:cs="宋体"/>
          <w:color w:val="auto"/>
          <w:spacing w:val="-4"/>
          <w:kern w:val="2"/>
          <w:sz w:val="24"/>
          <w:szCs w:val="20"/>
          <w:lang w:val="en-US" w:eastAsia="zh-CN" w:bidi="ar-SA"/>
        </w:rPr>
        <w:t>8.</w:t>
      </w:r>
      <w:r>
        <w:rPr>
          <w:rFonts w:hint="eastAsia" w:ascii="宋体" w:hAnsi="宋体" w:eastAsia="宋体" w:cs="宋体"/>
          <w:color w:val="auto"/>
          <w:spacing w:val="-4"/>
          <w:kern w:val="2"/>
          <w:sz w:val="24"/>
          <w:szCs w:val="24"/>
          <w:lang w:val="en-US" w:eastAsia="zh-CN" w:bidi="ar-SA"/>
        </w:rPr>
        <w:t xml:space="preserve"> 我们郑重声明：我公司符合政府采购法规定的参加采购活动应当具备的条件：具有健全的财务会计制度、依法缴纳税收和社会保障资金、参加本次采购活动之前的三年内，在经营活动中无重大违法活动，</w:t>
      </w:r>
      <w:r>
        <w:rPr>
          <w:rFonts w:hint="eastAsia" w:ascii="宋体" w:hAnsi="宋体" w:eastAsia="宋体" w:cs="宋体"/>
          <w:color w:val="auto"/>
          <w:spacing w:val="-4"/>
          <w:kern w:val="2"/>
          <w:sz w:val="24"/>
          <w:szCs w:val="20"/>
          <w:lang w:val="en-US" w:eastAsia="zh-CN" w:bidi="ar-SA"/>
        </w:rPr>
        <w:t>并在人员、设备、技术、资金、售后服务等方面具有相应的服务能力</w:t>
      </w:r>
      <w:r>
        <w:rPr>
          <w:rFonts w:hint="eastAsia" w:ascii="宋体" w:hAnsi="宋体" w:eastAsia="宋体" w:cs="宋体"/>
          <w:color w:val="auto"/>
          <w:spacing w:val="-4"/>
          <w:kern w:val="2"/>
          <w:sz w:val="24"/>
          <w:szCs w:val="24"/>
          <w:lang w:val="en-US" w:eastAsia="zh-CN" w:bidi="ar-SA"/>
        </w:rPr>
        <w:t>。我公司</w:t>
      </w:r>
      <w:r>
        <w:rPr>
          <w:rFonts w:hint="eastAsia" w:ascii="宋体" w:hAnsi="宋体" w:eastAsia="宋体" w:cs="宋体"/>
          <w:color w:val="auto"/>
          <w:spacing w:val="-4"/>
          <w:kern w:val="2"/>
          <w:sz w:val="24"/>
          <w:szCs w:val="20"/>
          <w:lang w:val="en-US" w:eastAsia="zh-CN" w:bidi="ar-SA"/>
        </w:rPr>
        <w:t>未被列入失信被执行人名单、重大税收违法案件当事人名单、政府采购严重违法失信行为记录名单。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0"/>
        </w:rPr>
      </w:pPr>
      <w:r>
        <w:rPr>
          <w:rFonts w:hint="eastAsia" w:ascii="宋体" w:hAnsi="宋体" w:eastAsia="宋体" w:cs="宋体"/>
          <w:color w:val="auto"/>
          <w:sz w:val="24"/>
        </w:rPr>
        <w:t>9.以上事项如有虚假或隐瞒，我方愿意承担一切后果，并不再寻求任何旨在减轻或免除法律责任的辩解。</w:t>
      </w:r>
    </w:p>
    <w:p>
      <w:pPr>
        <w:pStyle w:val="15"/>
        <w:tabs>
          <w:tab w:val="left" w:pos="939"/>
        </w:tabs>
        <w:snapToGrid w:val="0"/>
        <w:ind w:left="773" w:leftChars="150" w:hanging="458" w:hangingChars="191"/>
        <w:rPr>
          <w:rFonts w:hint="eastAsia" w:ascii="宋体" w:hAnsi="宋体" w:eastAsia="宋体" w:cs="宋体"/>
          <w:color w:val="auto"/>
          <w:sz w:val="24"/>
        </w:rPr>
      </w:pPr>
    </w:p>
    <w:p>
      <w:pPr>
        <w:snapToGrid w:val="0"/>
        <w:spacing w:before="156" w:beforeLines="50"/>
        <w:ind w:firstLine="200"/>
        <w:rPr>
          <w:rFonts w:hint="eastAsia" w:ascii="宋体" w:hAnsi="宋体" w:eastAsia="宋体" w:cs="宋体"/>
          <w:color w:val="auto"/>
          <w:sz w:val="24"/>
          <w:szCs w:val="20"/>
          <w:u w:val="single"/>
        </w:rPr>
      </w:pPr>
      <w:r>
        <w:rPr>
          <w:rFonts w:hint="eastAsia" w:ascii="宋体" w:hAnsi="宋体" w:eastAsia="宋体" w:cs="宋体"/>
          <w:color w:val="auto"/>
          <w:sz w:val="24"/>
        </w:rPr>
        <w:t>法定代表人（签名</w:t>
      </w:r>
      <w:r>
        <w:rPr>
          <w:rFonts w:hint="eastAsia" w:ascii="宋体" w:hAnsi="宋体" w:eastAsia="宋体" w:cs="宋体"/>
          <w:color w:val="auto"/>
          <w:sz w:val="24"/>
          <w:lang w:val="en-US" w:eastAsia="zh-CN"/>
        </w:rPr>
        <w:t>或盖章</w:t>
      </w:r>
      <w:r>
        <w:rPr>
          <w:rFonts w:hint="eastAsia" w:ascii="宋体" w:hAnsi="宋体" w:eastAsia="宋体" w:cs="宋体"/>
          <w:color w:val="auto"/>
          <w:sz w:val="24"/>
        </w:rPr>
        <w:t>）：</w:t>
      </w:r>
      <w:r>
        <w:rPr>
          <w:rFonts w:hint="eastAsia" w:ascii="宋体" w:hAnsi="宋体" w:eastAsia="宋体" w:cs="宋体"/>
          <w:color w:val="auto"/>
          <w:sz w:val="24"/>
          <w:u w:val="single"/>
        </w:rPr>
        <w:t xml:space="preserve">             </w:t>
      </w:r>
    </w:p>
    <w:p>
      <w:pPr>
        <w:snapToGrid w:val="0"/>
        <w:spacing w:before="156" w:beforeLines="50" w:after="50"/>
        <w:ind w:firstLine="240" w:firstLineChars="100"/>
        <w:rPr>
          <w:rFonts w:hint="eastAsia" w:ascii="宋体" w:hAnsi="宋体" w:eastAsia="宋体" w:cs="宋体"/>
          <w:color w:val="auto"/>
          <w:sz w:val="24"/>
          <w:szCs w:val="20"/>
        </w:rPr>
      </w:pPr>
      <w:r>
        <w:rPr>
          <w:rFonts w:hint="eastAsia" w:ascii="宋体" w:hAnsi="宋体" w:eastAsia="宋体" w:cs="宋体"/>
          <w:color w:val="auto"/>
          <w:sz w:val="24"/>
        </w:rPr>
        <w:t>投标人盖章</w:t>
      </w:r>
      <w:r>
        <w:rPr>
          <w:rFonts w:hint="eastAsia" w:ascii="宋体" w:hAnsi="宋体" w:cs="宋体"/>
          <w:color w:val="auto"/>
          <w:sz w:val="24"/>
          <w:lang w:eastAsia="zh-CN"/>
        </w:rPr>
        <w:t>（</w:t>
      </w:r>
      <w:r>
        <w:rPr>
          <w:rFonts w:hint="eastAsia" w:ascii="宋体" w:hAnsi="宋体" w:eastAsia="宋体" w:cs="宋体"/>
          <w:color w:val="auto"/>
          <w:sz w:val="24"/>
        </w:rPr>
        <w:t>电子签章</w:t>
      </w:r>
      <w:r>
        <w:rPr>
          <w:rFonts w:hint="eastAsia" w:ascii="宋体" w:hAnsi="宋体" w:cs="宋体"/>
          <w:color w:val="auto"/>
          <w:sz w:val="24"/>
          <w:lang w:eastAsia="zh-CN"/>
        </w:rPr>
        <w:t>）</w:t>
      </w:r>
      <w:r>
        <w:rPr>
          <w:rFonts w:hint="eastAsia" w:ascii="宋体" w:hAnsi="宋体" w:eastAsia="宋体" w:cs="宋体"/>
          <w:color w:val="auto"/>
          <w:sz w:val="24"/>
        </w:rPr>
        <w:t>：</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年    月    日</w:t>
      </w:r>
    </w:p>
    <w:p>
      <w:pPr>
        <w:snapToGrid w:val="0"/>
        <w:spacing w:before="50" w:after="156" w:afterLines="50"/>
        <w:jc w:val="left"/>
        <w:rPr>
          <w:rFonts w:hint="eastAsia" w:ascii="宋体" w:hAnsi="宋体" w:eastAsia="宋体" w:cs="宋体"/>
          <w:color w:val="auto"/>
          <w:sz w:val="24"/>
        </w:rPr>
      </w:pPr>
    </w:p>
    <w:p>
      <w:pPr>
        <w:snapToGrid w:val="0"/>
        <w:spacing w:before="50" w:after="156" w:afterLines="50"/>
        <w:jc w:val="left"/>
        <w:rPr>
          <w:rFonts w:hint="eastAsia" w:ascii="宋体" w:hAnsi="宋体" w:eastAsia="宋体" w:cs="宋体"/>
          <w:color w:val="auto"/>
          <w:sz w:val="24"/>
        </w:rPr>
      </w:pPr>
    </w:p>
    <w:p>
      <w:pPr>
        <w:snapToGrid w:val="0"/>
        <w:spacing w:before="50" w:after="156" w:afterLines="50"/>
        <w:jc w:val="left"/>
        <w:rPr>
          <w:rFonts w:hint="eastAsia" w:ascii="宋体" w:hAnsi="宋体" w:eastAsia="宋体" w:cs="宋体"/>
          <w:b/>
          <w:color w:val="auto"/>
          <w:sz w:val="24"/>
          <w:szCs w:val="20"/>
        </w:rPr>
      </w:pPr>
      <w:r>
        <w:rPr>
          <w:rFonts w:hint="eastAsia" w:ascii="宋体" w:hAnsi="宋体" w:eastAsia="宋体" w:cs="宋体"/>
          <w:b/>
          <w:color w:val="auto"/>
          <w:sz w:val="24"/>
        </w:rPr>
        <w:br w:type="page"/>
      </w:r>
      <w:r>
        <w:rPr>
          <w:rFonts w:hint="eastAsia" w:ascii="宋体" w:hAnsi="宋体" w:cs="宋体"/>
          <w:b/>
          <w:color w:val="auto"/>
          <w:sz w:val="24"/>
          <w:lang w:val="en-US" w:eastAsia="zh-CN"/>
        </w:rPr>
        <w:t>6</w:t>
      </w:r>
      <w:r>
        <w:rPr>
          <w:rFonts w:hint="eastAsia" w:ascii="宋体" w:hAnsi="宋体" w:eastAsia="宋体" w:cs="宋体"/>
          <w:b/>
          <w:color w:val="auto"/>
          <w:sz w:val="24"/>
        </w:rPr>
        <w:t>.法定代表人授权委托书格式：</w:t>
      </w:r>
    </w:p>
    <w:p>
      <w:pPr>
        <w:snapToGrid w:val="0"/>
        <w:spacing w:before="156" w:beforeLines="50" w:after="50"/>
        <w:jc w:val="center"/>
        <w:rPr>
          <w:rFonts w:hint="eastAsia" w:ascii="宋体" w:hAnsi="宋体" w:eastAsia="宋体" w:cs="宋体"/>
          <w:b/>
          <w:color w:val="auto"/>
          <w:sz w:val="24"/>
        </w:rPr>
      </w:pPr>
    </w:p>
    <w:p>
      <w:pPr>
        <w:snapToGrid w:val="0"/>
        <w:spacing w:before="156" w:beforeLines="50" w:after="50"/>
        <w:jc w:val="center"/>
        <w:rPr>
          <w:rFonts w:hint="eastAsia" w:ascii="宋体" w:hAnsi="宋体" w:eastAsia="宋体" w:cs="宋体"/>
          <w:b/>
          <w:color w:val="auto"/>
          <w:sz w:val="24"/>
          <w:szCs w:val="20"/>
        </w:rPr>
      </w:pPr>
      <w:r>
        <w:rPr>
          <w:rFonts w:hint="eastAsia" w:ascii="宋体" w:hAnsi="宋体" w:eastAsia="宋体" w:cs="宋体"/>
          <w:b/>
          <w:color w:val="auto"/>
          <w:sz w:val="24"/>
        </w:rPr>
        <w:t>法定代表人授权委托书</w:t>
      </w:r>
    </w:p>
    <w:p>
      <w:pPr>
        <w:snapToGrid w:val="0"/>
        <w:spacing w:before="156" w:beforeLines="50" w:after="50"/>
        <w:rPr>
          <w:rFonts w:hint="eastAsia" w:ascii="宋体" w:hAnsi="宋体" w:eastAsia="宋体" w:cs="宋体"/>
          <w:b/>
          <w:bCs/>
          <w:color w:val="auto"/>
          <w:sz w:val="24"/>
          <w:szCs w:val="20"/>
        </w:rPr>
      </w:pPr>
      <w:r>
        <w:rPr>
          <w:rFonts w:hint="eastAsia" w:ascii="宋体" w:hAnsi="宋体" w:eastAsia="宋体" w:cs="宋体"/>
          <w:bCs/>
          <w:color w:val="auto"/>
          <w:sz w:val="24"/>
        </w:rPr>
        <w:t>致：</w:t>
      </w:r>
      <w:r>
        <w:rPr>
          <w:rFonts w:hint="eastAsia" w:ascii="宋体" w:hAnsi="宋体" w:eastAsia="宋体" w:cs="宋体"/>
          <w:color w:val="auto"/>
          <w:sz w:val="24"/>
          <w:u w:val="single"/>
        </w:rPr>
        <w:t xml:space="preserve">           </w:t>
      </w:r>
      <w:r>
        <w:rPr>
          <w:rFonts w:hint="eastAsia" w:ascii="宋体" w:hAnsi="宋体" w:eastAsia="宋体" w:cs="宋体"/>
          <w:color w:val="auto"/>
          <w:sz w:val="24"/>
        </w:rPr>
        <w:t>（招标采购单位名称）</w:t>
      </w:r>
      <w:r>
        <w:rPr>
          <w:rFonts w:hint="eastAsia" w:ascii="宋体" w:hAnsi="宋体" w:eastAsia="宋体" w:cs="宋体"/>
          <w:b/>
          <w:bCs/>
          <w:color w:val="auto"/>
          <w:sz w:val="24"/>
        </w:rPr>
        <w:t xml:space="preserve"> </w:t>
      </w:r>
      <w:r>
        <w:rPr>
          <w:rFonts w:hint="eastAsia" w:ascii="宋体" w:hAnsi="宋体" w:eastAsia="宋体" w:cs="宋体"/>
          <w:color w:val="auto"/>
          <w:sz w:val="24"/>
        </w:rPr>
        <w:t>：</w:t>
      </w:r>
    </w:p>
    <w:p>
      <w:pPr>
        <w:snapToGrid w:val="0"/>
        <w:spacing w:before="156" w:beforeLines="50" w:after="50"/>
        <w:ind w:firstLine="720" w:firstLineChars="300"/>
        <w:rPr>
          <w:rFonts w:hint="eastAsia" w:ascii="宋体" w:hAnsi="宋体" w:eastAsia="宋体" w:cs="宋体"/>
          <w:color w:val="auto"/>
          <w:sz w:val="24"/>
          <w:szCs w:val="20"/>
        </w:rPr>
      </w:pPr>
      <w:r>
        <w:rPr>
          <w:rFonts w:hint="eastAsia" w:ascii="宋体" w:hAnsi="宋体" w:eastAsia="宋体" w:cs="宋体"/>
          <w:color w:val="auto"/>
          <w:sz w:val="24"/>
        </w:rPr>
        <w:t>我</w:t>
      </w:r>
      <w:r>
        <w:rPr>
          <w:rFonts w:hint="eastAsia" w:ascii="宋体" w:hAnsi="宋体" w:eastAsia="宋体" w:cs="宋体"/>
          <w:color w:val="auto"/>
          <w:sz w:val="24"/>
          <w:u w:val="single"/>
        </w:rPr>
        <w:t xml:space="preserve">            </w:t>
      </w:r>
      <w:r>
        <w:rPr>
          <w:rFonts w:hint="eastAsia" w:ascii="宋体" w:hAnsi="宋体" w:eastAsia="宋体" w:cs="宋体"/>
          <w:color w:val="auto"/>
          <w:sz w:val="24"/>
        </w:rPr>
        <w:t>（姓名）系</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（投标人名称）的法定代表人，现授权委托本单位在职职工 </w:t>
      </w:r>
      <w:r>
        <w:rPr>
          <w:rFonts w:hint="eastAsia" w:ascii="宋体" w:hAnsi="宋体" w:eastAsia="宋体" w:cs="宋体"/>
          <w:color w:val="auto"/>
          <w:sz w:val="24"/>
          <w:u w:val="single"/>
        </w:rPr>
        <w:t xml:space="preserve">              </w:t>
      </w:r>
      <w:r>
        <w:rPr>
          <w:rFonts w:hint="eastAsia" w:ascii="宋体" w:hAnsi="宋体" w:eastAsia="宋体" w:cs="宋体"/>
          <w:color w:val="auto"/>
          <w:sz w:val="24"/>
        </w:rPr>
        <w:t>（姓名）以我方的名义参加</w:t>
      </w:r>
      <w:r>
        <w:rPr>
          <w:rFonts w:hint="eastAsia" w:ascii="宋体" w:hAnsi="宋体" w:eastAsia="宋体" w:cs="宋体"/>
          <w:color w:val="auto"/>
          <w:sz w:val="24"/>
          <w:u w:val="single"/>
        </w:rPr>
        <w:t xml:space="preserve">   ABC单位XYZ政府采购          </w:t>
      </w:r>
      <w:r>
        <w:rPr>
          <w:rFonts w:hint="eastAsia" w:ascii="宋体" w:hAnsi="宋体" w:eastAsia="宋体" w:cs="宋体"/>
          <w:color w:val="auto"/>
          <w:sz w:val="24"/>
        </w:rPr>
        <w:t>项目的投标活动，并代表我方全权办理针对上述项目的投标、开标、评标、签约等具体事务和签署相关文件。</w:t>
      </w:r>
    </w:p>
    <w:p>
      <w:pPr>
        <w:snapToGrid w:val="0"/>
        <w:spacing w:before="156" w:beforeLines="50" w:after="50"/>
        <w:rPr>
          <w:rFonts w:hint="eastAsia" w:ascii="宋体" w:hAnsi="宋体" w:eastAsia="宋体" w:cs="宋体"/>
          <w:color w:val="auto"/>
          <w:sz w:val="24"/>
          <w:szCs w:val="20"/>
        </w:rPr>
      </w:pPr>
      <w:r>
        <w:rPr>
          <w:rFonts w:hint="eastAsia" w:ascii="宋体" w:hAnsi="宋体" w:eastAsia="宋体" w:cs="宋体"/>
          <w:color w:val="auto"/>
          <w:sz w:val="24"/>
        </w:rPr>
        <w:t xml:space="preserve">    我方对被授权人的签名事项负全部责任。</w:t>
      </w:r>
    </w:p>
    <w:p>
      <w:pPr>
        <w:snapToGrid w:val="0"/>
        <w:spacing w:before="156" w:beforeLines="50" w:after="50"/>
        <w:ind w:firstLine="480"/>
        <w:rPr>
          <w:rFonts w:hint="eastAsia" w:ascii="宋体" w:hAnsi="宋体" w:eastAsia="宋体" w:cs="宋体"/>
          <w:color w:val="auto"/>
          <w:sz w:val="24"/>
          <w:szCs w:val="20"/>
        </w:rPr>
      </w:pPr>
      <w:r>
        <w:rPr>
          <w:rFonts w:hint="eastAsia" w:ascii="宋体" w:hAnsi="宋体" w:eastAsia="宋体" w:cs="宋体"/>
          <w:color w:val="auto"/>
          <w:sz w:val="24"/>
          <w:u w:val="single"/>
        </w:rPr>
        <w:t>在撤销授权的书面通知以前，本授权书一直有效。</w:t>
      </w:r>
      <w:r>
        <w:rPr>
          <w:rFonts w:hint="eastAsia" w:ascii="宋体" w:hAnsi="宋体" w:eastAsia="宋体" w:cs="宋体"/>
          <w:color w:val="auto"/>
          <w:sz w:val="24"/>
        </w:rPr>
        <w:t>被授权人在授权书有效期内签署的所有文件不因授权的撤销而失效。</w:t>
      </w:r>
    </w:p>
    <w:p>
      <w:pPr>
        <w:snapToGrid w:val="0"/>
        <w:spacing w:before="156" w:beforeLines="50" w:after="50"/>
        <w:ind w:firstLine="480"/>
        <w:rPr>
          <w:rFonts w:hint="eastAsia" w:ascii="宋体" w:hAnsi="宋体" w:eastAsia="宋体" w:cs="宋体"/>
          <w:color w:val="auto"/>
          <w:sz w:val="24"/>
          <w:szCs w:val="20"/>
        </w:rPr>
      </w:pPr>
      <w:r>
        <w:rPr>
          <w:rFonts w:hint="eastAsia" w:ascii="宋体" w:hAnsi="宋体" w:eastAsia="宋体" w:cs="宋体"/>
          <w:color w:val="auto"/>
          <w:sz w:val="24"/>
        </w:rPr>
        <w:t>被授权人无转委托权，特此委托。</w:t>
      </w:r>
    </w:p>
    <w:p>
      <w:pPr>
        <w:snapToGrid w:val="0"/>
        <w:spacing w:before="156" w:beforeLines="50" w:after="50"/>
        <w:rPr>
          <w:rFonts w:hint="eastAsia" w:ascii="宋体" w:hAnsi="宋体" w:eastAsia="宋体" w:cs="宋体"/>
          <w:color w:val="auto"/>
          <w:sz w:val="24"/>
          <w:szCs w:val="20"/>
        </w:rPr>
      </w:pPr>
    </w:p>
    <w:p>
      <w:pPr>
        <w:snapToGrid w:val="0"/>
        <w:spacing w:before="156" w:beforeLines="50" w:after="50"/>
        <w:rPr>
          <w:rFonts w:hint="eastAsia" w:ascii="宋体" w:hAnsi="宋体" w:eastAsia="宋体" w:cs="宋体"/>
          <w:color w:val="auto"/>
          <w:sz w:val="24"/>
          <w:szCs w:val="20"/>
          <w:u w:val="single"/>
        </w:rPr>
      </w:pPr>
      <w:r>
        <w:rPr>
          <w:rFonts w:hint="eastAsia" w:ascii="宋体" w:hAnsi="宋体" w:eastAsia="宋体" w:cs="宋体"/>
          <w:color w:val="auto"/>
          <w:sz w:val="24"/>
        </w:rPr>
        <w:t>被授权人签名：</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法定代表人（签名）：</w:t>
      </w:r>
      <w:r>
        <w:rPr>
          <w:rFonts w:hint="eastAsia" w:ascii="宋体" w:hAnsi="宋体" w:eastAsia="宋体" w:cs="宋体"/>
          <w:color w:val="auto"/>
          <w:sz w:val="24"/>
          <w:u w:val="single"/>
        </w:rPr>
        <w:t xml:space="preserve">          </w:t>
      </w:r>
    </w:p>
    <w:p>
      <w:pPr>
        <w:snapToGrid w:val="0"/>
        <w:spacing w:before="156" w:beforeLines="50" w:after="50"/>
        <w:rPr>
          <w:rFonts w:hint="eastAsia" w:ascii="宋体" w:hAnsi="宋体" w:eastAsia="宋体" w:cs="宋体"/>
          <w:color w:val="auto"/>
          <w:sz w:val="24"/>
          <w:szCs w:val="20"/>
        </w:rPr>
      </w:pPr>
      <w:r>
        <w:rPr>
          <w:rFonts w:hint="eastAsia" w:ascii="宋体" w:hAnsi="宋体" w:eastAsia="宋体" w:cs="宋体"/>
          <w:color w:val="auto"/>
          <w:sz w:val="24"/>
        </w:rPr>
        <w:t>被授权人身份证号码：</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(身份证</w:t>
      </w:r>
      <w:r>
        <w:rPr>
          <w:rFonts w:hint="eastAsia" w:ascii="宋体" w:hAnsi="宋体" w:cs="宋体"/>
          <w:color w:val="auto"/>
          <w:sz w:val="24"/>
          <w:lang w:eastAsia="zh-CN"/>
        </w:rPr>
        <w:t>复印件或扫描件</w:t>
      </w:r>
      <w:r>
        <w:rPr>
          <w:rFonts w:hint="eastAsia" w:ascii="宋体" w:hAnsi="宋体" w:eastAsia="宋体" w:cs="宋体"/>
          <w:color w:val="auto"/>
          <w:sz w:val="24"/>
        </w:rPr>
        <w:t>附后)</w:t>
      </w:r>
    </w:p>
    <w:p>
      <w:pPr>
        <w:snapToGrid w:val="0"/>
        <w:spacing w:before="156" w:beforeLines="50" w:after="50"/>
        <w:rPr>
          <w:rFonts w:hint="eastAsia" w:ascii="宋体" w:hAnsi="宋体" w:eastAsia="宋体" w:cs="宋体"/>
          <w:color w:val="auto"/>
          <w:sz w:val="24"/>
        </w:rPr>
      </w:pPr>
      <w:r>
        <w:rPr>
          <w:rFonts w:hint="eastAsia" w:ascii="宋体" w:hAnsi="宋体" w:eastAsia="宋体" w:cs="宋体"/>
          <w:color w:val="auto"/>
          <w:sz w:val="24"/>
        </w:rPr>
        <w:t xml:space="preserve">                                    </w:t>
      </w:r>
    </w:p>
    <w:p>
      <w:pPr>
        <w:snapToGrid w:val="0"/>
        <w:spacing w:before="156" w:beforeLines="50" w:after="50"/>
        <w:rPr>
          <w:rFonts w:hint="eastAsia" w:ascii="宋体" w:hAnsi="宋体" w:eastAsia="宋体" w:cs="宋体"/>
          <w:color w:val="auto"/>
          <w:sz w:val="24"/>
          <w:szCs w:val="20"/>
        </w:rPr>
      </w:pPr>
      <w:r>
        <w:rPr>
          <w:rFonts w:hint="eastAsia" w:ascii="宋体" w:hAnsi="宋体" w:eastAsia="宋体" w:cs="宋体"/>
          <w:color w:val="auto"/>
          <w:sz w:val="24"/>
        </w:rPr>
        <w:t xml:space="preserve"> 投标人盖章（电子签章）：</w:t>
      </w:r>
    </w:p>
    <w:p>
      <w:pPr>
        <w:snapToGrid w:val="0"/>
        <w:spacing w:before="156" w:beforeLines="50" w:after="50"/>
        <w:jc w:val="center"/>
        <w:rPr>
          <w:rFonts w:hint="eastAsia" w:ascii="宋体" w:hAnsi="宋体" w:eastAsia="宋体" w:cs="宋体"/>
          <w:color w:val="auto"/>
          <w:sz w:val="24"/>
          <w:szCs w:val="20"/>
        </w:rPr>
      </w:pPr>
      <w:r>
        <w:rPr>
          <w:rFonts w:hint="eastAsia" w:ascii="宋体" w:hAnsi="宋体" w:eastAsia="宋体" w:cs="宋体"/>
          <w:color w:val="auto"/>
          <w:sz w:val="24"/>
        </w:rPr>
        <w:t xml:space="preserve">                                        年    月    日</w:t>
      </w:r>
    </w:p>
    <w:p>
      <w:pPr>
        <w:snapToGrid w:val="0"/>
        <w:spacing w:before="156" w:beforeLines="50" w:after="50"/>
        <w:ind w:firstLine="3600" w:firstLineChars="1500"/>
        <w:rPr>
          <w:rFonts w:hint="eastAsia" w:ascii="宋体" w:hAnsi="宋体" w:eastAsia="宋体" w:cs="宋体"/>
          <w:color w:val="auto"/>
          <w:sz w:val="24"/>
          <w:szCs w:val="20"/>
        </w:rPr>
      </w:pPr>
    </w:p>
    <w:p>
      <w:pPr>
        <w:snapToGrid w:val="0"/>
        <w:spacing w:before="156" w:beforeLines="50" w:after="50"/>
        <w:rPr>
          <w:rFonts w:hint="eastAsia" w:ascii="宋体" w:hAnsi="宋体" w:eastAsia="宋体" w:cs="宋体"/>
          <w:color w:val="auto"/>
          <w:sz w:val="24"/>
        </w:rPr>
      </w:pPr>
    </w:p>
    <w:p>
      <w:pPr>
        <w:spacing w:line="360" w:lineRule="auto"/>
        <w:jc w:val="left"/>
        <w:rPr>
          <w:rFonts w:hint="eastAsia" w:ascii="宋体" w:hAnsi="宋体" w:eastAsia="宋体" w:cs="宋体"/>
          <w:b/>
          <w:bCs/>
          <w:color w:val="auto"/>
          <w:sz w:val="24"/>
        </w:rPr>
      </w:pPr>
      <w:r>
        <w:rPr>
          <w:rFonts w:hint="eastAsia" w:ascii="宋体" w:hAnsi="宋体" w:cs="宋体"/>
          <w:b/>
          <w:bCs/>
          <w:color w:val="auto"/>
          <w:sz w:val="24"/>
          <w:lang w:val="en-US" w:eastAsia="zh-CN"/>
        </w:rPr>
        <w:t>7</w:t>
      </w:r>
      <w:r>
        <w:rPr>
          <w:rFonts w:hint="eastAsia" w:ascii="宋体" w:hAnsi="宋体" w:eastAsia="宋体" w:cs="宋体"/>
          <w:b/>
          <w:bCs/>
          <w:color w:val="auto"/>
          <w:sz w:val="24"/>
        </w:rPr>
        <w:t>. 资格审查资料：详见投标人须知前附表第4条，具体资料如下：</w:t>
      </w:r>
    </w:p>
    <w:p>
      <w:pPr>
        <w:snapToGrid w:val="0"/>
        <w:spacing w:before="156" w:beforeLines="50" w:after="50"/>
        <w:rPr>
          <w:rFonts w:hint="eastAsia" w:ascii="宋体" w:hAnsi="宋体" w:eastAsia="宋体" w:cs="宋体"/>
          <w:color w:val="auto"/>
          <w:sz w:val="24"/>
        </w:rPr>
      </w:pPr>
      <w:r>
        <w:rPr>
          <w:rFonts w:hint="eastAsia" w:ascii="宋体" w:hAnsi="宋体" w:cs="宋体"/>
          <w:color w:val="auto"/>
          <w:sz w:val="24"/>
          <w:lang w:val="en-US" w:eastAsia="zh-CN"/>
        </w:rPr>
        <w:t>7</w:t>
      </w:r>
      <w:r>
        <w:rPr>
          <w:rFonts w:hint="eastAsia" w:ascii="宋体" w:hAnsi="宋体" w:eastAsia="宋体" w:cs="宋体"/>
          <w:color w:val="auto"/>
          <w:sz w:val="24"/>
        </w:rPr>
        <w:t>.1投标人</w:t>
      </w:r>
      <w:r>
        <w:rPr>
          <w:rFonts w:hint="eastAsia" w:ascii="宋体" w:hAnsi="宋体" w:eastAsia="宋体" w:cs="宋体"/>
          <w:color w:val="auto"/>
          <w:sz w:val="24"/>
          <w:lang w:val="en-US" w:eastAsia="zh-CN"/>
        </w:rPr>
        <w:t>近</w:t>
      </w:r>
      <w:r>
        <w:rPr>
          <w:rFonts w:hint="eastAsia" w:ascii="宋体" w:hAnsi="宋体" w:cs="宋体"/>
          <w:color w:val="auto"/>
          <w:sz w:val="24"/>
          <w:lang w:val="en-US" w:eastAsia="zh-CN"/>
        </w:rPr>
        <w:t>三月</w:t>
      </w:r>
      <w:r>
        <w:rPr>
          <w:rFonts w:hint="eastAsia" w:ascii="宋体" w:hAnsi="宋体" w:eastAsia="宋体" w:cs="宋体"/>
          <w:color w:val="auto"/>
          <w:sz w:val="24"/>
        </w:rPr>
        <w:t>依法纳税的完税凭证（</w:t>
      </w:r>
      <w:r>
        <w:rPr>
          <w:rFonts w:hint="eastAsia" w:ascii="宋体" w:hAnsi="宋体" w:cs="宋体"/>
          <w:color w:val="auto"/>
          <w:sz w:val="24"/>
          <w:lang w:eastAsia="zh-CN"/>
        </w:rPr>
        <w:t>复印件或扫描件</w:t>
      </w:r>
      <w:r>
        <w:rPr>
          <w:rFonts w:hint="eastAsia" w:ascii="宋体" w:hAnsi="宋体" w:eastAsia="宋体" w:cs="宋体"/>
          <w:color w:val="auto"/>
          <w:sz w:val="24"/>
        </w:rPr>
        <w:t>，格式略），无纳税记录的，应提供由投标人所在地主管国税、地税部门出具的《依法纳税或依法免税</w:t>
      </w:r>
      <w:r>
        <w:rPr>
          <w:rFonts w:hint="eastAsia" w:ascii="宋体" w:hAnsi="宋体" w:eastAsia="宋体" w:cs="宋体"/>
          <w:color w:val="auto"/>
          <w:sz w:val="24"/>
          <w:lang w:val="en-US" w:eastAsia="zh-CN"/>
        </w:rPr>
        <w:t>说明</w:t>
      </w:r>
      <w:r>
        <w:rPr>
          <w:rFonts w:hint="eastAsia" w:ascii="宋体" w:hAnsi="宋体" w:eastAsia="宋体" w:cs="宋体"/>
          <w:color w:val="auto"/>
          <w:sz w:val="24"/>
        </w:rPr>
        <w:t>》（格式自拟</w:t>
      </w:r>
      <w:r>
        <w:rPr>
          <w:rFonts w:hint="eastAsia" w:ascii="宋体" w:hAnsi="宋体" w:eastAsia="宋体" w:cs="宋体"/>
          <w:color w:val="auto"/>
          <w:sz w:val="24"/>
          <w:lang w:eastAsia="zh-CN"/>
        </w:rPr>
        <w:t>，</w:t>
      </w:r>
      <w:r>
        <w:rPr>
          <w:rFonts w:hint="eastAsia" w:ascii="宋体" w:hAnsi="宋体" w:cs="宋体"/>
          <w:color w:val="auto"/>
          <w:sz w:val="24"/>
          <w:lang w:eastAsia="zh-CN"/>
        </w:rPr>
        <w:t>复印件或扫描件</w:t>
      </w:r>
      <w:r>
        <w:rPr>
          <w:rFonts w:hint="eastAsia" w:ascii="宋体" w:hAnsi="宋体" w:eastAsia="宋体" w:cs="宋体"/>
          <w:color w:val="auto"/>
          <w:sz w:val="24"/>
        </w:rPr>
        <w:t>），《依法纳税或依法免税</w:t>
      </w:r>
      <w:r>
        <w:rPr>
          <w:rFonts w:hint="eastAsia" w:ascii="宋体" w:hAnsi="宋体" w:eastAsia="宋体" w:cs="宋体"/>
          <w:color w:val="auto"/>
          <w:sz w:val="24"/>
          <w:lang w:val="en-US" w:eastAsia="zh-CN"/>
        </w:rPr>
        <w:t>说明</w:t>
      </w:r>
      <w:r>
        <w:rPr>
          <w:rFonts w:hint="eastAsia" w:ascii="宋体" w:hAnsi="宋体" w:eastAsia="宋体" w:cs="宋体"/>
          <w:color w:val="auto"/>
          <w:sz w:val="24"/>
        </w:rPr>
        <w:t>》原件一年内均保持有效。</w:t>
      </w:r>
    </w:p>
    <w:p>
      <w:pPr>
        <w:snapToGrid w:val="0"/>
        <w:spacing w:before="156" w:beforeLines="50" w:after="50"/>
        <w:rPr>
          <w:rFonts w:hint="eastAsia" w:ascii="宋体" w:hAnsi="宋体" w:eastAsia="宋体" w:cs="宋体"/>
          <w:color w:val="auto"/>
          <w:sz w:val="24"/>
        </w:rPr>
      </w:pPr>
    </w:p>
    <w:p>
      <w:pPr>
        <w:snapToGrid w:val="0"/>
        <w:spacing w:before="156" w:beforeLines="50" w:after="50"/>
        <w:rPr>
          <w:rFonts w:hint="eastAsia" w:ascii="宋体" w:hAnsi="宋体" w:eastAsia="宋体" w:cs="宋体"/>
          <w:color w:val="auto"/>
          <w:sz w:val="24"/>
        </w:rPr>
      </w:pPr>
    </w:p>
    <w:p>
      <w:pPr>
        <w:snapToGrid w:val="0"/>
        <w:spacing w:before="156" w:beforeLines="50" w:after="50"/>
        <w:rPr>
          <w:rFonts w:hint="eastAsia" w:ascii="宋体" w:hAnsi="宋体" w:eastAsia="宋体" w:cs="宋体"/>
          <w:color w:val="auto"/>
          <w:sz w:val="24"/>
        </w:rPr>
      </w:pPr>
      <w:r>
        <w:rPr>
          <w:rFonts w:hint="eastAsia" w:ascii="宋体" w:hAnsi="宋体" w:cs="宋体"/>
          <w:color w:val="auto"/>
          <w:sz w:val="24"/>
          <w:lang w:val="en-US" w:eastAsia="zh-CN"/>
        </w:rPr>
        <w:t>7</w:t>
      </w:r>
      <w:r>
        <w:rPr>
          <w:rFonts w:hint="eastAsia" w:ascii="宋体" w:hAnsi="宋体" w:eastAsia="宋体" w:cs="宋体"/>
          <w:color w:val="auto"/>
          <w:sz w:val="24"/>
        </w:rPr>
        <w:t>.2.投标人</w:t>
      </w:r>
      <w:r>
        <w:rPr>
          <w:rFonts w:hint="eastAsia" w:ascii="宋体" w:hAnsi="宋体" w:eastAsia="宋体" w:cs="宋体"/>
          <w:color w:val="auto"/>
          <w:sz w:val="24"/>
          <w:lang w:val="en-US" w:eastAsia="zh-CN"/>
        </w:rPr>
        <w:t>近</w:t>
      </w:r>
      <w:r>
        <w:rPr>
          <w:rFonts w:hint="eastAsia" w:ascii="宋体" w:hAnsi="宋体" w:cs="宋体"/>
          <w:color w:val="auto"/>
          <w:sz w:val="24"/>
          <w:lang w:val="en-US" w:eastAsia="zh-CN"/>
        </w:rPr>
        <w:t>三月</w:t>
      </w:r>
      <w:r>
        <w:rPr>
          <w:rFonts w:hint="eastAsia" w:ascii="宋体" w:hAnsi="宋体" w:eastAsia="宋体" w:cs="宋体"/>
          <w:color w:val="auto"/>
          <w:sz w:val="24"/>
        </w:rPr>
        <w:t>依法缴纳社保费的凭证（</w:t>
      </w:r>
      <w:r>
        <w:rPr>
          <w:rFonts w:hint="eastAsia" w:ascii="宋体" w:hAnsi="宋体" w:cs="宋体"/>
          <w:color w:val="auto"/>
          <w:sz w:val="24"/>
          <w:lang w:eastAsia="zh-CN"/>
        </w:rPr>
        <w:t>复印件或扫描件</w:t>
      </w:r>
      <w:r>
        <w:rPr>
          <w:rFonts w:hint="eastAsia" w:ascii="宋体" w:hAnsi="宋体" w:eastAsia="宋体" w:cs="宋体"/>
          <w:color w:val="auto"/>
          <w:sz w:val="24"/>
        </w:rPr>
        <w:t>，格式略），无缴费记录的，应提供由投标人所在地社保部门出具的《依法缴纳或依法免缴社保费</w:t>
      </w:r>
      <w:r>
        <w:rPr>
          <w:rFonts w:hint="eastAsia" w:ascii="宋体" w:hAnsi="宋体" w:eastAsia="宋体" w:cs="宋体"/>
          <w:color w:val="auto"/>
          <w:sz w:val="24"/>
          <w:lang w:val="en-US" w:eastAsia="zh-CN"/>
        </w:rPr>
        <w:t>说明</w:t>
      </w:r>
      <w:r>
        <w:rPr>
          <w:rFonts w:hint="eastAsia" w:ascii="宋体" w:hAnsi="宋体" w:eastAsia="宋体" w:cs="宋体"/>
          <w:color w:val="auto"/>
          <w:sz w:val="24"/>
        </w:rPr>
        <w:t>》（格式自拟，</w:t>
      </w:r>
      <w:r>
        <w:rPr>
          <w:rFonts w:hint="eastAsia" w:ascii="宋体" w:hAnsi="宋体" w:cs="宋体"/>
          <w:color w:val="auto"/>
          <w:sz w:val="24"/>
          <w:lang w:eastAsia="zh-CN"/>
        </w:rPr>
        <w:t>复印件或扫描件</w:t>
      </w:r>
      <w:r>
        <w:rPr>
          <w:rFonts w:hint="eastAsia" w:ascii="宋体" w:hAnsi="宋体" w:eastAsia="宋体" w:cs="宋体"/>
          <w:color w:val="auto"/>
          <w:sz w:val="24"/>
        </w:rPr>
        <w:t>），《依法缴纳或依法免缴社保费</w:t>
      </w:r>
      <w:r>
        <w:rPr>
          <w:rFonts w:hint="eastAsia" w:ascii="宋体" w:hAnsi="宋体" w:eastAsia="宋体" w:cs="宋体"/>
          <w:color w:val="auto"/>
          <w:sz w:val="24"/>
          <w:lang w:val="en-US" w:eastAsia="zh-CN"/>
        </w:rPr>
        <w:t>说明</w:t>
      </w:r>
      <w:r>
        <w:rPr>
          <w:rFonts w:hint="eastAsia" w:ascii="宋体" w:hAnsi="宋体" w:eastAsia="宋体" w:cs="宋体"/>
          <w:color w:val="auto"/>
          <w:sz w:val="24"/>
        </w:rPr>
        <w:t>》原件一年内均保持有效。</w:t>
      </w:r>
    </w:p>
    <w:p>
      <w:pPr>
        <w:snapToGrid w:val="0"/>
        <w:spacing w:before="156" w:beforeLines="50" w:after="50"/>
        <w:rPr>
          <w:rFonts w:hint="eastAsia" w:ascii="宋体" w:hAnsi="宋体" w:eastAsia="宋体" w:cs="宋体"/>
          <w:color w:val="auto"/>
          <w:sz w:val="24"/>
        </w:rPr>
      </w:pPr>
    </w:p>
    <w:p>
      <w:pPr>
        <w:snapToGrid w:val="0"/>
        <w:spacing w:before="50" w:after="156" w:afterLines="50"/>
        <w:jc w:val="left"/>
        <w:rPr>
          <w:rFonts w:hint="eastAsia" w:ascii="宋体" w:hAnsi="宋体" w:eastAsia="宋体" w:cs="宋体"/>
          <w:color w:val="auto"/>
          <w:sz w:val="24"/>
          <w:lang w:eastAsia="zh-CN"/>
        </w:rPr>
      </w:pPr>
      <w:r>
        <w:rPr>
          <w:rFonts w:hint="eastAsia" w:ascii="宋体" w:hAnsi="宋体" w:cs="宋体"/>
          <w:color w:val="auto"/>
          <w:sz w:val="24"/>
          <w:lang w:val="en-US" w:eastAsia="zh-CN"/>
        </w:rPr>
        <w:t>7</w:t>
      </w:r>
      <w:r>
        <w:rPr>
          <w:rFonts w:hint="eastAsia" w:ascii="宋体" w:hAnsi="宋体" w:eastAsia="宋体" w:cs="宋体"/>
          <w:color w:val="auto"/>
          <w:sz w:val="24"/>
        </w:rPr>
        <w:t>.3、营业执照副本</w:t>
      </w:r>
      <w:r>
        <w:rPr>
          <w:rFonts w:hint="eastAsia" w:ascii="宋体" w:hAnsi="宋体" w:cs="宋体"/>
          <w:color w:val="auto"/>
          <w:sz w:val="24"/>
          <w:lang w:eastAsia="zh-CN"/>
        </w:rPr>
        <w:t>复印件或扫描件</w:t>
      </w:r>
    </w:p>
    <w:p>
      <w:pPr>
        <w:numPr>
          <w:ilvl w:val="0"/>
          <w:numId w:val="0"/>
        </w:numPr>
        <w:spacing w:line="360" w:lineRule="auto"/>
        <w:jc w:val="left"/>
        <w:rPr>
          <w:rFonts w:hint="eastAsia" w:ascii="宋体" w:hAnsi="宋体" w:eastAsia="宋体" w:cs="宋体"/>
          <w:color w:val="auto"/>
          <w:sz w:val="24"/>
          <w:szCs w:val="20"/>
          <w:lang w:val="en-US" w:eastAsia="zh-CN"/>
        </w:rPr>
      </w:pPr>
      <w:r>
        <w:rPr>
          <w:rFonts w:hint="eastAsia" w:ascii="宋体" w:hAnsi="宋体" w:cs="宋体"/>
          <w:color w:val="auto"/>
          <w:sz w:val="24"/>
          <w:lang w:val="en-US" w:eastAsia="zh-CN"/>
        </w:rPr>
        <w:t>7</w:t>
      </w:r>
      <w:r>
        <w:rPr>
          <w:rFonts w:hint="eastAsia" w:ascii="宋体" w:hAnsi="宋体" w:eastAsia="宋体" w:cs="宋体"/>
          <w:color w:val="auto"/>
          <w:sz w:val="24"/>
        </w:rPr>
        <w:t>.</w:t>
      </w:r>
      <w:r>
        <w:rPr>
          <w:rFonts w:hint="eastAsia" w:ascii="宋体" w:hAnsi="宋体" w:eastAsia="宋体" w:cs="宋体"/>
          <w:color w:val="auto"/>
          <w:sz w:val="24"/>
          <w:lang w:val="en-US" w:eastAsia="zh-CN"/>
        </w:rPr>
        <w:t>4</w:t>
      </w:r>
      <w:r>
        <w:rPr>
          <w:rFonts w:hint="eastAsia" w:ascii="宋体" w:hAnsi="宋体" w:eastAsia="宋体" w:cs="宋体"/>
          <w:color w:val="auto"/>
          <w:sz w:val="24"/>
        </w:rPr>
        <w:t>、</w:t>
      </w:r>
      <w:r>
        <w:rPr>
          <w:rFonts w:hint="eastAsia" w:ascii="宋体" w:hAnsi="宋体" w:eastAsia="宋体" w:cs="宋体"/>
          <w:color w:val="auto"/>
          <w:sz w:val="24"/>
          <w:szCs w:val="20"/>
          <w:lang w:val="en-US" w:eastAsia="zh-CN"/>
        </w:rPr>
        <w:t>网页截图</w:t>
      </w:r>
    </w:p>
    <w:p>
      <w:pPr>
        <w:rPr>
          <w:rFonts w:hint="eastAsia" w:ascii="宋体" w:hAnsi="宋体" w:eastAsia="宋体" w:cs="宋体"/>
          <w:color w:val="auto"/>
          <w:sz w:val="24"/>
        </w:rPr>
      </w:pPr>
    </w:p>
    <w:p>
      <w:pPr>
        <w:rPr>
          <w:rFonts w:hint="eastAsia" w:ascii="宋体" w:hAnsi="宋体" w:eastAsia="宋体" w:cs="宋体"/>
          <w:color w:val="auto"/>
          <w:sz w:val="24"/>
        </w:rPr>
      </w:pPr>
    </w:p>
    <w:p>
      <w:pPr>
        <w:rPr>
          <w:rFonts w:hint="eastAsia" w:ascii="宋体" w:hAnsi="宋体" w:eastAsia="宋体" w:cs="宋体"/>
          <w:b/>
          <w:bCs/>
          <w:color w:val="auto"/>
          <w:sz w:val="24"/>
        </w:rPr>
      </w:pPr>
      <w:r>
        <w:rPr>
          <w:rFonts w:hint="eastAsia" w:ascii="宋体" w:hAnsi="宋体" w:cs="宋体"/>
          <w:b/>
          <w:bCs/>
          <w:color w:val="auto"/>
          <w:sz w:val="24"/>
          <w:lang w:val="en-US" w:eastAsia="zh-CN"/>
        </w:rPr>
        <w:t>8.</w:t>
      </w:r>
      <w:r>
        <w:rPr>
          <w:rFonts w:hint="eastAsia" w:ascii="宋体" w:hAnsi="宋体" w:eastAsia="宋体" w:cs="宋体"/>
          <w:b/>
          <w:bCs/>
          <w:color w:val="auto"/>
          <w:sz w:val="24"/>
        </w:rPr>
        <w:t>投标单位项目负责人简历、专业职称、业绩表（格式）（如有）</w:t>
      </w:r>
    </w:p>
    <w:p>
      <w:pPr>
        <w:rPr>
          <w:rFonts w:hint="eastAsia" w:ascii="宋体" w:hAnsi="宋体" w:eastAsia="宋体" w:cs="宋体"/>
          <w:color w:val="auto"/>
          <w:szCs w:val="21"/>
        </w:rPr>
      </w:pPr>
    </w:p>
    <w:tbl>
      <w:tblPr>
        <w:tblStyle w:val="2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31"/>
        <w:gridCol w:w="1267"/>
        <w:gridCol w:w="156"/>
        <w:gridCol w:w="1407"/>
        <w:gridCol w:w="179"/>
        <w:gridCol w:w="1114"/>
        <w:gridCol w:w="1038"/>
        <w:gridCol w:w="19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noWrap w:val="0"/>
            <w:vAlign w:val="center"/>
          </w:tcPr>
          <w:p>
            <w:pPr>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姓名</w:t>
            </w:r>
          </w:p>
        </w:tc>
        <w:tc>
          <w:tcPr>
            <w:tcW w:w="1267" w:type="dxa"/>
            <w:noWrap w:val="0"/>
            <w:vAlign w:val="center"/>
          </w:tcPr>
          <w:p>
            <w:pPr>
              <w:spacing w:line="360" w:lineRule="auto"/>
              <w:jc w:val="center"/>
              <w:rPr>
                <w:rFonts w:hint="eastAsia" w:ascii="宋体" w:hAnsi="宋体" w:eastAsia="宋体" w:cs="宋体"/>
                <w:color w:val="auto"/>
                <w:szCs w:val="21"/>
              </w:rPr>
            </w:pPr>
          </w:p>
        </w:tc>
        <w:tc>
          <w:tcPr>
            <w:tcW w:w="1563" w:type="dxa"/>
            <w:gridSpan w:val="2"/>
            <w:noWrap w:val="0"/>
            <w:vAlign w:val="center"/>
          </w:tcPr>
          <w:p>
            <w:pPr>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性别</w:t>
            </w:r>
          </w:p>
        </w:tc>
        <w:tc>
          <w:tcPr>
            <w:tcW w:w="1293" w:type="dxa"/>
            <w:gridSpan w:val="2"/>
            <w:noWrap w:val="0"/>
            <w:vAlign w:val="center"/>
          </w:tcPr>
          <w:p>
            <w:pPr>
              <w:spacing w:line="360" w:lineRule="auto"/>
              <w:jc w:val="center"/>
              <w:rPr>
                <w:rFonts w:hint="eastAsia" w:ascii="宋体" w:hAnsi="宋体" w:eastAsia="宋体" w:cs="宋体"/>
                <w:color w:val="auto"/>
                <w:szCs w:val="21"/>
              </w:rPr>
            </w:pPr>
          </w:p>
        </w:tc>
        <w:tc>
          <w:tcPr>
            <w:tcW w:w="1038" w:type="dxa"/>
            <w:noWrap w:val="0"/>
            <w:vAlign w:val="center"/>
          </w:tcPr>
          <w:p>
            <w:pPr>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年龄</w:t>
            </w:r>
          </w:p>
        </w:tc>
        <w:tc>
          <w:tcPr>
            <w:tcW w:w="1927" w:type="dxa"/>
            <w:noWrap w:val="0"/>
            <w:vAlign w:val="center"/>
          </w:tcPr>
          <w:p>
            <w:pPr>
              <w:spacing w:line="360" w:lineRule="auto"/>
              <w:jc w:val="center"/>
              <w:rPr>
                <w:rFonts w:hint="eastAsia" w:ascii="宋体" w:hAnsi="宋体" w:eastAsia="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noWrap w:val="0"/>
            <w:vAlign w:val="center"/>
          </w:tcPr>
          <w:p>
            <w:pPr>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职务</w:t>
            </w:r>
          </w:p>
        </w:tc>
        <w:tc>
          <w:tcPr>
            <w:tcW w:w="1267" w:type="dxa"/>
            <w:noWrap w:val="0"/>
            <w:vAlign w:val="center"/>
          </w:tcPr>
          <w:p>
            <w:pPr>
              <w:spacing w:line="360" w:lineRule="auto"/>
              <w:jc w:val="center"/>
              <w:rPr>
                <w:rFonts w:hint="eastAsia" w:ascii="宋体" w:hAnsi="宋体" w:eastAsia="宋体" w:cs="宋体"/>
                <w:color w:val="auto"/>
                <w:szCs w:val="21"/>
              </w:rPr>
            </w:pPr>
          </w:p>
        </w:tc>
        <w:tc>
          <w:tcPr>
            <w:tcW w:w="1563" w:type="dxa"/>
            <w:gridSpan w:val="2"/>
            <w:noWrap w:val="0"/>
            <w:vAlign w:val="center"/>
          </w:tcPr>
          <w:p>
            <w:pPr>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拟担任本</w:t>
            </w:r>
          </w:p>
          <w:p>
            <w:pPr>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项目职务</w:t>
            </w:r>
          </w:p>
        </w:tc>
        <w:tc>
          <w:tcPr>
            <w:tcW w:w="1293" w:type="dxa"/>
            <w:gridSpan w:val="2"/>
            <w:noWrap w:val="0"/>
            <w:vAlign w:val="center"/>
          </w:tcPr>
          <w:p>
            <w:pPr>
              <w:spacing w:line="360" w:lineRule="auto"/>
              <w:jc w:val="center"/>
              <w:rPr>
                <w:rFonts w:hint="eastAsia" w:ascii="宋体" w:hAnsi="宋体" w:eastAsia="宋体" w:cs="宋体"/>
                <w:color w:val="auto"/>
                <w:szCs w:val="21"/>
              </w:rPr>
            </w:pPr>
          </w:p>
        </w:tc>
        <w:tc>
          <w:tcPr>
            <w:tcW w:w="1038" w:type="dxa"/>
            <w:noWrap w:val="0"/>
            <w:vAlign w:val="center"/>
          </w:tcPr>
          <w:p>
            <w:pPr>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学历</w:t>
            </w:r>
          </w:p>
        </w:tc>
        <w:tc>
          <w:tcPr>
            <w:tcW w:w="1927" w:type="dxa"/>
            <w:noWrap w:val="0"/>
            <w:vAlign w:val="center"/>
          </w:tcPr>
          <w:p>
            <w:pPr>
              <w:spacing w:line="360" w:lineRule="auto"/>
              <w:jc w:val="center"/>
              <w:rPr>
                <w:rFonts w:hint="eastAsia" w:ascii="宋体" w:hAnsi="宋体" w:eastAsia="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noWrap w:val="0"/>
            <w:vAlign w:val="center"/>
          </w:tcPr>
          <w:p>
            <w:pPr>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参加工作时间</w:t>
            </w:r>
          </w:p>
        </w:tc>
        <w:tc>
          <w:tcPr>
            <w:tcW w:w="1267" w:type="dxa"/>
            <w:noWrap w:val="0"/>
            <w:vAlign w:val="center"/>
          </w:tcPr>
          <w:p>
            <w:pPr>
              <w:spacing w:line="360" w:lineRule="auto"/>
              <w:jc w:val="center"/>
              <w:rPr>
                <w:rFonts w:hint="eastAsia" w:ascii="宋体" w:hAnsi="宋体" w:eastAsia="宋体" w:cs="宋体"/>
                <w:color w:val="auto"/>
                <w:szCs w:val="21"/>
              </w:rPr>
            </w:pPr>
          </w:p>
        </w:tc>
        <w:tc>
          <w:tcPr>
            <w:tcW w:w="3894" w:type="dxa"/>
            <w:gridSpan w:val="5"/>
            <w:noWrap w:val="0"/>
            <w:vAlign w:val="center"/>
          </w:tcPr>
          <w:p>
            <w:pPr>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从事项目负责人</w:t>
            </w:r>
          </w:p>
          <w:p>
            <w:pPr>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 xml:space="preserve">年限    </w:t>
            </w:r>
          </w:p>
        </w:tc>
        <w:tc>
          <w:tcPr>
            <w:tcW w:w="1927" w:type="dxa"/>
            <w:noWrap w:val="0"/>
            <w:vAlign w:val="center"/>
          </w:tcPr>
          <w:p>
            <w:pPr>
              <w:widowControl/>
              <w:jc w:val="left"/>
              <w:rPr>
                <w:rFonts w:hint="eastAsia" w:ascii="宋体" w:hAnsi="宋体" w:eastAsia="宋体" w:cs="宋体"/>
                <w:color w:val="auto"/>
                <w:szCs w:val="21"/>
              </w:rPr>
            </w:pPr>
          </w:p>
          <w:p>
            <w:pPr>
              <w:spacing w:line="360" w:lineRule="auto"/>
              <w:jc w:val="center"/>
              <w:rPr>
                <w:rFonts w:hint="eastAsia" w:ascii="宋体" w:hAnsi="宋体" w:eastAsia="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noWrap w:val="0"/>
            <w:vAlign w:val="center"/>
          </w:tcPr>
          <w:p>
            <w:pPr>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职称</w:t>
            </w:r>
          </w:p>
        </w:tc>
        <w:tc>
          <w:tcPr>
            <w:tcW w:w="7088" w:type="dxa"/>
            <w:gridSpan w:val="7"/>
            <w:noWrap w:val="0"/>
            <w:vAlign w:val="center"/>
          </w:tcPr>
          <w:p>
            <w:pPr>
              <w:spacing w:line="360" w:lineRule="auto"/>
              <w:jc w:val="center"/>
              <w:rPr>
                <w:rFonts w:hint="eastAsia" w:ascii="宋体" w:hAnsi="宋体" w:eastAsia="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319" w:type="dxa"/>
            <w:gridSpan w:val="8"/>
            <w:noWrap w:val="0"/>
            <w:vAlign w:val="center"/>
          </w:tcPr>
          <w:p>
            <w:pPr>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已 完 成 项 目 情 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noWrap w:val="0"/>
            <w:vAlign w:val="center"/>
          </w:tcPr>
          <w:p>
            <w:pPr>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项目名称</w:t>
            </w:r>
          </w:p>
        </w:tc>
        <w:tc>
          <w:tcPr>
            <w:tcW w:w="1423" w:type="dxa"/>
            <w:gridSpan w:val="2"/>
            <w:noWrap w:val="0"/>
            <w:vAlign w:val="center"/>
          </w:tcPr>
          <w:p>
            <w:pPr>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规模</w:t>
            </w:r>
          </w:p>
        </w:tc>
        <w:tc>
          <w:tcPr>
            <w:tcW w:w="1586" w:type="dxa"/>
            <w:gridSpan w:val="2"/>
            <w:noWrap w:val="0"/>
            <w:vAlign w:val="center"/>
          </w:tcPr>
          <w:p>
            <w:pPr>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开始完成日期</w:t>
            </w:r>
          </w:p>
        </w:tc>
        <w:tc>
          <w:tcPr>
            <w:tcW w:w="2152" w:type="dxa"/>
            <w:gridSpan w:val="2"/>
            <w:noWrap w:val="0"/>
            <w:vAlign w:val="center"/>
          </w:tcPr>
          <w:p>
            <w:pPr>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负担的技术</w:t>
            </w:r>
          </w:p>
          <w:p>
            <w:pPr>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职务</w:t>
            </w:r>
          </w:p>
        </w:tc>
        <w:tc>
          <w:tcPr>
            <w:tcW w:w="1927" w:type="dxa"/>
            <w:noWrap w:val="0"/>
            <w:vAlign w:val="center"/>
          </w:tcPr>
          <w:p>
            <w:pPr>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获奖情况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noWrap w:val="0"/>
            <w:vAlign w:val="center"/>
          </w:tcPr>
          <w:p>
            <w:pPr>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 xml:space="preserve">       </w:t>
            </w:r>
          </w:p>
        </w:tc>
        <w:tc>
          <w:tcPr>
            <w:tcW w:w="1423" w:type="dxa"/>
            <w:gridSpan w:val="2"/>
            <w:noWrap w:val="0"/>
            <w:vAlign w:val="center"/>
          </w:tcPr>
          <w:p>
            <w:pPr>
              <w:spacing w:line="360" w:lineRule="auto"/>
              <w:jc w:val="center"/>
              <w:rPr>
                <w:rFonts w:hint="eastAsia" w:ascii="宋体" w:hAnsi="宋体" w:eastAsia="宋体" w:cs="宋体"/>
                <w:color w:val="auto"/>
                <w:szCs w:val="21"/>
              </w:rPr>
            </w:pPr>
          </w:p>
        </w:tc>
        <w:tc>
          <w:tcPr>
            <w:tcW w:w="1586" w:type="dxa"/>
            <w:gridSpan w:val="2"/>
            <w:noWrap w:val="0"/>
            <w:vAlign w:val="center"/>
          </w:tcPr>
          <w:p>
            <w:pPr>
              <w:spacing w:line="360" w:lineRule="auto"/>
              <w:jc w:val="center"/>
              <w:rPr>
                <w:rFonts w:hint="eastAsia" w:ascii="宋体" w:hAnsi="宋体" w:eastAsia="宋体" w:cs="宋体"/>
                <w:color w:val="auto"/>
                <w:szCs w:val="21"/>
              </w:rPr>
            </w:pPr>
          </w:p>
        </w:tc>
        <w:tc>
          <w:tcPr>
            <w:tcW w:w="2152" w:type="dxa"/>
            <w:gridSpan w:val="2"/>
            <w:noWrap w:val="0"/>
            <w:vAlign w:val="center"/>
          </w:tcPr>
          <w:p>
            <w:pPr>
              <w:spacing w:line="360" w:lineRule="auto"/>
              <w:jc w:val="center"/>
              <w:rPr>
                <w:rFonts w:hint="eastAsia" w:ascii="宋体" w:hAnsi="宋体" w:eastAsia="宋体" w:cs="宋体"/>
                <w:color w:val="auto"/>
                <w:szCs w:val="21"/>
              </w:rPr>
            </w:pPr>
          </w:p>
        </w:tc>
        <w:tc>
          <w:tcPr>
            <w:tcW w:w="1927" w:type="dxa"/>
            <w:noWrap w:val="0"/>
            <w:vAlign w:val="center"/>
          </w:tcPr>
          <w:p>
            <w:pPr>
              <w:spacing w:line="360" w:lineRule="auto"/>
              <w:jc w:val="center"/>
              <w:rPr>
                <w:rFonts w:hint="eastAsia" w:ascii="宋体" w:hAnsi="宋体" w:eastAsia="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noWrap w:val="0"/>
            <w:vAlign w:val="center"/>
          </w:tcPr>
          <w:p>
            <w:pPr>
              <w:spacing w:line="360" w:lineRule="auto"/>
              <w:jc w:val="center"/>
              <w:rPr>
                <w:rFonts w:hint="eastAsia" w:ascii="宋体" w:hAnsi="宋体" w:eastAsia="宋体" w:cs="宋体"/>
                <w:color w:val="auto"/>
                <w:szCs w:val="21"/>
              </w:rPr>
            </w:pPr>
          </w:p>
        </w:tc>
        <w:tc>
          <w:tcPr>
            <w:tcW w:w="1423" w:type="dxa"/>
            <w:gridSpan w:val="2"/>
            <w:noWrap w:val="0"/>
            <w:vAlign w:val="center"/>
          </w:tcPr>
          <w:p>
            <w:pPr>
              <w:spacing w:line="360" w:lineRule="auto"/>
              <w:jc w:val="center"/>
              <w:rPr>
                <w:rFonts w:hint="eastAsia" w:ascii="宋体" w:hAnsi="宋体" w:eastAsia="宋体" w:cs="宋体"/>
                <w:color w:val="auto"/>
                <w:szCs w:val="21"/>
              </w:rPr>
            </w:pPr>
          </w:p>
        </w:tc>
        <w:tc>
          <w:tcPr>
            <w:tcW w:w="1586" w:type="dxa"/>
            <w:gridSpan w:val="2"/>
            <w:noWrap w:val="0"/>
            <w:vAlign w:val="center"/>
          </w:tcPr>
          <w:p>
            <w:pPr>
              <w:spacing w:line="360" w:lineRule="auto"/>
              <w:jc w:val="center"/>
              <w:rPr>
                <w:rFonts w:hint="eastAsia" w:ascii="宋体" w:hAnsi="宋体" w:eastAsia="宋体" w:cs="宋体"/>
                <w:color w:val="auto"/>
                <w:szCs w:val="21"/>
              </w:rPr>
            </w:pPr>
          </w:p>
        </w:tc>
        <w:tc>
          <w:tcPr>
            <w:tcW w:w="2152" w:type="dxa"/>
            <w:gridSpan w:val="2"/>
            <w:noWrap w:val="0"/>
            <w:vAlign w:val="center"/>
          </w:tcPr>
          <w:p>
            <w:pPr>
              <w:spacing w:line="360" w:lineRule="auto"/>
              <w:jc w:val="center"/>
              <w:rPr>
                <w:rFonts w:hint="eastAsia" w:ascii="宋体" w:hAnsi="宋体" w:eastAsia="宋体" w:cs="宋体"/>
                <w:color w:val="auto"/>
                <w:szCs w:val="21"/>
              </w:rPr>
            </w:pPr>
          </w:p>
        </w:tc>
        <w:tc>
          <w:tcPr>
            <w:tcW w:w="1927" w:type="dxa"/>
            <w:noWrap w:val="0"/>
            <w:vAlign w:val="center"/>
          </w:tcPr>
          <w:p>
            <w:pPr>
              <w:spacing w:line="360" w:lineRule="auto"/>
              <w:jc w:val="center"/>
              <w:rPr>
                <w:rFonts w:hint="eastAsia" w:ascii="宋体" w:hAnsi="宋体" w:eastAsia="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noWrap w:val="0"/>
            <w:vAlign w:val="center"/>
          </w:tcPr>
          <w:p>
            <w:pPr>
              <w:spacing w:line="360" w:lineRule="auto"/>
              <w:jc w:val="center"/>
              <w:rPr>
                <w:rFonts w:hint="eastAsia" w:ascii="宋体" w:hAnsi="宋体" w:eastAsia="宋体" w:cs="宋体"/>
                <w:color w:val="auto"/>
                <w:szCs w:val="21"/>
              </w:rPr>
            </w:pPr>
          </w:p>
        </w:tc>
        <w:tc>
          <w:tcPr>
            <w:tcW w:w="1423" w:type="dxa"/>
            <w:gridSpan w:val="2"/>
            <w:noWrap w:val="0"/>
            <w:vAlign w:val="center"/>
          </w:tcPr>
          <w:p>
            <w:pPr>
              <w:spacing w:line="360" w:lineRule="auto"/>
              <w:jc w:val="center"/>
              <w:rPr>
                <w:rFonts w:hint="eastAsia" w:ascii="宋体" w:hAnsi="宋体" w:eastAsia="宋体" w:cs="宋体"/>
                <w:color w:val="auto"/>
                <w:szCs w:val="21"/>
              </w:rPr>
            </w:pPr>
          </w:p>
        </w:tc>
        <w:tc>
          <w:tcPr>
            <w:tcW w:w="1586" w:type="dxa"/>
            <w:gridSpan w:val="2"/>
            <w:noWrap w:val="0"/>
            <w:vAlign w:val="center"/>
          </w:tcPr>
          <w:p>
            <w:pPr>
              <w:spacing w:line="360" w:lineRule="auto"/>
              <w:jc w:val="center"/>
              <w:rPr>
                <w:rFonts w:hint="eastAsia" w:ascii="宋体" w:hAnsi="宋体" w:eastAsia="宋体" w:cs="宋体"/>
                <w:color w:val="auto"/>
                <w:szCs w:val="21"/>
              </w:rPr>
            </w:pPr>
          </w:p>
        </w:tc>
        <w:tc>
          <w:tcPr>
            <w:tcW w:w="2152" w:type="dxa"/>
            <w:gridSpan w:val="2"/>
            <w:noWrap w:val="0"/>
            <w:vAlign w:val="center"/>
          </w:tcPr>
          <w:p>
            <w:pPr>
              <w:spacing w:line="360" w:lineRule="auto"/>
              <w:jc w:val="center"/>
              <w:rPr>
                <w:rFonts w:hint="eastAsia" w:ascii="宋体" w:hAnsi="宋体" w:eastAsia="宋体" w:cs="宋体"/>
                <w:color w:val="auto"/>
                <w:szCs w:val="21"/>
              </w:rPr>
            </w:pPr>
          </w:p>
        </w:tc>
        <w:tc>
          <w:tcPr>
            <w:tcW w:w="1927" w:type="dxa"/>
            <w:noWrap w:val="0"/>
            <w:vAlign w:val="center"/>
          </w:tcPr>
          <w:p>
            <w:pPr>
              <w:spacing w:line="360" w:lineRule="auto"/>
              <w:jc w:val="center"/>
              <w:rPr>
                <w:rFonts w:hint="eastAsia" w:ascii="宋体" w:hAnsi="宋体" w:eastAsia="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noWrap w:val="0"/>
            <w:vAlign w:val="center"/>
          </w:tcPr>
          <w:p>
            <w:pPr>
              <w:spacing w:line="360" w:lineRule="auto"/>
              <w:jc w:val="center"/>
              <w:rPr>
                <w:rFonts w:hint="eastAsia" w:ascii="宋体" w:hAnsi="宋体" w:eastAsia="宋体" w:cs="宋体"/>
                <w:color w:val="auto"/>
                <w:szCs w:val="21"/>
              </w:rPr>
            </w:pPr>
          </w:p>
        </w:tc>
        <w:tc>
          <w:tcPr>
            <w:tcW w:w="1423" w:type="dxa"/>
            <w:gridSpan w:val="2"/>
            <w:noWrap w:val="0"/>
            <w:vAlign w:val="center"/>
          </w:tcPr>
          <w:p>
            <w:pPr>
              <w:spacing w:line="360" w:lineRule="auto"/>
              <w:jc w:val="center"/>
              <w:rPr>
                <w:rFonts w:hint="eastAsia" w:ascii="宋体" w:hAnsi="宋体" w:eastAsia="宋体" w:cs="宋体"/>
                <w:color w:val="auto"/>
                <w:szCs w:val="21"/>
              </w:rPr>
            </w:pPr>
          </w:p>
        </w:tc>
        <w:tc>
          <w:tcPr>
            <w:tcW w:w="1586" w:type="dxa"/>
            <w:gridSpan w:val="2"/>
            <w:noWrap w:val="0"/>
            <w:vAlign w:val="center"/>
          </w:tcPr>
          <w:p>
            <w:pPr>
              <w:spacing w:line="360" w:lineRule="auto"/>
              <w:jc w:val="center"/>
              <w:rPr>
                <w:rFonts w:hint="eastAsia" w:ascii="宋体" w:hAnsi="宋体" w:eastAsia="宋体" w:cs="宋体"/>
                <w:color w:val="auto"/>
                <w:szCs w:val="21"/>
              </w:rPr>
            </w:pPr>
          </w:p>
        </w:tc>
        <w:tc>
          <w:tcPr>
            <w:tcW w:w="2152" w:type="dxa"/>
            <w:gridSpan w:val="2"/>
            <w:noWrap w:val="0"/>
            <w:vAlign w:val="center"/>
          </w:tcPr>
          <w:p>
            <w:pPr>
              <w:spacing w:line="360" w:lineRule="auto"/>
              <w:jc w:val="center"/>
              <w:rPr>
                <w:rFonts w:hint="eastAsia" w:ascii="宋体" w:hAnsi="宋体" w:eastAsia="宋体" w:cs="宋体"/>
                <w:color w:val="auto"/>
                <w:szCs w:val="21"/>
              </w:rPr>
            </w:pPr>
          </w:p>
        </w:tc>
        <w:tc>
          <w:tcPr>
            <w:tcW w:w="1927" w:type="dxa"/>
            <w:noWrap w:val="0"/>
            <w:vAlign w:val="center"/>
          </w:tcPr>
          <w:p>
            <w:pPr>
              <w:spacing w:line="360" w:lineRule="auto"/>
              <w:jc w:val="center"/>
              <w:rPr>
                <w:rFonts w:hint="eastAsia" w:ascii="宋体" w:hAnsi="宋体" w:eastAsia="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noWrap w:val="0"/>
            <w:vAlign w:val="center"/>
          </w:tcPr>
          <w:p>
            <w:pPr>
              <w:spacing w:line="360" w:lineRule="auto"/>
              <w:jc w:val="center"/>
              <w:rPr>
                <w:rFonts w:hint="eastAsia" w:ascii="宋体" w:hAnsi="宋体" w:eastAsia="宋体" w:cs="宋体"/>
                <w:color w:val="auto"/>
                <w:szCs w:val="21"/>
              </w:rPr>
            </w:pPr>
          </w:p>
        </w:tc>
        <w:tc>
          <w:tcPr>
            <w:tcW w:w="1423" w:type="dxa"/>
            <w:gridSpan w:val="2"/>
            <w:noWrap w:val="0"/>
            <w:vAlign w:val="center"/>
          </w:tcPr>
          <w:p>
            <w:pPr>
              <w:spacing w:line="360" w:lineRule="auto"/>
              <w:jc w:val="center"/>
              <w:rPr>
                <w:rFonts w:hint="eastAsia" w:ascii="宋体" w:hAnsi="宋体" w:eastAsia="宋体" w:cs="宋体"/>
                <w:color w:val="auto"/>
                <w:szCs w:val="21"/>
              </w:rPr>
            </w:pPr>
          </w:p>
        </w:tc>
        <w:tc>
          <w:tcPr>
            <w:tcW w:w="1586" w:type="dxa"/>
            <w:gridSpan w:val="2"/>
            <w:noWrap w:val="0"/>
            <w:vAlign w:val="center"/>
          </w:tcPr>
          <w:p>
            <w:pPr>
              <w:spacing w:line="360" w:lineRule="auto"/>
              <w:jc w:val="center"/>
              <w:rPr>
                <w:rFonts w:hint="eastAsia" w:ascii="宋体" w:hAnsi="宋体" w:eastAsia="宋体" w:cs="宋体"/>
                <w:color w:val="auto"/>
                <w:szCs w:val="21"/>
              </w:rPr>
            </w:pPr>
          </w:p>
        </w:tc>
        <w:tc>
          <w:tcPr>
            <w:tcW w:w="2152" w:type="dxa"/>
            <w:gridSpan w:val="2"/>
            <w:noWrap w:val="0"/>
            <w:vAlign w:val="center"/>
          </w:tcPr>
          <w:p>
            <w:pPr>
              <w:spacing w:line="360" w:lineRule="auto"/>
              <w:jc w:val="center"/>
              <w:rPr>
                <w:rFonts w:hint="eastAsia" w:ascii="宋体" w:hAnsi="宋体" w:eastAsia="宋体" w:cs="宋体"/>
                <w:color w:val="auto"/>
                <w:szCs w:val="21"/>
              </w:rPr>
            </w:pPr>
          </w:p>
        </w:tc>
        <w:tc>
          <w:tcPr>
            <w:tcW w:w="1927" w:type="dxa"/>
            <w:noWrap w:val="0"/>
            <w:vAlign w:val="center"/>
          </w:tcPr>
          <w:p>
            <w:pPr>
              <w:spacing w:line="360" w:lineRule="auto"/>
              <w:jc w:val="center"/>
              <w:rPr>
                <w:rFonts w:hint="eastAsia" w:ascii="宋体" w:hAnsi="宋体" w:eastAsia="宋体" w:cs="宋体"/>
                <w:color w:val="auto"/>
                <w:szCs w:val="21"/>
              </w:rPr>
            </w:pPr>
          </w:p>
        </w:tc>
      </w:tr>
    </w:tbl>
    <w:p>
      <w:pPr>
        <w:snapToGrid w:val="0"/>
        <w:spacing w:before="50" w:after="156" w:afterLines="50"/>
        <w:jc w:val="left"/>
        <w:rPr>
          <w:rFonts w:hint="eastAsia" w:ascii="宋体" w:hAnsi="宋体" w:eastAsia="宋体" w:cs="宋体"/>
          <w:snapToGrid w:val="0"/>
          <w:color w:val="auto"/>
          <w:szCs w:val="21"/>
        </w:rPr>
      </w:pPr>
      <w:r>
        <w:rPr>
          <w:rFonts w:hint="eastAsia" w:ascii="宋体" w:hAnsi="宋体" w:eastAsia="宋体" w:cs="宋体"/>
          <w:snapToGrid w:val="0"/>
          <w:color w:val="auto"/>
          <w:szCs w:val="21"/>
        </w:rPr>
        <w:t>注：1、项目负责人应附身份证、职称证书、执业资格证书等</w:t>
      </w:r>
      <w:r>
        <w:rPr>
          <w:rFonts w:hint="eastAsia" w:ascii="宋体" w:hAnsi="宋体" w:cs="宋体"/>
          <w:snapToGrid w:val="0"/>
          <w:color w:val="auto"/>
          <w:szCs w:val="21"/>
          <w:lang w:eastAsia="zh-CN"/>
        </w:rPr>
        <w:t>复印件或扫描件</w:t>
      </w:r>
      <w:r>
        <w:rPr>
          <w:rFonts w:hint="eastAsia" w:ascii="宋体" w:hAnsi="宋体" w:eastAsia="宋体" w:cs="宋体"/>
          <w:snapToGrid w:val="0"/>
          <w:color w:val="auto"/>
          <w:szCs w:val="21"/>
        </w:rPr>
        <w:t>（按评标办法提供）。</w:t>
      </w:r>
    </w:p>
    <w:p>
      <w:pPr>
        <w:snapToGrid w:val="0"/>
        <w:spacing w:before="50" w:after="156" w:afterLines="50"/>
        <w:jc w:val="left"/>
        <w:rPr>
          <w:rFonts w:hint="eastAsia" w:ascii="宋体" w:hAnsi="宋体" w:eastAsia="宋体" w:cs="宋体"/>
          <w:color w:val="auto"/>
          <w:szCs w:val="21"/>
        </w:rPr>
      </w:pPr>
      <w:r>
        <w:rPr>
          <w:rFonts w:hint="eastAsia" w:ascii="宋体" w:hAnsi="宋体" w:eastAsia="宋体" w:cs="宋体"/>
          <w:color w:val="auto"/>
          <w:szCs w:val="21"/>
        </w:rPr>
        <w:t>2、在填写时，如本表格不适合投标单位的实际情况，可根据本表格式按评标办法要求自行划表填写并提供相关资料。</w:t>
      </w:r>
    </w:p>
    <w:p>
      <w:pPr>
        <w:spacing w:line="360" w:lineRule="auto"/>
        <w:rPr>
          <w:rFonts w:hint="eastAsia" w:ascii="宋体" w:hAnsi="宋体" w:eastAsia="宋体" w:cs="宋体"/>
          <w:color w:val="auto"/>
          <w:spacing w:val="20"/>
          <w:sz w:val="24"/>
          <w:u w:val="single"/>
        </w:rPr>
      </w:pPr>
      <w:r>
        <w:rPr>
          <w:rFonts w:hint="eastAsia" w:ascii="宋体" w:hAnsi="宋体" w:eastAsia="宋体" w:cs="宋体"/>
          <w:color w:val="auto"/>
          <w:sz w:val="24"/>
        </w:rPr>
        <w:t>投标人（电子签章）</w:t>
      </w:r>
      <w:r>
        <w:rPr>
          <w:rFonts w:hint="eastAsia" w:ascii="宋体" w:hAnsi="宋体" w:eastAsia="宋体" w:cs="宋体"/>
          <w:color w:val="auto"/>
          <w:spacing w:val="20"/>
          <w:sz w:val="24"/>
        </w:rPr>
        <w:t>：</w:t>
      </w:r>
      <w:r>
        <w:rPr>
          <w:rFonts w:hint="eastAsia" w:ascii="宋体" w:hAnsi="宋体" w:eastAsia="宋体" w:cs="宋体"/>
          <w:color w:val="auto"/>
          <w:spacing w:val="20"/>
          <w:sz w:val="24"/>
          <w:u w:val="single"/>
        </w:rPr>
        <w:t xml:space="preserve">            </w:t>
      </w:r>
    </w:p>
    <w:p>
      <w:pPr>
        <w:spacing w:line="360" w:lineRule="auto"/>
        <w:rPr>
          <w:rFonts w:hint="eastAsia" w:ascii="宋体" w:hAnsi="宋体" w:eastAsia="宋体" w:cs="宋体"/>
          <w:color w:val="auto"/>
          <w:spacing w:val="20"/>
          <w:sz w:val="24"/>
        </w:rPr>
      </w:pPr>
      <w:r>
        <w:rPr>
          <w:rFonts w:hint="eastAsia" w:ascii="宋体" w:hAnsi="宋体" w:eastAsia="宋体" w:cs="宋体"/>
          <w:color w:val="auto"/>
          <w:sz w:val="24"/>
        </w:rPr>
        <w:t>法定（授权）代表人（签字）</w:t>
      </w:r>
      <w:r>
        <w:rPr>
          <w:rFonts w:hint="eastAsia" w:ascii="宋体" w:hAnsi="宋体" w:eastAsia="宋体" w:cs="宋体"/>
          <w:color w:val="auto"/>
          <w:spacing w:val="20"/>
          <w:sz w:val="24"/>
        </w:rPr>
        <w:t>：</w:t>
      </w:r>
      <w:r>
        <w:rPr>
          <w:rFonts w:hint="eastAsia" w:ascii="宋体" w:hAnsi="宋体" w:eastAsia="宋体" w:cs="宋体"/>
          <w:color w:val="auto"/>
          <w:spacing w:val="20"/>
          <w:sz w:val="24"/>
          <w:u w:val="single"/>
        </w:rPr>
        <w:t xml:space="preserve">            </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日期</w:t>
      </w:r>
      <w:r>
        <w:rPr>
          <w:rFonts w:hint="eastAsia" w:ascii="宋体" w:hAnsi="宋体" w:eastAsia="宋体" w:cs="宋体"/>
          <w:color w:val="auto"/>
          <w:spacing w:val="20"/>
          <w:sz w:val="24"/>
        </w:rPr>
        <w:t>：</w:t>
      </w:r>
      <w:r>
        <w:rPr>
          <w:rFonts w:hint="eastAsia" w:ascii="宋体" w:hAnsi="宋体" w:eastAsia="宋体" w:cs="宋体"/>
          <w:color w:val="auto"/>
          <w:spacing w:val="20"/>
          <w:sz w:val="24"/>
          <w:u w:val="single"/>
        </w:rPr>
        <w:t xml:space="preserve">        </w:t>
      </w:r>
    </w:p>
    <w:p>
      <w:pPr>
        <w:ind w:right="-567"/>
        <w:jc w:val="left"/>
        <w:rPr>
          <w:rFonts w:hint="eastAsia" w:ascii="宋体" w:hAnsi="宋体" w:eastAsia="宋体" w:cs="宋体"/>
          <w:color w:val="auto"/>
        </w:rPr>
      </w:pPr>
    </w:p>
    <w:p>
      <w:pPr>
        <w:ind w:right="-567"/>
        <w:jc w:val="left"/>
        <w:rPr>
          <w:rFonts w:hint="eastAsia" w:ascii="宋体" w:hAnsi="宋体" w:cs="宋体"/>
          <w:b/>
          <w:color w:val="auto"/>
          <w:sz w:val="24"/>
          <w:lang w:val="en-US" w:eastAsia="zh-CN"/>
        </w:rPr>
      </w:pPr>
      <w:bookmarkStart w:id="39" w:name="_Toc18715"/>
    </w:p>
    <w:p>
      <w:pPr>
        <w:ind w:right="-567"/>
        <w:jc w:val="left"/>
        <w:rPr>
          <w:rFonts w:hint="eastAsia" w:ascii="宋体" w:hAnsi="宋体" w:eastAsia="宋体" w:cs="宋体"/>
          <w:b/>
          <w:color w:val="auto"/>
          <w:sz w:val="24"/>
          <w:lang w:val="en-US" w:eastAsia="zh-CN"/>
        </w:rPr>
      </w:pPr>
      <w:r>
        <w:rPr>
          <w:rFonts w:hint="eastAsia" w:ascii="宋体" w:hAnsi="宋体" w:cs="宋体"/>
          <w:b/>
          <w:color w:val="auto"/>
          <w:sz w:val="24"/>
          <w:lang w:val="en-US" w:eastAsia="zh-CN"/>
        </w:rPr>
        <w:t>9.</w:t>
      </w:r>
      <w:r>
        <w:rPr>
          <w:rFonts w:hint="eastAsia" w:ascii="宋体" w:hAnsi="宋体" w:eastAsia="宋体" w:cs="宋体"/>
          <w:b/>
          <w:color w:val="auto"/>
          <w:sz w:val="24"/>
        </w:rPr>
        <w:t>项目实施人员一览表格式</w:t>
      </w:r>
      <w:bookmarkEnd w:id="39"/>
      <w:r>
        <w:rPr>
          <w:rFonts w:hint="eastAsia" w:ascii="宋体" w:hAnsi="宋体" w:eastAsia="宋体" w:cs="宋体"/>
          <w:b/>
          <w:color w:val="auto"/>
          <w:sz w:val="24"/>
          <w:lang w:eastAsia="zh-CN"/>
        </w:rPr>
        <w:t>（</w:t>
      </w:r>
      <w:r>
        <w:rPr>
          <w:rFonts w:hint="eastAsia" w:ascii="宋体" w:hAnsi="宋体" w:eastAsia="宋体" w:cs="宋体"/>
          <w:b/>
          <w:color w:val="auto"/>
          <w:sz w:val="24"/>
          <w:lang w:val="en-US" w:eastAsia="zh-CN"/>
        </w:rPr>
        <w:t>如有）</w:t>
      </w:r>
    </w:p>
    <w:p>
      <w:pPr>
        <w:spacing w:before="100" w:beforeAutospacing="1" w:line="360" w:lineRule="auto"/>
        <w:jc w:val="center"/>
        <w:rPr>
          <w:rFonts w:hint="eastAsia" w:ascii="宋体" w:hAnsi="宋体" w:eastAsia="宋体" w:cs="宋体"/>
          <w:color w:val="auto"/>
          <w:sz w:val="24"/>
        </w:rPr>
      </w:pPr>
      <w:r>
        <w:rPr>
          <w:rFonts w:hint="eastAsia" w:ascii="宋体" w:hAnsi="宋体" w:eastAsia="宋体" w:cs="宋体"/>
          <w:color w:val="auto"/>
          <w:sz w:val="24"/>
        </w:rPr>
        <w:t>项目实施人员（主要从业人员及其技术资格）一览表</w:t>
      </w:r>
    </w:p>
    <w:p>
      <w:pPr>
        <w:widowControl w:val="0"/>
        <w:tabs>
          <w:tab w:val="right" w:pos="8847"/>
        </w:tabs>
        <w:spacing w:line="360" w:lineRule="auto"/>
        <w:ind w:firstLine="0"/>
        <w:jc w:val="both"/>
        <w:rPr>
          <w:rFonts w:hint="eastAsia" w:ascii="宋体" w:hAnsi="宋体" w:eastAsia="宋体" w:cs="宋体"/>
          <w:color w:val="auto"/>
          <w:spacing w:val="-4"/>
          <w:kern w:val="2"/>
          <w:sz w:val="24"/>
          <w:szCs w:val="24"/>
          <w:u w:val="single"/>
          <w:lang w:val="en-US" w:eastAsia="zh-CN" w:bidi="ar-SA"/>
        </w:rPr>
      </w:pPr>
      <w:r>
        <w:rPr>
          <w:rFonts w:hint="eastAsia" w:ascii="宋体" w:hAnsi="宋体" w:eastAsia="宋体" w:cs="宋体"/>
          <w:color w:val="auto"/>
          <w:spacing w:val="-4"/>
          <w:kern w:val="2"/>
          <w:sz w:val="24"/>
          <w:szCs w:val="24"/>
          <w:lang w:val="en-US" w:eastAsia="zh-CN" w:bidi="ar-SA"/>
        </w:rPr>
        <w:t>招标项目名称：</w:t>
      </w:r>
      <w:r>
        <w:rPr>
          <w:rFonts w:hint="eastAsia" w:ascii="宋体" w:hAnsi="宋体" w:eastAsia="宋体" w:cs="宋体"/>
          <w:color w:val="auto"/>
          <w:spacing w:val="-4"/>
          <w:kern w:val="2"/>
          <w:sz w:val="24"/>
          <w:szCs w:val="24"/>
          <w:u w:val="single"/>
          <w:lang w:val="en-US" w:eastAsia="zh-CN" w:bidi="ar-SA"/>
        </w:rPr>
        <w:t xml:space="preserve">                                   </w:t>
      </w:r>
      <w:r>
        <w:rPr>
          <w:rFonts w:hint="eastAsia" w:ascii="宋体" w:hAnsi="宋体" w:eastAsia="宋体" w:cs="宋体"/>
          <w:color w:val="auto"/>
          <w:spacing w:val="-4"/>
          <w:kern w:val="2"/>
          <w:sz w:val="24"/>
          <w:szCs w:val="24"/>
          <w:lang w:val="en-US" w:eastAsia="zh-CN" w:bidi="ar-SA"/>
        </w:rPr>
        <w:t>招标编号：</w:t>
      </w:r>
      <w:r>
        <w:rPr>
          <w:rFonts w:hint="eastAsia" w:ascii="宋体" w:hAnsi="宋体" w:eastAsia="宋体" w:cs="宋体"/>
          <w:color w:val="auto"/>
          <w:spacing w:val="-4"/>
          <w:kern w:val="2"/>
          <w:sz w:val="24"/>
          <w:szCs w:val="24"/>
          <w:u w:val="single"/>
          <w:lang w:val="en-US" w:eastAsia="zh-CN" w:bidi="ar-SA"/>
        </w:rPr>
        <w:t xml:space="preserve">                </w:t>
      </w:r>
    </w:p>
    <w:p>
      <w:pPr>
        <w:ind w:firstLine="241"/>
        <w:rPr>
          <w:rFonts w:hint="eastAsia" w:ascii="宋体" w:hAnsi="宋体" w:eastAsia="宋体" w:cs="宋体"/>
          <w:b/>
          <w:color w:val="auto"/>
          <w:sz w:val="24"/>
        </w:rPr>
      </w:pPr>
    </w:p>
    <w:tbl>
      <w:tblPr>
        <w:tblStyle w:val="23"/>
        <w:tblW w:w="0" w:type="auto"/>
        <w:tblInd w:w="-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0"/>
        <w:gridCol w:w="709"/>
        <w:gridCol w:w="710"/>
        <w:gridCol w:w="1136"/>
        <w:gridCol w:w="852"/>
        <w:gridCol w:w="1083"/>
        <w:gridCol w:w="1004"/>
        <w:gridCol w:w="1330"/>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1810" w:type="dxa"/>
            <w:vMerge w:val="restart"/>
            <w:noWrap w:val="0"/>
            <w:vAlign w:val="center"/>
          </w:tcPr>
          <w:p>
            <w:pPr>
              <w:ind w:firstLine="240"/>
              <w:jc w:val="center"/>
              <w:rPr>
                <w:rFonts w:hint="eastAsia" w:ascii="宋体" w:hAnsi="宋体" w:eastAsia="宋体" w:cs="宋体"/>
                <w:color w:val="auto"/>
                <w:sz w:val="24"/>
              </w:rPr>
            </w:pPr>
            <w:r>
              <w:rPr>
                <w:rFonts w:hint="eastAsia" w:ascii="宋体" w:hAnsi="宋体" w:eastAsia="宋体" w:cs="宋体"/>
                <w:color w:val="auto"/>
                <w:sz w:val="24"/>
              </w:rPr>
              <w:t>拟在本项目担任的职务(岗位)</w:t>
            </w:r>
          </w:p>
        </w:tc>
        <w:tc>
          <w:tcPr>
            <w:tcW w:w="709" w:type="dxa"/>
            <w:vMerge w:val="restart"/>
            <w:noWrap w:val="0"/>
            <w:vAlign w:val="center"/>
          </w:tcPr>
          <w:p>
            <w:pPr>
              <w:rPr>
                <w:rFonts w:hint="eastAsia" w:ascii="宋体" w:hAnsi="宋体" w:eastAsia="宋体" w:cs="宋体"/>
                <w:color w:val="auto"/>
                <w:sz w:val="24"/>
              </w:rPr>
            </w:pPr>
            <w:r>
              <w:rPr>
                <w:rFonts w:hint="eastAsia" w:ascii="宋体" w:hAnsi="宋体" w:eastAsia="宋体" w:cs="宋体"/>
                <w:color w:val="auto"/>
                <w:sz w:val="24"/>
              </w:rPr>
              <w:t>姓名</w:t>
            </w:r>
          </w:p>
        </w:tc>
        <w:tc>
          <w:tcPr>
            <w:tcW w:w="710" w:type="dxa"/>
            <w:vMerge w:val="restart"/>
            <w:noWrap w:val="0"/>
            <w:vAlign w:val="center"/>
          </w:tcPr>
          <w:p>
            <w:pPr>
              <w:rPr>
                <w:rFonts w:hint="eastAsia" w:ascii="宋体" w:hAnsi="宋体" w:eastAsia="宋体" w:cs="宋体"/>
                <w:color w:val="auto"/>
                <w:sz w:val="24"/>
              </w:rPr>
            </w:pPr>
            <w:r>
              <w:rPr>
                <w:rFonts w:hint="eastAsia" w:ascii="宋体" w:hAnsi="宋体" w:eastAsia="宋体" w:cs="宋体"/>
                <w:color w:val="auto"/>
                <w:sz w:val="24"/>
              </w:rPr>
              <w:t>技术职称</w:t>
            </w:r>
          </w:p>
        </w:tc>
        <w:tc>
          <w:tcPr>
            <w:tcW w:w="5405" w:type="dxa"/>
            <w:gridSpan w:val="5"/>
            <w:noWrap w:val="0"/>
            <w:vAlign w:val="center"/>
          </w:tcPr>
          <w:p>
            <w:pPr>
              <w:ind w:firstLine="240"/>
              <w:jc w:val="center"/>
              <w:rPr>
                <w:rFonts w:hint="eastAsia" w:ascii="宋体" w:hAnsi="宋体" w:eastAsia="宋体" w:cs="宋体"/>
                <w:color w:val="auto"/>
                <w:sz w:val="24"/>
                <w:lang w:val="en-US" w:eastAsia="zh-CN"/>
              </w:rPr>
            </w:pPr>
            <w:r>
              <w:rPr>
                <w:rFonts w:hint="eastAsia" w:ascii="宋体" w:hAnsi="宋体" w:eastAsia="宋体" w:cs="宋体"/>
                <w:color w:val="auto"/>
                <w:sz w:val="24"/>
              </w:rPr>
              <w:t>执业或职业资格</w:t>
            </w:r>
            <w:r>
              <w:rPr>
                <w:rFonts w:hint="eastAsia" w:ascii="宋体" w:hAnsi="宋体" w:eastAsia="宋体" w:cs="宋体"/>
                <w:color w:val="auto"/>
                <w:sz w:val="24"/>
                <w:lang w:val="en-US" w:eastAsia="zh-CN"/>
              </w:rPr>
              <w:t>证件</w:t>
            </w:r>
          </w:p>
        </w:tc>
        <w:tc>
          <w:tcPr>
            <w:tcW w:w="1070" w:type="dxa"/>
            <w:vMerge w:val="restart"/>
            <w:noWrap w:val="0"/>
            <w:vAlign w:val="center"/>
          </w:tcPr>
          <w:p>
            <w:pPr>
              <w:ind w:firstLine="240"/>
              <w:jc w:val="center"/>
              <w:rPr>
                <w:rFonts w:hint="eastAsia" w:ascii="宋体" w:hAnsi="宋体" w:eastAsia="宋体" w:cs="宋体"/>
                <w:color w:val="auto"/>
                <w:sz w:val="24"/>
              </w:rPr>
            </w:pPr>
            <w:r>
              <w:rPr>
                <w:rFonts w:hint="eastAsia" w:ascii="宋体" w:hAnsi="宋体" w:eastAsia="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trPr>
        <w:tc>
          <w:tcPr>
            <w:tcW w:w="1810" w:type="dxa"/>
            <w:vMerge w:val="continue"/>
            <w:noWrap w:val="0"/>
            <w:vAlign w:val="center"/>
          </w:tcPr>
          <w:p>
            <w:pPr>
              <w:ind w:firstLine="240"/>
              <w:rPr>
                <w:rFonts w:hint="eastAsia" w:ascii="宋体" w:hAnsi="宋体" w:eastAsia="宋体" w:cs="宋体"/>
                <w:color w:val="auto"/>
                <w:sz w:val="24"/>
              </w:rPr>
            </w:pPr>
          </w:p>
        </w:tc>
        <w:tc>
          <w:tcPr>
            <w:tcW w:w="709" w:type="dxa"/>
            <w:vMerge w:val="continue"/>
            <w:noWrap w:val="0"/>
            <w:vAlign w:val="center"/>
          </w:tcPr>
          <w:p>
            <w:pPr>
              <w:ind w:firstLine="240"/>
              <w:rPr>
                <w:rFonts w:hint="eastAsia" w:ascii="宋体" w:hAnsi="宋体" w:eastAsia="宋体" w:cs="宋体"/>
                <w:color w:val="auto"/>
                <w:sz w:val="24"/>
              </w:rPr>
            </w:pPr>
          </w:p>
        </w:tc>
        <w:tc>
          <w:tcPr>
            <w:tcW w:w="710" w:type="dxa"/>
            <w:vMerge w:val="continue"/>
            <w:noWrap w:val="0"/>
            <w:vAlign w:val="center"/>
          </w:tcPr>
          <w:p>
            <w:pPr>
              <w:ind w:firstLine="240"/>
              <w:rPr>
                <w:rFonts w:hint="eastAsia" w:ascii="宋体" w:hAnsi="宋体" w:eastAsia="宋体" w:cs="宋体"/>
                <w:color w:val="auto"/>
                <w:sz w:val="24"/>
              </w:rPr>
            </w:pPr>
          </w:p>
        </w:tc>
        <w:tc>
          <w:tcPr>
            <w:tcW w:w="1136" w:type="dxa"/>
            <w:noWrap w:val="0"/>
            <w:vAlign w:val="center"/>
          </w:tcPr>
          <w:p>
            <w:pPr>
              <w:rPr>
                <w:rFonts w:hint="eastAsia" w:ascii="宋体" w:hAnsi="宋体" w:eastAsia="宋体" w:cs="宋体"/>
                <w:color w:val="auto"/>
                <w:sz w:val="24"/>
              </w:rPr>
            </w:pPr>
            <w:r>
              <w:rPr>
                <w:rFonts w:hint="eastAsia" w:ascii="宋体" w:hAnsi="宋体" w:eastAsia="宋体" w:cs="宋体"/>
                <w:color w:val="auto"/>
                <w:sz w:val="24"/>
              </w:rPr>
              <w:t>证书名称</w:t>
            </w:r>
          </w:p>
        </w:tc>
        <w:tc>
          <w:tcPr>
            <w:tcW w:w="852" w:type="dxa"/>
            <w:noWrap w:val="0"/>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级别</w:t>
            </w:r>
          </w:p>
        </w:tc>
        <w:tc>
          <w:tcPr>
            <w:tcW w:w="1083" w:type="dxa"/>
            <w:noWrap w:val="0"/>
            <w:vAlign w:val="center"/>
          </w:tcPr>
          <w:p>
            <w:pPr>
              <w:ind w:firstLine="240"/>
              <w:jc w:val="center"/>
              <w:rPr>
                <w:rFonts w:hint="eastAsia" w:ascii="宋体" w:hAnsi="宋体" w:eastAsia="宋体" w:cs="宋体"/>
                <w:color w:val="auto"/>
                <w:sz w:val="24"/>
              </w:rPr>
            </w:pPr>
            <w:r>
              <w:rPr>
                <w:rFonts w:hint="eastAsia" w:ascii="宋体" w:hAnsi="宋体" w:eastAsia="宋体" w:cs="宋体"/>
                <w:color w:val="auto"/>
                <w:sz w:val="24"/>
              </w:rPr>
              <w:t>证号</w:t>
            </w:r>
          </w:p>
        </w:tc>
        <w:tc>
          <w:tcPr>
            <w:tcW w:w="1004" w:type="dxa"/>
            <w:noWrap w:val="0"/>
            <w:vAlign w:val="center"/>
          </w:tcPr>
          <w:p>
            <w:pPr>
              <w:ind w:firstLine="240"/>
              <w:jc w:val="center"/>
              <w:rPr>
                <w:rFonts w:hint="eastAsia" w:ascii="宋体" w:hAnsi="宋体" w:eastAsia="宋体" w:cs="宋体"/>
                <w:color w:val="auto"/>
                <w:sz w:val="24"/>
              </w:rPr>
            </w:pPr>
            <w:r>
              <w:rPr>
                <w:rFonts w:hint="eastAsia" w:ascii="宋体" w:hAnsi="宋体" w:eastAsia="宋体" w:cs="宋体"/>
                <w:color w:val="auto"/>
                <w:sz w:val="24"/>
              </w:rPr>
              <w:t>专业</w:t>
            </w:r>
          </w:p>
        </w:tc>
        <w:tc>
          <w:tcPr>
            <w:tcW w:w="1330" w:type="dxa"/>
            <w:noWrap w:val="0"/>
            <w:vAlign w:val="center"/>
          </w:tcPr>
          <w:p>
            <w:pPr>
              <w:ind w:firstLine="240"/>
              <w:jc w:val="center"/>
              <w:rPr>
                <w:rFonts w:hint="eastAsia" w:ascii="宋体" w:hAnsi="宋体" w:eastAsia="宋体" w:cs="宋体"/>
                <w:color w:val="auto"/>
                <w:sz w:val="24"/>
              </w:rPr>
            </w:pPr>
            <w:r>
              <w:rPr>
                <w:rFonts w:hint="eastAsia" w:ascii="宋体" w:hAnsi="宋体" w:eastAsia="宋体" w:cs="宋体"/>
                <w:color w:val="auto"/>
                <w:sz w:val="24"/>
              </w:rPr>
              <w:t>工作年限</w:t>
            </w:r>
          </w:p>
        </w:tc>
        <w:tc>
          <w:tcPr>
            <w:tcW w:w="1070" w:type="dxa"/>
            <w:vMerge w:val="continue"/>
            <w:noWrap w:val="0"/>
            <w:vAlign w:val="center"/>
          </w:tcPr>
          <w:p>
            <w:pPr>
              <w:ind w:firstLine="240"/>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9704" w:type="dxa"/>
            <w:gridSpan w:val="9"/>
            <w:noWrap w:val="0"/>
            <w:vAlign w:val="center"/>
          </w:tcPr>
          <w:p>
            <w:pPr>
              <w:ind w:firstLine="241"/>
              <w:jc w:val="center"/>
              <w:rPr>
                <w:rFonts w:hint="eastAsia" w:ascii="宋体" w:hAnsi="宋体" w:eastAsia="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9704" w:type="dxa"/>
            <w:gridSpan w:val="9"/>
            <w:noWrap w:val="0"/>
            <w:vAlign w:val="center"/>
          </w:tcPr>
          <w:p>
            <w:pPr>
              <w:ind w:firstLine="241"/>
              <w:jc w:val="center"/>
              <w:rPr>
                <w:rFonts w:hint="eastAsia" w:ascii="宋体" w:hAnsi="宋体" w:eastAsia="宋体" w:cs="宋体"/>
                <w:b/>
                <w:color w:val="auto"/>
                <w:sz w:val="24"/>
              </w:rPr>
            </w:pPr>
            <w:r>
              <w:rPr>
                <w:rFonts w:hint="eastAsia" w:ascii="宋体" w:hAnsi="宋体" w:eastAsia="宋体" w:cs="宋体"/>
                <w:b/>
                <w:color w:val="auto"/>
                <w:sz w:val="24"/>
              </w:rPr>
              <w:t>专业技术人员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noWrap w:val="0"/>
            <w:vAlign w:val="center"/>
          </w:tcPr>
          <w:p>
            <w:pPr>
              <w:ind w:firstLine="240"/>
              <w:jc w:val="center"/>
              <w:rPr>
                <w:rFonts w:hint="eastAsia" w:ascii="宋体" w:hAnsi="宋体" w:eastAsia="宋体" w:cs="宋体"/>
                <w:color w:val="auto"/>
                <w:sz w:val="24"/>
              </w:rPr>
            </w:pPr>
            <w:r>
              <w:rPr>
                <w:rFonts w:hint="eastAsia" w:ascii="宋体" w:hAnsi="宋体" w:eastAsia="宋体" w:cs="宋体"/>
                <w:color w:val="auto"/>
                <w:sz w:val="24"/>
              </w:rPr>
              <w:t>…专业负责人</w:t>
            </w:r>
          </w:p>
        </w:tc>
        <w:tc>
          <w:tcPr>
            <w:tcW w:w="709" w:type="dxa"/>
            <w:noWrap w:val="0"/>
            <w:vAlign w:val="center"/>
          </w:tcPr>
          <w:p>
            <w:pPr>
              <w:ind w:firstLine="240"/>
              <w:jc w:val="center"/>
              <w:rPr>
                <w:rFonts w:hint="eastAsia" w:ascii="宋体" w:hAnsi="宋体" w:eastAsia="宋体" w:cs="宋体"/>
                <w:color w:val="auto"/>
                <w:sz w:val="24"/>
              </w:rPr>
            </w:pPr>
          </w:p>
        </w:tc>
        <w:tc>
          <w:tcPr>
            <w:tcW w:w="710" w:type="dxa"/>
            <w:noWrap w:val="0"/>
            <w:vAlign w:val="center"/>
          </w:tcPr>
          <w:p>
            <w:pPr>
              <w:ind w:firstLine="240"/>
              <w:jc w:val="center"/>
              <w:rPr>
                <w:rFonts w:hint="eastAsia" w:ascii="宋体" w:hAnsi="宋体" w:eastAsia="宋体" w:cs="宋体"/>
                <w:color w:val="auto"/>
                <w:sz w:val="24"/>
              </w:rPr>
            </w:pPr>
          </w:p>
        </w:tc>
        <w:tc>
          <w:tcPr>
            <w:tcW w:w="1136" w:type="dxa"/>
            <w:noWrap w:val="0"/>
            <w:vAlign w:val="center"/>
          </w:tcPr>
          <w:p>
            <w:pPr>
              <w:ind w:firstLine="240"/>
              <w:jc w:val="center"/>
              <w:rPr>
                <w:rFonts w:hint="eastAsia" w:ascii="宋体" w:hAnsi="宋体" w:eastAsia="宋体" w:cs="宋体"/>
                <w:color w:val="auto"/>
                <w:sz w:val="24"/>
              </w:rPr>
            </w:pPr>
          </w:p>
        </w:tc>
        <w:tc>
          <w:tcPr>
            <w:tcW w:w="852" w:type="dxa"/>
            <w:noWrap w:val="0"/>
            <w:vAlign w:val="center"/>
          </w:tcPr>
          <w:p>
            <w:pPr>
              <w:ind w:firstLine="240"/>
              <w:jc w:val="center"/>
              <w:rPr>
                <w:rFonts w:hint="eastAsia" w:ascii="宋体" w:hAnsi="宋体" w:eastAsia="宋体" w:cs="宋体"/>
                <w:color w:val="auto"/>
                <w:sz w:val="24"/>
              </w:rPr>
            </w:pPr>
          </w:p>
        </w:tc>
        <w:tc>
          <w:tcPr>
            <w:tcW w:w="1083" w:type="dxa"/>
            <w:noWrap w:val="0"/>
            <w:vAlign w:val="center"/>
          </w:tcPr>
          <w:p>
            <w:pPr>
              <w:ind w:firstLine="240"/>
              <w:jc w:val="center"/>
              <w:rPr>
                <w:rFonts w:hint="eastAsia" w:ascii="宋体" w:hAnsi="宋体" w:eastAsia="宋体" w:cs="宋体"/>
                <w:color w:val="auto"/>
                <w:sz w:val="24"/>
              </w:rPr>
            </w:pPr>
          </w:p>
        </w:tc>
        <w:tc>
          <w:tcPr>
            <w:tcW w:w="1004" w:type="dxa"/>
            <w:noWrap w:val="0"/>
            <w:vAlign w:val="center"/>
          </w:tcPr>
          <w:p>
            <w:pPr>
              <w:ind w:firstLine="240"/>
              <w:jc w:val="center"/>
              <w:rPr>
                <w:rFonts w:hint="eastAsia" w:ascii="宋体" w:hAnsi="宋体" w:eastAsia="宋体" w:cs="宋体"/>
                <w:color w:val="auto"/>
                <w:sz w:val="24"/>
              </w:rPr>
            </w:pPr>
          </w:p>
        </w:tc>
        <w:tc>
          <w:tcPr>
            <w:tcW w:w="1330" w:type="dxa"/>
            <w:noWrap w:val="0"/>
            <w:vAlign w:val="center"/>
          </w:tcPr>
          <w:p>
            <w:pPr>
              <w:ind w:firstLine="240"/>
              <w:jc w:val="center"/>
              <w:rPr>
                <w:rFonts w:hint="eastAsia" w:ascii="宋体" w:hAnsi="宋体" w:eastAsia="宋体" w:cs="宋体"/>
                <w:color w:val="auto"/>
                <w:sz w:val="24"/>
              </w:rPr>
            </w:pPr>
          </w:p>
        </w:tc>
        <w:tc>
          <w:tcPr>
            <w:tcW w:w="1070" w:type="dxa"/>
            <w:noWrap w:val="0"/>
            <w:vAlign w:val="center"/>
          </w:tcPr>
          <w:p>
            <w:pPr>
              <w:ind w:firstLine="24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noWrap w:val="0"/>
            <w:vAlign w:val="center"/>
          </w:tcPr>
          <w:p>
            <w:pPr>
              <w:ind w:firstLine="240"/>
              <w:jc w:val="center"/>
              <w:rPr>
                <w:rFonts w:hint="eastAsia" w:ascii="宋体" w:hAnsi="宋体" w:eastAsia="宋体" w:cs="宋体"/>
                <w:color w:val="auto"/>
                <w:sz w:val="24"/>
              </w:rPr>
            </w:pPr>
            <w:r>
              <w:rPr>
                <w:rFonts w:hint="eastAsia" w:ascii="宋体" w:hAnsi="宋体" w:eastAsia="宋体" w:cs="宋体"/>
                <w:color w:val="auto"/>
                <w:sz w:val="24"/>
              </w:rPr>
              <w:t>…专业负责人</w:t>
            </w:r>
          </w:p>
        </w:tc>
        <w:tc>
          <w:tcPr>
            <w:tcW w:w="709" w:type="dxa"/>
            <w:noWrap w:val="0"/>
            <w:vAlign w:val="center"/>
          </w:tcPr>
          <w:p>
            <w:pPr>
              <w:ind w:firstLine="240"/>
              <w:jc w:val="center"/>
              <w:rPr>
                <w:rFonts w:hint="eastAsia" w:ascii="宋体" w:hAnsi="宋体" w:eastAsia="宋体" w:cs="宋体"/>
                <w:color w:val="auto"/>
                <w:sz w:val="24"/>
              </w:rPr>
            </w:pPr>
          </w:p>
        </w:tc>
        <w:tc>
          <w:tcPr>
            <w:tcW w:w="710" w:type="dxa"/>
            <w:noWrap w:val="0"/>
            <w:vAlign w:val="center"/>
          </w:tcPr>
          <w:p>
            <w:pPr>
              <w:ind w:firstLine="240"/>
              <w:jc w:val="center"/>
              <w:rPr>
                <w:rFonts w:hint="eastAsia" w:ascii="宋体" w:hAnsi="宋体" w:eastAsia="宋体" w:cs="宋体"/>
                <w:color w:val="auto"/>
                <w:sz w:val="24"/>
              </w:rPr>
            </w:pPr>
          </w:p>
        </w:tc>
        <w:tc>
          <w:tcPr>
            <w:tcW w:w="1136" w:type="dxa"/>
            <w:noWrap w:val="0"/>
            <w:vAlign w:val="center"/>
          </w:tcPr>
          <w:p>
            <w:pPr>
              <w:ind w:firstLine="240"/>
              <w:jc w:val="center"/>
              <w:rPr>
                <w:rFonts w:hint="eastAsia" w:ascii="宋体" w:hAnsi="宋体" w:eastAsia="宋体" w:cs="宋体"/>
                <w:color w:val="auto"/>
                <w:sz w:val="24"/>
              </w:rPr>
            </w:pPr>
          </w:p>
        </w:tc>
        <w:tc>
          <w:tcPr>
            <w:tcW w:w="852" w:type="dxa"/>
            <w:noWrap w:val="0"/>
            <w:vAlign w:val="center"/>
          </w:tcPr>
          <w:p>
            <w:pPr>
              <w:ind w:firstLine="240"/>
              <w:jc w:val="center"/>
              <w:rPr>
                <w:rFonts w:hint="eastAsia" w:ascii="宋体" w:hAnsi="宋体" w:eastAsia="宋体" w:cs="宋体"/>
                <w:color w:val="auto"/>
                <w:sz w:val="24"/>
              </w:rPr>
            </w:pPr>
          </w:p>
        </w:tc>
        <w:tc>
          <w:tcPr>
            <w:tcW w:w="1083" w:type="dxa"/>
            <w:noWrap w:val="0"/>
            <w:vAlign w:val="center"/>
          </w:tcPr>
          <w:p>
            <w:pPr>
              <w:ind w:firstLine="240"/>
              <w:jc w:val="center"/>
              <w:rPr>
                <w:rFonts w:hint="eastAsia" w:ascii="宋体" w:hAnsi="宋体" w:eastAsia="宋体" w:cs="宋体"/>
                <w:color w:val="auto"/>
                <w:sz w:val="24"/>
              </w:rPr>
            </w:pPr>
          </w:p>
        </w:tc>
        <w:tc>
          <w:tcPr>
            <w:tcW w:w="1004" w:type="dxa"/>
            <w:noWrap w:val="0"/>
            <w:vAlign w:val="center"/>
          </w:tcPr>
          <w:p>
            <w:pPr>
              <w:ind w:firstLine="240"/>
              <w:jc w:val="center"/>
              <w:rPr>
                <w:rFonts w:hint="eastAsia" w:ascii="宋体" w:hAnsi="宋体" w:eastAsia="宋体" w:cs="宋体"/>
                <w:color w:val="auto"/>
                <w:sz w:val="24"/>
              </w:rPr>
            </w:pPr>
          </w:p>
        </w:tc>
        <w:tc>
          <w:tcPr>
            <w:tcW w:w="1330" w:type="dxa"/>
            <w:noWrap w:val="0"/>
            <w:vAlign w:val="center"/>
          </w:tcPr>
          <w:p>
            <w:pPr>
              <w:ind w:firstLine="240"/>
              <w:jc w:val="center"/>
              <w:rPr>
                <w:rFonts w:hint="eastAsia" w:ascii="宋体" w:hAnsi="宋体" w:eastAsia="宋体" w:cs="宋体"/>
                <w:color w:val="auto"/>
                <w:sz w:val="24"/>
              </w:rPr>
            </w:pPr>
          </w:p>
        </w:tc>
        <w:tc>
          <w:tcPr>
            <w:tcW w:w="1070" w:type="dxa"/>
            <w:noWrap w:val="0"/>
            <w:vAlign w:val="center"/>
          </w:tcPr>
          <w:p>
            <w:pPr>
              <w:ind w:firstLine="24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noWrap w:val="0"/>
            <w:vAlign w:val="center"/>
          </w:tcPr>
          <w:p>
            <w:pPr>
              <w:ind w:firstLine="240"/>
              <w:jc w:val="center"/>
              <w:rPr>
                <w:rFonts w:hint="eastAsia" w:ascii="宋体" w:hAnsi="宋体" w:eastAsia="宋体" w:cs="宋体"/>
                <w:color w:val="auto"/>
                <w:sz w:val="24"/>
              </w:rPr>
            </w:pPr>
            <w:r>
              <w:rPr>
                <w:rFonts w:hint="eastAsia" w:ascii="宋体" w:hAnsi="宋体" w:eastAsia="宋体" w:cs="宋体"/>
                <w:color w:val="auto"/>
                <w:sz w:val="24"/>
              </w:rPr>
              <w:t>…</w:t>
            </w:r>
          </w:p>
        </w:tc>
        <w:tc>
          <w:tcPr>
            <w:tcW w:w="709" w:type="dxa"/>
            <w:noWrap w:val="0"/>
            <w:vAlign w:val="center"/>
          </w:tcPr>
          <w:p>
            <w:pPr>
              <w:ind w:firstLine="240"/>
              <w:jc w:val="center"/>
              <w:rPr>
                <w:rFonts w:hint="eastAsia" w:ascii="宋体" w:hAnsi="宋体" w:eastAsia="宋体" w:cs="宋体"/>
                <w:color w:val="auto"/>
                <w:sz w:val="24"/>
              </w:rPr>
            </w:pPr>
          </w:p>
        </w:tc>
        <w:tc>
          <w:tcPr>
            <w:tcW w:w="710" w:type="dxa"/>
            <w:noWrap w:val="0"/>
            <w:vAlign w:val="center"/>
          </w:tcPr>
          <w:p>
            <w:pPr>
              <w:ind w:firstLine="240"/>
              <w:jc w:val="center"/>
              <w:rPr>
                <w:rFonts w:hint="eastAsia" w:ascii="宋体" w:hAnsi="宋体" w:eastAsia="宋体" w:cs="宋体"/>
                <w:color w:val="auto"/>
                <w:sz w:val="24"/>
              </w:rPr>
            </w:pPr>
          </w:p>
        </w:tc>
        <w:tc>
          <w:tcPr>
            <w:tcW w:w="1136" w:type="dxa"/>
            <w:noWrap w:val="0"/>
            <w:vAlign w:val="center"/>
          </w:tcPr>
          <w:p>
            <w:pPr>
              <w:ind w:firstLine="240"/>
              <w:jc w:val="center"/>
              <w:rPr>
                <w:rFonts w:hint="eastAsia" w:ascii="宋体" w:hAnsi="宋体" w:eastAsia="宋体" w:cs="宋体"/>
                <w:color w:val="auto"/>
                <w:sz w:val="24"/>
              </w:rPr>
            </w:pPr>
          </w:p>
        </w:tc>
        <w:tc>
          <w:tcPr>
            <w:tcW w:w="852" w:type="dxa"/>
            <w:noWrap w:val="0"/>
            <w:vAlign w:val="center"/>
          </w:tcPr>
          <w:p>
            <w:pPr>
              <w:ind w:firstLine="240"/>
              <w:jc w:val="center"/>
              <w:rPr>
                <w:rFonts w:hint="eastAsia" w:ascii="宋体" w:hAnsi="宋体" w:eastAsia="宋体" w:cs="宋体"/>
                <w:color w:val="auto"/>
                <w:sz w:val="24"/>
              </w:rPr>
            </w:pPr>
          </w:p>
        </w:tc>
        <w:tc>
          <w:tcPr>
            <w:tcW w:w="1083" w:type="dxa"/>
            <w:noWrap w:val="0"/>
            <w:vAlign w:val="center"/>
          </w:tcPr>
          <w:p>
            <w:pPr>
              <w:ind w:firstLine="240"/>
              <w:jc w:val="center"/>
              <w:rPr>
                <w:rFonts w:hint="eastAsia" w:ascii="宋体" w:hAnsi="宋体" w:eastAsia="宋体" w:cs="宋体"/>
                <w:color w:val="auto"/>
                <w:sz w:val="24"/>
              </w:rPr>
            </w:pPr>
          </w:p>
        </w:tc>
        <w:tc>
          <w:tcPr>
            <w:tcW w:w="1004" w:type="dxa"/>
            <w:noWrap w:val="0"/>
            <w:vAlign w:val="center"/>
          </w:tcPr>
          <w:p>
            <w:pPr>
              <w:ind w:firstLine="240"/>
              <w:jc w:val="center"/>
              <w:rPr>
                <w:rFonts w:hint="eastAsia" w:ascii="宋体" w:hAnsi="宋体" w:eastAsia="宋体" w:cs="宋体"/>
                <w:color w:val="auto"/>
                <w:sz w:val="24"/>
              </w:rPr>
            </w:pPr>
          </w:p>
        </w:tc>
        <w:tc>
          <w:tcPr>
            <w:tcW w:w="1330" w:type="dxa"/>
            <w:noWrap w:val="0"/>
            <w:vAlign w:val="center"/>
          </w:tcPr>
          <w:p>
            <w:pPr>
              <w:ind w:firstLine="240"/>
              <w:jc w:val="center"/>
              <w:rPr>
                <w:rFonts w:hint="eastAsia" w:ascii="宋体" w:hAnsi="宋体" w:eastAsia="宋体" w:cs="宋体"/>
                <w:color w:val="auto"/>
                <w:sz w:val="24"/>
              </w:rPr>
            </w:pPr>
          </w:p>
        </w:tc>
        <w:tc>
          <w:tcPr>
            <w:tcW w:w="1070" w:type="dxa"/>
            <w:noWrap w:val="0"/>
            <w:vAlign w:val="center"/>
          </w:tcPr>
          <w:p>
            <w:pPr>
              <w:ind w:firstLine="24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noWrap w:val="0"/>
            <w:vAlign w:val="center"/>
          </w:tcPr>
          <w:p>
            <w:pPr>
              <w:ind w:firstLine="240"/>
              <w:jc w:val="center"/>
              <w:rPr>
                <w:rFonts w:hint="eastAsia" w:ascii="宋体" w:hAnsi="宋体" w:eastAsia="宋体" w:cs="宋体"/>
                <w:color w:val="auto"/>
                <w:sz w:val="24"/>
              </w:rPr>
            </w:pPr>
          </w:p>
        </w:tc>
        <w:tc>
          <w:tcPr>
            <w:tcW w:w="709" w:type="dxa"/>
            <w:noWrap w:val="0"/>
            <w:vAlign w:val="center"/>
          </w:tcPr>
          <w:p>
            <w:pPr>
              <w:ind w:firstLine="240"/>
              <w:jc w:val="center"/>
              <w:rPr>
                <w:rFonts w:hint="eastAsia" w:ascii="宋体" w:hAnsi="宋体" w:eastAsia="宋体" w:cs="宋体"/>
                <w:color w:val="auto"/>
                <w:sz w:val="24"/>
              </w:rPr>
            </w:pPr>
          </w:p>
        </w:tc>
        <w:tc>
          <w:tcPr>
            <w:tcW w:w="710" w:type="dxa"/>
            <w:noWrap w:val="0"/>
            <w:vAlign w:val="center"/>
          </w:tcPr>
          <w:p>
            <w:pPr>
              <w:ind w:firstLine="240"/>
              <w:jc w:val="center"/>
              <w:rPr>
                <w:rFonts w:hint="eastAsia" w:ascii="宋体" w:hAnsi="宋体" w:eastAsia="宋体" w:cs="宋体"/>
                <w:color w:val="auto"/>
                <w:sz w:val="24"/>
              </w:rPr>
            </w:pPr>
          </w:p>
        </w:tc>
        <w:tc>
          <w:tcPr>
            <w:tcW w:w="1136" w:type="dxa"/>
            <w:noWrap w:val="0"/>
            <w:vAlign w:val="center"/>
          </w:tcPr>
          <w:p>
            <w:pPr>
              <w:ind w:firstLine="240"/>
              <w:jc w:val="center"/>
              <w:rPr>
                <w:rFonts w:hint="eastAsia" w:ascii="宋体" w:hAnsi="宋体" w:eastAsia="宋体" w:cs="宋体"/>
                <w:color w:val="auto"/>
                <w:sz w:val="24"/>
              </w:rPr>
            </w:pPr>
          </w:p>
        </w:tc>
        <w:tc>
          <w:tcPr>
            <w:tcW w:w="852" w:type="dxa"/>
            <w:noWrap w:val="0"/>
            <w:vAlign w:val="center"/>
          </w:tcPr>
          <w:p>
            <w:pPr>
              <w:ind w:firstLine="240"/>
              <w:jc w:val="center"/>
              <w:rPr>
                <w:rFonts w:hint="eastAsia" w:ascii="宋体" w:hAnsi="宋体" w:eastAsia="宋体" w:cs="宋体"/>
                <w:color w:val="auto"/>
                <w:sz w:val="24"/>
              </w:rPr>
            </w:pPr>
          </w:p>
        </w:tc>
        <w:tc>
          <w:tcPr>
            <w:tcW w:w="1083" w:type="dxa"/>
            <w:noWrap w:val="0"/>
            <w:vAlign w:val="center"/>
          </w:tcPr>
          <w:p>
            <w:pPr>
              <w:ind w:firstLine="240"/>
              <w:jc w:val="center"/>
              <w:rPr>
                <w:rFonts w:hint="eastAsia" w:ascii="宋体" w:hAnsi="宋体" w:eastAsia="宋体" w:cs="宋体"/>
                <w:color w:val="auto"/>
                <w:sz w:val="24"/>
              </w:rPr>
            </w:pPr>
          </w:p>
        </w:tc>
        <w:tc>
          <w:tcPr>
            <w:tcW w:w="1004" w:type="dxa"/>
            <w:noWrap w:val="0"/>
            <w:vAlign w:val="center"/>
          </w:tcPr>
          <w:p>
            <w:pPr>
              <w:ind w:firstLine="240"/>
              <w:jc w:val="center"/>
              <w:rPr>
                <w:rFonts w:hint="eastAsia" w:ascii="宋体" w:hAnsi="宋体" w:eastAsia="宋体" w:cs="宋体"/>
                <w:color w:val="auto"/>
                <w:sz w:val="24"/>
              </w:rPr>
            </w:pPr>
          </w:p>
        </w:tc>
        <w:tc>
          <w:tcPr>
            <w:tcW w:w="1330" w:type="dxa"/>
            <w:noWrap w:val="0"/>
            <w:vAlign w:val="center"/>
          </w:tcPr>
          <w:p>
            <w:pPr>
              <w:ind w:firstLine="240"/>
              <w:jc w:val="center"/>
              <w:rPr>
                <w:rFonts w:hint="eastAsia" w:ascii="宋体" w:hAnsi="宋体" w:eastAsia="宋体" w:cs="宋体"/>
                <w:color w:val="auto"/>
                <w:sz w:val="24"/>
              </w:rPr>
            </w:pPr>
          </w:p>
        </w:tc>
        <w:tc>
          <w:tcPr>
            <w:tcW w:w="1070" w:type="dxa"/>
            <w:noWrap w:val="0"/>
            <w:vAlign w:val="center"/>
          </w:tcPr>
          <w:p>
            <w:pPr>
              <w:ind w:firstLine="24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noWrap w:val="0"/>
            <w:vAlign w:val="center"/>
          </w:tcPr>
          <w:p>
            <w:pPr>
              <w:ind w:firstLine="240"/>
              <w:jc w:val="center"/>
              <w:rPr>
                <w:rFonts w:hint="eastAsia" w:ascii="宋体" w:hAnsi="宋体" w:eastAsia="宋体" w:cs="宋体"/>
                <w:color w:val="auto"/>
                <w:sz w:val="24"/>
              </w:rPr>
            </w:pPr>
            <w:r>
              <w:rPr>
                <w:rFonts w:hint="eastAsia" w:ascii="宋体" w:hAnsi="宋体" w:eastAsia="宋体" w:cs="宋体"/>
                <w:color w:val="auto"/>
                <w:sz w:val="24"/>
              </w:rPr>
              <w:t>技术人员</w:t>
            </w:r>
          </w:p>
        </w:tc>
        <w:tc>
          <w:tcPr>
            <w:tcW w:w="709" w:type="dxa"/>
            <w:noWrap w:val="0"/>
            <w:vAlign w:val="center"/>
          </w:tcPr>
          <w:p>
            <w:pPr>
              <w:ind w:firstLine="240"/>
              <w:jc w:val="center"/>
              <w:rPr>
                <w:rFonts w:hint="eastAsia" w:ascii="宋体" w:hAnsi="宋体" w:eastAsia="宋体" w:cs="宋体"/>
                <w:color w:val="auto"/>
                <w:sz w:val="24"/>
              </w:rPr>
            </w:pPr>
          </w:p>
        </w:tc>
        <w:tc>
          <w:tcPr>
            <w:tcW w:w="710" w:type="dxa"/>
            <w:noWrap w:val="0"/>
            <w:vAlign w:val="center"/>
          </w:tcPr>
          <w:p>
            <w:pPr>
              <w:ind w:firstLine="240"/>
              <w:jc w:val="center"/>
              <w:rPr>
                <w:rFonts w:hint="eastAsia" w:ascii="宋体" w:hAnsi="宋体" w:eastAsia="宋体" w:cs="宋体"/>
                <w:color w:val="auto"/>
                <w:sz w:val="24"/>
              </w:rPr>
            </w:pPr>
          </w:p>
        </w:tc>
        <w:tc>
          <w:tcPr>
            <w:tcW w:w="1136" w:type="dxa"/>
            <w:noWrap w:val="0"/>
            <w:vAlign w:val="center"/>
          </w:tcPr>
          <w:p>
            <w:pPr>
              <w:ind w:firstLine="240"/>
              <w:jc w:val="center"/>
              <w:rPr>
                <w:rFonts w:hint="eastAsia" w:ascii="宋体" w:hAnsi="宋体" w:eastAsia="宋体" w:cs="宋体"/>
                <w:color w:val="auto"/>
                <w:sz w:val="24"/>
              </w:rPr>
            </w:pPr>
          </w:p>
        </w:tc>
        <w:tc>
          <w:tcPr>
            <w:tcW w:w="852" w:type="dxa"/>
            <w:noWrap w:val="0"/>
            <w:vAlign w:val="center"/>
          </w:tcPr>
          <w:p>
            <w:pPr>
              <w:ind w:firstLine="240"/>
              <w:jc w:val="center"/>
              <w:rPr>
                <w:rFonts w:hint="eastAsia" w:ascii="宋体" w:hAnsi="宋体" w:eastAsia="宋体" w:cs="宋体"/>
                <w:color w:val="auto"/>
                <w:sz w:val="24"/>
              </w:rPr>
            </w:pPr>
          </w:p>
        </w:tc>
        <w:tc>
          <w:tcPr>
            <w:tcW w:w="1083" w:type="dxa"/>
            <w:noWrap w:val="0"/>
            <w:vAlign w:val="center"/>
          </w:tcPr>
          <w:p>
            <w:pPr>
              <w:ind w:firstLine="240"/>
              <w:jc w:val="center"/>
              <w:rPr>
                <w:rFonts w:hint="eastAsia" w:ascii="宋体" w:hAnsi="宋体" w:eastAsia="宋体" w:cs="宋体"/>
                <w:color w:val="auto"/>
                <w:sz w:val="24"/>
              </w:rPr>
            </w:pPr>
          </w:p>
        </w:tc>
        <w:tc>
          <w:tcPr>
            <w:tcW w:w="1004" w:type="dxa"/>
            <w:noWrap w:val="0"/>
            <w:vAlign w:val="center"/>
          </w:tcPr>
          <w:p>
            <w:pPr>
              <w:ind w:firstLine="240"/>
              <w:jc w:val="center"/>
              <w:rPr>
                <w:rFonts w:hint="eastAsia" w:ascii="宋体" w:hAnsi="宋体" w:eastAsia="宋体" w:cs="宋体"/>
                <w:color w:val="auto"/>
                <w:sz w:val="24"/>
              </w:rPr>
            </w:pPr>
          </w:p>
        </w:tc>
        <w:tc>
          <w:tcPr>
            <w:tcW w:w="1330" w:type="dxa"/>
            <w:noWrap w:val="0"/>
            <w:vAlign w:val="center"/>
          </w:tcPr>
          <w:p>
            <w:pPr>
              <w:ind w:firstLine="240"/>
              <w:jc w:val="center"/>
              <w:rPr>
                <w:rFonts w:hint="eastAsia" w:ascii="宋体" w:hAnsi="宋体" w:eastAsia="宋体" w:cs="宋体"/>
                <w:color w:val="auto"/>
                <w:sz w:val="24"/>
              </w:rPr>
            </w:pPr>
          </w:p>
        </w:tc>
        <w:tc>
          <w:tcPr>
            <w:tcW w:w="1070" w:type="dxa"/>
            <w:noWrap w:val="0"/>
            <w:vAlign w:val="center"/>
          </w:tcPr>
          <w:p>
            <w:pPr>
              <w:ind w:firstLine="24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noWrap w:val="0"/>
            <w:vAlign w:val="center"/>
          </w:tcPr>
          <w:p>
            <w:pPr>
              <w:ind w:firstLine="240"/>
              <w:jc w:val="center"/>
              <w:rPr>
                <w:rFonts w:hint="eastAsia" w:ascii="宋体" w:hAnsi="宋体" w:eastAsia="宋体" w:cs="宋体"/>
                <w:color w:val="auto"/>
                <w:sz w:val="24"/>
              </w:rPr>
            </w:pPr>
          </w:p>
        </w:tc>
        <w:tc>
          <w:tcPr>
            <w:tcW w:w="709" w:type="dxa"/>
            <w:noWrap w:val="0"/>
            <w:vAlign w:val="center"/>
          </w:tcPr>
          <w:p>
            <w:pPr>
              <w:ind w:firstLine="240"/>
              <w:jc w:val="center"/>
              <w:rPr>
                <w:rFonts w:hint="eastAsia" w:ascii="宋体" w:hAnsi="宋体" w:eastAsia="宋体" w:cs="宋体"/>
                <w:color w:val="auto"/>
                <w:sz w:val="24"/>
              </w:rPr>
            </w:pPr>
          </w:p>
        </w:tc>
        <w:tc>
          <w:tcPr>
            <w:tcW w:w="710" w:type="dxa"/>
            <w:noWrap w:val="0"/>
            <w:vAlign w:val="center"/>
          </w:tcPr>
          <w:p>
            <w:pPr>
              <w:ind w:firstLine="240"/>
              <w:jc w:val="center"/>
              <w:rPr>
                <w:rFonts w:hint="eastAsia" w:ascii="宋体" w:hAnsi="宋体" w:eastAsia="宋体" w:cs="宋体"/>
                <w:color w:val="auto"/>
                <w:sz w:val="24"/>
              </w:rPr>
            </w:pPr>
          </w:p>
        </w:tc>
        <w:tc>
          <w:tcPr>
            <w:tcW w:w="1136" w:type="dxa"/>
            <w:noWrap w:val="0"/>
            <w:vAlign w:val="center"/>
          </w:tcPr>
          <w:p>
            <w:pPr>
              <w:ind w:firstLine="240"/>
              <w:jc w:val="center"/>
              <w:rPr>
                <w:rFonts w:hint="eastAsia" w:ascii="宋体" w:hAnsi="宋体" w:eastAsia="宋体" w:cs="宋体"/>
                <w:color w:val="auto"/>
                <w:sz w:val="24"/>
              </w:rPr>
            </w:pPr>
          </w:p>
        </w:tc>
        <w:tc>
          <w:tcPr>
            <w:tcW w:w="852" w:type="dxa"/>
            <w:noWrap w:val="0"/>
            <w:vAlign w:val="center"/>
          </w:tcPr>
          <w:p>
            <w:pPr>
              <w:ind w:firstLine="240"/>
              <w:jc w:val="center"/>
              <w:rPr>
                <w:rFonts w:hint="eastAsia" w:ascii="宋体" w:hAnsi="宋体" w:eastAsia="宋体" w:cs="宋体"/>
                <w:color w:val="auto"/>
                <w:sz w:val="24"/>
              </w:rPr>
            </w:pPr>
          </w:p>
        </w:tc>
        <w:tc>
          <w:tcPr>
            <w:tcW w:w="1083" w:type="dxa"/>
            <w:noWrap w:val="0"/>
            <w:vAlign w:val="center"/>
          </w:tcPr>
          <w:p>
            <w:pPr>
              <w:ind w:firstLine="240"/>
              <w:jc w:val="center"/>
              <w:rPr>
                <w:rFonts w:hint="eastAsia" w:ascii="宋体" w:hAnsi="宋体" w:eastAsia="宋体" w:cs="宋体"/>
                <w:color w:val="auto"/>
                <w:sz w:val="24"/>
              </w:rPr>
            </w:pPr>
          </w:p>
        </w:tc>
        <w:tc>
          <w:tcPr>
            <w:tcW w:w="1004" w:type="dxa"/>
            <w:noWrap w:val="0"/>
            <w:vAlign w:val="center"/>
          </w:tcPr>
          <w:p>
            <w:pPr>
              <w:ind w:firstLine="240"/>
              <w:jc w:val="center"/>
              <w:rPr>
                <w:rFonts w:hint="eastAsia" w:ascii="宋体" w:hAnsi="宋体" w:eastAsia="宋体" w:cs="宋体"/>
                <w:color w:val="auto"/>
                <w:sz w:val="24"/>
              </w:rPr>
            </w:pPr>
          </w:p>
        </w:tc>
        <w:tc>
          <w:tcPr>
            <w:tcW w:w="1330" w:type="dxa"/>
            <w:noWrap w:val="0"/>
            <w:vAlign w:val="center"/>
          </w:tcPr>
          <w:p>
            <w:pPr>
              <w:ind w:firstLine="240"/>
              <w:jc w:val="center"/>
              <w:rPr>
                <w:rFonts w:hint="eastAsia" w:ascii="宋体" w:hAnsi="宋体" w:eastAsia="宋体" w:cs="宋体"/>
                <w:color w:val="auto"/>
                <w:sz w:val="24"/>
              </w:rPr>
            </w:pPr>
          </w:p>
        </w:tc>
        <w:tc>
          <w:tcPr>
            <w:tcW w:w="1070" w:type="dxa"/>
            <w:noWrap w:val="0"/>
            <w:vAlign w:val="center"/>
          </w:tcPr>
          <w:p>
            <w:pPr>
              <w:ind w:firstLine="24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noWrap w:val="0"/>
            <w:vAlign w:val="center"/>
          </w:tcPr>
          <w:p>
            <w:pPr>
              <w:ind w:firstLine="240"/>
              <w:jc w:val="center"/>
              <w:rPr>
                <w:rFonts w:hint="eastAsia" w:ascii="宋体" w:hAnsi="宋体" w:eastAsia="宋体" w:cs="宋体"/>
                <w:color w:val="auto"/>
                <w:sz w:val="24"/>
              </w:rPr>
            </w:pPr>
          </w:p>
        </w:tc>
        <w:tc>
          <w:tcPr>
            <w:tcW w:w="709" w:type="dxa"/>
            <w:noWrap w:val="0"/>
            <w:vAlign w:val="center"/>
          </w:tcPr>
          <w:p>
            <w:pPr>
              <w:ind w:firstLine="240"/>
              <w:jc w:val="center"/>
              <w:rPr>
                <w:rFonts w:hint="eastAsia" w:ascii="宋体" w:hAnsi="宋体" w:eastAsia="宋体" w:cs="宋体"/>
                <w:color w:val="auto"/>
                <w:sz w:val="24"/>
              </w:rPr>
            </w:pPr>
          </w:p>
        </w:tc>
        <w:tc>
          <w:tcPr>
            <w:tcW w:w="710" w:type="dxa"/>
            <w:noWrap w:val="0"/>
            <w:vAlign w:val="center"/>
          </w:tcPr>
          <w:p>
            <w:pPr>
              <w:ind w:firstLine="240"/>
              <w:jc w:val="center"/>
              <w:rPr>
                <w:rFonts w:hint="eastAsia" w:ascii="宋体" w:hAnsi="宋体" w:eastAsia="宋体" w:cs="宋体"/>
                <w:color w:val="auto"/>
                <w:sz w:val="24"/>
              </w:rPr>
            </w:pPr>
          </w:p>
        </w:tc>
        <w:tc>
          <w:tcPr>
            <w:tcW w:w="1136" w:type="dxa"/>
            <w:noWrap w:val="0"/>
            <w:vAlign w:val="center"/>
          </w:tcPr>
          <w:p>
            <w:pPr>
              <w:ind w:firstLine="240"/>
              <w:jc w:val="center"/>
              <w:rPr>
                <w:rFonts w:hint="eastAsia" w:ascii="宋体" w:hAnsi="宋体" w:eastAsia="宋体" w:cs="宋体"/>
                <w:color w:val="auto"/>
                <w:sz w:val="24"/>
              </w:rPr>
            </w:pPr>
          </w:p>
        </w:tc>
        <w:tc>
          <w:tcPr>
            <w:tcW w:w="852" w:type="dxa"/>
            <w:noWrap w:val="0"/>
            <w:vAlign w:val="center"/>
          </w:tcPr>
          <w:p>
            <w:pPr>
              <w:ind w:firstLine="240"/>
              <w:jc w:val="center"/>
              <w:rPr>
                <w:rFonts w:hint="eastAsia" w:ascii="宋体" w:hAnsi="宋体" w:eastAsia="宋体" w:cs="宋体"/>
                <w:color w:val="auto"/>
                <w:sz w:val="24"/>
              </w:rPr>
            </w:pPr>
          </w:p>
        </w:tc>
        <w:tc>
          <w:tcPr>
            <w:tcW w:w="1083" w:type="dxa"/>
            <w:noWrap w:val="0"/>
            <w:vAlign w:val="center"/>
          </w:tcPr>
          <w:p>
            <w:pPr>
              <w:ind w:firstLine="240"/>
              <w:jc w:val="center"/>
              <w:rPr>
                <w:rFonts w:hint="eastAsia" w:ascii="宋体" w:hAnsi="宋体" w:eastAsia="宋体" w:cs="宋体"/>
                <w:color w:val="auto"/>
                <w:sz w:val="24"/>
              </w:rPr>
            </w:pPr>
          </w:p>
        </w:tc>
        <w:tc>
          <w:tcPr>
            <w:tcW w:w="1004" w:type="dxa"/>
            <w:noWrap w:val="0"/>
            <w:vAlign w:val="center"/>
          </w:tcPr>
          <w:p>
            <w:pPr>
              <w:ind w:firstLine="240"/>
              <w:jc w:val="center"/>
              <w:rPr>
                <w:rFonts w:hint="eastAsia" w:ascii="宋体" w:hAnsi="宋体" w:eastAsia="宋体" w:cs="宋体"/>
                <w:color w:val="auto"/>
                <w:sz w:val="24"/>
              </w:rPr>
            </w:pPr>
          </w:p>
        </w:tc>
        <w:tc>
          <w:tcPr>
            <w:tcW w:w="1330" w:type="dxa"/>
            <w:noWrap w:val="0"/>
            <w:vAlign w:val="center"/>
          </w:tcPr>
          <w:p>
            <w:pPr>
              <w:ind w:firstLine="240"/>
              <w:jc w:val="center"/>
              <w:rPr>
                <w:rFonts w:hint="eastAsia" w:ascii="宋体" w:hAnsi="宋体" w:eastAsia="宋体" w:cs="宋体"/>
                <w:color w:val="auto"/>
                <w:sz w:val="24"/>
              </w:rPr>
            </w:pPr>
          </w:p>
        </w:tc>
        <w:tc>
          <w:tcPr>
            <w:tcW w:w="1070" w:type="dxa"/>
            <w:noWrap w:val="0"/>
            <w:vAlign w:val="center"/>
          </w:tcPr>
          <w:p>
            <w:pPr>
              <w:ind w:firstLine="24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noWrap w:val="0"/>
            <w:vAlign w:val="center"/>
          </w:tcPr>
          <w:p>
            <w:pPr>
              <w:ind w:firstLine="240"/>
              <w:jc w:val="center"/>
              <w:rPr>
                <w:rFonts w:hint="eastAsia" w:ascii="宋体" w:hAnsi="宋体" w:eastAsia="宋体" w:cs="宋体"/>
                <w:color w:val="auto"/>
                <w:sz w:val="24"/>
              </w:rPr>
            </w:pPr>
          </w:p>
        </w:tc>
        <w:tc>
          <w:tcPr>
            <w:tcW w:w="709" w:type="dxa"/>
            <w:noWrap w:val="0"/>
            <w:vAlign w:val="center"/>
          </w:tcPr>
          <w:p>
            <w:pPr>
              <w:ind w:firstLine="240"/>
              <w:jc w:val="center"/>
              <w:rPr>
                <w:rFonts w:hint="eastAsia" w:ascii="宋体" w:hAnsi="宋体" w:eastAsia="宋体" w:cs="宋体"/>
                <w:color w:val="auto"/>
                <w:sz w:val="24"/>
              </w:rPr>
            </w:pPr>
          </w:p>
        </w:tc>
        <w:tc>
          <w:tcPr>
            <w:tcW w:w="710" w:type="dxa"/>
            <w:noWrap w:val="0"/>
            <w:vAlign w:val="center"/>
          </w:tcPr>
          <w:p>
            <w:pPr>
              <w:ind w:firstLine="240"/>
              <w:jc w:val="center"/>
              <w:rPr>
                <w:rFonts w:hint="eastAsia" w:ascii="宋体" w:hAnsi="宋体" w:eastAsia="宋体" w:cs="宋体"/>
                <w:color w:val="auto"/>
                <w:sz w:val="24"/>
              </w:rPr>
            </w:pPr>
          </w:p>
        </w:tc>
        <w:tc>
          <w:tcPr>
            <w:tcW w:w="1136" w:type="dxa"/>
            <w:noWrap w:val="0"/>
            <w:vAlign w:val="center"/>
          </w:tcPr>
          <w:p>
            <w:pPr>
              <w:ind w:firstLine="240"/>
              <w:jc w:val="center"/>
              <w:rPr>
                <w:rFonts w:hint="eastAsia" w:ascii="宋体" w:hAnsi="宋体" w:eastAsia="宋体" w:cs="宋体"/>
                <w:color w:val="auto"/>
                <w:sz w:val="24"/>
              </w:rPr>
            </w:pPr>
          </w:p>
        </w:tc>
        <w:tc>
          <w:tcPr>
            <w:tcW w:w="852" w:type="dxa"/>
            <w:noWrap w:val="0"/>
            <w:vAlign w:val="center"/>
          </w:tcPr>
          <w:p>
            <w:pPr>
              <w:ind w:firstLine="240"/>
              <w:jc w:val="center"/>
              <w:rPr>
                <w:rFonts w:hint="eastAsia" w:ascii="宋体" w:hAnsi="宋体" w:eastAsia="宋体" w:cs="宋体"/>
                <w:color w:val="auto"/>
                <w:sz w:val="24"/>
              </w:rPr>
            </w:pPr>
          </w:p>
        </w:tc>
        <w:tc>
          <w:tcPr>
            <w:tcW w:w="1083" w:type="dxa"/>
            <w:noWrap w:val="0"/>
            <w:vAlign w:val="center"/>
          </w:tcPr>
          <w:p>
            <w:pPr>
              <w:ind w:firstLine="240"/>
              <w:jc w:val="center"/>
              <w:rPr>
                <w:rFonts w:hint="eastAsia" w:ascii="宋体" w:hAnsi="宋体" w:eastAsia="宋体" w:cs="宋体"/>
                <w:color w:val="auto"/>
                <w:sz w:val="24"/>
              </w:rPr>
            </w:pPr>
          </w:p>
        </w:tc>
        <w:tc>
          <w:tcPr>
            <w:tcW w:w="1004" w:type="dxa"/>
            <w:noWrap w:val="0"/>
            <w:vAlign w:val="center"/>
          </w:tcPr>
          <w:p>
            <w:pPr>
              <w:ind w:firstLine="240"/>
              <w:jc w:val="center"/>
              <w:rPr>
                <w:rFonts w:hint="eastAsia" w:ascii="宋体" w:hAnsi="宋体" w:eastAsia="宋体" w:cs="宋体"/>
                <w:color w:val="auto"/>
                <w:sz w:val="24"/>
              </w:rPr>
            </w:pPr>
          </w:p>
        </w:tc>
        <w:tc>
          <w:tcPr>
            <w:tcW w:w="1330" w:type="dxa"/>
            <w:noWrap w:val="0"/>
            <w:vAlign w:val="center"/>
          </w:tcPr>
          <w:p>
            <w:pPr>
              <w:ind w:firstLine="240"/>
              <w:jc w:val="center"/>
              <w:rPr>
                <w:rFonts w:hint="eastAsia" w:ascii="宋体" w:hAnsi="宋体" w:eastAsia="宋体" w:cs="宋体"/>
                <w:color w:val="auto"/>
                <w:sz w:val="24"/>
              </w:rPr>
            </w:pPr>
          </w:p>
        </w:tc>
        <w:tc>
          <w:tcPr>
            <w:tcW w:w="1070" w:type="dxa"/>
            <w:noWrap w:val="0"/>
            <w:vAlign w:val="center"/>
          </w:tcPr>
          <w:p>
            <w:pPr>
              <w:ind w:firstLine="24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noWrap w:val="0"/>
            <w:vAlign w:val="center"/>
          </w:tcPr>
          <w:p>
            <w:pPr>
              <w:ind w:firstLine="240"/>
              <w:jc w:val="center"/>
              <w:rPr>
                <w:rFonts w:hint="eastAsia" w:ascii="宋体" w:hAnsi="宋体" w:eastAsia="宋体" w:cs="宋体"/>
                <w:color w:val="auto"/>
                <w:sz w:val="24"/>
              </w:rPr>
            </w:pPr>
            <w:r>
              <w:rPr>
                <w:rFonts w:hint="eastAsia" w:ascii="宋体" w:hAnsi="宋体" w:eastAsia="宋体" w:cs="宋体"/>
                <w:color w:val="auto"/>
                <w:sz w:val="24"/>
              </w:rPr>
              <w:t>…</w:t>
            </w:r>
          </w:p>
        </w:tc>
        <w:tc>
          <w:tcPr>
            <w:tcW w:w="709" w:type="dxa"/>
            <w:noWrap w:val="0"/>
            <w:vAlign w:val="center"/>
          </w:tcPr>
          <w:p>
            <w:pPr>
              <w:ind w:firstLine="240"/>
              <w:jc w:val="center"/>
              <w:rPr>
                <w:rFonts w:hint="eastAsia" w:ascii="宋体" w:hAnsi="宋体" w:eastAsia="宋体" w:cs="宋体"/>
                <w:color w:val="auto"/>
                <w:sz w:val="24"/>
              </w:rPr>
            </w:pPr>
          </w:p>
        </w:tc>
        <w:tc>
          <w:tcPr>
            <w:tcW w:w="710" w:type="dxa"/>
            <w:noWrap w:val="0"/>
            <w:vAlign w:val="center"/>
          </w:tcPr>
          <w:p>
            <w:pPr>
              <w:ind w:firstLine="240"/>
              <w:jc w:val="center"/>
              <w:rPr>
                <w:rFonts w:hint="eastAsia" w:ascii="宋体" w:hAnsi="宋体" w:eastAsia="宋体" w:cs="宋体"/>
                <w:color w:val="auto"/>
                <w:sz w:val="24"/>
              </w:rPr>
            </w:pPr>
          </w:p>
        </w:tc>
        <w:tc>
          <w:tcPr>
            <w:tcW w:w="1136" w:type="dxa"/>
            <w:noWrap w:val="0"/>
            <w:vAlign w:val="center"/>
          </w:tcPr>
          <w:p>
            <w:pPr>
              <w:ind w:firstLine="240"/>
              <w:jc w:val="center"/>
              <w:rPr>
                <w:rFonts w:hint="eastAsia" w:ascii="宋体" w:hAnsi="宋体" w:eastAsia="宋体" w:cs="宋体"/>
                <w:color w:val="auto"/>
                <w:sz w:val="24"/>
              </w:rPr>
            </w:pPr>
          </w:p>
        </w:tc>
        <w:tc>
          <w:tcPr>
            <w:tcW w:w="852" w:type="dxa"/>
            <w:noWrap w:val="0"/>
            <w:vAlign w:val="center"/>
          </w:tcPr>
          <w:p>
            <w:pPr>
              <w:ind w:firstLine="240"/>
              <w:jc w:val="center"/>
              <w:rPr>
                <w:rFonts w:hint="eastAsia" w:ascii="宋体" w:hAnsi="宋体" w:eastAsia="宋体" w:cs="宋体"/>
                <w:color w:val="auto"/>
                <w:sz w:val="24"/>
              </w:rPr>
            </w:pPr>
          </w:p>
        </w:tc>
        <w:tc>
          <w:tcPr>
            <w:tcW w:w="1083" w:type="dxa"/>
            <w:noWrap w:val="0"/>
            <w:vAlign w:val="center"/>
          </w:tcPr>
          <w:p>
            <w:pPr>
              <w:ind w:firstLine="240"/>
              <w:jc w:val="center"/>
              <w:rPr>
                <w:rFonts w:hint="eastAsia" w:ascii="宋体" w:hAnsi="宋体" w:eastAsia="宋体" w:cs="宋体"/>
                <w:color w:val="auto"/>
                <w:sz w:val="24"/>
              </w:rPr>
            </w:pPr>
          </w:p>
        </w:tc>
        <w:tc>
          <w:tcPr>
            <w:tcW w:w="1004" w:type="dxa"/>
            <w:noWrap w:val="0"/>
            <w:vAlign w:val="center"/>
          </w:tcPr>
          <w:p>
            <w:pPr>
              <w:ind w:firstLine="240"/>
              <w:jc w:val="center"/>
              <w:rPr>
                <w:rFonts w:hint="eastAsia" w:ascii="宋体" w:hAnsi="宋体" w:eastAsia="宋体" w:cs="宋体"/>
                <w:color w:val="auto"/>
                <w:sz w:val="24"/>
              </w:rPr>
            </w:pPr>
          </w:p>
        </w:tc>
        <w:tc>
          <w:tcPr>
            <w:tcW w:w="1330" w:type="dxa"/>
            <w:noWrap w:val="0"/>
            <w:vAlign w:val="center"/>
          </w:tcPr>
          <w:p>
            <w:pPr>
              <w:ind w:firstLine="240"/>
              <w:jc w:val="center"/>
              <w:rPr>
                <w:rFonts w:hint="eastAsia" w:ascii="宋体" w:hAnsi="宋体" w:eastAsia="宋体" w:cs="宋体"/>
                <w:color w:val="auto"/>
                <w:sz w:val="24"/>
              </w:rPr>
            </w:pPr>
          </w:p>
        </w:tc>
        <w:tc>
          <w:tcPr>
            <w:tcW w:w="1070" w:type="dxa"/>
            <w:noWrap w:val="0"/>
            <w:vAlign w:val="center"/>
          </w:tcPr>
          <w:p>
            <w:pPr>
              <w:ind w:firstLine="240"/>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noWrap w:val="0"/>
            <w:vAlign w:val="center"/>
          </w:tcPr>
          <w:p>
            <w:pPr>
              <w:ind w:firstLine="240"/>
              <w:jc w:val="center"/>
              <w:rPr>
                <w:rFonts w:hint="eastAsia" w:ascii="宋体" w:hAnsi="宋体" w:eastAsia="宋体" w:cs="宋体"/>
                <w:color w:val="auto"/>
                <w:sz w:val="24"/>
              </w:rPr>
            </w:pPr>
          </w:p>
        </w:tc>
        <w:tc>
          <w:tcPr>
            <w:tcW w:w="709" w:type="dxa"/>
            <w:noWrap w:val="0"/>
            <w:vAlign w:val="center"/>
          </w:tcPr>
          <w:p>
            <w:pPr>
              <w:ind w:firstLine="240"/>
              <w:jc w:val="center"/>
              <w:rPr>
                <w:rFonts w:hint="eastAsia" w:ascii="宋体" w:hAnsi="宋体" w:eastAsia="宋体" w:cs="宋体"/>
                <w:color w:val="auto"/>
                <w:sz w:val="24"/>
              </w:rPr>
            </w:pPr>
          </w:p>
        </w:tc>
        <w:tc>
          <w:tcPr>
            <w:tcW w:w="710" w:type="dxa"/>
            <w:noWrap w:val="0"/>
            <w:vAlign w:val="center"/>
          </w:tcPr>
          <w:p>
            <w:pPr>
              <w:ind w:firstLine="240"/>
              <w:jc w:val="center"/>
              <w:rPr>
                <w:rFonts w:hint="eastAsia" w:ascii="宋体" w:hAnsi="宋体" w:eastAsia="宋体" w:cs="宋体"/>
                <w:color w:val="auto"/>
                <w:sz w:val="24"/>
              </w:rPr>
            </w:pPr>
          </w:p>
        </w:tc>
        <w:tc>
          <w:tcPr>
            <w:tcW w:w="1136" w:type="dxa"/>
            <w:noWrap w:val="0"/>
            <w:vAlign w:val="center"/>
          </w:tcPr>
          <w:p>
            <w:pPr>
              <w:ind w:firstLine="240"/>
              <w:jc w:val="center"/>
              <w:rPr>
                <w:rFonts w:hint="eastAsia" w:ascii="宋体" w:hAnsi="宋体" w:eastAsia="宋体" w:cs="宋体"/>
                <w:color w:val="auto"/>
                <w:sz w:val="24"/>
              </w:rPr>
            </w:pPr>
          </w:p>
        </w:tc>
        <w:tc>
          <w:tcPr>
            <w:tcW w:w="852" w:type="dxa"/>
            <w:noWrap w:val="0"/>
            <w:vAlign w:val="center"/>
          </w:tcPr>
          <w:p>
            <w:pPr>
              <w:ind w:firstLine="240"/>
              <w:jc w:val="center"/>
              <w:rPr>
                <w:rFonts w:hint="eastAsia" w:ascii="宋体" w:hAnsi="宋体" w:eastAsia="宋体" w:cs="宋体"/>
                <w:color w:val="auto"/>
                <w:sz w:val="24"/>
              </w:rPr>
            </w:pPr>
          </w:p>
        </w:tc>
        <w:tc>
          <w:tcPr>
            <w:tcW w:w="1083" w:type="dxa"/>
            <w:noWrap w:val="0"/>
            <w:vAlign w:val="center"/>
          </w:tcPr>
          <w:p>
            <w:pPr>
              <w:ind w:firstLine="240"/>
              <w:jc w:val="center"/>
              <w:rPr>
                <w:rFonts w:hint="eastAsia" w:ascii="宋体" w:hAnsi="宋体" w:eastAsia="宋体" w:cs="宋体"/>
                <w:color w:val="auto"/>
                <w:sz w:val="24"/>
              </w:rPr>
            </w:pPr>
          </w:p>
        </w:tc>
        <w:tc>
          <w:tcPr>
            <w:tcW w:w="1004" w:type="dxa"/>
            <w:noWrap w:val="0"/>
            <w:vAlign w:val="center"/>
          </w:tcPr>
          <w:p>
            <w:pPr>
              <w:ind w:firstLine="240"/>
              <w:jc w:val="center"/>
              <w:rPr>
                <w:rFonts w:hint="eastAsia" w:ascii="宋体" w:hAnsi="宋体" w:eastAsia="宋体" w:cs="宋体"/>
                <w:color w:val="auto"/>
                <w:sz w:val="24"/>
              </w:rPr>
            </w:pPr>
          </w:p>
        </w:tc>
        <w:tc>
          <w:tcPr>
            <w:tcW w:w="1330" w:type="dxa"/>
            <w:noWrap w:val="0"/>
            <w:vAlign w:val="center"/>
          </w:tcPr>
          <w:p>
            <w:pPr>
              <w:ind w:firstLine="240"/>
              <w:jc w:val="center"/>
              <w:rPr>
                <w:rFonts w:hint="eastAsia" w:ascii="宋体" w:hAnsi="宋体" w:eastAsia="宋体" w:cs="宋体"/>
                <w:color w:val="auto"/>
                <w:sz w:val="24"/>
              </w:rPr>
            </w:pPr>
          </w:p>
        </w:tc>
        <w:tc>
          <w:tcPr>
            <w:tcW w:w="1070" w:type="dxa"/>
            <w:noWrap w:val="0"/>
            <w:vAlign w:val="center"/>
          </w:tcPr>
          <w:p>
            <w:pPr>
              <w:ind w:firstLine="240"/>
              <w:jc w:val="center"/>
              <w:rPr>
                <w:rFonts w:hint="eastAsia" w:ascii="宋体" w:hAnsi="宋体" w:eastAsia="宋体" w:cs="宋体"/>
                <w:color w:val="auto"/>
                <w:sz w:val="24"/>
              </w:rPr>
            </w:pPr>
          </w:p>
        </w:tc>
      </w:tr>
    </w:tbl>
    <w:p>
      <w:pPr>
        <w:snapToGrid w:val="0"/>
        <w:spacing w:before="50" w:after="156" w:afterLines="50"/>
        <w:jc w:val="left"/>
        <w:rPr>
          <w:rFonts w:hint="eastAsia" w:ascii="宋体" w:hAnsi="宋体" w:eastAsia="宋体" w:cs="宋体"/>
          <w:color w:val="auto"/>
          <w:sz w:val="24"/>
        </w:rPr>
      </w:pPr>
      <w:r>
        <w:rPr>
          <w:rFonts w:hint="eastAsia" w:ascii="宋体" w:hAnsi="宋体" w:eastAsia="宋体" w:cs="宋体"/>
          <w:color w:val="auto"/>
          <w:sz w:val="24"/>
        </w:rPr>
        <w:t>注：1、</w:t>
      </w:r>
      <w:r>
        <w:rPr>
          <w:rFonts w:hint="eastAsia" w:ascii="宋体" w:hAnsi="宋体" w:eastAsia="宋体" w:cs="宋体"/>
          <w:snapToGrid w:val="0"/>
          <w:color w:val="auto"/>
          <w:sz w:val="24"/>
        </w:rPr>
        <w:t>项目组成人员应附职称证书、执业资格证书等</w:t>
      </w:r>
      <w:r>
        <w:rPr>
          <w:rFonts w:hint="eastAsia" w:ascii="宋体" w:hAnsi="宋体" w:cs="宋体"/>
          <w:snapToGrid w:val="0"/>
          <w:color w:val="auto"/>
          <w:sz w:val="24"/>
          <w:lang w:eastAsia="zh-CN"/>
        </w:rPr>
        <w:t>复印件或扫描件</w:t>
      </w:r>
      <w:r>
        <w:rPr>
          <w:rFonts w:hint="eastAsia" w:ascii="宋体" w:hAnsi="宋体" w:eastAsia="宋体" w:cs="宋体"/>
          <w:snapToGrid w:val="0"/>
          <w:color w:val="auto"/>
          <w:szCs w:val="21"/>
        </w:rPr>
        <w:t>（按评标办法提供）</w:t>
      </w:r>
      <w:r>
        <w:rPr>
          <w:rFonts w:hint="eastAsia" w:ascii="宋体" w:hAnsi="宋体" w:eastAsia="宋体" w:cs="宋体"/>
          <w:snapToGrid w:val="0"/>
          <w:color w:val="auto"/>
          <w:sz w:val="24"/>
        </w:rPr>
        <w:t>。</w:t>
      </w:r>
    </w:p>
    <w:p>
      <w:pPr>
        <w:snapToGrid w:val="0"/>
        <w:spacing w:before="50" w:after="156" w:afterLines="50"/>
        <w:jc w:val="left"/>
        <w:rPr>
          <w:rFonts w:hint="eastAsia" w:ascii="宋体" w:hAnsi="宋体" w:eastAsia="宋体" w:cs="宋体"/>
          <w:color w:val="auto"/>
          <w:sz w:val="24"/>
          <w:szCs w:val="20"/>
        </w:rPr>
      </w:pPr>
      <w:r>
        <w:rPr>
          <w:rFonts w:hint="eastAsia" w:ascii="宋体" w:hAnsi="宋体" w:eastAsia="宋体" w:cs="宋体"/>
          <w:color w:val="auto"/>
          <w:sz w:val="24"/>
        </w:rPr>
        <w:t>2、在填写时，如本表格不适合投标单位的实际情况，可根据本表格式按评标办法要求自行划表填写并提供相关资料。</w:t>
      </w:r>
    </w:p>
    <w:p>
      <w:pPr>
        <w:snapToGrid w:val="0"/>
        <w:spacing w:before="50" w:after="50"/>
        <w:rPr>
          <w:rFonts w:hint="eastAsia" w:ascii="宋体" w:hAnsi="宋体" w:eastAsia="宋体" w:cs="宋体"/>
          <w:color w:val="auto"/>
          <w:spacing w:val="20"/>
          <w:sz w:val="24"/>
          <w:szCs w:val="20"/>
          <w:u w:val="single"/>
        </w:rPr>
      </w:pPr>
    </w:p>
    <w:p>
      <w:pPr>
        <w:spacing w:line="360" w:lineRule="auto"/>
        <w:rPr>
          <w:rFonts w:hint="eastAsia" w:ascii="宋体" w:hAnsi="宋体" w:eastAsia="宋体" w:cs="宋体"/>
          <w:color w:val="auto"/>
          <w:spacing w:val="20"/>
          <w:sz w:val="24"/>
          <w:u w:val="single"/>
        </w:rPr>
      </w:pPr>
      <w:r>
        <w:rPr>
          <w:rFonts w:hint="eastAsia" w:ascii="宋体" w:hAnsi="宋体" w:eastAsia="宋体" w:cs="宋体"/>
          <w:color w:val="auto"/>
          <w:sz w:val="24"/>
        </w:rPr>
        <w:t>投标人（电子签章）</w:t>
      </w:r>
      <w:r>
        <w:rPr>
          <w:rFonts w:hint="eastAsia" w:ascii="宋体" w:hAnsi="宋体" w:eastAsia="宋体" w:cs="宋体"/>
          <w:color w:val="auto"/>
          <w:spacing w:val="20"/>
          <w:sz w:val="24"/>
        </w:rPr>
        <w:t>：</w:t>
      </w:r>
      <w:r>
        <w:rPr>
          <w:rFonts w:hint="eastAsia" w:ascii="宋体" w:hAnsi="宋体" w:eastAsia="宋体" w:cs="宋体"/>
          <w:color w:val="auto"/>
          <w:spacing w:val="20"/>
          <w:sz w:val="24"/>
          <w:u w:val="single"/>
        </w:rPr>
        <w:t xml:space="preserve">            </w:t>
      </w:r>
    </w:p>
    <w:p>
      <w:pPr>
        <w:spacing w:line="360" w:lineRule="auto"/>
        <w:rPr>
          <w:rFonts w:hint="eastAsia" w:ascii="宋体" w:hAnsi="宋体" w:eastAsia="宋体" w:cs="宋体"/>
          <w:color w:val="auto"/>
          <w:spacing w:val="20"/>
          <w:sz w:val="24"/>
        </w:rPr>
      </w:pPr>
      <w:r>
        <w:rPr>
          <w:rFonts w:hint="eastAsia" w:ascii="宋体" w:hAnsi="宋体" w:eastAsia="宋体" w:cs="宋体"/>
          <w:color w:val="auto"/>
          <w:sz w:val="24"/>
        </w:rPr>
        <w:t>法定（授权）代表人（签字）</w:t>
      </w:r>
      <w:r>
        <w:rPr>
          <w:rFonts w:hint="eastAsia" w:ascii="宋体" w:hAnsi="宋体" w:eastAsia="宋体" w:cs="宋体"/>
          <w:color w:val="auto"/>
          <w:spacing w:val="20"/>
          <w:sz w:val="24"/>
        </w:rPr>
        <w:t>：</w:t>
      </w:r>
      <w:r>
        <w:rPr>
          <w:rFonts w:hint="eastAsia" w:ascii="宋体" w:hAnsi="宋体" w:eastAsia="宋体" w:cs="宋体"/>
          <w:color w:val="auto"/>
          <w:spacing w:val="20"/>
          <w:sz w:val="24"/>
          <w:u w:val="single"/>
        </w:rPr>
        <w:t xml:space="preserve">            </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日期</w:t>
      </w:r>
      <w:r>
        <w:rPr>
          <w:rFonts w:hint="eastAsia" w:ascii="宋体" w:hAnsi="宋体" w:eastAsia="宋体" w:cs="宋体"/>
          <w:color w:val="auto"/>
          <w:spacing w:val="20"/>
          <w:sz w:val="24"/>
        </w:rPr>
        <w:t>：</w:t>
      </w:r>
      <w:r>
        <w:rPr>
          <w:rFonts w:hint="eastAsia" w:ascii="宋体" w:hAnsi="宋体" w:eastAsia="宋体" w:cs="宋体"/>
          <w:color w:val="auto"/>
          <w:spacing w:val="20"/>
          <w:sz w:val="24"/>
          <w:u w:val="single"/>
        </w:rPr>
        <w:t xml:space="preserve">        </w:t>
      </w:r>
    </w:p>
    <w:p>
      <w:pPr>
        <w:rPr>
          <w:rFonts w:hint="eastAsia" w:ascii="宋体" w:hAnsi="宋体" w:eastAsia="宋体" w:cs="宋体"/>
          <w:snapToGrid w:val="0"/>
          <w:color w:val="auto"/>
          <w:szCs w:val="21"/>
        </w:rPr>
      </w:pPr>
    </w:p>
    <w:p>
      <w:pPr>
        <w:jc w:val="right"/>
        <w:rPr>
          <w:rFonts w:hint="eastAsia" w:ascii="宋体" w:hAnsi="宋体" w:eastAsia="宋体" w:cs="宋体"/>
          <w:snapToGrid w:val="0"/>
          <w:color w:val="auto"/>
          <w:szCs w:val="21"/>
        </w:rPr>
      </w:pPr>
    </w:p>
    <w:p>
      <w:pPr>
        <w:rPr>
          <w:rFonts w:hint="eastAsia" w:ascii="宋体" w:hAnsi="宋体" w:eastAsia="宋体" w:cs="宋体"/>
          <w:snapToGrid w:val="0"/>
          <w:color w:val="auto"/>
          <w:szCs w:val="21"/>
        </w:rPr>
        <w:sectPr>
          <w:headerReference r:id="rId3" w:type="default"/>
          <w:footerReference r:id="rId4" w:type="default"/>
          <w:pgSz w:w="11906" w:h="16838"/>
          <w:pgMar w:top="1701" w:right="1106" w:bottom="1701" w:left="1701" w:header="1077" w:footer="1077" w:gutter="0"/>
          <w:lnNumType w:countBy="0" w:restart="continuous"/>
          <w:cols w:space="720" w:num="1"/>
          <w:docGrid w:type="lines" w:linePitch="312" w:charSpace="0"/>
        </w:sectPr>
      </w:pPr>
    </w:p>
    <w:p>
      <w:pPr>
        <w:snapToGrid w:val="0"/>
        <w:spacing w:before="50"/>
        <w:jc w:val="left"/>
        <w:rPr>
          <w:rFonts w:hint="eastAsia" w:ascii="宋体" w:hAnsi="宋体" w:eastAsia="宋体" w:cs="宋体"/>
          <w:b/>
          <w:bCs/>
          <w:color w:val="auto"/>
          <w:sz w:val="24"/>
        </w:rPr>
      </w:pPr>
      <w:r>
        <w:rPr>
          <w:rFonts w:hint="eastAsia" w:ascii="宋体" w:hAnsi="宋体" w:eastAsia="宋体" w:cs="宋体"/>
          <w:b/>
          <w:bCs/>
          <w:color w:val="auto"/>
          <w:sz w:val="24"/>
        </w:rPr>
        <w:t>1</w:t>
      </w:r>
      <w:r>
        <w:rPr>
          <w:rFonts w:hint="eastAsia" w:ascii="宋体" w:hAnsi="宋体" w:cs="宋体"/>
          <w:b/>
          <w:bCs/>
          <w:color w:val="auto"/>
          <w:sz w:val="24"/>
          <w:lang w:val="en-US" w:eastAsia="zh-CN"/>
        </w:rPr>
        <w:t>0.</w:t>
      </w:r>
      <w:r>
        <w:rPr>
          <w:rFonts w:hint="eastAsia" w:ascii="宋体" w:hAnsi="宋体" w:eastAsia="宋体" w:cs="宋体"/>
          <w:b/>
          <w:bCs/>
          <w:color w:val="auto"/>
          <w:sz w:val="24"/>
        </w:rPr>
        <w:t>其他</w:t>
      </w:r>
      <w:r>
        <w:rPr>
          <w:rFonts w:hint="eastAsia" w:ascii="宋体" w:hAnsi="宋体" w:eastAsia="宋体" w:cs="宋体"/>
          <w:b/>
          <w:bCs/>
          <w:color w:val="auto"/>
          <w:sz w:val="24"/>
          <w:lang w:eastAsia="zh-CN"/>
        </w:rPr>
        <w:t>说明</w:t>
      </w:r>
      <w:r>
        <w:rPr>
          <w:rFonts w:hint="eastAsia" w:ascii="宋体" w:hAnsi="宋体" w:eastAsia="宋体" w:cs="宋体"/>
          <w:b/>
          <w:bCs/>
          <w:color w:val="auto"/>
          <w:sz w:val="24"/>
        </w:rPr>
        <w:t>文件（如有）</w:t>
      </w:r>
    </w:p>
    <w:p>
      <w:pPr>
        <w:snapToGrid w:val="0"/>
        <w:spacing w:before="50"/>
        <w:ind w:left="479" w:leftChars="228"/>
        <w:jc w:val="left"/>
        <w:rPr>
          <w:rFonts w:hint="eastAsia" w:ascii="宋体" w:hAnsi="宋体" w:eastAsia="宋体" w:cs="宋体"/>
          <w:b/>
          <w:bCs/>
          <w:color w:val="auto"/>
          <w:sz w:val="24"/>
        </w:rPr>
      </w:pPr>
    </w:p>
    <w:p>
      <w:pPr>
        <w:snapToGrid w:val="0"/>
        <w:spacing w:before="50" w:after="120" w:afterLines="50"/>
        <w:jc w:val="left"/>
        <w:rPr>
          <w:rFonts w:hint="eastAsia" w:ascii="宋体" w:hAnsi="宋体" w:eastAsia="宋体" w:cs="宋体"/>
          <w:b/>
          <w:bCs/>
          <w:color w:val="auto"/>
          <w:sz w:val="24"/>
          <w:szCs w:val="20"/>
        </w:rPr>
      </w:pPr>
      <w:r>
        <w:rPr>
          <w:rFonts w:hint="eastAsia" w:ascii="宋体" w:hAnsi="宋体" w:eastAsia="宋体" w:cs="宋体"/>
          <w:b/>
          <w:bCs/>
          <w:color w:val="auto"/>
          <w:sz w:val="24"/>
        </w:rPr>
        <w:t>1</w:t>
      </w:r>
      <w:r>
        <w:rPr>
          <w:rFonts w:hint="eastAsia" w:ascii="宋体" w:hAnsi="宋体" w:cs="宋体"/>
          <w:b/>
          <w:bCs/>
          <w:color w:val="auto"/>
          <w:sz w:val="24"/>
          <w:lang w:val="en-US" w:eastAsia="zh-CN"/>
        </w:rPr>
        <w:t>1</w:t>
      </w:r>
      <w:r>
        <w:rPr>
          <w:rFonts w:hint="eastAsia" w:ascii="宋体" w:hAnsi="宋体" w:eastAsia="宋体" w:cs="宋体"/>
          <w:b/>
          <w:bCs/>
          <w:color w:val="auto"/>
          <w:sz w:val="24"/>
        </w:rPr>
        <w:t>.投标人的信誉、荣誉、获奖证书或文件</w:t>
      </w:r>
      <w:r>
        <w:rPr>
          <w:rFonts w:hint="eastAsia" w:ascii="宋体" w:hAnsi="宋体" w:cs="宋体"/>
          <w:b/>
          <w:bCs/>
          <w:color w:val="auto"/>
          <w:sz w:val="24"/>
          <w:lang w:eastAsia="zh-CN"/>
        </w:rPr>
        <w:t>复印件或扫描件</w:t>
      </w:r>
      <w:r>
        <w:rPr>
          <w:rFonts w:hint="eastAsia" w:ascii="宋体" w:hAnsi="宋体" w:eastAsia="宋体" w:cs="宋体"/>
          <w:b/>
          <w:bCs/>
          <w:color w:val="auto"/>
          <w:sz w:val="24"/>
        </w:rPr>
        <w:t>（如有）</w:t>
      </w:r>
    </w:p>
    <w:p>
      <w:pPr>
        <w:snapToGrid w:val="0"/>
        <w:spacing w:before="50" w:after="120" w:afterLines="50"/>
        <w:jc w:val="left"/>
        <w:rPr>
          <w:rFonts w:hint="eastAsia" w:ascii="宋体" w:hAnsi="宋体" w:eastAsia="宋体" w:cs="宋体"/>
          <w:b/>
          <w:bCs/>
          <w:color w:val="auto"/>
          <w:sz w:val="24"/>
          <w:szCs w:val="20"/>
        </w:rPr>
      </w:pPr>
    </w:p>
    <w:p>
      <w:pPr>
        <w:snapToGrid w:val="0"/>
        <w:spacing w:before="50" w:after="120" w:afterLines="50"/>
        <w:jc w:val="left"/>
        <w:rPr>
          <w:rFonts w:hint="eastAsia" w:ascii="宋体" w:hAnsi="宋体" w:eastAsia="宋体" w:cs="宋体"/>
          <w:b/>
          <w:bCs/>
          <w:color w:val="auto"/>
          <w:sz w:val="24"/>
          <w:szCs w:val="20"/>
        </w:rPr>
      </w:pPr>
      <w:r>
        <w:rPr>
          <w:rFonts w:hint="eastAsia" w:ascii="宋体" w:hAnsi="宋体" w:eastAsia="宋体" w:cs="宋体"/>
          <w:b/>
          <w:bCs/>
          <w:color w:val="auto"/>
          <w:sz w:val="24"/>
        </w:rPr>
        <w:t>1</w:t>
      </w:r>
      <w:r>
        <w:rPr>
          <w:rFonts w:hint="eastAsia" w:ascii="宋体" w:hAnsi="宋体" w:cs="宋体"/>
          <w:b/>
          <w:bCs/>
          <w:color w:val="auto"/>
          <w:sz w:val="24"/>
          <w:lang w:val="en-US" w:eastAsia="zh-CN"/>
        </w:rPr>
        <w:t>2</w:t>
      </w:r>
      <w:r>
        <w:rPr>
          <w:rFonts w:hint="eastAsia" w:ascii="宋体" w:hAnsi="宋体" w:eastAsia="宋体" w:cs="宋体"/>
          <w:b/>
          <w:bCs/>
          <w:color w:val="auto"/>
          <w:sz w:val="24"/>
        </w:rPr>
        <w:t>.投标人质量管理、环境、职业健康安全认证体系等方面的证书或文件</w:t>
      </w:r>
      <w:r>
        <w:rPr>
          <w:rFonts w:hint="eastAsia" w:ascii="宋体" w:hAnsi="宋体" w:cs="宋体"/>
          <w:b/>
          <w:bCs/>
          <w:color w:val="auto"/>
          <w:sz w:val="24"/>
          <w:lang w:eastAsia="zh-CN"/>
        </w:rPr>
        <w:t>复印件或扫描件</w:t>
      </w:r>
      <w:r>
        <w:rPr>
          <w:rFonts w:hint="eastAsia" w:ascii="宋体" w:hAnsi="宋体" w:eastAsia="宋体" w:cs="宋体"/>
          <w:b/>
          <w:bCs/>
          <w:color w:val="auto"/>
          <w:sz w:val="24"/>
        </w:rPr>
        <w:t>（如有）</w:t>
      </w:r>
    </w:p>
    <w:p>
      <w:pPr>
        <w:snapToGrid w:val="0"/>
        <w:spacing w:before="50" w:after="120" w:afterLines="50"/>
        <w:jc w:val="left"/>
        <w:rPr>
          <w:rFonts w:hint="eastAsia" w:ascii="宋体" w:hAnsi="宋体" w:eastAsia="宋体" w:cs="宋体"/>
          <w:b/>
          <w:bCs/>
          <w:color w:val="auto"/>
          <w:sz w:val="24"/>
          <w:szCs w:val="20"/>
        </w:rPr>
      </w:pPr>
    </w:p>
    <w:p>
      <w:pPr>
        <w:snapToGrid w:val="0"/>
        <w:spacing w:before="50" w:after="120" w:afterLines="50"/>
        <w:jc w:val="left"/>
        <w:rPr>
          <w:rFonts w:hint="eastAsia" w:ascii="宋体" w:hAnsi="宋体" w:eastAsia="宋体" w:cs="宋体"/>
          <w:b/>
          <w:bCs/>
          <w:color w:val="auto"/>
          <w:sz w:val="24"/>
          <w:szCs w:val="20"/>
        </w:rPr>
      </w:pPr>
      <w:r>
        <w:rPr>
          <w:rFonts w:hint="eastAsia" w:ascii="宋体" w:hAnsi="宋体" w:eastAsia="宋体" w:cs="宋体"/>
          <w:b/>
          <w:bCs/>
          <w:color w:val="auto"/>
          <w:sz w:val="24"/>
        </w:rPr>
        <w:t>1</w:t>
      </w:r>
      <w:r>
        <w:rPr>
          <w:rFonts w:hint="eastAsia" w:ascii="宋体" w:hAnsi="宋体" w:cs="宋体"/>
          <w:b/>
          <w:bCs/>
          <w:color w:val="auto"/>
          <w:sz w:val="24"/>
          <w:lang w:val="en-US" w:eastAsia="zh-CN"/>
        </w:rPr>
        <w:t>3</w:t>
      </w:r>
      <w:r>
        <w:rPr>
          <w:rFonts w:hint="eastAsia" w:ascii="宋体" w:hAnsi="宋体" w:eastAsia="宋体" w:cs="宋体"/>
          <w:b/>
          <w:bCs/>
          <w:color w:val="auto"/>
          <w:sz w:val="24"/>
        </w:rPr>
        <w:t>.投标人认为可以</w:t>
      </w:r>
      <w:r>
        <w:rPr>
          <w:rFonts w:hint="eastAsia" w:ascii="宋体" w:hAnsi="宋体" w:eastAsia="宋体" w:cs="宋体"/>
          <w:b/>
          <w:bCs/>
          <w:color w:val="auto"/>
          <w:sz w:val="24"/>
          <w:lang w:eastAsia="zh-CN"/>
        </w:rPr>
        <w:t>说明</w:t>
      </w:r>
      <w:r>
        <w:rPr>
          <w:rFonts w:hint="eastAsia" w:ascii="宋体" w:hAnsi="宋体" w:eastAsia="宋体" w:cs="宋体"/>
          <w:b/>
          <w:bCs/>
          <w:color w:val="auto"/>
          <w:sz w:val="24"/>
        </w:rPr>
        <w:t>其能力或业绩的其他材料（格式自拟）（如有）</w:t>
      </w:r>
    </w:p>
    <w:p>
      <w:pPr>
        <w:snapToGrid w:val="0"/>
        <w:spacing w:before="50" w:after="120" w:afterLines="50"/>
        <w:jc w:val="left"/>
        <w:rPr>
          <w:rFonts w:hint="eastAsia" w:ascii="宋体" w:hAnsi="宋体" w:eastAsia="宋体" w:cs="宋体"/>
          <w:color w:val="auto"/>
          <w:sz w:val="24"/>
          <w:szCs w:val="20"/>
        </w:rPr>
      </w:pPr>
    </w:p>
    <w:p>
      <w:pPr>
        <w:snapToGrid w:val="0"/>
        <w:spacing w:before="50" w:after="120" w:afterLines="50"/>
        <w:jc w:val="left"/>
        <w:rPr>
          <w:rFonts w:hint="eastAsia" w:ascii="宋体" w:hAnsi="宋体" w:eastAsia="宋体" w:cs="宋体"/>
          <w:b/>
          <w:bCs/>
          <w:color w:val="auto"/>
          <w:sz w:val="24"/>
          <w:szCs w:val="20"/>
        </w:rPr>
      </w:pPr>
      <w:r>
        <w:rPr>
          <w:rFonts w:hint="eastAsia" w:ascii="宋体" w:hAnsi="宋体" w:eastAsia="宋体" w:cs="宋体"/>
          <w:b/>
          <w:bCs/>
          <w:color w:val="auto"/>
          <w:sz w:val="24"/>
        </w:rPr>
        <w:t>1</w:t>
      </w:r>
      <w:r>
        <w:rPr>
          <w:rFonts w:hint="eastAsia" w:ascii="宋体" w:hAnsi="宋体" w:cs="宋体"/>
          <w:b/>
          <w:bCs/>
          <w:color w:val="auto"/>
          <w:sz w:val="24"/>
          <w:lang w:val="en-US" w:eastAsia="zh-CN"/>
        </w:rPr>
        <w:t>4</w:t>
      </w:r>
      <w:r>
        <w:rPr>
          <w:rFonts w:hint="eastAsia" w:ascii="宋体" w:hAnsi="宋体" w:eastAsia="宋体" w:cs="宋体"/>
          <w:b/>
          <w:bCs/>
          <w:color w:val="auto"/>
          <w:sz w:val="24"/>
        </w:rPr>
        <w:t>.投标人情况介绍（主要业务、技术力量、规模、经营业绩等，格式自拟）</w:t>
      </w:r>
    </w:p>
    <w:p>
      <w:pPr>
        <w:snapToGrid w:val="0"/>
        <w:spacing w:before="50" w:after="120" w:afterLines="50"/>
        <w:jc w:val="left"/>
        <w:rPr>
          <w:rFonts w:hint="eastAsia" w:ascii="宋体" w:hAnsi="宋体" w:eastAsia="宋体" w:cs="宋体"/>
          <w:color w:val="auto"/>
          <w:sz w:val="24"/>
          <w:szCs w:val="20"/>
        </w:rPr>
      </w:pPr>
    </w:p>
    <w:p>
      <w:pPr>
        <w:snapToGrid w:val="0"/>
        <w:spacing w:before="50"/>
        <w:jc w:val="left"/>
        <w:rPr>
          <w:rFonts w:hint="eastAsia" w:ascii="宋体" w:hAnsi="宋体" w:eastAsia="宋体" w:cs="宋体"/>
          <w:b/>
          <w:bCs/>
          <w:color w:val="auto"/>
          <w:sz w:val="24"/>
        </w:rPr>
      </w:pPr>
      <w:r>
        <w:rPr>
          <w:rFonts w:hint="eastAsia" w:ascii="宋体" w:hAnsi="宋体" w:eastAsia="宋体" w:cs="宋体"/>
          <w:b/>
          <w:bCs/>
          <w:color w:val="auto"/>
          <w:sz w:val="24"/>
        </w:rPr>
        <w:t>1</w:t>
      </w:r>
      <w:r>
        <w:rPr>
          <w:rFonts w:hint="eastAsia" w:ascii="宋体" w:hAnsi="宋体" w:cs="宋体"/>
          <w:b/>
          <w:bCs/>
          <w:color w:val="auto"/>
          <w:sz w:val="24"/>
          <w:lang w:val="en-US" w:eastAsia="zh-CN"/>
        </w:rPr>
        <w:t>5</w:t>
      </w:r>
      <w:r>
        <w:rPr>
          <w:rFonts w:hint="eastAsia" w:ascii="宋体" w:hAnsi="宋体" w:eastAsia="宋体" w:cs="宋体"/>
          <w:b/>
          <w:bCs/>
          <w:color w:val="auto"/>
          <w:sz w:val="24"/>
        </w:rPr>
        <w:t>.商务响应表格式：</w:t>
      </w:r>
    </w:p>
    <w:p>
      <w:pPr>
        <w:snapToGrid w:val="0"/>
        <w:spacing w:before="50"/>
        <w:jc w:val="left"/>
        <w:rPr>
          <w:rFonts w:hint="eastAsia" w:ascii="宋体" w:hAnsi="宋体" w:eastAsia="宋体" w:cs="宋体"/>
          <w:color w:val="auto"/>
          <w:sz w:val="24"/>
          <w:szCs w:val="20"/>
        </w:rPr>
      </w:pPr>
      <w:r>
        <w:rPr>
          <w:rFonts w:hint="eastAsia" w:ascii="宋体" w:hAnsi="宋体" w:eastAsia="宋体" w:cs="宋体"/>
          <w:color w:val="auto"/>
          <w:sz w:val="24"/>
        </w:rPr>
        <w:t>项目名称：</w:t>
      </w:r>
    </w:p>
    <w:tbl>
      <w:tblPr>
        <w:tblStyle w:val="23"/>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4"/>
        <w:gridCol w:w="2250"/>
        <w:gridCol w:w="1913"/>
        <w:gridCol w:w="1075"/>
        <w:gridCol w:w="24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7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color w:val="auto"/>
                <w:szCs w:val="21"/>
              </w:rPr>
            </w:pPr>
            <w:r>
              <w:rPr>
                <w:rFonts w:hint="eastAsia" w:ascii="宋体" w:hAnsi="宋体" w:eastAsia="宋体" w:cs="宋体"/>
                <w:color w:val="auto"/>
                <w:szCs w:val="21"/>
              </w:rPr>
              <w:t>序号</w:t>
            </w:r>
          </w:p>
        </w:tc>
        <w:tc>
          <w:tcPr>
            <w:tcW w:w="22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color w:val="auto"/>
                <w:szCs w:val="21"/>
              </w:rPr>
            </w:pPr>
            <w:r>
              <w:rPr>
                <w:rFonts w:hint="eastAsia" w:ascii="宋体" w:hAnsi="宋体" w:eastAsia="宋体" w:cs="宋体"/>
                <w:color w:val="auto"/>
                <w:szCs w:val="21"/>
              </w:rPr>
              <w:t>项目</w:t>
            </w:r>
          </w:p>
        </w:tc>
        <w:tc>
          <w:tcPr>
            <w:tcW w:w="191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color w:val="auto"/>
                <w:szCs w:val="21"/>
              </w:rPr>
            </w:pPr>
            <w:r>
              <w:rPr>
                <w:rFonts w:hint="eastAsia" w:ascii="宋体" w:hAnsi="宋体" w:eastAsia="宋体" w:cs="宋体"/>
                <w:color w:val="auto"/>
                <w:szCs w:val="21"/>
              </w:rPr>
              <w:t>招标文件要求</w:t>
            </w:r>
          </w:p>
        </w:tc>
        <w:tc>
          <w:tcPr>
            <w:tcW w:w="10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color w:val="auto"/>
                <w:szCs w:val="21"/>
              </w:rPr>
            </w:pPr>
            <w:r>
              <w:rPr>
                <w:rFonts w:hint="eastAsia" w:ascii="宋体" w:hAnsi="宋体" w:eastAsia="宋体" w:cs="宋体"/>
                <w:color w:val="auto"/>
                <w:szCs w:val="21"/>
              </w:rPr>
              <w:t>是否响应</w:t>
            </w:r>
          </w:p>
        </w:tc>
        <w:tc>
          <w:tcPr>
            <w:tcW w:w="241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color w:val="auto"/>
                <w:szCs w:val="21"/>
              </w:rPr>
            </w:pPr>
            <w:r>
              <w:rPr>
                <w:rFonts w:hint="eastAsia" w:ascii="宋体" w:hAnsi="宋体" w:eastAsia="宋体" w:cs="宋体"/>
                <w:color w:val="auto"/>
                <w:szCs w:val="21"/>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7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color w:val="auto"/>
                <w:szCs w:val="21"/>
              </w:rPr>
            </w:pPr>
            <w:r>
              <w:rPr>
                <w:rFonts w:hint="eastAsia" w:ascii="宋体" w:hAnsi="宋体" w:eastAsia="宋体" w:cs="宋体"/>
                <w:color w:val="auto"/>
                <w:szCs w:val="21"/>
              </w:rPr>
              <w:t>3</w:t>
            </w:r>
          </w:p>
        </w:tc>
        <w:tc>
          <w:tcPr>
            <w:tcW w:w="22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color w:val="auto"/>
                <w:szCs w:val="21"/>
              </w:rPr>
            </w:pPr>
            <w:r>
              <w:rPr>
                <w:rFonts w:hint="eastAsia" w:ascii="宋体" w:hAnsi="宋体" w:eastAsia="宋体" w:cs="宋体"/>
                <w:color w:val="auto"/>
                <w:szCs w:val="21"/>
              </w:rPr>
              <w:t>投标报价及费用（详见招标文件相应条款）</w:t>
            </w:r>
          </w:p>
        </w:tc>
        <w:tc>
          <w:tcPr>
            <w:tcW w:w="191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color w:val="auto"/>
                <w:sz w:val="24"/>
                <w:szCs w:val="20"/>
              </w:rPr>
            </w:pPr>
          </w:p>
        </w:tc>
        <w:tc>
          <w:tcPr>
            <w:tcW w:w="10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color w:val="auto"/>
                <w:sz w:val="24"/>
                <w:szCs w:val="20"/>
              </w:rPr>
            </w:pPr>
          </w:p>
        </w:tc>
        <w:tc>
          <w:tcPr>
            <w:tcW w:w="241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87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5</w:t>
            </w:r>
          </w:p>
        </w:tc>
        <w:tc>
          <w:tcPr>
            <w:tcW w:w="22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color w:val="auto"/>
                <w:szCs w:val="21"/>
              </w:rPr>
            </w:pPr>
            <w:r>
              <w:rPr>
                <w:rFonts w:hint="eastAsia" w:ascii="宋体" w:hAnsi="宋体" w:eastAsia="宋体" w:cs="宋体"/>
                <w:color w:val="auto"/>
                <w:szCs w:val="21"/>
              </w:rPr>
              <w:t>项目服务期限（详见招标文件相应条款）</w:t>
            </w:r>
          </w:p>
        </w:tc>
        <w:tc>
          <w:tcPr>
            <w:tcW w:w="191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color w:val="auto"/>
                <w:sz w:val="24"/>
                <w:szCs w:val="20"/>
              </w:rPr>
            </w:pPr>
          </w:p>
        </w:tc>
        <w:tc>
          <w:tcPr>
            <w:tcW w:w="10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hint="eastAsia" w:ascii="宋体" w:hAnsi="宋体" w:eastAsia="宋体" w:cs="宋体"/>
                <w:color w:val="auto"/>
                <w:sz w:val="24"/>
                <w:szCs w:val="20"/>
              </w:rPr>
            </w:pPr>
          </w:p>
        </w:tc>
        <w:tc>
          <w:tcPr>
            <w:tcW w:w="241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hint="eastAsia" w:ascii="宋体" w:hAnsi="宋体" w:eastAsia="宋体" w:cs="宋体"/>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87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6</w:t>
            </w:r>
          </w:p>
        </w:tc>
        <w:tc>
          <w:tcPr>
            <w:tcW w:w="22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color w:val="auto"/>
                <w:szCs w:val="21"/>
              </w:rPr>
            </w:pPr>
            <w:r>
              <w:rPr>
                <w:rFonts w:hint="eastAsia" w:ascii="宋体" w:hAnsi="宋体" w:eastAsia="宋体" w:cs="宋体"/>
                <w:color w:val="auto"/>
                <w:szCs w:val="21"/>
              </w:rPr>
              <w:t>服务质量要求（详见招标文件相应条款）</w:t>
            </w:r>
          </w:p>
        </w:tc>
        <w:tc>
          <w:tcPr>
            <w:tcW w:w="191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color w:val="auto"/>
                <w:sz w:val="24"/>
                <w:szCs w:val="20"/>
              </w:rPr>
            </w:pPr>
          </w:p>
        </w:tc>
        <w:tc>
          <w:tcPr>
            <w:tcW w:w="10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color w:val="auto"/>
                <w:sz w:val="24"/>
                <w:szCs w:val="20"/>
              </w:rPr>
            </w:pPr>
          </w:p>
        </w:tc>
        <w:tc>
          <w:tcPr>
            <w:tcW w:w="241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87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default" w:ascii="宋体" w:hAnsi="宋体" w:eastAsia="宋体" w:cs="宋体"/>
                <w:color w:val="auto"/>
                <w:szCs w:val="21"/>
                <w:lang w:val="en-US" w:eastAsia="zh-CN"/>
              </w:rPr>
            </w:pPr>
            <w:r>
              <w:rPr>
                <w:rFonts w:hint="eastAsia" w:ascii="宋体" w:hAnsi="宋体" w:cs="宋体"/>
                <w:color w:val="auto"/>
                <w:szCs w:val="21"/>
                <w:lang w:val="en-US" w:eastAsia="zh-CN"/>
              </w:rPr>
              <w:t>15</w:t>
            </w:r>
          </w:p>
        </w:tc>
        <w:tc>
          <w:tcPr>
            <w:tcW w:w="22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color w:val="auto"/>
                <w:szCs w:val="21"/>
              </w:rPr>
            </w:pPr>
            <w:r>
              <w:rPr>
                <w:rFonts w:hint="eastAsia" w:ascii="宋体" w:hAnsi="宋体" w:eastAsia="宋体" w:cs="宋体"/>
                <w:color w:val="auto"/>
                <w:szCs w:val="21"/>
              </w:rPr>
              <w:t>履约保证金（详见招标文件相应条款）</w:t>
            </w:r>
          </w:p>
        </w:tc>
        <w:tc>
          <w:tcPr>
            <w:tcW w:w="191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color w:val="auto"/>
                <w:sz w:val="24"/>
                <w:szCs w:val="20"/>
              </w:rPr>
            </w:pPr>
          </w:p>
        </w:tc>
        <w:tc>
          <w:tcPr>
            <w:tcW w:w="10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color w:val="auto"/>
                <w:sz w:val="24"/>
                <w:szCs w:val="20"/>
              </w:rPr>
            </w:pPr>
          </w:p>
        </w:tc>
        <w:tc>
          <w:tcPr>
            <w:tcW w:w="241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7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color w:val="auto"/>
                <w:szCs w:val="21"/>
                <w:lang w:val="en-US"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6</w:t>
            </w:r>
          </w:p>
        </w:tc>
        <w:tc>
          <w:tcPr>
            <w:tcW w:w="22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color w:val="auto"/>
                <w:szCs w:val="21"/>
              </w:rPr>
            </w:pPr>
            <w:r>
              <w:rPr>
                <w:rFonts w:hint="eastAsia" w:ascii="宋体" w:hAnsi="宋体" w:eastAsia="宋体" w:cs="宋体"/>
                <w:bCs/>
                <w:color w:val="auto"/>
                <w:szCs w:val="21"/>
              </w:rPr>
              <w:t>付款方式</w:t>
            </w:r>
            <w:r>
              <w:rPr>
                <w:rFonts w:hint="eastAsia" w:ascii="宋体" w:hAnsi="宋体" w:eastAsia="宋体" w:cs="宋体"/>
                <w:color w:val="auto"/>
                <w:szCs w:val="21"/>
              </w:rPr>
              <w:t>（详见招标文件相应条款）</w:t>
            </w:r>
          </w:p>
        </w:tc>
        <w:tc>
          <w:tcPr>
            <w:tcW w:w="191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color w:val="auto"/>
                <w:sz w:val="24"/>
                <w:szCs w:val="20"/>
              </w:rPr>
            </w:pPr>
          </w:p>
        </w:tc>
        <w:tc>
          <w:tcPr>
            <w:tcW w:w="10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color w:val="auto"/>
                <w:sz w:val="24"/>
                <w:szCs w:val="20"/>
              </w:rPr>
            </w:pPr>
          </w:p>
        </w:tc>
        <w:tc>
          <w:tcPr>
            <w:tcW w:w="241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7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color w:val="auto"/>
                <w:szCs w:val="21"/>
                <w:lang w:val="en-US" w:eastAsia="zh-CN"/>
              </w:rPr>
            </w:pPr>
            <w:r>
              <w:rPr>
                <w:rFonts w:hint="eastAsia" w:ascii="宋体" w:hAnsi="宋体" w:eastAsia="宋体" w:cs="宋体"/>
                <w:color w:val="auto"/>
                <w:szCs w:val="21"/>
              </w:rPr>
              <w:t>2</w:t>
            </w:r>
            <w:r>
              <w:rPr>
                <w:rFonts w:hint="eastAsia" w:ascii="宋体" w:hAnsi="宋体" w:eastAsia="宋体" w:cs="宋体"/>
                <w:color w:val="auto"/>
                <w:szCs w:val="21"/>
                <w:lang w:val="en-US" w:eastAsia="zh-CN"/>
              </w:rPr>
              <w:t>0</w:t>
            </w:r>
          </w:p>
        </w:tc>
        <w:tc>
          <w:tcPr>
            <w:tcW w:w="22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color w:val="auto"/>
                <w:szCs w:val="21"/>
              </w:rPr>
            </w:pPr>
            <w:r>
              <w:rPr>
                <w:rFonts w:hint="eastAsia" w:ascii="宋体" w:hAnsi="宋体" w:eastAsia="宋体" w:cs="宋体"/>
                <w:color w:val="auto"/>
                <w:szCs w:val="21"/>
              </w:rPr>
              <w:t>投标文件有效期（详见招标文件相应条款）</w:t>
            </w:r>
          </w:p>
        </w:tc>
        <w:tc>
          <w:tcPr>
            <w:tcW w:w="191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color w:val="auto"/>
                <w:sz w:val="24"/>
                <w:szCs w:val="20"/>
              </w:rPr>
            </w:pPr>
          </w:p>
        </w:tc>
        <w:tc>
          <w:tcPr>
            <w:tcW w:w="10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color w:val="auto"/>
                <w:sz w:val="24"/>
                <w:szCs w:val="20"/>
              </w:rPr>
            </w:pPr>
          </w:p>
        </w:tc>
        <w:tc>
          <w:tcPr>
            <w:tcW w:w="241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7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color w:val="auto"/>
                <w:sz w:val="24"/>
                <w:szCs w:val="20"/>
              </w:rPr>
            </w:pPr>
            <w:r>
              <w:rPr>
                <w:rFonts w:hint="eastAsia" w:ascii="宋体" w:hAnsi="宋体" w:eastAsia="宋体" w:cs="宋体"/>
                <w:color w:val="auto"/>
                <w:sz w:val="24"/>
              </w:rPr>
              <w:t>…</w:t>
            </w:r>
          </w:p>
        </w:tc>
        <w:tc>
          <w:tcPr>
            <w:tcW w:w="22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color w:val="auto"/>
                <w:sz w:val="24"/>
              </w:rPr>
            </w:pPr>
            <w:r>
              <w:rPr>
                <w:rFonts w:hint="eastAsia" w:ascii="宋体" w:hAnsi="宋体" w:eastAsia="宋体" w:cs="宋体"/>
                <w:color w:val="auto"/>
                <w:sz w:val="24"/>
              </w:rPr>
              <w:t>…</w:t>
            </w:r>
          </w:p>
        </w:tc>
        <w:tc>
          <w:tcPr>
            <w:tcW w:w="191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color w:val="auto"/>
                <w:sz w:val="24"/>
                <w:szCs w:val="20"/>
              </w:rPr>
            </w:pPr>
          </w:p>
        </w:tc>
        <w:tc>
          <w:tcPr>
            <w:tcW w:w="10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color w:val="auto"/>
                <w:sz w:val="24"/>
                <w:szCs w:val="20"/>
              </w:rPr>
            </w:pPr>
          </w:p>
        </w:tc>
        <w:tc>
          <w:tcPr>
            <w:tcW w:w="241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color w:val="auto"/>
                <w:sz w:val="24"/>
                <w:szCs w:val="20"/>
              </w:rPr>
            </w:pPr>
          </w:p>
        </w:tc>
      </w:tr>
    </w:tbl>
    <w:p>
      <w:pPr>
        <w:snapToGrid w:val="0"/>
        <w:spacing w:before="120" w:beforeLines="50"/>
        <w:rPr>
          <w:rFonts w:hint="eastAsia" w:ascii="宋体" w:hAnsi="宋体" w:eastAsia="宋体" w:cs="宋体"/>
          <w:color w:val="auto"/>
          <w:sz w:val="24"/>
          <w:szCs w:val="20"/>
        </w:rPr>
      </w:pPr>
    </w:p>
    <w:p>
      <w:pPr>
        <w:snapToGrid w:val="0"/>
        <w:spacing w:line="360" w:lineRule="auto"/>
        <w:ind w:firstLine="4478" w:firstLineChars="1866"/>
        <w:jc w:val="right"/>
        <w:rPr>
          <w:rFonts w:hint="eastAsia" w:ascii="宋体" w:hAnsi="宋体" w:eastAsia="宋体" w:cs="宋体"/>
          <w:snapToGrid w:val="0"/>
          <w:color w:val="auto"/>
          <w:sz w:val="24"/>
          <w:szCs w:val="24"/>
          <w:u w:val="single"/>
        </w:rPr>
      </w:pPr>
      <w:r>
        <w:rPr>
          <w:rFonts w:hint="eastAsia" w:ascii="宋体" w:hAnsi="宋体" w:eastAsia="宋体" w:cs="宋体"/>
          <w:snapToGrid w:val="0"/>
          <w:color w:val="auto"/>
          <w:sz w:val="24"/>
          <w:szCs w:val="24"/>
        </w:rPr>
        <w:t>投标人（电子签章）：</w:t>
      </w:r>
      <w:r>
        <w:rPr>
          <w:rFonts w:hint="eastAsia" w:ascii="宋体" w:hAnsi="宋体" w:eastAsia="宋体" w:cs="宋体"/>
          <w:snapToGrid w:val="0"/>
          <w:color w:val="auto"/>
          <w:sz w:val="24"/>
          <w:szCs w:val="24"/>
          <w:u w:val="single"/>
        </w:rPr>
        <w:t xml:space="preserve">          （盖章）         </w:t>
      </w:r>
    </w:p>
    <w:p>
      <w:pPr>
        <w:snapToGrid w:val="0"/>
        <w:spacing w:line="360" w:lineRule="auto"/>
        <w:jc w:val="right"/>
        <w:rPr>
          <w:rFonts w:hint="eastAsia" w:ascii="宋体" w:hAnsi="宋体" w:eastAsia="宋体" w:cs="宋体"/>
          <w:snapToGrid w:val="0"/>
          <w:color w:val="auto"/>
          <w:sz w:val="24"/>
          <w:szCs w:val="24"/>
          <w:u w:val="single"/>
        </w:rPr>
      </w:pPr>
      <w:r>
        <w:rPr>
          <w:rFonts w:hint="eastAsia" w:ascii="宋体" w:hAnsi="宋体" w:eastAsia="宋体" w:cs="宋体"/>
          <w:snapToGrid w:val="0"/>
          <w:color w:val="auto"/>
          <w:sz w:val="24"/>
          <w:szCs w:val="24"/>
        </w:rPr>
        <w:t xml:space="preserve">                                   法定代表人（或授权代表）：</w:t>
      </w:r>
      <w:r>
        <w:rPr>
          <w:rFonts w:hint="eastAsia" w:ascii="宋体" w:hAnsi="宋体" w:eastAsia="宋体" w:cs="宋体"/>
          <w:snapToGrid w:val="0"/>
          <w:color w:val="auto"/>
          <w:sz w:val="24"/>
          <w:szCs w:val="24"/>
          <w:u w:val="single"/>
        </w:rPr>
        <w:t xml:space="preserve"> （签字或盖章）</w:t>
      </w:r>
    </w:p>
    <w:p>
      <w:pPr>
        <w:jc w:val="right"/>
        <w:rPr>
          <w:rFonts w:hint="eastAsia" w:ascii="宋体" w:hAnsi="宋体" w:eastAsia="宋体" w:cs="宋体"/>
          <w:snapToGrid w:val="0"/>
          <w:color w:val="auto"/>
          <w:sz w:val="24"/>
          <w:szCs w:val="24"/>
        </w:rPr>
      </w:pPr>
      <w:r>
        <w:rPr>
          <w:rFonts w:hint="eastAsia" w:ascii="宋体" w:hAnsi="宋体" w:eastAsia="宋体" w:cs="宋体"/>
          <w:snapToGrid w:val="0"/>
          <w:color w:val="auto"/>
          <w:sz w:val="24"/>
          <w:szCs w:val="24"/>
        </w:rPr>
        <w:t xml:space="preserve">                                        </w:t>
      </w:r>
      <w:r>
        <w:rPr>
          <w:rFonts w:hint="eastAsia" w:ascii="宋体" w:hAnsi="宋体" w:eastAsia="宋体" w:cs="宋体"/>
          <w:snapToGrid w:val="0"/>
          <w:color w:val="auto"/>
          <w:sz w:val="24"/>
          <w:szCs w:val="24"/>
          <w:u w:val="single"/>
        </w:rPr>
        <w:t xml:space="preserve">      </w:t>
      </w:r>
      <w:r>
        <w:rPr>
          <w:rFonts w:hint="eastAsia" w:ascii="宋体" w:hAnsi="宋体" w:eastAsia="宋体" w:cs="宋体"/>
          <w:snapToGrid w:val="0"/>
          <w:color w:val="auto"/>
          <w:sz w:val="24"/>
          <w:szCs w:val="24"/>
        </w:rPr>
        <w:t>年</w:t>
      </w:r>
      <w:r>
        <w:rPr>
          <w:rFonts w:hint="eastAsia" w:ascii="宋体" w:hAnsi="宋体" w:eastAsia="宋体" w:cs="宋体"/>
          <w:snapToGrid w:val="0"/>
          <w:color w:val="auto"/>
          <w:sz w:val="24"/>
          <w:szCs w:val="24"/>
          <w:u w:val="single"/>
        </w:rPr>
        <w:t xml:space="preserve">    </w:t>
      </w:r>
      <w:r>
        <w:rPr>
          <w:rFonts w:hint="eastAsia" w:ascii="宋体" w:hAnsi="宋体" w:eastAsia="宋体" w:cs="宋体"/>
          <w:snapToGrid w:val="0"/>
          <w:color w:val="auto"/>
          <w:sz w:val="24"/>
          <w:szCs w:val="24"/>
        </w:rPr>
        <w:t>月</w:t>
      </w:r>
      <w:r>
        <w:rPr>
          <w:rFonts w:hint="eastAsia" w:ascii="宋体" w:hAnsi="宋体" w:eastAsia="宋体" w:cs="宋体"/>
          <w:snapToGrid w:val="0"/>
          <w:color w:val="auto"/>
          <w:sz w:val="24"/>
          <w:szCs w:val="24"/>
          <w:u w:val="single"/>
        </w:rPr>
        <w:t xml:space="preserve">    </w:t>
      </w:r>
      <w:r>
        <w:rPr>
          <w:rFonts w:hint="eastAsia" w:ascii="宋体" w:hAnsi="宋体" w:eastAsia="宋体" w:cs="宋体"/>
          <w:snapToGrid w:val="0"/>
          <w:color w:val="auto"/>
          <w:sz w:val="24"/>
          <w:szCs w:val="24"/>
        </w:rPr>
        <w:t>日</w:t>
      </w:r>
    </w:p>
    <w:p>
      <w:pPr>
        <w:snapToGrid w:val="0"/>
        <w:spacing w:before="50" w:after="120" w:afterLines="50"/>
        <w:jc w:val="left"/>
        <w:rPr>
          <w:rFonts w:hint="eastAsia" w:ascii="宋体" w:hAnsi="宋体" w:eastAsia="宋体" w:cs="宋体"/>
          <w:color w:val="auto"/>
          <w:sz w:val="32"/>
          <w:szCs w:val="20"/>
        </w:rPr>
      </w:pPr>
    </w:p>
    <w:p>
      <w:pPr>
        <w:widowControl w:val="0"/>
        <w:snapToGrid w:val="0"/>
        <w:spacing w:before="120" w:beforeLines="50" w:after="120" w:afterLines="50" w:line="240" w:lineRule="auto"/>
        <w:jc w:val="both"/>
        <w:rPr>
          <w:rFonts w:hint="eastAsia" w:ascii="宋体" w:hAnsi="宋体" w:eastAsia="宋体" w:cs="宋体"/>
          <w:color w:val="auto"/>
          <w:kern w:val="2"/>
          <w:sz w:val="24"/>
          <w:szCs w:val="24"/>
          <w:lang w:val="en-US" w:eastAsia="zh-CN" w:bidi="ar-SA"/>
        </w:rPr>
      </w:pPr>
    </w:p>
    <w:p>
      <w:pPr>
        <w:widowControl w:val="0"/>
        <w:snapToGrid w:val="0"/>
        <w:spacing w:before="120" w:beforeLines="50" w:after="120" w:afterLines="50" w:line="240" w:lineRule="auto"/>
        <w:jc w:val="both"/>
        <w:rPr>
          <w:rFonts w:hint="eastAsia" w:ascii="宋体" w:hAnsi="宋体" w:eastAsia="宋体" w:cs="宋体"/>
          <w:color w:val="auto"/>
          <w:kern w:val="2"/>
          <w:sz w:val="24"/>
          <w:szCs w:val="24"/>
          <w:lang w:val="en-US" w:eastAsia="zh-CN" w:bidi="ar-SA"/>
        </w:rPr>
      </w:pPr>
    </w:p>
    <w:p>
      <w:pPr>
        <w:snapToGrid w:val="0"/>
        <w:spacing w:before="120" w:beforeLines="50" w:after="50"/>
        <w:jc w:val="both"/>
        <w:rPr>
          <w:rFonts w:hint="eastAsia" w:ascii="宋体" w:hAnsi="宋体" w:eastAsia="宋体" w:cs="宋体"/>
          <w:b/>
          <w:bCs/>
          <w:color w:val="auto"/>
          <w:sz w:val="24"/>
        </w:rPr>
      </w:pPr>
      <w:r>
        <w:rPr>
          <w:rFonts w:hint="eastAsia" w:ascii="宋体" w:hAnsi="宋体" w:eastAsia="宋体" w:cs="宋体"/>
          <w:b/>
          <w:bCs/>
          <w:color w:val="auto"/>
          <w:sz w:val="24"/>
        </w:rPr>
        <w:t>1</w:t>
      </w:r>
      <w:r>
        <w:rPr>
          <w:rFonts w:hint="eastAsia" w:ascii="宋体" w:hAnsi="宋体" w:cs="宋体"/>
          <w:b/>
          <w:bCs/>
          <w:color w:val="auto"/>
          <w:sz w:val="24"/>
          <w:lang w:val="en-US" w:eastAsia="zh-CN"/>
        </w:rPr>
        <w:t>6</w:t>
      </w:r>
      <w:r>
        <w:rPr>
          <w:rFonts w:hint="eastAsia" w:ascii="宋体" w:hAnsi="宋体" w:eastAsia="宋体" w:cs="宋体"/>
          <w:b/>
          <w:bCs/>
          <w:color w:val="auto"/>
          <w:sz w:val="24"/>
        </w:rPr>
        <w:t>.技术响应表格式：</w:t>
      </w:r>
    </w:p>
    <w:p>
      <w:pPr>
        <w:snapToGrid w:val="0"/>
        <w:spacing w:before="50" w:after="120" w:afterLines="50"/>
        <w:jc w:val="left"/>
        <w:rPr>
          <w:rFonts w:hint="eastAsia" w:ascii="宋体" w:hAnsi="宋体" w:eastAsia="宋体" w:cs="宋体"/>
          <w:color w:val="auto"/>
          <w:sz w:val="24"/>
          <w:szCs w:val="20"/>
        </w:rPr>
      </w:pPr>
      <w:r>
        <w:rPr>
          <w:rFonts w:hint="eastAsia" w:ascii="宋体" w:hAnsi="宋体" w:eastAsia="宋体" w:cs="宋体"/>
          <w:color w:val="auto"/>
        </w:rPr>
        <w:t xml:space="preserve"> </w:t>
      </w:r>
    </w:p>
    <w:tbl>
      <w:tblPr>
        <w:tblStyle w:val="23"/>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8"/>
        <w:gridCol w:w="2160"/>
        <w:gridCol w:w="1976"/>
        <w:gridCol w:w="1808"/>
        <w:gridCol w:w="14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4" w:hRule="atLeast"/>
        </w:trPr>
        <w:tc>
          <w:tcPr>
            <w:tcW w:w="4068" w:type="dxa"/>
            <w:gridSpan w:val="2"/>
            <w:tcBorders>
              <w:top w:val="single" w:color="auto" w:sz="4" w:space="0"/>
              <w:left w:val="single" w:color="auto" w:sz="4" w:space="0"/>
              <w:bottom w:val="single" w:color="auto" w:sz="4" w:space="0"/>
              <w:right w:val="single" w:color="auto" w:sz="4" w:space="0"/>
            </w:tcBorders>
            <w:noWrap w:val="0"/>
            <w:vAlign w:val="top"/>
          </w:tcPr>
          <w:p>
            <w:pPr>
              <w:widowControl w:val="0"/>
              <w:snapToGrid w:val="0"/>
              <w:spacing w:before="295" w:beforeLines="0" w:after="295" w:afterLines="0" w:line="240" w:lineRule="auto"/>
              <w:ind w:firstLine="960" w:firstLineChars="400"/>
              <w:jc w:val="both"/>
              <w:outlineLvl w:val="0"/>
              <w:rPr>
                <w:rFonts w:hint="eastAsia" w:ascii="宋体" w:hAnsi="宋体" w:eastAsia="宋体" w:cs="宋体"/>
                <w:color w:val="auto"/>
                <w:kern w:val="2"/>
                <w:sz w:val="24"/>
                <w:szCs w:val="21"/>
                <w:lang w:val="en-US" w:eastAsia="zh-CN" w:bidi="ar-SA"/>
              </w:rPr>
            </w:pPr>
            <w:bookmarkStart w:id="40" w:name="_Toc8544"/>
            <w:bookmarkStart w:id="41" w:name="_Toc16830"/>
            <w:bookmarkStart w:id="42" w:name="_Toc4298"/>
            <w:bookmarkStart w:id="43" w:name="_Toc816"/>
            <w:r>
              <w:rPr>
                <w:rFonts w:hint="eastAsia" w:ascii="宋体" w:hAnsi="宋体" w:eastAsia="宋体" w:cs="宋体"/>
                <w:color w:val="auto"/>
                <w:kern w:val="2"/>
                <w:sz w:val="24"/>
                <w:szCs w:val="21"/>
                <w:lang w:val="en-US" w:eastAsia="zh-CN" w:bidi="ar-SA"/>
              </w:rPr>
              <w:t>招标文件要求</w:t>
            </w:r>
            <w:bookmarkEnd w:id="40"/>
            <w:bookmarkEnd w:id="41"/>
            <w:bookmarkEnd w:id="42"/>
            <w:bookmarkEnd w:id="43"/>
          </w:p>
        </w:tc>
        <w:tc>
          <w:tcPr>
            <w:tcW w:w="3784" w:type="dxa"/>
            <w:gridSpan w:val="2"/>
            <w:tcBorders>
              <w:top w:val="single" w:color="auto" w:sz="4" w:space="0"/>
              <w:left w:val="single" w:color="auto" w:sz="4" w:space="0"/>
              <w:bottom w:val="single" w:color="auto" w:sz="4" w:space="0"/>
              <w:right w:val="single" w:color="auto" w:sz="4" w:space="0"/>
            </w:tcBorders>
            <w:noWrap w:val="0"/>
            <w:vAlign w:val="top"/>
          </w:tcPr>
          <w:p>
            <w:pPr>
              <w:widowControl w:val="0"/>
              <w:snapToGrid w:val="0"/>
              <w:spacing w:before="295" w:beforeLines="0" w:after="295" w:afterLines="0" w:line="240" w:lineRule="auto"/>
              <w:ind w:firstLine="480" w:firstLineChars="200"/>
              <w:jc w:val="both"/>
              <w:outlineLvl w:val="0"/>
              <w:rPr>
                <w:rFonts w:hint="eastAsia" w:ascii="宋体" w:hAnsi="宋体" w:eastAsia="宋体" w:cs="宋体"/>
                <w:color w:val="auto"/>
                <w:kern w:val="2"/>
                <w:sz w:val="24"/>
                <w:szCs w:val="21"/>
                <w:lang w:val="en-US" w:eastAsia="zh-CN" w:bidi="ar-SA"/>
              </w:rPr>
            </w:pPr>
            <w:bookmarkStart w:id="44" w:name="_Toc2465"/>
            <w:bookmarkStart w:id="45" w:name="_Toc28482"/>
            <w:bookmarkStart w:id="46" w:name="_Toc31941"/>
            <w:bookmarkStart w:id="47" w:name="_Toc23153"/>
            <w:r>
              <w:rPr>
                <w:rFonts w:hint="eastAsia" w:ascii="宋体" w:hAnsi="宋体" w:eastAsia="宋体" w:cs="宋体"/>
                <w:color w:val="auto"/>
                <w:kern w:val="2"/>
                <w:sz w:val="24"/>
                <w:szCs w:val="21"/>
                <w:lang w:val="en-US" w:eastAsia="zh-CN" w:bidi="ar-SA"/>
              </w:rPr>
              <w:t>投标文件响应</w:t>
            </w:r>
            <w:bookmarkEnd w:id="44"/>
            <w:bookmarkEnd w:id="45"/>
            <w:bookmarkEnd w:id="46"/>
            <w:bookmarkEnd w:id="47"/>
          </w:p>
        </w:tc>
        <w:tc>
          <w:tcPr>
            <w:tcW w:w="143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val="0"/>
              <w:snapToGrid w:val="0"/>
              <w:spacing w:before="295" w:beforeLines="0" w:after="295" w:afterLines="0" w:line="240" w:lineRule="auto"/>
              <w:jc w:val="center"/>
              <w:outlineLvl w:val="0"/>
              <w:rPr>
                <w:rFonts w:hint="eastAsia" w:ascii="宋体" w:hAnsi="宋体" w:eastAsia="宋体" w:cs="宋体"/>
                <w:color w:val="auto"/>
                <w:kern w:val="2"/>
                <w:sz w:val="24"/>
                <w:szCs w:val="21"/>
                <w:lang w:val="en-US" w:eastAsia="zh-CN" w:bidi="ar-SA"/>
              </w:rPr>
            </w:pPr>
            <w:bookmarkStart w:id="48" w:name="_Toc2464"/>
            <w:bookmarkStart w:id="49" w:name="_Toc12556"/>
            <w:bookmarkStart w:id="50" w:name="_Toc5097"/>
            <w:bookmarkStart w:id="51" w:name="_Toc9799"/>
            <w:r>
              <w:rPr>
                <w:rFonts w:hint="eastAsia" w:ascii="宋体" w:hAnsi="宋体" w:eastAsia="宋体" w:cs="宋体"/>
                <w:color w:val="auto"/>
                <w:kern w:val="2"/>
                <w:sz w:val="24"/>
                <w:szCs w:val="21"/>
                <w:lang w:val="en-US" w:eastAsia="zh-CN" w:bidi="ar-SA"/>
              </w:rPr>
              <w:t>偏离情况</w:t>
            </w:r>
            <w:bookmarkEnd w:id="48"/>
            <w:bookmarkEnd w:id="49"/>
            <w:bookmarkEnd w:id="50"/>
            <w:bookmarkEnd w:id="51"/>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2" w:hRule="atLeast"/>
        </w:trPr>
        <w:tc>
          <w:tcPr>
            <w:tcW w:w="1908" w:type="dxa"/>
            <w:tcBorders>
              <w:top w:val="single" w:color="auto" w:sz="4" w:space="0"/>
              <w:left w:val="single" w:color="auto" w:sz="4" w:space="0"/>
              <w:bottom w:val="single" w:color="auto" w:sz="4" w:space="0"/>
              <w:right w:val="single" w:color="auto" w:sz="4" w:space="0"/>
            </w:tcBorders>
            <w:noWrap w:val="0"/>
            <w:vAlign w:val="center"/>
          </w:tcPr>
          <w:p>
            <w:pPr>
              <w:widowControl w:val="0"/>
              <w:snapToGrid w:val="0"/>
              <w:spacing w:before="295" w:beforeLines="0" w:after="295" w:afterLines="0" w:line="240" w:lineRule="auto"/>
              <w:ind w:firstLine="240" w:firstLineChars="100"/>
              <w:jc w:val="center"/>
              <w:outlineLvl w:val="0"/>
              <w:rPr>
                <w:rFonts w:hint="eastAsia" w:ascii="宋体" w:hAnsi="宋体" w:eastAsia="宋体" w:cs="宋体"/>
                <w:color w:val="auto"/>
                <w:kern w:val="2"/>
                <w:sz w:val="24"/>
                <w:szCs w:val="21"/>
                <w:lang w:val="en-US" w:eastAsia="zh-CN" w:bidi="ar-SA"/>
              </w:rPr>
            </w:pPr>
            <w:bookmarkStart w:id="52" w:name="_Toc1682"/>
            <w:bookmarkStart w:id="53" w:name="_Toc13807"/>
            <w:bookmarkStart w:id="54" w:name="_Toc25578"/>
            <w:bookmarkStart w:id="55" w:name="_Toc6882"/>
            <w:r>
              <w:rPr>
                <w:rFonts w:hint="eastAsia" w:ascii="宋体" w:hAnsi="宋体" w:eastAsia="宋体" w:cs="宋体"/>
                <w:color w:val="auto"/>
                <w:kern w:val="2"/>
                <w:sz w:val="24"/>
                <w:szCs w:val="21"/>
                <w:lang w:val="en-US" w:eastAsia="zh-CN" w:bidi="ar-SA"/>
              </w:rPr>
              <w:t>项目</w:t>
            </w:r>
            <w:bookmarkEnd w:id="52"/>
            <w:bookmarkEnd w:id="53"/>
            <w:bookmarkEnd w:id="54"/>
            <w:bookmarkEnd w:id="55"/>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val="0"/>
              <w:snapToGrid w:val="0"/>
              <w:spacing w:before="295" w:beforeLines="0" w:after="295" w:afterLines="0" w:line="240" w:lineRule="auto"/>
              <w:ind w:firstLine="240" w:firstLineChars="100"/>
              <w:jc w:val="center"/>
              <w:outlineLvl w:val="0"/>
              <w:rPr>
                <w:rFonts w:hint="eastAsia" w:ascii="宋体" w:hAnsi="宋体" w:eastAsia="宋体" w:cs="宋体"/>
                <w:color w:val="auto"/>
                <w:kern w:val="2"/>
                <w:sz w:val="24"/>
                <w:szCs w:val="21"/>
                <w:lang w:val="en-US" w:eastAsia="zh-CN" w:bidi="ar-SA"/>
              </w:rPr>
            </w:pPr>
            <w:bookmarkStart w:id="56" w:name="_Toc25437"/>
            <w:bookmarkStart w:id="57" w:name="_Toc32661"/>
            <w:bookmarkStart w:id="58" w:name="_Toc19507"/>
            <w:bookmarkStart w:id="59" w:name="_Toc20127"/>
            <w:r>
              <w:rPr>
                <w:rFonts w:hint="eastAsia" w:ascii="宋体" w:hAnsi="宋体" w:eastAsia="宋体" w:cs="宋体"/>
                <w:color w:val="auto"/>
                <w:kern w:val="2"/>
                <w:sz w:val="24"/>
                <w:szCs w:val="21"/>
                <w:lang w:val="en-US" w:eastAsia="zh-CN" w:bidi="ar-SA"/>
              </w:rPr>
              <w:t>要求</w:t>
            </w:r>
            <w:bookmarkEnd w:id="56"/>
            <w:bookmarkEnd w:id="57"/>
            <w:bookmarkEnd w:id="58"/>
            <w:bookmarkEnd w:id="59"/>
          </w:p>
        </w:tc>
        <w:tc>
          <w:tcPr>
            <w:tcW w:w="1976" w:type="dxa"/>
            <w:tcBorders>
              <w:top w:val="single" w:color="auto" w:sz="4" w:space="0"/>
              <w:left w:val="single" w:color="auto" w:sz="4" w:space="0"/>
              <w:bottom w:val="single" w:color="auto" w:sz="4" w:space="0"/>
              <w:right w:val="single" w:color="auto" w:sz="4" w:space="0"/>
            </w:tcBorders>
            <w:noWrap w:val="0"/>
            <w:vAlign w:val="center"/>
          </w:tcPr>
          <w:p>
            <w:pPr>
              <w:widowControl w:val="0"/>
              <w:snapToGrid w:val="0"/>
              <w:spacing w:before="295" w:beforeLines="0" w:after="295" w:afterLines="0" w:line="240" w:lineRule="auto"/>
              <w:jc w:val="center"/>
              <w:outlineLvl w:val="0"/>
              <w:rPr>
                <w:rFonts w:hint="eastAsia" w:ascii="宋体" w:hAnsi="宋体" w:eastAsia="宋体" w:cs="宋体"/>
                <w:color w:val="auto"/>
                <w:kern w:val="2"/>
                <w:sz w:val="24"/>
                <w:szCs w:val="21"/>
                <w:lang w:val="en-US" w:eastAsia="zh-CN" w:bidi="ar-SA"/>
              </w:rPr>
            </w:pPr>
            <w:bookmarkStart w:id="60" w:name="_Toc13942"/>
            <w:bookmarkStart w:id="61" w:name="_Toc13002"/>
            <w:bookmarkStart w:id="62" w:name="_Toc10504"/>
            <w:bookmarkStart w:id="63" w:name="_Toc18109"/>
            <w:r>
              <w:rPr>
                <w:rFonts w:hint="eastAsia" w:ascii="宋体" w:hAnsi="宋体" w:eastAsia="宋体" w:cs="宋体"/>
                <w:color w:val="auto"/>
                <w:kern w:val="2"/>
                <w:sz w:val="24"/>
                <w:szCs w:val="21"/>
                <w:lang w:val="en-US" w:eastAsia="zh-CN" w:bidi="ar-SA"/>
              </w:rPr>
              <w:t>项目</w:t>
            </w:r>
            <w:bookmarkEnd w:id="60"/>
            <w:bookmarkEnd w:id="61"/>
            <w:bookmarkEnd w:id="62"/>
            <w:bookmarkEnd w:id="63"/>
          </w:p>
        </w:tc>
        <w:tc>
          <w:tcPr>
            <w:tcW w:w="1808" w:type="dxa"/>
            <w:tcBorders>
              <w:top w:val="single" w:color="auto" w:sz="4" w:space="0"/>
              <w:left w:val="single" w:color="auto" w:sz="4" w:space="0"/>
              <w:bottom w:val="single" w:color="auto" w:sz="4" w:space="0"/>
              <w:right w:val="single" w:color="auto" w:sz="4" w:space="0"/>
            </w:tcBorders>
            <w:noWrap w:val="0"/>
            <w:vAlign w:val="center"/>
          </w:tcPr>
          <w:p>
            <w:pPr>
              <w:widowControl w:val="0"/>
              <w:snapToGrid w:val="0"/>
              <w:spacing w:before="295" w:beforeLines="0" w:after="295" w:afterLines="0" w:line="240" w:lineRule="auto"/>
              <w:jc w:val="center"/>
              <w:outlineLvl w:val="0"/>
              <w:rPr>
                <w:rFonts w:hint="eastAsia" w:ascii="宋体" w:hAnsi="宋体" w:eastAsia="宋体" w:cs="宋体"/>
                <w:color w:val="auto"/>
                <w:kern w:val="2"/>
                <w:sz w:val="24"/>
                <w:szCs w:val="21"/>
                <w:lang w:val="en-US" w:eastAsia="zh-CN" w:bidi="ar-SA"/>
              </w:rPr>
            </w:pPr>
            <w:bookmarkStart w:id="64" w:name="_Toc23799"/>
            <w:bookmarkStart w:id="65" w:name="_Toc12551"/>
            <w:r>
              <w:rPr>
                <w:rFonts w:hint="eastAsia" w:ascii="宋体" w:hAnsi="宋体" w:eastAsia="宋体" w:cs="宋体"/>
                <w:color w:val="auto"/>
                <w:kern w:val="2"/>
                <w:sz w:val="21"/>
                <w:szCs w:val="21"/>
                <w:lang w:val="en-US" w:eastAsia="zh-CN" w:bidi="ar-SA"/>
              </w:rPr>
              <w:t>投标人的承诺或说明</w:t>
            </w:r>
            <w:bookmarkEnd w:id="64"/>
            <w:bookmarkEnd w:id="65"/>
          </w:p>
        </w:tc>
        <w:tc>
          <w:tcPr>
            <w:tcW w:w="14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908" w:type="dxa"/>
            <w:tcBorders>
              <w:top w:val="single" w:color="auto" w:sz="4" w:space="0"/>
              <w:left w:val="single" w:color="auto" w:sz="4" w:space="0"/>
              <w:bottom w:val="single" w:color="auto" w:sz="4" w:space="0"/>
              <w:right w:val="single" w:color="auto" w:sz="4" w:space="0"/>
            </w:tcBorders>
            <w:noWrap w:val="0"/>
            <w:vAlign w:val="center"/>
          </w:tcPr>
          <w:p>
            <w:pPr>
              <w:widowControl w:val="0"/>
              <w:snapToGrid w:val="0"/>
              <w:spacing w:before="295" w:beforeLines="0" w:after="295" w:afterLines="0" w:line="240" w:lineRule="auto"/>
              <w:jc w:val="both"/>
              <w:outlineLvl w:val="0"/>
              <w:rPr>
                <w:rFonts w:hint="eastAsia" w:ascii="宋体" w:hAnsi="宋体" w:eastAsia="宋体" w:cs="宋体"/>
                <w:color w:val="auto"/>
                <w:kern w:val="2"/>
                <w:sz w:val="24"/>
                <w:szCs w:val="24"/>
                <w:lang w:val="en-US" w:eastAsia="zh-CN" w:bidi="ar-SA"/>
              </w:rPr>
            </w:pPr>
            <w:bookmarkStart w:id="66" w:name="_Toc22983"/>
            <w:bookmarkStart w:id="67" w:name="_Toc22260"/>
            <w:r>
              <w:rPr>
                <w:rFonts w:hint="eastAsia" w:ascii="宋体" w:hAnsi="宋体" w:eastAsia="宋体" w:cs="宋体"/>
                <w:color w:val="auto"/>
                <w:kern w:val="2"/>
                <w:sz w:val="24"/>
                <w:szCs w:val="24"/>
                <w:lang w:val="en-US" w:eastAsia="zh-CN" w:bidi="ar-SA"/>
              </w:rPr>
              <w:t>详见招标文件第二章招标需求</w:t>
            </w:r>
            <w:bookmarkEnd w:id="66"/>
            <w:bookmarkEnd w:id="67"/>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val="0"/>
              <w:snapToGrid w:val="0"/>
              <w:spacing w:before="295" w:beforeLines="0" w:after="295" w:afterLines="0" w:line="240" w:lineRule="auto"/>
              <w:jc w:val="both"/>
              <w:outlineLvl w:val="0"/>
              <w:rPr>
                <w:rFonts w:hint="eastAsia" w:ascii="宋体" w:hAnsi="宋体" w:eastAsia="宋体" w:cs="宋体"/>
                <w:color w:val="auto"/>
                <w:kern w:val="2"/>
                <w:sz w:val="24"/>
                <w:szCs w:val="24"/>
                <w:lang w:val="en-US" w:eastAsia="zh-CN" w:bidi="ar-SA"/>
              </w:rPr>
            </w:pPr>
          </w:p>
        </w:tc>
        <w:tc>
          <w:tcPr>
            <w:tcW w:w="1976" w:type="dxa"/>
            <w:tcBorders>
              <w:top w:val="single" w:color="auto" w:sz="4" w:space="0"/>
              <w:left w:val="single" w:color="auto" w:sz="4" w:space="0"/>
              <w:bottom w:val="single" w:color="auto" w:sz="4" w:space="0"/>
              <w:right w:val="single" w:color="auto" w:sz="4" w:space="0"/>
            </w:tcBorders>
            <w:noWrap w:val="0"/>
            <w:vAlign w:val="top"/>
          </w:tcPr>
          <w:p>
            <w:pPr>
              <w:widowControl w:val="0"/>
              <w:snapToGrid w:val="0"/>
              <w:spacing w:before="295" w:beforeLines="0" w:after="295" w:afterLines="0" w:line="240" w:lineRule="auto"/>
              <w:jc w:val="both"/>
              <w:outlineLvl w:val="0"/>
              <w:rPr>
                <w:rFonts w:hint="eastAsia" w:ascii="宋体" w:hAnsi="宋体" w:eastAsia="宋体" w:cs="宋体"/>
                <w:color w:val="auto"/>
                <w:kern w:val="2"/>
                <w:sz w:val="24"/>
                <w:szCs w:val="24"/>
                <w:lang w:val="en-US" w:eastAsia="zh-CN" w:bidi="ar-SA"/>
              </w:rPr>
            </w:pPr>
          </w:p>
        </w:tc>
        <w:tc>
          <w:tcPr>
            <w:tcW w:w="1808" w:type="dxa"/>
            <w:tcBorders>
              <w:top w:val="single" w:color="auto" w:sz="4" w:space="0"/>
              <w:left w:val="single" w:color="auto" w:sz="4" w:space="0"/>
              <w:bottom w:val="single" w:color="auto" w:sz="4" w:space="0"/>
              <w:right w:val="single" w:color="auto" w:sz="4" w:space="0"/>
            </w:tcBorders>
            <w:noWrap w:val="0"/>
            <w:vAlign w:val="top"/>
          </w:tcPr>
          <w:p>
            <w:pPr>
              <w:widowControl w:val="0"/>
              <w:snapToGrid w:val="0"/>
              <w:spacing w:before="295" w:beforeLines="0" w:after="295" w:afterLines="0" w:line="240" w:lineRule="auto"/>
              <w:jc w:val="both"/>
              <w:outlineLvl w:val="0"/>
              <w:rPr>
                <w:rFonts w:hint="eastAsia" w:ascii="宋体" w:hAnsi="宋体" w:eastAsia="宋体" w:cs="宋体"/>
                <w:color w:val="auto"/>
                <w:kern w:val="2"/>
                <w:sz w:val="24"/>
                <w:szCs w:val="24"/>
                <w:lang w:val="en-US" w:eastAsia="zh-CN" w:bidi="ar-SA"/>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widowControl w:val="0"/>
              <w:snapToGrid w:val="0"/>
              <w:spacing w:before="295" w:beforeLines="0" w:after="295" w:afterLines="0" w:line="240" w:lineRule="auto"/>
              <w:jc w:val="both"/>
              <w:outlineLvl w:val="0"/>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908"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cs="宋体"/>
                <w:color w:val="auto"/>
                <w:sz w:val="24"/>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val="0"/>
              <w:snapToGrid w:val="0"/>
              <w:spacing w:before="295" w:beforeLines="0" w:after="295" w:afterLines="0" w:line="240" w:lineRule="auto"/>
              <w:jc w:val="both"/>
              <w:outlineLvl w:val="0"/>
              <w:rPr>
                <w:rFonts w:hint="eastAsia" w:ascii="宋体" w:hAnsi="宋体" w:eastAsia="宋体" w:cs="宋体"/>
                <w:color w:val="auto"/>
                <w:kern w:val="2"/>
                <w:sz w:val="24"/>
                <w:szCs w:val="21"/>
                <w:lang w:val="en-US" w:eastAsia="zh-CN" w:bidi="ar-SA"/>
              </w:rPr>
            </w:pPr>
          </w:p>
        </w:tc>
        <w:tc>
          <w:tcPr>
            <w:tcW w:w="1976" w:type="dxa"/>
            <w:tcBorders>
              <w:top w:val="single" w:color="auto" w:sz="4" w:space="0"/>
              <w:left w:val="single" w:color="auto" w:sz="4" w:space="0"/>
              <w:bottom w:val="single" w:color="auto" w:sz="4" w:space="0"/>
              <w:right w:val="single" w:color="auto" w:sz="4" w:space="0"/>
            </w:tcBorders>
            <w:noWrap w:val="0"/>
            <w:vAlign w:val="top"/>
          </w:tcPr>
          <w:p>
            <w:pPr>
              <w:widowControl w:val="0"/>
              <w:snapToGrid w:val="0"/>
              <w:spacing w:before="295" w:beforeLines="0" w:after="295" w:afterLines="0" w:line="240" w:lineRule="auto"/>
              <w:jc w:val="both"/>
              <w:outlineLvl w:val="0"/>
              <w:rPr>
                <w:rFonts w:hint="eastAsia" w:ascii="宋体" w:hAnsi="宋体" w:eastAsia="宋体" w:cs="宋体"/>
                <w:color w:val="auto"/>
                <w:kern w:val="2"/>
                <w:sz w:val="24"/>
                <w:szCs w:val="21"/>
                <w:lang w:val="en-US" w:eastAsia="zh-CN" w:bidi="ar-SA"/>
              </w:rPr>
            </w:pPr>
          </w:p>
        </w:tc>
        <w:tc>
          <w:tcPr>
            <w:tcW w:w="1808" w:type="dxa"/>
            <w:tcBorders>
              <w:top w:val="single" w:color="auto" w:sz="4" w:space="0"/>
              <w:left w:val="single" w:color="auto" w:sz="4" w:space="0"/>
              <w:bottom w:val="single" w:color="auto" w:sz="4" w:space="0"/>
              <w:right w:val="single" w:color="auto" w:sz="4" w:space="0"/>
            </w:tcBorders>
            <w:noWrap w:val="0"/>
            <w:vAlign w:val="top"/>
          </w:tcPr>
          <w:p>
            <w:pPr>
              <w:widowControl w:val="0"/>
              <w:snapToGrid w:val="0"/>
              <w:spacing w:before="295" w:beforeLines="0" w:after="295" w:afterLines="0" w:line="240" w:lineRule="auto"/>
              <w:jc w:val="both"/>
              <w:outlineLvl w:val="0"/>
              <w:rPr>
                <w:rFonts w:hint="eastAsia" w:ascii="宋体" w:hAnsi="宋体" w:eastAsia="宋体" w:cs="宋体"/>
                <w:color w:val="auto"/>
                <w:kern w:val="2"/>
                <w:sz w:val="24"/>
                <w:szCs w:val="21"/>
                <w:lang w:val="en-US" w:eastAsia="zh-CN" w:bidi="ar-SA"/>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widowControl w:val="0"/>
              <w:snapToGrid w:val="0"/>
              <w:spacing w:before="295" w:beforeLines="0" w:after="295" w:afterLines="0" w:line="240" w:lineRule="auto"/>
              <w:jc w:val="both"/>
              <w:outlineLvl w:val="0"/>
              <w:rPr>
                <w:rFonts w:hint="eastAsia" w:ascii="宋体" w:hAnsi="宋体" w:eastAsia="宋体" w:cs="宋体"/>
                <w:color w:val="auto"/>
                <w:kern w:val="2"/>
                <w:sz w:val="24"/>
                <w:szCs w:val="21"/>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908"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cs="宋体"/>
                <w:color w:val="auto"/>
                <w:sz w:val="24"/>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val="0"/>
              <w:snapToGrid w:val="0"/>
              <w:spacing w:before="295" w:beforeLines="0" w:after="295" w:afterLines="0" w:line="240" w:lineRule="auto"/>
              <w:jc w:val="both"/>
              <w:rPr>
                <w:rFonts w:hint="eastAsia" w:ascii="宋体" w:hAnsi="宋体" w:eastAsia="宋体" w:cs="宋体"/>
                <w:color w:val="auto"/>
                <w:kern w:val="2"/>
                <w:sz w:val="24"/>
                <w:szCs w:val="21"/>
                <w:lang w:val="en-US" w:eastAsia="zh-CN" w:bidi="ar-SA"/>
              </w:rPr>
            </w:pPr>
          </w:p>
        </w:tc>
        <w:tc>
          <w:tcPr>
            <w:tcW w:w="1976" w:type="dxa"/>
            <w:tcBorders>
              <w:top w:val="single" w:color="auto" w:sz="4" w:space="0"/>
              <w:left w:val="single" w:color="auto" w:sz="4" w:space="0"/>
              <w:bottom w:val="single" w:color="auto" w:sz="4" w:space="0"/>
              <w:right w:val="single" w:color="auto" w:sz="4" w:space="0"/>
            </w:tcBorders>
            <w:noWrap w:val="0"/>
            <w:vAlign w:val="top"/>
          </w:tcPr>
          <w:p>
            <w:pPr>
              <w:widowControl w:val="0"/>
              <w:snapToGrid w:val="0"/>
              <w:spacing w:before="295" w:beforeLines="0" w:after="295" w:afterLines="0" w:line="240" w:lineRule="auto"/>
              <w:jc w:val="both"/>
              <w:rPr>
                <w:rFonts w:hint="eastAsia" w:ascii="宋体" w:hAnsi="宋体" w:eastAsia="宋体" w:cs="宋体"/>
                <w:color w:val="auto"/>
                <w:kern w:val="2"/>
                <w:sz w:val="24"/>
                <w:szCs w:val="21"/>
                <w:lang w:val="en-US" w:eastAsia="zh-CN" w:bidi="ar-SA"/>
              </w:rPr>
            </w:pPr>
          </w:p>
        </w:tc>
        <w:tc>
          <w:tcPr>
            <w:tcW w:w="1808" w:type="dxa"/>
            <w:tcBorders>
              <w:top w:val="single" w:color="auto" w:sz="4" w:space="0"/>
              <w:left w:val="single" w:color="auto" w:sz="4" w:space="0"/>
              <w:bottom w:val="single" w:color="auto" w:sz="4" w:space="0"/>
              <w:right w:val="single" w:color="auto" w:sz="4" w:space="0"/>
            </w:tcBorders>
            <w:noWrap w:val="0"/>
            <w:vAlign w:val="top"/>
          </w:tcPr>
          <w:p>
            <w:pPr>
              <w:widowControl w:val="0"/>
              <w:snapToGrid w:val="0"/>
              <w:spacing w:before="295" w:beforeLines="0" w:after="295" w:afterLines="0" w:line="240" w:lineRule="auto"/>
              <w:jc w:val="both"/>
              <w:rPr>
                <w:rFonts w:hint="eastAsia" w:ascii="宋体" w:hAnsi="宋体" w:eastAsia="宋体" w:cs="宋体"/>
                <w:color w:val="auto"/>
                <w:kern w:val="2"/>
                <w:sz w:val="24"/>
                <w:szCs w:val="21"/>
                <w:lang w:val="en-US" w:eastAsia="zh-CN" w:bidi="ar-SA"/>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widowControl w:val="0"/>
              <w:snapToGrid w:val="0"/>
              <w:spacing w:before="295" w:beforeLines="0" w:after="295" w:afterLines="0" w:line="240" w:lineRule="auto"/>
              <w:jc w:val="both"/>
              <w:rPr>
                <w:rFonts w:hint="eastAsia" w:ascii="宋体" w:hAnsi="宋体" w:eastAsia="宋体" w:cs="宋体"/>
                <w:color w:val="auto"/>
                <w:kern w:val="2"/>
                <w:sz w:val="24"/>
                <w:szCs w:val="21"/>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908"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cs="宋体"/>
                <w:color w:val="auto"/>
                <w:sz w:val="24"/>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val="0"/>
              <w:snapToGrid w:val="0"/>
              <w:spacing w:before="295" w:beforeLines="0" w:after="295" w:afterLines="0" w:line="240" w:lineRule="auto"/>
              <w:jc w:val="both"/>
              <w:outlineLvl w:val="0"/>
              <w:rPr>
                <w:rFonts w:hint="eastAsia" w:ascii="宋体" w:hAnsi="宋体" w:eastAsia="宋体" w:cs="宋体"/>
                <w:color w:val="auto"/>
                <w:kern w:val="2"/>
                <w:sz w:val="24"/>
                <w:szCs w:val="21"/>
                <w:lang w:val="en-US" w:eastAsia="zh-CN" w:bidi="ar-SA"/>
              </w:rPr>
            </w:pPr>
          </w:p>
        </w:tc>
        <w:tc>
          <w:tcPr>
            <w:tcW w:w="1976" w:type="dxa"/>
            <w:tcBorders>
              <w:top w:val="single" w:color="auto" w:sz="4" w:space="0"/>
              <w:left w:val="single" w:color="auto" w:sz="4" w:space="0"/>
              <w:bottom w:val="single" w:color="auto" w:sz="4" w:space="0"/>
              <w:right w:val="single" w:color="auto" w:sz="4" w:space="0"/>
            </w:tcBorders>
            <w:noWrap w:val="0"/>
            <w:vAlign w:val="top"/>
          </w:tcPr>
          <w:p>
            <w:pPr>
              <w:widowControl w:val="0"/>
              <w:snapToGrid w:val="0"/>
              <w:spacing w:before="295" w:beforeLines="0" w:after="295" w:afterLines="0" w:line="240" w:lineRule="auto"/>
              <w:jc w:val="both"/>
              <w:outlineLvl w:val="0"/>
              <w:rPr>
                <w:rFonts w:hint="eastAsia" w:ascii="宋体" w:hAnsi="宋体" w:eastAsia="宋体" w:cs="宋体"/>
                <w:color w:val="auto"/>
                <w:kern w:val="2"/>
                <w:sz w:val="24"/>
                <w:szCs w:val="21"/>
                <w:lang w:val="en-US" w:eastAsia="zh-CN" w:bidi="ar-SA"/>
              </w:rPr>
            </w:pPr>
          </w:p>
        </w:tc>
        <w:tc>
          <w:tcPr>
            <w:tcW w:w="1808" w:type="dxa"/>
            <w:tcBorders>
              <w:top w:val="single" w:color="auto" w:sz="4" w:space="0"/>
              <w:left w:val="single" w:color="auto" w:sz="4" w:space="0"/>
              <w:bottom w:val="single" w:color="auto" w:sz="4" w:space="0"/>
              <w:right w:val="single" w:color="auto" w:sz="4" w:space="0"/>
            </w:tcBorders>
            <w:noWrap w:val="0"/>
            <w:vAlign w:val="top"/>
          </w:tcPr>
          <w:p>
            <w:pPr>
              <w:widowControl w:val="0"/>
              <w:snapToGrid w:val="0"/>
              <w:spacing w:before="295" w:beforeLines="0" w:after="295" w:afterLines="0" w:line="240" w:lineRule="auto"/>
              <w:jc w:val="both"/>
              <w:outlineLvl w:val="0"/>
              <w:rPr>
                <w:rFonts w:hint="eastAsia" w:ascii="宋体" w:hAnsi="宋体" w:eastAsia="宋体" w:cs="宋体"/>
                <w:color w:val="auto"/>
                <w:kern w:val="2"/>
                <w:sz w:val="24"/>
                <w:szCs w:val="21"/>
                <w:lang w:val="en-US" w:eastAsia="zh-CN" w:bidi="ar-SA"/>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widowControl w:val="0"/>
              <w:snapToGrid w:val="0"/>
              <w:spacing w:before="295" w:beforeLines="0" w:after="295" w:afterLines="0" w:line="240" w:lineRule="auto"/>
              <w:jc w:val="both"/>
              <w:outlineLvl w:val="0"/>
              <w:rPr>
                <w:rFonts w:hint="eastAsia" w:ascii="宋体" w:hAnsi="宋体" w:eastAsia="宋体" w:cs="宋体"/>
                <w:color w:val="auto"/>
                <w:kern w:val="2"/>
                <w:sz w:val="24"/>
                <w:szCs w:val="21"/>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908" w:type="dxa"/>
            <w:tcBorders>
              <w:top w:val="single" w:color="auto" w:sz="4" w:space="0"/>
              <w:left w:val="single" w:color="auto" w:sz="4" w:space="0"/>
              <w:bottom w:val="single" w:color="auto" w:sz="4" w:space="0"/>
              <w:right w:val="single" w:color="auto" w:sz="4" w:space="0"/>
            </w:tcBorders>
            <w:noWrap w:val="0"/>
            <w:vAlign w:val="center"/>
          </w:tcPr>
          <w:p>
            <w:pPr>
              <w:widowControl w:val="0"/>
              <w:snapToGrid w:val="0"/>
              <w:spacing w:before="295" w:beforeLines="0" w:after="295" w:afterLines="0" w:line="240" w:lineRule="auto"/>
              <w:jc w:val="both"/>
              <w:outlineLvl w:val="0"/>
              <w:rPr>
                <w:rFonts w:hint="eastAsia" w:ascii="宋体" w:hAnsi="宋体" w:eastAsia="宋体" w:cs="宋体"/>
                <w:color w:val="auto"/>
                <w:kern w:val="2"/>
                <w:sz w:val="24"/>
                <w:szCs w:val="21"/>
                <w:lang w:val="en-US" w:eastAsia="zh-CN" w:bidi="ar-SA"/>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val="0"/>
              <w:snapToGrid w:val="0"/>
              <w:spacing w:before="295" w:beforeLines="0" w:after="295" w:afterLines="0" w:line="240" w:lineRule="auto"/>
              <w:jc w:val="both"/>
              <w:outlineLvl w:val="0"/>
              <w:rPr>
                <w:rFonts w:hint="eastAsia" w:ascii="宋体" w:hAnsi="宋体" w:eastAsia="宋体" w:cs="宋体"/>
                <w:color w:val="auto"/>
                <w:kern w:val="2"/>
                <w:sz w:val="24"/>
                <w:szCs w:val="21"/>
                <w:lang w:val="en-US" w:eastAsia="zh-CN" w:bidi="ar-SA"/>
              </w:rPr>
            </w:pPr>
          </w:p>
        </w:tc>
        <w:tc>
          <w:tcPr>
            <w:tcW w:w="1976" w:type="dxa"/>
            <w:tcBorders>
              <w:top w:val="single" w:color="auto" w:sz="4" w:space="0"/>
              <w:left w:val="single" w:color="auto" w:sz="4" w:space="0"/>
              <w:bottom w:val="single" w:color="auto" w:sz="4" w:space="0"/>
              <w:right w:val="single" w:color="auto" w:sz="4" w:space="0"/>
            </w:tcBorders>
            <w:noWrap w:val="0"/>
            <w:vAlign w:val="top"/>
          </w:tcPr>
          <w:p>
            <w:pPr>
              <w:widowControl w:val="0"/>
              <w:snapToGrid w:val="0"/>
              <w:spacing w:before="295" w:beforeLines="0" w:after="295" w:afterLines="0" w:line="240" w:lineRule="auto"/>
              <w:jc w:val="both"/>
              <w:outlineLvl w:val="0"/>
              <w:rPr>
                <w:rFonts w:hint="eastAsia" w:ascii="宋体" w:hAnsi="宋体" w:eastAsia="宋体" w:cs="宋体"/>
                <w:color w:val="auto"/>
                <w:kern w:val="2"/>
                <w:sz w:val="24"/>
                <w:szCs w:val="21"/>
                <w:lang w:val="en-US" w:eastAsia="zh-CN" w:bidi="ar-SA"/>
              </w:rPr>
            </w:pPr>
          </w:p>
        </w:tc>
        <w:tc>
          <w:tcPr>
            <w:tcW w:w="1808" w:type="dxa"/>
            <w:tcBorders>
              <w:top w:val="single" w:color="auto" w:sz="4" w:space="0"/>
              <w:left w:val="single" w:color="auto" w:sz="4" w:space="0"/>
              <w:bottom w:val="single" w:color="auto" w:sz="4" w:space="0"/>
              <w:right w:val="single" w:color="auto" w:sz="4" w:space="0"/>
            </w:tcBorders>
            <w:noWrap w:val="0"/>
            <w:vAlign w:val="top"/>
          </w:tcPr>
          <w:p>
            <w:pPr>
              <w:widowControl w:val="0"/>
              <w:snapToGrid w:val="0"/>
              <w:spacing w:before="295" w:beforeLines="0" w:after="295" w:afterLines="0" w:line="240" w:lineRule="auto"/>
              <w:jc w:val="both"/>
              <w:outlineLvl w:val="0"/>
              <w:rPr>
                <w:rFonts w:hint="eastAsia" w:ascii="宋体" w:hAnsi="宋体" w:eastAsia="宋体" w:cs="宋体"/>
                <w:color w:val="auto"/>
                <w:kern w:val="2"/>
                <w:sz w:val="24"/>
                <w:szCs w:val="21"/>
                <w:lang w:val="en-US" w:eastAsia="zh-CN" w:bidi="ar-SA"/>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widowControl w:val="0"/>
              <w:snapToGrid w:val="0"/>
              <w:spacing w:before="295" w:beforeLines="0" w:after="295" w:afterLines="0" w:line="240" w:lineRule="auto"/>
              <w:jc w:val="both"/>
              <w:outlineLvl w:val="0"/>
              <w:rPr>
                <w:rFonts w:hint="eastAsia" w:ascii="宋体" w:hAnsi="宋体" w:eastAsia="宋体" w:cs="宋体"/>
                <w:color w:val="auto"/>
                <w:kern w:val="2"/>
                <w:sz w:val="24"/>
                <w:szCs w:val="21"/>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908"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cs="宋体"/>
                <w:color w:val="auto"/>
                <w:sz w:val="24"/>
                <w:szCs w:val="21"/>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val="0"/>
              <w:snapToGrid w:val="0"/>
              <w:spacing w:before="295" w:beforeLines="0" w:after="295" w:afterLines="0" w:line="240" w:lineRule="auto"/>
              <w:jc w:val="both"/>
              <w:outlineLvl w:val="0"/>
              <w:rPr>
                <w:rFonts w:hint="eastAsia" w:ascii="宋体" w:hAnsi="宋体" w:eastAsia="宋体" w:cs="宋体"/>
                <w:color w:val="auto"/>
                <w:kern w:val="2"/>
                <w:sz w:val="24"/>
                <w:szCs w:val="21"/>
                <w:lang w:val="en-US" w:eastAsia="zh-CN" w:bidi="ar-SA"/>
              </w:rPr>
            </w:pPr>
          </w:p>
        </w:tc>
        <w:tc>
          <w:tcPr>
            <w:tcW w:w="1976" w:type="dxa"/>
            <w:tcBorders>
              <w:top w:val="single" w:color="auto" w:sz="4" w:space="0"/>
              <w:left w:val="single" w:color="auto" w:sz="4" w:space="0"/>
              <w:bottom w:val="single" w:color="auto" w:sz="4" w:space="0"/>
              <w:right w:val="single" w:color="auto" w:sz="4" w:space="0"/>
            </w:tcBorders>
            <w:noWrap w:val="0"/>
            <w:vAlign w:val="top"/>
          </w:tcPr>
          <w:p>
            <w:pPr>
              <w:widowControl w:val="0"/>
              <w:snapToGrid w:val="0"/>
              <w:spacing w:before="295" w:beforeLines="0" w:after="295" w:afterLines="0" w:line="240" w:lineRule="auto"/>
              <w:jc w:val="both"/>
              <w:outlineLvl w:val="0"/>
              <w:rPr>
                <w:rFonts w:hint="eastAsia" w:ascii="宋体" w:hAnsi="宋体" w:eastAsia="宋体" w:cs="宋体"/>
                <w:color w:val="auto"/>
                <w:kern w:val="2"/>
                <w:sz w:val="24"/>
                <w:szCs w:val="21"/>
                <w:lang w:val="en-US" w:eastAsia="zh-CN" w:bidi="ar-SA"/>
              </w:rPr>
            </w:pPr>
          </w:p>
        </w:tc>
        <w:tc>
          <w:tcPr>
            <w:tcW w:w="1808" w:type="dxa"/>
            <w:tcBorders>
              <w:top w:val="single" w:color="auto" w:sz="4" w:space="0"/>
              <w:left w:val="single" w:color="auto" w:sz="4" w:space="0"/>
              <w:bottom w:val="single" w:color="auto" w:sz="4" w:space="0"/>
              <w:right w:val="single" w:color="auto" w:sz="4" w:space="0"/>
            </w:tcBorders>
            <w:noWrap w:val="0"/>
            <w:vAlign w:val="top"/>
          </w:tcPr>
          <w:p>
            <w:pPr>
              <w:widowControl w:val="0"/>
              <w:snapToGrid w:val="0"/>
              <w:spacing w:before="295" w:beforeLines="0" w:after="295" w:afterLines="0" w:line="240" w:lineRule="auto"/>
              <w:jc w:val="both"/>
              <w:outlineLvl w:val="0"/>
              <w:rPr>
                <w:rFonts w:hint="eastAsia" w:ascii="宋体" w:hAnsi="宋体" w:eastAsia="宋体" w:cs="宋体"/>
                <w:color w:val="auto"/>
                <w:kern w:val="2"/>
                <w:sz w:val="24"/>
                <w:szCs w:val="21"/>
                <w:lang w:val="en-US" w:eastAsia="zh-CN" w:bidi="ar-SA"/>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widowControl w:val="0"/>
              <w:snapToGrid w:val="0"/>
              <w:spacing w:before="295" w:beforeLines="0" w:after="295" w:afterLines="0" w:line="240" w:lineRule="auto"/>
              <w:jc w:val="both"/>
              <w:outlineLvl w:val="0"/>
              <w:rPr>
                <w:rFonts w:hint="eastAsia" w:ascii="宋体" w:hAnsi="宋体" w:eastAsia="宋体" w:cs="宋体"/>
                <w:color w:val="auto"/>
                <w:kern w:val="2"/>
                <w:sz w:val="24"/>
                <w:szCs w:val="21"/>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908" w:type="dxa"/>
            <w:tcBorders>
              <w:top w:val="single" w:color="auto" w:sz="4" w:space="0"/>
              <w:left w:val="single" w:color="auto" w:sz="4" w:space="0"/>
              <w:bottom w:val="single" w:color="auto" w:sz="4" w:space="0"/>
              <w:right w:val="single" w:color="auto" w:sz="4" w:space="0"/>
            </w:tcBorders>
            <w:noWrap w:val="0"/>
            <w:vAlign w:val="top"/>
          </w:tcPr>
          <w:p>
            <w:pPr>
              <w:widowControl w:val="0"/>
              <w:snapToGrid w:val="0"/>
              <w:spacing w:before="295" w:beforeLines="0" w:after="295" w:afterLines="0" w:line="240" w:lineRule="auto"/>
              <w:jc w:val="center"/>
              <w:outlineLvl w:val="0"/>
              <w:rPr>
                <w:rFonts w:hint="eastAsia" w:ascii="宋体" w:hAnsi="宋体" w:eastAsia="宋体" w:cs="宋体"/>
                <w:color w:val="auto"/>
                <w:kern w:val="2"/>
                <w:sz w:val="24"/>
                <w:szCs w:val="21"/>
                <w:lang w:val="en-US" w:eastAsia="zh-CN" w:bidi="ar-SA"/>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widowControl w:val="0"/>
              <w:snapToGrid w:val="0"/>
              <w:spacing w:before="295" w:beforeLines="0" w:after="295" w:afterLines="0" w:line="240" w:lineRule="auto"/>
              <w:jc w:val="both"/>
              <w:outlineLvl w:val="0"/>
              <w:rPr>
                <w:rFonts w:hint="eastAsia" w:ascii="宋体" w:hAnsi="宋体" w:eastAsia="宋体" w:cs="宋体"/>
                <w:color w:val="auto"/>
                <w:kern w:val="2"/>
                <w:sz w:val="24"/>
                <w:szCs w:val="21"/>
                <w:lang w:val="en-US" w:eastAsia="zh-CN" w:bidi="ar-SA"/>
              </w:rPr>
            </w:pPr>
          </w:p>
        </w:tc>
        <w:tc>
          <w:tcPr>
            <w:tcW w:w="1976" w:type="dxa"/>
            <w:tcBorders>
              <w:top w:val="single" w:color="auto" w:sz="4" w:space="0"/>
              <w:left w:val="single" w:color="auto" w:sz="4" w:space="0"/>
              <w:bottom w:val="single" w:color="auto" w:sz="4" w:space="0"/>
              <w:right w:val="single" w:color="auto" w:sz="4" w:space="0"/>
            </w:tcBorders>
            <w:noWrap w:val="0"/>
            <w:vAlign w:val="top"/>
          </w:tcPr>
          <w:p>
            <w:pPr>
              <w:widowControl w:val="0"/>
              <w:snapToGrid w:val="0"/>
              <w:spacing w:before="295" w:beforeLines="0" w:after="295" w:afterLines="0" w:line="240" w:lineRule="auto"/>
              <w:jc w:val="both"/>
              <w:outlineLvl w:val="0"/>
              <w:rPr>
                <w:rFonts w:hint="eastAsia" w:ascii="宋体" w:hAnsi="宋体" w:eastAsia="宋体" w:cs="宋体"/>
                <w:color w:val="auto"/>
                <w:kern w:val="2"/>
                <w:sz w:val="24"/>
                <w:szCs w:val="21"/>
                <w:lang w:val="en-US" w:eastAsia="zh-CN" w:bidi="ar-SA"/>
              </w:rPr>
            </w:pPr>
          </w:p>
        </w:tc>
        <w:tc>
          <w:tcPr>
            <w:tcW w:w="1808" w:type="dxa"/>
            <w:tcBorders>
              <w:top w:val="single" w:color="auto" w:sz="4" w:space="0"/>
              <w:left w:val="single" w:color="auto" w:sz="4" w:space="0"/>
              <w:bottom w:val="single" w:color="auto" w:sz="4" w:space="0"/>
              <w:right w:val="single" w:color="auto" w:sz="4" w:space="0"/>
            </w:tcBorders>
            <w:noWrap w:val="0"/>
            <w:vAlign w:val="top"/>
          </w:tcPr>
          <w:p>
            <w:pPr>
              <w:widowControl w:val="0"/>
              <w:snapToGrid w:val="0"/>
              <w:spacing w:before="295" w:beforeLines="0" w:after="295" w:afterLines="0" w:line="240" w:lineRule="auto"/>
              <w:jc w:val="both"/>
              <w:outlineLvl w:val="0"/>
              <w:rPr>
                <w:rFonts w:hint="eastAsia" w:ascii="宋体" w:hAnsi="宋体" w:eastAsia="宋体" w:cs="宋体"/>
                <w:color w:val="auto"/>
                <w:kern w:val="2"/>
                <w:sz w:val="24"/>
                <w:szCs w:val="21"/>
                <w:lang w:val="en-US" w:eastAsia="zh-CN" w:bidi="ar-SA"/>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widowControl w:val="0"/>
              <w:snapToGrid w:val="0"/>
              <w:spacing w:before="295" w:beforeLines="0" w:after="295" w:afterLines="0" w:line="240" w:lineRule="auto"/>
              <w:jc w:val="both"/>
              <w:outlineLvl w:val="0"/>
              <w:rPr>
                <w:rFonts w:hint="eastAsia" w:ascii="宋体" w:hAnsi="宋体" w:eastAsia="宋体" w:cs="宋体"/>
                <w:color w:val="auto"/>
                <w:kern w:val="2"/>
                <w:sz w:val="24"/>
                <w:szCs w:val="21"/>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1" w:hRule="atLeast"/>
        </w:trPr>
        <w:tc>
          <w:tcPr>
            <w:tcW w:w="1908" w:type="dxa"/>
            <w:tcBorders>
              <w:top w:val="single" w:color="auto" w:sz="4" w:space="0"/>
              <w:left w:val="single" w:color="auto" w:sz="4" w:space="0"/>
              <w:bottom w:val="single" w:color="auto" w:sz="4" w:space="0"/>
              <w:right w:val="single" w:color="auto" w:sz="4" w:space="0"/>
            </w:tcBorders>
            <w:noWrap w:val="0"/>
            <w:vAlign w:val="top"/>
          </w:tcPr>
          <w:p>
            <w:pPr>
              <w:widowControl w:val="0"/>
              <w:snapToGrid w:val="0"/>
              <w:spacing w:before="295" w:beforeLines="0" w:after="295" w:afterLines="0" w:line="240" w:lineRule="auto"/>
              <w:jc w:val="both"/>
              <w:outlineLvl w:val="0"/>
              <w:rPr>
                <w:rFonts w:hint="eastAsia" w:ascii="宋体" w:hAnsi="宋体" w:eastAsia="宋体" w:cs="宋体"/>
                <w:color w:val="auto"/>
                <w:kern w:val="2"/>
                <w:sz w:val="24"/>
                <w:szCs w:val="21"/>
                <w:lang w:val="en-US" w:eastAsia="zh-CN" w:bidi="ar-SA"/>
              </w:rPr>
            </w:pPr>
            <w:bookmarkStart w:id="68" w:name="_Toc30335"/>
            <w:bookmarkStart w:id="69" w:name="_Toc24648"/>
            <w:bookmarkStart w:id="70" w:name="_Toc4272"/>
            <w:bookmarkStart w:id="71" w:name="_Toc29139"/>
            <w:r>
              <w:rPr>
                <w:rFonts w:hint="eastAsia" w:ascii="宋体" w:hAnsi="宋体" w:eastAsia="宋体" w:cs="宋体"/>
                <w:color w:val="auto"/>
                <w:kern w:val="2"/>
                <w:sz w:val="24"/>
                <w:szCs w:val="21"/>
                <w:lang w:val="en-US" w:eastAsia="zh-CN" w:bidi="ar-SA"/>
              </w:rPr>
              <w:t>...</w:t>
            </w:r>
            <w:bookmarkEnd w:id="68"/>
            <w:bookmarkEnd w:id="69"/>
            <w:r>
              <w:rPr>
                <w:rFonts w:hint="eastAsia" w:ascii="宋体" w:hAnsi="宋体" w:eastAsia="宋体" w:cs="宋体"/>
                <w:color w:val="auto"/>
                <w:kern w:val="2"/>
                <w:sz w:val="24"/>
                <w:szCs w:val="21"/>
                <w:lang w:val="en-US" w:eastAsia="zh-CN" w:bidi="ar-SA"/>
              </w:rPr>
              <w:t>...</w:t>
            </w:r>
            <w:bookmarkEnd w:id="70"/>
            <w:bookmarkEnd w:id="71"/>
          </w:p>
        </w:tc>
        <w:tc>
          <w:tcPr>
            <w:tcW w:w="2160" w:type="dxa"/>
            <w:tcBorders>
              <w:top w:val="single" w:color="auto" w:sz="4" w:space="0"/>
              <w:left w:val="single" w:color="auto" w:sz="4" w:space="0"/>
              <w:bottom w:val="single" w:color="auto" w:sz="4" w:space="0"/>
              <w:right w:val="single" w:color="auto" w:sz="4" w:space="0"/>
            </w:tcBorders>
            <w:noWrap w:val="0"/>
            <w:vAlign w:val="top"/>
          </w:tcPr>
          <w:p>
            <w:pPr>
              <w:widowControl w:val="0"/>
              <w:snapToGrid w:val="0"/>
              <w:spacing w:before="295" w:beforeLines="0" w:after="295" w:afterLines="0" w:line="240" w:lineRule="auto"/>
              <w:jc w:val="both"/>
              <w:outlineLvl w:val="0"/>
              <w:rPr>
                <w:rFonts w:hint="eastAsia" w:ascii="宋体" w:hAnsi="宋体" w:eastAsia="宋体" w:cs="宋体"/>
                <w:color w:val="auto"/>
                <w:kern w:val="2"/>
                <w:sz w:val="24"/>
                <w:szCs w:val="24"/>
                <w:lang w:val="en-US" w:eastAsia="zh-CN" w:bidi="ar-SA"/>
              </w:rPr>
            </w:pPr>
          </w:p>
        </w:tc>
        <w:tc>
          <w:tcPr>
            <w:tcW w:w="1976" w:type="dxa"/>
            <w:tcBorders>
              <w:top w:val="single" w:color="auto" w:sz="4" w:space="0"/>
              <w:left w:val="single" w:color="auto" w:sz="4" w:space="0"/>
              <w:bottom w:val="single" w:color="auto" w:sz="4" w:space="0"/>
              <w:right w:val="single" w:color="auto" w:sz="4" w:space="0"/>
            </w:tcBorders>
            <w:noWrap w:val="0"/>
            <w:vAlign w:val="top"/>
          </w:tcPr>
          <w:p>
            <w:pPr>
              <w:widowControl w:val="0"/>
              <w:snapToGrid w:val="0"/>
              <w:spacing w:before="295" w:beforeLines="0" w:after="295" w:afterLines="0" w:line="240" w:lineRule="auto"/>
              <w:jc w:val="both"/>
              <w:outlineLvl w:val="0"/>
              <w:rPr>
                <w:rFonts w:hint="eastAsia" w:ascii="宋体" w:hAnsi="宋体" w:eastAsia="宋体" w:cs="宋体"/>
                <w:color w:val="auto"/>
                <w:kern w:val="2"/>
                <w:sz w:val="24"/>
                <w:szCs w:val="24"/>
                <w:lang w:val="en-US" w:eastAsia="zh-CN" w:bidi="ar-SA"/>
              </w:rPr>
            </w:pPr>
          </w:p>
        </w:tc>
        <w:tc>
          <w:tcPr>
            <w:tcW w:w="1808" w:type="dxa"/>
            <w:tcBorders>
              <w:top w:val="single" w:color="auto" w:sz="4" w:space="0"/>
              <w:left w:val="single" w:color="auto" w:sz="4" w:space="0"/>
              <w:bottom w:val="single" w:color="auto" w:sz="4" w:space="0"/>
              <w:right w:val="single" w:color="auto" w:sz="4" w:space="0"/>
            </w:tcBorders>
            <w:noWrap w:val="0"/>
            <w:vAlign w:val="top"/>
          </w:tcPr>
          <w:p>
            <w:pPr>
              <w:widowControl w:val="0"/>
              <w:snapToGrid w:val="0"/>
              <w:spacing w:before="295" w:beforeLines="0" w:after="295" w:afterLines="0" w:line="240" w:lineRule="auto"/>
              <w:jc w:val="both"/>
              <w:outlineLvl w:val="0"/>
              <w:rPr>
                <w:rFonts w:hint="eastAsia" w:ascii="宋体" w:hAnsi="宋体" w:eastAsia="宋体" w:cs="宋体"/>
                <w:color w:val="auto"/>
                <w:kern w:val="2"/>
                <w:sz w:val="24"/>
                <w:szCs w:val="24"/>
                <w:lang w:val="en-US" w:eastAsia="zh-CN" w:bidi="ar-SA"/>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widowControl w:val="0"/>
              <w:snapToGrid w:val="0"/>
              <w:spacing w:before="295" w:beforeLines="0" w:after="295" w:afterLines="0" w:line="240" w:lineRule="auto"/>
              <w:jc w:val="both"/>
              <w:outlineLvl w:val="0"/>
              <w:rPr>
                <w:rFonts w:hint="eastAsia" w:ascii="宋体" w:hAnsi="宋体" w:eastAsia="宋体" w:cs="宋体"/>
                <w:color w:val="auto"/>
                <w:kern w:val="2"/>
                <w:sz w:val="24"/>
                <w:szCs w:val="24"/>
                <w:lang w:val="en-US" w:eastAsia="zh-CN" w:bidi="ar-SA"/>
              </w:rPr>
            </w:pPr>
          </w:p>
        </w:tc>
      </w:tr>
    </w:tbl>
    <w:p>
      <w:pPr>
        <w:pStyle w:val="14"/>
        <w:rPr>
          <w:rFonts w:hint="eastAsia" w:ascii="宋体" w:hAnsi="宋体" w:eastAsia="宋体" w:cs="宋体"/>
          <w:color w:val="auto"/>
        </w:rPr>
      </w:pPr>
      <w:r>
        <w:rPr>
          <w:rFonts w:hint="eastAsia" w:ascii="宋体" w:hAnsi="宋体" w:eastAsia="宋体" w:cs="宋体"/>
          <w:color w:val="auto"/>
        </w:rPr>
        <w:t>注：</w:t>
      </w:r>
      <w:r>
        <w:rPr>
          <w:rFonts w:hint="eastAsia" w:ascii="宋体" w:hAnsi="宋体" w:eastAsia="宋体" w:cs="宋体"/>
          <w:color w:val="auto"/>
          <w:sz w:val="24"/>
        </w:rPr>
        <w:t>1、列明招标文件的产品设备要求与投标文件对应响应，并说明偏离状况；2、无偏离应在本表空白处醒目地注明“无偏离”的字样。</w:t>
      </w:r>
    </w:p>
    <w:p>
      <w:pPr>
        <w:snapToGrid w:val="0"/>
        <w:spacing w:line="360" w:lineRule="auto"/>
        <w:ind w:firstLine="3918" w:firstLineChars="1866"/>
        <w:jc w:val="right"/>
        <w:rPr>
          <w:rFonts w:hint="eastAsia" w:ascii="宋体" w:hAnsi="宋体" w:eastAsia="宋体" w:cs="宋体"/>
          <w:snapToGrid w:val="0"/>
          <w:color w:val="auto"/>
          <w:szCs w:val="21"/>
          <w:u w:val="single"/>
        </w:rPr>
      </w:pPr>
      <w:r>
        <w:rPr>
          <w:rFonts w:hint="eastAsia" w:ascii="宋体" w:hAnsi="宋体" w:eastAsia="宋体" w:cs="宋体"/>
          <w:snapToGrid w:val="0"/>
          <w:color w:val="auto"/>
          <w:szCs w:val="21"/>
        </w:rPr>
        <w:t>投标人（电子签章）：</w:t>
      </w:r>
      <w:r>
        <w:rPr>
          <w:rFonts w:hint="eastAsia" w:ascii="宋体" w:hAnsi="宋体" w:eastAsia="宋体" w:cs="宋体"/>
          <w:snapToGrid w:val="0"/>
          <w:color w:val="auto"/>
          <w:szCs w:val="21"/>
          <w:u w:val="single"/>
        </w:rPr>
        <w:t xml:space="preserve">          （盖章）         </w:t>
      </w:r>
    </w:p>
    <w:p>
      <w:pPr>
        <w:snapToGrid w:val="0"/>
        <w:spacing w:line="360" w:lineRule="auto"/>
        <w:jc w:val="right"/>
        <w:rPr>
          <w:rFonts w:hint="eastAsia" w:ascii="宋体" w:hAnsi="宋体" w:eastAsia="宋体" w:cs="宋体"/>
          <w:snapToGrid w:val="0"/>
          <w:color w:val="auto"/>
          <w:szCs w:val="21"/>
          <w:u w:val="single"/>
        </w:rPr>
      </w:pPr>
      <w:r>
        <w:rPr>
          <w:rFonts w:hint="eastAsia" w:ascii="宋体" w:hAnsi="宋体" w:eastAsia="宋体" w:cs="宋体"/>
          <w:snapToGrid w:val="0"/>
          <w:color w:val="auto"/>
          <w:szCs w:val="21"/>
        </w:rPr>
        <w:t xml:space="preserve">                                   法定代表人（或授权代表）：</w:t>
      </w:r>
      <w:r>
        <w:rPr>
          <w:rFonts w:hint="eastAsia" w:ascii="宋体" w:hAnsi="宋体" w:eastAsia="宋体" w:cs="宋体"/>
          <w:snapToGrid w:val="0"/>
          <w:color w:val="auto"/>
          <w:szCs w:val="21"/>
          <w:u w:val="single"/>
        </w:rPr>
        <w:t xml:space="preserve"> （签字或盖章）</w:t>
      </w:r>
    </w:p>
    <w:p>
      <w:pPr>
        <w:jc w:val="right"/>
        <w:rPr>
          <w:rFonts w:hint="eastAsia" w:ascii="宋体" w:hAnsi="宋体" w:eastAsia="宋体" w:cs="宋体"/>
          <w:snapToGrid w:val="0"/>
          <w:color w:val="auto"/>
          <w:szCs w:val="21"/>
        </w:rPr>
      </w:pPr>
      <w:r>
        <w:rPr>
          <w:rFonts w:hint="eastAsia" w:ascii="宋体" w:hAnsi="宋体" w:eastAsia="宋体" w:cs="宋体"/>
          <w:snapToGrid w:val="0"/>
          <w:color w:val="auto"/>
          <w:szCs w:val="21"/>
        </w:rPr>
        <w:t xml:space="preserve">                                        </w:t>
      </w:r>
      <w:r>
        <w:rPr>
          <w:rFonts w:hint="eastAsia" w:ascii="宋体" w:hAnsi="宋体" w:eastAsia="宋体" w:cs="宋体"/>
          <w:snapToGrid w:val="0"/>
          <w:color w:val="auto"/>
          <w:szCs w:val="21"/>
          <w:u w:val="single"/>
        </w:rPr>
        <w:t xml:space="preserve">      </w:t>
      </w:r>
      <w:r>
        <w:rPr>
          <w:rFonts w:hint="eastAsia" w:ascii="宋体" w:hAnsi="宋体" w:eastAsia="宋体" w:cs="宋体"/>
          <w:snapToGrid w:val="0"/>
          <w:color w:val="auto"/>
          <w:szCs w:val="21"/>
        </w:rPr>
        <w:t>年</w:t>
      </w:r>
      <w:r>
        <w:rPr>
          <w:rFonts w:hint="eastAsia" w:ascii="宋体" w:hAnsi="宋体" w:eastAsia="宋体" w:cs="宋体"/>
          <w:snapToGrid w:val="0"/>
          <w:color w:val="auto"/>
          <w:szCs w:val="21"/>
          <w:u w:val="single"/>
        </w:rPr>
        <w:t xml:space="preserve">    </w:t>
      </w:r>
      <w:r>
        <w:rPr>
          <w:rFonts w:hint="eastAsia" w:ascii="宋体" w:hAnsi="宋体" w:eastAsia="宋体" w:cs="宋体"/>
          <w:snapToGrid w:val="0"/>
          <w:color w:val="auto"/>
          <w:szCs w:val="21"/>
        </w:rPr>
        <w:t>月</w:t>
      </w:r>
      <w:r>
        <w:rPr>
          <w:rFonts w:hint="eastAsia" w:ascii="宋体" w:hAnsi="宋体" w:eastAsia="宋体" w:cs="宋体"/>
          <w:snapToGrid w:val="0"/>
          <w:color w:val="auto"/>
          <w:szCs w:val="21"/>
          <w:u w:val="single"/>
        </w:rPr>
        <w:t xml:space="preserve">    </w:t>
      </w:r>
      <w:r>
        <w:rPr>
          <w:rFonts w:hint="eastAsia" w:ascii="宋体" w:hAnsi="宋体" w:eastAsia="宋体" w:cs="宋体"/>
          <w:snapToGrid w:val="0"/>
          <w:color w:val="auto"/>
          <w:szCs w:val="21"/>
        </w:rPr>
        <w:t>日</w:t>
      </w:r>
    </w:p>
    <w:p>
      <w:pPr>
        <w:snapToGrid w:val="0"/>
        <w:spacing w:before="50" w:after="120" w:afterLines="50"/>
        <w:jc w:val="left"/>
        <w:rPr>
          <w:rFonts w:hint="eastAsia" w:ascii="宋体" w:hAnsi="宋体" w:eastAsia="宋体" w:cs="宋体"/>
          <w:color w:val="auto"/>
          <w:sz w:val="24"/>
          <w:szCs w:val="20"/>
        </w:rPr>
      </w:pPr>
    </w:p>
    <w:p>
      <w:pPr>
        <w:snapToGrid w:val="0"/>
        <w:spacing w:before="50" w:after="120" w:afterLines="50"/>
        <w:jc w:val="left"/>
        <w:rPr>
          <w:rFonts w:hint="eastAsia" w:ascii="宋体" w:hAnsi="宋体" w:eastAsia="宋体" w:cs="宋体"/>
          <w:color w:val="auto"/>
          <w:sz w:val="24"/>
          <w:szCs w:val="20"/>
        </w:rPr>
      </w:pPr>
    </w:p>
    <w:p>
      <w:pPr>
        <w:snapToGrid w:val="0"/>
        <w:spacing w:before="50" w:after="50"/>
        <w:rPr>
          <w:rFonts w:hint="eastAsia" w:ascii="宋体" w:hAnsi="宋体" w:eastAsia="宋体" w:cs="宋体"/>
          <w:color w:val="auto"/>
          <w:sz w:val="24"/>
          <w:szCs w:val="20"/>
        </w:rPr>
      </w:pPr>
    </w:p>
    <w:p>
      <w:pPr>
        <w:snapToGrid w:val="0"/>
        <w:spacing w:before="50" w:after="120" w:afterLines="50"/>
        <w:jc w:val="left"/>
        <w:rPr>
          <w:rFonts w:hint="eastAsia" w:ascii="宋体" w:hAnsi="宋体" w:eastAsia="宋体" w:cs="宋体"/>
          <w:color w:val="auto"/>
          <w:sz w:val="24"/>
        </w:rPr>
      </w:pPr>
    </w:p>
    <w:p>
      <w:pPr>
        <w:snapToGrid w:val="0"/>
        <w:spacing w:before="50" w:after="120" w:afterLines="50"/>
        <w:jc w:val="left"/>
        <w:rPr>
          <w:rFonts w:hint="eastAsia" w:ascii="宋体" w:hAnsi="宋体" w:eastAsia="宋体" w:cs="宋体"/>
          <w:color w:val="auto"/>
          <w:sz w:val="24"/>
          <w:szCs w:val="20"/>
        </w:rPr>
      </w:pPr>
      <w:r>
        <w:rPr>
          <w:rFonts w:hint="eastAsia" w:ascii="宋体" w:hAnsi="宋体" w:eastAsia="宋体" w:cs="宋体"/>
          <w:color w:val="auto"/>
          <w:sz w:val="24"/>
        </w:rPr>
        <w:t>1</w:t>
      </w:r>
      <w:r>
        <w:rPr>
          <w:rFonts w:hint="eastAsia" w:ascii="宋体" w:hAnsi="宋体" w:cs="宋体"/>
          <w:color w:val="auto"/>
          <w:sz w:val="24"/>
          <w:lang w:val="en-US" w:eastAsia="zh-CN"/>
        </w:rPr>
        <w:t>7</w:t>
      </w:r>
      <w:r>
        <w:rPr>
          <w:rFonts w:hint="eastAsia" w:ascii="宋体" w:hAnsi="宋体" w:eastAsia="宋体" w:cs="宋体"/>
          <w:color w:val="auto"/>
          <w:sz w:val="24"/>
        </w:rPr>
        <w:t>.投标人建议的验收方法或方案（格式自拟）（如有）</w:t>
      </w:r>
    </w:p>
    <w:p>
      <w:pPr>
        <w:snapToGrid w:val="0"/>
        <w:spacing w:before="50" w:after="120" w:afterLines="50"/>
        <w:jc w:val="left"/>
        <w:rPr>
          <w:rFonts w:hint="eastAsia" w:ascii="宋体" w:hAnsi="宋体" w:eastAsia="宋体" w:cs="宋体"/>
          <w:color w:val="auto"/>
          <w:sz w:val="24"/>
        </w:rPr>
      </w:pPr>
      <w:r>
        <w:rPr>
          <w:rFonts w:hint="eastAsia" w:ascii="宋体" w:hAnsi="宋体" w:eastAsia="宋体" w:cs="宋体"/>
          <w:color w:val="auto"/>
          <w:sz w:val="24"/>
          <w:lang w:val="en-US" w:eastAsia="zh-CN"/>
        </w:rPr>
        <w:t>1</w:t>
      </w:r>
      <w:r>
        <w:rPr>
          <w:rFonts w:hint="eastAsia" w:ascii="宋体" w:hAnsi="宋体" w:cs="宋体"/>
          <w:color w:val="auto"/>
          <w:sz w:val="24"/>
          <w:lang w:val="en-US" w:eastAsia="zh-CN"/>
        </w:rPr>
        <w:t>8</w:t>
      </w:r>
      <w:r>
        <w:rPr>
          <w:rFonts w:hint="eastAsia" w:ascii="宋体" w:hAnsi="宋体" w:eastAsia="宋体" w:cs="宋体"/>
          <w:color w:val="auto"/>
          <w:sz w:val="24"/>
        </w:rPr>
        <w:t>.技术服务、技术培训、售后服务的内容和措施（格式自拟）（如有）</w:t>
      </w:r>
    </w:p>
    <w:p>
      <w:pPr>
        <w:snapToGrid w:val="0"/>
        <w:spacing w:before="50" w:after="120" w:afterLines="50"/>
        <w:jc w:val="left"/>
        <w:rPr>
          <w:rFonts w:hint="eastAsia" w:ascii="宋体" w:hAnsi="宋体" w:eastAsia="宋体" w:cs="宋体"/>
          <w:color w:val="auto"/>
          <w:sz w:val="24"/>
          <w:szCs w:val="20"/>
        </w:rPr>
      </w:pPr>
      <w:r>
        <w:rPr>
          <w:rFonts w:hint="eastAsia" w:ascii="宋体" w:hAnsi="宋体" w:cs="宋体"/>
          <w:color w:val="auto"/>
          <w:sz w:val="24"/>
          <w:szCs w:val="24"/>
          <w:lang w:val="en-US" w:eastAsia="zh-CN"/>
        </w:rPr>
        <w:t>19</w:t>
      </w:r>
      <w:r>
        <w:rPr>
          <w:rFonts w:hint="eastAsia" w:ascii="宋体" w:hAnsi="宋体" w:eastAsia="宋体" w:cs="宋体"/>
          <w:color w:val="auto"/>
          <w:sz w:val="24"/>
          <w:szCs w:val="24"/>
        </w:rPr>
        <w:t>.投标人对本</w:t>
      </w:r>
      <w:r>
        <w:rPr>
          <w:rFonts w:hint="eastAsia" w:ascii="宋体" w:hAnsi="宋体" w:eastAsia="宋体" w:cs="宋体"/>
          <w:color w:val="auto"/>
          <w:sz w:val="24"/>
        </w:rPr>
        <w:t>项目的合理化建议和改进措施（格式自拟）（如有）</w:t>
      </w:r>
    </w:p>
    <w:p>
      <w:pPr>
        <w:numPr>
          <w:ilvl w:val="0"/>
          <w:numId w:val="0"/>
        </w:numPr>
        <w:snapToGrid w:val="0"/>
        <w:spacing w:before="50" w:after="120" w:afterLines="50"/>
        <w:jc w:val="left"/>
        <w:rPr>
          <w:rFonts w:hint="eastAsia" w:ascii="宋体" w:hAnsi="宋体" w:eastAsia="宋体" w:cs="宋体"/>
          <w:color w:val="auto"/>
          <w:sz w:val="24"/>
        </w:rPr>
      </w:pPr>
      <w:r>
        <w:rPr>
          <w:rFonts w:hint="eastAsia" w:ascii="宋体" w:hAnsi="宋体" w:eastAsia="宋体" w:cs="宋体"/>
          <w:color w:val="auto"/>
          <w:sz w:val="24"/>
          <w:lang w:val="en-US" w:eastAsia="zh-CN"/>
        </w:rPr>
        <w:t>2</w:t>
      </w:r>
      <w:r>
        <w:rPr>
          <w:rFonts w:hint="eastAsia" w:ascii="宋体" w:hAnsi="宋体" w:cs="宋体"/>
          <w:color w:val="auto"/>
          <w:sz w:val="24"/>
          <w:lang w:val="en-US" w:eastAsia="zh-CN"/>
        </w:rPr>
        <w:t>0</w:t>
      </w:r>
      <w:r>
        <w:rPr>
          <w:rFonts w:hint="eastAsia" w:ascii="宋体" w:hAnsi="宋体" w:eastAsia="宋体" w:cs="宋体"/>
          <w:color w:val="auto"/>
          <w:sz w:val="24"/>
          <w:lang w:val="en-US" w:eastAsia="zh-CN"/>
        </w:rPr>
        <w:t>.</w:t>
      </w:r>
      <w:r>
        <w:rPr>
          <w:rFonts w:hint="eastAsia" w:ascii="宋体" w:hAnsi="宋体" w:eastAsia="宋体" w:cs="宋体"/>
          <w:color w:val="auto"/>
          <w:sz w:val="24"/>
        </w:rPr>
        <w:t>投标人需要说明的其他文件和说明（格式自拟）(如有)</w:t>
      </w:r>
      <w:bookmarkStart w:id="72" w:name="_Toc30886"/>
      <w:bookmarkStart w:id="73" w:name="_Toc8169"/>
    </w:p>
    <w:p>
      <w:pPr>
        <w:pStyle w:val="2"/>
        <w:rPr>
          <w:rFonts w:hint="eastAsia" w:ascii="宋体" w:hAnsi="宋体" w:eastAsia="宋体" w:cs="宋体"/>
          <w:color w:val="auto"/>
        </w:rPr>
      </w:pPr>
    </w:p>
    <w:p>
      <w:pPr>
        <w:numPr>
          <w:ilvl w:val="0"/>
          <w:numId w:val="0"/>
        </w:numPr>
        <w:snapToGrid w:val="0"/>
        <w:spacing w:before="50" w:after="120" w:afterLines="50"/>
        <w:jc w:val="center"/>
        <w:rPr>
          <w:rFonts w:hint="eastAsia" w:ascii="宋体" w:hAnsi="宋体" w:eastAsia="宋体" w:cs="宋体"/>
          <w:b/>
          <w:color w:val="auto"/>
          <w:sz w:val="28"/>
          <w:szCs w:val="28"/>
        </w:rPr>
      </w:pPr>
    </w:p>
    <w:p>
      <w:pPr>
        <w:numPr>
          <w:ilvl w:val="0"/>
          <w:numId w:val="0"/>
        </w:numPr>
        <w:snapToGrid w:val="0"/>
        <w:spacing w:before="50" w:after="120" w:afterLines="50"/>
        <w:jc w:val="center"/>
        <w:rPr>
          <w:rFonts w:hint="eastAsia" w:ascii="宋体" w:hAnsi="宋体" w:eastAsia="宋体" w:cs="宋体"/>
          <w:b/>
          <w:color w:val="auto"/>
          <w:sz w:val="30"/>
          <w:szCs w:val="20"/>
        </w:rPr>
      </w:pPr>
      <w:r>
        <w:rPr>
          <w:rFonts w:hint="eastAsia" w:ascii="宋体" w:hAnsi="宋体" w:eastAsia="宋体" w:cs="宋体"/>
          <w:b/>
          <w:color w:val="auto"/>
          <w:sz w:val="28"/>
          <w:szCs w:val="28"/>
        </w:rPr>
        <w:t>三、报价文件格式</w:t>
      </w:r>
      <w:bookmarkEnd w:id="72"/>
      <w:bookmarkEnd w:id="73"/>
    </w:p>
    <w:p>
      <w:pPr>
        <w:snapToGrid w:val="0"/>
        <w:spacing w:before="120" w:beforeLines="50" w:after="50"/>
        <w:rPr>
          <w:rFonts w:hint="eastAsia" w:ascii="宋体" w:hAnsi="宋体" w:eastAsia="宋体" w:cs="宋体"/>
          <w:b/>
          <w:bCs/>
          <w:color w:val="auto"/>
          <w:sz w:val="24"/>
          <w:szCs w:val="20"/>
        </w:rPr>
      </w:pPr>
      <w:r>
        <w:rPr>
          <w:rFonts w:hint="eastAsia" w:ascii="宋体" w:hAnsi="宋体" w:eastAsia="宋体" w:cs="宋体"/>
          <w:b/>
          <w:bCs/>
          <w:color w:val="auto"/>
          <w:sz w:val="24"/>
        </w:rPr>
        <w:t>2</w:t>
      </w:r>
      <w:r>
        <w:rPr>
          <w:rFonts w:hint="eastAsia" w:ascii="宋体" w:hAnsi="宋体" w:cs="宋体"/>
          <w:b/>
          <w:bCs/>
          <w:color w:val="auto"/>
          <w:sz w:val="24"/>
          <w:lang w:val="en-US" w:eastAsia="zh-CN"/>
        </w:rPr>
        <w:t>1</w:t>
      </w:r>
      <w:r>
        <w:rPr>
          <w:rFonts w:hint="eastAsia" w:ascii="宋体" w:hAnsi="宋体" w:eastAsia="宋体" w:cs="宋体"/>
          <w:b/>
          <w:bCs/>
          <w:color w:val="auto"/>
          <w:sz w:val="24"/>
        </w:rPr>
        <w:t>.报价文件的外包装封面格式：</w:t>
      </w:r>
    </w:p>
    <w:p>
      <w:pPr>
        <w:snapToGrid w:val="0"/>
        <w:spacing w:before="120" w:beforeLines="50" w:after="50"/>
        <w:jc w:val="center"/>
        <w:rPr>
          <w:rFonts w:hint="eastAsia" w:ascii="宋体" w:hAnsi="宋体" w:eastAsia="宋体" w:cs="宋体"/>
          <w:bCs/>
          <w:color w:val="auto"/>
          <w:sz w:val="24"/>
          <w:szCs w:val="20"/>
        </w:rPr>
      </w:pPr>
    </w:p>
    <w:p>
      <w:pPr>
        <w:snapToGrid w:val="0"/>
        <w:spacing w:before="120" w:beforeLines="50" w:after="50"/>
        <w:jc w:val="center"/>
        <w:rPr>
          <w:rFonts w:hint="eastAsia" w:ascii="宋体" w:hAnsi="宋体" w:eastAsia="宋体" w:cs="宋体"/>
          <w:bCs/>
          <w:color w:val="auto"/>
          <w:sz w:val="24"/>
          <w:szCs w:val="20"/>
        </w:rPr>
      </w:pPr>
      <w:r>
        <w:rPr>
          <w:rFonts w:hint="eastAsia" w:ascii="宋体" w:hAnsi="宋体" w:eastAsia="宋体" w:cs="宋体"/>
          <w:bCs/>
          <w:color w:val="auto"/>
          <w:sz w:val="24"/>
        </w:rPr>
        <w:t>报 价 文 件</w:t>
      </w:r>
    </w:p>
    <w:p>
      <w:pPr>
        <w:snapToGrid w:val="0"/>
        <w:spacing w:before="120" w:beforeLines="50" w:after="50"/>
        <w:rPr>
          <w:rFonts w:hint="eastAsia" w:ascii="宋体" w:hAnsi="宋体" w:eastAsia="宋体" w:cs="宋体"/>
          <w:bCs/>
          <w:color w:val="auto"/>
          <w:sz w:val="24"/>
          <w:szCs w:val="20"/>
        </w:rPr>
      </w:pPr>
    </w:p>
    <w:p>
      <w:pPr>
        <w:snapToGrid w:val="0"/>
        <w:spacing w:before="120" w:beforeLines="50" w:after="50"/>
        <w:ind w:firstLine="1068" w:firstLineChars="445"/>
        <w:rPr>
          <w:rFonts w:hint="eastAsia" w:ascii="宋体" w:hAnsi="宋体" w:eastAsia="宋体" w:cs="宋体"/>
          <w:bCs/>
          <w:color w:val="auto"/>
          <w:sz w:val="24"/>
          <w:szCs w:val="20"/>
        </w:rPr>
      </w:pPr>
      <w:r>
        <w:rPr>
          <w:rFonts w:hint="eastAsia" w:ascii="宋体" w:hAnsi="宋体" w:eastAsia="宋体" w:cs="宋体"/>
          <w:bCs/>
          <w:color w:val="auto"/>
          <w:sz w:val="24"/>
        </w:rPr>
        <w:t>项目名称：</w:t>
      </w:r>
      <w:r>
        <w:rPr>
          <w:rFonts w:hint="eastAsia" w:ascii="宋体" w:hAnsi="宋体" w:eastAsia="宋体" w:cs="宋体"/>
          <w:bCs/>
          <w:color w:val="auto"/>
          <w:sz w:val="24"/>
          <w:u w:val="single"/>
        </w:rPr>
        <w:t xml:space="preserve">                            </w:t>
      </w:r>
    </w:p>
    <w:p>
      <w:pPr>
        <w:snapToGrid w:val="0"/>
        <w:spacing w:before="120" w:beforeLines="50" w:after="50"/>
        <w:ind w:firstLine="480" w:firstLineChars="200"/>
        <w:rPr>
          <w:rFonts w:hint="eastAsia" w:ascii="宋体" w:hAnsi="宋体" w:eastAsia="宋体" w:cs="宋体"/>
          <w:bCs/>
          <w:color w:val="auto"/>
          <w:sz w:val="24"/>
          <w:szCs w:val="20"/>
        </w:rPr>
      </w:pPr>
      <w:r>
        <w:rPr>
          <w:rFonts w:hint="eastAsia" w:ascii="宋体" w:hAnsi="宋体" w:eastAsia="宋体" w:cs="宋体"/>
          <w:bCs/>
          <w:color w:val="auto"/>
          <w:sz w:val="24"/>
        </w:rPr>
        <w:t xml:space="preserve">     项目编号： </w:t>
      </w:r>
    </w:p>
    <w:p>
      <w:pPr>
        <w:widowControl w:val="0"/>
        <w:snapToGrid w:val="0"/>
        <w:spacing w:before="50" w:after="50"/>
        <w:ind w:firstLine="998" w:firstLineChars="416"/>
        <w:jc w:val="both"/>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投标人名称：</w:t>
      </w:r>
    </w:p>
    <w:p>
      <w:pPr>
        <w:widowControl w:val="0"/>
        <w:snapToGrid w:val="0"/>
        <w:spacing w:before="50" w:after="50"/>
        <w:ind w:firstLine="998" w:firstLineChars="416"/>
        <w:jc w:val="both"/>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投标人地址：</w:t>
      </w:r>
    </w:p>
    <w:p>
      <w:pPr>
        <w:widowControl w:val="0"/>
        <w:snapToGrid w:val="0"/>
        <w:spacing w:before="50" w:after="50"/>
        <w:ind w:firstLine="960" w:firstLineChars="400"/>
        <w:jc w:val="both"/>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在  年  月  日  时  分之前不得启封</w:t>
      </w:r>
    </w:p>
    <w:p>
      <w:pPr>
        <w:snapToGrid w:val="0"/>
        <w:spacing w:before="120" w:beforeLines="50" w:after="50"/>
        <w:ind w:firstLine="4080" w:firstLineChars="1700"/>
        <w:rPr>
          <w:rFonts w:hint="eastAsia" w:ascii="宋体" w:hAnsi="宋体" w:eastAsia="宋体" w:cs="宋体"/>
          <w:color w:val="auto"/>
          <w:sz w:val="24"/>
          <w:szCs w:val="20"/>
        </w:rPr>
      </w:pPr>
    </w:p>
    <w:p>
      <w:pPr>
        <w:snapToGrid w:val="0"/>
        <w:spacing w:before="120" w:beforeLines="50" w:after="50"/>
        <w:ind w:firstLine="645"/>
        <w:jc w:val="center"/>
        <w:rPr>
          <w:rFonts w:hint="eastAsia" w:ascii="宋体" w:hAnsi="宋体" w:eastAsia="宋体" w:cs="宋体"/>
          <w:color w:val="auto"/>
          <w:sz w:val="24"/>
          <w:szCs w:val="20"/>
        </w:rPr>
      </w:pPr>
      <w:r>
        <w:rPr>
          <w:rFonts w:hint="eastAsia" w:ascii="宋体" w:hAnsi="宋体" w:eastAsia="宋体" w:cs="宋体"/>
          <w:color w:val="auto"/>
          <w:sz w:val="24"/>
        </w:rPr>
        <w:t xml:space="preserve">                        年  月  日</w:t>
      </w:r>
    </w:p>
    <w:p>
      <w:pPr>
        <w:snapToGrid w:val="0"/>
        <w:spacing w:before="120" w:beforeLines="50" w:after="50"/>
        <w:rPr>
          <w:rFonts w:hint="eastAsia" w:ascii="宋体" w:hAnsi="宋体" w:eastAsia="宋体" w:cs="宋体"/>
          <w:color w:val="auto"/>
          <w:sz w:val="24"/>
          <w:szCs w:val="20"/>
        </w:rPr>
      </w:pPr>
    </w:p>
    <w:p>
      <w:pPr>
        <w:snapToGrid w:val="0"/>
        <w:spacing w:before="120" w:beforeLines="50" w:after="50"/>
        <w:rPr>
          <w:rFonts w:hint="eastAsia" w:ascii="宋体" w:hAnsi="宋体" w:eastAsia="宋体" w:cs="宋体"/>
          <w:b/>
          <w:color w:val="auto"/>
          <w:sz w:val="24"/>
          <w:szCs w:val="20"/>
        </w:rPr>
      </w:pPr>
      <w:r>
        <w:rPr>
          <w:rFonts w:hint="eastAsia" w:ascii="宋体" w:hAnsi="宋体" w:eastAsia="宋体" w:cs="宋体"/>
          <w:b/>
          <w:color w:val="auto"/>
          <w:sz w:val="24"/>
        </w:rPr>
        <w:t>2</w:t>
      </w:r>
      <w:r>
        <w:rPr>
          <w:rFonts w:hint="eastAsia" w:ascii="宋体" w:hAnsi="宋体" w:cs="宋体"/>
          <w:b/>
          <w:color w:val="auto"/>
          <w:sz w:val="24"/>
          <w:lang w:val="en-US" w:eastAsia="zh-CN"/>
        </w:rPr>
        <w:t>2</w:t>
      </w:r>
      <w:r>
        <w:rPr>
          <w:rFonts w:hint="eastAsia" w:ascii="宋体" w:hAnsi="宋体" w:eastAsia="宋体" w:cs="宋体"/>
          <w:b/>
          <w:color w:val="auto"/>
          <w:sz w:val="24"/>
        </w:rPr>
        <w:t xml:space="preserve">.报价文件封面格式： </w:t>
      </w:r>
    </w:p>
    <w:p>
      <w:pPr>
        <w:snapToGrid w:val="0"/>
        <w:spacing w:before="120" w:beforeLines="50" w:after="50"/>
        <w:rPr>
          <w:rFonts w:hint="eastAsia" w:ascii="宋体" w:hAnsi="宋体" w:eastAsia="宋体" w:cs="宋体"/>
          <w:b/>
          <w:bCs/>
          <w:color w:val="auto"/>
          <w:sz w:val="32"/>
          <w:szCs w:val="20"/>
        </w:rPr>
      </w:pPr>
      <w:r>
        <w:rPr>
          <w:rFonts w:hint="eastAsia" w:ascii="宋体" w:hAnsi="宋体" w:eastAsia="宋体" w:cs="宋体"/>
          <w:color w:val="auto"/>
          <w:sz w:val="24"/>
        </w:rPr>
        <w:t xml:space="preserve">                                                    </w:t>
      </w:r>
    </w:p>
    <w:p>
      <w:pPr>
        <w:snapToGrid w:val="0"/>
        <w:spacing w:before="120" w:beforeLines="50" w:after="50"/>
        <w:rPr>
          <w:rFonts w:hint="eastAsia" w:ascii="宋体" w:hAnsi="宋体" w:eastAsia="宋体" w:cs="宋体"/>
          <w:color w:val="auto"/>
          <w:sz w:val="24"/>
          <w:szCs w:val="20"/>
        </w:rPr>
      </w:pPr>
    </w:p>
    <w:p>
      <w:pPr>
        <w:snapToGrid w:val="0"/>
        <w:spacing w:before="120" w:beforeLines="50" w:after="50"/>
        <w:jc w:val="center"/>
        <w:rPr>
          <w:rFonts w:hint="eastAsia" w:ascii="宋体" w:hAnsi="宋体" w:eastAsia="宋体" w:cs="宋体"/>
          <w:bCs/>
          <w:color w:val="auto"/>
          <w:sz w:val="24"/>
          <w:szCs w:val="20"/>
        </w:rPr>
      </w:pPr>
    </w:p>
    <w:p>
      <w:pPr>
        <w:snapToGrid w:val="0"/>
        <w:spacing w:before="120" w:beforeLines="50" w:after="50"/>
        <w:jc w:val="center"/>
        <w:rPr>
          <w:rFonts w:hint="eastAsia" w:ascii="宋体" w:hAnsi="宋体" w:eastAsia="宋体" w:cs="宋体"/>
          <w:bCs/>
          <w:color w:val="auto"/>
          <w:sz w:val="24"/>
          <w:szCs w:val="20"/>
        </w:rPr>
      </w:pPr>
      <w:r>
        <w:rPr>
          <w:rFonts w:hint="eastAsia" w:ascii="宋体" w:hAnsi="宋体" w:eastAsia="宋体" w:cs="宋体"/>
          <w:bCs/>
          <w:color w:val="auto"/>
          <w:sz w:val="24"/>
        </w:rPr>
        <w:t>报 价 文 件</w:t>
      </w:r>
    </w:p>
    <w:p>
      <w:pPr>
        <w:snapToGrid w:val="0"/>
        <w:spacing w:before="120" w:beforeLines="50" w:after="50"/>
        <w:rPr>
          <w:rFonts w:hint="eastAsia" w:ascii="宋体" w:hAnsi="宋体" w:eastAsia="宋体" w:cs="宋体"/>
          <w:bCs/>
          <w:color w:val="auto"/>
          <w:sz w:val="24"/>
          <w:szCs w:val="20"/>
        </w:rPr>
      </w:pPr>
    </w:p>
    <w:p>
      <w:pPr>
        <w:snapToGrid w:val="0"/>
        <w:spacing w:before="120" w:beforeLines="50" w:after="50"/>
        <w:ind w:firstLine="1068" w:firstLineChars="445"/>
        <w:rPr>
          <w:rFonts w:hint="eastAsia" w:ascii="宋体" w:hAnsi="宋体" w:eastAsia="宋体" w:cs="宋体"/>
          <w:bCs/>
          <w:color w:val="auto"/>
          <w:sz w:val="24"/>
          <w:szCs w:val="20"/>
        </w:rPr>
      </w:pPr>
      <w:r>
        <w:rPr>
          <w:rFonts w:hint="eastAsia" w:ascii="宋体" w:hAnsi="宋体" w:eastAsia="宋体" w:cs="宋体"/>
          <w:bCs/>
          <w:color w:val="auto"/>
          <w:sz w:val="24"/>
        </w:rPr>
        <w:t>项目名称：</w:t>
      </w:r>
      <w:r>
        <w:rPr>
          <w:rFonts w:hint="eastAsia" w:ascii="宋体" w:hAnsi="宋体" w:eastAsia="宋体" w:cs="宋体"/>
          <w:bCs/>
          <w:color w:val="auto"/>
          <w:sz w:val="24"/>
          <w:u w:val="single"/>
        </w:rPr>
        <w:t xml:space="preserve">                             </w:t>
      </w:r>
    </w:p>
    <w:p>
      <w:pPr>
        <w:snapToGrid w:val="0"/>
        <w:spacing w:before="120" w:beforeLines="50" w:after="50"/>
        <w:ind w:firstLine="480" w:firstLineChars="200"/>
        <w:rPr>
          <w:rFonts w:hint="eastAsia" w:ascii="宋体" w:hAnsi="宋体" w:eastAsia="宋体" w:cs="宋体"/>
          <w:bCs/>
          <w:color w:val="auto"/>
          <w:sz w:val="24"/>
          <w:szCs w:val="20"/>
        </w:rPr>
      </w:pPr>
      <w:r>
        <w:rPr>
          <w:rFonts w:hint="eastAsia" w:ascii="宋体" w:hAnsi="宋体" w:eastAsia="宋体" w:cs="宋体"/>
          <w:bCs/>
          <w:color w:val="auto"/>
          <w:sz w:val="24"/>
        </w:rPr>
        <w:t xml:space="preserve">     项目编号： </w:t>
      </w:r>
    </w:p>
    <w:p>
      <w:pPr>
        <w:widowControl w:val="0"/>
        <w:snapToGrid w:val="0"/>
        <w:spacing w:before="50" w:after="50"/>
        <w:ind w:firstLine="998" w:firstLineChars="416"/>
        <w:jc w:val="both"/>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投标人名称：</w:t>
      </w:r>
    </w:p>
    <w:p>
      <w:pPr>
        <w:widowControl w:val="0"/>
        <w:snapToGrid w:val="0"/>
        <w:spacing w:before="50" w:after="50"/>
        <w:ind w:firstLine="998" w:firstLineChars="416"/>
        <w:jc w:val="both"/>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投标人地址：</w:t>
      </w:r>
    </w:p>
    <w:p>
      <w:pPr>
        <w:snapToGrid w:val="0"/>
        <w:spacing w:before="120" w:beforeLines="50" w:after="50"/>
        <w:jc w:val="center"/>
        <w:rPr>
          <w:rFonts w:hint="eastAsia" w:ascii="宋体" w:hAnsi="宋体" w:eastAsia="宋体" w:cs="宋体"/>
          <w:color w:val="auto"/>
          <w:sz w:val="30"/>
          <w:szCs w:val="20"/>
        </w:rPr>
      </w:pPr>
      <w:r>
        <w:rPr>
          <w:rFonts w:hint="eastAsia" w:ascii="宋体" w:hAnsi="宋体" w:eastAsia="宋体" w:cs="宋体"/>
          <w:color w:val="auto"/>
          <w:sz w:val="24"/>
        </w:rPr>
        <w:t xml:space="preserve">                        年  月  日</w:t>
      </w:r>
    </w:p>
    <w:p>
      <w:pPr>
        <w:snapToGrid w:val="0"/>
        <w:spacing w:line="360" w:lineRule="auto"/>
        <w:ind w:firstLine="420" w:firstLineChars="200"/>
        <w:jc w:val="left"/>
        <w:rPr>
          <w:rFonts w:hint="eastAsia" w:ascii="宋体" w:hAnsi="宋体" w:eastAsia="宋体" w:cs="宋体"/>
          <w:color w:val="auto"/>
          <w:sz w:val="24"/>
        </w:rPr>
      </w:pPr>
      <w:r>
        <w:rPr>
          <w:rFonts w:hint="eastAsia" w:ascii="宋体" w:hAnsi="宋体" w:eastAsia="宋体" w:cs="宋体"/>
          <w:color w:val="auto"/>
        </w:rPr>
        <w:br w:type="page"/>
      </w:r>
      <w:r>
        <w:rPr>
          <w:rFonts w:hint="eastAsia" w:ascii="宋体" w:hAnsi="宋体" w:eastAsia="宋体" w:cs="宋体"/>
          <w:b/>
          <w:bCs/>
          <w:color w:val="auto"/>
          <w:sz w:val="24"/>
        </w:rPr>
        <w:t>报价文件目录：</w:t>
      </w:r>
    </w:p>
    <w:p>
      <w:pPr>
        <w:snapToGrid w:val="0"/>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 xml:space="preserve">（1）投标函（格式见附件）； </w:t>
      </w:r>
    </w:p>
    <w:p>
      <w:pPr>
        <w:snapToGrid w:val="0"/>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（2）投标报价明细表（格式见附件）；</w:t>
      </w:r>
    </w:p>
    <w:p>
      <w:pPr>
        <w:pStyle w:val="2"/>
        <w:ind w:firstLine="480" w:firstLineChars="200"/>
        <w:rPr>
          <w:rFonts w:hint="eastAsia" w:ascii="宋体" w:hAnsi="宋体" w:eastAsia="宋体" w:cs="宋体"/>
          <w:color w:val="auto"/>
          <w:lang w:eastAsia="zh-CN"/>
        </w:rPr>
      </w:pPr>
      <w:r>
        <w:rPr>
          <w:rFonts w:hint="eastAsia" w:ascii="宋体" w:hAnsi="宋体" w:eastAsia="宋体" w:cs="宋体"/>
          <w:color w:val="auto"/>
        </w:rPr>
        <w:t>（3）</w:t>
      </w:r>
      <w:r>
        <w:rPr>
          <w:rFonts w:hint="eastAsia" w:ascii="宋体" w:hAnsi="宋体" w:eastAsia="宋体" w:cs="宋体"/>
          <w:b w:val="0"/>
          <w:bCs w:val="0"/>
          <w:color w:val="auto"/>
          <w:sz w:val="24"/>
          <w:szCs w:val="24"/>
          <w:lang w:val="en-US" w:eastAsia="zh-CN"/>
        </w:rPr>
        <w:t>小微企业声明</w:t>
      </w:r>
      <w:r>
        <w:rPr>
          <w:rFonts w:hint="eastAsia" w:ascii="宋体" w:hAnsi="宋体" w:eastAsia="宋体" w:cs="宋体"/>
          <w:b w:val="0"/>
          <w:bCs w:val="0"/>
          <w:color w:val="auto"/>
          <w:sz w:val="24"/>
          <w:szCs w:val="24"/>
        </w:rPr>
        <w:t>函</w:t>
      </w:r>
      <w:r>
        <w:rPr>
          <w:rFonts w:hint="eastAsia" w:ascii="宋体" w:hAnsi="宋体" w:eastAsia="宋体" w:cs="宋体"/>
          <w:b w:val="0"/>
          <w:bCs w:val="0"/>
          <w:color w:val="auto"/>
          <w:sz w:val="24"/>
          <w:szCs w:val="24"/>
          <w:lang w:eastAsia="zh-CN"/>
        </w:rPr>
        <w:t>（如是）、</w:t>
      </w:r>
      <w:r>
        <w:rPr>
          <w:rFonts w:hint="eastAsia" w:ascii="宋体" w:hAnsi="宋体" w:eastAsia="宋体" w:cs="宋体"/>
          <w:b w:val="0"/>
          <w:color w:val="auto"/>
          <w:sz w:val="22"/>
          <w:szCs w:val="22"/>
        </w:rPr>
        <w:t>监狱企业</w:t>
      </w:r>
      <w:r>
        <w:rPr>
          <w:rFonts w:hint="eastAsia" w:ascii="宋体" w:hAnsi="宋体" w:eastAsia="宋体" w:cs="宋体"/>
          <w:b w:val="0"/>
          <w:color w:val="auto"/>
          <w:sz w:val="22"/>
          <w:szCs w:val="22"/>
          <w:lang w:eastAsia="zh-CN"/>
        </w:rPr>
        <w:t>声明</w:t>
      </w:r>
      <w:r>
        <w:rPr>
          <w:rFonts w:hint="eastAsia" w:ascii="宋体" w:hAnsi="宋体" w:eastAsia="宋体" w:cs="宋体"/>
          <w:b w:val="0"/>
          <w:color w:val="auto"/>
          <w:sz w:val="22"/>
          <w:szCs w:val="22"/>
        </w:rPr>
        <w:t>文件（如</w:t>
      </w:r>
      <w:r>
        <w:rPr>
          <w:rFonts w:hint="eastAsia" w:ascii="宋体" w:hAnsi="宋体" w:eastAsia="宋体" w:cs="宋体"/>
          <w:b w:val="0"/>
          <w:color w:val="auto"/>
          <w:sz w:val="22"/>
          <w:szCs w:val="22"/>
          <w:lang w:val="en-US" w:eastAsia="zh-CN"/>
        </w:rPr>
        <w:t>是</w:t>
      </w:r>
      <w:r>
        <w:rPr>
          <w:rFonts w:hint="eastAsia" w:ascii="宋体" w:hAnsi="宋体" w:eastAsia="宋体" w:cs="宋体"/>
          <w:b w:val="0"/>
          <w:color w:val="auto"/>
          <w:sz w:val="22"/>
          <w:szCs w:val="22"/>
        </w:rPr>
        <w:t>）、残疾人福利性单位声明函（如是）</w:t>
      </w:r>
      <w:r>
        <w:rPr>
          <w:rFonts w:hint="eastAsia" w:ascii="宋体" w:hAnsi="宋体" w:eastAsia="宋体" w:cs="宋体"/>
          <w:b w:val="0"/>
          <w:color w:val="auto"/>
          <w:sz w:val="22"/>
          <w:szCs w:val="22"/>
          <w:lang w:eastAsia="zh-CN"/>
        </w:rPr>
        <w:t>；</w:t>
      </w:r>
    </w:p>
    <w:p>
      <w:pPr>
        <w:snapToGrid w:val="0"/>
        <w:spacing w:line="360" w:lineRule="auto"/>
        <w:ind w:firstLine="480" w:firstLineChars="200"/>
        <w:jc w:val="left"/>
        <w:rPr>
          <w:rFonts w:hint="eastAsia" w:ascii="宋体" w:hAnsi="宋体" w:eastAsia="宋体" w:cs="宋体"/>
          <w:color w:val="auto"/>
          <w:sz w:val="24"/>
          <w:lang w:eastAsia="zh-CN"/>
        </w:rPr>
      </w:pPr>
      <w:r>
        <w:rPr>
          <w:rFonts w:hint="eastAsia" w:ascii="宋体" w:hAnsi="宋体" w:eastAsia="宋体" w:cs="宋体"/>
          <w:color w:val="auto"/>
          <w:sz w:val="24"/>
        </w:rPr>
        <w:t>（4）投标人针对报价需要说明的其他文件和说明（格式自拟）</w:t>
      </w:r>
      <w:r>
        <w:rPr>
          <w:rFonts w:hint="eastAsia" w:ascii="宋体" w:hAnsi="宋体" w:cs="宋体"/>
          <w:color w:val="auto"/>
          <w:sz w:val="24"/>
          <w:lang w:eastAsia="zh-CN"/>
        </w:rPr>
        <w:t>；</w:t>
      </w:r>
    </w:p>
    <w:p>
      <w:pPr>
        <w:snapToGrid w:val="0"/>
        <w:spacing w:line="360" w:lineRule="auto"/>
        <w:ind w:firstLine="480" w:firstLineChars="200"/>
        <w:jc w:val="left"/>
        <w:rPr>
          <w:rFonts w:hint="eastAsia" w:ascii="宋体" w:hAnsi="宋体" w:eastAsia="宋体" w:cs="宋体"/>
          <w:color w:val="auto"/>
          <w:lang w:eastAsia="zh-CN"/>
        </w:rPr>
      </w:pPr>
      <w:r>
        <w:rPr>
          <w:rFonts w:hint="eastAsia" w:ascii="宋体" w:hAnsi="宋体" w:eastAsia="宋体" w:cs="宋体"/>
          <w:color w:val="auto"/>
          <w:sz w:val="24"/>
        </w:rPr>
        <w:t>（5）开标一览表（格式见附件）</w:t>
      </w:r>
      <w:r>
        <w:rPr>
          <w:rFonts w:hint="eastAsia" w:ascii="宋体" w:hAnsi="宋体" w:cs="宋体"/>
          <w:color w:val="auto"/>
          <w:sz w:val="24"/>
          <w:lang w:eastAsia="zh-CN"/>
        </w:rPr>
        <w:t>。</w:t>
      </w:r>
    </w:p>
    <w:p>
      <w:pPr>
        <w:snapToGrid w:val="0"/>
        <w:spacing w:before="120" w:beforeLines="50" w:after="50"/>
        <w:rPr>
          <w:rFonts w:hint="eastAsia" w:ascii="宋体" w:hAnsi="宋体" w:eastAsia="宋体" w:cs="宋体"/>
          <w:b/>
          <w:color w:val="auto"/>
          <w:sz w:val="24"/>
          <w:szCs w:val="24"/>
        </w:rPr>
      </w:pPr>
    </w:p>
    <w:p>
      <w:pPr>
        <w:snapToGrid w:val="0"/>
        <w:spacing w:before="120" w:beforeLines="50" w:after="50"/>
        <w:rPr>
          <w:rFonts w:hint="eastAsia" w:ascii="宋体" w:hAnsi="宋体" w:eastAsia="宋体" w:cs="宋体"/>
          <w:b/>
          <w:color w:val="auto"/>
          <w:sz w:val="24"/>
          <w:szCs w:val="20"/>
        </w:rPr>
      </w:pPr>
      <w:r>
        <w:rPr>
          <w:rFonts w:hint="eastAsia" w:ascii="宋体" w:hAnsi="宋体" w:eastAsia="宋体" w:cs="宋体"/>
          <w:b/>
          <w:color w:val="auto"/>
          <w:sz w:val="24"/>
          <w:szCs w:val="24"/>
        </w:rPr>
        <w:t>2</w:t>
      </w:r>
      <w:r>
        <w:rPr>
          <w:rFonts w:hint="eastAsia" w:ascii="宋体" w:hAnsi="宋体" w:cs="宋体"/>
          <w:b/>
          <w:color w:val="auto"/>
          <w:sz w:val="24"/>
          <w:szCs w:val="24"/>
          <w:lang w:val="en-US" w:eastAsia="zh-CN"/>
        </w:rPr>
        <w:t>3.</w:t>
      </w:r>
      <w:r>
        <w:rPr>
          <w:rFonts w:hint="eastAsia" w:ascii="宋体" w:hAnsi="宋体" w:eastAsia="宋体" w:cs="宋体"/>
          <w:b/>
          <w:color w:val="auto"/>
          <w:sz w:val="24"/>
          <w:szCs w:val="24"/>
        </w:rPr>
        <w:t>投标函格式</w:t>
      </w:r>
      <w:r>
        <w:rPr>
          <w:rFonts w:hint="eastAsia" w:ascii="宋体" w:hAnsi="宋体" w:eastAsia="宋体" w:cs="宋体"/>
          <w:b/>
          <w:color w:val="auto"/>
          <w:sz w:val="24"/>
        </w:rPr>
        <w:t>：</w:t>
      </w:r>
    </w:p>
    <w:p>
      <w:pPr>
        <w:snapToGrid w:val="0"/>
        <w:spacing w:before="120" w:beforeLines="50" w:after="50"/>
        <w:jc w:val="center"/>
        <w:rPr>
          <w:rFonts w:hint="eastAsia" w:ascii="宋体" w:hAnsi="宋体" w:eastAsia="宋体" w:cs="宋体"/>
          <w:b/>
          <w:color w:val="auto"/>
          <w:sz w:val="24"/>
          <w:szCs w:val="20"/>
        </w:rPr>
      </w:pPr>
      <w:r>
        <w:rPr>
          <w:rFonts w:hint="eastAsia" w:ascii="宋体" w:hAnsi="宋体" w:eastAsia="宋体" w:cs="宋体"/>
          <w:b/>
          <w:color w:val="auto"/>
          <w:sz w:val="24"/>
        </w:rPr>
        <w:t>投 标 函</w:t>
      </w:r>
    </w:p>
    <w:p>
      <w:pPr>
        <w:snapToGrid w:val="0"/>
        <w:spacing w:line="360" w:lineRule="auto"/>
        <w:rPr>
          <w:rFonts w:hint="eastAsia" w:ascii="宋体" w:hAnsi="宋体" w:eastAsia="宋体" w:cs="宋体"/>
          <w:color w:val="auto"/>
          <w:sz w:val="24"/>
          <w:szCs w:val="20"/>
        </w:rPr>
      </w:pPr>
      <w:r>
        <w:rPr>
          <w:rFonts w:hint="eastAsia" w:ascii="宋体" w:hAnsi="宋体" w:eastAsia="宋体" w:cs="宋体"/>
          <w:color w:val="auto"/>
          <w:sz w:val="24"/>
        </w:rPr>
        <w:t>致：</w:t>
      </w:r>
      <w:r>
        <w:rPr>
          <w:rFonts w:hint="eastAsia" w:ascii="宋体" w:hAnsi="宋体" w:eastAsia="宋体" w:cs="宋体"/>
          <w:color w:val="auto"/>
          <w:sz w:val="24"/>
          <w:u w:val="single"/>
        </w:rPr>
        <w:t xml:space="preserve">                      </w:t>
      </w:r>
      <w:r>
        <w:rPr>
          <w:rFonts w:hint="eastAsia" w:ascii="宋体" w:hAnsi="宋体" w:eastAsia="宋体" w:cs="宋体"/>
          <w:color w:val="auto"/>
          <w:sz w:val="24"/>
        </w:rPr>
        <w:t>（招标采购单位名称）：</w:t>
      </w:r>
    </w:p>
    <w:p>
      <w:pPr>
        <w:snapToGrid w:val="0"/>
        <w:spacing w:line="360" w:lineRule="auto"/>
        <w:ind w:firstLine="600" w:firstLineChars="250"/>
        <w:rPr>
          <w:rFonts w:hint="eastAsia" w:ascii="宋体" w:hAnsi="宋体" w:eastAsia="宋体" w:cs="宋体"/>
          <w:color w:val="auto"/>
          <w:sz w:val="24"/>
        </w:rPr>
      </w:pPr>
      <w:r>
        <w:rPr>
          <w:rFonts w:hint="eastAsia" w:ascii="宋体" w:hAnsi="宋体" w:eastAsia="宋体" w:cs="宋体"/>
          <w:color w:val="auto"/>
          <w:sz w:val="24"/>
        </w:rPr>
        <w:t>根据贵方为</w:t>
      </w:r>
      <w:r>
        <w:rPr>
          <w:rFonts w:hint="eastAsia" w:ascii="宋体" w:hAnsi="宋体" w:eastAsia="宋体" w:cs="宋体"/>
          <w:color w:val="auto"/>
          <w:sz w:val="24"/>
          <w:u w:val="single"/>
        </w:rPr>
        <w:t xml:space="preserve">                </w:t>
      </w:r>
      <w:r>
        <w:rPr>
          <w:rFonts w:hint="eastAsia" w:ascii="宋体" w:hAnsi="宋体" w:eastAsia="宋体" w:cs="宋体"/>
          <w:color w:val="auto"/>
          <w:sz w:val="24"/>
        </w:rPr>
        <w:t>项目的招标公告/投标邀请书（项目编号：</w:t>
      </w:r>
      <w:r>
        <w:rPr>
          <w:rFonts w:hint="eastAsia" w:ascii="宋体" w:hAnsi="宋体" w:eastAsia="宋体" w:cs="宋体"/>
          <w:color w:val="auto"/>
          <w:sz w:val="24"/>
          <w:u w:val="single"/>
        </w:rPr>
        <w:t xml:space="preserve">                             </w:t>
      </w:r>
      <w:r>
        <w:rPr>
          <w:rFonts w:hint="eastAsia" w:ascii="宋体" w:hAnsi="宋体" w:eastAsia="宋体" w:cs="宋体"/>
          <w:color w:val="auto"/>
          <w:sz w:val="24"/>
        </w:rPr>
        <w:t>），签字代表</w:t>
      </w:r>
      <w:r>
        <w:rPr>
          <w:rFonts w:hint="eastAsia" w:ascii="宋体" w:hAnsi="宋体" w:eastAsia="宋体" w:cs="宋体"/>
          <w:color w:val="auto"/>
          <w:sz w:val="24"/>
          <w:u w:val="single"/>
        </w:rPr>
        <w:t xml:space="preserve">                  </w:t>
      </w:r>
      <w:r>
        <w:rPr>
          <w:rFonts w:hint="eastAsia" w:ascii="宋体" w:hAnsi="宋体" w:eastAsia="宋体" w:cs="宋体"/>
          <w:color w:val="auto"/>
          <w:sz w:val="24"/>
        </w:rPr>
        <w:t>（全名）经正式授权并代表投标人</w:t>
      </w:r>
      <w:r>
        <w:rPr>
          <w:rFonts w:hint="eastAsia" w:ascii="宋体" w:hAnsi="宋体" w:eastAsia="宋体" w:cs="宋体"/>
          <w:color w:val="auto"/>
          <w:sz w:val="24"/>
          <w:u w:val="single"/>
        </w:rPr>
        <w:t xml:space="preserve">                 </w:t>
      </w:r>
      <w:r>
        <w:rPr>
          <w:rFonts w:hint="eastAsia" w:ascii="宋体" w:hAnsi="宋体" w:eastAsia="宋体" w:cs="宋体"/>
          <w:color w:val="auto"/>
          <w:sz w:val="24"/>
        </w:rPr>
        <w:t>（投标人名称）提交技术商务标、报价文件。</w:t>
      </w:r>
    </w:p>
    <w:p>
      <w:pPr>
        <w:snapToGrid w:val="0"/>
        <w:spacing w:line="360" w:lineRule="auto"/>
        <w:ind w:firstLine="480" w:firstLineChars="200"/>
        <w:rPr>
          <w:rFonts w:hint="eastAsia" w:ascii="宋体" w:hAnsi="宋体" w:eastAsia="宋体" w:cs="宋体"/>
          <w:color w:val="auto"/>
          <w:sz w:val="24"/>
          <w:szCs w:val="20"/>
        </w:rPr>
      </w:pPr>
      <w:r>
        <w:rPr>
          <w:rFonts w:hint="eastAsia" w:ascii="宋体" w:hAnsi="宋体" w:eastAsia="宋体" w:cs="宋体"/>
          <w:color w:val="auto"/>
          <w:sz w:val="24"/>
        </w:rPr>
        <w:t>据此函，签字代表宣布同意如下：</w:t>
      </w:r>
    </w:p>
    <w:p>
      <w:pPr>
        <w:snapToGrid w:val="0"/>
        <w:spacing w:line="360" w:lineRule="auto"/>
        <w:ind w:firstLine="480" w:firstLineChars="200"/>
        <w:rPr>
          <w:rFonts w:hint="eastAsia" w:ascii="宋体" w:hAnsi="宋体" w:eastAsia="宋体" w:cs="宋体"/>
          <w:color w:val="auto"/>
          <w:sz w:val="24"/>
          <w:szCs w:val="20"/>
        </w:rPr>
      </w:pPr>
      <w:r>
        <w:rPr>
          <w:rFonts w:hint="eastAsia" w:ascii="宋体" w:hAnsi="宋体" w:eastAsia="宋体" w:cs="宋体"/>
          <w:color w:val="auto"/>
          <w:sz w:val="24"/>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2.投标人在投标之前已经与贵方进行了充分的沟通，完全理解并接受招标文件的各项规定和要求，对招标文件的合理性、合法性不再有异议。</w:t>
      </w:r>
    </w:p>
    <w:p>
      <w:pPr>
        <w:keepNext w:val="0"/>
        <w:keepLines w:val="0"/>
        <w:pageBreakBefore w:val="0"/>
        <w:widowControl w:val="0"/>
        <w:kinsoku/>
        <w:wordWrap/>
        <w:overflowPunct/>
        <w:topLinePunct w:val="0"/>
        <w:autoSpaceDE w:val="0"/>
        <w:autoSpaceDN w:val="0"/>
        <w:bidi w:val="0"/>
        <w:adjustRightInd w:val="0"/>
        <w:snapToGrid/>
        <w:spacing w:after="120" w:line="360" w:lineRule="auto"/>
        <w:ind w:left="0" w:leftChars="0" w:firstLine="0" w:firstLineChars="0"/>
        <w:jc w:val="both"/>
        <w:textAlignment w:val="baseline"/>
        <w:rPr>
          <w:rFonts w:hint="eastAsia" w:ascii="宋体" w:hAnsi="宋体" w:eastAsia="宋体" w:cs="宋体"/>
          <w:color w:val="auto"/>
          <w:spacing w:val="0"/>
          <w:kern w:val="0"/>
          <w:sz w:val="28"/>
          <w:szCs w:val="20"/>
          <w:lang w:val="en-US" w:eastAsia="zh-CN" w:bidi="ar-SA"/>
        </w:rPr>
      </w:pPr>
      <w:r>
        <w:rPr>
          <w:rFonts w:hint="eastAsia" w:ascii="宋体" w:hAnsi="宋体" w:eastAsia="宋体" w:cs="宋体"/>
          <w:color w:val="auto"/>
          <w:spacing w:val="0"/>
          <w:kern w:val="0"/>
          <w:sz w:val="24"/>
          <w:szCs w:val="20"/>
          <w:lang w:val="en-US" w:eastAsia="zh-CN" w:bidi="ar-SA"/>
        </w:rPr>
        <w:t xml:space="preserve">    3.</w:t>
      </w:r>
      <w:r>
        <w:rPr>
          <w:rFonts w:hint="eastAsia" w:ascii="宋体" w:hAnsi="宋体" w:eastAsia="宋体" w:cs="宋体"/>
          <w:color w:val="auto"/>
          <w:spacing w:val="0"/>
          <w:kern w:val="0"/>
          <w:sz w:val="24"/>
          <w:szCs w:val="24"/>
          <w:lang w:val="en-US" w:eastAsia="zh-CN" w:bidi="ar-SA"/>
        </w:rPr>
        <w:t>本报价已经包含了所供产品应纳的税金及招标文件规定的报价方式应包含的其它费用。本报价在投标有效期内固定不变，并在合同有效期内不受利率、物价、政策等波动的影响。</w:t>
      </w:r>
    </w:p>
    <w:p>
      <w:pPr>
        <w:snapToGrid w:val="0"/>
        <w:spacing w:line="360" w:lineRule="auto"/>
        <w:ind w:firstLine="480" w:firstLineChars="200"/>
        <w:rPr>
          <w:rFonts w:hint="eastAsia" w:ascii="宋体" w:hAnsi="宋体" w:eastAsia="宋体" w:cs="宋体"/>
          <w:color w:val="auto"/>
          <w:sz w:val="24"/>
          <w:szCs w:val="20"/>
        </w:rPr>
      </w:pPr>
      <w:r>
        <w:rPr>
          <w:rFonts w:hint="eastAsia" w:ascii="宋体" w:hAnsi="宋体" w:eastAsia="宋体" w:cs="宋体"/>
          <w:color w:val="auto"/>
          <w:sz w:val="24"/>
          <w:lang w:val="en-US" w:eastAsia="zh-CN"/>
        </w:rPr>
        <w:t>4</w:t>
      </w:r>
      <w:r>
        <w:rPr>
          <w:rFonts w:hint="eastAsia" w:ascii="宋体" w:hAnsi="宋体" w:eastAsia="宋体" w:cs="宋体"/>
          <w:color w:val="auto"/>
          <w:sz w:val="24"/>
        </w:rPr>
        <w:t xml:space="preserve">.本投标有效期自开标日起 </w:t>
      </w:r>
      <w:r>
        <w:rPr>
          <w:rFonts w:hint="eastAsia" w:ascii="宋体" w:hAnsi="宋体" w:eastAsia="宋体" w:cs="宋体"/>
          <w:color w:val="auto"/>
          <w:sz w:val="24"/>
          <w:u w:val="single"/>
        </w:rPr>
        <w:t>120</w:t>
      </w:r>
      <w:r>
        <w:rPr>
          <w:rFonts w:hint="eastAsia" w:ascii="宋体" w:hAnsi="宋体" w:eastAsia="宋体" w:cs="宋体"/>
          <w:color w:val="auto"/>
          <w:sz w:val="24"/>
        </w:rPr>
        <w:t>天。</w:t>
      </w:r>
    </w:p>
    <w:p>
      <w:pPr>
        <w:snapToGrid w:val="0"/>
        <w:spacing w:line="360" w:lineRule="auto"/>
        <w:ind w:firstLine="480" w:firstLineChars="200"/>
        <w:rPr>
          <w:rFonts w:hint="eastAsia" w:ascii="宋体" w:hAnsi="宋体" w:eastAsia="宋体" w:cs="宋体"/>
          <w:color w:val="auto"/>
          <w:sz w:val="24"/>
          <w:szCs w:val="20"/>
        </w:rPr>
      </w:pPr>
      <w:r>
        <w:rPr>
          <w:rFonts w:hint="eastAsia" w:ascii="宋体" w:hAnsi="宋体" w:eastAsia="宋体" w:cs="宋体"/>
          <w:color w:val="auto"/>
          <w:sz w:val="24"/>
          <w:lang w:val="en-US" w:eastAsia="zh-CN"/>
        </w:rPr>
        <w:t>5</w:t>
      </w:r>
      <w:r>
        <w:rPr>
          <w:rFonts w:hint="eastAsia" w:ascii="宋体" w:hAnsi="宋体" w:eastAsia="宋体" w:cs="宋体"/>
          <w:color w:val="auto"/>
          <w:sz w:val="24"/>
        </w:rPr>
        <w:t>.如中标，本投标文件至本项目合同履行完毕止均保持有效，本投标人将按“招标文件”及政府采购法律、法规的规定履行合同责任和义务。</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6</w:t>
      </w:r>
      <w:r>
        <w:rPr>
          <w:rFonts w:hint="eastAsia" w:ascii="宋体" w:hAnsi="宋体" w:eastAsia="宋体" w:cs="宋体"/>
          <w:color w:val="auto"/>
          <w:sz w:val="24"/>
        </w:rPr>
        <w:t>.投标人同意按照贵方要求提供与投标有关的一切数据或资料。</w:t>
      </w:r>
    </w:p>
    <w:p>
      <w:pPr>
        <w:snapToGrid w:val="0"/>
        <w:spacing w:line="360" w:lineRule="auto"/>
        <w:ind w:firstLine="480" w:firstLineChars="200"/>
        <w:rPr>
          <w:rFonts w:hint="eastAsia" w:ascii="宋体" w:hAnsi="宋体" w:eastAsia="宋体" w:cs="宋体"/>
          <w:color w:val="auto"/>
          <w:sz w:val="24"/>
          <w:szCs w:val="20"/>
        </w:rPr>
      </w:pPr>
      <w:r>
        <w:rPr>
          <w:rFonts w:hint="eastAsia" w:ascii="宋体" w:hAnsi="宋体" w:eastAsia="宋体" w:cs="宋体"/>
          <w:color w:val="auto"/>
          <w:sz w:val="24"/>
          <w:lang w:val="en-US" w:eastAsia="zh-CN"/>
        </w:rPr>
        <w:t>7</w:t>
      </w:r>
      <w:r>
        <w:rPr>
          <w:rFonts w:hint="eastAsia" w:ascii="宋体" w:hAnsi="宋体" w:eastAsia="宋体" w:cs="宋体"/>
          <w:color w:val="auto"/>
          <w:sz w:val="24"/>
        </w:rPr>
        <w:t>.与本投标有关的一切正式往来信函请寄：</w:t>
      </w:r>
    </w:p>
    <w:p>
      <w:pPr>
        <w:snapToGrid w:val="0"/>
        <w:spacing w:line="360" w:lineRule="auto"/>
        <w:rPr>
          <w:rFonts w:hint="eastAsia" w:ascii="宋体" w:hAnsi="宋体" w:eastAsia="宋体" w:cs="宋体"/>
          <w:color w:val="auto"/>
          <w:sz w:val="24"/>
          <w:szCs w:val="20"/>
        </w:rPr>
      </w:pPr>
      <w:r>
        <w:rPr>
          <w:rFonts w:hint="eastAsia" w:ascii="宋体" w:hAnsi="宋体" w:eastAsia="宋体" w:cs="宋体"/>
          <w:color w:val="auto"/>
          <w:sz w:val="24"/>
        </w:rPr>
        <w:t>地址：</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邮编：__________   电话：______________</w:t>
      </w:r>
    </w:p>
    <w:p>
      <w:pPr>
        <w:snapToGrid w:val="0"/>
        <w:spacing w:line="360" w:lineRule="auto"/>
        <w:rPr>
          <w:rFonts w:hint="eastAsia" w:ascii="宋体" w:hAnsi="宋体" w:eastAsia="宋体" w:cs="宋体"/>
          <w:color w:val="auto"/>
          <w:sz w:val="24"/>
          <w:szCs w:val="20"/>
        </w:rPr>
      </w:pPr>
      <w:r>
        <w:rPr>
          <w:rFonts w:hint="eastAsia" w:ascii="宋体" w:hAnsi="宋体" w:eastAsia="宋体" w:cs="宋体"/>
          <w:color w:val="auto"/>
          <w:sz w:val="24"/>
        </w:rPr>
        <w:t>传真：________________  电子邮箱：________________</w:t>
      </w:r>
    </w:p>
    <w:p>
      <w:pPr>
        <w:snapToGrid w:val="0"/>
        <w:spacing w:line="360" w:lineRule="auto"/>
        <w:rPr>
          <w:rFonts w:hint="eastAsia" w:ascii="宋体" w:hAnsi="宋体" w:eastAsia="宋体" w:cs="宋体"/>
          <w:color w:val="auto"/>
          <w:sz w:val="24"/>
          <w:szCs w:val="20"/>
        </w:rPr>
      </w:pPr>
      <w:r>
        <w:rPr>
          <w:rFonts w:hint="eastAsia" w:ascii="宋体" w:hAnsi="宋体" w:eastAsia="宋体" w:cs="宋体"/>
          <w:color w:val="auto"/>
          <w:sz w:val="24"/>
        </w:rPr>
        <w:t>投标人名称（电子签章）:___________________</w:t>
      </w:r>
    </w:p>
    <w:p>
      <w:pPr>
        <w:snapToGrid w:val="0"/>
        <w:spacing w:line="360" w:lineRule="auto"/>
        <w:rPr>
          <w:rFonts w:hint="eastAsia" w:ascii="宋体" w:hAnsi="宋体" w:eastAsia="宋体" w:cs="宋体"/>
          <w:color w:val="auto"/>
          <w:sz w:val="30"/>
          <w:szCs w:val="20"/>
        </w:rPr>
      </w:pPr>
      <w:r>
        <w:rPr>
          <w:rFonts w:hint="eastAsia" w:ascii="宋体" w:hAnsi="宋体" w:eastAsia="宋体" w:cs="宋体"/>
          <w:color w:val="auto"/>
          <w:sz w:val="24"/>
        </w:rPr>
        <w:t>法定代表人（签字或盖章）:________________   日期:_____年___月___日</w:t>
      </w:r>
    </w:p>
    <w:p>
      <w:pPr>
        <w:widowControl/>
        <w:jc w:val="left"/>
        <w:textAlignment w:val="bottom"/>
        <w:rPr>
          <w:rFonts w:hint="eastAsia" w:ascii="宋体" w:hAnsi="宋体" w:eastAsia="宋体" w:cs="宋体"/>
          <w:color w:val="auto"/>
          <w:kern w:val="0"/>
          <w:sz w:val="18"/>
          <w:szCs w:val="18"/>
          <w:lang w:bidi="ar"/>
        </w:rPr>
        <w:sectPr>
          <w:pgSz w:w="11906" w:h="16838"/>
          <w:pgMar w:top="1191" w:right="1474" w:bottom="1474" w:left="1191" w:header="851" w:footer="851" w:gutter="0"/>
          <w:cols w:space="720" w:num="1"/>
          <w:docGrid w:linePitch="312" w:charSpace="0"/>
        </w:sectPr>
      </w:pPr>
    </w:p>
    <w:p>
      <w:pPr>
        <w:numPr>
          <w:ilvl w:val="0"/>
          <w:numId w:val="0"/>
        </w:numPr>
        <w:spacing w:before="100" w:beforeAutospacing="1" w:after="100" w:afterAutospacing="1" w:line="360" w:lineRule="auto"/>
        <w:jc w:val="left"/>
        <w:rPr>
          <w:rFonts w:hint="eastAsia" w:ascii="宋体" w:hAnsi="宋体" w:eastAsia="宋体" w:cs="宋体"/>
          <w:b/>
          <w:bCs w:val="0"/>
          <w:color w:val="auto"/>
          <w:sz w:val="24"/>
        </w:rPr>
      </w:pPr>
      <w:r>
        <w:rPr>
          <w:rFonts w:hint="eastAsia" w:ascii="宋体" w:hAnsi="宋体" w:eastAsia="宋体" w:cs="宋体"/>
          <w:b/>
          <w:bCs w:val="0"/>
          <w:color w:val="auto"/>
          <w:sz w:val="24"/>
          <w:lang w:val="en-US" w:eastAsia="zh-CN"/>
        </w:rPr>
        <w:t>2</w:t>
      </w:r>
      <w:r>
        <w:rPr>
          <w:rFonts w:hint="eastAsia" w:ascii="宋体" w:hAnsi="宋体" w:cs="宋体"/>
          <w:b/>
          <w:bCs w:val="0"/>
          <w:color w:val="auto"/>
          <w:sz w:val="24"/>
          <w:lang w:val="en-US" w:eastAsia="zh-CN"/>
        </w:rPr>
        <w:t>4.</w:t>
      </w:r>
      <w:r>
        <w:rPr>
          <w:rFonts w:hint="eastAsia" w:ascii="宋体" w:hAnsi="宋体" w:eastAsia="宋体" w:cs="宋体"/>
          <w:b/>
          <w:bCs w:val="0"/>
          <w:color w:val="auto"/>
          <w:sz w:val="24"/>
        </w:rPr>
        <w:t>投标报价明细表</w:t>
      </w:r>
    </w:p>
    <w:p>
      <w:pPr>
        <w:pStyle w:val="2"/>
        <w:numPr>
          <w:ilvl w:val="0"/>
          <w:numId w:val="0"/>
        </w:numPr>
        <w:jc w:val="center"/>
        <w:rPr>
          <w:rFonts w:hint="eastAsia" w:ascii="宋体" w:hAnsi="宋体" w:eastAsia="宋体" w:cs="宋体"/>
          <w:color w:val="auto"/>
        </w:rPr>
      </w:pPr>
      <w:r>
        <w:rPr>
          <w:rFonts w:hint="eastAsia" w:ascii="宋体" w:hAnsi="宋体" w:eastAsia="宋体" w:cs="宋体"/>
          <w:color w:val="auto"/>
        </w:rPr>
        <w:t>投标报价明细表</w:t>
      </w:r>
    </w:p>
    <w:p>
      <w:pPr>
        <w:snapToGrid w:val="0"/>
        <w:spacing w:before="50" w:after="50"/>
        <w:rPr>
          <w:rFonts w:hint="eastAsia" w:ascii="宋体" w:hAnsi="宋体" w:cs="宋体"/>
          <w:color w:val="auto"/>
          <w:sz w:val="24"/>
          <w:u w:val="single"/>
        </w:rPr>
      </w:pPr>
      <w:r>
        <w:rPr>
          <w:rFonts w:hint="eastAsia" w:ascii="宋体" w:hAnsi="宋体" w:cs="宋体"/>
          <w:color w:val="auto"/>
          <w:sz w:val="24"/>
        </w:rPr>
        <w:t>招标编号：</w:t>
      </w:r>
      <w:r>
        <w:rPr>
          <w:rFonts w:hint="eastAsia" w:ascii="宋体" w:hAnsi="宋体" w:cs="宋体"/>
          <w:color w:val="auto"/>
          <w:sz w:val="24"/>
          <w:u w:val="single"/>
        </w:rPr>
        <w:t xml:space="preserve">                             </w:t>
      </w:r>
    </w:p>
    <w:p>
      <w:pPr>
        <w:snapToGrid w:val="0"/>
        <w:spacing w:before="50" w:after="50"/>
        <w:rPr>
          <w:rFonts w:hint="eastAsia" w:ascii="宋体" w:hAnsi="宋体" w:cs="宋体"/>
          <w:color w:val="auto"/>
        </w:rPr>
      </w:pPr>
      <w:r>
        <w:rPr>
          <w:rFonts w:hint="eastAsia" w:ascii="宋体" w:hAnsi="宋体" w:cs="宋体"/>
          <w:color w:val="auto"/>
          <w:lang w:val="en-US" w:eastAsia="zh-CN"/>
        </w:rPr>
        <w:t>项目</w:t>
      </w:r>
      <w:r>
        <w:rPr>
          <w:rFonts w:hint="eastAsia" w:ascii="宋体" w:hAnsi="宋体" w:cs="宋体"/>
          <w:color w:val="auto"/>
        </w:rPr>
        <w:t>名称：</w:t>
      </w:r>
      <w:r>
        <w:rPr>
          <w:rFonts w:hint="eastAsia" w:ascii="宋体" w:hAnsi="宋体" w:cs="宋体"/>
          <w:color w:val="auto"/>
          <w:u w:val="single"/>
        </w:rPr>
        <w:t xml:space="preserve">                       </w:t>
      </w:r>
      <w:r>
        <w:rPr>
          <w:rFonts w:hint="eastAsia" w:ascii="宋体" w:hAnsi="宋体" w:cs="宋体"/>
          <w:color w:val="auto"/>
          <w:u w:val="single"/>
          <w:lang w:val="en-US" w:eastAsia="zh-CN"/>
        </w:rPr>
        <w:t xml:space="preserve">  </w:t>
      </w:r>
      <w:r>
        <w:rPr>
          <w:rFonts w:hint="eastAsia" w:ascii="宋体" w:hAnsi="宋体" w:cs="宋体"/>
          <w:color w:val="auto"/>
          <w:u w:val="single"/>
        </w:rPr>
        <w:t xml:space="preserve">          </w:t>
      </w:r>
      <w:r>
        <w:rPr>
          <w:rFonts w:hint="eastAsia" w:ascii="宋体" w:hAnsi="宋体" w:cs="宋体"/>
          <w:color w:val="auto"/>
        </w:rPr>
        <w:t xml:space="preserve">               </w:t>
      </w:r>
    </w:p>
    <w:tbl>
      <w:tblPr>
        <w:tblStyle w:val="23"/>
        <w:tblW w:w="10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2763"/>
        <w:gridCol w:w="840"/>
        <w:gridCol w:w="1095"/>
        <w:gridCol w:w="1035"/>
        <w:gridCol w:w="1693"/>
        <w:gridCol w:w="1009"/>
        <w:gridCol w:w="1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trPr>
        <w:tc>
          <w:tcPr>
            <w:tcW w:w="802" w:type="dxa"/>
            <w:noWrap w:val="0"/>
            <w:vAlign w:val="center"/>
          </w:tcPr>
          <w:p>
            <w:pPr>
              <w:widowControl/>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序号</w:t>
            </w:r>
          </w:p>
        </w:tc>
        <w:tc>
          <w:tcPr>
            <w:tcW w:w="2763" w:type="dxa"/>
            <w:noWrap w:val="0"/>
            <w:vAlign w:val="center"/>
          </w:tcPr>
          <w:p>
            <w:pPr>
              <w:jc w:val="center"/>
              <w:rPr>
                <w:rFonts w:hint="eastAsia" w:ascii="宋体" w:hAnsi="宋体" w:eastAsia="宋体" w:cs="宋体"/>
                <w:b/>
                <w:bCs/>
                <w:color w:val="auto"/>
                <w:kern w:val="0"/>
                <w:sz w:val="21"/>
                <w:szCs w:val="21"/>
              </w:rPr>
            </w:pPr>
            <w:r>
              <w:rPr>
                <w:rFonts w:hint="eastAsia" w:ascii="宋体" w:hAnsi="宋体" w:eastAsia="宋体" w:cs="宋体"/>
                <w:b/>
                <w:color w:val="auto"/>
                <w:kern w:val="0"/>
                <w:sz w:val="21"/>
                <w:szCs w:val="21"/>
                <w:lang w:val="en-US" w:eastAsia="zh-CN"/>
              </w:rPr>
              <w:t>项目</w:t>
            </w:r>
            <w:r>
              <w:rPr>
                <w:rFonts w:hint="eastAsia" w:ascii="宋体" w:hAnsi="宋体" w:eastAsia="宋体" w:cs="宋体"/>
                <w:b/>
                <w:color w:val="auto"/>
                <w:kern w:val="0"/>
                <w:sz w:val="21"/>
                <w:szCs w:val="21"/>
              </w:rPr>
              <w:t>内容</w:t>
            </w:r>
          </w:p>
        </w:tc>
        <w:tc>
          <w:tcPr>
            <w:tcW w:w="840" w:type="dxa"/>
            <w:noWrap w:val="0"/>
            <w:vAlign w:val="center"/>
          </w:tcPr>
          <w:p>
            <w:pPr>
              <w:widowControl/>
              <w:jc w:val="center"/>
              <w:rPr>
                <w:rFonts w:hint="default" w:ascii="宋体" w:hAnsi="宋体" w:eastAsia="宋体" w:cs="宋体"/>
                <w:b/>
                <w:bCs/>
                <w:color w:val="auto"/>
                <w:kern w:val="0"/>
                <w:sz w:val="21"/>
                <w:szCs w:val="21"/>
                <w:lang w:val="en-US" w:eastAsia="zh-CN"/>
              </w:rPr>
            </w:pPr>
            <w:r>
              <w:rPr>
                <w:rFonts w:hint="eastAsia" w:ascii="宋体" w:hAnsi="宋体" w:eastAsia="宋体" w:cs="宋体"/>
                <w:b/>
                <w:bCs/>
                <w:color w:val="auto"/>
                <w:kern w:val="0"/>
                <w:sz w:val="21"/>
                <w:szCs w:val="21"/>
                <w:lang w:val="en-US" w:eastAsia="zh-CN"/>
              </w:rPr>
              <w:t>数量</w:t>
            </w:r>
          </w:p>
        </w:tc>
        <w:tc>
          <w:tcPr>
            <w:tcW w:w="1095" w:type="dxa"/>
            <w:noWrap w:val="0"/>
            <w:vAlign w:val="center"/>
          </w:tcPr>
          <w:p>
            <w:pPr>
              <w:widowControl/>
              <w:jc w:val="center"/>
              <w:rPr>
                <w:rFonts w:hint="default" w:ascii="宋体" w:hAnsi="宋体" w:eastAsia="宋体" w:cs="宋体"/>
                <w:b/>
                <w:bCs/>
                <w:color w:val="auto"/>
                <w:kern w:val="0"/>
                <w:sz w:val="21"/>
                <w:szCs w:val="21"/>
                <w:lang w:val="en-US" w:eastAsia="zh-CN"/>
              </w:rPr>
            </w:pPr>
            <w:r>
              <w:rPr>
                <w:rFonts w:hint="eastAsia" w:ascii="宋体" w:hAnsi="宋体" w:eastAsia="宋体" w:cs="宋体"/>
                <w:b/>
                <w:bCs/>
                <w:color w:val="auto"/>
                <w:kern w:val="0"/>
                <w:sz w:val="21"/>
                <w:szCs w:val="21"/>
                <w:lang w:val="en-US" w:eastAsia="zh-CN"/>
              </w:rPr>
              <w:t>单价</w:t>
            </w:r>
          </w:p>
        </w:tc>
        <w:tc>
          <w:tcPr>
            <w:tcW w:w="1035" w:type="dxa"/>
            <w:noWrap w:val="0"/>
            <w:vAlign w:val="center"/>
          </w:tcPr>
          <w:p>
            <w:pPr>
              <w:widowControl/>
              <w:jc w:val="center"/>
              <w:rPr>
                <w:rFonts w:hint="default" w:ascii="宋体" w:hAnsi="宋体" w:eastAsia="宋体" w:cs="宋体"/>
                <w:b/>
                <w:bCs/>
                <w:color w:val="auto"/>
                <w:kern w:val="0"/>
                <w:sz w:val="21"/>
                <w:szCs w:val="21"/>
                <w:lang w:val="en-US" w:eastAsia="zh-CN"/>
              </w:rPr>
            </w:pPr>
            <w:r>
              <w:rPr>
                <w:rFonts w:hint="eastAsia" w:ascii="宋体" w:hAnsi="宋体" w:eastAsia="宋体" w:cs="宋体"/>
                <w:b/>
                <w:bCs/>
                <w:color w:val="auto"/>
                <w:kern w:val="0"/>
                <w:sz w:val="21"/>
                <w:szCs w:val="21"/>
                <w:lang w:val="en-US" w:eastAsia="zh-CN"/>
              </w:rPr>
              <w:t>合计（元）</w:t>
            </w:r>
          </w:p>
        </w:tc>
        <w:tc>
          <w:tcPr>
            <w:tcW w:w="1693" w:type="dxa"/>
            <w:noWrap w:val="0"/>
            <w:vAlign w:val="center"/>
          </w:tcPr>
          <w:p>
            <w:pPr>
              <w:widowControl/>
              <w:jc w:val="center"/>
              <w:rPr>
                <w:rFonts w:hint="eastAsia" w:ascii="宋体" w:hAnsi="宋体" w:eastAsia="宋体" w:cs="宋体"/>
                <w:b/>
                <w:bCs/>
                <w:color w:val="auto"/>
                <w:kern w:val="0"/>
                <w:sz w:val="21"/>
                <w:szCs w:val="21"/>
              </w:rPr>
            </w:pPr>
            <w:r>
              <w:rPr>
                <w:rFonts w:hint="eastAsia" w:ascii="宋体" w:hAnsi="宋体" w:eastAsia="宋体" w:cs="宋体"/>
                <w:b/>
                <w:i w:val="0"/>
                <w:color w:val="auto"/>
                <w:kern w:val="0"/>
                <w:sz w:val="21"/>
                <w:szCs w:val="21"/>
                <w:u w:val="none"/>
                <w:lang w:val="en-US" w:eastAsia="zh-CN" w:bidi="ar"/>
              </w:rPr>
              <w:t>小微企业、监狱企业、残疾人福利性单位产品折扣后合价金额（元）</w:t>
            </w:r>
          </w:p>
        </w:tc>
        <w:tc>
          <w:tcPr>
            <w:tcW w:w="1009" w:type="dxa"/>
            <w:noWrap w:val="0"/>
            <w:vAlign w:val="center"/>
          </w:tcPr>
          <w:p>
            <w:pPr>
              <w:widowControl/>
              <w:jc w:val="both"/>
              <w:rPr>
                <w:rFonts w:hint="default" w:ascii="宋体" w:hAnsi="宋体" w:eastAsia="宋体" w:cs="宋体"/>
                <w:b/>
                <w:bCs/>
                <w:color w:val="auto"/>
                <w:kern w:val="0"/>
                <w:sz w:val="21"/>
                <w:szCs w:val="21"/>
                <w:lang w:val="en-US" w:eastAsia="zh-CN"/>
              </w:rPr>
            </w:pPr>
            <w:r>
              <w:rPr>
                <w:rFonts w:hint="eastAsia" w:ascii="宋体" w:hAnsi="宋体" w:cs="宋体"/>
                <w:b/>
                <w:bCs/>
                <w:color w:val="auto"/>
                <w:kern w:val="0"/>
                <w:sz w:val="21"/>
                <w:szCs w:val="21"/>
                <w:lang w:val="en-US" w:eastAsia="zh-CN"/>
              </w:rPr>
              <w:t>最高限价（万元）</w:t>
            </w:r>
          </w:p>
        </w:tc>
        <w:tc>
          <w:tcPr>
            <w:tcW w:w="1009" w:type="dxa"/>
            <w:noWrap w:val="0"/>
            <w:vAlign w:val="center"/>
          </w:tcPr>
          <w:p>
            <w:pPr>
              <w:widowControl/>
              <w:jc w:val="both"/>
              <w:rPr>
                <w:rFonts w:hint="default" w:ascii="宋体" w:hAnsi="宋体" w:eastAsia="宋体" w:cs="宋体"/>
                <w:b/>
                <w:bCs/>
                <w:color w:val="auto"/>
                <w:kern w:val="0"/>
                <w:sz w:val="21"/>
                <w:szCs w:val="21"/>
                <w:lang w:val="en-US" w:eastAsia="zh-CN"/>
              </w:rPr>
            </w:pPr>
            <w:r>
              <w:rPr>
                <w:rFonts w:hint="eastAsia" w:ascii="宋体" w:hAnsi="宋体" w:eastAsia="宋体" w:cs="宋体"/>
                <w:b/>
                <w:bCs/>
                <w:color w:val="auto"/>
                <w:kern w:val="0"/>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802" w:type="dxa"/>
            <w:noWrap w:val="0"/>
            <w:vAlign w:val="center"/>
          </w:tcPr>
          <w:p>
            <w:pPr>
              <w:widowControl/>
              <w:jc w:val="center"/>
              <w:rPr>
                <w:rFonts w:hint="default" w:ascii="宋体" w:hAnsi="宋体" w:eastAsia="宋体" w:cs="宋体"/>
                <w:b w:val="0"/>
                <w:bCs/>
                <w:color w:val="auto"/>
                <w:kern w:val="0"/>
                <w:sz w:val="21"/>
                <w:szCs w:val="21"/>
                <w:lang w:val="en-US" w:eastAsia="zh-CN"/>
              </w:rPr>
            </w:pPr>
            <w:r>
              <w:rPr>
                <w:rFonts w:hint="eastAsia" w:ascii="宋体" w:hAnsi="宋体" w:cs="宋体"/>
                <w:b w:val="0"/>
                <w:bCs/>
                <w:color w:val="auto"/>
                <w:kern w:val="0"/>
                <w:sz w:val="21"/>
                <w:szCs w:val="21"/>
                <w:lang w:val="en-US" w:eastAsia="zh-CN"/>
              </w:rPr>
              <w:t>一</w:t>
            </w:r>
          </w:p>
        </w:tc>
        <w:tc>
          <w:tcPr>
            <w:tcW w:w="2763" w:type="dxa"/>
            <w:noWrap w:val="0"/>
            <w:vAlign w:val="center"/>
          </w:tcPr>
          <w:p>
            <w:pPr>
              <w:widowControl/>
              <w:spacing w:line="480" w:lineRule="exact"/>
              <w:jc w:val="left"/>
              <w:textAlignment w:val="center"/>
              <w:rPr>
                <w:rFonts w:hint="eastAsia" w:ascii="宋体" w:hAnsi="宋体" w:eastAsia="宋体" w:cs="宋体"/>
                <w:b w:val="0"/>
                <w:bCs/>
                <w:color w:val="auto"/>
                <w:kern w:val="0"/>
                <w:sz w:val="21"/>
                <w:szCs w:val="21"/>
              </w:rPr>
            </w:pPr>
            <w:r>
              <w:rPr>
                <w:rFonts w:hint="eastAsia" w:ascii="宋体" w:hAnsi="宋体" w:cs="宋体"/>
                <w:b w:val="0"/>
                <w:bCs/>
                <w:color w:val="auto"/>
                <w:kern w:val="0"/>
                <w:sz w:val="21"/>
                <w:szCs w:val="21"/>
                <w:lang w:val="en-US" w:eastAsia="zh-CN"/>
              </w:rPr>
              <w:t>白马镇区、</w:t>
            </w:r>
            <w:r>
              <w:rPr>
                <w:rFonts w:hint="eastAsia" w:ascii="宋体" w:hAnsi="宋体" w:cs="宋体"/>
                <w:b w:val="0"/>
                <w:bCs/>
                <w:color w:val="auto"/>
                <w:kern w:val="0"/>
                <w:sz w:val="21"/>
                <w:szCs w:val="21"/>
              </w:rPr>
              <w:t>白马工业园区</w:t>
            </w:r>
          </w:p>
        </w:tc>
        <w:tc>
          <w:tcPr>
            <w:tcW w:w="840" w:type="dxa"/>
            <w:noWrap w:val="0"/>
            <w:vAlign w:val="center"/>
          </w:tcPr>
          <w:p>
            <w:pPr>
              <w:jc w:val="center"/>
              <w:rPr>
                <w:rFonts w:hint="default" w:ascii="宋体" w:hAnsi="宋体" w:eastAsia="宋体" w:cs="宋体"/>
                <w:color w:val="auto"/>
                <w:sz w:val="21"/>
                <w:szCs w:val="21"/>
                <w:lang w:val="en-US" w:eastAsia="zh-CN"/>
              </w:rPr>
            </w:pPr>
          </w:p>
        </w:tc>
        <w:tc>
          <w:tcPr>
            <w:tcW w:w="1095" w:type="dxa"/>
            <w:noWrap w:val="0"/>
            <w:vAlign w:val="center"/>
          </w:tcPr>
          <w:p>
            <w:pPr>
              <w:jc w:val="center"/>
              <w:rPr>
                <w:rFonts w:hint="eastAsia" w:ascii="宋体" w:hAnsi="宋体" w:eastAsia="宋体" w:cs="宋体"/>
                <w:color w:val="auto"/>
                <w:sz w:val="21"/>
                <w:szCs w:val="21"/>
              </w:rPr>
            </w:pPr>
          </w:p>
        </w:tc>
        <w:tc>
          <w:tcPr>
            <w:tcW w:w="1035" w:type="dxa"/>
            <w:noWrap w:val="0"/>
            <w:vAlign w:val="center"/>
          </w:tcPr>
          <w:p>
            <w:pPr>
              <w:jc w:val="center"/>
              <w:rPr>
                <w:rFonts w:hint="eastAsia" w:ascii="宋体" w:hAnsi="宋体" w:eastAsia="宋体" w:cs="宋体"/>
                <w:color w:val="auto"/>
                <w:sz w:val="21"/>
                <w:szCs w:val="21"/>
              </w:rPr>
            </w:pPr>
          </w:p>
        </w:tc>
        <w:tc>
          <w:tcPr>
            <w:tcW w:w="1693" w:type="dxa"/>
            <w:noWrap w:val="0"/>
            <w:vAlign w:val="center"/>
          </w:tcPr>
          <w:p>
            <w:pPr>
              <w:jc w:val="center"/>
              <w:rPr>
                <w:rFonts w:hint="eastAsia" w:ascii="宋体" w:hAnsi="宋体" w:eastAsia="宋体" w:cs="宋体"/>
                <w:color w:val="auto"/>
                <w:sz w:val="21"/>
                <w:szCs w:val="21"/>
              </w:rPr>
            </w:pPr>
          </w:p>
        </w:tc>
        <w:tc>
          <w:tcPr>
            <w:tcW w:w="1009" w:type="dxa"/>
            <w:noWrap w:val="0"/>
            <w:vAlign w:val="center"/>
          </w:tcPr>
          <w:p>
            <w:pPr>
              <w:widowControl/>
              <w:spacing w:line="480" w:lineRule="exact"/>
              <w:jc w:val="center"/>
              <w:textAlignment w:val="center"/>
              <w:rPr>
                <w:rFonts w:hint="default"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420</w:t>
            </w:r>
          </w:p>
        </w:tc>
        <w:tc>
          <w:tcPr>
            <w:tcW w:w="1009" w:type="dxa"/>
            <w:noWrap w:val="0"/>
            <w:vAlign w:val="center"/>
          </w:tcPr>
          <w:p>
            <w:pPr>
              <w:widowControl/>
              <w:spacing w:line="480" w:lineRule="exact"/>
              <w:jc w:val="center"/>
              <w:textAlignment w:val="center"/>
              <w:rPr>
                <w:rFonts w:hint="default" w:ascii="宋体" w:hAnsi="宋体" w:eastAsia="宋体" w:cs="宋体"/>
                <w:color w:val="auto"/>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802" w:type="dxa"/>
            <w:noWrap w:val="0"/>
            <w:vAlign w:val="center"/>
          </w:tcPr>
          <w:p>
            <w:pPr>
              <w:widowControl/>
              <w:jc w:val="center"/>
              <w:rPr>
                <w:rFonts w:hint="default" w:ascii="宋体" w:hAnsi="宋体" w:eastAsia="宋体" w:cs="宋体"/>
                <w:b w:val="0"/>
                <w:bCs/>
                <w:color w:val="auto"/>
                <w:kern w:val="0"/>
                <w:sz w:val="21"/>
                <w:szCs w:val="21"/>
                <w:lang w:val="en-US" w:eastAsia="zh-CN"/>
              </w:rPr>
            </w:pPr>
            <w:r>
              <w:rPr>
                <w:rFonts w:hint="eastAsia" w:ascii="宋体" w:hAnsi="宋体" w:cs="宋体"/>
                <w:b w:val="0"/>
                <w:bCs/>
                <w:color w:val="auto"/>
                <w:kern w:val="0"/>
                <w:sz w:val="21"/>
                <w:szCs w:val="21"/>
                <w:lang w:val="en-US" w:eastAsia="zh-CN"/>
              </w:rPr>
              <w:t>二</w:t>
            </w:r>
          </w:p>
        </w:tc>
        <w:tc>
          <w:tcPr>
            <w:tcW w:w="2763" w:type="dxa"/>
            <w:noWrap w:val="0"/>
            <w:vAlign w:val="center"/>
          </w:tcPr>
          <w:p>
            <w:pPr>
              <w:widowControl/>
              <w:spacing w:line="480" w:lineRule="exact"/>
              <w:jc w:val="left"/>
              <w:textAlignment w:val="center"/>
              <w:rPr>
                <w:rFonts w:hint="eastAsia" w:ascii="宋体" w:hAnsi="宋体" w:eastAsia="宋体" w:cs="宋体"/>
                <w:b w:val="0"/>
                <w:bCs/>
                <w:color w:val="auto"/>
                <w:kern w:val="0"/>
                <w:sz w:val="21"/>
                <w:szCs w:val="21"/>
              </w:rPr>
            </w:pPr>
            <w:r>
              <w:rPr>
                <w:rFonts w:hint="eastAsia" w:ascii="宋体" w:hAnsi="宋体" w:cs="宋体"/>
                <w:b w:val="0"/>
                <w:bCs/>
                <w:i w:val="0"/>
                <w:color w:val="auto"/>
                <w:sz w:val="21"/>
                <w:szCs w:val="21"/>
                <w:u w:val="none"/>
                <w:lang w:val="en-US" w:eastAsia="zh-CN"/>
              </w:rPr>
              <w:t>五丰村</w:t>
            </w:r>
          </w:p>
        </w:tc>
        <w:tc>
          <w:tcPr>
            <w:tcW w:w="840" w:type="dxa"/>
            <w:noWrap w:val="0"/>
            <w:vAlign w:val="center"/>
          </w:tcPr>
          <w:p>
            <w:pPr>
              <w:jc w:val="center"/>
              <w:rPr>
                <w:rFonts w:hint="default" w:ascii="宋体" w:hAnsi="宋体" w:eastAsia="宋体" w:cs="宋体"/>
                <w:color w:val="auto"/>
                <w:sz w:val="21"/>
                <w:szCs w:val="21"/>
                <w:lang w:val="en-US" w:eastAsia="zh-CN"/>
              </w:rPr>
            </w:pPr>
          </w:p>
        </w:tc>
        <w:tc>
          <w:tcPr>
            <w:tcW w:w="1095" w:type="dxa"/>
            <w:noWrap w:val="0"/>
            <w:vAlign w:val="center"/>
          </w:tcPr>
          <w:p>
            <w:pPr>
              <w:jc w:val="center"/>
              <w:rPr>
                <w:rFonts w:hint="eastAsia" w:ascii="宋体" w:hAnsi="宋体" w:eastAsia="宋体" w:cs="宋体"/>
                <w:color w:val="auto"/>
                <w:sz w:val="21"/>
                <w:szCs w:val="21"/>
              </w:rPr>
            </w:pPr>
          </w:p>
        </w:tc>
        <w:tc>
          <w:tcPr>
            <w:tcW w:w="1035" w:type="dxa"/>
            <w:noWrap w:val="0"/>
            <w:vAlign w:val="center"/>
          </w:tcPr>
          <w:p>
            <w:pPr>
              <w:jc w:val="center"/>
              <w:rPr>
                <w:rFonts w:hint="eastAsia" w:ascii="宋体" w:hAnsi="宋体" w:eastAsia="宋体" w:cs="宋体"/>
                <w:color w:val="auto"/>
                <w:sz w:val="21"/>
                <w:szCs w:val="21"/>
              </w:rPr>
            </w:pPr>
          </w:p>
        </w:tc>
        <w:tc>
          <w:tcPr>
            <w:tcW w:w="1693" w:type="dxa"/>
            <w:noWrap w:val="0"/>
            <w:vAlign w:val="center"/>
          </w:tcPr>
          <w:p>
            <w:pPr>
              <w:jc w:val="center"/>
              <w:rPr>
                <w:rFonts w:hint="eastAsia" w:ascii="宋体" w:hAnsi="宋体" w:eastAsia="宋体" w:cs="宋体"/>
                <w:color w:val="auto"/>
                <w:sz w:val="21"/>
                <w:szCs w:val="21"/>
              </w:rPr>
            </w:pPr>
          </w:p>
        </w:tc>
        <w:tc>
          <w:tcPr>
            <w:tcW w:w="1009" w:type="dxa"/>
            <w:noWrap w:val="0"/>
            <w:vAlign w:val="center"/>
          </w:tcPr>
          <w:p>
            <w:pPr>
              <w:jc w:val="center"/>
              <w:rPr>
                <w:rFonts w:hint="default" w:ascii="宋体" w:hAnsi="宋体" w:eastAsia="宋体" w:cs="宋体"/>
                <w:color w:val="auto"/>
                <w:kern w:val="0"/>
                <w:sz w:val="21"/>
                <w:szCs w:val="21"/>
                <w:lang w:val="en-US" w:eastAsia="zh-CN"/>
              </w:rPr>
            </w:pPr>
            <w:r>
              <w:rPr>
                <w:rFonts w:hint="eastAsia" w:ascii="宋体" w:hAnsi="宋体" w:cs="宋体"/>
                <w:i w:val="0"/>
                <w:color w:val="auto"/>
                <w:sz w:val="21"/>
                <w:szCs w:val="21"/>
                <w:u w:val="none"/>
                <w:lang w:val="en-US" w:eastAsia="zh-CN"/>
              </w:rPr>
              <w:t>60.75</w:t>
            </w:r>
          </w:p>
        </w:tc>
        <w:tc>
          <w:tcPr>
            <w:tcW w:w="1009" w:type="dxa"/>
            <w:noWrap w:val="0"/>
            <w:vAlign w:val="center"/>
          </w:tcPr>
          <w:p>
            <w:pPr>
              <w:widowControl/>
              <w:spacing w:line="480" w:lineRule="exact"/>
              <w:jc w:val="center"/>
              <w:textAlignment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02" w:type="dxa"/>
            <w:noWrap w:val="0"/>
            <w:vAlign w:val="center"/>
          </w:tcPr>
          <w:p>
            <w:pPr>
              <w:widowControl/>
              <w:jc w:val="center"/>
              <w:rPr>
                <w:rFonts w:hint="default" w:ascii="宋体" w:hAnsi="宋体" w:eastAsia="宋体" w:cs="宋体"/>
                <w:b w:val="0"/>
                <w:bCs/>
                <w:color w:val="auto"/>
                <w:kern w:val="0"/>
                <w:sz w:val="21"/>
                <w:szCs w:val="21"/>
                <w:lang w:val="en-US" w:eastAsia="zh-CN"/>
              </w:rPr>
            </w:pPr>
            <w:r>
              <w:rPr>
                <w:rFonts w:hint="eastAsia" w:ascii="宋体" w:hAnsi="宋体" w:cs="宋体"/>
                <w:b w:val="0"/>
                <w:bCs/>
                <w:color w:val="auto"/>
                <w:kern w:val="0"/>
                <w:sz w:val="21"/>
                <w:szCs w:val="21"/>
                <w:lang w:val="en-US" w:eastAsia="zh-CN"/>
              </w:rPr>
              <w:t>三</w:t>
            </w:r>
          </w:p>
        </w:tc>
        <w:tc>
          <w:tcPr>
            <w:tcW w:w="2763" w:type="dxa"/>
            <w:noWrap w:val="0"/>
            <w:vAlign w:val="center"/>
          </w:tcPr>
          <w:p>
            <w:pPr>
              <w:widowControl/>
              <w:jc w:val="left"/>
              <w:rPr>
                <w:rFonts w:hint="eastAsia" w:ascii="宋体" w:hAnsi="宋体" w:eastAsia="宋体" w:cs="宋体"/>
                <w:b w:val="0"/>
                <w:bCs/>
                <w:color w:val="auto"/>
                <w:kern w:val="0"/>
                <w:sz w:val="21"/>
                <w:szCs w:val="21"/>
              </w:rPr>
            </w:pPr>
            <w:r>
              <w:rPr>
                <w:rFonts w:hint="eastAsia" w:ascii="宋体" w:hAnsi="宋体" w:cs="宋体"/>
                <w:b w:val="0"/>
                <w:bCs/>
                <w:i w:val="0"/>
                <w:color w:val="auto"/>
                <w:sz w:val="21"/>
                <w:szCs w:val="21"/>
                <w:u w:val="none"/>
                <w:lang w:val="en-US" w:eastAsia="zh-CN"/>
              </w:rPr>
              <w:t>利丰村</w:t>
            </w:r>
          </w:p>
        </w:tc>
        <w:tc>
          <w:tcPr>
            <w:tcW w:w="840" w:type="dxa"/>
            <w:noWrap w:val="0"/>
            <w:vAlign w:val="center"/>
          </w:tcPr>
          <w:p>
            <w:pPr>
              <w:jc w:val="center"/>
              <w:rPr>
                <w:rFonts w:hint="eastAsia" w:ascii="宋体" w:hAnsi="宋体" w:eastAsia="宋体" w:cs="宋体"/>
                <w:color w:val="auto"/>
                <w:sz w:val="21"/>
                <w:szCs w:val="21"/>
              </w:rPr>
            </w:pPr>
          </w:p>
        </w:tc>
        <w:tc>
          <w:tcPr>
            <w:tcW w:w="1095" w:type="dxa"/>
            <w:noWrap w:val="0"/>
            <w:vAlign w:val="center"/>
          </w:tcPr>
          <w:p>
            <w:pPr>
              <w:jc w:val="center"/>
              <w:rPr>
                <w:rFonts w:hint="eastAsia" w:ascii="宋体" w:hAnsi="宋体" w:eastAsia="宋体" w:cs="宋体"/>
                <w:color w:val="auto"/>
                <w:sz w:val="21"/>
                <w:szCs w:val="21"/>
              </w:rPr>
            </w:pPr>
          </w:p>
        </w:tc>
        <w:tc>
          <w:tcPr>
            <w:tcW w:w="1035" w:type="dxa"/>
            <w:noWrap w:val="0"/>
            <w:vAlign w:val="center"/>
          </w:tcPr>
          <w:p>
            <w:pPr>
              <w:jc w:val="center"/>
              <w:rPr>
                <w:rFonts w:hint="eastAsia" w:ascii="宋体" w:hAnsi="宋体" w:eastAsia="宋体" w:cs="宋体"/>
                <w:color w:val="auto"/>
                <w:sz w:val="21"/>
                <w:szCs w:val="21"/>
              </w:rPr>
            </w:pPr>
          </w:p>
        </w:tc>
        <w:tc>
          <w:tcPr>
            <w:tcW w:w="1693" w:type="dxa"/>
            <w:noWrap w:val="0"/>
            <w:vAlign w:val="center"/>
          </w:tcPr>
          <w:p>
            <w:pPr>
              <w:jc w:val="center"/>
              <w:rPr>
                <w:rFonts w:hint="eastAsia" w:ascii="宋体" w:hAnsi="宋体" w:eastAsia="宋体" w:cs="宋体"/>
                <w:color w:val="auto"/>
                <w:sz w:val="21"/>
                <w:szCs w:val="21"/>
              </w:rPr>
            </w:pPr>
          </w:p>
        </w:tc>
        <w:tc>
          <w:tcPr>
            <w:tcW w:w="1009" w:type="dxa"/>
            <w:noWrap w:val="0"/>
            <w:vAlign w:val="center"/>
          </w:tcPr>
          <w:p>
            <w:pPr>
              <w:jc w:val="center"/>
              <w:rPr>
                <w:rFonts w:hint="default" w:ascii="宋体" w:hAnsi="宋体" w:eastAsia="宋体" w:cs="宋体"/>
                <w:color w:val="auto"/>
                <w:kern w:val="0"/>
                <w:sz w:val="21"/>
                <w:szCs w:val="21"/>
                <w:lang w:val="en-US"/>
              </w:rPr>
            </w:pPr>
            <w:r>
              <w:rPr>
                <w:rFonts w:hint="eastAsia" w:ascii="宋体" w:hAnsi="宋体" w:cs="宋体"/>
                <w:i w:val="0"/>
                <w:color w:val="auto"/>
                <w:sz w:val="21"/>
                <w:szCs w:val="21"/>
                <w:u w:val="none"/>
                <w:lang w:val="en-US" w:eastAsia="zh-CN"/>
              </w:rPr>
              <w:t>63.75</w:t>
            </w:r>
          </w:p>
        </w:tc>
        <w:tc>
          <w:tcPr>
            <w:tcW w:w="1009" w:type="dxa"/>
            <w:noWrap w:val="0"/>
            <w:vAlign w:val="center"/>
          </w:tcPr>
          <w:p>
            <w:pPr>
              <w:widowControl/>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02" w:type="dxa"/>
            <w:noWrap w:val="0"/>
            <w:vAlign w:val="center"/>
          </w:tcPr>
          <w:p>
            <w:pPr>
              <w:widowControl/>
              <w:jc w:val="center"/>
              <w:rPr>
                <w:rFonts w:hint="default" w:ascii="宋体" w:hAnsi="宋体" w:eastAsia="宋体" w:cs="宋体"/>
                <w:b w:val="0"/>
                <w:bCs/>
                <w:color w:val="auto"/>
                <w:kern w:val="0"/>
                <w:sz w:val="21"/>
                <w:szCs w:val="21"/>
                <w:lang w:val="en-US" w:eastAsia="zh-CN"/>
              </w:rPr>
            </w:pPr>
            <w:r>
              <w:rPr>
                <w:rFonts w:hint="eastAsia" w:ascii="宋体" w:hAnsi="宋体" w:cs="宋体"/>
                <w:b w:val="0"/>
                <w:bCs/>
                <w:color w:val="auto"/>
                <w:kern w:val="0"/>
                <w:sz w:val="21"/>
                <w:szCs w:val="21"/>
                <w:lang w:val="en-US" w:eastAsia="zh-CN"/>
              </w:rPr>
              <w:t>四</w:t>
            </w:r>
          </w:p>
        </w:tc>
        <w:tc>
          <w:tcPr>
            <w:tcW w:w="2763" w:type="dxa"/>
            <w:noWrap w:val="0"/>
            <w:vAlign w:val="center"/>
          </w:tcPr>
          <w:p>
            <w:pPr>
              <w:jc w:val="left"/>
              <w:rPr>
                <w:rFonts w:hint="default" w:ascii="宋体" w:hAnsi="宋体" w:eastAsia="宋体" w:cs="宋体"/>
                <w:b w:val="0"/>
                <w:bCs/>
                <w:color w:val="auto"/>
                <w:kern w:val="0"/>
                <w:sz w:val="21"/>
                <w:szCs w:val="21"/>
                <w:lang w:val="en-US" w:eastAsia="zh-CN"/>
              </w:rPr>
            </w:pPr>
            <w:r>
              <w:rPr>
                <w:rFonts w:hint="eastAsia" w:ascii="宋体" w:hAnsi="宋体" w:cs="宋体"/>
                <w:b w:val="0"/>
                <w:bCs/>
                <w:i w:val="0"/>
                <w:color w:val="auto"/>
                <w:sz w:val="21"/>
                <w:szCs w:val="21"/>
                <w:u w:val="none"/>
                <w:lang w:val="en-US" w:eastAsia="zh-CN"/>
              </w:rPr>
              <w:t>永丰村（含浦东村）</w:t>
            </w:r>
          </w:p>
        </w:tc>
        <w:tc>
          <w:tcPr>
            <w:tcW w:w="840" w:type="dxa"/>
            <w:noWrap w:val="0"/>
            <w:vAlign w:val="center"/>
          </w:tcPr>
          <w:p>
            <w:pPr>
              <w:jc w:val="center"/>
              <w:rPr>
                <w:rFonts w:hint="eastAsia" w:ascii="宋体" w:hAnsi="宋体" w:eastAsia="宋体" w:cs="宋体"/>
                <w:b/>
                <w:color w:val="auto"/>
                <w:sz w:val="21"/>
                <w:szCs w:val="21"/>
              </w:rPr>
            </w:pPr>
          </w:p>
        </w:tc>
        <w:tc>
          <w:tcPr>
            <w:tcW w:w="1095" w:type="dxa"/>
            <w:noWrap w:val="0"/>
            <w:vAlign w:val="center"/>
          </w:tcPr>
          <w:p>
            <w:pPr>
              <w:jc w:val="center"/>
              <w:rPr>
                <w:rFonts w:hint="eastAsia" w:ascii="宋体" w:hAnsi="宋体" w:eastAsia="宋体" w:cs="宋体"/>
                <w:b/>
                <w:color w:val="auto"/>
                <w:sz w:val="21"/>
                <w:szCs w:val="21"/>
              </w:rPr>
            </w:pPr>
          </w:p>
        </w:tc>
        <w:tc>
          <w:tcPr>
            <w:tcW w:w="1035" w:type="dxa"/>
            <w:noWrap w:val="0"/>
            <w:vAlign w:val="center"/>
          </w:tcPr>
          <w:p>
            <w:pPr>
              <w:jc w:val="center"/>
              <w:rPr>
                <w:rFonts w:hint="eastAsia" w:ascii="宋体" w:hAnsi="宋体" w:eastAsia="宋体" w:cs="宋体"/>
                <w:b/>
                <w:color w:val="auto"/>
                <w:sz w:val="21"/>
                <w:szCs w:val="21"/>
              </w:rPr>
            </w:pPr>
          </w:p>
        </w:tc>
        <w:tc>
          <w:tcPr>
            <w:tcW w:w="1693" w:type="dxa"/>
            <w:noWrap w:val="0"/>
            <w:vAlign w:val="center"/>
          </w:tcPr>
          <w:p>
            <w:pPr>
              <w:jc w:val="center"/>
              <w:rPr>
                <w:rFonts w:hint="eastAsia" w:ascii="宋体" w:hAnsi="宋体" w:eastAsia="宋体" w:cs="宋体"/>
                <w:b/>
                <w:color w:val="auto"/>
                <w:sz w:val="21"/>
                <w:szCs w:val="21"/>
              </w:rPr>
            </w:pPr>
          </w:p>
        </w:tc>
        <w:tc>
          <w:tcPr>
            <w:tcW w:w="1009" w:type="dxa"/>
            <w:noWrap w:val="0"/>
            <w:vAlign w:val="center"/>
          </w:tcPr>
          <w:p>
            <w:pPr>
              <w:jc w:val="center"/>
              <w:rPr>
                <w:rFonts w:hint="default" w:ascii="宋体" w:hAnsi="宋体" w:eastAsia="宋体" w:cs="宋体"/>
                <w:b/>
                <w:color w:val="auto"/>
                <w:kern w:val="0"/>
                <w:sz w:val="21"/>
                <w:szCs w:val="21"/>
                <w:lang w:val="en-US"/>
              </w:rPr>
            </w:pPr>
            <w:r>
              <w:rPr>
                <w:rFonts w:hint="eastAsia" w:ascii="宋体" w:hAnsi="宋体" w:cs="宋体"/>
                <w:i w:val="0"/>
                <w:color w:val="auto"/>
                <w:sz w:val="21"/>
                <w:szCs w:val="21"/>
                <w:u w:val="none"/>
                <w:lang w:val="en-US" w:eastAsia="zh-CN"/>
              </w:rPr>
              <w:t>45</w:t>
            </w:r>
          </w:p>
        </w:tc>
        <w:tc>
          <w:tcPr>
            <w:tcW w:w="1009" w:type="dxa"/>
            <w:noWrap w:val="0"/>
            <w:vAlign w:val="center"/>
          </w:tcPr>
          <w:p>
            <w:pPr>
              <w:widowControl/>
              <w:rPr>
                <w:rFonts w:hint="eastAsia" w:ascii="宋体" w:hAnsi="宋体" w:eastAsia="宋体" w:cs="宋体"/>
                <w:b/>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02" w:type="dxa"/>
            <w:noWrap w:val="0"/>
            <w:vAlign w:val="center"/>
          </w:tcPr>
          <w:p>
            <w:pPr>
              <w:widowControl/>
              <w:jc w:val="center"/>
              <w:rPr>
                <w:rFonts w:hint="default" w:ascii="宋体" w:hAnsi="宋体" w:eastAsia="宋体" w:cs="宋体"/>
                <w:b w:val="0"/>
                <w:bCs/>
                <w:color w:val="auto"/>
                <w:kern w:val="0"/>
                <w:sz w:val="21"/>
                <w:szCs w:val="21"/>
                <w:lang w:val="en-US" w:eastAsia="zh-CN"/>
              </w:rPr>
            </w:pPr>
            <w:r>
              <w:rPr>
                <w:rFonts w:hint="eastAsia" w:ascii="宋体" w:hAnsi="宋体" w:cs="宋体"/>
                <w:b w:val="0"/>
                <w:bCs/>
                <w:color w:val="auto"/>
                <w:kern w:val="0"/>
                <w:sz w:val="21"/>
                <w:szCs w:val="21"/>
                <w:lang w:val="en-US" w:eastAsia="zh-CN"/>
              </w:rPr>
              <w:t>五</w:t>
            </w:r>
          </w:p>
        </w:tc>
        <w:tc>
          <w:tcPr>
            <w:tcW w:w="2763" w:type="dxa"/>
            <w:noWrap w:val="0"/>
            <w:vAlign w:val="center"/>
          </w:tcPr>
          <w:p>
            <w:pPr>
              <w:jc w:val="left"/>
              <w:rPr>
                <w:rFonts w:hint="eastAsia" w:ascii="宋体" w:hAnsi="宋体" w:eastAsia="宋体" w:cs="宋体"/>
                <w:b w:val="0"/>
                <w:bCs/>
                <w:color w:val="auto"/>
                <w:kern w:val="0"/>
                <w:sz w:val="21"/>
                <w:szCs w:val="21"/>
              </w:rPr>
            </w:pPr>
            <w:r>
              <w:rPr>
                <w:rFonts w:hint="eastAsia" w:ascii="宋体" w:hAnsi="宋体" w:cs="宋体"/>
                <w:b w:val="0"/>
                <w:bCs/>
                <w:i w:val="0"/>
                <w:color w:val="auto"/>
                <w:sz w:val="21"/>
                <w:szCs w:val="21"/>
                <w:u w:val="none"/>
                <w:lang w:val="en-US" w:eastAsia="zh-CN"/>
              </w:rPr>
              <w:t>联江石渠口自然村</w:t>
            </w:r>
          </w:p>
        </w:tc>
        <w:tc>
          <w:tcPr>
            <w:tcW w:w="840" w:type="dxa"/>
            <w:noWrap w:val="0"/>
            <w:vAlign w:val="center"/>
          </w:tcPr>
          <w:p>
            <w:pPr>
              <w:jc w:val="center"/>
              <w:rPr>
                <w:rFonts w:hint="eastAsia" w:ascii="宋体" w:hAnsi="宋体" w:eastAsia="宋体" w:cs="宋体"/>
                <w:color w:val="auto"/>
                <w:sz w:val="21"/>
                <w:szCs w:val="21"/>
              </w:rPr>
            </w:pPr>
          </w:p>
        </w:tc>
        <w:tc>
          <w:tcPr>
            <w:tcW w:w="1095" w:type="dxa"/>
            <w:noWrap w:val="0"/>
            <w:vAlign w:val="center"/>
          </w:tcPr>
          <w:p>
            <w:pPr>
              <w:jc w:val="center"/>
              <w:rPr>
                <w:rFonts w:hint="eastAsia" w:ascii="宋体" w:hAnsi="宋体" w:eastAsia="宋体" w:cs="宋体"/>
                <w:color w:val="auto"/>
                <w:sz w:val="21"/>
                <w:szCs w:val="21"/>
              </w:rPr>
            </w:pPr>
          </w:p>
        </w:tc>
        <w:tc>
          <w:tcPr>
            <w:tcW w:w="1035" w:type="dxa"/>
            <w:noWrap w:val="0"/>
            <w:vAlign w:val="center"/>
          </w:tcPr>
          <w:p>
            <w:pPr>
              <w:jc w:val="center"/>
              <w:rPr>
                <w:rFonts w:hint="eastAsia" w:ascii="宋体" w:hAnsi="宋体" w:eastAsia="宋体" w:cs="宋体"/>
                <w:color w:val="auto"/>
                <w:sz w:val="21"/>
                <w:szCs w:val="21"/>
              </w:rPr>
            </w:pPr>
          </w:p>
        </w:tc>
        <w:tc>
          <w:tcPr>
            <w:tcW w:w="1693" w:type="dxa"/>
            <w:noWrap w:val="0"/>
            <w:vAlign w:val="center"/>
          </w:tcPr>
          <w:p>
            <w:pPr>
              <w:jc w:val="center"/>
              <w:rPr>
                <w:rFonts w:hint="eastAsia" w:ascii="宋体" w:hAnsi="宋体" w:eastAsia="宋体" w:cs="宋体"/>
                <w:color w:val="auto"/>
                <w:sz w:val="21"/>
                <w:szCs w:val="21"/>
              </w:rPr>
            </w:pPr>
          </w:p>
        </w:tc>
        <w:tc>
          <w:tcPr>
            <w:tcW w:w="1009" w:type="dxa"/>
            <w:noWrap w:val="0"/>
            <w:vAlign w:val="center"/>
          </w:tcPr>
          <w:p>
            <w:pPr>
              <w:jc w:val="center"/>
              <w:rPr>
                <w:rFonts w:hint="default" w:ascii="宋体" w:hAnsi="宋体" w:eastAsia="宋体" w:cs="宋体"/>
                <w:color w:val="auto"/>
                <w:kern w:val="0"/>
                <w:sz w:val="21"/>
                <w:szCs w:val="21"/>
                <w:lang w:val="en-US"/>
              </w:rPr>
            </w:pPr>
            <w:r>
              <w:rPr>
                <w:rFonts w:hint="eastAsia" w:ascii="宋体" w:hAnsi="宋体" w:cs="宋体"/>
                <w:i w:val="0"/>
                <w:color w:val="auto"/>
                <w:sz w:val="21"/>
                <w:szCs w:val="21"/>
                <w:u w:val="none"/>
                <w:lang w:val="en-US" w:eastAsia="zh-CN"/>
              </w:rPr>
              <w:t>36</w:t>
            </w:r>
          </w:p>
        </w:tc>
        <w:tc>
          <w:tcPr>
            <w:tcW w:w="1009" w:type="dxa"/>
            <w:noWrap w:val="0"/>
            <w:vAlign w:val="center"/>
          </w:tcPr>
          <w:p>
            <w:pPr>
              <w:widowControl/>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02" w:type="dxa"/>
            <w:noWrap w:val="0"/>
            <w:vAlign w:val="center"/>
          </w:tcPr>
          <w:p>
            <w:pPr>
              <w:widowControl/>
              <w:jc w:val="center"/>
              <w:rPr>
                <w:rFonts w:hint="default" w:ascii="宋体" w:hAnsi="宋体" w:cs="宋体"/>
                <w:b w:val="0"/>
                <w:bCs/>
                <w:color w:val="auto"/>
                <w:kern w:val="0"/>
                <w:sz w:val="21"/>
                <w:szCs w:val="21"/>
                <w:lang w:val="en-US" w:eastAsia="zh-CN"/>
              </w:rPr>
            </w:pPr>
            <w:r>
              <w:rPr>
                <w:rFonts w:hint="eastAsia" w:ascii="宋体" w:hAnsi="宋体" w:cs="宋体"/>
                <w:b w:val="0"/>
                <w:bCs/>
                <w:color w:val="auto"/>
                <w:kern w:val="0"/>
                <w:sz w:val="21"/>
                <w:szCs w:val="21"/>
                <w:lang w:val="en-US" w:eastAsia="zh-CN"/>
              </w:rPr>
              <w:t>六</w:t>
            </w:r>
          </w:p>
        </w:tc>
        <w:tc>
          <w:tcPr>
            <w:tcW w:w="2763" w:type="dxa"/>
            <w:noWrap w:val="0"/>
            <w:vAlign w:val="center"/>
          </w:tcPr>
          <w:p>
            <w:pPr>
              <w:jc w:val="left"/>
              <w:rPr>
                <w:rFonts w:hint="default" w:ascii="宋体" w:hAnsi="宋体" w:cs="宋体"/>
                <w:b w:val="0"/>
                <w:bCs/>
                <w:i w:val="0"/>
                <w:color w:val="auto"/>
                <w:sz w:val="21"/>
                <w:szCs w:val="21"/>
                <w:u w:val="none"/>
                <w:lang w:val="en-US" w:eastAsia="zh-CN"/>
              </w:rPr>
            </w:pPr>
            <w:r>
              <w:rPr>
                <w:rFonts w:hint="eastAsia" w:ascii="宋体" w:hAnsi="宋体" w:cs="宋体"/>
                <w:b w:val="0"/>
                <w:bCs/>
                <w:i w:val="0"/>
                <w:color w:val="auto"/>
                <w:sz w:val="21"/>
                <w:szCs w:val="21"/>
                <w:u w:val="none"/>
                <w:lang w:val="en-US" w:eastAsia="zh-CN"/>
              </w:rPr>
              <w:t>嵩溪村</w:t>
            </w:r>
          </w:p>
        </w:tc>
        <w:tc>
          <w:tcPr>
            <w:tcW w:w="840" w:type="dxa"/>
            <w:noWrap w:val="0"/>
            <w:vAlign w:val="center"/>
          </w:tcPr>
          <w:p>
            <w:pPr>
              <w:jc w:val="center"/>
              <w:rPr>
                <w:rFonts w:hint="eastAsia" w:ascii="宋体" w:hAnsi="宋体" w:eastAsia="宋体" w:cs="宋体"/>
                <w:color w:val="auto"/>
                <w:sz w:val="21"/>
                <w:szCs w:val="21"/>
              </w:rPr>
            </w:pPr>
          </w:p>
        </w:tc>
        <w:tc>
          <w:tcPr>
            <w:tcW w:w="1095" w:type="dxa"/>
            <w:noWrap w:val="0"/>
            <w:vAlign w:val="center"/>
          </w:tcPr>
          <w:p>
            <w:pPr>
              <w:jc w:val="center"/>
              <w:rPr>
                <w:rFonts w:hint="eastAsia" w:ascii="宋体" w:hAnsi="宋体" w:eastAsia="宋体" w:cs="宋体"/>
                <w:color w:val="auto"/>
                <w:sz w:val="21"/>
                <w:szCs w:val="21"/>
              </w:rPr>
            </w:pPr>
          </w:p>
        </w:tc>
        <w:tc>
          <w:tcPr>
            <w:tcW w:w="1035" w:type="dxa"/>
            <w:noWrap w:val="0"/>
            <w:vAlign w:val="center"/>
          </w:tcPr>
          <w:p>
            <w:pPr>
              <w:jc w:val="center"/>
              <w:rPr>
                <w:rFonts w:hint="eastAsia" w:ascii="宋体" w:hAnsi="宋体" w:eastAsia="宋体" w:cs="宋体"/>
                <w:color w:val="auto"/>
                <w:sz w:val="21"/>
                <w:szCs w:val="21"/>
              </w:rPr>
            </w:pPr>
          </w:p>
        </w:tc>
        <w:tc>
          <w:tcPr>
            <w:tcW w:w="1693" w:type="dxa"/>
            <w:noWrap w:val="0"/>
            <w:vAlign w:val="center"/>
          </w:tcPr>
          <w:p>
            <w:pPr>
              <w:jc w:val="center"/>
              <w:rPr>
                <w:rFonts w:hint="eastAsia" w:ascii="宋体" w:hAnsi="宋体" w:eastAsia="宋体" w:cs="宋体"/>
                <w:color w:val="auto"/>
                <w:sz w:val="21"/>
                <w:szCs w:val="21"/>
              </w:rPr>
            </w:pPr>
          </w:p>
        </w:tc>
        <w:tc>
          <w:tcPr>
            <w:tcW w:w="1009" w:type="dxa"/>
            <w:noWrap w:val="0"/>
            <w:vAlign w:val="center"/>
          </w:tcPr>
          <w:p>
            <w:pPr>
              <w:jc w:val="center"/>
              <w:rPr>
                <w:rFonts w:hint="default" w:ascii="宋体" w:hAnsi="宋体" w:cs="宋体"/>
                <w:i w:val="0"/>
                <w:color w:val="auto"/>
                <w:sz w:val="21"/>
                <w:szCs w:val="21"/>
                <w:u w:val="none"/>
                <w:lang w:val="en-US" w:eastAsia="zh-CN"/>
              </w:rPr>
            </w:pPr>
            <w:r>
              <w:rPr>
                <w:rFonts w:hint="eastAsia" w:ascii="宋体" w:hAnsi="宋体" w:cs="宋体"/>
                <w:i w:val="0"/>
                <w:color w:val="auto"/>
                <w:sz w:val="21"/>
                <w:szCs w:val="21"/>
                <w:u w:val="none"/>
                <w:lang w:val="en-US" w:eastAsia="zh-CN"/>
              </w:rPr>
              <w:t>69</w:t>
            </w:r>
          </w:p>
        </w:tc>
        <w:tc>
          <w:tcPr>
            <w:tcW w:w="1009" w:type="dxa"/>
            <w:noWrap w:val="0"/>
            <w:vAlign w:val="center"/>
          </w:tcPr>
          <w:p>
            <w:pPr>
              <w:widowControl/>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3565" w:type="dxa"/>
            <w:gridSpan w:val="2"/>
            <w:vMerge w:val="restart"/>
            <w:noWrap w:val="0"/>
            <w:vAlign w:val="center"/>
          </w:tcPr>
          <w:p>
            <w:pPr>
              <w:jc w:val="center"/>
              <w:rPr>
                <w:rFonts w:hint="default" w:ascii="宋体" w:hAnsi="宋体" w:eastAsia="宋体" w:cs="宋体"/>
                <w:color w:val="auto"/>
                <w:kern w:val="0"/>
                <w:sz w:val="21"/>
                <w:szCs w:val="21"/>
                <w:lang w:val="en-US" w:eastAsia="zh-CN"/>
              </w:rPr>
            </w:pPr>
            <w:r>
              <w:rPr>
                <w:rFonts w:hint="eastAsia" w:ascii="宋体" w:hAnsi="宋体" w:eastAsia="宋体" w:cs="宋体"/>
                <w:b/>
                <w:color w:val="auto"/>
                <w:kern w:val="0"/>
                <w:sz w:val="21"/>
                <w:szCs w:val="21"/>
              </w:rPr>
              <w:t>投标</w:t>
            </w:r>
            <w:r>
              <w:rPr>
                <w:rFonts w:hint="eastAsia" w:ascii="宋体" w:hAnsi="宋体" w:cs="宋体"/>
                <w:b/>
                <w:color w:val="auto"/>
                <w:kern w:val="0"/>
                <w:sz w:val="21"/>
                <w:szCs w:val="21"/>
                <w:lang w:val="en-US" w:eastAsia="zh-CN"/>
              </w:rPr>
              <w:t>报价合计</w:t>
            </w:r>
          </w:p>
        </w:tc>
        <w:tc>
          <w:tcPr>
            <w:tcW w:w="6681" w:type="dxa"/>
            <w:gridSpan w:val="6"/>
            <w:noWrap w:val="0"/>
            <w:vAlign w:val="center"/>
          </w:tcPr>
          <w:p>
            <w:pPr>
              <w:widowControl/>
              <w:spacing w:line="380" w:lineRule="exact"/>
              <w:ind w:left="60" w:right="6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投标</w:t>
            </w:r>
            <w:r>
              <w:rPr>
                <w:rFonts w:hint="eastAsia" w:ascii="宋体" w:hAnsi="宋体" w:eastAsia="宋体" w:cs="宋体"/>
                <w:color w:val="auto"/>
                <w:sz w:val="21"/>
                <w:szCs w:val="21"/>
                <w:lang w:val="en-US" w:eastAsia="zh-CN"/>
              </w:rPr>
              <w:t>报</w:t>
            </w:r>
            <w:r>
              <w:rPr>
                <w:rFonts w:hint="eastAsia" w:ascii="宋体" w:hAnsi="宋体" w:eastAsia="宋体" w:cs="宋体"/>
                <w:color w:val="auto"/>
                <w:sz w:val="21"/>
                <w:szCs w:val="21"/>
                <w:lang w:eastAsia="zh-CN"/>
              </w:rPr>
              <w:t>价：大写：</w:t>
            </w:r>
            <w:r>
              <w:rPr>
                <w:rFonts w:hint="eastAsia" w:ascii="宋体" w:hAnsi="宋体" w:eastAsia="宋体" w:cs="宋体"/>
                <w:color w:val="auto"/>
                <w:sz w:val="21"/>
                <w:szCs w:val="21"/>
                <w:u w:val="single"/>
                <w:lang w:val="en-US" w:eastAsia="zh-CN"/>
              </w:rPr>
              <w:t xml:space="preserve">   </w:t>
            </w:r>
            <w:r>
              <w:rPr>
                <w:rFonts w:hint="eastAsia" w:ascii="宋体" w:hAnsi="宋体" w:cs="宋体"/>
                <w:color w:val="auto"/>
                <w:sz w:val="21"/>
                <w:szCs w:val="21"/>
                <w:u w:val="single"/>
                <w:lang w:val="en-US" w:eastAsia="zh-CN"/>
              </w:rPr>
              <w:t xml:space="preserve">   </w:t>
            </w:r>
            <w:r>
              <w:rPr>
                <w:rFonts w:hint="eastAsia" w:ascii="宋体" w:hAnsi="宋体" w:eastAsia="宋体" w:cs="宋体"/>
                <w:color w:val="auto"/>
                <w:sz w:val="21"/>
                <w:szCs w:val="21"/>
                <w:u w:val="single"/>
                <w:lang w:val="en-US" w:eastAsia="zh-CN"/>
              </w:rPr>
              <w:t xml:space="preserve"> </w:t>
            </w:r>
            <w:r>
              <w:rPr>
                <w:rFonts w:hint="eastAsia" w:ascii="宋体" w:hAnsi="宋体" w:cs="宋体"/>
                <w:color w:val="auto"/>
                <w:sz w:val="21"/>
                <w:szCs w:val="21"/>
                <w:u w:val="single"/>
                <w:lang w:val="en-US" w:eastAsia="zh-CN"/>
              </w:rPr>
              <w:t xml:space="preserve">   </w:t>
            </w:r>
            <w:r>
              <w:rPr>
                <w:rFonts w:hint="eastAsia" w:ascii="宋体" w:hAnsi="宋体" w:eastAsia="宋体" w:cs="宋体"/>
                <w:color w:val="auto"/>
                <w:sz w:val="21"/>
                <w:szCs w:val="21"/>
                <w:u w:val="single"/>
                <w:lang w:val="en-US" w:eastAsia="zh-CN"/>
              </w:rPr>
              <w:t xml:space="preserve"> </w:t>
            </w:r>
            <w:r>
              <w:rPr>
                <w:rFonts w:hint="eastAsia" w:ascii="宋体" w:hAnsi="宋体" w:cs="宋体"/>
                <w:color w:val="auto"/>
                <w:sz w:val="21"/>
                <w:szCs w:val="21"/>
                <w:u w:val="single"/>
                <w:lang w:val="en-US" w:eastAsia="zh-CN"/>
              </w:rPr>
              <w:t xml:space="preserve"> </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lang w:val="en-US" w:eastAsia="zh-CN"/>
              </w:rPr>
              <w:t>元，</w:t>
            </w:r>
          </w:p>
          <w:p>
            <w:pPr>
              <w:widowControl/>
              <w:spacing w:line="380" w:lineRule="exact"/>
              <w:ind w:left="60" w:right="60" w:firstLine="1050" w:firstLineChars="500"/>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auto"/>
                <w:sz w:val="21"/>
                <w:szCs w:val="21"/>
              </w:rPr>
              <w:t>小写</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u w:val="single"/>
                <w:lang w:val="en-US" w:eastAsia="zh-CN"/>
              </w:rPr>
              <w:t xml:space="preserve">   </w:t>
            </w:r>
            <w:r>
              <w:rPr>
                <w:rFonts w:hint="eastAsia" w:ascii="宋体" w:hAnsi="宋体" w:cs="宋体"/>
                <w:color w:val="auto"/>
                <w:sz w:val="21"/>
                <w:szCs w:val="21"/>
                <w:u w:val="single"/>
                <w:lang w:val="en-US" w:eastAsia="zh-CN"/>
              </w:rPr>
              <w:t xml:space="preserve">  </w:t>
            </w:r>
            <w:r>
              <w:rPr>
                <w:rFonts w:hint="eastAsia" w:ascii="宋体" w:hAnsi="宋体" w:eastAsia="宋体" w:cs="宋体"/>
                <w:color w:val="auto"/>
                <w:sz w:val="21"/>
                <w:szCs w:val="21"/>
                <w:u w:val="single"/>
                <w:lang w:val="en-US" w:eastAsia="zh-CN"/>
              </w:rPr>
              <w:t xml:space="preserve"> </w:t>
            </w:r>
            <w:r>
              <w:rPr>
                <w:rFonts w:hint="eastAsia" w:ascii="宋体" w:hAnsi="宋体" w:cs="宋体"/>
                <w:color w:val="auto"/>
                <w:sz w:val="21"/>
                <w:szCs w:val="21"/>
                <w:u w:val="single"/>
                <w:lang w:val="en-US" w:eastAsia="zh-CN"/>
              </w:rPr>
              <w:t xml:space="preserve">        </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 w:hRule="atLeast"/>
        </w:trPr>
        <w:tc>
          <w:tcPr>
            <w:tcW w:w="3565" w:type="dxa"/>
            <w:gridSpan w:val="2"/>
            <w:vMerge w:val="continue"/>
            <w:noWrap w:val="0"/>
            <w:vAlign w:val="center"/>
          </w:tcPr>
          <w:p>
            <w:pPr>
              <w:jc w:val="left"/>
              <w:rPr>
                <w:rFonts w:hint="eastAsia" w:ascii="宋体" w:hAnsi="宋体" w:eastAsia="宋体" w:cs="宋体"/>
                <w:b/>
                <w:color w:val="auto"/>
                <w:kern w:val="0"/>
                <w:sz w:val="21"/>
                <w:szCs w:val="21"/>
              </w:rPr>
            </w:pPr>
          </w:p>
        </w:tc>
        <w:tc>
          <w:tcPr>
            <w:tcW w:w="6681" w:type="dxa"/>
            <w:gridSpan w:val="6"/>
            <w:noWrap w:val="0"/>
            <w:vAlign w:val="center"/>
          </w:tcPr>
          <w:p>
            <w:pPr>
              <w:widowControl w:val="0"/>
              <w:autoSpaceDE w:val="0"/>
              <w:autoSpaceDN w:val="0"/>
              <w:adjustRightInd w:val="0"/>
              <w:spacing w:after="120"/>
              <w:ind w:left="421" w:leftChars="100" w:hanging="211" w:hangingChars="100"/>
              <w:jc w:val="both"/>
              <w:textAlignment w:val="baseline"/>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b/>
                <w:color w:val="auto"/>
                <w:kern w:val="2"/>
                <w:sz w:val="21"/>
                <w:szCs w:val="21"/>
                <w:lang w:val="en-US" w:eastAsia="zh-CN" w:bidi="ar-SA"/>
              </w:rPr>
              <w:t>小微企业、</w:t>
            </w:r>
            <w:r>
              <w:rPr>
                <w:rFonts w:hint="eastAsia" w:ascii="宋体" w:hAnsi="宋体" w:eastAsia="宋体" w:cs="宋体"/>
                <w:b/>
                <w:bCs/>
                <w:color w:val="auto"/>
                <w:kern w:val="2"/>
                <w:sz w:val="21"/>
                <w:szCs w:val="21"/>
                <w:lang w:val="en-US" w:eastAsia="zh-CN" w:bidi="ar-SA"/>
              </w:rPr>
              <w:t>监狱企业、残疾人福利性单位产</w:t>
            </w:r>
            <w:r>
              <w:rPr>
                <w:rFonts w:hint="eastAsia" w:ascii="宋体" w:hAnsi="宋体" w:eastAsia="宋体" w:cs="宋体"/>
                <w:b/>
                <w:color w:val="auto"/>
                <w:kern w:val="2"/>
                <w:sz w:val="21"/>
                <w:szCs w:val="21"/>
                <w:lang w:val="en-US" w:eastAsia="zh-CN" w:bidi="ar-SA"/>
              </w:rPr>
              <w:t>品</w:t>
            </w:r>
            <w:r>
              <w:rPr>
                <w:rFonts w:hint="eastAsia" w:ascii="宋体" w:hAnsi="宋体" w:eastAsia="宋体" w:cs="宋体"/>
                <w:i w:val="0"/>
                <w:color w:val="auto"/>
                <w:kern w:val="0"/>
                <w:sz w:val="21"/>
                <w:szCs w:val="21"/>
                <w:u w:val="none"/>
                <w:lang w:val="en-US" w:eastAsia="zh-CN" w:bidi="ar"/>
              </w:rPr>
              <w:t>折扣后投标总价：</w:t>
            </w:r>
            <w:r>
              <w:rPr>
                <w:rFonts w:hint="eastAsia" w:ascii="宋体" w:hAnsi="宋体" w:cs="宋体"/>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大写</w:t>
            </w:r>
            <w:r>
              <w:rPr>
                <w:rFonts w:hint="eastAsia" w:ascii="宋体" w:hAnsi="宋体" w:eastAsia="宋体" w:cs="宋体"/>
                <w:i w:val="0"/>
                <w:color w:val="auto"/>
                <w:kern w:val="0"/>
                <w:sz w:val="21"/>
                <w:szCs w:val="21"/>
                <w:u w:val="single"/>
                <w:lang w:val="en-US" w:eastAsia="zh-CN" w:bidi="ar"/>
              </w:rPr>
              <w:t xml:space="preserve">    </w:t>
            </w:r>
            <w:r>
              <w:rPr>
                <w:rFonts w:hint="eastAsia" w:ascii="宋体" w:hAnsi="宋体" w:cs="宋体"/>
                <w:i w:val="0"/>
                <w:color w:val="auto"/>
                <w:kern w:val="0"/>
                <w:sz w:val="21"/>
                <w:szCs w:val="21"/>
                <w:u w:val="single"/>
                <w:lang w:val="en-US" w:eastAsia="zh-CN" w:bidi="ar"/>
              </w:rPr>
              <w:t xml:space="preserve">        </w:t>
            </w:r>
            <w:r>
              <w:rPr>
                <w:rFonts w:hint="eastAsia" w:ascii="宋体" w:hAnsi="宋体" w:eastAsia="宋体" w:cs="宋体"/>
                <w:i w:val="0"/>
                <w:color w:val="auto"/>
                <w:kern w:val="0"/>
                <w:sz w:val="21"/>
                <w:szCs w:val="21"/>
                <w:u w:val="single"/>
                <w:lang w:val="en-US" w:eastAsia="zh-CN" w:bidi="ar"/>
              </w:rPr>
              <w:t xml:space="preserve">   </w:t>
            </w:r>
            <w:r>
              <w:rPr>
                <w:rFonts w:hint="eastAsia" w:ascii="宋体" w:hAnsi="宋体" w:eastAsia="宋体" w:cs="宋体"/>
                <w:i w:val="0"/>
                <w:color w:val="auto"/>
                <w:kern w:val="0"/>
                <w:sz w:val="21"/>
                <w:szCs w:val="21"/>
                <w:u w:val="none"/>
                <w:lang w:val="en-US" w:eastAsia="zh-CN" w:bidi="ar"/>
              </w:rPr>
              <w:t>元，（小写）：</w:t>
            </w:r>
            <w:r>
              <w:rPr>
                <w:rFonts w:hint="eastAsia" w:ascii="宋体" w:hAnsi="宋体" w:eastAsia="宋体" w:cs="宋体"/>
                <w:i w:val="0"/>
                <w:color w:val="auto"/>
                <w:kern w:val="0"/>
                <w:sz w:val="21"/>
                <w:szCs w:val="21"/>
                <w:u w:val="single"/>
                <w:lang w:val="en-US" w:eastAsia="zh-CN" w:bidi="ar"/>
              </w:rPr>
              <w:t xml:space="preserve">    </w:t>
            </w:r>
            <w:r>
              <w:rPr>
                <w:rFonts w:hint="eastAsia" w:ascii="宋体" w:hAnsi="宋体" w:cs="宋体"/>
                <w:i w:val="0"/>
                <w:color w:val="auto"/>
                <w:kern w:val="0"/>
                <w:sz w:val="21"/>
                <w:szCs w:val="21"/>
                <w:u w:val="single"/>
                <w:lang w:val="en-US" w:eastAsia="zh-CN" w:bidi="ar"/>
              </w:rPr>
              <w:t xml:space="preserve">       </w:t>
            </w:r>
            <w:r>
              <w:rPr>
                <w:rFonts w:hint="eastAsia" w:ascii="宋体" w:hAnsi="宋体" w:eastAsia="宋体" w:cs="宋体"/>
                <w:i w:val="0"/>
                <w:color w:val="auto"/>
                <w:kern w:val="0"/>
                <w:sz w:val="21"/>
                <w:szCs w:val="21"/>
                <w:u w:val="single"/>
                <w:lang w:val="en-US" w:eastAsia="zh-CN" w:bidi="ar"/>
              </w:rPr>
              <w:t xml:space="preserve">  </w:t>
            </w:r>
            <w:r>
              <w:rPr>
                <w:rFonts w:hint="eastAsia" w:ascii="宋体" w:hAnsi="宋体" w:eastAsia="宋体" w:cs="宋体"/>
                <w:i w:val="0"/>
                <w:color w:val="auto"/>
                <w:kern w:val="0"/>
                <w:sz w:val="21"/>
                <w:szCs w:val="21"/>
                <w:u w:val="none"/>
                <w:lang w:val="en-US" w:eastAsia="zh-CN" w:bidi="ar"/>
              </w:rPr>
              <w:t>元</w:t>
            </w:r>
            <w:r>
              <w:rPr>
                <w:rFonts w:hint="eastAsia" w:ascii="宋体" w:hAnsi="宋体" w:cs="宋体"/>
                <w:i w:val="0"/>
                <w:color w:val="auto"/>
                <w:kern w:val="0"/>
                <w:sz w:val="21"/>
                <w:szCs w:val="21"/>
                <w:u w:val="none"/>
                <w:lang w:val="en-US" w:eastAsia="zh-CN" w:bidi="ar"/>
              </w:rPr>
              <w:t>。</w:t>
            </w:r>
          </w:p>
          <w:p>
            <w:pPr>
              <w:widowControl w:val="0"/>
              <w:autoSpaceDE w:val="0"/>
              <w:autoSpaceDN w:val="0"/>
              <w:adjustRightInd w:val="0"/>
              <w:spacing w:after="120"/>
              <w:ind w:firstLine="210" w:firstLineChars="100"/>
              <w:jc w:val="both"/>
              <w:textAlignment w:val="baseline"/>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（如果投标人不能享受中小微企业扶持政策的，此项无需填写）</w:t>
            </w:r>
          </w:p>
        </w:tc>
      </w:tr>
    </w:tbl>
    <w:p>
      <w:pPr>
        <w:snapToGrid w:val="0"/>
        <w:spacing w:line="360" w:lineRule="auto"/>
        <w:ind w:firstLine="540"/>
        <w:rPr>
          <w:rFonts w:hint="eastAsia" w:ascii="宋体" w:hAnsi="宋体" w:cs="宋体"/>
          <w:color w:val="auto"/>
          <w:szCs w:val="21"/>
        </w:rPr>
      </w:pPr>
      <w:r>
        <w:rPr>
          <w:rFonts w:hint="eastAsia" w:ascii="宋体" w:hAnsi="宋体" w:cs="宋体"/>
          <w:color w:val="auto"/>
          <w:szCs w:val="21"/>
        </w:rPr>
        <w:t>注：1</w:t>
      </w:r>
      <w:r>
        <w:rPr>
          <w:rFonts w:hint="eastAsia" w:ascii="宋体" w:hAnsi="宋体" w:cs="宋体"/>
          <w:color w:val="auto"/>
          <w:szCs w:val="21"/>
          <w:lang w:eastAsia="zh-CN"/>
        </w:rPr>
        <w:t>、</w:t>
      </w:r>
      <w:r>
        <w:rPr>
          <w:rFonts w:hint="eastAsia" w:ascii="宋体" w:hAnsi="宋体"/>
          <w:color w:val="auto"/>
          <w:szCs w:val="21"/>
        </w:rPr>
        <w:t>报价一经涂改，应在涂改处加盖单位公章或者由法定代表人或授权委托人签字或盖章，否则其投标作无效标处理</w:t>
      </w:r>
      <w:r>
        <w:rPr>
          <w:rFonts w:hint="eastAsia" w:ascii="宋体" w:hAnsi="宋体" w:cs="宋体"/>
          <w:color w:val="auto"/>
          <w:szCs w:val="21"/>
        </w:rPr>
        <w:t>。</w:t>
      </w:r>
    </w:p>
    <w:p>
      <w:pPr>
        <w:widowControl w:val="0"/>
        <w:numPr>
          <w:ilvl w:val="0"/>
          <w:numId w:val="0"/>
        </w:numPr>
        <w:autoSpaceDE w:val="0"/>
        <w:autoSpaceDN w:val="0"/>
        <w:adjustRightInd w:val="0"/>
        <w:spacing w:after="120" w:line="240" w:lineRule="auto"/>
        <w:ind w:leftChars="0" w:firstLine="420" w:firstLineChars="200"/>
        <w:jc w:val="both"/>
        <w:textAlignment w:val="baseline"/>
        <w:rPr>
          <w:rFonts w:hint="eastAsia" w:ascii="宋体" w:hAnsi="宋体" w:eastAsia="宋体" w:cs="宋体"/>
          <w:color w:val="auto"/>
          <w:spacing w:val="0"/>
          <w:kern w:val="0"/>
          <w:sz w:val="21"/>
          <w:szCs w:val="21"/>
          <w:lang w:val="en-US" w:eastAsia="zh-CN" w:bidi="ar-SA"/>
        </w:rPr>
      </w:pPr>
      <w:r>
        <w:rPr>
          <w:rFonts w:hint="eastAsia" w:ascii="宋体" w:hAnsi="宋体" w:cs="宋体"/>
          <w:color w:val="auto"/>
          <w:spacing w:val="0"/>
          <w:kern w:val="0"/>
          <w:sz w:val="21"/>
          <w:szCs w:val="21"/>
          <w:lang w:val="en-US" w:eastAsia="zh-CN" w:bidi="ar-SA"/>
        </w:rPr>
        <w:t>2、</w:t>
      </w:r>
      <w:r>
        <w:rPr>
          <w:rFonts w:hint="eastAsia" w:ascii="宋体" w:hAnsi="宋体" w:eastAsia="宋体" w:cs="宋体"/>
          <w:color w:val="auto"/>
          <w:spacing w:val="0"/>
          <w:kern w:val="0"/>
          <w:sz w:val="21"/>
          <w:szCs w:val="21"/>
          <w:lang w:val="en-US" w:eastAsia="zh-CN" w:bidi="ar-SA"/>
        </w:rPr>
        <w:t>本表“投标报价和折扣后投标报价”应与“</w:t>
      </w:r>
      <w:r>
        <w:rPr>
          <w:rFonts w:hint="eastAsia" w:ascii="宋体" w:hAnsi="宋体" w:eastAsia="宋体" w:cs="宋体"/>
          <w:bCs/>
          <w:color w:val="auto"/>
          <w:spacing w:val="0"/>
          <w:kern w:val="0"/>
          <w:sz w:val="21"/>
          <w:szCs w:val="21"/>
          <w:lang w:val="en-US" w:eastAsia="zh-CN" w:bidi="ar-SA"/>
        </w:rPr>
        <w:t>开标一览表</w:t>
      </w:r>
      <w:r>
        <w:rPr>
          <w:rFonts w:hint="eastAsia" w:ascii="宋体" w:hAnsi="宋体" w:eastAsia="宋体" w:cs="宋体"/>
          <w:color w:val="auto"/>
          <w:spacing w:val="0"/>
          <w:kern w:val="0"/>
          <w:sz w:val="21"/>
          <w:szCs w:val="21"/>
          <w:lang w:val="en-US" w:eastAsia="zh-CN" w:bidi="ar-SA"/>
        </w:rPr>
        <w:t>”中“投标报价及</w:t>
      </w:r>
      <w:r>
        <w:rPr>
          <w:rFonts w:hint="eastAsia" w:ascii="宋体" w:hAnsi="宋体" w:eastAsia="宋体" w:cs="宋体"/>
          <w:bCs/>
          <w:color w:val="auto"/>
          <w:spacing w:val="0"/>
          <w:kern w:val="0"/>
          <w:sz w:val="21"/>
          <w:szCs w:val="21"/>
          <w:lang w:val="en-US" w:eastAsia="zh-CN" w:bidi="ar-SA"/>
        </w:rPr>
        <w:t>小微企业、监狱企业、残疾人福利性单位产品</w:t>
      </w:r>
      <w:r>
        <w:rPr>
          <w:rFonts w:hint="eastAsia" w:ascii="宋体" w:hAnsi="宋体" w:eastAsia="宋体" w:cs="宋体"/>
          <w:bCs/>
          <w:color w:val="auto"/>
          <w:spacing w:val="20"/>
          <w:kern w:val="0"/>
          <w:sz w:val="21"/>
          <w:szCs w:val="21"/>
          <w:lang w:val="en-US" w:eastAsia="zh-CN" w:bidi="ar-SA"/>
        </w:rPr>
        <w:t>折扣后投标报价</w:t>
      </w:r>
      <w:r>
        <w:rPr>
          <w:rFonts w:hint="eastAsia" w:ascii="宋体" w:hAnsi="宋体" w:eastAsia="宋体" w:cs="宋体"/>
          <w:bCs/>
          <w:color w:val="auto"/>
          <w:spacing w:val="0"/>
          <w:kern w:val="0"/>
          <w:sz w:val="21"/>
          <w:szCs w:val="21"/>
          <w:lang w:val="en-US" w:eastAsia="zh-CN" w:bidi="ar-SA"/>
        </w:rPr>
        <w:t>”</w:t>
      </w:r>
      <w:r>
        <w:rPr>
          <w:rFonts w:hint="eastAsia" w:ascii="宋体" w:hAnsi="宋体" w:eastAsia="宋体" w:cs="宋体"/>
          <w:color w:val="auto"/>
          <w:spacing w:val="0"/>
          <w:kern w:val="0"/>
          <w:sz w:val="21"/>
          <w:szCs w:val="21"/>
          <w:lang w:val="en-US" w:eastAsia="zh-CN" w:bidi="ar-SA"/>
        </w:rPr>
        <w:t>相应一致。</w:t>
      </w:r>
    </w:p>
    <w:p>
      <w:pPr>
        <w:pStyle w:val="2"/>
        <w:numPr>
          <w:ilvl w:val="0"/>
          <w:numId w:val="0"/>
        </w:numPr>
        <w:ind w:leftChars="0" w:firstLine="420" w:firstLineChars="200"/>
        <w:rPr>
          <w:rFonts w:hint="eastAsia"/>
          <w:color w:val="auto"/>
          <w:lang w:val="en-US" w:eastAsia="zh-CN"/>
        </w:rPr>
      </w:pPr>
      <w:r>
        <w:rPr>
          <w:rFonts w:hint="eastAsia" w:asciiTheme="minorEastAsia" w:hAnsiTheme="minorEastAsia" w:eastAsiaTheme="minorEastAsia" w:cstheme="minorEastAsia"/>
          <w:color w:val="auto"/>
          <w:sz w:val="21"/>
          <w:szCs w:val="21"/>
          <w:lang w:val="en-US" w:eastAsia="zh-CN"/>
        </w:rPr>
        <w:t>3、其中五丰、利丰、永丰（含浦东村）、联江石渠口自然村、嵩溪村等资金部分为村自筹，由中标人自行向服务村庄收取自筹部分资金。</w:t>
      </w:r>
    </w:p>
    <w:p>
      <w:pPr>
        <w:snapToGrid w:val="0"/>
        <w:spacing w:line="360" w:lineRule="auto"/>
        <w:ind w:firstLine="540"/>
        <w:rPr>
          <w:rFonts w:hint="eastAsia" w:ascii="宋体" w:hAnsi="宋体" w:cs="宋体"/>
          <w:color w:val="auto"/>
          <w:sz w:val="24"/>
        </w:rPr>
      </w:pPr>
    </w:p>
    <w:p>
      <w:pPr>
        <w:spacing w:line="360" w:lineRule="auto"/>
        <w:ind w:firstLine="3120" w:firstLineChars="1300"/>
        <w:rPr>
          <w:rFonts w:hint="eastAsia" w:ascii="宋体" w:hAnsi="宋体" w:cs="宋体"/>
          <w:color w:val="auto"/>
          <w:sz w:val="24"/>
        </w:rPr>
      </w:pPr>
      <w:r>
        <w:rPr>
          <w:rFonts w:hint="eastAsia" w:ascii="宋体" w:hAnsi="宋体" w:cs="宋体"/>
          <w:color w:val="auto"/>
          <w:sz w:val="24"/>
        </w:rPr>
        <w:t>投标人（电子签章）：</w:t>
      </w:r>
      <w:r>
        <w:rPr>
          <w:rFonts w:hint="eastAsia" w:ascii="宋体" w:hAnsi="宋体" w:cs="宋体"/>
          <w:color w:val="auto"/>
          <w:sz w:val="24"/>
          <w:u w:val="single"/>
        </w:rPr>
        <w:t xml:space="preserve">                </w:t>
      </w:r>
      <w:r>
        <w:rPr>
          <w:rFonts w:hint="eastAsia" w:ascii="宋体" w:hAnsi="宋体" w:cs="宋体"/>
          <w:color w:val="auto"/>
          <w:sz w:val="24"/>
        </w:rPr>
        <w:t xml:space="preserve">（盖单位公章） </w:t>
      </w:r>
    </w:p>
    <w:p>
      <w:pPr>
        <w:spacing w:line="360" w:lineRule="auto"/>
        <w:ind w:firstLine="3456"/>
        <w:rPr>
          <w:rFonts w:hint="eastAsia" w:ascii="宋体" w:hAnsi="宋体" w:cs="宋体"/>
          <w:color w:val="auto"/>
          <w:sz w:val="24"/>
        </w:rPr>
      </w:pPr>
      <w:r>
        <w:rPr>
          <w:rFonts w:hint="eastAsia" w:ascii="宋体" w:hAnsi="宋体" w:cs="宋体"/>
          <w:color w:val="auto"/>
          <w:sz w:val="24"/>
        </w:rPr>
        <w:t>法定代表人或</w:t>
      </w:r>
    </w:p>
    <w:p>
      <w:pPr>
        <w:spacing w:line="360" w:lineRule="auto"/>
        <w:ind w:firstLine="3456"/>
        <w:rPr>
          <w:rFonts w:hint="eastAsia" w:ascii="宋体" w:hAnsi="宋体" w:cs="宋体"/>
          <w:color w:val="auto"/>
          <w:sz w:val="24"/>
        </w:rPr>
      </w:pPr>
      <w:r>
        <w:rPr>
          <w:rFonts w:hint="eastAsia" w:ascii="宋体" w:hAnsi="宋体" w:cs="宋体"/>
          <w:color w:val="auto"/>
          <w:sz w:val="24"/>
        </w:rPr>
        <w:t>其委托代理人：</w:t>
      </w:r>
      <w:r>
        <w:rPr>
          <w:rFonts w:hint="eastAsia" w:ascii="宋体" w:hAnsi="宋体" w:cs="宋体"/>
          <w:color w:val="auto"/>
          <w:sz w:val="24"/>
          <w:u w:val="single"/>
        </w:rPr>
        <w:t xml:space="preserve">                     </w:t>
      </w:r>
      <w:r>
        <w:rPr>
          <w:rFonts w:hint="eastAsia" w:ascii="宋体" w:hAnsi="宋体" w:cs="宋体"/>
          <w:color w:val="auto"/>
          <w:sz w:val="24"/>
        </w:rPr>
        <w:t>（签字）</w:t>
      </w:r>
    </w:p>
    <w:p>
      <w:pPr>
        <w:spacing w:line="360" w:lineRule="auto"/>
        <w:ind w:firstLine="3456"/>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snapToGrid w:val="0"/>
        <w:spacing w:before="295" w:beforeLines="0" w:after="295" w:afterLines="0" w:line="240" w:lineRule="auto"/>
        <w:rPr>
          <w:rFonts w:hint="eastAsia" w:hAnsi="宋体" w:cs="宋体"/>
          <w:color w:val="auto"/>
        </w:rPr>
        <w:sectPr>
          <w:pgSz w:w="11906" w:h="16838"/>
          <w:pgMar w:top="1191" w:right="1474" w:bottom="1474" w:left="1191" w:header="851" w:footer="851" w:gutter="0"/>
          <w:cols w:space="720" w:num="1"/>
          <w:docGrid w:linePitch="312" w:charSpace="0"/>
        </w:sectPr>
      </w:pPr>
    </w:p>
    <w:p>
      <w:pPr>
        <w:snapToGrid w:val="0"/>
        <w:spacing w:before="50" w:after="120" w:afterLines="50"/>
        <w:jc w:val="left"/>
        <w:rPr>
          <w:rFonts w:hint="eastAsia" w:ascii="宋体" w:hAnsi="宋体" w:eastAsia="宋体" w:cs="宋体"/>
          <w:b/>
          <w:bCs/>
          <w:color w:val="auto"/>
          <w:sz w:val="24"/>
          <w:szCs w:val="20"/>
          <w:lang w:eastAsia="zh-CN"/>
        </w:rPr>
      </w:pPr>
      <w:r>
        <w:rPr>
          <w:rFonts w:hint="eastAsia" w:ascii="宋体" w:hAnsi="宋体" w:eastAsia="宋体" w:cs="宋体"/>
          <w:b/>
          <w:bCs/>
          <w:color w:val="auto"/>
          <w:sz w:val="24"/>
          <w:szCs w:val="20"/>
        </w:rPr>
        <w:t>2</w:t>
      </w:r>
      <w:r>
        <w:rPr>
          <w:rFonts w:hint="eastAsia" w:ascii="宋体" w:hAnsi="宋体" w:cs="宋体"/>
          <w:b/>
          <w:bCs/>
          <w:color w:val="auto"/>
          <w:sz w:val="24"/>
          <w:szCs w:val="20"/>
          <w:lang w:val="en-US" w:eastAsia="zh-CN"/>
        </w:rPr>
        <w:t>5.</w:t>
      </w:r>
      <w:r>
        <w:rPr>
          <w:rFonts w:hint="eastAsia" w:ascii="宋体" w:hAnsi="宋体" w:eastAsia="宋体" w:cs="宋体"/>
          <w:b/>
          <w:bCs/>
          <w:color w:val="auto"/>
          <w:sz w:val="24"/>
          <w:szCs w:val="20"/>
        </w:rPr>
        <w:t>小微企业声明</w:t>
      </w:r>
      <w:r>
        <w:rPr>
          <w:rFonts w:hint="eastAsia" w:ascii="宋体" w:hAnsi="宋体" w:eastAsia="宋体" w:cs="宋体"/>
          <w:b/>
          <w:bCs/>
          <w:color w:val="auto"/>
          <w:sz w:val="24"/>
          <w:szCs w:val="20"/>
          <w:lang w:eastAsia="zh-CN"/>
        </w:rPr>
        <w:t>：</w:t>
      </w:r>
    </w:p>
    <w:p>
      <w:pPr>
        <w:spacing w:line="460" w:lineRule="atLeast"/>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小微企业声明函</w:t>
      </w:r>
      <w:r>
        <w:rPr>
          <w:rFonts w:hint="eastAsia" w:ascii="宋体" w:hAnsi="宋体" w:eastAsia="宋体" w:cs="宋体"/>
          <w:color w:val="auto"/>
          <w:sz w:val="32"/>
          <w:szCs w:val="32"/>
        </w:rPr>
        <w:t>（如是）</w:t>
      </w:r>
    </w:p>
    <w:p>
      <w:pPr>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本公司郑重声明，根据《政府采购促进中小企业发展暂行办法》（财库[2011]181号）的规定，本公司为</w:t>
      </w:r>
      <w:r>
        <w:rPr>
          <w:rFonts w:hint="eastAsia" w:ascii="宋体" w:hAnsi="宋体" w:eastAsia="宋体" w:cs="宋体"/>
          <w:color w:val="auto"/>
          <w:sz w:val="24"/>
          <w:u w:val="single"/>
        </w:rPr>
        <w:t xml:space="preserve">      </w:t>
      </w:r>
      <w:r>
        <w:rPr>
          <w:rFonts w:hint="eastAsia" w:ascii="宋体" w:hAnsi="宋体" w:eastAsia="宋体" w:cs="宋体"/>
          <w:color w:val="auto"/>
          <w:sz w:val="24"/>
        </w:rPr>
        <w:t>（请填写：中型、小型、微型）企业。即，本公司同时满足以下条件：</w:t>
      </w:r>
    </w:p>
    <w:p>
      <w:pPr>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1、根据《工业和信息化部、国家统计局、国家发展和改革委员会、财政部关于印发中小企业划型标准规定的通知》（工信部联企业[2011]300号）规定的划分标准，本公司为   </w:t>
      </w:r>
      <w:r>
        <w:rPr>
          <w:rFonts w:hint="eastAsia" w:ascii="宋体" w:hAnsi="宋体" w:eastAsia="宋体" w:cs="宋体"/>
          <w:color w:val="auto"/>
          <w:sz w:val="24"/>
          <w:u w:val="single"/>
        </w:rPr>
        <w:t xml:space="preserve">（请填写：中型、小型、微型）        </w:t>
      </w:r>
      <w:r>
        <w:rPr>
          <w:rFonts w:hint="eastAsia" w:ascii="宋体" w:hAnsi="宋体" w:eastAsia="宋体" w:cs="宋体"/>
          <w:color w:val="auto"/>
          <w:sz w:val="24"/>
        </w:rPr>
        <w:t>企业。</w:t>
      </w:r>
    </w:p>
    <w:p>
      <w:pPr>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2、本公司参加</w:t>
      </w:r>
      <w:r>
        <w:rPr>
          <w:rFonts w:hint="eastAsia" w:ascii="宋体" w:hAnsi="宋体" w:eastAsia="宋体" w:cs="宋体"/>
          <w:color w:val="auto"/>
          <w:sz w:val="24"/>
          <w:u w:val="single"/>
        </w:rPr>
        <w:t xml:space="preserve">               </w:t>
      </w:r>
      <w:r>
        <w:rPr>
          <w:rFonts w:hint="eastAsia" w:ascii="宋体" w:hAnsi="宋体" w:eastAsia="宋体" w:cs="宋体"/>
          <w:color w:val="auto"/>
          <w:sz w:val="24"/>
        </w:rPr>
        <w:t>单位的</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项目采购活动提供本企业制造的货物，由本企业承担工程、提供服务，或者提供其他 </w:t>
      </w:r>
      <w:r>
        <w:rPr>
          <w:rFonts w:hint="eastAsia" w:ascii="宋体" w:hAnsi="宋体" w:eastAsia="宋体" w:cs="宋体"/>
          <w:color w:val="auto"/>
          <w:sz w:val="24"/>
          <w:u w:val="single"/>
        </w:rPr>
        <w:t xml:space="preserve">        </w:t>
      </w:r>
      <w:r>
        <w:rPr>
          <w:rFonts w:hint="eastAsia" w:ascii="宋体" w:hAnsi="宋体" w:eastAsia="宋体" w:cs="宋体"/>
          <w:color w:val="auto"/>
          <w:sz w:val="24"/>
        </w:rPr>
        <w:t>（请填写：中型、小型、微型）企业制造的货物。本条所称货物不包括使用大型企业注册商标的货物。</w:t>
      </w:r>
    </w:p>
    <w:p>
      <w:pPr>
        <w:spacing w:line="360" w:lineRule="auto"/>
        <w:ind w:firstLine="480" w:firstLineChars="200"/>
        <w:rPr>
          <w:rFonts w:hint="eastAsia" w:ascii="宋体" w:hAnsi="宋体" w:eastAsia="宋体" w:cs="宋体"/>
          <w:color w:val="auto"/>
          <w:spacing w:val="6"/>
          <w:sz w:val="24"/>
        </w:rPr>
      </w:pPr>
      <w:r>
        <w:rPr>
          <w:rFonts w:hint="eastAsia" w:ascii="宋体" w:hAnsi="宋体" w:eastAsia="宋体" w:cs="宋体"/>
          <w:color w:val="auto"/>
          <w:sz w:val="24"/>
        </w:rPr>
        <w:t>本公司对上述声明的真实性负责。如有虚假，将依法承担相应责任</w:t>
      </w:r>
      <w:r>
        <w:rPr>
          <w:rFonts w:hint="eastAsia" w:ascii="宋体" w:hAnsi="宋体" w:eastAsia="宋体" w:cs="宋体"/>
          <w:color w:val="auto"/>
          <w:spacing w:val="6"/>
          <w:sz w:val="24"/>
        </w:rPr>
        <w:t>。</w:t>
      </w:r>
    </w:p>
    <w:p>
      <w:pPr>
        <w:spacing w:line="360" w:lineRule="auto"/>
        <w:ind w:firstLine="504" w:firstLineChars="200"/>
        <w:rPr>
          <w:rFonts w:hint="eastAsia" w:ascii="宋体" w:hAnsi="宋体" w:eastAsia="宋体" w:cs="宋体"/>
          <w:color w:val="auto"/>
          <w:spacing w:val="6"/>
          <w:sz w:val="24"/>
        </w:rPr>
      </w:pPr>
    </w:p>
    <w:p>
      <w:pPr>
        <w:spacing w:line="360" w:lineRule="auto"/>
        <w:ind w:left="4253" w:leftChars="2025"/>
        <w:rPr>
          <w:rFonts w:hint="eastAsia" w:ascii="宋体" w:hAnsi="宋体" w:eastAsia="宋体" w:cs="宋体"/>
          <w:color w:val="auto"/>
          <w:sz w:val="24"/>
        </w:rPr>
      </w:pPr>
      <w:r>
        <w:rPr>
          <w:rFonts w:hint="eastAsia" w:ascii="宋体" w:hAnsi="宋体" w:eastAsia="宋体" w:cs="宋体"/>
          <w:color w:val="auto"/>
          <w:sz w:val="24"/>
        </w:rPr>
        <w:t>投标供应商名称（单位公章）（电子签章）：</w:t>
      </w:r>
    </w:p>
    <w:p>
      <w:pPr>
        <w:widowControl w:val="0"/>
        <w:wordWrap w:val="0"/>
        <w:spacing w:line="360" w:lineRule="auto"/>
        <w:ind w:firstLine="0"/>
        <w:jc w:val="right"/>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日期：    年   月   日</w:t>
      </w:r>
    </w:p>
    <w:p>
      <w:pPr>
        <w:widowControl w:val="0"/>
        <w:wordWrap/>
        <w:spacing w:line="360" w:lineRule="auto"/>
        <w:ind w:firstLine="0"/>
        <w:jc w:val="right"/>
        <w:rPr>
          <w:rFonts w:hint="eastAsia" w:ascii="宋体" w:hAnsi="宋体" w:eastAsia="宋体" w:cs="宋体"/>
          <w:color w:val="auto"/>
          <w:spacing w:val="0"/>
          <w:kern w:val="2"/>
          <w:sz w:val="24"/>
          <w:szCs w:val="24"/>
          <w:lang w:val="en-US" w:eastAsia="zh-CN" w:bidi="ar-SA"/>
        </w:rPr>
      </w:pPr>
    </w:p>
    <w:p>
      <w:pPr>
        <w:widowControl w:val="0"/>
        <w:wordWrap/>
        <w:spacing w:line="360" w:lineRule="auto"/>
        <w:ind w:firstLine="0"/>
        <w:jc w:val="left"/>
        <w:rPr>
          <w:rFonts w:hint="eastAsia" w:ascii="宋体" w:hAnsi="宋体" w:eastAsia="宋体" w:cs="宋体"/>
          <w:b/>
          <w:bCs/>
          <w:color w:val="auto"/>
          <w:spacing w:val="0"/>
          <w:kern w:val="2"/>
          <w:sz w:val="24"/>
          <w:szCs w:val="24"/>
          <w:lang w:val="en-US" w:eastAsia="zh-CN" w:bidi="ar-SA"/>
        </w:rPr>
      </w:pPr>
      <w:r>
        <w:rPr>
          <w:rFonts w:hint="eastAsia" w:ascii="宋体" w:hAnsi="宋体" w:eastAsia="宋体" w:cs="宋体"/>
          <w:b/>
          <w:bCs/>
          <w:color w:val="auto"/>
          <w:spacing w:val="-4"/>
          <w:kern w:val="2"/>
          <w:sz w:val="24"/>
          <w:szCs w:val="24"/>
          <w:lang w:val="en-US" w:eastAsia="zh-CN" w:bidi="ar-SA"/>
        </w:rPr>
        <w:t>2</w:t>
      </w:r>
      <w:r>
        <w:rPr>
          <w:rFonts w:hint="eastAsia" w:ascii="宋体" w:hAnsi="宋体" w:cs="宋体"/>
          <w:b/>
          <w:bCs/>
          <w:color w:val="auto"/>
          <w:spacing w:val="-4"/>
          <w:kern w:val="2"/>
          <w:sz w:val="24"/>
          <w:szCs w:val="24"/>
          <w:lang w:val="en-US" w:eastAsia="zh-CN" w:bidi="ar-SA"/>
        </w:rPr>
        <w:t>6.</w:t>
      </w:r>
      <w:r>
        <w:rPr>
          <w:rFonts w:hint="eastAsia" w:ascii="宋体" w:hAnsi="宋体" w:eastAsia="宋体" w:cs="宋体"/>
          <w:b/>
          <w:bCs/>
          <w:color w:val="auto"/>
          <w:spacing w:val="-4"/>
          <w:kern w:val="2"/>
          <w:sz w:val="24"/>
          <w:szCs w:val="24"/>
          <w:lang w:val="en-US" w:eastAsia="zh-CN" w:bidi="ar-SA"/>
        </w:rPr>
        <w:t>残疾人福利性单位声明函：</w:t>
      </w:r>
    </w:p>
    <w:p>
      <w:pPr>
        <w:jc w:val="center"/>
        <w:rPr>
          <w:rFonts w:hint="eastAsia" w:ascii="宋体" w:hAnsi="宋体" w:eastAsia="宋体" w:cs="宋体"/>
          <w:b/>
          <w:bCs/>
          <w:color w:val="auto"/>
          <w:sz w:val="30"/>
          <w:szCs w:val="30"/>
        </w:rPr>
      </w:pPr>
      <w:r>
        <w:rPr>
          <w:rFonts w:hint="eastAsia" w:ascii="宋体" w:hAnsi="宋体" w:eastAsia="宋体" w:cs="宋体"/>
          <w:b/>
          <w:bCs/>
          <w:color w:val="auto"/>
          <w:sz w:val="30"/>
          <w:szCs w:val="30"/>
        </w:rPr>
        <w:t>残疾人福利性单位声明函（如是）</w:t>
      </w:r>
    </w:p>
    <w:p>
      <w:pPr>
        <w:widowControl/>
        <w:spacing w:before="100" w:beforeAutospacing="1" w:after="100" w:afterAutospacing="1" w:line="480" w:lineRule="auto"/>
        <w:ind w:firstLine="360" w:firstLineChars="15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本单位郑重声明，根据《财政部 民政部 中国残疾人联合会关于促进残疾人就业政府采购政策的通知》（财库〔2017〕141 号）的规定，本单位为符合条件的残疾人福利性单位，且本单位参加</w:t>
      </w:r>
      <w:r>
        <w:rPr>
          <w:rFonts w:hint="eastAsia" w:ascii="宋体" w:hAnsi="宋体" w:eastAsia="宋体" w:cs="宋体"/>
          <w:b w:val="0"/>
          <w:bCs w:val="0"/>
          <w:color w:val="auto"/>
          <w:sz w:val="24"/>
          <w:szCs w:val="24"/>
          <w:u w:val="single"/>
        </w:rPr>
        <w:t xml:space="preserve">      项目名称   </w:t>
      </w:r>
      <w:r>
        <w:rPr>
          <w:rFonts w:hint="eastAsia" w:ascii="宋体" w:hAnsi="宋体" w:eastAsia="宋体" w:cs="宋体"/>
          <w:b w:val="0"/>
          <w:bCs w:val="0"/>
          <w:color w:val="auto"/>
          <w:sz w:val="24"/>
          <w:szCs w:val="24"/>
        </w:rPr>
        <w:t>（项目编号）采购活动提供本单位制造的货物（由本单位承担工程/提供服务），或者提供其他残疾人福利性单位制造的货物（不包括使用非残疾人福利性单位注册商标的货物）。</w:t>
      </w:r>
    </w:p>
    <w:p>
      <w:pPr>
        <w:widowControl/>
        <w:spacing w:before="100" w:beforeAutospacing="1" w:after="100" w:afterAutospacing="1" w:line="480" w:lineRule="auto"/>
        <w:ind w:firstLine="360" w:firstLineChars="15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本单位对上述声明的真实性负责。如有虚假，将依法承担相应责任。</w:t>
      </w:r>
    </w:p>
    <w:p>
      <w:pPr>
        <w:snapToGrid w:val="0"/>
        <w:spacing w:line="360" w:lineRule="atLeast"/>
        <w:ind w:firstLine="570"/>
        <w:outlineLvl w:val="9"/>
        <w:rPr>
          <w:rFonts w:hint="eastAsia" w:ascii="宋体" w:hAnsi="宋体" w:eastAsia="宋体" w:cs="宋体"/>
          <w:b w:val="0"/>
          <w:color w:val="auto"/>
          <w:sz w:val="36"/>
          <w:szCs w:val="36"/>
        </w:rPr>
      </w:pPr>
    </w:p>
    <w:p>
      <w:pPr>
        <w:widowControl/>
        <w:spacing w:before="100" w:beforeAutospacing="1" w:after="100" w:afterAutospacing="1" w:line="480" w:lineRule="auto"/>
        <w:ind w:firstLine="360" w:firstLineChars="15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企业名称（盖章）（电子签章）： </w:t>
      </w:r>
    </w:p>
    <w:p>
      <w:pPr>
        <w:pageBreakBefore w:val="0"/>
        <w:widowControl/>
        <w:kinsoku/>
        <w:wordWrap/>
        <w:overflowPunct/>
        <w:topLinePunct w:val="0"/>
        <w:bidi w:val="0"/>
        <w:snapToGrid/>
        <w:spacing w:before="100" w:beforeAutospacing="0" w:after="100" w:afterAutospacing="0" w:line="360" w:lineRule="auto"/>
        <w:ind w:firstLine="360" w:firstLineChars="15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日期：</w:t>
      </w:r>
    </w:p>
    <w:p>
      <w:pPr>
        <w:pStyle w:val="32"/>
        <w:pageBreakBefore w:val="0"/>
        <w:widowControl w:val="0"/>
        <w:kinsoku/>
        <w:wordWrap/>
        <w:overflowPunct/>
        <w:topLinePunct w:val="0"/>
        <w:bidi w:val="0"/>
        <w:snapToGrid/>
        <w:spacing w:beforeAutospacing="0" w:afterAutospacing="0" w:line="360" w:lineRule="auto"/>
        <w:textAlignment w:val="auto"/>
        <w:rPr>
          <w:rFonts w:hint="eastAsia" w:ascii="宋体" w:hAnsi="宋体" w:eastAsia="宋体" w:cs="宋体"/>
          <w:color w:val="auto"/>
          <w:sz w:val="24"/>
          <w:szCs w:val="24"/>
          <w:u w:val="none"/>
        </w:rPr>
      </w:pPr>
      <w:r>
        <w:rPr>
          <w:rFonts w:hint="eastAsia" w:ascii="宋体" w:hAnsi="宋体" w:eastAsia="宋体" w:cs="宋体"/>
          <w:b w:val="0"/>
          <w:color w:val="auto"/>
          <w:sz w:val="24"/>
          <w:szCs w:val="24"/>
          <w:u w:val="none"/>
        </w:rPr>
        <w:t>备注：（1）残疾人福利性单位</w:t>
      </w:r>
      <w:r>
        <w:rPr>
          <w:rFonts w:hint="eastAsia" w:ascii="宋体" w:hAnsi="宋体" w:eastAsia="宋体" w:cs="宋体"/>
          <w:b w:val="0"/>
          <w:color w:val="auto"/>
          <w:sz w:val="24"/>
          <w:szCs w:val="24"/>
          <w:u w:val="none"/>
          <w:lang w:eastAsia="zh-CN"/>
        </w:rPr>
        <w:t>说明</w:t>
      </w:r>
      <w:r>
        <w:rPr>
          <w:rFonts w:hint="eastAsia" w:ascii="宋体" w:hAnsi="宋体" w:eastAsia="宋体" w:cs="宋体"/>
          <w:b w:val="0"/>
          <w:color w:val="auto"/>
          <w:sz w:val="24"/>
          <w:szCs w:val="24"/>
          <w:u w:val="none"/>
        </w:rPr>
        <w:t>材料：残疾人福利性单位声明函。（2）如提供其他残疾人福利性单位制造的货物，还须同时提供该企业的残疾人福利性单位声明函。</w:t>
      </w:r>
    </w:p>
    <w:p>
      <w:pPr>
        <w:pageBreakBefore w:val="0"/>
        <w:widowControl w:val="0"/>
        <w:kinsoku/>
        <w:wordWrap/>
        <w:overflowPunct/>
        <w:topLinePunct w:val="0"/>
        <w:bidi w:val="0"/>
        <w:snapToGrid/>
        <w:spacing w:beforeAutospacing="0" w:afterAutospacing="0" w:line="360" w:lineRule="auto"/>
        <w:ind w:firstLine="0"/>
        <w:jc w:val="right"/>
        <w:textAlignment w:val="auto"/>
        <w:rPr>
          <w:rFonts w:hint="eastAsia" w:ascii="宋体" w:hAnsi="宋体" w:eastAsia="宋体" w:cs="宋体"/>
          <w:color w:val="auto"/>
          <w:spacing w:val="0"/>
          <w:kern w:val="2"/>
          <w:sz w:val="24"/>
          <w:szCs w:val="24"/>
          <w:lang w:val="en-US" w:eastAsia="zh-CN" w:bidi="ar-SA"/>
        </w:rPr>
      </w:pPr>
    </w:p>
    <w:p>
      <w:pPr>
        <w:pageBreakBefore w:val="0"/>
        <w:widowControl w:val="0"/>
        <w:kinsoku/>
        <w:wordWrap/>
        <w:overflowPunct/>
        <w:topLinePunct w:val="0"/>
        <w:bidi w:val="0"/>
        <w:snapToGrid/>
        <w:spacing w:beforeAutospacing="0" w:afterAutospacing="0" w:line="360" w:lineRule="auto"/>
        <w:ind w:firstLine="0"/>
        <w:jc w:val="left"/>
        <w:textAlignment w:val="auto"/>
        <w:rPr>
          <w:rFonts w:hint="eastAsia" w:ascii="宋体" w:hAnsi="宋体" w:eastAsia="宋体" w:cs="宋体"/>
          <w:color w:val="auto"/>
          <w:spacing w:val="0"/>
          <w:kern w:val="2"/>
          <w:sz w:val="24"/>
          <w:szCs w:val="24"/>
          <w:lang w:val="en-US" w:eastAsia="zh-CN" w:bidi="ar-SA"/>
        </w:rPr>
      </w:pPr>
      <w:r>
        <w:rPr>
          <w:rFonts w:hint="eastAsia" w:ascii="宋体" w:hAnsi="宋体" w:eastAsia="宋体" w:cs="宋体"/>
          <w:b/>
          <w:bCs/>
          <w:color w:val="auto"/>
          <w:spacing w:val="-4"/>
          <w:kern w:val="2"/>
          <w:sz w:val="24"/>
          <w:szCs w:val="24"/>
          <w:u w:val="none"/>
          <w:lang w:val="en-US" w:eastAsia="zh-CN" w:bidi="ar-SA"/>
        </w:rPr>
        <w:t>2</w:t>
      </w:r>
      <w:r>
        <w:rPr>
          <w:rFonts w:hint="eastAsia" w:ascii="宋体" w:hAnsi="宋体" w:cs="宋体"/>
          <w:b/>
          <w:bCs/>
          <w:color w:val="auto"/>
          <w:spacing w:val="-4"/>
          <w:kern w:val="2"/>
          <w:sz w:val="24"/>
          <w:szCs w:val="24"/>
          <w:u w:val="none"/>
          <w:lang w:val="en-US" w:eastAsia="zh-CN" w:bidi="ar-SA"/>
        </w:rPr>
        <w:t>7.</w:t>
      </w:r>
      <w:r>
        <w:rPr>
          <w:rFonts w:hint="eastAsia" w:ascii="宋体" w:hAnsi="宋体" w:eastAsia="宋体" w:cs="宋体"/>
          <w:b/>
          <w:bCs/>
          <w:color w:val="auto"/>
          <w:spacing w:val="-4"/>
          <w:kern w:val="2"/>
          <w:sz w:val="24"/>
          <w:szCs w:val="24"/>
          <w:u w:val="none"/>
          <w:lang w:val="en-US" w:eastAsia="zh-CN" w:bidi="ar-SA"/>
        </w:rPr>
        <w:t>监狱企业声明文件：</w:t>
      </w:r>
    </w:p>
    <w:p>
      <w:pPr>
        <w:pageBreakBefore w:val="0"/>
        <w:widowControl w:val="0"/>
        <w:kinsoku/>
        <w:wordWrap/>
        <w:overflowPunct/>
        <w:topLinePunct w:val="0"/>
        <w:bidi w:val="0"/>
        <w:snapToGrid/>
        <w:spacing w:beforeAutospacing="0" w:afterAutospacing="0" w:line="360" w:lineRule="auto"/>
        <w:ind w:firstLine="2329" w:firstLineChars="1000"/>
        <w:jc w:val="left"/>
        <w:textAlignment w:val="auto"/>
        <w:outlineLvl w:val="9"/>
        <w:rPr>
          <w:rFonts w:hint="eastAsia" w:ascii="宋体" w:hAnsi="宋体" w:eastAsia="宋体" w:cs="宋体"/>
          <w:color w:val="auto"/>
          <w:spacing w:val="0"/>
          <w:kern w:val="2"/>
          <w:sz w:val="24"/>
          <w:szCs w:val="24"/>
          <w:lang w:val="en-US" w:eastAsia="zh-CN" w:bidi="ar-SA"/>
        </w:rPr>
      </w:pPr>
      <w:bookmarkStart w:id="74" w:name="_Toc30897"/>
      <w:r>
        <w:rPr>
          <w:rFonts w:hint="eastAsia" w:ascii="宋体" w:hAnsi="宋体" w:eastAsia="宋体" w:cs="宋体"/>
          <w:b/>
          <w:bCs/>
          <w:color w:val="auto"/>
          <w:spacing w:val="-4"/>
          <w:kern w:val="2"/>
          <w:sz w:val="24"/>
          <w:szCs w:val="24"/>
          <w:u w:val="none"/>
          <w:lang w:val="en-US" w:eastAsia="zh-CN" w:bidi="ar-SA"/>
        </w:rPr>
        <w:t>监狱企业声明文件</w:t>
      </w:r>
      <w:r>
        <w:rPr>
          <w:rFonts w:hint="eastAsia" w:ascii="宋体" w:hAnsi="宋体" w:eastAsia="宋体" w:cs="宋体"/>
          <w:b w:val="0"/>
          <w:color w:val="auto"/>
          <w:spacing w:val="-4"/>
          <w:kern w:val="2"/>
          <w:sz w:val="24"/>
          <w:szCs w:val="24"/>
          <w:u w:val="none"/>
          <w:lang w:val="en-US" w:eastAsia="zh-CN" w:bidi="ar-SA"/>
        </w:rPr>
        <w:t>(格式自拟）</w:t>
      </w:r>
      <w:bookmarkEnd w:id="74"/>
    </w:p>
    <w:p>
      <w:pPr>
        <w:pageBreakBefore w:val="0"/>
        <w:kinsoku/>
        <w:wordWrap/>
        <w:overflowPunct/>
        <w:topLinePunct w:val="0"/>
        <w:bidi w:val="0"/>
        <w:snapToGrid/>
        <w:spacing w:before="0" w:beforeAutospacing="0" w:after="0" w:afterAutospacing="0" w:line="360" w:lineRule="auto"/>
        <w:ind w:right="-58"/>
        <w:jc w:val="left"/>
        <w:textAlignment w:val="auto"/>
        <w:outlineLvl w:val="9"/>
        <w:rPr>
          <w:rFonts w:hint="eastAsia" w:ascii="宋体" w:hAnsi="宋体" w:eastAsia="宋体" w:cs="宋体"/>
          <w:b/>
          <w:color w:val="auto"/>
          <w:spacing w:val="20"/>
          <w:sz w:val="24"/>
          <w:szCs w:val="20"/>
          <w:lang w:val="en-US" w:eastAsia="zh-CN"/>
        </w:rPr>
      </w:pPr>
    </w:p>
    <w:p>
      <w:pPr>
        <w:pageBreakBefore w:val="0"/>
        <w:kinsoku/>
        <w:wordWrap/>
        <w:overflowPunct/>
        <w:topLinePunct w:val="0"/>
        <w:bidi w:val="0"/>
        <w:snapToGrid/>
        <w:spacing w:before="0" w:beforeAutospacing="0" w:after="0" w:afterAutospacing="0" w:line="360" w:lineRule="auto"/>
        <w:ind w:right="-58"/>
        <w:jc w:val="left"/>
        <w:textAlignment w:val="auto"/>
        <w:outlineLvl w:val="9"/>
        <w:rPr>
          <w:rFonts w:hint="eastAsia" w:ascii="宋体" w:hAnsi="宋体" w:eastAsia="宋体" w:cs="宋体"/>
          <w:b/>
          <w:color w:val="auto"/>
          <w:spacing w:val="20"/>
          <w:sz w:val="24"/>
          <w:szCs w:val="20"/>
          <w:lang w:val="en-US" w:eastAsia="zh-CN"/>
        </w:rPr>
      </w:pPr>
    </w:p>
    <w:p>
      <w:pPr>
        <w:pageBreakBefore w:val="0"/>
        <w:kinsoku/>
        <w:wordWrap/>
        <w:overflowPunct/>
        <w:topLinePunct w:val="0"/>
        <w:bidi w:val="0"/>
        <w:snapToGrid/>
        <w:spacing w:before="0" w:beforeAutospacing="0" w:after="0" w:afterAutospacing="0" w:line="360" w:lineRule="auto"/>
        <w:ind w:right="-58"/>
        <w:jc w:val="left"/>
        <w:textAlignment w:val="auto"/>
        <w:outlineLvl w:val="9"/>
        <w:rPr>
          <w:rFonts w:hint="eastAsia" w:ascii="宋体" w:hAnsi="宋体" w:eastAsia="宋体" w:cs="宋体"/>
          <w:b/>
          <w:color w:val="auto"/>
          <w:spacing w:val="20"/>
          <w:sz w:val="24"/>
          <w:szCs w:val="20"/>
          <w:lang w:val="en-US" w:eastAsia="zh-CN"/>
        </w:rPr>
      </w:pPr>
    </w:p>
    <w:p>
      <w:pPr>
        <w:pageBreakBefore w:val="0"/>
        <w:kinsoku/>
        <w:wordWrap/>
        <w:overflowPunct/>
        <w:topLinePunct w:val="0"/>
        <w:bidi w:val="0"/>
        <w:snapToGrid/>
        <w:spacing w:before="0" w:beforeAutospacing="0" w:after="0" w:afterAutospacing="0" w:line="360" w:lineRule="auto"/>
        <w:ind w:right="-58"/>
        <w:jc w:val="left"/>
        <w:textAlignment w:val="auto"/>
        <w:outlineLvl w:val="9"/>
        <w:rPr>
          <w:rFonts w:hint="eastAsia" w:ascii="宋体" w:hAnsi="宋体" w:eastAsia="宋体" w:cs="宋体"/>
          <w:b/>
          <w:color w:val="auto"/>
          <w:spacing w:val="20"/>
          <w:sz w:val="24"/>
          <w:szCs w:val="20"/>
          <w:lang w:val="en-US" w:eastAsia="zh-CN"/>
        </w:rPr>
      </w:pPr>
    </w:p>
    <w:p>
      <w:pPr>
        <w:pageBreakBefore w:val="0"/>
        <w:kinsoku/>
        <w:wordWrap/>
        <w:overflowPunct/>
        <w:topLinePunct w:val="0"/>
        <w:bidi w:val="0"/>
        <w:snapToGrid/>
        <w:spacing w:before="0" w:beforeAutospacing="0" w:after="0" w:afterAutospacing="0" w:line="360" w:lineRule="auto"/>
        <w:ind w:right="-58"/>
        <w:jc w:val="left"/>
        <w:textAlignment w:val="auto"/>
        <w:outlineLvl w:val="9"/>
        <w:rPr>
          <w:rFonts w:hint="eastAsia" w:ascii="宋体" w:hAnsi="宋体" w:eastAsia="宋体" w:cs="宋体"/>
          <w:b/>
          <w:color w:val="auto"/>
          <w:spacing w:val="20"/>
          <w:sz w:val="24"/>
          <w:szCs w:val="20"/>
          <w:lang w:val="en-US" w:eastAsia="zh-CN"/>
        </w:rPr>
      </w:pPr>
    </w:p>
    <w:p>
      <w:pPr>
        <w:pageBreakBefore w:val="0"/>
        <w:kinsoku/>
        <w:wordWrap/>
        <w:overflowPunct/>
        <w:topLinePunct w:val="0"/>
        <w:bidi w:val="0"/>
        <w:snapToGrid/>
        <w:spacing w:before="0" w:beforeAutospacing="0" w:after="0" w:afterAutospacing="0" w:line="360" w:lineRule="auto"/>
        <w:ind w:right="-58"/>
        <w:jc w:val="left"/>
        <w:textAlignment w:val="auto"/>
        <w:outlineLvl w:val="9"/>
        <w:rPr>
          <w:rFonts w:hint="eastAsia" w:ascii="宋体" w:hAnsi="宋体" w:eastAsia="宋体" w:cs="宋体"/>
          <w:b/>
          <w:color w:val="auto"/>
          <w:spacing w:val="20"/>
          <w:sz w:val="24"/>
          <w:szCs w:val="20"/>
          <w:lang w:val="en-US" w:eastAsia="zh-CN"/>
        </w:rPr>
      </w:pPr>
    </w:p>
    <w:p>
      <w:pPr>
        <w:pageBreakBefore w:val="0"/>
        <w:kinsoku/>
        <w:wordWrap/>
        <w:overflowPunct/>
        <w:topLinePunct w:val="0"/>
        <w:bidi w:val="0"/>
        <w:snapToGrid/>
        <w:spacing w:before="0" w:beforeAutospacing="0" w:after="0" w:afterAutospacing="0" w:line="360" w:lineRule="auto"/>
        <w:ind w:right="-58"/>
        <w:jc w:val="left"/>
        <w:textAlignment w:val="auto"/>
        <w:outlineLvl w:val="9"/>
        <w:rPr>
          <w:rFonts w:hint="eastAsia" w:ascii="宋体" w:hAnsi="宋体" w:eastAsia="宋体" w:cs="宋体"/>
          <w:b/>
          <w:color w:val="auto"/>
          <w:spacing w:val="20"/>
          <w:sz w:val="24"/>
          <w:szCs w:val="20"/>
          <w:lang w:val="en-US" w:eastAsia="zh-CN"/>
        </w:rPr>
      </w:pPr>
    </w:p>
    <w:p>
      <w:pPr>
        <w:pageBreakBefore w:val="0"/>
        <w:kinsoku/>
        <w:wordWrap/>
        <w:overflowPunct/>
        <w:topLinePunct w:val="0"/>
        <w:bidi w:val="0"/>
        <w:snapToGrid/>
        <w:spacing w:before="0" w:beforeAutospacing="0" w:after="0" w:afterAutospacing="0" w:line="360" w:lineRule="auto"/>
        <w:ind w:right="-58"/>
        <w:jc w:val="left"/>
        <w:textAlignment w:val="auto"/>
        <w:outlineLvl w:val="9"/>
        <w:rPr>
          <w:rFonts w:hint="eastAsia" w:ascii="宋体" w:hAnsi="宋体" w:eastAsia="宋体" w:cs="宋体"/>
          <w:color w:val="auto"/>
          <w:sz w:val="32"/>
          <w:szCs w:val="20"/>
        </w:rPr>
      </w:pPr>
      <w:r>
        <w:rPr>
          <w:rFonts w:hint="eastAsia" w:ascii="宋体" w:hAnsi="宋体" w:eastAsia="宋体" w:cs="宋体"/>
          <w:b/>
          <w:color w:val="auto"/>
          <w:spacing w:val="20"/>
          <w:sz w:val="24"/>
          <w:szCs w:val="20"/>
          <w:lang w:val="en-US" w:eastAsia="zh-CN"/>
        </w:rPr>
        <w:t>2</w:t>
      </w:r>
      <w:r>
        <w:rPr>
          <w:rFonts w:hint="eastAsia" w:ascii="宋体" w:hAnsi="宋体" w:cs="宋体"/>
          <w:b/>
          <w:color w:val="auto"/>
          <w:spacing w:val="20"/>
          <w:sz w:val="24"/>
          <w:szCs w:val="20"/>
          <w:lang w:val="en-US" w:eastAsia="zh-CN"/>
        </w:rPr>
        <w:t>8</w:t>
      </w:r>
      <w:r>
        <w:rPr>
          <w:rFonts w:hint="eastAsia" w:ascii="宋体" w:hAnsi="宋体" w:eastAsia="宋体" w:cs="宋体"/>
          <w:b/>
          <w:color w:val="auto"/>
          <w:sz w:val="24"/>
        </w:rPr>
        <w:t>.</w:t>
      </w:r>
      <w:r>
        <w:rPr>
          <w:rFonts w:hint="eastAsia" w:ascii="宋体" w:hAnsi="宋体" w:eastAsia="宋体" w:cs="宋体"/>
          <w:b/>
          <w:color w:val="auto"/>
        </w:rPr>
        <w:t>开标一览表封面格式</w:t>
      </w:r>
      <w:r>
        <w:rPr>
          <w:rFonts w:hint="eastAsia" w:ascii="宋体" w:hAnsi="宋体" w:eastAsia="宋体" w:cs="宋体"/>
          <w:color w:val="auto"/>
        </w:rPr>
        <w:t>：</w:t>
      </w:r>
    </w:p>
    <w:p>
      <w:pPr>
        <w:snapToGrid w:val="0"/>
        <w:spacing w:before="50" w:after="50"/>
        <w:rPr>
          <w:rFonts w:hint="eastAsia" w:ascii="宋体" w:hAnsi="宋体" w:eastAsia="宋体" w:cs="宋体"/>
          <w:color w:val="auto"/>
          <w:sz w:val="32"/>
          <w:szCs w:val="20"/>
        </w:rPr>
      </w:pPr>
    </w:p>
    <w:p>
      <w:pPr>
        <w:snapToGrid w:val="0"/>
        <w:spacing w:before="50" w:after="50"/>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项目名称：</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w:t>
      </w:r>
    </w:p>
    <w:p>
      <w:pPr>
        <w:snapToGrid w:val="0"/>
        <w:spacing w:before="50" w:after="50"/>
        <w:rPr>
          <w:rFonts w:hint="eastAsia" w:ascii="宋体" w:hAnsi="宋体" w:eastAsia="宋体" w:cs="宋体"/>
          <w:color w:val="auto"/>
          <w:sz w:val="32"/>
          <w:szCs w:val="20"/>
        </w:rPr>
      </w:pPr>
    </w:p>
    <w:p>
      <w:pPr>
        <w:snapToGrid w:val="0"/>
        <w:spacing w:before="50" w:after="50"/>
        <w:rPr>
          <w:rFonts w:hint="eastAsia" w:ascii="宋体" w:hAnsi="宋体" w:eastAsia="宋体" w:cs="宋体"/>
          <w:color w:val="auto"/>
          <w:sz w:val="24"/>
        </w:rPr>
      </w:pPr>
      <w:r>
        <w:rPr>
          <w:rFonts w:hint="eastAsia" w:ascii="宋体" w:hAnsi="宋体" w:eastAsia="宋体" w:cs="宋体"/>
          <w:color w:val="auto"/>
          <w:sz w:val="24"/>
        </w:rPr>
        <w:t>招标编号：</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w:t>
      </w:r>
    </w:p>
    <w:p>
      <w:pPr>
        <w:pStyle w:val="2"/>
        <w:ind w:firstLine="240"/>
        <w:rPr>
          <w:rFonts w:hint="eastAsia" w:ascii="宋体" w:hAnsi="宋体" w:eastAsia="宋体" w:cs="宋体"/>
          <w:color w:val="auto"/>
        </w:rPr>
      </w:pPr>
    </w:p>
    <w:p>
      <w:pPr>
        <w:snapToGrid w:val="0"/>
        <w:spacing w:before="50" w:after="50"/>
        <w:rPr>
          <w:rFonts w:hint="eastAsia" w:ascii="宋体" w:hAnsi="宋体" w:eastAsia="宋体" w:cs="宋体"/>
          <w:color w:val="auto"/>
          <w:sz w:val="32"/>
          <w:szCs w:val="20"/>
        </w:rPr>
      </w:pPr>
      <w:r>
        <w:rPr>
          <w:rFonts w:hint="eastAsia" w:ascii="宋体" w:hAnsi="宋体" w:eastAsia="宋体" w:cs="宋体"/>
          <w:color w:val="auto"/>
          <w:sz w:val="24"/>
        </w:rPr>
        <w:t>投标人名称：</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w:t>
      </w:r>
    </w:p>
    <w:p>
      <w:pPr>
        <w:widowControl w:val="0"/>
        <w:snapToGrid w:val="0"/>
        <w:spacing w:before="295" w:beforeLines="0" w:after="295" w:afterLines="0" w:line="240" w:lineRule="auto"/>
        <w:ind w:firstLine="3600" w:firstLineChars="1200"/>
        <w:jc w:val="both"/>
        <w:rPr>
          <w:rFonts w:hint="eastAsia" w:ascii="宋体" w:hAnsi="宋体" w:eastAsia="宋体" w:cs="宋体"/>
          <w:color w:val="auto"/>
          <w:kern w:val="2"/>
          <w:sz w:val="30"/>
          <w:szCs w:val="24"/>
          <w:lang w:val="en-US" w:eastAsia="zh-CN" w:bidi="ar-SA"/>
        </w:rPr>
      </w:pPr>
    </w:p>
    <w:p>
      <w:pPr>
        <w:widowControl w:val="0"/>
        <w:snapToGrid w:val="0"/>
        <w:spacing w:before="295" w:beforeLines="0" w:after="295" w:afterLines="0" w:line="240" w:lineRule="auto"/>
        <w:ind w:firstLine="3600" w:firstLineChars="1200"/>
        <w:jc w:val="both"/>
        <w:rPr>
          <w:rFonts w:hint="eastAsia" w:ascii="宋体" w:hAnsi="宋体" w:eastAsia="宋体" w:cs="宋体"/>
          <w:color w:val="auto"/>
          <w:kern w:val="2"/>
          <w:sz w:val="30"/>
          <w:szCs w:val="24"/>
          <w:lang w:val="en-US" w:eastAsia="zh-CN" w:bidi="ar-SA"/>
        </w:rPr>
      </w:pPr>
    </w:p>
    <w:p>
      <w:pPr>
        <w:widowControl w:val="0"/>
        <w:snapToGrid w:val="0"/>
        <w:spacing w:before="295" w:beforeLines="0" w:after="295" w:afterLines="0" w:line="240" w:lineRule="auto"/>
        <w:ind w:firstLine="3600" w:firstLineChars="1200"/>
        <w:jc w:val="both"/>
        <w:rPr>
          <w:rFonts w:hint="eastAsia" w:ascii="宋体" w:hAnsi="宋体" w:eastAsia="宋体" w:cs="宋体"/>
          <w:color w:val="auto"/>
          <w:kern w:val="2"/>
          <w:sz w:val="30"/>
          <w:szCs w:val="24"/>
          <w:lang w:val="en-US" w:eastAsia="zh-CN" w:bidi="ar-SA"/>
        </w:rPr>
      </w:pPr>
    </w:p>
    <w:p>
      <w:pPr>
        <w:widowControl w:val="0"/>
        <w:snapToGrid w:val="0"/>
        <w:spacing w:before="295" w:beforeLines="0" w:after="295" w:afterLines="0" w:line="240" w:lineRule="auto"/>
        <w:ind w:firstLine="3600" w:firstLineChars="1200"/>
        <w:jc w:val="both"/>
        <w:rPr>
          <w:rFonts w:hint="eastAsia" w:ascii="宋体" w:hAnsi="宋体" w:eastAsia="宋体" w:cs="宋体"/>
          <w:color w:val="auto"/>
          <w:kern w:val="2"/>
          <w:sz w:val="30"/>
          <w:szCs w:val="24"/>
          <w:lang w:val="en-US" w:eastAsia="zh-CN" w:bidi="ar-SA"/>
        </w:rPr>
      </w:pPr>
    </w:p>
    <w:p>
      <w:pPr>
        <w:widowControl w:val="0"/>
        <w:snapToGrid w:val="0"/>
        <w:spacing w:before="295" w:beforeLines="0" w:after="295" w:afterLines="0" w:line="240" w:lineRule="auto"/>
        <w:ind w:firstLine="3600" w:firstLineChars="1200"/>
        <w:jc w:val="both"/>
        <w:rPr>
          <w:rFonts w:hint="eastAsia" w:ascii="宋体" w:hAnsi="宋体" w:eastAsia="宋体" w:cs="宋体"/>
          <w:color w:val="auto"/>
          <w:kern w:val="2"/>
          <w:sz w:val="30"/>
          <w:szCs w:val="24"/>
          <w:lang w:val="en-US" w:eastAsia="zh-CN" w:bidi="ar-SA"/>
        </w:rPr>
      </w:pPr>
    </w:p>
    <w:p>
      <w:pPr>
        <w:snapToGrid w:val="0"/>
        <w:spacing w:before="50" w:after="50"/>
        <w:rPr>
          <w:rFonts w:hint="eastAsia" w:ascii="宋体" w:hAnsi="宋体" w:eastAsia="宋体" w:cs="宋体"/>
          <w:color w:val="auto"/>
        </w:rPr>
        <w:sectPr>
          <w:pgSz w:w="11906" w:h="16838"/>
          <w:pgMar w:top="1474" w:right="1191" w:bottom="1191" w:left="1474" w:header="851" w:footer="851" w:gutter="0"/>
          <w:cols w:space="720" w:num="1"/>
          <w:docGrid w:linePitch="312" w:charSpace="0"/>
        </w:sectPr>
      </w:pPr>
    </w:p>
    <w:p>
      <w:pPr>
        <w:snapToGrid w:val="0"/>
        <w:spacing w:before="50" w:after="50"/>
        <w:rPr>
          <w:rFonts w:hint="eastAsia" w:ascii="宋体" w:hAnsi="宋体" w:eastAsia="宋体" w:cs="宋体"/>
          <w:b/>
          <w:bCs/>
          <w:color w:val="auto"/>
          <w:sz w:val="24"/>
          <w:szCs w:val="20"/>
        </w:rPr>
      </w:pPr>
      <w:r>
        <w:rPr>
          <w:rFonts w:hint="eastAsia" w:ascii="宋体" w:hAnsi="宋体" w:cs="宋体"/>
          <w:b/>
          <w:bCs/>
          <w:color w:val="auto"/>
          <w:sz w:val="24"/>
          <w:lang w:val="en-US" w:eastAsia="zh-CN"/>
        </w:rPr>
        <w:t>29</w:t>
      </w:r>
      <w:r>
        <w:rPr>
          <w:rFonts w:hint="eastAsia" w:ascii="宋体" w:hAnsi="宋体" w:eastAsia="宋体" w:cs="宋体"/>
          <w:b/>
          <w:bCs/>
          <w:color w:val="auto"/>
          <w:sz w:val="24"/>
        </w:rPr>
        <w:t>.开标一览表</w:t>
      </w:r>
    </w:p>
    <w:p>
      <w:pPr>
        <w:widowControl w:val="0"/>
        <w:snapToGrid w:val="0"/>
        <w:spacing w:before="295" w:beforeLines="0" w:after="295" w:afterLines="0" w:line="240" w:lineRule="auto"/>
        <w:ind w:firstLine="2880" w:firstLineChars="120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开标一览表</w:t>
      </w:r>
    </w:p>
    <w:p>
      <w:pPr>
        <w:snapToGrid w:val="0"/>
        <w:spacing w:before="50" w:after="50"/>
        <w:rPr>
          <w:rFonts w:hint="eastAsia" w:ascii="宋体" w:hAnsi="宋体" w:eastAsia="宋体" w:cs="宋体"/>
          <w:color w:val="auto"/>
          <w:sz w:val="24"/>
          <w:u w:val="single"/>
        </w:rPr>
      </w:pPr>
      <w:r>
        <w:rPr>
          <w:rFonts w:hint="eastAsia" w:ascii="宋体" w:hAnsi="宋体" w:eastAsia="宋体" w:cs="宋体"/>
          <w:color w:val="auto"/>
          <w:sz w:val="24"/>
        </w:rPr>
        <w:t>招标编号：</w:t>
      </w:r>
      <w:r>
        <w:rPr>
          <w:rFonts w:hint="eastAsia" w:ascii="宋体" w:hAnsi="宋体" w:eastAsia="宋体" w:cs="宋体"/>
          <w:color w:val="auto"/>
          <w:sz w:val="24"/>
          <w:u w:val="single"/>
        </w:rPr>
        <w:t xml:space="preserve">                             </w:t>
      </w:r>
    </w:p>
    <w:p>
      <w:pPr>
        <w:snapToGrid w:val="0"/>
        <w:spacing w:before="50" w:after="50"/>
        <w:rPr>
          <w:rFonts w:hint="eastAsia" w:ascii="宋体" w:hAnsi="宋体" w:eastAsia="宋体" w:cs="宋体"/>
          <w:color w:val="auto"/>
          <w:sz w:val="24"/>
        </w:rPr>
      </w:pPr>
      <w:r>
        <w:rPr>
          <w:rFonts w:hint="eastAsia" w:ascii="宋体" w:hAnsi="宋体" w:cs="宋体"/>
          <w:color w:val="auto"/>
          <w:sz w:val="24"/>
          <w:lang w:val="en-US" w:eastAsia="zh-CN"/>
        </w:rPr>
        <w:t>项目</w:t>
      </w:r>
      <w:r>
        <w:rPr>
          <w:rFonts w:hint="eastAsia" w:ascii="宋体" w:hAnsi="宋体" w:eastAsia="宋体" w:cs="宋体"/>
          <w:color w:val="auto"/>
          <w:sz w:val="24"/>
        </w:rPr>
        <w:t>名称：</w:t>
      </w:r>
      <w:r>
        <w:rPr>
          <w:rFonts w:hint="eastAsia" w:ascii="宋体" w:hAnsi="宋体" w:eastAsia="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w:t>
      </w:r>
    </w:p>
    <w:p>
      <w:pPr>
        <w:snapToGrid w:val="0"/>
        <w:spacing w:before="50" w:after="50"/>
        <w:rPr>
          <w:rFonts w:hint="eastAsia" w:ascii="宋体" w:hAnsi="宋体" w:eastAsia="宋体" w:cs="宋体"/>
          <w:color w:val="auto"/>
          <w:sz w:val="24"/>
        </w:rPr>
      </w:pPr>
    </w:p>
    <w:tbl>
      <w:tblPr>
        <w:tblStyle w:val="2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6"/>
        <w:gridCol w:w="2211"/>
        <w:gridCol w:w="2370"/>
        <w:gridCol w:w="1845"/>
        <w:gridCol w:w="9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76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b/>
                <w:color w:val="auto"/>
                <w:szCs w:val="30"/>
              </w:rPr>
            </w:pPr>
            <w:r>
              <w:rPr>
                <w:rFonts w:hint="eastAsia" w:ascii="宋体" w:hAnsi="宋体" w:eastAsia="宋体" w:cs="宋体"/>
                <w:b/>
                <w:color w:val="auto"/>
                <w:sz w:val="24"/>
              </w:rPr>
              <w:t>序号</w:t>
            </w:r>
          </w:p>
        </w:tc>
        <w:tc>
          <w:tcPr>
            <w:tcW w:w="22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b/>
                <w:color w:val="auto"/>
                <w:szCs w:val="30"/>
              </w:rPr>
            </w:pPr>
            <w:r>
              <w:rPr>
                <w:rFonts w:hint="eastAsia" w:ascii="宋体" w:hAnsi="宋体" w:eastAsia="宋体" w:cs="宋体"/>
                <w:b/>
                <w:color w:val="auto"/>
                <w:szCs w:val="30"/>
              </w:rPr>
              <w:t>项目名称</w:t>
            </w:r>
          </w:p>
        </w:tc>
        <w:tc>
          <w:tcPr>
            <w:tcW w:w="237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b/>
                <w:color w:val="auto"/>
                <w:szCs w:val="30"/>
              </w:rPr>
            </w:pPr>
            <w:r>
              <w:rPr>
                <w:rFonts w:hint="eastAsia" w:ascii="宋体" w:hAnsi="宋体" w:eastAsia="宋体" w:cs="宋体"/>
                <w:b/>
                <w:color w:val="auto"/>
                <w:szCs w:val="30"/>
              </w:rPr>
              <w:t>投标报价（元）</w:t>
            </w:r>
          </w:p>
        </w:tc>
        <w:tc>
          <w:tcPr>
            <w:tcW w:w="184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jc w:val="center"/>
              <w:rPr>
                <w:rFonts w:hint="eastAsia" w:ascii="宋体" w:hAnsi="宋体" w:eastAsia="宋体" w:cs="宋体"/>
                <w:b/>
                <w:color w:val="auto"/>
                <w:szCs w:val="30"/>
              </w:rPr>
            </w:pPr>
            <w:r>
              <w:rPr>
                <w:rFonts w:hint="eastAsia" w:ascii="宋体" w:hAnsi="宋体" w:eastAsia="宋体" w:cs="宋体"/>
                <w:b/>
                <w:color w:val="auto"/>
                <w:sz w:val="21"/>
                <w:szCs w:val="21"/>
              </w:rPr>
              <w:t>小微企业</w:t>
            </w:r>
            <w:r>
              <w:rPr>
                <w:rFonts w:hint="eastAsia" w:ascii="宋体" w:hAnsi="宋体" w:eastAsia="宋体" w:cs="宋体"/>
                <w:b/>
                <w:color w:val="auto"/>
                <w:sz w:val="21"/>
                <w:szCs w:val="21"/>
                <w:lang w:eastAsia="zh-CN"/>
              </w:rPr>
              <w:t>、</w:t>
            </w:r>
            <w:r>
              <w:rPr>
                <w:rFonts w:hint="eastAsia" w:ascii="宋体" w:hAnsi="宋体" w:eastAsia="宋体" w:cs="宋体"/>
                <w:b/>
                <w:bCs/>
                <w:color w:val="auto"/>
                <w:sz w:val="21"/>
                <w:szCs w:val="21"/>
              </w:rPr>
              <w:t>监狱企业、残疾人福利性单位</w:t>
            </w:r>
            <w:r>
              <w:rPr>
                <w:rFonts w:hint="eastAsia" w:ascii="宋体" w:hAnsi="宋体" w:eastAsia="宋体" w:cs="宋体"/>
                <w:b/>
                <w:color w:val="auto"/>
                <w:szCs w:val="30"/>
              </w:rPr>
              <w:t>产品（是请打钩√）</w:t>
            </w:r>
          </w:p>
        </w:tc>
        <w:tc>
          <w:tcPr>
            <w:tcW w:w="98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b/>
                <w:color w:val="auto"/>
                <w:szCs w:val="30"/>
              </w:rPr>
            </w:pPr>
            <w:r>
              <w:rPr>
                <w:rFonts w:hint="eastAsia" w:ascii="宋体" w:hAnsi="宋体" w:eastAsia="宋体" w:cs="宋体"/>
                <w:b/>
                <w:color w:val="auto"/>
                <w:szCs w:val="30"/>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1" w:hRule="atLeast"/>
          <w:jc w:val="center"/>
        </w:trPr>
        <w:tc>
          <w:tcPr>
            <w:tcW w:w="76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Cs w:val="21"/>
              </w:rPr>
            </w:pPr>
          </w:p>
        </w:tc>
        <w:tc>
          <w:tcPr>
            <w:tcW w:w="22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eastAsia="宋体" w:cs="宋体"/>
                <w:color w:val="auto"/>
                <w:sz w:val="32"/>
                <w:szCs w:val="21"/>
              </w:rPr>
            </w:pPr>
          </w:p>
        </w:tc>
        <w:tc>
          <w:tcPr>
            <w:tcW w:w="237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eastAsia="宋体" w:cs="宋体"/>
                <w:color w:val="auto"/>
                <w:sz w:val="32"/>
                <w:szCs w:val="21"/>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eastAsia="宋体" w:cs="宋体"/>
                <w:color w:val="auto"/>
                <w:sz w:val="32"/>
                <w:szCs w:val="21"/>
              </w:rPr>
            </w:pPr>
          </w:p>
        </w:tc>
        <w:tc>
          <w:tcPr>
            <w:tcW w:w="98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eastAsia="宋体" w:cs="宋体"/>
                <w:color w:val="auto"/>
                <w:sz w:val="3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2" w:hRule="atLeast"/>
          <w:jc w:val="center"/>
        </w:trPr>
        <w:tc>
          <w:tcPr>
            <w:tcW w:w="76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cs="宋体"/>
                <w:color w:val="auto"/>
                <w:szCs w:val="21"/>
              </w:rPr>
            </w:pPr>
          </w:p>
        </w:tc>
        <w:tc>
          <w:tcPr>
            <w:tcW w:w="22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eastAsia="宋体" w:cs="宋体"/>
                <w:color w:val="auto"/>
                <w:sz w:val="32"/>
                <w:szCs w:val="21"/>
              </w:rPr>
            </w:pPr>
          </w:p>
        </w:tc>
        <w:tc>
          <w:tcPr>
            <w:tcW w:w="237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eastAsia="宋体" w:cs="宋体"/>
                <w:color w:val="auto"/>
                <w:sz w:val="32"/>
                <w:szCs w:val="21"/>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eastAsia="宋体" w:cs="宋体"/>
                <w:color w:val="auto"/>
                <w:sz w:val="32"/>
                <w:szCs w:val="21"/>
              </w:rPr>
            </w:pPr>
          </w:p>
        </w:tc>
        <w:tc>
          <w:tcPr>
            <w:tcW w:w="98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eastAsia="宋体" w:cs="宋体"/>
                <w:color w:val="auto"/>
                <w:sz w:val="3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9" w:hRule="atLeast"/>
          <w:jc w:val="center"/>
        </w:trPr>
        <w:tc>
          <w:tcPr>
            <w:tcW w:w="76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sz w:val="32"/>
              </w:rPr>
            </w:pPr>
            <w:r>
              <w:rPr>
                <w:rFonts w:hint="eastAsia" w:ascii="宋体" w:hAnsi="宋体" w:eastAsia="宋体" w:cs="宋体"/>
                <w:color w:val="auto"/>
                <w:sz w:val="32"/>
              </w:rPr>
              <w:t xml:space="preserve"> </w:t>
            </w:r>
          </w:p>
        </w:tc>
        <w:tc>
          <w:tcPr>
            <w:tcW w:w="22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eastAsia="宋体" w:cs="宋体"/>
                <w:color w:val="auto"/>
                <w:sz w:val="32"/>
                <w:szCs w:val="21"/>
              </w:rPr>
            </w:pPr>
          </w:p>
        </w:tc>
        <w:tc>
          <w:tcPr>
            <w:tcW w:w="237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eastAsia="宋体" w:cs="宋体"/>
                <w:color w:val="auto"/>
                <w:sz w:val="32"/>
                <w:szCs w:val="21"/>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eastAsia="宋体" w:cs="宋体"/>
                <w:color w:val="auto"/>
                <w:sz w:val="32"/>
                <w:szCs w:val="21"/>
              </w:rPr>
            </w:pPr>
          </w:p>
        </w:tc>
        <w:tc>
          <w:tcPr>
            <w:tcW w:w="98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eastAsia="宋体" w:cs="宋体"/>
                <w:color w:val="auto"/>
                <w:sz w:val="3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9" w:hRule="atLeast"/>
          <w:jc w:val="center"/>
        </w:trPr>
        <w:tc>
          <w:tcPr>
            <w:tcW w:w="76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sz w:val="32"/>
              </w:rPr>
            </w:pPr>
            <w:r>
              <w:rPr>
                <w:rFonts w:hint="eastAsia" w:ascii="宋体" w:hAnsi="宋体" w:eastAsia="宋体" w:cs="宋体"/>
                <w:color w:val="auto"/>
                <w:sz w:val="32"/>
              </w:rPr>
              <w:t xml:space="preserve"> </w:t>
            </w:r>
          </w:p>
        </w:tc>
        <w:tc>
          <w:tcPr>
            <w:tcW w:w="22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eastAsia="宋体" w:cs="宋体"/>
                <w:color w:val="auto"/>
                <w:sz w:val="32"/>
                <w:szCs w:val="21"/>
              </w:rPr>
            </w:pPr>
          </w:p>
        </w:tc>
        <w:tc>
          <w:tcPr>
            <w:tcW w:w="237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eastAsia="宋体" w:cs="宋体"/>
                <w:color w:val="auto"/>
                <w:sz w:val="32"/>
                <w:szCs w:val="21"/>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eastAsia="宋体" w:cs="宋体"/>
                <w:color w:val="auto"/>
                <w:sz w:val="32"/>
                <w:szCs w:val="21"/>
              </w:rPr>
            </w:pPr>
          </w:p>
        </w:tc>
        <w:tc>
          <w:tcPr>
            <w:tcW w:w="98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eastAsia="宋体" w:cs="宋体"/>
                <w:color w:val="auto"/>
                <w:sz w:val="3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9" w:hRule="atLeast"/>
          <w:jc w:val="center"/>
        </w:trPr>
        <w:tc>
          <w:tcPr>
            <w:tcW w:w="76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sz w:val="32"/>
              </w:rPr>
            </w:pPr>
            <w:r>
              <w:rPr>
                <w:rFonts w:hint="eastAsia" w:ascii="宋体" w:hAnsi="宋体" w:eastAsia="宋体" w:cs="宋体"/>
                <w:color w:val="auto"/>
                <w:sz w:val="32"/>
              </w:rPr>
              <w:t xml:space="preserve"> </w:t>
            </w:r>
          </w:p>
        </w:tc>
        <w:tc>
          <w:tcPr>
            <w:tcW w:w="22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eastAsia="宋体" w:cs="宋体"/>
                <w:color w:val="auto"/>
                <w:sz w:val="32"/>
                <w:szCs w:val="21"/>
              </w:rPr>
            </w:pPr>
            <w:r>
              <w:rPr>
                <w:rFonts w:hint="eastAsia" w:ascii="宋体" w:hAnsi="宋体" w:eastAsia="宋体" w:cs="宋体"/>
                <w:color w:val="auto"/>
                <w:spacing w:val="20"/>
              </w:rPr>
              <w:t>……</w:t>
            </w:r>
          </w:p>
        </w:tc>
        <w:tc>
          <w:tcPr>
            <w:tcW w:w="237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eastAsia="宋体" w:cs="宋体"/>
                <w:color w:val="auto"/>
                <w:sz w:val="32"/>
                <w:szCs w:val="21"/>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eastAsia="宋体" w:cs="宋体"/>
                <w:color w:val="auto"/>
                <w:sz w:val="32"/>
                <w:szCs w:val="21"/>
              </w:rPr>
            </w:pPr>
          </w:p>
        </w:tc>
        <w:tc>
          <w:tcPr>
            <w:tcW w:w="98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eastAsia="宋体" w:cs="宋体"/>
                <w:color w:val="auto"/>
                <w:sz w:val="3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8174"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eastAsia="宋体" w:cs="宋体"/>
                <w:color w:val="auto"/>
                <w:sz w:val="24"/>
                <w:szCs w:val="21"/>
              </w:rPr>
            </w:pPr>
            <w:r>
              <w:rPr>
                <w:rFonts w:hint="eastAsia" w:ascii="宋体" w:hAnsi="宋体" w:eastAsia="宋体" w:cs="宋体"/>
                <w:color w:val="auto"/>
                <w:sz w:val="24"/>
                <w:szCs w:val="21"/>
              </w:rPr>
              <w:t>合计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8174"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187" w:leftChars="-170" w:hanging="544" w:hangingChars="227"/>
              <w:rPr>
                <w:rFonts w:hint="eastAsia" w:ascii="宋体" w:hAnsi="宋体" w:eastAsia="宋体" w:cs="宋体"/>
                <w:color w:val="auto"/>
                <w:sz w:val="21"/>
                <w:szCs w:val="21"/>
              </w:rPr>
            </w:pPr>
            <w:r>
              <w:rPr>
                <w:rFonts w:hint="eastAsia" w:ascii="宋体" w:hAnsi="宋体" w:eastAsia="宋体" w:cs="宋体"/>
                <w:color w:val="auto"/>
                <w:sz w:val="24"/>
                <w:szCs w:val="21"/>
              </w:rPr>
              <w:t xml:space="preserve">  </w:t>
            </w:r>
            <w:r>
              <w:rPr>
                <w:rFonts w:hint="eastAsia" w:ascii="宋体" w:hAnsi="宋体" w:eastAsia="宋体" w:cs="宋体"/>
                <w:color w:val="auto"/>
                <w:sz w:val="21"/>
                <w:szCs w:val="21"/>
              </w:rPr>
              <w:t>投标报价：大写：</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元（小写）：</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元   </w:t>
            </w:r>
          </w:p>
          <w:p>
            <w:pPr>
              <w:snapToGrid w:val="0"/>
              <w:spacing w:before="50" w:after="50"/>
              <w:ind w:left="119" w:leftChars="-170" w:hanging="476" w:hangingChars="227"/>
              <w:rPr>
                <w:rFonts w:hint="eastAsia" w:ascii="宋体" w:hAnsi="宋体" w:eastAsia="宋体" w:cs="宋体"/>
                <w:color w:val="auto"/>
                <w:sz w:val="24"/>
                <w:szCs w:val="21"/>
                <w:u w:val="single"/>
              </w:rPr>
            </w:pPr>
            <w:r>
              <w:rPr>
                <w:rFonts w:hint="eastAsia" w:ascii="宋体" w:hAnsi="宋体" w:eastAsia="宋体" w:cs="宋体"/>
                <w:color w:val="auto"/>
                <w:sz w:val="21"/>
                <w:szCs w:val="21"/>
              </w:rPr>
              <w:t xml:space="preserve">   </w:t>
            </w:r>
            <w:r>
              <w:rPr>
                <w:rFonts w:hint="eastAsia" w:ascii="宋体" w:hAnsi="宋体" w:eastAsia="宋体" w:cs="宋体"/>
                <w:b/>
                <w:color w:val="auto"/>
                <w:sz w:val="21"/>
                <w:szCs w:val="21"/>
              </w:rPr>
              <w:t>小微企业</w:t>
            </w:r>
            <w:r>
              <w:rPr>
                <w:rFonts w:hint="eastAsia" w:ascii="宋体" w:hAnsi="宋体" w:eastAsia="宋体" w:cs="宋体"/>
                <w:b/>
                <w:color w:val="auto"/>
                <w:sz w:val="21"/>
                <w:szCs w:val="21"/>
                <w:lang w:eastAsia="zh-CN"/>
              </w:rPr>
              <w:t>、</w:t>
            </w:r>
            <w:r>
              <w:rPr>
                <w:rFonts w:hint="eastAsia" w:ascii="宋体" w:hAnsi="宋体" w:eastAsia="宋体" w:cs="宋体"/>
                <w:b/>
                <w:bCs/>
                <w:color w:val="auto"/>
                <w:sz w:val="21"/>
                <w:szCs w:val="21"/>
              </w:rPr>
              <w:t>监狱企业、残疾人福利性单位产</w:t>
            </w:r>
            <w:r>
              <w:rPr>
                <w:rFonts w:hint="eastAsia" w:ascii="宋体" w:hAnsi="宋体" w:eastAsia="宋体" w:cs="宋体"/>
                <w:b/>
                <w:color w:val="auto"/>
                <w:sz w:val="21"/>
                <w:szCs w:val="21"/>
              </w:rPr>
              <w:t>品</w:t>
            </w:r>
            <w:r>
              <w:rPr>
                <w:rFonts w:hint="eastAsia" w:ascii="宋体" w:hAnsi="宋体" w:eastAsia="宋体" w:cs="宋体"/>
                <w:i w:val="0"/>
                <w:color w:val="auto"/>
                <w:kern w:val="0"/>
                <w:sz w:val="21"/>
                <w:szCs w:val="21"/>
                <w:u w:val="none"/>
                <w:lang w:val="en-US" w:eastAsia="zh-CN" w:bidi="ar"/>
              </w:rPr>
              <w:t>折扣后投标投价：大写</w:t>
            </w:r>
            <w:r>
              <w:rPr>
                <w:rFonts w:hint="eastAsia" w:ascii="宋体" w:hAnsi="宋体" w:eastAsia="宋体" w:cs="宋体"/>
                <w:i w:val="0"/>
                <w:color w:val="auto"/>
                <w:kern w:val="0"/>
                <w:sz w:val="21"/>
                <w:szCs w:val="21"/>
                <w:u w:val="single"/>
                <w:lang w:val="en-US" w:eastAsia="zh-CN" w:bidi="ar"/>
              </w:rPr>
              <w:t xml:space="preserve">           </w:t>
            </w:r>
            <w:r>
              <w:rPr>
                <w:rFonts w:hint="eastAsia" w:ascii="宋体" w:hAnsi="宋体" w:eastAsia="宋体" w:cs="宋体"/>
                <w:i w:val="0"/>
                <w:color w:val="auto"/>
                <w:kern w:val="0"/>
                <w:sz w:val="21"/>
                <w:szCs w:val="21"/>
                <w:u w:val="none"/>
                <w:lang w:val="en-US" w:eastAsia="zh-CN" w:bidi="ar"/>
              </w:rPr>
              <w:t>元，（小写）：</w:t>
            </w:r>
            <w:r>
              <w:rPr>
                <w:rFonts w:hint="eastAsia" w:ascii="宋体" w:hAnsi="宋体" w:eastAsia="宋体" w:cs="宋体"/>
                <w:i w:val="0"/>
                <w:color w:val="auto"/>
                <w:kern w:val="0"/>
                <w:sz w:val="21"/>
                <w:szCs w:val="21"/>
                <w:u w:val="single"/>
                <w:lang w:val="en-US" w:eastAsia="zh-CN" w:bidi="ar"/>
              </w:rPr>
              <w:t xml:space="preserve">            </w:t>
            </w:r>
            <w:r>
              <w:rPr>
                <w:rFonts w:hint="eastAsia" w:ascii="宋体" w:hAnsi="宋体" w:eastAsia="宋体" w:cs="宋体"/>
                <w:i w:val="0"/>
                <w:color w:val="auto"/>
                <w:kern w:val="0"/>
                <w:sz w:val="21"/>
                <w:szCs w:val="21"/>
                <w:u w:val="none"/>
                <w:lang w:val="en-US" w:eastAsia="zh-CN" w:bidi="ar"/>
              </w:rPr>
              <w:t>元</w:t>
            </w:r>
            <w:r>
              <w:rPr>
                <w:rFonts w:hint="eastAsia" w:ascii="宋体" w:hAnsi="宋体" w:eastAsia="宋体" w:cs="宋体"/>
                <w:color w:val="auto"/>
                <w:sz w:val="21"/>
                <w:szCs w:val="21"/>
              </w:rPr>
              <w:t>（如果投标人不能享受中小微企业扶持政策的，此项无需填写）</w:t>
            </w:r>
          </w:p>
        </w:tc>
      </w:tr>
    </w:tbl>
    <w:p>
      <w:pPr>
        <w:snapToGrid w:val="0"/>
        <w:spacing w:before="50" w:after="50" w:line="32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注: 1、报价一经涂改，应在涂改处加盖单位公章或者由法定代表人或授权委托人签字或盖章，否则其投标作无效标处理。</w:t>
      </w:r>
    </w:p>
    <w:p>
      <w:pPr>
        <w:widowControl w:val="0"/>
        <w:snapToGrid w:val="0"/>
        <w:spacing w:before="0" w:beforeLines="0" w:after="120" w:afterLines="0" w:line="320" w:lineRule="exact"/>
        <w:ind w:firstLine="420" w:firstLineChars="20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2、投标费用包括</w:t>
      </w:r>
      <w:r>
        <w:rPr>
          <w:rFonts w:hint="eastAsia" w:ascii="宋体" w:hAnsi="宋体" w:cs="宋体"/>
          <w:color w:val="auto"/>
          <w:kern w:val="2"/>
          <w:sz w:val="21"/>
          <w:szCs w:val="21"/>
          <w:lang w:val="en-US" w:eastAsia="zh-CN" w:bidi="ar-SA"/>
        </w:rPr>
        <w:t>劳务、巡查、保洁、清运、垃圾处置、维修费、养护、材料、设备、车辆、工具、服装、培训、环境布置、宣传服务、保险、企业管理费、利润、税金、风险费用、招标代理费、其他费用</w:t>
      </w:r>
      <w:r>
        <w:rPr>
          <w:rFonts w:hint="eastAsia" w:ascii="宋体" w:hAnsi="宋体" w:eastAsia="宋体" w:cs="宋体"/>
          <w:color w:val="auto"/>
          <w:kern w:val="2"/>
          <w:sz w:val="21"/>
          <w:szCs w:val="21"/>
          <w:lang w:val="en-US" w:eastAsia="zh-CN" w:bidi="ar-SA"/>
        </w:rPr>
        <w:t>等完成招标内容及要求所提供的货物及服务过程中涉及的一切费用。</w:t>
      </w:r>
    </w:p>
    <w:p>
      <w:pPr>
        <w:snapToGrid w:val="0"/>
        <w:spacing w:before="50" w:after="50" w:line="320" w:lineRule="exact"/>
        <w:ind w:firstLine="480" w:firstLineChars="200"/>
        <w:jc w:val="left"/>
        <w:rPr>
          <w:rFonts w:hint="eastAsia" w:ascii="宋体" w:hAnsi="宋体" w:eastAsia="宋体" w:cs="宋体"/>
          <w:color w:val="auto"/>
          <w:sz w:val="24"/>
          <w:szCs w:val="20"/>
        </w:rPr>
      </w:pPr>
    </w:p>
    <w:p>
      <w:pPr>
        <w:snapToGrid w:val="0"/>
        <w:spacing w:before="50" w:after="50"/>
        <w:ind w:left="-3" w:leftChars="-72" w:right="-817" w:rightChars="-389" w:hanging="148" w:hangingChars="62"/>
        <w:rPr>
          <w:rFonts w:hint="eastAsia" w:ascii="宋体" w:hAnsi="宋体" w:eastAsia="宋体" w:cs="宋体"/>
          <w:color w:val="auto"/>
          <w:sz w:val="24"/>
        </w:rPr>
      </w:pPr>
    </w:p>
    <w:p>
      <w:pPr>
        <w:snapToGrid w:val="0"/>
        <w:spacing w:before="50" w:after="50"/>
        <w:ind w:left="-3" w:leftChars="-72" w:right="-817" w:rightChars="-389" w:hanging="148" w:hangingChars="62"/>
        <w:rPr>
          <w:rFonts w:hint="eastAsia" w:ascii="宋体" w:hAnsi="宋体" w:eastAsia="宋体" w:cs="宋体"/>
          <w:color w:val="auto"/>
          <w:sz w:val="24"/>
          <w:szCs w:val="20"/>
        </w:rPr>
      </w:pPr>
      <w:r>
        <w:rPr>
          <w:rFonts w:hint="eastAsia" w:ascii="宋体" w:hAnsi="宋体" w:eastAsia="宋体" w:cs="宋体"/>
          <w:color w:val="auto"/>
          <w:sz w:val="24"/>
        </w:rPr>
        <w:t xml:space="preserve">法定代表人或授权代表（签字或盖章）：                    </w:t>
      </w:r>
    </w:p>
    <w:p>
      <w:pPr>
        <w:snapToGrid w:val="0"/>
        <w:spacing w:before="50" w:after="50"/>
        <w:ind w:left="-3" w:leftChars="-72" w:right="-817" w:rightChars="-389" w:hanging="148" w:hangingChars="62"/>
        <w:rPr>
          <w:rFonts w:hint="eastAsia" w:ascii="宋体" w:hAnsi="宋体" w:eastAsia="宋体" w:cs="宋体"/>
          <w:color w:val="auto"/>
          <w:sz w:val="24"/>
        </w:rPr>
      </w:pPr>
    </w:p>
    <w:p>
      <w:pPr>
        <w:snapToGrid w:val="0"/>
        <w:spacing w:before="50" w:after="50"/>
        <w:ind w:left="-3" w:leftChars="-72" w:right="-817" w:rightChars="-389" w:hanging="148" w:hangingChars="62"/>
        <w:rPr>
          <w:rFonts w:hint="eastAsia" w:ascii="宋体" w:hAnsi="宋体" w:eastAsia="宋体" w:cs="宋体"/>
          <w:b/>
          <w:snapToGrid w:val="0"/>
          <w:color w:val="auto"/>
          <w:sz w:val="30"/>
          <w:szCs w:val="30"/>
        </w:rPr>
      </w:pPr>
      <w:r>
        <w:rPr>
          <w:rFonts w:hint="eastAsia" w:ascii="宋体" w:hAnsi="宋体" w:eastAsia="宋体" w:cs="宋体"/>
          <w:color w:val="auto"/>
          <w:sz w:val="24"/>
        </w:rPr>
        <w:t>投标人名称（电子签章）：           日期：    年   月   日</w:t>
      </w:r>
    </w:p>
    <w:p>
      <w:pPr>
        <w:pStyle w:val="21"/>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创艺简标宋">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Calibri" w:hAnsi="Calibri" w:eastAsia="黑体" w:cs="Times New Roman"/>
        <w:snapToGrid w:val="0"/>
        <w:kern w:val="0"/>
        <w:sz w:val="18"/>
        <w:szCs w:val="18"/>
        <w:lang w:val="en-US" w:eastAsia="zh-CN" w:bidi="ar-SA"/>
      </w:rPr>
    </w:pPr>
  </w:p>
  <w:p>
    <w:pPr>
      <w:widowControl w:val="0"/>
      <w:snapToGrid w:val="0"/>
      <w:jc w:val="center"/>
      <w:rPr>
        <w:rFonts w:ascii="Calibri" w:hAnsi="Calibri" w:eastAsia="黑体" w:cs="Times New Roman"/>
        <w:snapToGrid w:val="0"/>
        <w:kern w:val="0"/>
        <w:sz w:val="18"/>
        <w:szCs w:val="18"/>
        <w:lang w:val="en-US" w:eastAsia="zh-CN" w:bidi="ar-SA"/>
      </w:rPr>
    </w:pPr>
    <w:r>
      <w:rPr>
        <w:rFonts w:ascii="Calibri" w:hAnsi="Calibri" w:eastAsia="黑体" w:cs="Times New Roman"/>
        <w:snapToGrid w:val="0"/>
        <w:kern w:val="0"/>
        <w:sz w:val="18"/>
        <w:szCs w:val="18"/>
        <w:lang w:val="en-US" w:eastAsia="zh-CN"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28575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widowControl w:val="0"/>
                            <w:snapToGrid w:val="0"/>
                            <w:jc w:val="center"/>
                            <w:rPr>
                              <w:rFonts w:hint="eastAsia" w:ascii="Calibri" w:hAnsi="Calibri" w:eastAsia="黑体" w:cs="Times New Roman"/>
                              <w:snapToGrid w:val="0"/>
                              <w:kern w:val="0"/>
                              <w:sz w:val="18"/>
                              <w:szCs w:val="18"/>
                              <w:lang w:val="en-US" w:eastAsia="zh-CN" w:bidi="ar-SA"/>
                            </w:rPr>
                          </w:pPr>
                          <w:r>
                            <w:rPr>
                              <w:rFonts w:hint="eastAsia" w:ascii="Calibri" w:hAnsi="Calibri" w:eastAsia="黑体" w:cs="Times New Roman"/>
                              <w:snapToGrid w:val="0"/>
                              <w:kern w:val="0"/>
                              <w:sz w:val="18"/>
                              <w:szCs w:val="18"/>
                              <w:lang w:val="en-US" w:eastAsia="zh-CN" w:bidi="ar-SA"/>
                            </w:rPr>
                            <w:fldChar w:fldCharType="begin"/>
                          </w:r>
                          <w:r>
                            <w:rPr>
                              <w:rFonts w:hint="eastAsia" w:ascii="Calibri" w:hAnsi="Calibri" w:eastAsia="黑体" w:cs="Times New Roman"/>
                              <w:snapToGrid w:val="0"/>
                              <w:kern w:val="0"/>
                              <w:sz w:val="18"/>
                              <w:szCs w:val="18"/>
                              <w:lang w:val="en-US" w:eastAsia="zh-CN" w:bidi="ar-SA"/>
                            </w:rPr>
                            <w:instrText xml:space="preserve"> PAGE  \* MERGEFORMAT </w:instrText>
                          </w:r>
                          <w:r>
                            <w:rPr>
                              <w:rFonts w:hint="eastAsia" w:ascii="Calibri" w:hAnsi="Calibri" w:eastAsia="黑体" w:cs="Times New Roman"/>
                              <w:snapToGrid w:val="0"/>
                              <w:kern w:val="0"/>
                              <w:sz w:val="18"/>
                              <w:szCs w:val="18"/>
                              <w:lang w:val="en-US" w:eastAsia="zh-CN" w:bidi="ar-SA"/>
                            </w:rPr>
                            <w:fldChar w:fldCharType="separate"/>
                          </w:r>
                          <w:r>
                            <w:rPr>
                              <w:rFonts w:ascii="Calibri" w:hAnsi="Calibri" w:eastAsia="黑体" w:cs="Times New Roman"/>
                              <w:snapToGrid w:val="0"/>
                              <w:kern w:val="0"/>
                              <w:sz w:val="18"/>
                              <w:szCs w:val="18"/>
                              <w:lang w:val="en-US" w:eastAsia="zh-CN" w:bidi="ar-SA"/>
                            </w:rPr>
                            <w:t>61</w:t>
                          </w:r>
                          <w:r>
                            <w:rPr>
                              <w:rFonts w:hint="eastAsia" w:ascii="Calibri" w:hAnsi="Calibri" w:eastAsia="黑体" w:cs="Times New Roman"/>
                              <w:snapToGrid w:val="0"/>
                              <w:kern w:val="0"/>
                              <w:sz w:val="18"/>
                              <w:szCs w:val="18"/>
                              <w:lang w:val="en-US" w:eastAsia="zh-CN" w:bidi="ar-S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2.25pt;height:144pt;width:144pt;mso-position-horizontal:center;mso-position-horizontal-relative:margin;mso-wrap-style:none;z-index:251661312;mso-width-relative:page;mso-height-relative:page;" filled="f" stroked="f" coordsize="21600,21600" o:gfxdata="UEsDBAoAAAAAAIdO4kAAAAAAAAAAAAAAAAAEAAAAZHJzL1BLAwQUAAAACACHTuJAJBGSRtYAAAAG AQAADwAAAGRycy9kb3ducmV2LnhtbE2PwU7DMBBE70j8g7VIXKrWbtSiNMSpBFJvINGCxNWNt0lK vI5sNy18PcuJ3mY0q5m35friejFiiJ0nDfOZAoFUe9tRo+HjfTPNQcRkyJreE2r4xgjr6vamNIX1 Z9riuEuN4BKKhdHQpjQUUsa6RWfizA9InB18cCaxDY20wZy53PUyU+pBOtMRL7RmwOcW66/dyWn4 fPlB3OZPk8m4OB6D2qzeavmq9f3dXD2CSHhJ/8fwh8/oUDHT3p/IRtFr4EeShsUSBIdZnrPfs1hl S5BVKa/xq19QSwMEFAAAAAgAh07iQF4lRnTRAQAAowMAAA4AAABkcnMvZTJvRG9jLnhtbK1TzY7T MBC+I/EOlu802UgLUdR0tahahIQAadkHcB27seQ/edwmfQF4A05cuPNcfQ7GTtJFy2UPe3FmPONv 5vtmsr4ZjSZHEUA529KrVUmJsNx1yu5b+vDt7k1NCURmO6adFS09CaA3m9ev1oNvROV6pzsRCIJY aAbf0j5G3xQF8F4YBivnhcWgdMGwiG7YF11gA6IbXVRl+bYYXOh8cFwA4O12CtIZMTwH0EmpuNg6 fjDCxgk1CM0iUoJeeaCb3K2UgscvUoKIRLcUmcZ8YhG0d+ksNmvW7APzveJzC+w5LTzhZJiyWPQC tWWRkUNQ/0EZxYMDJ+OKO1NMRLIiyOKqfKLNfc+8yFxQavAX0eHlYPnn49dAVNfSihLLDA78/PPH +def8+/vpEryDB4azLr3mBfH927EpVnuAS8T61EGk77Ih2AcxT1dxBVjJDw9qqu6LjHEMbY4iF88 PvcB4gfhDElGSwNOL4vKjp8gTqlLSqpm3Z3SOk9QWzIg6nX97jq/uIQQXVssklhM3SYrjrtxprZz 3QmZDbgCLbW48ZTojxYVTtuyGGExdotx8EHt+7xOqRXwt4eI7eQuU4UJdi6Ms8s85z1Ly/Gvn7Me /63NX1BLAwQKAAAAAACHTuJAAAAAAAAAAAAAAAAABgAAAF9yZWxzL1BLAwQUAAAACACHTuJAihRm PNEAAACUAQAACwAAAF9yZWxzLy5yZWxzpZDBasMwDIbvg72D0X1xmsMYo04vo9Br6R7A2IpjGltG Mtn69vMOg2X0tqN+oe8T//7wmRa1IkukbGDX9aAwO/IxBwPvl+PTCyipNnu7UEYDNxQ4jI8P+zMu trYjmWMR1ShZDMy1lletxc2YrHRUMLfNRJxsbSMHXay72oB66Ptnzb8ZMG6Y6uQN8MkPoC630sx/ 2Ck6JqGpdo6SpmmK7h5VB7Zlju7INuEbuUazHLAa8CwaB2pZ134EfV+/+6fe00c+47rVfoeM649X b7ocvwBQSwMEFAAAAAgAh07iQH7m5SD3AAAA4QEAABMAAABbQ29udGVudF9UeXBlc10ueG1slZFB TsMwEEX3SNzB8hYlTrtACCXpgrRLQKgcYGRPEotkbHlMaG+Pk7YbRJFY2jP/vye73BzGQUwY2Dqq 5CovpEDSzljqKvm+32UPUnAEMjA4wkoekeWmvr0p90ePLFKauJJ9jP5RKdY9jsC580hp0rowQkzH 0CkP+gM6VOuiuFfaUUSKWZw7ZF022MLnEMX2kK5PJgEHluLptDizKgneD1ZDTKZqIvODkp0JeUou O9xbz3dJQ6pfCfPkOuCce0lPE6xB8QohPsOYNJQJrIz7ooBT/nfJbDly5trWasybwE2KveF0sbrW jmvXOP3f8u2SunSr5YPqb1BLAQIUABQAAAAIAIdO4kB+5uUg9wAAAOEBAAATAAAAAAAAAAEAIAAA AEAEAABbQ29udGVudF9UeXBlc10ueG1sUEsBAhQACgAAAAAAh07iQAAAAAAAAAAAAAAAAAYAAAAA AAAAAAAQAAAAIgMAAF9yZWxzL1BLAQIUABQAAAAIAIdO4kCKFGY80QAAAJQBAAALAAAAAAAAAAEA IAAAAEYDAABfcmVscy8ucmVsc1BLAQIUAAoAAAAAAIdO4kAAAAAAAAAAAAAAAAAEAAAAAAAAAAAA EAAAAAAAAABkcnMvUEsBAhQAFAAAAAgAh07iQCQRkkbWAAAABgEAAA8AAAAAAAAAAQAgAAAAIgAA AGRycy9kb3ducmV2LnhtbFBLAQIUABQAAAAIAIdO4kBeJUZ00QEAAKMDAAAOAAAAAAAAAAEAIAAA ACUBAABkcnMvZTJvRG9jLnhtbFBLBQYAAAAABgAGAFkBAABoBQAAAAA= ">
              <v:fill on="f" focussize="0,0"/>
              <v:stroke on="f" weight="1.25pt"/>
              <v:imagedata o:title=""/>
              <o:lock v:ext="edit" aspectratio="f"/>
              <v:textbox inset="0mm,0mm,0mm,0mm" style="mso-fit-shape-to-text:t;">
                <w:txbxContent>
                  <w:p>
                    <w:pPr>
                      <w:widowControl w:val="0"/>
                      <w:snapToGrid w:val="0"/>
                      <w:jc w:val="center"/>
                      <w:rPr>
                        <w:rFonts w:hint="eastAsia" w:ascii="Calibri" w:hAnsi="Calibri" w:eastAsia="黑体" w:cs="Times New Roman"/>
                        <w:snapToGrid w:val="0"/>
                        <w:kern w:val="0"/>
                        <w:sz w:val="18"/>
                        <w:szCs w:val="18"/>
                        <w:lang w:val="en-US" w:eastAsia="zh-CN" w:bidi="ar-SA"/>
                      </w:rPr>
                    </w:pPr>
                    <w:r>
                      <w:rPr>
                        <w:rFonts w:hint="eastAsia" w:ascii="Calibri" w:hAnsi="Calibri" w:eastAsia="黑体" w:cs="Times New Roman"/>
                        <w:snapToGrid w:val="0"/>
                        <w:kern w:val="0"/>
                        <w:sz w:val="18"/>
                        <w:szCs w:val="18"/>
                        <w:lang w:val="en-US" w:eastAsia="zh-CN" w:bidi="ar-SA"/>
                      </w:rPr>
                      <w:fldChar w:fldCharType="begin"/>
                    </w:r>
                    <w:r>
                      <w:rPr>
                        <w:rFonts w:hint="eastAsia" w:ascii="Calibri" w:hAnsi="Calibri" w:eastAsia="黑体" w:cs="Times New Roman"/>
                        <w:snapToGrid w:val="0"/>
                        <w:kern w:val="0"/>
                        <w:sz w:val="18"/>
                        <w:szCs w:val="18"/>
                        <w:lang w:val="en-US" w:eastAsia="zh-CN" w:bidi="ar-SA"/>
                      </w:rPr>
                      <w:instrText xml:space="preserve"> PAGE  \* MERGEFORMAT </w:instrText>
                    </w:r>
                    <w:r>
                      <w:rPr>
                        <w:rFonts w:hint="eastAsia" w:ascii="Calibri" w:hAnsi="Calibri" w:eastAsia="黑体" w:cs="Times New Roman"/>
                        <w:snapToGrid w:val="0"/>
                        <w:kern w:val="0"/>
                        <w:sz w:val="18"/>
                        <w:szCs w:val="18"/>
                        <w:lang w:val="en-US" w:eastAsia="zh-CN" w:bidi="ar-SA"/>
                      </w:rPr>
                      <w:fldChar w:fldCharType="separate"/>
                    </w:r>
                    <w:r>
                      <w:rPr>
                        <w:rFonts w:ascii="Calibri" w:hAnsi="Calibri" w:eastAsia="黑体" w:cs="Times New Roman"/>
                        <w:snapToGrid w:val="0"/>
                        <w:kern w:val="0"/>
                        <w:sz w:val="18"/>
                        <w:szCs w:val="18"/>
                        <w:lang w:val="en-US" w:eastAsia="zh-CN" w:bidi="ar-SA"/>
                      </w:rPr>
                      <w:t>61</w:t>
                    </w:r>
                    <w:r>
                      <w:rPr>
                        <w:rFonts w:hint="eastAsia" w:ascii="Calibri" w:hAnsi="Calibri" w:eastAsia="黑体" w:cs="Times New Roman"/>
                        <w:snapToGrid w:val="0"/>
                        <w:kern w:val="0"/>
                        <w:sz w:val="18"/>
                        <w:szCs w:val="18"/>
                        <w:lang w:val="en-US" w:eastAsia="zh-CN" w:bidi="ar-SA"/>
                      </w:rPr>
                      <w:fldChar w:fldCharType="end"/>
                    </w:r>
                  </w:p>
                </w:txbxContent>
              </v:textbox>
            </v:shape>
          </w:pict>
        </mc:Fallback>
      </mc:AlternateContent>
    </w:r>
  </w:p>
  <w:p>
    <w:pPr>
      <w:widowControl w:val="0"/>
      <w:snapToGrid w:val="0"/>
      <w:jc w:val="left"/>
      <w:rPr>
        <w:rFonts w:ascii="Calibri" w:hAnsi="Calibri" w:eastAsia="黑体" w:cs="Times New Roman"/>
        <w:snapToGrid w:val="0"/>
        <w:kern w:val="0"/>
        <w:sz w:val="18"/>
        <w:szCs w:val="1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mc:AlternateContent>
        <mc:Choice Requires="wps">
          <w:drawing>
            <wp:anchor distT="0" distB="0" distL="114300" distR="114300" simplePos="0" relativeHeight="251658240" behindDoc="1" locked="0" layoutInCell="1" allowOverlap="1">
              <wp:simplePos x="0" y="0"/>
              <wp:positionH relativeFrom="page">
                <wp:posOffset>1430020</wp:posOffset>
              </wp:positionH>
              <wp:positionV relativeFrom="page">
                <wp:posOffset>544195</wp:posOffset>
              </wp:positionV>
              <wp:extent cx="139700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397000" cy="1397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112.6pt;margin-top:42.85pt;height:11pt;width:110pt;mso-position-horizontal-relative:page;mso-position-vertical-relative:page;z-index:-251658240;mso-width-relative:page;mso-height-relative:page;" filled="f" stroked="f" coordsize="21600,21600" o:gfxdata="UEsDBAoAAAAAAIdO4kAAAAAAAAAAAAAAAAAEAAAAZHJzL1BLAwQUAAAACACHTuJA3PAXAdgAAAAK AQAADwAAAGRycy9kb3ducmV2LnhtbE2PTU/DMAyG70j8h8hI3FiyaltHaTohBCckRFcOHNPGa6s1 TmmyD/493mkcbT96/bz55uwGccQp9J40zGcKBFLjbU+thq/q7WENIkRD1gyeUMMvBtgUtze5yaw/ UYnHbWwFh1DIjIYuxjGTMjQdOhNmfkTi285PzkQep1bayZw43A0yUWolnemJP3RmxJcOm/324DQ8 f1P52v981J/lruyr6lHR+2qv9f3dXD2BiHiOVxgu+qwOBTvV/kA2iEFDkiwTRjWslykIBhaLy6Jm UqUpyCKX/ysUf1BLAwQUAAAACACHTuJAUS3z6rYBAAByAwAADgAAAGRycy9lMm9Eb2MueG1srVPN jtMwEL4j8Q6W7zTpIvETNV1pVS1CQoC08ACuYzeWbI/lcZv0BeANOHHhznP1ORg7aReWyx724oxn xt9832dndT06yw4qogHf8uWi5kx5CZ3xu5Z//XL74g1nmITvhAWvWn5UyK/Xz5+thtCoK+jBdioy AvHYDKHlfUqhqSqUvXICFxCUp6KG6ESibdxVXRQDoTtbXdX1q2qA2IUIUiFSdjMV+YwYHwMIWhup NiD3Tvk0oUZlRSJJ2JuAfF3Yaq1k+qQ1qsRsy0lpKisNoXib12q9Es0uitAbOVMQj6HwQJMTxtPQ C9RGJMH20fwH5YyMgKDTQoKrJiHFEVKxrB94c9eLoIoWshrDxXR8Olj58fA5MtPRS+DMC0cXfvrx /fTz9+nXN7bM9gwBG+q6C9SXxhsYc+ucR0pm1aOOLn9JD6M6mXu8mKvGxGQ+9PLt67qmkqTatMkw 1f3pEDG9U+BYDloe6fKKp+LwAdPUem7JwzzcGmspLxrr/0kQZs5UmfpEMUdp3I4z7y10R5Jj33uy Mj+LcxDPwfYc7EM0u57oFNEFkq6i8J6fTb7rv/dl8P2vsv4DUEsDBAoAAAAAAIdO4kAAAAAAAAAA AAAAAAAGAAAAX3JlbHMvUEsDBBQAAAAIAIdO4kCKFGY80QAAAJQBAAALAAAAX3JlbHMvLnJlbHOl kMFqwzAMhu+DvYPRfXGawxijTi+j0GvpHsDYimMaW0Yy2fr28w6DZfS2o36h7xP//vCZFrUiS6Rs YNf1oDA78jEHA++X49MLKKk2e7tQRgM3FDiMjw/7My62tiOZYxHVKFkMzLWWV63FzZisdFQwt81E nGxtIwddrLvagHro+2fNvxkwbpjq5A3wyQ+gLrfSzH/YKTomoal2jpKmaYruHlUHtmWO7sg24Ru5 RrMcsBrwLBoHalnXfgR9X7/7p97TRz7jutV+h4zrj1dvuhy/AFBLAwQUAAAACACHTuJAfublIPcA AADhAQAAEwAAAFtDb250ZW50X1R5cGVzXS54bWyVkUFOwzAQRfdI3MHyFiVOu0AIJemCtEtAqBxg ZE8Si2RseUxob4+TthtEkVjaM/+/J7vcHMZBTBjYOqrkKi+kQNLOWOoq+b7fZQ9ScAQyMDjCSh6R 5aa+vSn3R48sUpq4kn2M/lEp1j2OwLnzSGnSujBCTMfQKQ/6AzpU66K4V9pRRIpZnDtkXTbYwucQ xfaQrk8mAQeW4um0OLMqCd4PVkNMpmoi84OSnQl5Si473FvPd0lDql8J8+Q64Jx7SU8TrEHxCiE+ w5g0lAmsjPuigFP+d8lsOXLm2tZqzJvATYq94XSxutaOa9c4/d/y7ZK6dKvlg+pvUEsBAhQAFAAA AAgAh07iQH7m5SD3AAAA4QEAABMAAAAAAAAAAQAgAAAAJwQAAFtDb250ZW50X1R5cGVzXS54bWxQ SwECFAAKAAAAAACHTuJAAAAAAAAAAAAAAAAABgAAAAAAAAAAABAAAAAJAwAAX3JlbHMvUEsBAhQA FAAAAAgAh07iQIoUZjzRAAAAlAEAAAsAAAAAAAAAAQAgAAAALQMAAF9yZWxzLy5yZWxzUEsBAhQA CgAAAAAAh07iQAAAAAAAAAAAAAAAAAQAAAAAAAAAAAAQAAAAAAAAAGRycy9QSwECFAAUAAAACACH TuJA3PAXAdgAAAAKAQAADwAAAAAAAAABACAAAAAiAAAAZHJzL2Rvd25yZXYueG1sUEsBAhQAFAAA AAgAh07iQFEt8+q2AQAAcgMAAA4AAAAAAAAAAQAgAAAAJwEAAGRycy9lMm9Eb2MueG1sUEsFBgAA AAAGAAYAWQEAAE8FAAAAAA== ">
              <v:fill on="f" focussize="0,0"/>
              <v:stroke on="f"/>
              <v:imagedata o:title=""/>
              <o:lock v:ext="edit" aspectratio="f"/>
              <v:textbox inset="0mm,0mm,0mm,0mm">
                <w:txbxContent>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4402455</wp:posOffset>
              </wp:positionH>
              <wp:positionV relativeFrom="page">
                <wp:posOffset>544195</wp:posOffset>
              </wp:positionV>
              <wp:extent cx="1953895" cy="14541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953895" cy="145415"/>
                      </a:xfrm>
                      <a:prstGeom prst="rect">
                        <a:avLst/>
                      </a:prstGeom>
                      <a:noFill/>
                      <a:ln>
                        <a:noFill/>
                      </a:ln>
                    </wps:spPr>
                    <wps:txbx>
                      <w:txbxContent>
                        <w:p>
                          <w:pPr>
                            <w:spacing w:line="214" w:lineRule="exact"/>
                            <w:jc w:val="left"/>
                            <w:rPr>
                              <w:rFonts w:ascii="宋体" w:hAnsi="宋体" w:cs="宋体"/>
                              <w:sz w:val="18"/>
                              <w:szCs w:val="18"/>
                            </w:rPr>
                          </w:pPr>
                        </w:p>
                      </w:txbxContent>
                    </wps:txbx>
                    <wps:bodyPr lIns="0" tIns="0" rIns="0" bIns="0" upright="1"/>
                  </wps:wsp>
                </a:graphicData>
              </a:graphic>
            </wp:anchor>
          </w:drawing>
        </mc:Choice>
        <mc:Fallback>
          <w:pict>
            <v:shape id="_x0000_s1026" o:spid="_x0000_s1026" o:spt="202" type="#_x0000_t202" style="position:absolute;left:0pt;margin-left:346.65pt;margin-top:42.85pt;height:11.45pt;width:153.85pt;mso-position-horizontal-relative:page;mso-position-vertical-relative:page;z-index:-251657216;mso-width-relative:page;mso-height-relative:page;" filled="f" stroked="f" coordsize="21600,21600" o:gfxdata="UEsDBAoAAAAAAIdO4kAAAAAAAAAAAAAAAAAEAAAAZHJzL1BLAwQUAAAACACHTuJASDbW1tkAAAAL AQAADwAAAGRycy9kb3ducmV2LnhtbE2Py07DMBBF90j9B2sqsaN2qAhpiFMhBCskRBoWLJ14mliN xyF2H/w9zoruZjRHd84tthc7sBNO3jiSkKwEMKTWaUOdhK/67S4D5oMirQZHKOEXPWzLxU2hcu3O VOFpFzoWQ8jnSkIfwphz7tserfIrNyLF295NVoW4Th3XkzrHcDvweyFSbpWh+KFXI7702B52Ryvh +ZuqV/Pz0XxW+8rU9UbQe3qQ8naZiCdgAS/hH4ZZP6pDGZ0adyTt2SAh3azXEZWQPTwCmwEhktiu macsBV4W/LpD+QdQSwMEFAAAAAgAh07iQMYX+nm7AQAAcgMAAA4AAABkcnMvZTJvRG9jLnhtbK1T S27bMBDdF8gdCO5r2nFcJILlAIWRoEDRFkh7AJoiLQL8YUhb8gXaG3TVTfc9l8/RIWU5n26y6IYa zgzfzHszWt721pC9hKi9q+lsMqVEOuEb7bY1/fb17u01JTFx13DjnazpQUZ6u7p4s+xCJS99600j gSCIi1UXatqmFCrGomil5XHig3QYVB4sT3iFLWuAd4huDbucTt+xzkMTwAsZI3rXQ5CeEOE1gF4p LeTai52VLg2oIA1PSCm2OkS6Kt0qJUX6rFSUiZiaItNUTiyC9iafbLXk1RZ4aLU4tcBf08ILTpZr h0XPUGueONmB/gfKagE+epUmwls2ECmKIIvZ9IU2Dy0PsnBBqWM4ix7/H6z4tP8CRDc1nVPiuMWB H3/+OP76c/z9ncyzPF2IFWY9BMxL/Xvf49KM/ojOzLpXYPMX+RCMo7iHs7iyT0TkRzeL+fXNghKB sdnV4mq2yDDs8XWAmO6ltyQbNQUcXtGU7z/GNKSOKbmY83famDJA4545EDN7WG59aDFbqd/0Jz4b 3xyQjvngUMq8FqMBo7EZjV0AvW2xnUK6QOIoSt+ntcmzfnovhR9/ldVfUEsDBAoAAAAAAIdO4kAA AAAAAAAAAAAAAAAGAAAAX3JlbHMvUEsDBBQAAAAIAIdO4kCKFGY80QAAAJQBAAALAAAAX3JlbHMv LnJlbHOlkMFqwzAMhu+DvYPRfXGawxijTi+j0GvpHsDYimMaW0Yy2fr28w6DZfS2o36h7xP//vCZ FrUiS6RsYNf1oDA78jEHA++X49MLKKk2e7tQRgM3FDiMjw/7My62tiOZYxHVKFkMzLWWV63FzZis dFQwt81EnGxtIwddrLvagHro+2fNvxkwbpjq5A3wyQ+gLrfSzH/YKTomoal2jpKmaYruHlUHtmWO 7sg24Ru5RrMcsBrwLBoHalnXfgR9X7/7p97TRz7jutV+h4zrj1dvuhy/AFBLAwQUAAAACACHTuJA fublIPcAAADhAQAAEwAAAFtDb250ZW50X1R5cGVzXS54bWyVkUFOwzAQRfdI3MHyFiVOu0AIJemC tEtAqBxgZE8Si2RseUxob4+TthtEkVjaM/+/J7vcHMZBTBjYOqrkKi+kQNLOWOoq+b7fZQ9ScAQy MDjCSh6R5aa+vSn3R48sUpq4kn2M/lEp1j2OwLnzSGnSujBCTMfQKQ/6AzpU66K4V9pRRIpZnDtk XTbYwucQxfaQrk8mAQeW4um0OLMqCd4PVkNMpmoi84OSnQl5Si473FvPd0lDql8J8+Q64Jx7SU8T rEHxCiE+w5g0lAmsjPuigFP+d8lsOXLm2tZqzJvATYq94XSxutaOa9c4/d/y7ZK6dKvlg+pvUEsB AhQAFAAAAAgAh07iQH7m5SD3AAAA4QEAABMAAAAAAAAAAQAgAAAALQQAAFtDb250ZW50X1R5cGVz XS54bWxQSwECFAAKAAAAAACHTuJAAAAAAAAAAAAAAAAABgAAAAAAAAAAABAAAAAPAwAAX3JlbHMv UEsBAhQAFAAAAAgAh07iQIoUZjzRAAAAlAEAAAsAAAAAAAAAAQAgAAAAMwMAAF9yZWxzLy5yZWxz UEsBAhQACgAAAAAAh07iQAAAAAAAAAAAAAAAAAQAAAAAAAAAAAAQAAAAAAAAAGRycy9QSwECFAAU AAAACACHTuJASDbW1tkAAAALAQAADwAAAAAAAAABACAAAAAiAAAAZHJzL2Rvd25yZXYueG1sUEsB AhQAFAAAAAgAh07iQMYX+nm7AQAAcgMAAA4AAAAAAAAAAQAgAAAAKAEAAGRycy9lMm9Eb2MueG1s UEsFBgAAAAAGAAYAWQEAAFUFAAAAAA== ">
              <v:fill on="f" focussize="0,0"/>
              <v:stroke on="f"/>
              <v:imagedata o:title=""/>
              <o:lock v:ext="edit" aspectratio="f"/>
              <v:textbox inset="0mm,0mm,0mm,0mm">
                <w:txbxContent>
                  <w:p>
                    <w:pPr>
                      <w:spacing w:line="214" w:lineRule="exact"/>
                      <w:jc w:val="left"/>
                      <w:rPr>
                        <w:rFonts w:ascii="宋体" w:hAnsi="宋体" w:cs="宋体"/>
                        <w:sz w:val="18"/>
                        <w:szCs w:val="18"/>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6BD244"/>
    <w:multiLevelType w:val="singleLevel"/>
    <w:tmpl w:val="8D6BD244"/>
    <w:lvl w:ilvl="0" w:tentative="0">
      <w:start w:val="1"/>
      <w:numFmt w:val="decimal"/>
      <w:suff w:val="nothing"/>
      <w:lvlText w:val="%1、"/>
      <w:lvlJc w:val="left"/>
    </w:lvl>
  </w:abstractNum>
  <w:abstractNum w:abstractNumId="1">
    <w:nsid w:val="937B1D4C"/>
    <w:multiLevelType w:val="singleLevel"/>
    <w:tmpl w:val="937B1D4C"/>
    <w:lvl w:ilvl="0" w:tentative="0">
      <w:start w:val="1"/>
      <w:numFmt w:val="chineseCounting"/>
      <w:suff w:val="nothing"/>
      <w:lvlText w:val="%1、"/>
      <w:lvlJc w:val="left"/>
      <w:rPr>
        <w:rFonts w:hint="eastAsia"/>
      </w:rPr>
    </w:lvl>
  </w:abstractNum>
  <w:abstractNum w:abstractNumId="2">
    <w:nsid w:val="9EDF0636"/>
    <w:multiLevelType w:val="singleLevel"/>
    <w:tmpl w:val="9EDF0636"/>
    <w:lvl w:ilvl="0" w:tentative="0">
      <w:start w:val="1"/>
      <w:numFmt w:val="decimal"/>
      <w:pStyle w:val="11"/>
      <w:lvlText w:val="%1."/>
      <w:lvlJc w:val="left"/>
      <w:pPr>
        <w:tabs>
          <w:tab w:val="left" w:pos="360"/>
        </w:tabs>
        <w:ind w:left="360" w:hanging="360"/>
      </w:pPr>
    </w:lvl>
  </w:abstractNum>
  <w:abstractNum w:abstractNumId="3">
    <w:nsid w:val="9F23F135"/>
    <w:multiLevelType w:val="singleLevel"/>
    <w:tmpl w:val="9F23F135"/>
    <w:lvl w:ilvl="0" w:tentative="0">
      <w:start w:val="3"/>
      <w:numFmt w:val="chineseCounting"/>
      <w:suff w:val="nothing"/>
      <w:lvlText w:val="（%1）"/>
      <w:lvlJc w:val="left"/>
      <w:rPr>
        <w:rFonts w:hint="eastAsia"/>
      </w:rPr>
    </w:lvl>
  </w:abstractNum>
  <w:abstractNum w:abstractNumId="4">
    <w:nsid w:val="A79BA9A2"/>
    <w:multiLevelType w:val="singleLevel"/>
    <w:tmpl w:val="A79BA9A2"/>
    <w:lvl w:ilvl="0" w:tentative="0">
      <w:start w:val="1"/>
      <w:numFmt w:val="chineseCounting"/>
      <w:suff w:val="nothing"/>
      <w:lvlText w:val="%1、"/>
      <w:lvlJc w:val="left"/>
      <w:rPr>
        <w:rFonts w:hint="eastAsia"/>
      </w:rPr>
    </w:lvl>
  </w:abstractNum>
  <w:abstractNum w:abstractNumId="5">
    <w:nsid w:val="D050C4AA"/>
    <w:multiLevelType w:val="singleLevel"/>
    <w:tmpl w:val="D050C4AA"/>
    <w:lvl w:ilvl="0" w:tentative="0">
      <w:start w:val="1"/>
      <w:numFmt w:val="decimal"/>
      <w:suff w:val="nothing"/>
      <w:lvlText w:val="%1、"/>
      <w:lvlJc w:val="left"/>
    </w:lvl>
  </w:abstractNum>
  <w:abstractNum w:abstractNumId="6">
    <w:nsid w:val="DB95BAED"/>
    <w:multiLevelType w:val="singleLevel"/>
    <w:tmpl w:val="DB95BAED"/>
    <w:lvl w:ilvl="0" w:tentative="0">
      <w:start w:val="2"/>
      <w:numFmt w:val="chineseCounting"/>
      <w:suff w:val="space"/>
      <w:lvlText w:val="（%1）"/>
      <w:lvlJc w:val="left"/>
      <w:rPr>
        <w:rFonts w:hint="eastAsia"/>
      </w:rPr>
    </w:lvl>
  </w:abstractNum>
  <w:abstractNum w:abstractNumId="7">
    <w:nsid w:val="2728450A"/>
    <w:multiLevelType w:val="singleLevel"/>
    <w:tmpl w:val="2728450A"/>
    <w:lvl w:ilvl="0" w:tentative="0">
      <w:start w:val="1"/>
      <w:numFmt w:val="chineseCounting"/>
      <w:suff w:val="space"/>
      <w:lvlText w:val="第%1章"/>
      <w:lvlJc w:val="left"/>
      <w:rPr>
        <w:rFonts w:hint="eastAsia"/>
      </w:rPr>
    </w:lvl>
  </w:abstractNum>
  <w:abstractNum w:abstractNumId="8">
    <w:nsid w:val="28D6ACB1"/>
    <w:multiLevelType w:val="singleLevel"/>
    <w:tmpl w:val="28D6ACB1"/>
    <w:lvl w:ilvl="0" w:tentative="0">
      <w:start w:val="1"/>
      <w:numFmt w:val="decimal"/>
      <w:suff w:val="nothing"/>
      <w:lvlText w:val="%1、"/>
      <w:lvlJc w:val="left"/>
    </w:lvl>
  </w:abstractNum>
  <w:abstractNum w:abstractNumId="9">
    <w:nsid w:val="58FBC948"/>
    <w:multiLevelType w:val="singleLevel"/>
    <w:tmpl w:val="58FBC948"/>
    <w:lvl w:ilvl="0" w:tentative="0">
      <w:start w:val="3"/>
      <w:numFmt w:val="decimal"/>
      <w:lvlText w:val="%1."/>
      <w:lvlJc w:val="left"/>
      <w:pPr>
        <w:tabs>
          <w:tab w:val="left" w:pos="312"/>
        </w:tabs>
      </w:pPr>
    </w:lvl>
  </w:abstractNum>
  <w:abstractNum w:abstractNumId="10">
    <w:nsid w:val="60B6EC42"/>
    <w:multiLevelType w:val="singleLevel"/>
    <w:tmpl w:val="60B6EC42"/>
    <w:lvl w:ilvl="0" w:tentative="0">
      <w:start w:val="1"/>
      <w:numFmt w:val="decimal"/>
      <w:suff w:val="nothing"/>
      <w:lvlText w:val="%1、"/>
      <w:lvlJc w:val="left"/>
    </w:lvl>
  </w:abstractNum>
  <w:abstractNum w:abstractNumId="11">
    <w:nsid w:val="763060DB"/>
    <w:multiLevelType w:val="multilevel"/>
    <w:tmpl w:val="763060DB"/>
    <w:lvl w:ilvl="0" w:tentative="0">
      <w:start w:val="1"/>
      <w:numFmt w:val="japaneseCounting"/>
      <w:lvlText w:val="第%1章"/>
      <w:lvlJc w:val="left"/>
      <w:pPr>
        <w:tabs>
          <w:tab w:val="left" w:pos="1440"/>
        </w:tabs>
        <w:ind w:left="1440" w:hanging="1275"/>
      </w:pPr>
      <w:rPr>
        <w:rFonts w:hint="eastAsia"/>
      </w:rPr>
    </w:lvl>
    <w:lvl w:ilvl="1" w:tentative="0">
      <w:start w:val="1"/>
      <w:numFmt w:val="japaneseCounting"/>
      <w:lvlText w:val="%2、"/>
      <w:lvlJc w:val="left"/>
      <w:pPr>
        <w:tabs>
          <w:tab w:val="left" w:pos="1305"/>
        </w:tabs>
        <w:ind w:left="1305" w:hanging="720"/>
      </w:pPr>
      <w:rPr>
        <w:rFonts w:hint="eastAsia"/>
      </w:rPr>
    </w:lvl>
    <w:lvl w:ilvl="2" w:tentative="0">
      <w:start w:val="1"/>
      <w:numFmt w:val="lowerRoman"/>
      <w:lvlText w:val="%3."/>
      <w:lvlJc w:val="right"/>
      <w:pPr>
        <w:tabs>
          <w:tab w:val="left" w:pos="1425"/>
        </w:tabs>
        <w:ind w:left="1425" w:hanging="420"/>
      </w:pPr>
    </w:lvl>
    <w:lvl w:ilvl="3" w:tentative="0">
      <w:start w:val="1"/>
      <w:numFmt w:val="decimal"/>
      <w:lvlText w:val="%4."/>
      <w:lvlJc w:val="left"/>
      <w:pPr>
        <w:tabs>
          <w:tab w:val="left" w:pos="1845"/>
        </w:tabs>
        <w:ind w:left="1845" w:hanging="420"/>
      </w:pPr>
    </w:lvl>
    <w:lvl w:ilvl="4" w:tentative="0">
      <w:start w:val="1"/>
      <w:numFmt w:val="lowerLetter"/>
      <w:lvlText w:val="%5)"/>
      <w:lvlJc w:val="left"/>
      <w:pPr>
        <w:tabs>
          <w:tab w:val="left" w:pos="2265"/>
        </w:tabs>
        <w:ind w:left="2265" w:hanging="420"/>
      </w:pPr>
    </w:lvl>
    <w:lvl w:ilvl="5" w:tentative="0">
      <w:start w:val="1"/>
      <w:numFmt w:val="lowerRoman"/>
      <w:lvlText w:val="%6."/>
      <w:lvlJc w:val="right"/>
      <w:pPr>
        <w:tabs>
          <w:tab w:val="left" w:pos="2685"/>
        </w:tabs>
        <w:ind w:left="2685" w:hanging="420"/>
      </w:pPr>
    </w:lvl>
    <w:lvl w:ilvl="6" w:tentative="0">
      <w:start w:val="1"/>
      <w:numFmt w:val="decimal"/>
      <w:lvlText w:val="%7."/>
      <w:lvlJc w:val="left"/>
      <w:pPr>
        <w:tabs>
          <w:tab w:val="left" w:pos="3105"/>
        </w:tabs>
        <w:ind w:left="3105" w:hanging="420"/>
      </w:pPr>
    </w:lvl>
    <w:lvl w:ilvl="7" w:tentative="0">
      <w:start w:val="1"/>
      <w:numFmt w:val="lowerLetter"/>
      <w:lvlText w:val="%8)"/>
      <w:lvlJc w:val="left"/>
      <w:pPr>
        <w:tabs>
          <w:tab w:val="left" w:pos="3525"/>
        </w:tabs>
        <w:ind w:left="3525" w:hanging="420"/>
      </w:pPr>
    </w:lvl>
    <w:lvl w:ilvl="8" w:tentative="0">
      <w:start w:val="1"/>
      <w:numFmt w:val="lowerRoman"/>
      <w:lvlText w:val="%9."/>
      <w:lvlJc w:val="right"/>
      <w:pPr>
        <w:tabs>
          <w:tab w:val="left" w:pos="3945"/>
        </w:tabs>
        <w:ind w:left="3945" w:hanging="420"/>
      </w:pPr>
    </w:lvl>
  </w:abstractNum>
  <w:num w:numId="1">
    <w:abstractNumId w:val="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9"/>
  </w:num>
  <w:num w:numId="6">
    <w:abstractNumId w:val="6"/>
  </w:num>
  <w:num w:numId="7">
    <w:abstractNumId w:val="1"/>
  </w:num>
  <w:num w:numId="8">
    <w:abstractNumId w:val="8"/>
  </w:num>
  <w:num w:numId="9">
    <w:abstractNumId w:val="10"/>
  </w:num>
  <w:num w:numId="10">
    <w:abstractNumId w:val="5"/>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F32C34"/>
    <w:rsid w:val="0009558D"/>
    <w:rsid w:val="006D7549"/>
    <w:rsid w:val="007D2FED"/>
    <w:rsid w:val="00CC79B9"/>
    <w:rsid w:val="01422A9E"/>
    <w:rsid w:val="015B7826"/>
    <w:rsid w:val="01870A96"/>
    <w:rsid w:val="019D6E86"/>
    <w:rsid w:val="01B0684F"/>
    <w:rsid w:val="01FE336A"/>
    <w:rsid w:val="020A3A28"/>
    <w:rsid w:val="0230672C"/>
    <w:rsid w:val="02A744D7"/>
    <w:rsid w:val="04061CD9"/>
    <w:rsid w:val="04354AE2"/>
    <w:rsid w:val="04374834"/>
    <w:rsid w:val="048745B2"/>
    <w:rsid w:val="048E2FEF"/>
    <w:rsid w:val="04F30741"/>
    <w:rsid w:val="050B022A"/>
    <w:rsid w:val="052276CB"/>
    <w:rsid w:val="05841F1F"/>
    <w:rsid w:val="058A5CD9"/>
    <w:rsid w:val="05CB5E62"/>
    <w:rsid w:val="062A5B32"/>
    <w:rsid w:val="0666485B"/>
    <w:rsid w:val="06AB2A54"/>
    <w:rsid w:val="06B41EFE"/>
    <w:rsid w:val="06C21453"/>
    <w:rsid w:val="06C6717D"/>
    <w:rsid w:val="06DA3F0F"/>
    <w:rsid w:val="07160334"/>
    <w:rsid w:val="071D7385"/>
    <w:rsid w:val="07206CC1"/>
    <w:rsid w:val="073F10AC"/>
    <w:rsid w:val="07880294"/>
    <w:rsid w:val="079806EA"/>
    <w:rsid w:val="07A57523"/>
    <w:rsid w:val="07D033C9"/>
    <w:rsid w:val="08311EF4"/>
    <w:rsid w:val="088E585E"/>
    <w:rsid w:val="08A56E14"/>
    <w:rsid w:val="08D419F3"/>
    <w:rsid w:val="08E96986"/>
    <w:rsid w:val="09035103"/>
    <w:rsid w:val="097366F3"/>
    <w:rsid w:val="09E4026A"/>
    <w:rsid w:val="0A7139C0"/>
    <w:rsid w:val="0A8732E7"/>
    <w:rsid w:val="0AA459CF"/>
    <w:rsid w:val="0B3D7951"/>
    <w:rsid w:val="0B8E1B53"/>
    <w:rsid w:val="0BC84B10"/>
    <w:rsid w:val="0C0A295B"/>
    <w:rsid w:val="0C706314"/>
    <w:rsid w:val="0C8340A1"/>
    <w:rsid w:val="0CD55FC6"/>
    <w:rsid w:val="0CDE6DB7"/>
    <w:rsid w:val="0D295CE2"/>
    <w:rsid w:val="0D3C2DE5"/>
    <w:rsid w:val="0D99553A"/>
    <w:rsid w:val="0E0E77A9"/>
    <w:rsid w:val="0E5C69AA"/>
    <w:rsid w:val="0E9206FE"/>
    <w:rsid w:val="0EF35084"/>
    <w:rsid w:val="0F2B4BEF"/>
    <w:rsid w:val="0FA573F9"/>
    <w:rsid w:val="0FF458CD"/>
    <w:rsid w:val="10540E6C"/>
    <w:rsid w:val="10547A7B"/>
    <w:rsid w:val="10CB00B3"/>
    <w:rsid w:val="10CE3315"/>
    <w:rsid w:val="111A3584"/>
    <w:rsid w:val="111E68F9"/>
    <w:rsid w:val="114C3639"/>
    <w:rsid w:val="11A0396B"/>
    <w:rsid w:val="11F555DF"/>
    <w:rsid w:val="12030BCB"/>
    <w:rsid w:val="12655DA9"/>
    <w:rsid w:val="12822860"/>
    <w:rsid w:val="12B756FD"/>
    <w:rsid w:val="12C43FE8"/>
    <w:rsid w:val="12D93667"/>
    <w:rsid w:val="13854DA9"/>
    <w:rsid w:val="13C46543"/>
    <w:rsid w:val="13FC6AC0"/>
    <w:rsid w:val="145A63B8"/>
    <w:rsid w:val="146A3117"/>
    <w:rsid w:val="14CF205E"/>
    <w:rsid w:val="14D13446"/>
    <w:rsid w:val="14F60A03"/>
    <w:rsid w:val="151D0A3A"/>
    <w:rsid w:val="15DD39E8"/>
    <w:rsid w:val="161F3889"/>
    <w:rsid w:val="164E6628"/>
    <w:rsid w:val="17632172"/>
    <w:rsid w:val="1764767C"/>
    <w:rsid w:val="17CD04F3"/>
    <w:rsid w:val="17F56111"/>
    <w:rsid w:val="181A401F"/>
    <w:rsid w:val="186025ED"/>
    <w:rsid w:val="18780D76"/>
    <w:rsid w:val="189F6B0E"/>
    <w:rsid w:val="18CD21BE"/>
    <w:rsid w:val="18DA0264"/>
    <w:rsid w:val="190422C4"/>
    <w:rsid w:val="190603CB"/>
    <w:rsid w:val="19651EE0"/>
    <w:rsid w:val="199D2E20"/>
    <w:rsid w:val="19B35044"/>
    <w:rsid w:val="19CF1CF9"/>
    <w:rsid w:val="19EB30CB"/>
    <w:rsid w:val="1A141BF0"/>
    <w:rsid w:val="1A6F5CE8"/>
    <w:rsid w:val="1A7F7CB7"/>
    <w:rsid w:val="1A8A3A78"/>
    <w:rsid w:val="1AA5307C"/>
    <w:rsid w:val="1B624549"/>
    <w:rsid w:val="1BC9638A"/>
    <w:rsid w:val="1BDF1DAC"/>
    <w:rsid w:val="1C14400C"/>
    <w:rsid w:val="1C4A01FF"/>
    <w:rsid w:val="1C4C1A89"/>
    <w:rsid w:val="1CBE0709"/>
    <w:rsid w:val="1CE65326"/>
    <w:rsid w:val="1D273DAE"/>
    <w:rsid w:val="1D7045B9"/>
    <w:rsid w:val="1DBE007C"/>
    <w:rsid w:val="1DDD5741"/>
    <w:rsid w:val="1DF15181"/>
    <w:rsid w:val="1DFD649A"/>
    <w:rsid w:val="1E0125F0"/>
    <w:rsid w:val="1E930147"/>
    <w:rsid w:val="1E981179"/>
    <w:rsid w:val="1EB823C2"/>
    <w:rsid w:val="1F1A5E51"/>
    <w:rsid w:val="1F2E1DF1"/>
    <w:rsid w:val="1F584959"/>
    <w:rsid w:val="1F8C2419"/>
    <w:rsid w:val="1FC1621D"/>
    <w:rsid w:val="1FC61FB5"/>
    <w:rsid w:val="1FDF5BDD"/>
    <w:rsid w:val="1FE640BC"/>
    <w:rsid w:val="2076217D"/>
    <w:rsid w:val="20B13785"/>
    <w:rsid w:val="2159327D"/>
    <w:rsid w:val="217958F4"/>
    <w:rsid w:val="21E51EAA"/>
    <w:rsid w:val="21F60E02"/>
    <w:rsid w:val="2244665D"/>
    <w:rsid w:val="227117A1"/>
    <w:rsid w:val="229E1A70"/>
    <w:rsid w:val="22AE2370"/>
    <w:rsid w:val="22C34E47"/>
    <w:rsid w:val="22F6060B"/>
    <w:rsid w:val="232930EF"/>
    <w:rsid w:val="23874FA0"/>
    <w:rsid w:val="23876537"/>
    <w:rsid w:val="23CE210A"/>
    <w:rsid w:val="24092742"/>
    <w:rsid w:val="24281841"/>
    <w:rsid w:val="248F06E5"/>
    <w:rsid w:val="24C12F92"/>
    <w:rsid w:val="25331D6F"/>
    <w:rsid w:val="25A50462"/>
    <w:rsid w:val="26683236"/>
    <w:rsid w:val="268F3076"/>
    <w:rsid w:val="26A20DDC"/>
    <w:rsid w:val="26C52AC9"/>
    <w:rsid w:val="26DD27C7"/>
    <w:rsid w:val="270E0773"/>
    <w:rsid w:val="2731230D"/>
    <w:rsid w:val="27886A6D"/>
    <w:rsid w:val="27B259DD"/>
    <w:rsid w:val="27DE319B"/>
    <w:rsid w:val="280B685F"/>
    <w:rsid w:val="28165A75"/>
    <w:rsid w:val="283E1C71"/>
    <w:rsid w:val="2869057B"/>
    <w:rsid w:val="28FD5C87"/>
    <w:rsid w:val="29D03E3C"/>
    <w:rsid w:val="2A142863"/>
    <w:rsid w:val="2A161E23"/>
    <w:rsid w:val="2A7E7E62"/>
    <w:rsid w:val="2ACB05CB"/>
    <w:rsid w:val="2AD134CF"/>
    <w:rsid w:val="2AE02C4B"/>
    <w:rsid w:val="2B4A515A"/>
    <w:rsid w:val="2B5C673D"/>
    <w:rsid w:val="2C353B30"/>
    <w:rsid w:val="2C6B7A64"/>
    <w:rsid w:val="2C8161F1"/>
    <w:rsid w:val="2C8E6120"/>
    <w:rsid w:val="2D0C691C"/>
    <w:rsid w:val="2D9E6C9D"/>
    <w:rsid w:val="2DB25FD8"/>
    <w:rsid w:val="2E296357"/>
    <w:rsid w:val="2E852F55"/>
    <w:rsid w:val="2EE91BAD"/>
    <w:rsid w:val="2F5B22DA"/>
    <w:rsid w:val="2F9070E1"/>
    <w:rsid w:val="2FAE12FD"/>
    <w:rsid w:val="2FD75680"/>
    <w:rsid w:val="304B09BF"/>
    <w:rsid w:val="30834D03"/>
    <w:rsid w:val="30AA23AE"/>
    <w:rsid w:val="30E02EDF"/>
    <w:rsid w:val="3101528C"/>
    <w:rsid w:val="315E0E65"/>
    <w:rsid w:val="31961BD5"/>
    <w:rsid w:val="31A845D6"/>
    <w:rsid w:val="32DE1F4C"/>
    <w:rsid w:val="32EC1812"/>
    <w:rsid w:val="33281D72"/>
    <w:rsid w:val="3351354C"/>
    <w:rsid w:val="339F4CEA"/>
    <w:rsid w:val="3405467C"/>
    <w:rsid w:val="340A6112"/>
    <w:rsid w:val="341D39E7"/>
    <w:rsid w:val="343E5C8E"/>
    <w:rsid w:val="3462534D"/>
    <w:rsid w:val="34D2550F"/>
    <w:rsid w:val="351B0843"/>
    <w:rsid w:val="351C5D97"/>
    <w:rsid w:val="35981175"/>
    <w:rsid w:val="36263D51"/>
    <w:rsid w:val="36CF253A"/>
    <w:rsid w:val="36F300A6"/>
    <w:rsid w:val="36FB1422"/>
    <w:rsid w:val="37020306"/>
    <w:rsid w:val="37C6491C"/>
    <w:rsid w:val="37EA0C85"/>
    <w:rsid w:val="38EA399A"/>
    <w:rsid w:val="393E5D82"/>
    <w:rsid w:val="39775B74"/>
    <w:rsid w:val="399D53BC"/>
    <w:rsid w:val="3A5A0D87"/>
    <w:rsid w:val="3ACA3146"/>
    <w:rsid w:val="3BC71767"/>
    <w:rsid w:val="3C40122E"/>
    <w:rsid w:val="3CA306B8"/>
    <w:rsid w:val="3CA316A5"/>
    <w:rsid w:val="3CA85DD3"/>
    <w:rsid w:val="3CB67128"/>
    <w:rsid w:val="3D6453F0"/>
    <w:rsid w:val="3D680831"/>
    <w:rsid w:val="3DC0743D"/>
    <w:rsid w:val="3DE54D00"/>
    <w:rsid w:val="3E0652DB"/>
    <w:rsid w:val="3EBB2EB5"/>
    <w:rsid w:val="3EDF3BBA"/>
    <w:rsid w:val="3FF618A1"/>
    <w:rsid w:val="40266E6D"/>
    <w:rsid w:val="4047423C"/>
    <w:rsid w:val="40580F2D"/>
    <w:rsid w:val="40710AA1"/>
    <w:rsid w:val="409D71EF"/>
    <w:rsid w:val="41261F3A"/>
    <w:rsid w:val="417837F8"/>
    <w:rsid w:val="417B2912"/>
    <w:rsid w:val="41B10728"/>
    <w:rsid w:val="41FE3E24"/>
    <w:rsid w:val="427F1B78"/>
    <w:rsid w:val="428F7384"/>
    <w:rsid w:val="42E314D1"/>
    <w:rsid w:val="432F759D"/>
    <w:rsid w:val="435B4680"/>
    <w:rsid w:val="43D32A4E"/>
    <w:rsid w:val="443903B9"/>
    <w:rsid w:val="4449773E"/>
    <w:rsid w:val="44543F90"/>
    <w:rsid w:val="44DC4623"/>
    <w:rsid w:val="454C3791"/>
    <w:rsid w:val="456958CC"/>
    <w:rsid w:val="45875988"/>
    <w:rsid w:val="45B34CFC"/>
    <w:rsid w:val="46380953"/>
    <w:rsid w:val="47071245"/>
    <w:rsid w:val="476B3490"/>
    <w:rsid w:val="47DF7B4F"/>
    <w:rsid w:val="47FE02CA"/>
    <w:rsid w:val="480824F0"/>
    <w:rsid w:val="480A422A"/>
    <w:rsid w:val="48436878"/>
    <w:rsid w:val="48687FAE"/>
    <w:rsid w:val="487B3552"/>
    <w:rsid w:val="489B6803"/>
    <w:rsid w:val="48C24F26"/>
    <w:rsid w:val="48CF78D7"/>
    <w:rsid w:val="48D314A9"/>
    <w:rsid w:val="491F239E"/>
    <w:rsid w:val="494064A7"/>
    <w:rsid w:val="49505912"/>
    <w:rsid w:val="495B6B5C"/>
    <w:rsid w:val="497A715A"/>
    <w:rsid w:val="499E3C6F"/>
    <w:rsid w:val="49A92428"/>
    <w:rsid w:val="4A7628C6"/>
    <w:rsid w:val="4AE57692"/>
    <w:rsid w:val="4AFF2AFB"/>
    <w:rsid w:val="4B443DB6"/>
    <w:rsid w:val="4B756C3E"/>
    <w:rsid w:val="4B9F28F4"/>
    <w:rsid w:val="4BEB053B"/>
    <w:rsid w:val="4BFB47F8"/>
    <w:rsid w:val="4C213A24"/>
    <w:rsid w:val="4D2513B9"/>
    <w:rsid w:val="4D4325B9"/>
    <w:rsid w:val="4D6748B0"/>
    <w:rsid w:val="4D6C6D0D"/>
    <w:rsid w:val="4DD008D1"/>
    <w:rsid w:val="4E2619DE"/>
    <w:rsid w:val="4E5B0AB2"/>
    <w:rsid w:val="4EBB761B"/>
    <w:rsid w:val="4EF80DA5"/>
    <w:rsid w:val="4F1363D8"/>
    <w:rsid w:val="4F2C1F08"/>
    <w:rsid w:val="4FA63E41"/>
    <w:rsid w:val="500D36D0"/>
    <w:rsid w:val="502813F5"/>
    <w:rsid w:val="508000BA"/>
    <w:rsid w:val="50866BB0"/>
    <w:rsid w:val="51C07253"/>
    <w:rsid w:val="52B655AA"/>
    <w:rsid w:val="52E6226E"/>
    <w:rsid w:val="53ED6C7E"/>
    <w:rsid w:val="540B5D7B"/>
    <w:rsid w:val="543706C1"/>
    <w:rsid w:val="54CD7495"/>
    <w:rsid w:val="54FD355C"/>
    <w:rsid w:val="55665E2A"/>
    <w:rsid w:val="55BB0D78"/>
    <w:rsid w:val="55C55DF4"/>
    <w:rsid w:val="5605298D"/>
    <w:rsid w:val="562C0154"/>
    <w:rsid w:val="56470C41"/>
    <w:rsid w:val="56692FCF"/>
    <w:rsid w:val="56AB41AE"/>
    <w:rsid w:val="56C161A8"/>
    <w:rsid w:val="56C63579"/>
    <w:rsid w:val="56EC64F3"/>
    <w:rsid w:val="56F25CE3"/>
    <w:rsid w:val="57C9627E"/>
    <w:rsid w:val="57D556B6"/>
    <w:rsid w:val="58BE0B09"/>
    <w:rsid w:val="59766AA1"/>
    <w:rsid w:val="598E2462"/>
    <w:rsid w:val="5A5476A3"/>
    <w:rsid w:val="5A5D6622"/>
    <w:rsid w:val="5A830641"/>
    <w:rsid w:val="5B406DFA"/>
    <w:rsid w:val="5B437208"/>
    <w:rsid w:val="5B55689C"/>
    <w:rsid w:val="5C5267E3"/>
    <w:rsid w:val="5CC56705"/>
    <w:rsid w:val="5CEA6247"/>
    <w:rsid w:val="5CED6C26"/>
    <w:rsid w:val="5D7D0A76"/>
    <w:rsid w:val="5D855F3D"/>
    <w:rsid w:val="5DE033C1"/>
    <w:rsid w:val="5DF846AD"/>
    <w:rsid w:val="5DFD471C"/>
    <w:rsid w:val="5E58112D"/>
    <w:rsid w:val="5E8C130A"/>
    <w:rsid w:val="5E9155C7"/>
    <w:rsid w:val="5EE97877"/>
    <w:rsid w:val="5EF73413"/>
    <w:rsid w:val="5F312915"/>
    <w:rsid w:val="5F574A5D"/>
    <w:rsid w:val="5F836541"/>
    <w:rsid w:val="5FD1178B"/>
    <w:rsid w:val="60CF6C60"/>
    <w:rsid w:val="60E95037"/>
    <w:rsid w:val="60FC3E63"/>
    <w:rsid w:val="61055554"/>
    <w:rsid w:val="61546A58"/>
    <w:rsid w:val="619A4EC8"/>
    <w:rsid w:val="619E7A79"/>
    <w:rsid w:val="61BC35BE"/>
    <w:rsid w:val="626B56B8"/>
    <w:rsid w:val="62861BC5"/>
    <w:rsid w:val="629D0187"/>
    <w:rsid w:val="62FD0359"/>
    <w:rsid w:val="630C5D54"/>
    <w:rsid w:val="63A0182B"/>
    <w:rsid w:val="63A720EC"/>
    <w:rsid w:val="63B3584B"/>
    <w:rsid w:val="63DF77D6"/>
    <w:rsid w:val="641058A3"/>
    <w:rsid w:val="645A1630"/>
    <w:rsid w:val="64B11278"/>
    <w:rsid w:val="64B51B8F"/>
    <w:rsid w:val="65FB3622"/>
    <w:rsid w:val="66421B3E"/>
    <w:rsid w:val="667218E3"/>
    <w:rsid w:val="668120D5"/>
    <w:rsid w:val="66BF370F"/>
    <w:rsid w:val="66D054B6"/>
    <w:rsid w:val="672F5BB3"/>
    <w:rsid w:val="6765382D"/>
    <w:rsid w:val="67A9731A"/>
    <w:rsid w:val="680861E6"/>
    <w:rsid w:val="68AC2B98"/>
    <w:rsid w:val="68F97524"/>
    <w:rsid w:val="69151942"/>
    <w:rsid w:val="6980631A"/>
    <w:rsid w:val="69837AD3"/>
    <w:rsid w:val="699813D0"/>
    <w:rsid w:val="6A106C31"/>
    <w:rsid w:val="6A207E9D"/>
    <w:rsid w:val="6A433B63"/>
    <w:rsid w:val="6A5755E3"/>
    <w:rsid w:val="6AD90E1A"/>
    <w:rsid w:val="6B0979C5"/>
    <w:rsid w:val="6B5E12C9"/>
    <w:rsid w:val="6B7C20E1"/>
    <w:rsid w:val="6BB34325"/>
    <w:rsid w:val="6BF41057"/>
    <w:rsid w:val="6CC041C2"/>
    <w:rsid w:val="6CC07A7D"/>
    <w:rsid w:val="6D794265"/>
    <w:rsid w:val="6D96480A"/>
    <w:rsid w:val="6DD16E60"/>
    <w:rsid w:val="6DF42214"/>
    <w:rsid w:val="6E1B04CF"/>
    <w:rsid w:val="6E48754D"/>
    <w:rsid w:val="6E9260D4"/>
    <w:rsid w:val="6F117CBE"/>
    <w:rsid w:val="6F145867"/>
    <w:rsid w:val="6FDB54E8"/>
    <w:rsid w:val="70063E73"/>
    <w:rsid w:val="70713590"/>
    <w:rsid w:val="70973F72"/>
    <w:rsid w:val="70A07707"/>
    <w:rsid w:val="70C375CC"/>
    <w:rsid w:val="7149045E"/>
    <w:rsid w:val="71605D9E"/>
    <w:rsid w:val="71C953F0"/>
    <w:rsid w:val="71CA5814"/>
    <w:rsid w:val="71E37A64"/>
    <w:rsid w:val="71F32C34"/>
    <w:rsid w:val="71F95811"/>
    <w:rsid w:val="72547C1B"/>
    <w:rsid w:val="72C159E2"/>
    <w:rsid w:val="732E37BA"/>
    <w:rsid w:val="7386377F"/>
    <w:rsid w:val="73985FFD"/>
    <w:rsid w:val="73BA0B53"/>
    <w:rsid w:val="74706BCB"/>
    <w:rsid w:val="749A3676"/>
    <w:rsid w:val="7510111A"/>
    <w:rsid w:val="75A16BCE"/>
    <w:rsid w:val="7682358B"/>
    <w:rsid w:val="769C6297"/>
    <w:rsid w:val="76C54D88"/>
    <w:rsid w:val="76C76DA3"/>
    <w:rsid w:val="76E3105F"/>
    <w:rsid w:val="77122337"/>
    <w:rsid w:val="778B55EC"/>
    <w:rsid w:val="778E2CA5"/>
    <w:rsid w:val="77BF0FE3"/>
    <w:rsid w:val="77CB51E2"/>
    <w:rsid w:val="77E63BF5"/>
    <w:rsid w:val="78145A0F"/>
    <w:rsid w:val="78630D58"/>
    <w:rsid w:val="789870B6"/>
    <w:rsid w:val="78CC2697"/>
    <w:rsid w:val="796926B2"/>
    <w:rsid w:val="79981EC6"/>
    <w:rsid w:val="7A155449"/>
    <w:rsid w:val="7A7B2669"/>
    <w:rsid w:val="7AE244C7"/>
    <w:rsid w:val="7B0907A4"/>
    <w:rsid w:val="7B275D27"/>
    <w:rsid w:val="7B50037A"/>
    <w:rsid w:val="7B5F42B9"/>
    <w:rsid w:val="7B6C56E8"/>
    <w:rsid w:val="7C521E95"/>
    <w:rsid w:val="7CB43A84"/>
    <w:rsid w:val="7D1A0D1A"/>
    <w:rsid w:val="7D2D60F7"/>
    <w:rsid w:val="7D2E4A82"/>
    <w:rsid w:val="7DA66D79"/>
    <w:rsid w:val="7DD811FE"/>
    <w:rsid w:val="7E023454"/>
    <w:rsid w:val="7E3D4D0B"/>
    <w:rsid w:val="7F145116"/>
    <w:rsid w:val="7F5319D1"/>
    <w:rsid w:val="7F694E5B"/>
    <w:rsid w:val="7FD02B00"/>
    <w:rsid w:val="7FD33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7">
    <w:name w:val="heading 1"/>
    <w:basedOn w:val="1"/>
    <w:next w:val="1"/>
    <w:qFormat/>
    <w:uiPriority w:val="9"/>
    <w:pPr>
      <w:spacing w:before="21"/>
      <w:ind w:right="106"/>
      <w:jc w:val="center"/>
      <w:outlineLvl w:val="0"/>
    </w:pPr>
    <w:rPr>
      <w:b/>
      <w:bCs/>
      <w:sz w:val="43"/>
      <w:szCs w:val="43"/>
    </w:rPr>
  </w:style>
  <w:style w:type="paragraph" w:styleId="8">
    <w:name w:val="heading 2"/>
    <w:next w:val="1"/>
    <w:qFormat/>
    <w:uiPriority w:val="0"/>
    <w:pPr>
      <w:keepNext/>
      <w:keepLines/>
      <w:widowControl w:val="0"/>
      <w:spacing w:before="260" w:after="260" w:line="416" w:lineRule="auto"/>
      <w:jc w:val="both"/>
      <w:outlineLvl w:val="1"/>
    </w:pPr>
    <w:rPr>
      <w:rFonts w:ascii="Arial" w:hAnsi="Arial" w:eastAsia="黑体" w:cs="Times New Roman"/>
      <w:b/>
      <w:bCs/>
      <w:kern w:val="2"/>
      <w:sz w:val="32"/>
      <w:szCs w:val="32"/>
      <w:lang w:val="en-US" w:eastAsia="zh-CN" w:bidi="ar-SA"/>
    </w:rPr>
  </w:style>
  <w:style w:type="paragraph" w:styleId="9">
    <w:name w:val="heading 3"/>
    <w:next w:val="1"/>
    <w:link w:val="35"/>
    <w:qFormat/>
    <w:uiPriority w:val="0"/>
    <w:pPr>
      <w:keepLines/>
      <w:widowControl/>
      <w:autoSpaceDE w:val="0"/>
      <w:autoSpaceDN w:val="0"/>
      <w:adjustRightInd w:val="0"/>
      <w:spacing w:before="60"/>
      <w:jc w:val="left"/>
      <w:textAlignment w:val="baseline"/>
      <w:outlineLvl w:val="2"/>
    </w:pPr>
    <w:rPr>
      <w:rFonts w:ascii="Times New Roman" w:hAnsi="Times New Roman" w:eastAsia="黑体" w:cs="Times New Roman"/>
      <w:b/>
      <w:kern w:val="0"/>
      <w:sz w:val="24"/>
      <w:szCs w:val="20"/>
      <w:lang w:val="en-US" w:eastAsia="zh-CN" w:bidi="ar-SA"/>
    </w:rPr>
  </w:style>
  <w:style w:type="paragraph" w:styleId="10">
    <w:name w:val="heading 4"/>
    <w:next w:val="1"/>
    <w:link w:val="37"/>
    <w:qFormat/>
    <w:uiPriority w:val="0"/>
    <w:pPr>
      <w:keepNext/>
      <w:keepLines/>
      <w:widowControl w:val="0"/>
      <w:autoSpaceDE w:val="0"/>
      <w:autoSpaceDN w:val="0"/>
      <w:adjustRightInd w:val="0"/>
      <w:spacing w:before="280" w:after="290" w:line="376" w:lineRule="auto"/>
      <w:jc w:val="both"/>
      <w:textAlignment w:val="baseline"/>
      <w:outlineLvl w:val="3"/>
    </w:pPr>
    <w:rPr>
      <w:rFonts w:ascii="Cambria" w:hAnsi="Cambria" w:eastAsia="宋体" w:cs="Times New Roman"/>
      <w:b/>
      <w:bCs/>
      <w:kern w:val="0"/>
      <w:sz w:val="28"/>
      <w:szCs w:val="28"/>
      <w:lang w:val="en-US" w:eastAsia="zh-CN" w:bidi="ar-SA"/>
    </w:rPr>
  </w:style>
  <w:style w:type="character" w:default="1" w:styleId="25">
    <w:name w:val="Default Paragraph Font"/>
    <w:link w:val="26"/>
    <w:semiHidden/>
    <w:qFormat/>
    <w:uiPriority w:val="0"/>
    <w:rPr>
      <w:rFonts w:ascii="宋体" w:hAnsi="宋体"/>
      <w:kern w:val="2"/>
      <w:sz w:val="24"/>
      <w:szCs w:val="20"/>
      <w:lang w:val="en-US" w:eastAsia="zh-CN" w:bidi="ar-SA"/>
    </w:rPr>
  </w:style>
  <w:style w:type="table" w:default="1" w:styleId="23">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widowControl w:val="0"/>
      <w:autoSpaceDE w:val="0"/>
      <w:autoSpaceDN w:val="0"/>
      <w:adjustRightInd w:val="0"/>
      <w:spacing w:after="120"/>
      <w:ind w:firstLine="420" w:firstLineChars="100"/>
      <w:jc w:val="both"/>
      <w:textAlignment w:val="baseline"/>
    </w:pPr>
    <w:rPr>
      <w:rFonts w:ascii="Calibri" w:hAnsi="Calibri" w:eastAsia="宋体" w:cs="Times New Roman"/>
      <w:kern w:val="2"/>
      <w:sz w:val="24"/>
      <w:szCs w:val="20"/>
      <w:lang w:val="en-US" w:eastAsia="zh-CN" w:bidi="ar-SA"/>
    </w:rPr>
  </w:style>
  <w:style w:type="paragraph" w:styleId="3">
    <w:name w:val="Body Text"/>
    <w:basedOn w:val="1"/>
    <w:next w:val="4"/>
    <w:qFormat/>
    <w:uiPriority w:val="0"/>
    <w:pPr>
      <w:widowControl w:val="0"/>
      <w:spacing w:after="120"/>
      <w:jc w:val="both"/>
    </w:pPr>
    <w:rPr>
      <w:rFonts w:ascii="Calibri" w:hAnsi="Calibri" w:eastAsia="宋体" w:cs="Times New Roman"/>
      <w:kern w:val="2"/>
      <w:sz w:val="28"/>
      <w:szCs w:val="24"/>
      <w:lang w:val="en-US" w:eastAsia="zh-CN" w:bidi="ar-SA"/>
    </w:rPr>
  </w:style>
  <w:style w:type="paragraph" w:styleId="4">
    <w:name w:val="header"/>
    <w:basedOn w:val="1"/>
    <w:next w:val="5"/>
    <w:qFormat/>
    <w:uiPriority w:val="99"/>
    <w:pPr>
      <w:widowControl w:val="0"/>
      <w:pBdr>
        <w:bottom w:val="single" w:color="auto" w:sz="6" w:space="1"/>
      </w:pBdr>
      <w:tabs>
        <w:tab w:val="center" w:pos="4153"/>
        <w:tab w:val="right" w:pos="8306"/>
      </w:tabs>
      <w:snapToGrid w:val="0"/>
      <w:jc w:val="center"/>
    </w:pPr>
    <w:rPr>
      <w:rFonts w:ascii="Calibri" w:hAnsi="Calibri" w:eastAsia="仿宋_GB2312" w:cs="Times New Roman"/>
      <w:kern w:val="2"/>
      <w:sz w:val="18"/>
      <w:szCs w:val="20"/>
      <w:lang w:val="en-US" w:eastAsia="zh-CN" w:bidi="ar-SA"/>
    </w:rPr>
  </w:style>
  <w:style w:type="paragraph" w:styleId="5">
    <w:name w:val="Body Text Indent 2"/>
    <w:basedOn w:val="1"/>
    <w:next w:val="6"/>
    <w:qFormat/>
    <w:uiPriority w:val="0"/>
    <w:pPr>
      <w:widowControl w:val="0"/>
      <w:snapToGrid w:val="0"/>
      <w:ind w:firstLine="542" w:firstLineChars="225"/>
      <w:jc w:val="both"/>
    </w:pPr>
    <w:rPr>
      <w:rFonts w:ascii="仿宋_GB2312" w:hAnsi="宋体" w:eastAsia="宋体" w:cs="Arial"/>
      <w:b/>
      <w:bCs/>
      <w:color w:val="000000"/>
      <w:kern w:val="2"/>
      <w:sz w:val="24"/>
      <w:szCs w:val="24"/>
      <w:lang w:val="en-US" w:eastAsia="zh-CN" w:bidi="ar-SA"/>
    </w:rPr>
  </w:style>
  <w:style w:type="paragraph" w:styleId="6">
    <w:name w:val="toc 1"/>
    <w:basedOn w:val="1"/>
    <w:next w:val="1"/>
    <w:qFormat/>
    <w:uiPriority w:val="0"/>
  </w:style>
  <w:style w:type="paragraph" w:styleId="11">
    <w:name w:val="List Number"/>
    <w:basedOn w:val="1"/>
    <w:qFormat/>
    <w:uiPriority w:val="0"/>
    <w:pPr>
      <w:numPr>
        <w:ilvl w:val="0"/>
        <w:numId w:val="1"/>
      </w:numPr>
    </w:pPr>
  </w:style>
  <w:style w:type="paragraph" w:styleId="12">
    <w:name w:val="Normal Indent"/>
    <w:basedOn w:val="1"/>
    <w:next w:val="13"/>
    <w:qFormat/>
    <w:uiPriority w:val="0"/>
    <w:pPr>
      <w:widowControl w:val="0"/>
      <w:ind w:firstLine="420"/>
      <w:jc w:val="both"/>
    </w:pPr>
    <w:rPr>
      <w:rFonts w:ascii="Calibri" w:hAnsi="Calibri" w:eastAsia="宋体" w:cs="Times New Roman"/>
      <w:kern w:val="2"/>
      <w:sz w:val="21"/>
      <w:szCs w:val="20"/>
      <w:lang w:val="en-US" w:eastAsia="zh-CN" w:bidi="ar-SA"/>
    </w:rPr>
  </w:style>
  <w:style w:type="paragraph" w:styleId="13">
    <w:name w:val="Body Text Indent"/>
    <w:basedOn w:val="1"/>
    <w:next w:val="12"/>
    <w:qFormat/>
    <w:uiPriority w:val="0"/>
    <w:pPr>
      <w:widowControl w:val="0"/>
      <w:spacing w:line="200" w:lineRule="exact"/>
      <w:ind w:firstLine="301"/>
      <w:jc w:val="both"/>
    </w:pPr>
    <w:rPr>
      <w:rFonts w:ascii="宋体" w:hAnsi="宋体" w:eastAsia="宋体" w:cs="Times New Roman"/>
      <w:spacing w:val="-4"/>
      <w:kern w:val="2"/>
      <w:sz w:val="18"/>
      <w:szCs w:val="20"/>
      <w:lang w:val="en-US" w:eastAsia="zh-CN" w:bidi="ar-SA"/>
    </w:rPr>
  </w:style>
  <w:style w:type="paragraph" w:styleId="14">
    <w:name w:val="Body Text 3"/>
    <w:qFormat/>
    <w:uiPriority w:val="0"/>
    <w:pPr>
      <w:widowControl w:val="0"/>
      <w:snapToGrid w:val="0"/>
      <w:spacing w:before="50" w:after="50"/>
      <w:jc w:val="both"/>
    </w:pPr>
    <w:rPr>
      <w:rFonts w:ascii="Calibri" w:hAnsi="Calibri" w:eastAsia="宋体" w:cs="Times New Roman"/>
      <w:kern w:val="2"/>
      <w:sz w:val="21"/>
      <w:szCs w:val="24"/>
      <w:lang w:val="en-US" w:eastAsia="zh-CN" w:bidi="ar-SA"/>
    </w:rPr>
  </w:style>
  <w:style w:type="paragraph" w:styleId="15">
    <w:name w:val="List 2"/>
    <w:qFormat/>
    <w:uiPriority w:val="0"/>
    <w:pPr>
      <w:widowControl w:val="0"/>
      <w:ind w:left="100" w:leftChars="200" w:hanging="200" w:hangingChars="200"/>
      <w:jc w:val="both"/>
    </w:pPr>
    <w:rPr>
      <w:rFonts w:ascii="Calibri" w:hAnsi="Calibri" w:eastAsia="宋体" w:cs="Times New Roman"/>
      <w:kern w:val="2"/>
      <w:sz w:val="28"/>
      <w:szCs w:val="24"/>
      <w:lang w:val="en-US" w:eastAsia="zh-CN" w:bidi="ar-SA"/>
    </w:rPr>
  </w:style>
  <w:style w:type="paragraph" w:styleId="16">
    <w:name w:val="Plain Text"/>
    <w:basedOn w:val="1"/>
    <w:qFormat/>
    <w:uiPriority w:val="0"/>
    <w:pPr>
      <w:widowControl w:val="0"/>
      <w:tabs>
        <w:tab w:val="left" w:pos="900"/>
      </w:tabs>
      <w:spacing w:before="156" w:beforeLines="50" w:after="156" w:afterLines="50" w:line="400" w:lineRule="exact"/>
      <w:jc w:val="both"/>
    </w:pPr>
    <w:rPr>
      <w:rFonts w:ascii="宋体" w:hAnsi="Courier New" w:eastAsia="宋体" w:cs="Times New Roman"/>
      <w:kern w:val="2"/>
      <w:sz w:val="24"/>
      <w:szCs w:val="24"/>
      <w:lang w:val="en-US" w:eastAsia="zh-CN" w:bidi="ar-SA"/>
    </w:rPr>
  </w:style>
  <w:style w:type="paragraph" w:styleId="17">
    <w:name w:val="footer"/>
    <w:basedOn w:val="1"/>
    <w:qFormat/>
    <w:uiPriority w:val="99"/>
    <w:pPr>
      <w:widowControl w:val="0"/>
      <w:tabs>
        <w:tab w:val="center" w:pos="4153"/>
        <w:tab w:val="right" w:pos="8306"/>
      </w:tabs>
      <w:snapToGrid w:val="0"/>
      <w:jc w:val="left"/>
    </w:pPr>
    <w:rPr>
      <w:rFonts w:ascii="Calibri" w:hAnsi="Calibri" w:eastAsia="黑体" w:cs="Times New Roman"/>
      <w:snapToGrid w:val="0"/>
      <w:kern w:val="0"/>
      <w:sz w:val="18"/>
      <w:szCs w:val="18"/>
      <w:lang w:val="en-US" w:eastAsia="zh-CN" w:bidi="ar-SA"/>
    </w:rPr>
  </w:style>
  <w:style w:type="paragraph" w:styleId="18">
    <w:name w:val="Body Text Indent 3"/>
    <w:qFormat/>
    <w:uiPriority w:val="0"/>
    <w:pPr>
      <w:widowControl w:val="0"/>
      <w:snapToGrid w:val="0"/>
      <w:ind w:firstLine="480" w:firstLineChars="200"/>
      <w:jc w:val="left"/>
    </w:pPr>
    <w:rPr>
      <w:rFonts w:ascii="仿宋_GB2312" w:hAnsi="宋体" w:eastAsia="仿宋_GB2312" w:cs="Times New Roman"/>
      <w:color w:val="000000"/>
      <w:kern w:val="2"/>
      <w:sz w:val="24"/>
      <w:szCs w:val="24"/>
      <w:lang w:val="en-US" w:eastAsia="zh-CN" w:bidi="ar-SA"/>
    </w:rPr>
  </w:style>
  <w:style w:type="paragraph" w:styleId="19">
    <w:name w:val="Body Text 2"/>
    <w:qFormat/>
    <w:uiPriority w:val="0"/>
    <w:pPr>
      <w:widowControl/>
      <w:snapToGrid w:val="0"/>
      <w:spacing w:before="50" w:after="156" w:afterLines="50" w:line="400" w:lineRule="exact"/>
      <w:jc w:val="left"/>
    </w:pPr>
    <w:rPr>
      <w:rFonts w:ascii="宋体" w:hAnsi="宋体" w:eastAsia="宋体" w:cs="Times New Roman"/>
      <w:color w:val="000000"/>
      <w:kern w:val="2"/>
      <w:sz w:val="24"/>
      <w:szCs w:val="24"/>
      <w:lang w:val="en-US" w:eastAsia="zh-CN" w:bidi="ar-SA"/>
    </w:rPr>
  </w:style>
  <w:style w:type="paragraph" w:styleId="20">
    <w:name w:val="Normal (Web)"/>
    <w:qFormat/>
    <w:uiPriority w:val="0"/>
    <w:pPr>
      <w:widowControl/>
      <w:spacing w:before="100" w:beforeAutospacing="1" w:after="100" w:afterAutospacing="1"/>
      <w:jc w:val="left"/>
    </w:pPr>
    <w:rPr>
      <w:rFonts w:ascii="宋体" w:hAnsi="宋体" w:eastAsia="宋体" w:cs="Times New Roman"/>
      <w:kern w:val="0"/>
      <w:sz w:val="24"/>
      <w:szCs w:val="20"/>
      <w:lang w:val="en-US" w:eastAsia="zh-CN" w:bidi="ar-SA"/>
    </w:rPr>
  </w:style>
  <w:style w:type="paragraph" w:styleId="21">
    <w:name w:val="Body Text First Indent 2"/>
    <w:basedOn w:val="13"/>
    <w:next w:val="22"/>
    <w:qFormat/>
    <w:uiPriority w:val="0"/>
    <w:pPr>
      <w:widowControl w:val="0"/>
      <w:autoSpaceDE w:val="0"/>
      <w:autoSpaceDN w:val="0"/>
      <w:adjustRightInd w:val="0"/>
      <w:spacing w:after="120" w:line="240" w:lineRule="auto"/>
      <w:ind w:left="420" w:leftChars="200" w:firstLine="420" w:firstLineChars="200"/>
      <w:jc w:val="both"/>
      <w:textAlignment w:val="baseline"/>
    </w:pPr>
    <w:rPr>
      <w:rFonts w:ascii="Times New Roman" w:hAnsi="Times New Roman" w:eastAsia="宋体" w:cs="Times New Roman"/>
      <w:spacing w:val="0"/>
      <w:kern w:val="0"/>
      <w:sz w:val="28"/>
      <w:szCs w:val="20"/>
      <w:lang w:val="en-US" w:eastAsia="zh-CN" w:bidi="ar-SA"/>
    </w:rPr>
  </w:style>
  <w:style w:type="paragraph" w:customStyle="1" w:styleId="22">
    <w:name w:val="xl53"/>
    <w:next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eastAsia="宋体" w:cs="Times New Roman"/>
      <w:b/>
      <w:bCs/>
      <w:kern w:val="0"/>
      <w:sz w:val="20"/>
      <w:szCs w:val="20"/>
      <w:lang w:val="en-US" w:eastAsia="zh-CN" w:bidi="ar-SA"/>
    </w:rPr>
  </w:style>
  <w:style w:type="table" w:styleId="24">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6">
    <w:name w:val="Char Char Char Char Char Char Char"/>
    <w:link w:val="25"/>
    <w:qFormat/>
    <w:uiPriority w:val="0"/>
    <w:pPr>
      <w:widowControl w:val="0"/>
      <w:spacing w:line="360" w:lineRule="auto"/>
      <w:ind w:firstLine="200" w:firstLineChars="200"/>
      <w:jc w:val="both"/>
    </w:pPr>
    <w:rPr>
      <w:rFonts w:ascii="宋体" w:hAnsi="宋体" w:eastAsia="宋体" w:cs="Times New Roman"/>
      <w:kern w:val="2"/>
      <w:sz w:val="24"/>
      <w:szCs w:val="20"/>
      <w:lang w:val="en-US" w:eastAsia="zh-CN" w:bidi="ar-SA"/>
    </w:rPr>
  </w:style>
  <w:style w:type="character" w:styleId="27">
    <w:name w:val="page number"/>
    <w:qFormat/>
    <w:uiPriority w:val="0"/>
    <w:rPr>
      <w:rFonts w:ascii="宋体" w:hAnsi="宋体"/>
      <w:sz w:val="24"/>
      <w:szCs w:val="20"/>
    </w:rPr>
  </w:style>
  <w:style w:type="character" w:styleId="28">
    <w:name w:val="Hyperlink"/>
    <w:qFormat/>
    <w:uiPriority w:val="0"/>
    <w:rPr>
      <w:color w:val="0000FF"/>
      <w:u w:val="single"/>
    </w:rPr>
  </w:style>
  <w:style w:type="character" w:customStyle="1" w:styleId="29">
    <w:name w:val="bookmark-item"/>
    <w:qFormat/>
    <w:uiPriority w:val="0"/>
  </w:style>
  <w:style w:type="paragraph" w:customStyle="1" w:styleId="30">
    <w:name w:val="[Normal]"/>
    <w:qFormat/>
    <w:uiPriority w:val="0"/>
    <w:rPr>
      <w:rFonts w:ascii="宋体" w:hAnsi="宋体" w:eastAsia="宋体" w:cs="Times New Roman"/>
      <w:sz w:val="24"/>
      <w:szCs w:val="22"/>
      <w:lang w:val="zh-CN" w:eastAsia="zh-CN" w:bidi="ar-SA"/>
    </w:rPr>
  </w:style>
  <w:style w:type="paragraph" w:customStyle="1" w:styleId="31">
    <w:name w:val="正文0"/>
    <w:qFormat/>
    <w:uiPriority w:val="0"/>
    <w:pPr>
      <w:widowControl w:val="0"/>
      <w:spacing w:line="360" w:lineRule="auto"/>
      <w:ind w:firstLine="200" w:firstLineChars="200"/>
      <w:jc w:val="both"/>
    </w:pPr>
    <w:rPr>
      <w:rFonts w:ascii="仿宋_GB2312" w:hAnsi="Calibri" w:eastAsia="仿宋_GB2312" w:cs="Times New Roman"/>
      <w:kern w:val="2"/>
      <w:sz w:val="28"/>
      <w:szCs w:val="24"/>
      <w:lang w:val="en-US" w:eastAsia="zh-CN" w:bidi="ar-SA"/>
    </w:rPr>
  </w:style>
  <w:style w:type="paragraph" w:customStyle="1" w:styleId="32">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33">
    <w:name w:val="正文2"/>
    <w:qFormat/>
    <w:uiPriority w:val="0"/>
    <w:pPr>
      <w:widowControl w:val="0"/>
      <w:spacing w:before="156" w:line="360" w:lineRule="auto"/>
      <w:ind w:firstLine="510" w:firstLineChars="200"/>
      <w:jc w:val="both"/>
    </w:pPr>
    <w:rPr>
      <w:rFonts w:ascii="Times New Roman" w:hAnsi="Times New Roman" w:eastAsia="宋体" w:cs="Times New Roman"/>
      <w:kern w:val="2"/>
      <w:sz w:val="24"/>
      <w:szCs w:val="20"/>
      <w:lang w:val="en-US" w:eastAsia="zh-CN" w:bidi="ar-SA"/>
    </w:rPr>
  </w:style>
  <w:style w:type="paragraph" w:customStyle="1" w:styleId="34">
    <w:name w:val="正文样式"/>
    <w:qFormat/>
    <w:uiPriority w:val="7"/>
    <w:pPr>
      <w:widowControl w:val="0"/>
      <w:spacing w:line="360" w:lineRule="auto"/>
      <w:ind w:firstLine="480" w:firstLineChars="200"/>
      <w:jc w:val="both"/>
    </w:pPr>
    <w:rPr>
      <w:rFonts w:ascii="Times New Roman" w:hAnsi="Times New Roman" w:eastAsia="宋体" w:cs="Times New Roman"/>
      <w:kern w:val="2"/>
      <w:sz w:val="24"/>
      <w:szCs w:val="24"/>
      <w:lang w:val="en-US" w:eastAsia="zh-CN" w:bidi="ar-SA"/>
    </w:rPr>
  </w:style>
  <w:style w:type="character" w:customStyle="1" w:styleId="35">
    <w:name w:val="标题 3 字符"/>
    <w:link w:val="9"/>
    <w:qFormat/>
    <w:uiPriority w:val="0"/>
    <w:rPr>
      <w:rFonts w:eastAsia="黑体"/>
      <w:b/>
      <w:kern w:val="0"/>
      <w:sz w:val="24"/>
      <w:szCs w:val="20"/>
      <w:lang w:val="en-US" w:eastAsia="zh-CN" w:bidi="ar-SA"/>
    </w:rPr>
  </w:style>
  <w:style w:type="paragraph" w:styleId="36">
    <w:name w:val="List Paragraph"/>
    <w:basedOn w:val="1"/>
    <w:qFormat/>
    <w:uiPriority w:val="0"/>
    <w:pPr>
      <w:widowControl w:val="0"/>
      <w:spacing w:before="120" w:after="120" w:line="360" w:lineRule="auto"/>
      <w:ind w:firstLine="420" w:firstLineChars="200"/>
      <w:jc w:val="both"/>
    </w:pPr>
    <w:rPr>
      <w:rFonts w:ascii="Calibri" w:hAnsi="Calibri" w:eastAsia="宋体" w:cs="Times New Roman"/>
      <w:kern w:val="2"/>
      <w:sz w:val="21"/>
      <w:szCs w:val="22"/>
      <w:lang w:val="en-US" w:eastAsia="zh-CN" w:bidi="ar-SA"/>
    </w:rPr>
  </w:style>
  <w:style w:type="character" w:customStyle="1" w:styleId="37">
    <w:name w:val="标题 4 字符"/>
    <w:link w:val="10"/>
    <w:qFormat/>
    <w:uiPriority w:val="9"/>
    <w:rPr>
      <w:rFonts w:ascii="Cambria" w:hAnsi="Cambria"/>
      <w:b/>
      <w:bCs/>
      <w:kern w:val="0"/>
      <w:sz w:val="28"/>
      <w:szCs w:val="28"/>
      <w:lang w:val="en-US" w:eastAsia="zh-CN" w:bidi="ar-SA"/>
    </w:rPr>
  </w:style>
  <w:style w:type="paragraph" w:customStyle="1" w:styleId="38">
    <w:name w:val="标准正文"/>
    <w:qFormat/>
    <w:uiPriority w:val="0"/>
    <w:pPr>
      <w:widowControl w:val="0"/>
      <w:adjustRightInd w:val="0"/>
      <w:spacing w:line="360" w:lineRule="auto"/>
      <w:ind w:firstLine="480" w:firstLineChars="200"/>
      <w:jc w:val="both"/>
      <w:textAlignment w:val="baseline"/>
    </w:pPr>
    <w:rPr>
      <w:rFonts w:ascii="Times New Roman" w:hAnsi="Times New Roman" w:eastAsia="宋体" w:cs="宋体"/>
      <w:kern w:val="0"/>
      <w:sz w:val="24"/>
      <w:szCs w:val="20"/>
      <w:lang w:val="en-US" w:eastAsia="zh-CN" w:bidi="ar-SA"/>
    </w:rPr>
  </w:style>
  <w:style w:type="paragraph" w:customStyle="1" w:styleId="39">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Arial Unicode MS" w:hAnsi="Arial Unicode MS" w:eastAsia="Times New Roman" w:cs="Arial Unicode MS"/>
      <w:color w:val="000000"/>
      <w:sz w:val="24"/>
      <w:szCs w:val="24"/>
      <w:u w:val="none" w:color="000000"/>
      <w:lang w:val="en-US" w:eastAsia="zh-CN" w:bidi="ar-SA"/>
    </w:rPr>
  </w:style>
  <w:style w:type="character" w:customStyle="1" w:styleId="40">
    <w:name w:val="无"/>
    <w:qFormat/>
    <w:uiPriority w:val="99"/>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theme/theme1.xml" Type="http://schemas.openxmlformats.org/officeDocument/2006/relationships/theme"/><Relationship Id="rId6" Target="../customXml/item1.xml" Type="http://schemas.openxmlformats.org/officeDocument/2006/relationships/customXml"/><Relationship Id="rId7" Target="numbering.xml" Type="http://schemas.openxmlformats.org/officeDocument/2006/relationships/numbering"/><Relationship Id="rId8" Target="fontTable.xml" Type="http://schemas.openxmlformats.org/officeDocument/2006/relationships/fontTabl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126</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2020-09-22T11:09:00Z</dcterms:created>
  <dc:creator>cactus</dc:creator>
  <cp:lastModifiedBy>cactus</cp:lastModifiedBy>
  <cp:lastPrinted>2021-01-11T05:39:00Z</cp:lastPrinted>
  <dcterms:modified xsi:type="dcterms:W3CDTF">2021-01-11T09:45:42Z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