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hAnsi="宋体" w:eastAsia="宋体" w:cs="宋体"/>
          <w:b/>
          <w:color w:val="auto"/>
          <w:spacing w:val="-11"/>
          <w:sz w:val="40"/>
          <w:szCs w:val="40"/>
        </w:rPr>
      </w:pPr>
      <w:bookmarkStart w:id="0" w:name="_Toc341993112"/>
      <w:bookmarkStart w:id="1" w:name="_Toc341993786"/>
      <w:bookmarkStart w:id="2" w:name="_Toc341992627"/>
      <w:bookmarkStart w:id="3" w:name="_Toc341991041"/>
      <w:bookmarkStart w:id="4" w:name="_Toc341992707"/>
      <w:bookmarkStart w:id="5" w:name="_Toc342252860"/>
      <w:bookmarkStart w:id="6" w:name="_Toc337620797"/>
      <w:bookmarkStart w:id="7" w:name="_Toc341988481"/>
      <w:bookmarkStart w:id="8" w:name="_Toc342241484"/>
      <w:bookmarkStart w:id="9" w:name="_Toc337622980"/>
    </w:p>
    <w:p>
      <w:pPr>
        <w:spacing w:before="120" w:beforeLines="50"/>
        <w:jc w:val="center"/>
        <w:rPr>
          <w:rFonts w:hAnsi="宋体" w:eastAsia="宋体" w:cs="宋体"/>
          <w:b/>
          <w:color w:val="auto"/>
          <w:spacing w:val="-11"/>
          <w:sz w:val="40"/>
          <w:szCs w:val="40"/>
        </w:rPr>
      </w:pPr>
    </w:p>
    <w:p>
      <w:pPr>
        <w:spacing w:before="120" w:beforeLines="50"/>
        <w:jc w:val="center"/>
        <w:rPr>
          <w:rFonts w:hAnsi="宋体" w:eastAsia="宋体" w:cs="宋体"/>
          <w:b/>
          <w:color w:val="auto"/>
          <w:spacing w:val="-11"/>
          <w:sz w:val="36"/>
          <w:szCs w:val="36"/>
        </w:rPr>
      </w:pPr>
      <w:r>
        <w:rPr>
          <w:rFonts w:hint="eastAsia" w:hAnsi="宋体" w:eastAsia="宋体" w:cs="宋体"/>
          <w:b/>
          <w:color w:val="auto"/>
          <w:spacing w:val="-11"/>
          <w:sz w:val="36"/>
          <w:szCs w:val="36"/>
        </w:rPr>
        <w:t>宁波市镇海区澥浦镇人民政府2024年度疗休养服务项目</w:t>
      </w:r>
    </w:p>
    <w:p>
      <w:pPr>
        <w:spacing w:before="120" w:beforeLines="50"/>
        <w:jc w:val="center"/>
        <w:rPr>
          <w:rFonts w:hAnsi="宋体" w:eastAsia="宋体" w:cs="宋体"/>
          <w:b/>
          <w:color w:val="auto"/>
          <w:sz w:val="56"/>
          <w:szCs w:val="56"/>
        </w:rPr>
      </w:pPr>
      <w:r>
        <w:rPr>
          <w:rFonts w:hint="eastAsia" w:hAnsi="宋体" w:eastAsia="宋体" w:cs="宋体"/>
          <w:b/>
          <w:color w:val="auto"/>
          <w:sz w:val="40"/>
          <w:szCs w:val="40"/>
        </w:rPr>
        <w:t>竞争性磋商文件</w:t>
      </w:r>
    </w:p>
    <w:p>
      <w:pPr>
        <w:pStyle w:val="245"/>
        <w:ind w:firstLine="0"/>
        <w:rPr>
          <w:rFonts w:ascii="宋体" w:hAnsi="宋体" w:cs="宋体"/>
          <w:b/>
          <w:bCs/>
          <w:color w:val="auto"/>
          <w:sz w:val="36"/>
          <w:szCs w:val="36"/>
        </w:rPr>
      </w:pPr>
    </w:p>
    <w:p>
      <w:pPr>
        <w:pStyle w:val="245"/>
        <w:ind w:firstLine="0"/>
        <w:rPr>
          <w:rFonts w:ascii="宋体" w:hAnsi="宋体" w:cs="宋体"/>
          <w:b/>
          <w:bCs/>
          <w:color w:val="auto"/>
          <w:sz w:val="36"/>
          <w:szCs w:val="36"/>
        </w:rPr>
      </w:pPr>
    </w:p>
    <w:p>
      <w:pPr>
        <w:pStyle w:val="245"/>
        <w:ind w:firstLine="0"/>
        <w:rPr>
          <w:rFonts w:ascii="宋体" w:hAnsi="宋体" w:cs="宋体"/>
          <w:b/>
          <w:bCs/>
          <w:color w:val="auto"/>
          <w:sz w:val="36"/>
          <w:szCs w:val="36"/>
        </w:rPr>
      </w:pPr>
    </w:p>
    <w:p>
      <w:pPr>
        <w:pStyle w:val="245"/>
        <w:ind w:firstLine="0"/>
        <w:rPr>
          <w:rFonts w:ascii="宋体" w:hAnsi="宋体" w:cs="宋体"/>
          <w:b/>
          <w:bCs/>
          <w:color w:val="auto"/>
          <w:sz w:val="36"/>
          <w:szCs w:val="36"/>
        </w:rPr>
      </w:pPr>
    </w:p>
    <w:p>
      <w:pPr>
        <w:pStyle w:val="245"/>
        <w:ind w:firstLine="0"/>
        <w:rPr>
          <w:rFonts w:ascii="宋体" w:hAnsi="宋体" w:cs="宋体"/>
          <w:b/>
          <w:bCs/>
          <w:color w:val="auto"/>
          <w:sz w:val="36"/>
          <w:szCs w:val="36"/>
        </w:rPr>
      </w:pPr>
    </w:p>
    <w:p>
      <w:pPr>
        <w:pStyle w:val="245"/>
        <w:ind w:firstLine="0"/>
        <w:rPr>
          <w:rFonts w:ascii="宋体" w:hAnsi="宋体" w:cs="宋体"/>
          <w:b/>
          <w:color w:val="auto"/>
          <w:sz w:val="32"/>
          <w:szCs w:val="52"/>
        </w:rPr>
      </w:pPr>
    </w:p>
    <w:p>
      <w:pPr>
        <w:pStyle w:val="40"/>
        <w:snapToGrid w:val="0"/>
        <w:spacing w:before="120" w:after="120"/>
        <w:rPr>
          <w:rFonts w:hint="default" w:hAnsi="宋体" w:eastAsia="宋体" w:cs="宋体"/>
          <w:b/>
          <w:bCs/>
          <w:color w:val="auto"/>
          <w:sz w:val="32"/>
          <w:szCs w:val="32"/>
          <w:lang w:val="en-US" w:eastAsia="zh-CN"/>
        </w:rPr>
      </w:pPr>
      <w:r>
        <w:rPr>
          <w:rFonts w:hint="eastAsia" w:hAnsi="宋体" w:eastAsia="宋体" w:cs="宋体"/>
          <w:b/>
          <w:bCs/>
          <w:color w:val="auto"/>
          <w:sz w:val="32"/>
          <w:szCs w:val="32"/>
        </w:rPr>
        <w:t>项目编号：</w:t>
      </w:r>
      <w:r>
        <w:rPr>
          <w:rFonts w:hint="eastAsia" w:hAnsi="宋体" w:eastAsia="宋体" w:cs="宋体"/>
          <w:b/>
          <w:bCs/>
          <w:color w:val="auto"/>
          <w:sz w:val="32"/>
          <w:szCs w:val="32"/>
          <w:lang w:val="en-US" w:eastAsia="zh-CN"/>
        </w:rPr>
        <w:t>SMFWZB2024061</w:t>
      </w:r>
    </w:p>
    <w:p>
      <w:pPr>
        <w:pStyle w:val="40"/>
        <w:snapToGrid w:val="0"/>
        <w:spacing w:before="120" w:after="120"/>
        <w:rPr>
          <w:rFonts w:hAnsi="宋体" w:eastAsia="宋体" w:cs="宋体"/>
          <w:b/>
          <w:bCs/>
          <w:color w:val="auto"/>
          <w:sz w:val="32"/>
          <w:szCs w:val="32"/>
        </w:rPr>
      </w:pPr>
      <w:r>
        <w:rPr>
          <w:rFonts w:hint="eastAsia" w:hAnsi="宋体" w:eastAsia="宋体" w:cs="宋体"/>
          <w:b/>
          <w:bCs/>
          <w:color w:val="auto"/>
          <w:sz w:val="32"/>
          <w:szCs w:val="32"/>
        </w:rPr>
        <w:t>项目名称：</w:t>
      </w:r>
      <w:r>
        <w:rPr>
          <w:rFonts w:hint="eastAsia" w:hAnsi="宋体" w:eastAsia="宋体" w:cs="宋体"/>
          <w:b/>
          <w:bCs/>
          <w:color w:val="auto"/>
          <w:sz w:val="28"/>
          <w:szCs w:val="28"/>
        </w:rPr>
        <w:t>宁波市镇海区澥浦镇人民政府2024年度疗休养服务项目</w:t>
      </w:r>
    </w:p>
    <w:p>
      <w:pPr>
        <w:pStyle w:val="40"/>
        <w:snapToGrid w:val="0"/>
        <w:spacing w:before="120" w:after="120"/>
        <w:rPr>
          <w:rFonts w:hAnsi="宋体" w:eastAsia="宋体" w:cs="宋体"/>
          <w:b/>
          <w:bCs/>
          <w:color w:val="auto"/>
          <w:spacing w:val="-6"/>
          <w:sz w:val="32"/>
          <w:szCs w:val="32"/>
        </w:rPr>
      </w:pPr>
      <w:r>
        <w:rPr>
          <w:rFonts w:hint="eastAsia" w:hAnsi="宋体" w:eastAsia="宋体" w:cs="宋体"/>
          <w:b/>
          <w:bCs/>
          <w:color w:val="auto"/>
          <w:sz w:val="32"/>
          <w:szCs w:val="32"/>
        </w:rPr>
        <w:t>采购单位：</w:t>
      </w:r>
      <w:r>
        <w:rPr>
          <w:rFonts w:hint="eastAsia" w:hAnsi="宋体" w:eastAsia="宋体" w:cs="宋体"/>
          <w:b/>
          <w:bCs/>
          <w:color w:val="auto"/>
          <w:spacing w:val="-6"/>
          <w:sz w:val="32"/>
          <w:szCs w:val="32"/>
        </w:rPr>
        <w:t>宁波市镇海区澥浦镇人民政府</w:t>
      </w:r>
    </w:p>
    <w:p>
      <w:pPr>
        <w:pStyle w:val="40"/>
        <w:snapToGrid w:val="0"/>
        <w:spacing w:before="120" w:after="120"/>
        <w:rPr>
          <w:rFonts w:hAnsi="宋体" w:eastAsia="宋体" w:cs="宋体"/>
          <w:b/>
          <w:bCs/>
          <w:color w:val="auto"/>
          <w:w w:val="95"/>
          <w:sz w:val="32"/>
          <w:szCs w:val="32"/>
        </w:rPr>
      </w:pPr>
      <w:r>
        <w:rPr>
          <w:rFonts w:hint="eastAsia" w:hAnsi="宋体" w:eastAsia="宋体" w:cs="宋体"/>
          <w:b/>
          <w:bCs/>
          <w:color w:val="auto"/>
          <w:sz w:val="32"/>
          <w:szCs w:val="32"/>
        </w:rPr>
        <w:t>采购代理机构：世明建设项目管理有限公司</w:t>
      </w:r>
    </w:p>
    <w:p>
      <w:pPr>
        <w:snapToGrid w:val="0"/>
        <w:spacing w:before="120" w:beforeLines="50"/>
        <w:jc w:val="center"/>
        <w:rPr>
          <w:rFonts w:hAnsi="宋体" w:eastAsia="宋体" w:cs="宋体"/>
          <w:b/>
          <w:bCs/>
          <w:color w:val="auto"/>
          <w:w w:val="95"/>
          <w:sz w:val="32"/>
          <w:szCs w:val="32"/>
        </w:rPr>
      </w:pPr>
    </w:p>
    <w:p>
      <w:pPr>
        <w:snapToGrid w:val="0"/>
        <w:spacing w:before="120" w:beforeLines="50"/>
        <w:jc w:val="center"/>
        <w:rPr>
          <w:rFonts w:hAnsi="宋体" w:eastAsia="宋体" w:cs="宋体"/>
          <w:b/>
          <w:bCs/>
          <w:color w:val="auto"/>
          <w:w w:val="95"/>
          <w:sz w:val="32"/>
          <w:szCs w:val="32"/>
        </w:rPr>
      </w:pPr>
      <w:r>
        <w:rPr>
          <w:rFonts w:hint="eastAsia" w:hAnsi="宋体" w:eastAsia="宋体" w:cs="宋体"/>
          <w:b/>
          <w:bCs/>
          <w:color w:val="auto"/>
          <w:w w:val="95"/>
          <w:sz w:val="32"/>
          <w:szCs w:val="32"/>
        </w:rPr>
        <w:t>2024年4月</w:t>
      </w:r>
    </w:p>
    <w:p>
      <w:pPr>
        <w:pStyle w:val="21"/>
        <w:ind w:firstLine="480"/>
        <w:rPr>
          <w:rFonts w:ascii="Times New Roman" w:eastAsia="宋体"/>
          <w:color w:val="auto"/>
          <w:szCs w:val="24"/>
        </w:rPr>
      </w:pPr>
    </w:p>
    <w:p>
      <w:pPr>
        <w:rPr>
          <w:rFonts w:ascii="Times New Roman" w:eastAsia="宋体"/>
          <w:color w:val="auto"/>
          <w:sz w:val="24"/>
          <w:szCs w:val="24"/>
        </w:rPr>
      </w:pPr>
    </w:p>
    <w:p>
      <w:pPr>
        <w:pStyle w:val="21"/>
        <w:ind w:firstLine="480"/>
        <w:rPr>
          <w:rFonts w:ascii="Times New Roman" w:eastAsia="宋体"/>
          <w:color w:val="auto"/>
          <w:szCs w:val="24"/>
        </w:rPr>
      </w:pPr>
    </w:p>
    <w:p>
      <w:pPr>
        <w:pStyle w:val="54"/>
        <w:tabs>
          <w:tab w:val="left" w:pos="1200"/>
          <w:tab w:val="right" w:leader="dot" w:pos="9060"/>
        </w:tabs>
        <w:jc w:val="center"/>
        <w:rPr>
          <w:rFonts w:ascii="宋体" w:hAnsi="宋体" w:cs="宋体"/>
          <w:color w:val="auto"/>
          <w:sz w:val="48"/>
          <w:szCs w:val="21"/>
        </w:rPr>
      </w:pPr>
      <w:bookmarkStart w:id="10" w:name="_Toc403986986"/>
      <w:bookmarkStart w:id="11" w:name="_Toc513029200"/>
      <w:bookmarkStart w:id="12" w:name="_Toc523127445"/>
      <w:bookmarkStart w:id="13" w:name="_Toc20823272"/>
      <w:bookmarkStart w:id="14" w:name="_Toc403987193"/>
      <w:bookmarkStart w:id="15" w:name="_Toc479757206"/>
      <w:bookmarkStart w:id="16" w:name="_Toc16938516"/>
      <w:bookmarkStart w:id="17" w:name="_Toc120614210"/>
      <w:r>
        <w:rPr>
          <w:rFonts w:hint="eastAsia" w:ascii="宋体" w:hAnsi="宋体" w:cs="宋体"/>
          <w:color w:val="auto"/>
          <w:sz w:val="48"/>
          <w:szCs w:val="21"/>
        </w:rPr>
        <w:t>目  录</w:t>
      </w:r>
      <w:bookmarkEnd w:id="10"/>
      <w:bookmarkEnd w:id="11"/>
      <w:bookmarkEnd w:id="12"/>
      <w:bookmarkEnd w:id="13"/>
      <w:bookmarkEnd w:id="14"/>
      <w:bookmarkEnd w:id="15"/>
      <w:bookmarkEnd w:id="16"/>
      <w:bookmarkEnd w:id="17"/>
    </w:p>
    <w:p>
      <w:pPr>
        <w:rPr>
          <w:rFonts w:hAnsi="宋体" w:eastAsia="宋体" w:cs="宋体"/>
          <w:color w:val="auto"/>
        </w:rPr>
      </w:pPr>
    </w:p>
    <w:p>
      <w:pPr>
        <w:pStyle w:val="54"/>
        <w:tabs>
          <w:tab w:val="right" w:leader="dot" w:pos="8958"/>
        </w:tabs>
        <w:rPr>
          <w:rFonts w:ascii="宋体" w:hAnsi="宋体" w:cs="宋体"/>
          <w:b w:val="0"/>
          <w:color w:val="auto"/>
          <w:sz w:val="24"/>
          <w:szCs w:val="24"/>
        </w:rPr>
      </w:pPr>
      <w:r>
        <w:rPr>
          <w:rFonts w:hint="eastAsia" w:ascii="宋体" w:hAnsi="宋体" w:cs="宋体"/>
          <w:bCs w:val="0"/>
          <w:caps w:val="0"/>
          <w:color w:val="auto"/>
          <w:sz w:val="40"/>
          <w:szCs w:val="40"/>
        </w:rPr>
        <w:fldChar w:fldCharType="begin"/>
      </w:r>
      <w:r>
        <w:rPr>
          <w:rFonts w:hint="eastAsia" w:ascii="宋体" w:hAnsi="宋体" w:cs="宋体"/>
          <w:bCs w:val="0"/>
          <w:caps w:val="0"/>
          <w:color w:val="auto"/>
          <w:sz w:val="40"/>
          <w:szCs w:val="40"/>
        </w:rPr>
        <w:instrText xml:space="preserve"> TOC \o "1-1" \h \z \u </w:instrText>
      </w:r>
      <w:r>
        <w:rPr>
          <w:rFonts w:hint="eastAsia" w:ascii="宋体" w:hAnsi="宋体" w:cs="宋体"/>
          <w:bCs w:val="0"/>
          <w:caps w:val="0"/>
          <w:color w:val="auto"/>
          <w:sz w:val="40"/>
          <w:szCs w:val="40"/>
        </w:rPr>
        <w:fldChar w:fldCharType="separate"/>
      </w:r>
      <w:r>
        <w:rPr>
          <w:color w:val="auto"/>
        </w:rPr>
        <w:fldChar w:fldCharType="begin"/>
      </w:r>
      <w:r>
        <w:rPr>
          <w:color w:val="auto"/>
        </w:rPr>
        <w:instrText xml:space="preserve"> HYPERLINK \l "_Toc11581" </w:instrText>
      </w:r>
      <w:r>
        <w:rPr>
          <w:color w:val="auto"/>
        </w:rPr>
        <w:fldChar w:fldCharType="separate"/>
      </w:r>
      <w:r>
        <w:rPr>
          <w:rFonts w:hint="eastAsia" w:ascii="宋体" w:hAnsi="宋体" w:cs="宋体"/>
          <w:b w:val="0"/>
          <w:color w:val="auto"/>
          <w:kern w:val="2"/>
          <w:sz w:val="24"/>
          <w:szCs w:val="24"/>
        </w:rPr>
        <w:t>第一章 竞争性磋商采购公告</w:t>
      </w:r>
      <w:r>
        <w:rPr>
          <w:rFonts w:hint="eastAsia" w:ascii="宋体" w:hAnsi="宋体" w:cs="宋体"/>
          <w:b w:val="0"/>
          <w:color w:val="auto"/>
          <w:sz w:val="24"/>
          <w:szCs w:val="24"/>
        </w:rPr>
        <w:tab/>
      </w:r>
      <w:r>
        <w:rPr>
          <w:rFonts w:hint="eastAsia" w:ascii="宋体" w:hAnsi="宋体" w:cs="宋体"/>
          <w:b w:val="0"/>
          <w:color w:val="auto"/>
          <w:sz w:val="24"/>
          <w:szCs w:val="24"/>
        </w:rPr>
        <w:fldChar w:fldCharType="begin"/>
      </w:r>
      <w:r>
        <w:rPr>
          <w:rFonts w:hint="eastAsia" w:ascii="宋体" w:hAnsi="宋体" w:cs="宋体"/>
          <w:b w:val="0"/>
          <w:color w:val="auto"/>
          <w:sz w:val="24"/>
          <w:szCs w:val="24"/>
        </w:rPr>
        <w:instrText xml:space="preserve"> PAGEREF _Toc11581 \h </w:instrText>
      </w:r>
      <w:r>
        <w:rPr>
          <w:rFonts w:hint="eastAsia" w:ascii="宋体" w:hAnsi="宋体" w:cs="宋体"/>
          <w:b w:val="0"/>
          <w:color w:val="auto"/>
          <w:sz w:val="24"/>
          <w:szCs w:val="24"/>
        </w:rPr>
        <w:fldChar w:fldCharType="separate"/>
      </w:r>
      <w:r>
        <w:rPr>
          <w:rFonts w:hint="eastAsia" w:ascii="宋体" w:hAnsi="宋体" w:cs="宋体"/>
          <w:b w:val="0"/>
          <w:color w:val="auto"/>
          <w:sz w:val="24"/>
          <w:szCs w:val="24"/>
        </w:rPr>
        <w:t>1</w:t>
      </w:r>
      <w:r>
        <w:rPr>
          <w:rFonts w:hint="eastAsia" w:ascii="宋体" w:hAnsi="宋体" w:cs="宋体"/>
          <w:b w:val="0"/>
          <w:color w:val="auto"/>
          <w:sz w:val="24"/>
          <w:szCs w:val="24"/>
        </w:rPr>
        <w:fldChar w:fldCharType="end"/>
      </w:r>
      <w:r>
        <w:rPr>
          <w:rFonts w:hint="eastAsia" w:ascii="宋体" w:hAnsi="宋体" w:cs="宋体"/>
          <w:b w:val="0"/>
          <w:color w:val="auto"/>
          <w:sz w:val="24"/>
          <w:szCs w:val="24"/>
        </w:rPr>
        <w:fldChar w:fldCharType="end"/>
      </w:r>
    </w:p>
    <w:p>
      <w:pPr>
        <w:pStyle w:val="54"/>
        <w:tabs>
          <w:tab w:val="right" w:leader="dot" w:pos="8958"/>
        </w:tabs>
        <w:rPr>
          <w:rFonts w:ascii="宋体" w:hAnsi="宋体" w:cs="宋体"/>
          <w:b w:val="0"/>
          <w:color w:val="auto"/>
          <w:sz w:val="24"/>
          <w:szCs w:val="24"/>
        </w:rPr>
      </w:pPr>
      <w:r>
        <w:rPr>
          <w:color w:val="auto"/>
        </w:rPr>
        <w:fldChar w:fldCharType="begin"/>
      </w:r>
      <w:r>
        <w:rPr>
          <w:color w:val="auto"/>
        </w:rPr>
        <w:instrText xml:space="preserve"> HYPERLINK \l "_Toc15207" </w:instrText>
      </w:r>
      <w:r>
        <w:rPr>
          <w:color w:val="auto"/>
        </w:rPr>
        <w:fldChar w:fldCharType="separate"/>
      </w:r>
      <w:r>
        <w:rPr>
          <w:rFonts w:hint="eastAsia" w:ascii="宋体" w:hAnsi="宋体" w:cs="宋体"/>
          <w:b w:val="0"/>
          <w:color w:val="auto"/>
          <w:kern w:val="2"/>
          <w:sz w:val="24"/>
          <w:szCs w:val="24"/>
        </w:rPr>
        <w:t>第二章 供应商须知</w:t>
      </w:r>
      <w:r>
        <w:rPr>
          <w:rFonts w:hint="eastAsia" w:ascii="宋体" w:hAnsi="宋体" w:cs="宋体"/>
          <w:b w:val="0"/>
          <w:color w:val="auto"/>
          <w:sz w:val="24"/>
          <w:szCs w:val="24"/>
        </w:rPr>
        <w:tab/>
      </w:r>
      <w:r>
        <w:rPr>
          <w:rFonts w:hint="eastAsia" w:ascii="宋体" w:hAnsi="宋体" w:cs="宋体"/>
          <w:b w:val="0"/>
          <w:color w:val="auto"/>
          <w:sz w:val="24"/>
          <w:szCs w:val="24"/>
        </w:rPr>
        <w:fldChar w:fldCharType="begin"/>
      </w:r>
      <w:r>
        <w:rPr>
          <w:rFonts w:hint="eastAsia" w:ascii="宋体" w:hAnsi="宋体" w:cs="宋体"/>
          <w:b w:val="0"/>
          <w:color w:val="auto"/>
          <w:sz w:val="24"/>
          <w:szCs w:val="24"/>
        </w:rPr>
        <w:instrText xml:space="preserve"> PAGEREF _Toc15207 \h </w:instrText>
      </w:r>
      <w:r>
        <w:rPr>
          <w:rFonts w:hint="eastAsia" w:ascii="宋体" w:hAnsi="宋体" w:cs="宋体"/>
          <w:b w:val="0"/>
          <w:color w:val="auto"/>
          <w:sz w:val="24"/>
          <w:szCs w:val="24"/>
        </w:rPr>
        <w:fldChar w:fldCharType="separate"/>
      </w:r>
      <w:r>
        <w:rPr>
          <w:rFonts w:hint="eastAsia" w:ascii="宋体" w:hAnsi="宋体" w:cs="宋体"/>
          <w:b w:val="0"/>
          <w:color w:val="auto"/>
          <w:sz w:val="24"/>
          <w:szCs w:val="24"/>
        </w:rPr>
        <w:t>5</w:t>
      </w:r>
      <w:r>
        <w:rPr>
          <w:rFonts w:hint="eastAsia" w:ascii="宋体" w:hAnsi="宋体" w:cs="宋体"/>
          <w:b w:val="0"/>
          <w:color w:val="auto"/>
          <w:sz w:val="24"/>
          <w:szCs w:val="24"/>
        </w:rPr>
        <w:fldChar w:fldCharType="end"/>
      </w:r>
      <w:r>
        <w:rPr>
          <w:rFonts w:hint="eastAsia" w:ascii="宋体" w:hAnsi="宋体" w:cs="宋体"/>
          <w:b w:val="0"/>
          <w:color w:val="auto"/>
          <w:sz w:val="24"/>
          <w:szCs w:val="24"/>
        </w:rPr>
        <w:fldChar w:fldCharType="end"/>
      </w:r>
    </w:p>
    <w:p>
      <w:pPr>
        <w:pStyle w:val="54"/>
        <w:tabs>
          <w:tab w:val="right" w:leader="dot" w:pos="8958"/>
        </w:tabs>
        <w:rPr>
          <w:rFonts w:ascii="宋体" w:hAnsi="宋体" w:cs="宋体"/>
          <w:b w:val="0"/>
          <w:color w:val="auto"/>
          <w:sz w:val="24"/>
          <w:szCs w:val="24"/>
        </w:rPr>
      </w:pPr>
      <w:r>
        <w:rPr>
          <w:color w:val="auto"/>
        </w:rPr>
        <w:fldChar w:fldCharType="begin"/>
      </w:r>
      <w:r>
        <w:rPr>
          <w:color w:val="auto"/>
        </w:rPr>
        <w:instrText xml:space="preserve"> HYPERLINK \l "_Toc22301" </w:instrText>
      </w:r>
      <w:r>
        <w:rPr>
          <w:color w:val="auto"/>
        </w:rPr>
        <w:fldChar w:fldCharType="separate"/>
      </w:r>
      <w:r>
        <w:rPr>
          <w:rFonts w:hint="eastAsia" w:ascii="宋体" w:hAnsi="宋体" w:cs="宋体"/>
          <w:b w:val="0"/>
          <w:color w:val="auto"/>
          <w:kern w:val="2"/>
          <w:sz w:val="24"/>
          <w:szCs w:val="24"/>
        </w:rPr>
        <w:t>第三章 合同条款及格式</w:t>
      </w:r>
      <w:r>
        <w:rPr>
          <w:rFonts w:hint="eastAsia" w:ascii="宋体" w:hAnsi="宋体" w:cs="宋体"/>
          <w:b w:val="0"/>
          <w:color w:val="auto"/>
          <w:sz w:val="24"/>
          <w:szCs w:val="24"/>
        </w:rPr>
        <w:t xml:space="preserve"> </w:t>
      </w:r>
      <w:r>
        <w:rPr>
          <w:rFonts w:hint="eastAsia" w:ascii="宋体" w:hAnsi="宋体" w:cs="宋体"/>
          <w:b w:val="0"/>
          <w:color w:val="auto"/>
          <w:sz w:val="24"/>
          <w:szCs w:val="24"/>
        </w:rPr>
        <w:tab/>
      </w:r>
      <w:r>
        <w:rPr>
          <w:rFonts w:hint="eastAsia" w:ascii="宋体" w:hAnsi="宋体" w:cs="宋体"/>
          <w:b w:val="0"/>
          <w:color w:val="auto"/>
          <w:sz w:val="24"/>
          <w:szCs w:val="24"/>
        </w:rPr>
        <w:fldChar w:fldCharType="begin"/>
      </w:r>
      <w:r>
        <w:rPr>
          <w:rFonts w:hint="eastAsia" w:ascii="宋体" w:hAnsi="宋体" w:cs="宋体"/>
          <w:b w:val="0"/>
          <w:color w:val="auto"/>
          <w:sz w:val="24"/>
          <w:szCs w:val="24"/>
        </w:rPr>
        <w:instrText xml:space="preserve"> PAGEREF _Toc22301 \h </w:instrText>
      </w:r>
      <w:r>
        <w:rPr>
          <w:rFonts w:hint="eastAsia" w:ascii="宋体" w:hAnsi="宋体" w:cs="宋体"/>
          <w:b w:val="0"/>
          <w:color w:val="auto"/>
          <w:sz w:val="24"/>
          <w:szCs w:val="24"/>
        </w:rPr>
        <w:fldChar w:fldCharType="separate"/>
      </w:r>
      <w:r>
        <w:rPr>
          <w:rFonts w:hint="eastAsia" w:ascii="宋体" w:hAnsi="宋体" w:cs="宋体"/>
          <w:b w:val="0"/>
          <w:color w:val="auto"/>
          <w:sz w:val="24"/>
          <w:szCs w:val="24"/>
        </w:rPr>
        <w:t>18</w:t>
      </w:r>
      <w:r>
        <w:rPr>
          <w:rFonts w:hint="eastAsia" w:ascii="宋体" w:hAnsi="宋体" w:cs="宋体"/>
          <w:b w:val="0"/>
          <w:color w:val="auto"/>
          <w:sz w:val="24"/>
          <w:szCs w:val="24"/>
        </w:rPr>
        <w:fldChar w:fldCharType="end"/>
      </w:r>
      <w:r>
        <w:rPr>
          <w:rFonts w:hint="eastAsia" w:ascii="宋体" w:hAnsi="宋体" w:cs="宋体"/>
          <w:b w:val="0"/>
          <w:color w:val="auto"/>
          <w:sz w:val="24"/>
          <w:szCs w:val="24"/>
        </w:rPr>
        <w:fldChar w:fldCharType="end"/>
      </w:r>
    </w:p>
    <w:p>
      <w:pPr>
        <w:pStyle w:val="54"/>
        <w:tabs>
          <w:tab w:val="right" w:leader="dot" w:pos="8958"/>
        </w:tabs>
        <w:rPr>
          <w:rFonts w:ascii="宋体" w:hAnsi="宋体" w:cs="宋体"/>
          <w:b w:val="0"/>
          <w:color w:val="auto"/>
          <w:sz w:val="24"/>
          <w:szCs w:val="24"/>
        </w:rPr>
      </w:pPr>
      <w:r>
        <w:rPr>
          <w:color w:val="auto"/>
        </w:rPr>
        <w:fldChar w:fldCharType="begin"/>
      </w:r>
      <w:r>
        <w:rPr>
          <w:color w:val="auto"/>
        </w:rPr>
        <w:instrText xml:space="preserve"> HYPERLINK \l "_Toc19729" </w:instrText>
      </w:r>
      <w:r>
        <w:rPr>
          <w:color w:val="auto"/>
        </w:rPr>
        <w:fldChar w:fldCharType="separate"/>
      </w:r>
      <w:r>
        <w:rPr>
          <w:rFonts w:hint="eastAsia" w:ascii="宋体" w:hAnsi="宋体" w:cs="宋体"/>
          <w:b w:val="0"/>
          <w:color w:val="auto"/>
          <w:kern w:val="2"/>
          <w:sz w:val="24"/>
          <w:szCs w:val="24"/>
        </w:rPr>
        <w:t>第四章 项目需求</w:t>
      </w:r>
      <w:r>
        <w:rPr>
          <w:rFonts w:hint="eastAsia" w:ascii="宋体" w:hAnsi="宋体" w:cs="宋体"/>
          <w:b w:val="0"/>
          <w:color w:val="auto"/>
          <w:sz w:val="24"/>
          <w:szCs w:val="24"/>
        </w:rPr>
        <w:tab/>
      </w:r>
      <w:r>
        <w:rPr>
          <w:rFonts w:hint="eastAsia" w:ascii="宋体" w:hAnsi="宋体" w:cs="宋体"/>
          <w:b w:val="0"/>
          <w:color w:val="auto"/>
          <w:sz w:val="24"/>
          <w:szCs w:val="24"/>
        </w:rPr>
        <w:fldChar w:fldCharType="begin"/>
      </w:r>
      <w:r>
        <w:rPr>
          <w:rFonts w:hint="eastAsia" w:ascii="宋体" w:hAnsi="宋体" w:cs="宋体"/>
          <w:b w:val="0"/>
          <w:color w:val="auto"/>
          <w:sz w:val="24"/>
          <w:szCs w:val="24"/>
        </w:rPr>
        <w:instrText xml:space="preserve"> PAGEREF _Toc19729 \h </w:instrText>
      </w:r>
      <w:r>
        <w:rPr>
          <w:rFonts w:hint="eastAsia" w:ascii="宋体" w:hAnsi="宋体" w:cs="宋体"/>
          <w:b w:val="0"/>
          <w:color w:val="auto"/>
          <w:sz w:val="24"/>
          <w:szCs w:val="24"/>
        </w:rPr>
        <w:fldChar w:fldCharType="separate"/>
      </w:r>
      <w:r>
        <w:rPr>
          <w:rFonts w:hint="eastAsia" w:ascii="宋体" w:hAnsi="宋体" w:cs="宋体"/>
          <w:b w:val="0"/>
          <w:color w:val="auto"/>
          <w:sz w:val="24"/>
          <w:szCs w:val="24"/>
        </w:rPr>
        <w:t>20</w:t>
      </w:r>
      <w:r>
        <w:rPr>
          <w:rFonts w:hint="eastAsia" w:ascii="宋体" w:hAnsi="宋体" w:cs="宋体"/>
          <w:b w:val="0"/>
          <w:color w:val="auto"/>
          <w:sz w:val="24"/>
          <w:szCs w:val="24"/>
        </w:rPr>
        <w:fldChar w:fldCharType="end"/>
      </w:r>
      <w:r>
        <w:rPr>
          <w:rFonts w:hint="eastAsia" w:ascii="宋体" w:hAnsi="宋体" w:cs="宋体"/>
          <w:b w:val="0"/>
          <w:color w:val="auto"/>
          <w:sz w:val="24"/>
          <w:szCs w:val="24"/>
        </w:rPr>
        <w:fldChar w:fldCharType="end"/>
      </w:r>
    </w:p>
    <w:p>
      <w:pPr>
        <w:pStyle w:val="54"/>
        <w:tabs>
          <w:tab w:val="right" w:leader="dot" w:pos="8958"/>
        </w:tabs>
        <w:rPr>
          <w:rFonts w:ascii="宋体" w:hAnsi="宋体" w:cs="宋体"/>
          <w:b w:val="0"/>
          <w:color w:val="auto"/>
          <w:sz w:val="24"/>
          <w:szCs w:val="24"/>
        </w:rPr>
      </w:pPr>
      <w:r>
        <w:rPr>
          <w:color w:val="auto"/>
        </w:rPr>
        <w:fldChar w:fldCharType="begin"/>
      </w:r>
      <w:r>
        <w:rPr>
          <w:color w:val="auto"/>
        </w:rPr>
        <w:instrText xml:space="preserve"> HYPERLINK \l "_Toc31968" </w:instrText>
      </w:r>
      <w:r>
        <w:rPr>
          <w:color w:val="auto"/>
        </w:rPr>
        <w:fldChar w:fldCharType="separate"/>
      </w:r>
      <w:r>
        <w:rPr>
          <w:rFonts w:hint="eastAsia" w:ascii="宋体" w:hAnsi="宋体" w:cs="宋体"/>
          <w:b w:val="0"/>
          <w:color w:val="auto"/>
          <w:kern w:val="2"/>
          <w:sz w:val="24"/>
          <w:szCs w:val="24"/>
        </w:rPr>
        <w:t>第五章 评审标准</w:t>
      </w:r>
      <w:r>
        <w:rPr>
          <w:rFonts w:hint="eastAsia" w:ascii="宋体" w:hAnsi="宋体" w:cs="宋体"/>
          <w:b w:val="0"/>
          <w:color w:val="auto"/>
          <w:sz w:val="24"/>
          <w:szCs w:val="24"/>
        </w:rPr>
        <w:tab/>
      </w:r>
      <w:r>
        <w:rPr>
          <w:rFonts w:hint="eastAsia" w:ascii="宋体" w:hAnsi="宋体" w:cs="宋体"/>
          <w:b w:val="0"/>
          <w:color w:val="auto"/>
          <w:sz w:val="24"/>
          <w:szCs w:val="24"/>
        </w:rPr>
        <w:fldChar w:fldCharType="begin"/>
      </w:r>
      <w:r>
        <w:rPr>
          <w:rFonts w:hint="eastAsia" w:ascii="宋体" w:hAnsi="宋体" w:cs="宋体"/>
          <w:b w:val="0"/>
          <w:color w:val="auto"/>
          <w:sz w:val="24"/>
          <w:szCs w:val="24"/>
        </w:rPr>
        <w:instrText xml:space="preserve"> PAGEREF _Toc31968 \h </w:instrText>
      </w:r>
      <w:r>
        <w:rPr>
          <w:rFonts w:hint="eastAsia" w:ascii="宋体" w:hAnsi="宋体" w:cs="宋体"/>
          <w:b w:val="0"/>
          <w:color w:val="auto"/>
          <w:sz w:val="24"/>
          <w:szCs w:val="24"/>
        </w:rPr>
        <w:fldChar w:fldCharType="separate"/>
      </w:r>
      <w:r>
        <w:rPr>
          <w:rFonts w:hint="eastAsia" w:ascii="宋体" w:hAnsi="宋体" w:cs="宋体"/>
          <w:b w:val="0"/>
          <w:color w:val="auto"/>
          <w:sz w:val="24"/>
          <w:szCs w:val="24"/>
        </w:rPr>
        <w:t>25</w:t>
      </w:r>
      <w:r>
        <w:rPr>
          <w:rFonts w:hint="eastAsia" w:ascii="宋体" w:hAnsi="宋体" w:cs="宋体"/>
          <w:b w:val="0"/>
          <w:color w:val="auto"/>
          <w:sz w:val="24"/>
          <w:szCs w:val="24"/>
        </w:rPr>
        <w:fldChar w:fldCharType="end"/>
      </w:r>
      <w:r>
        <w:rPr>
          <w:rFonts w:hint="eastAsia" w:ascii="宋体" w:hAnsi="宋体" w:cs="宋体"/>
          <w:b w:val="0"/>
          <w:color w:val="auto"/>
          <w:sz w:val="24"/>
          <w:szCs w:val="24"/>
        </w:rPr>
        <w:fldChar w:fldCharType="end"/>
      </w:r>
    </w:p>
    <w:p>
      <w:pPr>
        <w:pStyle w:val="54"/>
        <w:tabs>
          <w:tab w:val="right" w:leader="dot" w:pos="8958"/>
        </w:tabs>
        <w:rPr>
          <w:rFonts w:ascii="宋体" w:hAnsi="宋体" w:cs="宋体"/>
          <w:color w:val="auto"/>
          <w:sz w:val="36"/>
          <w:szCs w:val="22"/>
        </w:rPr>
      </w:pPr>
      <w:r>
        <w:rPr>
          <w:color w:val="auto"/>
        </w:rPr>
        <w:fldChar w:fldCharType="begin"/>
      </w:r>
      <w:r>
        <w:rPr>
          <w:color w:val="auto"/>
        </w:rPr>
        <w:instrText xml:space="preserve"> HYPERLINK \l "_Toc12702" </w:instrText>
      </w:r>
      <w:r>
        <w:rPr>
          <w:color w:val="auto"/>
        </w:rPr>
        <w:fldChar w:fldCharType="separate"/>
      </w:r>
      <w:r>
        <w:rPr>
          <w:rFonts w:hint="eastAsia" w:ascii="宋体" w:hAnsi="宋体" w:cs="宋体"/>
          <w:b w:val="0"/>
          <w:color w:val="auto"/>
          <w:kern w:val="2"/>
          <w:sz w:val="24"/>
          <w:szCs w:val="24"/>
        </w:rPr>
        <w:t>第六章 响应文件格式</w:t>
      </w:r>
      <w:r>
        <w:rPr>
          <w:rFonts w:hint="eastAsia" w:ascii="宋体" w:hAnsi="宋体" w:cs="宋体"/>
          <w:b w:val="0"/>
          <w:color w:val="auto"/>
          <w:sz w:val="24"/>
          <w:szCs w:val="24"/>
        </w:rPr>
        <w:tab/>
      </w:r>
      <w:r>
        <w:rPr>
          <w:rFonts w:hint="eastAsia" w:ascii="宋体" w:hAnsi="宋体" w:cs="宋体"/>
          <w:b w:val="0"/>
          <w:color w:val="auto"/>
          <w:sz w:val="24"/>
          <w:szCs w:val="24"/>
        </w:rPr>
        <w:fldChar w:fldCharType="begin"/>
      </w:r>
      <w:r>
        <w:rPr>
          <w:rFonts w:hint="eastAsia" w:ascii="宋体" w:hAnsi="宋体" w:cs="宋体"/>
          <w:b w:val="0"/>
          <w:color w:val="auto"/>
          <w:sz w:val="24"/>
          <w:szCs w:val="24"/>
        </w:rPr>
        <w:instrText xml:space="preserve"> PAGEREF _Toc12702 \h </w:instrText>
      </w:r>
      <w:r>
        <w:rPr>
          <w:rFonts w:hint="eastAsia" w:ascii="宋体" w:hAnsi="宋体" w:cs="宋体"/>
          <w:b w:val="0"/>
          <w:color w:val="auto"/>
          <w:sz w:val="24"/>
          <w:szCs w:val="24"/>
        </w:rPr>
        <w:fldChar w:fldCharType="separate"/>
      </w:r>
      <w:r>
        <w:rPr>
          <w:rFonts w:hint="eastAsia" w:ascii="宋体" w:hAnsi="宋体" w:cs="宋体"/>
          <w:b w:val="0"/>
          <w:color w:val="auto"/>
          <w:sz w:val="24"/>
          <w:szCs w:val="24"/>
        </w:rPr>
        <w:t>28</w:t>
      </w:r>
      <w:r>
        <w:rPr>
          <w:rFonts w:hint="eastAsia" w:ascii="宋体" w:hAnsi="宋体" w:cs="宋体"/>
          <w:b w:val="0"/>
          <w:color w:val="auto"/>
          <w:sz w:val="24"/>
          <w:szCs w:val="24"/>
        </w:rPr>
        <w:fldChar w:fldCharType="end"/>
      </w:r>
      <w:r>
        <w:rPr>
          <w:rFonts w:hint="eastAsia" w:ascii="宋体" w:hAnsi="宋体" w:cs="宋体"/>
          <w:b w:val="0"/>
          <w:color w:val="auto"/>
          <w:sz w:val="24"/>
          <w:szCs w:val="24"/>
        </w:rPr>
        <w:fldChar w:fldCharType="end"/>
      </w:r>
    </w:p>
    <w:p>
      <w:pPr>
        <w:pStyle w:val="54"/>
        <w:tabs>
          <w:tab w:val="right" w:leader="dot" w:pos="8306"/>
        </w:tabs>
        <w:spacing w:before="160" w:after="160"/>
        <w:jc w:val="center"/>
        <w:rPr>
          <w:rFonts w:ascii="宋体" w:hAnsi="宋体" w:cs="宋体"/>
          <w:bCs w:val="0"/>
          <w:caps w:val="0"/>
          <w:color w:val="auto"/>
          <w:szCs w:val="28"/>
        </w:rPr>
      </w:pPr>
      <w:r>
        <w:rPr>
          <w:rFonts w:hint="eastAsia" w:ascii="宋体" w:hAnsi="宋体" w:cs="宋体"/>
          <w:bCs w:val="0"/>
          <w:caps w:val="0"/>
          <w:color w:val="auto"/>
          <w:sz w:val="36"/>
          <w:szCs w:val="40"/>
        </w:rPr>
        <w:fldChar w:fldCharType="end"/>
      </w:r>
      <w:bookmarkEnd w:id="0"/>
      <w:bookmarkEnd w:id="1"/>
      <w:bookmarkEnd w:id="2"/>
      <w:bookmarkEnd w:id="3"/>
      <w:bookmarkEnd w:id="4"/>
      <w:bookmarkEnd w:id="5"/>
      <w:bookmarkEnd w:id="6"/>
      <w:bookmarkEnd w:id="7"/>
      <w:bookmarkEnd w:id="8"/>
      <w:bookmarkEnd w:id="9"/>
      <w:bookmarkStart w:id="18" w:name="_Toc20823274"/>
      <w:bookmarkStart w:id="19" w:name="_Toc513029202"/>
      <w:bookmarkStart w:id="20" w:name="_Toc16938518"/>
      <w:bookmarkStart w:id="21" w:name="_Toc120614213"/>
      <w:bookmarkStart w:id="22" w:name="_Toc342241487"/>
      <w:bookmarkStart w:id="23" w:name="_Toc337622690"/>
      <w:bookmarkStart w:id="24" w:name="_Toc337584877"/>
      <w:bookmarkStart w:id="25" w:name="_Toc342558384"/>
      <w:bookmarkStart w:id="26" w:name="_Toc366517151"/>
      <w:bookmarkStart w:id="27" w:name="_Toc337622590"/>
      <w:bookmarkStart w:id="28" w:name="_Toc337620800"/>
      <w:bookmarkStart w:id="29" w:name="_Toc342497332"/>
      <w:bookmarkStart w:id="30" w:name="_Toc337584958"/>
      <w:bookmarkStart w:id="31" w:name="_Toc337620692"/>
      <w:bookmarkStart w:id="32" w:name="_Toc341991044"/>
      <w:bookmarkStart w:id="33" w:name="_Toc341993788"/>
      <w:bookmarkStart w:id="34" w:name="_Toc337622251"/>
      <w:bookmarkStart w:id="35" w:name="_Toc342252863"/>
      <w:bookmarkStart w:id="36" w:name="_Toc341988484"/>
      <w:bookmarkStart w:id="37" w:name="_Toc341992710"/>
      <w:bookmarkStart w:id="38" w:name="_Toc341993114"/>
      <w:bookmarkStart w:id="39" w:name="_Toc337622790"/>
      <w:bookmarkStart w:id="40" w:name="_Toc342374716"/>
      <w:bookmarkStart w:id="41" w:name="_Toc337622640"/>
      <w:bookmarkStart w:id="42" w:name="_Toc365619242"/>
      <w:bookmarkStart w:id="43" w:name="_Toc337584644"/>
      <w:bookmarkStart w:id="44" w:name="_Toc403560410"/>
      <w:bookmarkStart w:id="45" w:name="_Toc337622983"/>
      <w:bookmarkStart w:id="46" w:name="_Toc403401434"/>
      <w:bookmarkStart w:id="47" w:name="_Ref352791871"/>
      <w:bookmarkStart w:id="48" w:name="_Toc337620620"/>
      <w:bookmarkStart w:id="49" w:name="_Toc337622278"/>
      <w:bookmarkStart w:id="50" w:name="_Toc373781378"/>
      <w:bookmarkStart w:id="51" w:name="_Toc337622372"/>
      <w:bookmarkStart w:id="52" w:name="_Toc341992630"/>
    </w:p>
    <w:p>
      <w:pPr>
        <w:rPr>
          <w:color w:val="auto"/>
        </w:rPr>
        <w:sectPr>
          <w:footerReference r:id="rId5" w:type="default"/>
          <w:pgSz w:w="11906" w:h="16838"/>
          <w:pgMar w:top="1474" w:right="1474" w:bottom="1247" w:left="1474" w:header="851" w:footer="850" w:gutter="0"/>
          <w:pgNumType w:start="1"/>
          <w:cols w:space="720" w:num="1"/>
          <w:docGrid w:linePitch="312" w:charSpace="0"/>
        </w:sectPr>
      </w:pPr>
    </w:p>
    <w:p>
      <w:pPr>
        <w:pStyle w:val="40"/>
        <w:adjustRightInd/>
        <w:snapToGrid w:val="0"/>
        <w:jc w:val="center"/>
        <w:textAlignment w:val="auto"/>
        <w:outlineLvl w:val="0"/>
        <w:rPr>
          <w:rFonts w:hAnsi="宋体" w:eastAsia="宋体" w:cs="宋体"/>
          <w:b/>
          <w:color w:val="auto"/>
          <w:kern w:val="2"/>
          <w:sz w:val="32"/>
          <w:szCs w:val="32"/>
        </w:rPr>
      </w:pPr>
      <w:bookmarkStart w:id="53" w:name="_Toc11581"/>
      <w:r>
        <w:rPr>
          <w:rFonts w:hint="eastAsia" w:hAnsi="宋体" w:eastAsia="宋体" w:cs="宋体"/>
          <w:b/>
          <w:color w:val="auto"/>
          <w:kern w:val="2"/>
          <w:sz w:val="32"/>
          <w:szCs w:val="32"/>
        </w:rPr>
        <w:t xml:space="preserve">第一章 </w:t>
      </w:r>
      <w:bookmarkEnd w:id="53"/>
      <w:r>
        <w:rPr>
          <w:rFonts w:hint="eastAsia" w:hAnsi="宋体" w:eastAsia="宋体" w:cs="宋体"/>
          <w:b/>
          <w:color w:val="auto"/>
          <w:kern w:val="2"/>
          <w:sz w:val="32"/>
          <w:szCs w:val="32"/>
        </w:rPr>
        <w:t>竞争性磋商采购公告</w:t>
      </w:r>
    </w:p>
    <w:tbl>
      <w:tblPr>
        <w:tblStyle w:val="7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adjustRightInd/>
              <w:textAlignment w:val="auto"/>
              <w:rPr>
                <w:rFonts w:hAnsi="宋体" w:eastAsia="宋体" w:cs="宋体"/>
                <w:color w:val="auto"/>
                <w:sz w:val="21"/>
              </w:rPr>
            </w:pPr>
            <w:bookmarkStart w:id="54" w:name="_Toc28359079"/>
            <w:bookmarkStart w:id="55" w:name="_Toc35393790"/>
            <w:bookmarkStart w:id="56" w:name="_Toc35393621"/>
            <w:bookmarkStart w:id="57" w:name="_Toc28359002"/>
            <w:bookmarkStart w:id="58" w:name="_Hlk24379207"/>
            <w:r>
              <w:rPr>
                <w:rFonts w:hint="eastAsia" w:hAnsi="宋体" w:eastAsia="宋体" w:cs="宋体"/>
                <w:color w:val="auto"/>
                <w:sz w:val="21"/>
              </w:rPr>
              <w:t>项目概况：</w:t>
            </w:r>
          </w:p>
          <w:p>
            <w:pPr>
              <w:pStyle w:val="220"/>
              <w:widowControl w:val="0"/>
              <w:snapToGrid/>
              <w:spacing w:after="0" w:afterLines="0" w:line="360" w:lineRule="auto"/>
              <w:ind w:firstLine="420"/>
              <w:jc w:val="left"/>
              <w:rPr>
                <w:rFonts w:ascii="宋体" w:hAnsi="宋体" w:cs="宋体"/>
                <w:color w:val="auto"/>
                <w:sz w:val="21"/>
                <w:szCs w:val="21"/>
              </w:rPr>
            </w:pPr>
            <w:r>
              <w:rPr>
                <w:rFonts w:hint="eastAsia" w:ascii="宋体" w:hAnsi="宋体" w:cs="宋体"/>
                <w:color w:val="auto"/>
                <w:sz w:val="21"/>
                <w:szCs w:val="21"/>
                <w:u w:val="single"/>
              </w:rPr>
              <w:t>（宁波市镇海区澥浦镇人民政府2024年度疗休养服务项目）</w:t>
            </w:r>
            <w:r>
              <w:rPr>
                <w:rFonts w:hint="eastAsia" w:ascii="宋体" w:hAnsi="宋体" w:cs="宋体"/>
                <w:color w:val="auto"/>
                <w:sz w:val="21"/>
                <w:szCs w:val="21"/>
              </w:rPr>
              <w:t>招标项目的潜在供应商应在政府采购云平台</w:t>
            </w:r>
            <w:r>
              <w:rPr>
                <w:rFonts w:hint="eastAsia" w:ascii="宋体" w:hAnsi="宋体" w:cs="宋体"/>
                <w:color w:val="auto"/>
                <w:sz w:val="21"/>
                <w:szCs w:val="21"/>
                <w:u w:val="single"/>
              </w:rPr>
              <w:t>（</w:t>
            </w:r>
            <w:r>
              <w:rPr>
                <w:rFonts w:ascii="宋体" w:hAnsi="宋体" w:cs="宋体"/>
                <w:color w:val="auto"/>
                <w:sz w:val="21"/>
                <w:szCs w:val="21"/>
                <w:u w:val="single"/>
              </w:rPr>
              <w:t>http://www.zcygov.cn/）获取（下载）采购文件，并于</w:t>
            </w:r>
            <w:r>
              <w:rPr>
                <w:rFonts w:hint="eastAsia" w:ascii="宋体" w:hAnsi="宋体" w:cs="宋体"/>
                <w:color w:val="auto"/>
                <w:sz w:val="21"/>
                <w:szCs w:val="21"/>
                <w:u w:val="single"/>
              </w:rPr>
              <w:t xml:space="preserve">2024年 </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 xml:space="preserve"> 月 </w:t>
            </w:r>
            <w:r>
              <w:rPr>
                <w:rFonts w:hint="eastAsia" w:ascii="宋体" w:hAnsi="宋体" w:cs="宋体"/>
                <w:color w:val="auto"/>
                <w:sz w:val="21"/>
                <w:szCs w:val="21"/>
                <w:u w:val="single"/>
                <w:lang w:val="en-US" w:eastAsia="zh-CN"/>
              </w:rPr>
              <w:t>6</w:t>
            </w:r>
            <w:r>
              <w:rPr>
                <w:rFonts w:hint="eastAsia" w:ascii="宋体" w:hAnsi="宋体" w:cs="宋体"/>
                <w:color w:val="auto"/>
                <w:sz w:val="21"/>
                <w:szCs w:val="21"/>
                <w:u w:val="single"/>
              </w:rPr>
              <w:t xml:space="preserve"> 日</w:t>
            </w:r>
            <w:r>
              <w:rPr>
                <w:rFonts w:hint="eastAsia" w:ascii="宋体" w:hAnsi="宋体" w:cs="宋体"/>
                <w:color w:val="auto"/>
                <w:sz w:val="21"/>
                <w:szCs w:val="21"/>
                <w:u w:val="single"/>
                <w:lang w:val="en-US" w:eastAsia="zh-CN"/>
              </w:rPr>
              <w:t>14</w:t>
            </w:r>
            <w:r>
              <w:rPr>
                <w:rFonts w:hint="eastAsia" w:ascii="宋体" w:hAnsi="宋体" w:cs="宋体"/>
                <w:color w:val="auto"/>
                <w:sz w:val="21"/>
                <w:szCs w:val="21"/>
                <w:u w:val="single"/>
              </w:rPr>
              <w:t>:00</w:t>
            </w:r>
            <w:r>
              <w:rPr>
                <w:rFonts w:hint="eastAsia" w:ascii="宋体" w:hAnsi="宋体" w:cs="宋体"/>
                <w:bCs/>
                <w:color w:val="auto"/>
                <w:sz w:val="21"/>
                <w:szCs w:val="21"/>
                <w:u w:val="single"/>
              </w:rPr>
              <w:t>（北京时间）</w:t>
            </w:r>
            <w:r>
              <w:rPr>
                <w:rFonts w:hint="eastAsia" w:ascii="宋体" w:hAnsi="宋体" w:cs="宋体"/>
                <w:bCs/>
                <w:color w:val="auto"/>
                <w:sz w:val="21"/>
                <w:szCs w:val="21"/>
              </w:rPr>
              <w:t>前递交（上传）响应文件</w:t>
            </w:r>
            <w:r>
              <w:rPr>
                <w:rFonts w:hint="eastAsia" w:ascii="宋体" w:hAnsi="宋体" w:cs="宋体"/>
                <w:color w:val="auto"/>
                <w:sz w:val="21"/>
                <w:szCs w:val="21"/>
              </w:rPr>
              <w:t>。</w:t>
            </w:r>
          </w:p>
        </w:tc>
      </w:tr>
    </w:tbl>
    <w:p>
      <w:pPr>
        <w:tabs>
          <w:tab w:val="left" w:pos="720"/>
        </w:tabs>
        <w:adjustRightInd/>
        <w:textAlignment w:val="auto"/>
        <w:rPr>
          <w:rFonts w:hAnsi="宋体" w:eastAsia="宋体" w:cs="宋体"/>
          <w:b/>
          <w:color w:val="auto"/>
          <w:sz w:val="21"/>
        </w:rPr>
      </w:pPr>
      <w:r>
        <w:rPr>
          <w:rFonts w:hint="eastAsia" w:hAnsi="宋体" w:eastAsia="宋体" w:cs="宋体"/>
          <w:b/>
          <w:color w:val="auto"/>
          <w:sz w:val="21"/>
        </w:rPr>
        <w:t>一、项目基本情况</w:t>
      </w:r>
      <w:bookmarkEnd w:id="54"/>
      <w:bookmarkEnd w:id="55"/>
      <w:bookmarkEnd w:id="56"/>
      <w:bookmarkEnd w:id="57"/>
    </w:p>
    <w:p>
      <w:pPr>
        <w:adjustRightInd/>
        <w:ind w:firstLine="420" w:firstLineChars="200"/>
        <w:textAlignment w:val="auto"/>
        <w:rPr>
          <w:rFonts w:hint="default" w:hAnsi="宋体" w:eastAsia="宋体" w:cs="宋体"/>
          <w:color w:val="auto"/>
          <w:sz w:val="21"/>
          <w:lang w:val="en-US" w:eastAsia="zh-CN"/>
        </w:rPr>
      </w:pPr>
      <w:r>
        <w:rPr>
          <w:rFonts w:hint="eastAsia" w:hAnsi="宋体" w:eastAsia="宋体" w:cs="宋体"/>
          <w:color w:val="auto"/>
          <w:sz w:val="21"/>
        </w:rPr>
        <w:t>项目编号：</w:t>
      </w:r>
      <w:r>
        <w:rPr>
          <w:rFonts w:hint="eastAsia" w:hAnsi="宋体" w:eastAsia="宋体" w:cs="宋体"/>
          <w:color w:val="auto"/>
          <w:sz w:val="21"/>
          <w:lang w:val="en-US" w:eastAsia="zh-CN"/>
        </w:rPr>
        <w:t>SMFWZB2024061</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项目名称：</w:t>
      </w:r>
      <w:bookmarkEnd w:id="58"/>
      <w:r>
        <w:rPr>
          <w:rFonts w:hint="eastAsia" w:hAnsi="宋体" w:eastAsia="宋体" w:cs="宋体"/>
          <w:color w:val="auto"/>
          <w:sz w:val="21"/>
        </w:rPr>
        <w:t>宁波市镇海区澥浦镇人民政府2024年度疗休养服务项目</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采购方式：竞争性磋商</w:t>
      </w:r>
    </w:p>
    <w:p>
      <w:pPr>
        <w:adjustRightInd/>
        <w:ind w:firstLine="420" w:firstLineChars="200"/>
        <w:textAlignment w:val="auto"/>
        <w:rPr>
          <w:rFonts w:hint="default" w:hAnsi="宋体" w:eastAsia="宋体" w:cs="宋体"/>
          <w:color w:val="auto"/>
          <w:sz w:val="21"/>
          <w:lang w:val="en-US" w:eastAsia="zh-CN"/>
        </w:rPr>
      </w:pPr>
      <w:r>
        <w:rPr>
          <w:rFonts w:hint="eastAsia" w:hAnsi="宋体" w:eastAsia="宋体" w:cs="宋体"/>
          <w:color w:val="auto"/>
          <w:sz w:val="21"/>
        </w:rPr>
        <w:t>预算金额（元）：</w:t>
      </w:r>
      <w:r>
        <w:rPr>
          <w:rFonts w:hint="eastAsia" w:hAnsi="宋体" w:eastAsia="宋体" w:cs="宋体"/>
          <w:color w:val="auto"/>
          <w:sz w:val="21"/>
          <w:lang w:val="en-US" w:eastAsia="zh-CN"/>
        </w:rPr>
        <w:t>480000</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最高限价（元）：</w:t>
      </w:r>
      <w:r>
        <w:rPr>
          <w:rFonts w:hint="eastAsia" w:hAnsi="宋体" w:eastAsia="宋体" w:cs="宋体"/>
          <w:color w:val="auto"/>
          <w:sz w:val="21"/>
          <w:lang w:val="en-US" w:eastAsia="zh-CN"/>
        </w:rPr>
        <w:t>480000</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采购需求：</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标项名称：宁波市镇海区澥浦镇人民政府2024年度疗休养服务项目</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数量：1</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预算金额（元）：</w:t>
      </w:r>
      <w:r>
        <w:rPr>
          <w:rFonts w:hint="eastAsia" w:hAnsi="宋体" w:eastAsia="宋体" w:cs="宋体"/>
          <w:color w:val="auto"/>
          <w:sz w:val="21"/>
          <w:lang w:val="en-US" w:eastAsia="zh-CN"/>
        </w:rPr>
        <w:t>480000</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单位：批</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简要规格描述或项目基本概况介绍、用途：选取3家疗休养承办单位负责提供疗休养策划、线路安排、服务保障、费用控制等一系列相关服务，具体要求详见《第二章 采购需求》。</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备注：服务期限为自合同签订之日起至2024年12月31日止。</w:t>
      </w:r>
    </w:p>
    <w:p>
      <w:pPr>
        <w:ind w:firstLine="420" w:firstLineChars="200"/>
        <w:rPr>
          <w:rFonts w:hAnsi="宋体" w:eastAsia="宋体" w:cs="宋体"/>
          <w:color w:val="auto"/>
          <w:sz w:val="21"/>
        </w:rPr>
      </w:pPr>
      <w:r>
        <w:rPr>
          <w:rFonts w:hint="eastAsia" w:hAnsi="宋体" w:eastAsia="宋体" w:cs="宋体"/>
          <w:color w:val="auto"/>
          <w:sz w:val="21"/>
        </w:rPr>
        <w:t>合同履约期限：自合同签订生效后开始至双方合同义务完全履行后截止。</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本项目（</w:t>
      </w:r>
      <w:r>
        <w:rPr>
          <w:rFonts w:hint="eastAsia" w:hAnsi="宋体" w:eastAsia="宋体" w:cs="宋体"/>
          <w:color w:val="auto"/>
          <w:sz w:val="21"/>
          <w:lang w:val="en-US" w:eastAsia="zh-CN"/>
        </w:rPr>
        <w:t>否</w:t>
      </w:r>
      <w:r>
        <w:rPr>
          <w:rFonts w:hint="eastAsia" w:hAnsi="宋体" w:eastAsia="宋体" w:cs="宋体"/>
          <w:color w:val="auto"/>
          <w:sz w:val="21"/>
        </w:rPr>
        <w:t>）接受联合体投标。</w:t>
      </w:r>
    </w:p>
    <w:p>
      <w:pPr>
        <w:tabs>
          <w:tab w:val="left" w:pos="720"/>
        </w:tabs>
        <w:adjustRightInd/>
        <w:textAlignment w:val="auto"/>
        <w:rPr>
          <w:rFonts w:hAnsi="宋体" w:eastAsia="宋体" w:cs="宋体"/>
          <w:b/>
          <w:color w:val="auto"/>
          <w:sz w:val="21"/>
        </w:rPr>
      </w:pPr>
      <w:bookmarkStart w:id="59" w:name="_Toc28359080"/>
      <w:bookmarkStart w:id="60" w:name="_Toc28359003"/>
      <w:bookmarkStart w:id="61" w:name="_Toc35393622"/>
      <w:bookmarkStart w:id="62" w:name="_Toc35393791"/>
      <w:r>
        <w:rPr>
          <w:rFonts w:hint="eastAsia" w:hAnsi="宋体" w:eastAsia="宋体" w:cs="宋体"/>
          <w:b/>
          <w:color w:val="auto"/>
          <w:sz w:val="21"/>
        </w:rPr>
        <w:t>二、申请人的资格要求：</w:t>
      </w:r>
      <w:bookmarkEnd w:id="59"/>
      <w:bookmarkEnd w:id="60"/>
      <w:bookmarkEnd w:id="61"/>
      <w:bookmarkEnd w:id="62"/>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1.满足《中华人民共和国政府采购法》第二十二条规定；未被“信用中国”（www.creditchina.gov.cn)、中国政府采购网（www.ccgp.gov.cn）列入失信被执行人、税收违法黑名单、政府采购严重违法失信行为记录名单。</w:t>
      </w:r>
    </w:p>
    <w:p>
      <w:pPr>
        <w:adjustRightInd/>
        <w:ind w:firstLine="420" w:firstLineChars="200"/>
        <w:textAlignment w:val="auto"/>
        <w:rPr>
          <w:rFonts w:hAnsi="宋体" w:eastAsia="宋体" w:cs="宋体"/>
          <w:color w:val="auto"/>
          <w:sz w:val="21"/>
        </w:rPr>
      </w:pPr>
      <w:bookmarkStart w:id="63" w:name="_Toc28359004"/>
      <w:bookmarkStart w:id="64" w:name="_Toc28359081"/>
      <w:r>
        <w:rPr>
          <w:rFonts w:hint="eastAsia" w:hAnsi="宋体" w:eastAsia="宋体" w:cs="宋体"/>
          <w:color w:val="auto"/>
          <w:sz w:val="21"/>
        </w:rPr>
        <w:t>2.落实政府采购政策需满足的资格要求：本项目属于专门面向中小企业采购的项目，供应商应为符合《政府采购促进中小企业发展管理办法》（财库﹝2020﹞46 号）规定的中小企业（其中，小微企业包括视同为小型、微型企业的监狱企业、残疾人福利性单位。）。</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3.本项目的特定资格要求：供应商具有有效的《旅行社业务经营许可证》。</w:t>
      </w:r>
    </w:p>
    <w:p>
      <w:pPr>
        <w:tabs>
          <w:tab w:val="left" w:pos="720"/>
        </w:tabs>
        <w:adjustRightInd/>
        <w:textAlignment w:val="auto"/>
        <w:rPr>
          <w:rFonts w:hAnsi="宋体" w:eastAsia="宋体" w:cs="宋体"/>
          <w:b/>
          <w:color w:val="auto"/>
          <w:sz w:val="21"/>
        </w:rPr>
      </w:pPr>
      <w:bookmarkStart w:id="65" w:name="_Toc35393792"/>
      <w:bookmarkStart w:id="66" w:name="_Toc35393623"/>
      <w:r>
        <w:rPr>
          <w:rFonts w:hint="eastAsia" w:hAnsi="宋体" w:eastAsia="宋体" w:cs="宋体"/>
          <w:b/>
          <w:color w:val="auto"/>
          <w:sz w:val="21"/>
        </w:rPr>
        <w:t>三、</w:t>
      </w:r>
      <w:bookmarkEnd w:id="63"/>
      <w:bookmarkEnd w:id="64"/>
      <w:bookmarkEnd w:id="65"/>
      <w:bookmarkEnd w:id="66"/>
      <w:r>
        <w:rPr>
          <w:rFonts w:hint="eastAsia" w:hAnsi="宋体" w:eastAsia="宋体" w:cs="宋体"/>
          <w:b/>
          <w:color w:val="auto"/>
          <w:sz w:val="21"/>
        </w:rPr>
        <w:t>获取（下载）采购文件</w:t>
      </w:r>
    </w:p>
    <w:p>
      <w:pPr>
        <w:adjustRightInd/>
        <w:ind w:firstLine="540"/>
        <w:textAlignment w:val="auto"/>
        <w:rPr>
          <w:rFonts w:hAnsi="宋体" w:eastAsia="宋体" w:cs="宋体"/>
          <w:color w:val="auto"/>
          <w:sz w:val="21"/>
        </w:rPr>
      </w:pPr>
      <w:r>
        <w:rPr>
          <w:rFonts w:hint="eastAsia" w:hAnsi="宋体" w:eastAsia="宋体" w:cs="宋体"/>
          <w:color w:val="auto"/>
          <w:sz w:val="21"/>
        </w:rPr>
        <w:t>1.时间：</w:t>
      </w:r>
      <w:r>
        <w:rPr>
          <w:rFonts w:hint="eastAsia" w:hAnsi="宋体" w:eastAsia="宋体" w:cs="宋体"/>
          <w:color w:val="auto"/>
          <w:sz w:val="21"/>
          <w:u w:val="single"/>
        </w:rPr>
        <w:t xml:space="preserve">2024年 </w:t>
      </w:r>
      <w:r>
        <w:rPr>
          <w:rFonts w:hint="eastAsia" w:hAnsi="宋体" w:eastAsia="宋体" w:cs="宋体"/>
          <w:color w:val="auto"/>
          <w:sz w:val="21"/>
          <w:u w:val="single"/>
          <w:lang w:val="en-US" w:eastAsia="zh-CN"/>
        </w:rPr>
        <w:t>4</w:t>
      </w:r>
      <w:r>
        <w:rPr>
          <w:rFonts w:hint="eastAsia" w:hAnsi="宋体" w:eastAsia="宋体" w:cs="宋体"/>
          <w:color w:val="auto"/>
          <w:sz w:val="21"/>
          <w:u w:val="single"/>
        </w:rPr>
        <w:t xml:space="preserve"> 月 </w:t>
      </w:r>
      <w:r>
        <w:rPr>
          <w:rFonts w:hint="eastAsia" w:hAnsi="宋体" w:eastAsia="宋体" w:cs="宋体"/>
          <w:color w:val="auto"/>
          <w:sz w:val="21"/>
          <w:u w:val="single"/>
          <w:lang w:val="en-US" w:eastAsia="zh-CN"/>
        </w:rPr>
        <w:t>24</w:t>
      </w:r>
      <w:r>
        <w:rPr>
          <w:rFonts w:hint="eastAsia" w:hAnsi="宋体" w:eastAsia="宋体" w:cs="宋体"/>
          <w:color w:val="auto"/>
          <w:sz w:val="21"/>
          <w:u w:val="single"/>
        </w:rPr>
        <w:t xml:space="preserve"> 日</w:t>
      </w:r>
      <w:r>
        <w:rPr>
          <w:rFonts w:hint="eastAsia" w:hAnsi="宋体" w:eastAsia="宋体" w:cs="宋体"/>
          <w:color w:val="auto"/>
          <w:sz w:val="21"/>
        </w:rPr>
        <w:t>至</w:t>
      </w:r>
      <w:r>
        <w:rPr>
          <w:rFonts w:hint="eastAsia" w:hAnsi="宋体" w:eastAsia="宋体" w:cs="宋体"/>
          <w:color w:val="auto"/>
          <w:sz w:val="21"/>
          <w:u w:val="single"/>
        </w:rPr>
        <w:t xml:space="preserve">2024年 </w:t>
      </w:r>
      <w:r>
        <w:rPr>
          <w:rFonts w:hint="eastAsia" w:hAnsi="宋体" w:eastAsia="宋体" w:cs="宋体"/>
          <w:color w:val="auto"/>
          <w:sz w:val="21"/>
          <w:u w:val="single"/>
          <w:lang w:val="en-US" w:eastAsia="zh-CN"/>
        </w:rPr>
        <w:t>4</w:t>
      </w:r>
      <w:r>
        <w:rPr>
          <w:rFonts w:hint="eastAsia" w:hAnsi="宋体" w:eastAsia="宋体" w:cs="宋体"/>
          <w:color w:val="auto"/>
          <w:sz w:val="21"/>
          <w:u w:val="single"/>
        </w:rPr>
        <w:t xml:space="preserve"> 月 </w:t>
      </w:r>
      <w:r>
        <w:rPr>
          <w:rFonts w:hint="eastAsia" w:hAnsi="宋体" w:eastAsia="宋体" w:cs="宋体"/>
          <w:color w:val="auto"/>
          <w:sz w:val="21"/>
          <w:u w:val="single"/>
          <w:lang w:val="en-US" w:eastAsia="zh-CN"/>
        </w:rPr>
        <w:t>30</w:t>
      </w:r>
      <w:bookmarkStart w:id="109" w:name="_GoBack"/>
      <w:bookmarkEnd w:id="109"/>
      <w:r>
        <w:rPr>
          <w:rFonts w:hint="eastAsia" w:hAnsi="宋体" w:eastAsia="宋体" w:cs="宋体"/>
          <w:color w:val="auto"/>
          <w:sz w:val="21"/>
          <w:u w:val="single"/>
        </w:rPr>
        <w:t xml:space="preserve"> 日</w:t>
      </w:r>
      <w:r>
        <w:rPr>
          <w:rFonts w:hint="eastAsia" w:hAnsi="宋体" w:eastAsia="宋体" w:cs="宋体"/>
          <w:color w:val="auto"/>
          <w:sz w:val="21"/>
        </w:rPr>
        <w:t>，每天上午</w:t>
      </w:r>
      <w:r>
        <w:rPr>
          <w:rFonts w:hint="eastAsia" w:hAnsi="宋体" w:eastAsia="宋体" w:cs="宋体"/>
          <w:color w:val="auto"/>
          <w:sz w:val="21"/>
          <w:u w:val="single"/>
        </w:rPr>
        <w:t>00:00</w:t>
      </w:r>
      <w:r>
        <w:rPr>
          <w:rFonts w:hint="eastAsia" w:hAnsi="宋体" w:eastAsia="宋体" w:cs="宋体"/>
          <w:color w:val="auto"/>
          <w:sz w:val="21"/>
        </w:rPr>
        <w:t>至</w:t>
      </w:r>
      <w:r>
        <w:rPr>
          <w:rFonts w:hint="eastAsia" w:hAnsi="宋体" w:eastAsia="宋体" w:cs="宋体"/>
          <w:color w:val="auto"/>
          <w:sz w:val="21"/>
          <w:u w:val="single"/>
        </w:rPr>
        <w:t>12:00</w:t>
      </w:r>
      <w:r>
        <w:rPr>
          <w:rFonts w:hint="eastAsia" w:hAnsi="宋体" w:eastAsia="宋体" w:cs="宋体"/>
          <w:color w:val="auto"/>
          <w:sz w:val="21"/>
        </w:rPr>
        <w:t>，下午</w:t>
      </w:r>
      <w:r>
        <w:rPr>
          <w:rFonts w:hint="eastAsia" w:hAnsi="宋体" w:eastAsia="宋体" w:cs="宋体"/>
          <w:color w:val="auto"/>
          <w:sz w:val="21"/>
          <w:u w:val="single"/>
        </w:rPr>
        <w:t>12:00</w:t>
      </w:r>
      <w:r>
        <w:rPr>
          <w:rFonts w:hint="eastAsia" w:hAnsi="宋体" w:eastAsia="宋体" w:cs="宋体"/>
          <w:color w:val="auto"/>
          <w:sz w:val="21"/>
        </w:rPr>
        <w:t>至</w:t>
      </w:r>
      <w:r>
        <w:rPr>
          <w:rFonts w:hint="eastAsia" w:hAnsi="宋体" w:eastAsia="宋体" w:cs="宋体"/>
          <w:color w:val="auto"/>
          <w:sz w:val="21"/>
          <w:u w:val="single"/>
        </w:rPr>
        <w:t>23:59</w:t>
      </w:r>
      <w:r>
        <w:rPr>
          <w:rFonts w:hint="eastAsia" w:hAnsi="宋体" w:eastAsia="宋体" w:cs="宋体"/>
          <w:color w:val="auto"/>
          <w:sz w:val="21"/>
        </w:rPr>
        <w:t>（北京时间，线上获取法定节假日均可，线下获取文件法定节假日除外）。</w:t>
      </w:r>
    </w:p>
    <w:p>
      <w:pPr>
        <w:adjustRightInd/>
        <w:ind w:firstLine="540"/>
        <w:textAlignment w:val="auto"/>
        <w:rPr>
          <w:rFonts w:hAnsi="宋体" w:eastAsia="宋体" w:cs="宋体"/>
          <w:color w:val="auto"/>
          <w:sz w:val="21"/>
          <w:u w:val="single"/>
        </w:rPr>
      </w:pPr>
      <w:r>
        <w:rPr>
          <w:rFonts w:hint="eastAsia" w:hAnsi="宋体" w:eastAsia="宋体" w:cs="宋体"/>
          <w:color w:val="auto"/>
          <w:sz w:val="21"/>
        </w:rPr>
        <w:t>2.地点（网址）：政府采购云平台（http://www.zcygov.cn/）。</w:t>
      </w:r>
    </w:p>
    <w:p>
      <w:pPr>
        <w:adjustRightInd/>
        <w:ind w:firstLine="540"/>
        <w:textAlignment w:val="auto"/>
        <w:rPr>
          <w:rFonts w:hAnsi="宋体" w:eastAsia="宋体" w:cs="宋体"/>
          <w:color w:val="auto"/>
          <w:sz w:val="21"/>
        </w:rPr>
      </w:pPr>
      <w:r>
        <w:rPr>
          <w:rFonts w:hint="eastAsia" w:hAnsi="宋体" w:eastAsia="宋体" w:cs="宋体"/>
          <w:color w:val="auto"/>
          <w:sz w:val="21"/>
        </w:rPr>
        <w:t>3.方式：供应商登录政府采购云平台”https://www.zcygov.cn/在线申请获取采购文件（进入“项目采购”应用，在获取采购文件菜单中选择项目，申请获取采购文件）。公告下方“游客-浏览采购文件”内的采购文件仅供社会公众查阅使用，不视作依法获取采购文件。 </w:t>
      </w:r>
    </w:p>
    <w:p>
      <w:pPr>
        <w:adjustRightInd/>
        <w:ind w:firstLine="540"/>
        <w:textAlignment w:val="auto"/>
        <w:rPr>
          <w:rFonts w:hAnsi="宋体" w:eastAsia="宋体" w:cs="宋体"/>
          <w:color w:val="auto"/>
          <w:sz w:val="21"/>
        </w:rPr>
      </w:pPr>
      <w:r>
        <w:rPr>
          <w:rFonts w:hint="eastAsia" w:hAnsi="宋体" w:eastAsia="宋体" w:cs="宋体"/>
          <w:color w:val="auto"/>
          <w:sz w:val="21"/>
        </w:rPr>
        <w:t>4.售价（元）：0</w:t>
      </w:r>
    </w:p>
    <w:p>
      <w:pPr>
        <w:tabs>
          <w:tab w:val="left" w:pos="720"/>
        </w:tabs>
        <w:adjustRightInd/>
        <w:textAlignment w:val="auto"/>
        <w:rPr>
          <w:rFonts w:hAnsi="宋体" w:eastAsia="宋体" w:cs="宋体"/>
          <w:b/>
          <w:color w:val="auto"/>
          <w:sz w:val="21"/>
        </w:rPr>
      </w:pPr>
      <w:bookmarkStart w:id="67" w:name="_Toc28359082"/>
      <w:bookmarkStart w:id="68" w:name="_Toc35393793"/>
      <w:bookmarkStart w:id="69" w:name="_Toc35393624"/>
      <w:bookmarkStart w:id="70" w:name="_Toc28359005"/>
      <w:r>
        <w:rPr>
          <w:rFonts w:hint="eastAsia" w:hAnsi="宋体" w:eastAsia="宋体" w:cs="宋体"/>
          <w:b/>
          <w:color w:val="auto"/>
          <w:sz w:val="21"/>
        </w:rPr>
        <w:t>四、</w:t>
      </w:r>
      <w:bookmarkEnd w:id="67"/>
      <w:bookmarkEnd w:id="68"/>
      <w:bookmarkEnd w:id="69"/>
      <w:bookmarkEnd w:id="70"/>
      <w:r>
        <w:rPr>
          <w:rFonts w:hint="eastAsia" w:hAnsi="宋体" w:eastAsia="宋体" w:cs="宋体"/>
          <w:b/>
          <w:color w:val="auto"/>
          <w:sz w:val="21"/>
        </w:rPr>
        <w:t>响应文件提交（上传）</w:t>
      </w:r>
    </w:p>
    <w:p>
      <w:pPr>
        <w:adjustRightInd/>
        <w:spacing w:line="336" w:lineRule="auto"/>
        <w:ind w:firstLine="540"/>
        <w:textAlignment w:val="auto"/>
        <w:rPr>
          <w:rFonts w:hAnsi="宋体" w:eastAsia="宋体" w:cs="宋体"/>
          <w:color w:val="auto"/>
          <w:sz w:val="21"/>
        </w:rPr>
      </w:pPr>
      <w:r>
        <w:rPr>
          <w:rFonts w:hint="eastAsia" w:hAnsi="宋体" w:eastAsia="宋体" w:cs="宋体"/>
          <w:color w:val="auto"/>
          <w:sz w:val="21"/>
        </w:rPr>
        <w:t>1.截止时间：2024年</w:t>
      </w:r>
      <w:r>
        <w:rPr>
          <w:rFonts w:hint="eastAsia" w:hAnsi="宋体" w:eastAsia="宋体" w:cs="宋体"/>
          <w:color w:val="auto"/>
          <w:sz w:val="21"/>
          <w:lang w:val="en-US" w:eastAsia="zh-CN"/>
        </w:rPr>
        <w:t>5</w:t>
      </w:r>
      <w:r>
        <w:rPr>
          <w:rFonts w:hint="eastAsia" w:hAnsi="宋体" w:eastAsia="宋体" w:cs="宋体"/>
          <w:color w:val="auto"/>
          <w:sz w:val="21"/>
        </w:rPr>
        <w:t>月</w:t>
      </w:r>
      <w:r>
        <w:rPr>
          <w:rFonts w:hint="eastAsia" w:hAnsi="宋体" w:eastAsia="宋体" w:cs="宋体"/>
          <w:color w:val="auto"/>
          <w:sz w:val="21"/>
          <w:lang w:val="en-US" w:eastAsia="zh-CN"/>
        </w:rPr>
        <w:t>6</w:t>
      </w:r>
      <w:r>
        <w:rPr>
          <w:rFonts w:hint="eastAsia" w:hAnsi="宋体" w:eastAsia="宋体" w:cs="宋体"/>
          <w:color w:val="auto"/>
          <w:sz w:val="21"/>
        </w:rPr>
        <w:t>日</w:t>
      </w:r>
      <w:r>
        <w:rPr>
          <w:rFonts w:hint="eastAsia" w:hAnsi="宋体" w:eastAsia="宋体" w:cs="宋体"/>
          <w:color w:val="auto"/>
          <w:sz w:val="21"/>
          <w:lang w:val="en-US" w:eastAsia="zh-CN"/>
        </w:rPr>
        <w:t>14</w:t>
      </w:r>
      <w:r>
        <w:rPr>
          <w:rFonts w:hint="eastAsia" w:hAnsi="宋体" w:eastAsia="宋体" w:cs="宋体"/>
          <w:color w:val="auto"/>
          <w:sz w:val="21"/>
        </w:rPr>
        <w:t>:00（北京时间）。</w:t>
      </w:r>
    </w:p>
    <w:p>
      <w:pPr>
        <w:adjustRightInd/>
        <w:spacing w:line="336" w:lineRule="auto"/>
        <w:ind w:firstLine="540"/>
        <w:textAlignment w:val="auto"/>
        <w:rPr>
          <w:rFonts w:hAnsi="宋体" w:eastAsia="宋体" w:cs="宋体"/>
          <w:color w:val="auto"/>
          <w:sz w:val="21"/>
        </w:rPr>
      </w:pPr>
      <w:r>
        <w:rPr>
          <w:rFonts w:hint="eastAsia" w:hAnsi="宋体" w:eastAsia="宋体" w:cs="宋体"/>
          <w:color w:val="auto"/>
          <w:sz w:val="21"/>
        </w:rPr>
        <w:t>2.地点（网址）：政府采购云平台（http://www.zcygov.cn/）</w:t>
      </w:r>
    </w:p>
    <w:p>
      <w:pPr>
        <w:adjustRightInd/>
        <w:spacing w:line="336" w:lineRule="auto"/>
        <w:textAlignment w:val="auto"/>
        <w:rPr>
          <w:rFonts w:hAnsi="宋体" w:eastAsia="宋体" w:cs="宋体"/>
          <w:color w:val="auto"/>
          <w:sz w:val="21"/>
        </w:rPr>
      </w:pPr>
      <w:r>
        <w:rPr>
          <w:rFonts w:hint="eastAsia" w:hAnsi="宋体" w:eastAsia="宋体" w:cs="宋体"/>
          <w:b/>
          <w:color w:val="auto"/>
          <w:sz w:val="21"/>
        </w:rPr>
        <w:t>五、响应文件开启</w:t>
      </w:r>
    </w:p>
    <w:p>
      <w:pPr>
        <w:adjustRightInd/>
        <w:spacing w:line="336" w:lineRule="auto"/>
        <w:ind w:firstLine="540"/>
        <w:textAlignment w:val="auto"/>
        <w:rPr>
          <w:rFonts w:hAnsi="宋体" w:eastAsia="宋体" w:cs="宋体"/>
          <w:color w:val="auto"/>
          <w:sz w:val="21"/>
        </w:rPr>
      </w:pPr>
      <w:r>
        <w:rPr>
          <w:rFonts w:hint="eastAsia" w:hAnsi="宋体" w:eastAsia="宋体" w:cs="宋体"/>
          <w:color w:val="auto"/>
          <w:sz w:val="21"/>
        </w:rPr>
        <w:t xml:space="preserve">1.开启时间：2024年 </w:t>
      </w:r>
      <w:r>
        <w:rPr>
          <w:rFonts w:hint="eastAsia" w:hAnsi="宋体" w:eastAsia="宋体" w:cs="宋体"/>
          <w:color w:val="auto"/>
          <w:sz w:val="21"/>
          <w:lang w:val="en-US" w:eastAsia="zh-CN"/>
        </w:rPr>
        <w:t>5</w:t>
      </w:r>
      <w:r>
        <w:rPr>
          <w:rFonts w:hint="eastAsia" w:hAnsi="宋体" w:eastAsia="宋体" w:cs="宋体"/>
          <w:color w:val="auto"/>
          <w:sz w:val="21"/>
        </w:rPr>
        <w:t xml:space="preserve"> 月 </w:t>
      </w:r>
      <w:r>
        <w:rPr>
          <w:rFonts w:hint="eastAsia" w:hAnsi="宋体" w:eastAsia="宋体" w:cs="宋体"/>
          <w:color w:val="auto"/>
          <w:sz w:val="21"/>
          <w:lang w:val="en-US" w:eastAsia="zh-CN"/>
        </w:rPr>
        <w:t>6</w:t>
      </w:r>
      <w:r>
        <w:rPr>
          <w:rFonts w:hint="eastAsia" w:hAnsi="宋体" w:eastAsia="宋体" w:cs="宋体"/>
          <w:color w:val="auto"/>
          <w:sz w:val="21"/>
        </w:rPr>
        <w:t xml:space="preserve"> 日</w:t>
      </w:r>
      <w:r>
        <w:rPr>
          <w:rFonts w:hint="eastAsia" w:hAnsi="宋体" w:eastAsia="宋体" w:cs="宋体"/>
          <w:color w:val="auto"/>
          <w:sz w:val="21"/>
          <w:lang w:val="en-US" w:eastAsia="zh-CN"/>
        </w:rPr>
        <w:t>14</w:t>
      </w:r>
      <w:r>
        <w:rPr>
          <w:rFonts w:hint="eastAsia" w:hAnsi="宋体" w:eastAsia="宋体" w:cs="宋体"/>
          <w:color w:val="auto"/>
          <w:sz w:val="21"/>
        </w:rPr>
        <w:t>:00（北京时间）。</w:t>
      </w:r>
    </w:p>
    <w:p>
      <w:pPr>
        <w:adjustRightInd/>
        <w:ind w:firstLine="540"/>
        <w:textAlignment w:val="auto"/>
        <w:rPr>
          <w:rFonts w:hAnsi="宋体" w:eastAsia="宋体" w:cs="宋体"/>
          <w:color w:val="auto"/>
          <w:sz w:val="21"/>
        </w:rPr>
      </w:pPr>
      <w:r>
        <w:rPr>
          <w:rFonts w:hint="eastAsia" w:hAnsi="宋体" w:eastAsia="宋体" w:cs="宋体"/>
          <w:color w:val="auto"/>
          <w:sz w:val="21"/>
        </w:rPr>
        <w:t>2.地点（网址）：政府采购云平台（http://www.zcygov.cn/）</w:t>
      </w:r>
    </w:p>
    <w:p>
      <w:pPr>
        <w:tabs>
          <w:tab w:val="left" w:pos="720"/>
        </w:tabs>
        <w:adjustRightInd/>
        <w:textAlignment w:val="auto"/>
        <w:rPr>
          <w:rFonts w:hAnsi="宋体" w:eastAsia="宋体" w:cs="宋体"/>
          <w:b/>
          <w:color w:val="auto"/>
          <w:sz w:val="21"/>
        </w:rPr>
      </w:pPr>
      <w:bookmarkStart w:id="71" w:name="_Toc28359084"/>
      <w:bookmarkStart w:id="72" w:name="_Toc35393625"/>
      <w:bookmarkStart w:id="73" w:name="_Toc35393794"/>
      <w:bookmarkStart w:id="74" w:name="_Toc28359007"/>
      <w:r>
        <w:rPr>
          <w:rFonts w:hint="eastAsia" w:hAnsi="宋体" w:eastAsia="宋体" w:cs="宋体"/>
          <w:b/>
          <w:color w:val="auto"/>
          <w:sz w:val="21"/>
        </w:rPr>
        <w:t>六、公告期限</w:t>
      </w:r>
      <w:bookmarkEnd w:id="71"/>
      <w:bookmarkEnd w:id="72"/>
      <w:bookmarkEnd w:id="73"/>
      <w:bookmarkEnd w:id="74"/>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自本公告发布之日起3个工作日。</w:t>
      </w:r>
    </w:p>
    <w:p>
      <w:pPr>
        <w:tabs>
          <w:tab w:val="left" w:pos="720"/>
        </w:tabs>
        <w:adjustRightInd/>
        <w:textAlignment w:val="auto"/>
        <w:rPr>
          <w:rFonts w:hAnsi="宋体" w:eastAsia="宋体" w:cs="宋体"/>
          <w:b/>
          <w:color w:val="auto"/>
          <w:sz w:val="21"/>
        </w:rPr>
      </w:pPr>
      <w:r>
        <w:rPr>
          <w:rFonts w:hint="eastAsia" w:hAnsi="宋体" w:eastAsia="宋体" w:cs="宋体"/>
          <w:b/>
          <w:color w:val="auto"/>
          <w:sz w:val="21"/>
        </w:rPr>
        <w:t>七、其他补充事宜</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2.其他事项：</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2.1单位负责人为同一人或者存在直接控股、管理关系的不同供应商，不得参加同一标项项下的政府采购活动。除单一来源采购项目外，为采购项目提供整体设计、规范编制或者项目管理、监理、检测等服务的供应商不得再参加本项目的采购活动。</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2.2供应商须提供政府采购领域商业贿赂行为承诺书（响应文件中须提供《政府采购领域商业贿赂行为承诺书》，详见响应文件格式）</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2.3落实的政策：</w:t>
      </w:r>
    </w:p>
    <w:p>
      <w:pPr>
        <w:widowControl/>
        <w:adjustRightInd/>
        <w:ind w:firstLine="420" w:firstLineChars="200"/>
        <w:textAlignment w:val="auto"/>
        <w:rPr>
          <w:rFonts w:hAnsi="宋体" w:eastAsia="宋体" w:cs="宋体"/>
          <w:color w:val="auto"/>
          <w:kern w:val="2"/>
          <w:sz w:val="21"/>
        </w:rPr>
      </w:pPr>
      <w:r>
        <w:rPr>
          <w:rFonts w:hint="eastAsia" w:hAnsi="宋体" w:eastAsia="宋体" w:cs="宋体"/>
          <w:color w:val="auto"/>
          <w:kern w:val="2"/>
          <w:sz w:val="21"/>
        </w:rPr>
        <w:t>2.3.1采购项目需要落实的政府采购政策：促进中小企业发展（监狱企业、残疾人福利性单位视同小型、微型企业）。</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2.4采购与响应注意事项</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2.4.1本项目实行网上响应报价，采用电子响应文件。若供应商参与响应，自行承担采购活动一切费用。</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2.4.2标前准备：因未办理CA数字证书等原因造成无法响应或响应失败等后果由供应商自行承担。</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2.4.3响应文件制作：</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2.4.3.1应按照本项目采购文件和政府采购云平台的要求编制、加密并递交响应文件。供应商在使用系统进行响应的过程中遇到涉及平台使用的任何问题，可致电政府采购云平台技术支持热线咨询，联系方式：95763。</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2.4.3.2供应商通过政府采购云平台电子投标工具制作响应文件，电子投标工具请供应商自行前往浙江政府采购网下载并安装，响应文件制作具体流程详见政府采购云平台。</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2.4.3.3以U盘存储的电子备份响应文件1份，按政府采购云平台要求</w:t>
      </w:r>
      <w:r>
        <w:rPr>
          <w:rFonts w:hint="eastAsia" w:hAnsi="宋体" w:eastAsia="宋体" w:cs="宋体"/>
          <w:color w:val="auto"/>
          <w:kern w:val="2"/>
          <w:sz w:val="21"/>
        </w:rPr>
        <w:t>制作的电子备份文件</w:t>
      </w:r>
      <w:r>
        <w:rPr>
          <w:rFonts w:hint="eastAsia" w:hAnsi="宋体" w:eastAsia="宋体" w:cs="宋体"/>
          <w:color w:val="auto"/>
          <w:sz w:val="21"/>
        </w:rPr>
        <w:t>，以用于异常情况处理。</w:t>
      </w:r>
    </w:p>
    <w:p>
      <w:pPr>
        <w:adjustRightInd/>
        <w:ind w:firstLine="420"/>
        <w:textAlignment w:val="auto"/>
        <w:rPr>
          <w:rFonts w:hAnsi="宋体" w:eastAsia="宋体" w:cs="宋体"/>
          <w:bCs/>
          <w:color w:val="auto"/>
          <w:kern w:val="2"/>
          <w:sz w:val="21"/>
        </w:rPr>
      </w:pPr>
      <w:r>
        <w:rPr>
          <w:rFonts w:hint="eastAsia" w:hAnsi="宋体" w:eastAsia="宋体" w:cs="宋体"/>
          <w:color w:val="auto"/>
          <w:sz w:val="21"/>
        </w:rPr>
        <w:t>2.5本采购公告附件中的采购文件仅供阅览使用，供应商应在规定的采购文件获取期限内在政采云平台登录供应商注册的账号后获取采购文件，未按上述方式获取采购文件的，不得对采购文件提起质疑投诉。</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2.6供应商应于响应截止时间前将电子响应文件上传到政府采购云平台www.zcygov.cn，未上传电子响应文件，视为供应商放弃响应。</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2.7供应商如提供备份响应文件的，应于提交响应文件截止时间前，将以U盘存储的电子备份响应文件密封，递交至宁波市镇海区公共资源交易中心三楼开标室，逾期送达或未密封将予以拒收。</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2.8采购代理机构将在采购文件规定的响应时间通过政府采购云平台组织开标、开启响应文件，所有供应商均应准时在线参加。开标时间后30分钟内供应商可以登录政府采购云平台www.zcygov.cn，用“项目采购－开标评标”功能进行解密响应文件。</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2.9供应商</w:t>
      </w:r>
      <w:r>
        <w:rPr>
          <w:rFonts w:hint="eastAsia" w:hAnsi="宋体" w:eastAsia="宋体" w:cs="宋体"/>
          <w:color w:val="auto"/>
          <w:kern w:val="2"/>
          <w:sz w:val="21"/>
        </w:rPr>
        <w:t>可采用现场方式</w:t>
      </w:r>
      <w:r>
        <w:rPr>
          <w:rFonts w:hint="eastAsia" w:hAnsi="宋体" w:eastAsia="宋体" w:cs="宋体"/>
          <w:color w:val="auto"/>
          <w:sz w:val="21"/>
        </w:rPr>
        <w:t>递交备份响应文件。</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2.9.1采用现场方式送达备份响应文件，需按以下要求递交：</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所有供应商可安排相关人员（原则上不超过一名）在响应截止时间前将备份响应文件送至宁波市镇海区公共资源交易中心三楼开标室。响应文件递交时需同时递交供应商的法定代表人（或其委托代理人）联系方式，并保证响应期间联系方式的畅通。</w:t>
      </w:r>
    </w:p>
    <w:p>
      <w:pPr>
        <w:widowControl/>
        <w:adjustRightInd/>
        <w:ind w:firstLine="420" w:firstLineChars="200"/>
        <w:textAlignment w:val="auto"/>
        <w:rPr>
          <w:rFonts w:hAnsi="宋体" w:eastAsia="宋体" w:cs="宋体"/>
          <w:color w:val="auto"/>
          <w:sz w:val="21"/>
        </w:rPr>
      </w:pPr>
      <w:r>
        <w:rPr>
          <w:rFonts w:hint="eastAsia" w:hAnsi="宋体" w:eastAsia="宋体" w:cs="宋体"/>
          <w:color w:val="auto"/>
          <w:sz w:val="21"/>
        </w:rPr>
        <w:t>2.10本公告发布媒体：浙江政府采购网（www.zjzfcg.gov.cn）、宁波政府采购(www.nbzfcg.cn)、宁波公共资源交易网镇海区分网（</w:t>
      </w:r>
      <w:r>
        <w:rPr>
          <w:rFonts w:hAnsi="宋体" w:eastAsia="宋体" w:cs="宋体"/>
          <w:color w:val="auto"/>
          <w:sz w:val="21"/>
        </w:rPr>
        <w:t>http://ggzy.zwb.ningbo.gov.cn/zhenhai/</w:t>
      </w:r>
      <w:r>
        <w:rPr>
          <w:rFonts w:hint="eastAsia" w:hAnsi="宋体" w:eastAsia="宋体" w:cs="宋体"/>
          <w:color w:val="auto"/>
          <w:sz w:val="21"/>
        </w:rPr>
        <w:t>）、浙江省公共资源交易服务平台（http://zjpubservice.zjzwfw.gov.cn/）。</w:t>
      </w:r>
    </w:p>
    <w:p>
      <w:pPr>
        <w:tabs>
          <w:tab w:val="left" w:pos="720"/>
        </w:tabs>
        <w:adjustRightInd/>
        <w:textAlignment w:val="auto"/>
        <w:rPr>
          <w:rFonts w:hAnsi="宋体" w:eastAsia="宋体" w:cs="宋体"/>
          <w:b/>
          <w:color w:val="auto"/>
          <w:sz w:val="21"/>
        </w:rPr>
      </w:pPr>
      <w:bookmarkStart w:id="75" w:name="_Toc28359085"/>
      <w:bookmarkStart w:id="76" w:name="_Toc35393627"/>
      <w:bookmarkStart w:id="77" w:name="_Toc35393796"/>
      <w:bookmarkStart w:id="78" w:name="_Toc28359008"/>
      <w:r>
        <w:rPr>
          <w:rFonts w:hint="eastAsia" w:hAnsi="宋体" w:eastAsia="宋体" w:cs="宋体"/>
          <w:b/>
          <w:color w:val="auto"/>
          <w:sz w:val="21"/>
        </w:rPr>
        <w:t>八、</w:t>
      </w:r>
      <w:bookmarkEnd w:id="75"/>
      <w:bookmarkEnd w:id="76"/>
      <w:bookmarkEnd w:id="77"/>
      <w:bookmarkEnd w:id="78"/>
      <w:r>
        <w:rPr>
          <w:rFonts w:hint="eastAsia" w:hAnsi="宋体" w:eastAsia="宋体" w:cs="宋体"/>
          <w:b/>
          <w:color w:val="auto"/>
          <w:sz w:val="21"/>
        </w:rPr>
        <w:t>凡对本次招标提出询问、质疑、投诉，请按以下方式联系</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1.采购人信息</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名 称：宁波市镇海区澥浦镇人民政府</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地 址：宁波市镇海区新建西路28号</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传真：/</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项目联系人（询问）：施老师</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项目联系方式（询问）：0</w:t>
      </w:r>
      <w:r>
        <w:rPr>
          <w:rFonts w:hAnsi="宋体" w:eastAsia="宋体" w:cs="宋体"/>
          <w:color w:val="auto"/>
          <w:sz w:val="21"/>
        </w:rPr>
        <w:t>574-86502880</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质疑联系人：戴老师</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质疑联系方式：0</w:t>
      </w:r>
      <w:r>
        <w:rPr>
          <w:rFonts w:hAnsi="宋体" w:eastAsia="宋体" w:cs="宋体"/>
          <w:color w:val="auto"/>
          <w:sz w:val="21"/>
        </w:rPr>
        <w:t>574</w:t>
      </w:r>
      <w:r>
        <w:rPr>
          <w:rFonts w:hint="eastAsia" w:hAnsi="宋体" w:eastAsia="宋体" w:cs="宋体"/>
          <w:color w:val="auto"/>
          <w:sz w:val="21"/>
        </w:rPr>
        <w:t>-</w:t>
      </w:r>
      <w:r>
        <w:rPr>
          <w:rFonts w:hAnsi="宋体" w:eastAsia="宋体" w:cs="宋体"/>
          <w:color w:val="auto"/>
          <w:sz w:val="21"/>
        </w:rPr>
        <w:t>86506050</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2.采购代理机构信息</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名    称：世明建设项目管理有限公司</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地    址：宁波市鄞州区天中山东路796号东航大厦1911室</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传    真：0574-87284375</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 xml:space="preserve">项目联系人（询问）：史麒丰 </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项目联系方式（询问）：0574-87865993</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质疑联系人：陈文昌</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质疑联系方式：0574-87284375</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3.同级政府采购监督管理部门</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 xml:space="preserve">名称：宁波市镇海区政府采购管理办公室 </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 xml:space="preserve">地址：/ </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 xml:space="preserve">传真：/ </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 xml:space="preserve">联系人 ：金老师  </w:t>
      </w:r>
    </w:p>
    <w:p>
      <w:pPr>
        <w:adjustRightInd/>
        <w:spacing w:line="336" w:lineRule="auto"/>
        <w:ind w:firstLine="630" w:firstLineChars="300"/>
        <w:textAlignment w:val="auto"/>
        <w:rPr>
          <w:rFonts w:hAnsi="宋体" w:eastAsia="宋体" w:cs="宋体"/>
          <w:color w:val="auto"/>
          <w:sz w:val="21"/>
        </w:rPr>
      </w:pPr>
      <w:r>
        <w:rPr>
          <w:rFonts w:hint="eastAsia" w:hAnsi="宋体" w:eastAsia="宋体" w:cs="宋体"/>
          <w:color w:val="auto"/>
          <w:sz w:val="21"/>
        </w:rPr>
        <w:t>监督投诉电话：0574-89389666</w:t>
      </w:r>
    </w:p>
    <w:p>
      <w:pPr>
        <w:adjustRightInd/>
        <w:ind w:firstLine="420" w:firstLineChars="200"/>
        <w:textAlignment w:val="auto"/>
        <w:rPr>
          <w:rFonts w:hAnsi="宋体" w:eastAsia="宋体" w:cs="宋体"/>
          <w:color w:val="auto"/>
          <w:sz w:val="21"/>
        </w:rPr>
      </w:pPr>
      <w:r>
        <w:rPr>
          <w:rFonts w:hint="eastAsia" w:hAnsi="宋体" w:eastAsia="宋体" w:cs="宋体"/>
          <w:color w:val="auto"/>
          <w:sz w:val="21"/>
        </w:rPr>
        <w:t>若对项目采购电子交易系统操作有疑问，可登录政采云（https://www.zcygov.cn/），点击右侧咨询小采，获取采小蜜智能服务管家帮助，或拨打政采云服务热线95763获取热线服务帮助。</w:t>
      </w:r>
    </w:p>
    <w:p>
      <w:pPr>
        <w:adjustRightInd/>
        <w:ind w:firstLine="420" w:firstLineChars="200"/>
        <w:textAlignment w:val="auto"/>
        <w:rPr>
          <w:rFonts w:hAnsi="宋体" w:cs="宋体"/>
          <w:color w:val="auto"/>
          <w:sz w:val="21"/>
        </w:rPr>
      </w:pPr>
      <w:r>
        <w:rPr>
          <w:rFonts w:hint="eastAsia" w:hAnsi="宋体" w:eastAsia="宋体" w:cs="宋体"/>
          <w:color w:val="auto"/>
          <w:sz w:val="21"/>
        </w:rPr>
        <w:t>CA问题联系电话（人工）：汇信CA 400-888-4636；天谷CA 400-087-8198。</w:t>
      </w:r>
    </w:p>
    <w:p>
      <w:pPr>
        <w:pStyle w:val="40"/>
        <w:adjustRightInd/>
        <w:snapToGrid w:val="0"/>
        <w:jc w:val="center"/>
        <w:textAlignment w:val="auto"/>
        <w:rPr>
          <w:rFonts w:hAnsi="宋体" w:eastAsia="宋体" w:cs="宋体"/>
          <w:b/>
          <w:color w:val="auto"/>
          <w:kern w:val="2"/>
          <w:sz w:val="32"/>
          <w:szCs w:val="32"/>
        </w:rPr>
      </w:pPr>
    </w:p>
    <w:p>
      <w:pPr>
        <w:pStyle w:val="40"/>
        <w:adjustRightInd/>
        <w:snapToGrid w:val="0"/>
        <w:jc w:val="center"/>
        <w:textAlignment w:val="auto"/>
        <w:rPr>
          <w:rFonts w:hAnsi="宋体" w:eastAsia="宋体" w:cs="宋体"/>
          <w:b/>
          <w:color w:val="auto"/>
          <w:kern w:val="2"/>
          <w:sz w:val="32"/>
          <w:szCs w:val="32"/>
        </w:rPr>
        <w:sectPr>
          <w:footerReference r:id="rId6" w:type="default"/>
          <w:pgSz w:w="11906" w:h="16838"/>
          <w:pgMar w:top="1474" w:right="1474" w:bottom="1247" w:left="1474" w:header="851" w:footer="850" w:gutter="0"/>
          <w:pgNumType w:start="1"/>
          <w:cols w:space="720" w:num="1"/>
          <w:docGrid w:linePitch="312" w:charSpace="0"/>
        </w:sectPr>
      </w:pPr>
    </w:p>
    <w:p>
      <w:pPr>
        <w:pStyle w:val="40"/>
        <w:adjustRightInd/>
        <w:snapToGrid w:val="0"/>
        <w:jc w:val="center"/>
        <w:textAlignment w:val="auto"/>
        <w:outlineLvl w:val="0"/>
        <w:rPr>
          <w:rFonts w:hAnsi="宋体" w:eastAsia="宋体" w:cs="宋体"/>
          <w:b/>
          <w:color w:val="auto"/>
          <w:kern w:val="2"/>
          <w:sz w:val="32"/>
          <w:szCs w:val="32"/>
        </w:rPr>
      </w:pPr>
      <w:bookmarkStart w:id="79" w:name="_Toc15207"/>
      <w:r>
        <w:rPr>
          <w:rFonts w:hint="eastAsia" w:hAnsi="宋体" w:eastAsia="宋体" w:cs="宋体"/>
          <w:b/>
          <w:color w:val="auto"/>
          <w:kern w:val="2"/>
          <w:sz w:val="32"/>
          <w:szCs w:val="32"/>
        </w:rPr>
        <w:t>第二章 供应商须知</w:t>
      </w:r>
      <w:bookmarkEnd w:id="18"/>
      <w:bookmarkEnd w:id="19"/>
      <w:bookmarkEnd w:id="20"/>
      <w:bookmarkEnd w:id="21"/>
      <w:bookmarkEnd w:id="79"/>
    </w:p>
    <w:tbl>
      <w:tblPr>
        <w:tblStyle w:val="79"/>
        <w:tblW w:w="9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1610"/>
        <w:gridCol w:w="7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b/>
                <w:bCs/>
                <w:color w:val="auto"/>
                <w:sz w:val="21"/>
                <w:highlight w:val="none"/>
              </w:rPr>
            </w:pPr>
            <w:r>
              <w:rPr>
                <w:rFonts w:hint="eastAsia" w:hAnsi="宋体" w:eastAsia="宋体" w:cs="宋体"/>
                <w:b/>
                <w:bCs/>
                <w:color w:val="auto"/>
                <w:sz w:val="21"/>
                <w:highlight w:val="none"/>
              </w:rPr>
              <w:t>序号</w:t>
            </w:r>
          </w:p>
        </w:tc>
        <w:tc>
          <w:tcPr>
            <w:tcW w:w="9154" w:type="dxa"/>
            <w:gridSpan w:val="2"/>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b/>
                <w:bCs/>
                <w:color w:val="auto"/>
                <w:sz w:val="21"/>
                <w:highlight w:val="none"/>
              </w:rPr>
            </w:pPr>
            <w:r>
              <w:rPr>
                <w:rFonts w:hint="eastAsia" w:hAnsi="宋体" w:eastAsia="宋体" w:cs="宋体"/>
                <w:b/>
                <w:bCs/>
                <w:color w:val="auto"/>
                <w:sz w:val="21"/>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★1</w:t>
            </w:r>
          </w:p>
        </w:tc>
        <w:tc>
          <w:tcPr>
            <w:tcW w:w="1610"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报价和</w:t>
            </w:r>
          </w:p>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预算</w:t>
            </w:r>
          </w:p>
        </w:tc>
        <w:tc>
          <w:tcPr>
            <w:tcW w:w="754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textAlignment w:val="auto"/>
              <w:rPr>
                <w:rFonts w:hAnsi="宋体" w:eastAsia="宋体" w:cs="宋体"/>
                <w:b/>
                <w:bCs/>
                <w:color w:val="auto"/>
                <w:kern w:val="2"/>
                <w:sz w:val="21"/>
                <w:highlight w:val="none"/>
              </w:rPr>
            </w:pPr>
            <w:r>
              <w:rPr>
                <w:rFonts w:hint="eastAsia" w:hAnsi="宋体" w:eastAsia="宋体" w:cs="宋体"/>
                <w:b/>
                <w:bCs/>
                <w:color w:val="auto"/>
                <w:kern w:val="2"/>
                <w:sz w:val="21"/>
                <w:highlight w:val="none"/>
              </w:rPr>
              <w:t>报价及费用：</w:t>
            </w:r>
          </w:p>
          <w:p>
            <w:pPr>
              <w:numPr>
                <w:ilvl w:val="0"/>
                <w:numId w:val="17"/>
              </w:numPr>
              <w:spacing w:line="400" w:lineRule="exact"/>
              <w:jc w:val="left"/>
              <w:rPr>
                <w:rFonts w:hAnsi="宋体" w:eastAsia="宋体" w:cs="宋体"/>
                <w:color w:val="auto"/>
                <w:kern w:val="2"/>
                <w:sz w:val="21"/>
                <w:highlight w:val="none"/>
                <w:lang w:bidi="ar"/>
              </w:rPr>
            </w:pPr>
            <w:r>
              <w:rPr>
                <w:rFonts w:hint="eastAsia" w:hAnsi="宋体" w:eastAsia="宋体" w:cs="宋体"/>
                <w:b/>
                <w:color w:val="auto"/>
                <w:kern w:val="2"/>
                <w:sz w:val="21"/>
                <w:highlight w:val="none"/>
              </w:rPr>
              <w:t>本项目预算金额(最高限价）：</w:t>
            </w:r>
            <w:r>
              <w:rPr>
                <w:rFonts w:hint="eastAsia" w:hAnsi="宋体" w:eastAsia="宋体" w:cs="宋体"/>
                <w:b/>
                <w:color w:val="auto"/>
                <w:kern w:val="2"/>
                <w:sz w:val="21"/>
                <w:highlight w:val="none"/>
                <w:lang w:val="en-US" w:eastAsia="zh-CN"/>
              </w:rPr>
              <w:t>480000</w:t>
            </w:r>
            <w:r>
              <w:rPr>
                <w:rFonts w:hint="eastAsia" w:hAnsi="宋体" w:eastAsia="宋体" w:cs="宋体"/>
                <w:b/>
                <w:color w:val="auto"/>
                <w:kern w:val="2"/>
                <w:sz w:val="21"/>
                <w:highlight w:val="none"/>
              </w:rPr>
              <w:t>元。</w:t>
            </w:r>
          </w:p>
          <w:p>
            <w:pPr>
              <w:spacing w:line="400" w:lineRule="exact"/>
              <w:jc w:val="left"/>
              <w:rPr>
                <w:rFonts w:hAnsi="宋体" w:eastAsia="宋体" w:cs="宋体"/>
                <w:color w:val="auto"/>
                <w:kern w:val="2"/>
                <w:sz w:val="21"/>
                <w:highlight w:val="none"/>
                <w:lang w:bidi="ar"/>
              </w:rPr>
            </w:pPr>
            <w:r>
              <w:rPr>
                <w:rFonts w:hint="eastAsia" w:hAnsi="宋体" w:eastAsia="宋体" w:cs="宋体"/>
                <w:color w:val="auto"/>
                <w:kern w:val="2"/>
                <w:sz w:val="21"/>
                <w:highlight w:val="none"/>
                <w:lang w:bidi="ar"/>
              </w:rPr>
              <w:t>2.本项目投标报价以折扣率形式报价，最高折扣率为100%，超出最高折扣率的作否决投标处理。</w:t>
            </w:r>
          </w:p>
          <w:p>
            <w:pPr>
              <w:spacing w:line="400" w:lineRule="exact"/>
              <w:jc w:val="left"/>
              <w:rPr>
                <w:rFonts w:hAnsi="宋体" w:eastAsia="宋体" w:cs="宋体"/>
                <w:color w:val="auto"/>
                <w:kern w:val="2"/>
                <w:sz w:val="21"/>
                <w:highlight w:val="none"/>
                <w:lang w:bidi="ar"/>
              </w:rPr>
            </w:pPr>
            <w:r>
              <w:rPr>
                <w:rFonts w:hint="eastAsia" w:hAnsi="宋体" w:eastAsia="宋体" w:cs="宋体"/>
                <w:color w:val="auto"/>
                <w:kern w:val="2"/>
                <w:sz w:val="21"/>
                <w:highlight w:val="none"/>
                <w:lang w:bidi="ar"/>
              </w:rPr>
              <w:t>3.成交综合单价[疗休养标准[3000元/人（5天4晚）或6000元/人（7天6晚）]）×折扣率]</w:t>
            </w:r>
          </w:p>
          <w:p>
            <w:pPr>
              <w:spacing w:line="400" w:lineRule="exact"/>
              <w:jc w:val="left"/>
              <w:rPr>
                <w:rFonts w:hAnsi="宋体" w:eastAsia="宋体" w:cs="宋体"/>
                <w:b/>
                <w:color w:val="auto"/>
                <w:kern w:val="2"/>
                <w:sz w:val="21"/>
                <w:highlight w:val="none"/>
              </w:rPr>
            </w:pPr>
            <w:r>
              <w:rPr>
                <w:rFonts w:hint="eastAsia" w:hAnsi="宋体" w:eastAsia="宋体" w:cs="宋体"/>
                <w:color w:val="auto"/>
                <w:kern w:val="2"/>
                <w:sz w:val="21"/>
                <w:highlight w:val="none"/>
                <w:lang w:bidi="ar"/>
              </w:rPr>
              <w:t>4.本次报价是履行合同的最终价格，包含但不限于参团职工疗休养所需的交通费（含</w:t>
            </w:r>
            <w:r>
              <w:rPr>
                <w:rFonts w:hint="eastAsia" w:hAnsi="宋体" w:eastAsia="宋体" w:cs="宋体"/>
                <w:color w:val="auto"/>
                <w:sz w:val="21"/>
                <w:highlight w:val="none"/>
              </w:rPr>
              <w:t>飞机、火车、大巴、游船及必须要乘的索道、缆车、景区电瓶车等所有交通费)、住宿费、餐费、各旅游景点的所有门票、导游、司机的费用、活动资金、服务费、责任险和人身意外险费、税费等所有费用。</w:t>
            </w:r>
            <w:r>
              <w:rPr>
                <w:rFonts w:hint="eastAsia" w:hAnsi="宋体" w:eastAsia="宋体" w:cs="宋体"/>
                <w:color w:val="auto"/>
                <w:kern w:val="2"/>
                <w:sz w:val="21"/>
                <w:highlight w:val="none"/>
                <w:lang w:bidi="ar"/>
              </w:rPr>
              <w:t>除非因特殊原因并经双方协商同意，成交人不得再要求追加任何费用。同时，除非合同条款中另有规定，否则，成交人所报价格在合同实施期间不因市场变化和政策因素而变动。</w:t>
            </w:r>
          </w:p>
          <w:p>
            <w:pPr>
              <w:adjustRightInd/>
              <w:spacing w:line="400" w:lineRule="exact"/>
              <w:textAlignment w:val="auto"/>
              <w:rPr>
                <w:rFonts w:hAnsi="宋体" w:eastAsia="宋体" w:cs="宋体"/>
                <w:color w:val="auto"/>
                <w:kern w:val="2"/>
                <w:sz w:val="21"/>
                <w:highlight w:val="none"/>
              </w:rPr>
            </w:pPr>
            <w:r>
              <w:rPr>
                <w:rFonts w:hint="eastAsia" w:hAnsi="宋体" w:eastAsia="宋体" w:cs="宋体"/>
                <w:color w:val="auto"/>
                <w:kern w:val="2"/>
                <w:sz w:val="21"/>
                <w:highlight w:val="none"/>
              </w:rPr>
              <w:t>5.不论采购结果如何，供应商均应自行承担应承担的全部费用。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2</w:t>
            </w:r>
          </w:p>
        </w:tc>
        <w:tc>
          <w:tcPr>
            <w:tcW w:w="1610"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采购方式</w:t>
            </w:r>
          </w:p>
        </w:tc>
        <w:tc>
          <w:tcPr>
            <w:tcW w:w="754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Ansi="宋体" w:eastAsia="宋体" w:cs="宋体"/>
                <w:color w:val="auto"/>
                <w:sz w:val="21"/>
                <w:highlight w:val="none"/>
              </w:rPr>
            </w:pPr>
            <w:r>
              <w:rPr>
                <w:rFonts w:hint="eastAsia" w:hAnsi="宋体" w:eastAsia="宋体" w:cs="宋体"/>
                <w:color w:val="auto"/>
                <w:sz w:val="21"/>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★3</w:t>
            </w:r>
          </w:p>
        </w:tc>
        <w:tc>
          <w:tcPr>
            <w:tcW w:w="1610"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响应文件的有效期</w:t>
            </w:r>
          </w:p>
        </w:tc>
        <w:tc>
          <w:tcPr>
            <w:tcW w:w="754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Ansi="宋体" w:eastAsia="宋体" w:cs="宋体"/>
                <w:color w:val="auto"/>
                <w:sz w:val="21"/>
                <w:highlight w:val="none"/>
              </w:rPr>
            </w:pPr>
            <w:r>
              <w:rPr>
                <w:rFonts w:hint="eastAsia" w:hAnsi="宋体" w:eastAsia="宋体" w:cs="宋体"/>
                <w:color w:val="auto"/>
                <w:sz w:val="21"/>
                <w:highlight w:val="none"/>
              </w:rPr>
              <w:t>提交首次响应文件之日起60天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4</w:t>
            </w:r>
          </w:p>
        </w:tc>
        <w:tc>
          <w:tcPr>
            <w:tcW w:w="1610"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响应文件份数</w:t>
            </w:r>
          </w:p>
        </w:tc>
        <w:tc>
          <w:tcPr>
            <w:tcW w:w="754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Ansi="宋体" w:eastAsia="宋体" w:cs="宋体"/>
                <w:color w:val="auto"/>
                <w:sz w:val="21"/>
                <w:highlight w:val="none"/>
              </w:rPr>
            </w:pPr>
            <w:r>
              <w:rPr>
                <w:rFonts w:hint="eastAsia" w:hAnsi="宋体" w:eastAsia="宋体" w:cs="宋体"/>
                <w:color w:val="auto"/>
                <w:sz w:val="21"/>
                <w:highlight w:val="none"/>
              </w:rPr>
              <w:t>响应文件组成与份数：</w:t>
            </w:r>
          </w:p>
          <w:p>
            <w:pPr>
              <w:adjustRightInd/>
              <w:spacing w:line="400" w:lineRule="exact"/>
              <w:rPr>
                <w:rFonts w:hAnsi="宋体" w:eastAsia="宋体" w:cs="宋体"/>
                <w:color w:val="auto"/>
                <w:sz w:val="21"/>
                <w:highlight w:val="none"/>
              </w:rPr>
            </w:pPr>
            <w:r>
              <w:rPr>
                <w:rFonts w:hint="eastAsia" w:hAnsi="宋体" w:eastAsia="宋体" w:cs="宋体"/>
                <w:color w:val="auto"/>
                <w:sz w:val="21"/>
                <w:highlight w:val="none"/>
              </w:rPr>
              <w:t>上传到政府采购云平台的电子响应文件（含资格文件、商务技术文件、报价文件）各1份。</w:t>
            </w:r>
          </w:p>
          <w:p>
            <w:pPr>
              <w:adjustRightInd/>
              <w:spacing w:line="400" w:lineRule="exact"/>
              <w:rPr>
                <w:rFonts w:hAnsi="宋体" w:eastAsia="宋体" w:cs="宋体"/>
                <w:color w:val="auto"/>
                <w:sz w:val="21"/>
                <w:highlight w:val="none"/>
              </w:rPr>
            </w:pPr>
            <w:r>
              <w:rPr>
                <w:rFonts w:hint="eastAsia" w:hAnsi="宋体" w:eastAsia="宋体" w:cs="宋体"/>
                <w:color w:val="auto"/>
                <w:sz w:val="21"/>
                <w:highlight w:val="none"/>
              </w:rPr>
              <w:t>以U盘存储的电子备份响应文件（含资格文件、商务技术文件、报价文件）各1份。</w:t>
            </w:r>
          </w:p>
          <w:p>
            <w:pPr>
              <w:adjustRightInd/>
              <w:spacing w:line="400" w:lineRule="exact"/>
              <w:rPr>
                <w:rFonts w:ascii="Times New Roman" w:eastAsia="宋体"/>
                <w:color w:val="auto"/>
                <w:sz w:val="24"/>
                <w:szCs w:val="24"/>
                <w:highlight w:val="none"/>
              </w:rPr>
            </w:pPr>
            <w:r>
              <w:rPr>
                <w:rFonts w:hint="eastAsia" w:hAnsi="宋体" w:eastAsia="宋体" w:cs="宋体"/>
                <w:color w:val="auto"/>
                <w:sz w:val="21"/>
                <w:highlight w:val="none"/>
              </w:rPr>
              <w:t>注：电子备份投标文件不作实质性要求，是否提交由投标人自行决定。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5</w:t>
            </w:r>
          </w:p>
        </w:tc>
        <w:tc>
          <w:tcPr>
            <w:tcW w:w="1610"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履约保证金</w:t>
            </w:r>
          </w:p>
        </w:tc>
        <w:tc>
          <w:tcPr>
            <w:tcW w:w="754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Ansi="宋体" w:eastAsia="宋体" w:cs="宋体"/>
                <w:color w:val="auto"/>
                <w:sz w:val="21"/>
                <w:highlight w:val="none"/>
              </w:rPr>
            </w:pPr>
            <w:r>
              <w:rPr>
                <w:rFonts w:hint="eastAsia" w:hAnsi="宋体" w:eastAsia="宋体" w:cs="宋体"/>
                <w:color w:val="auto"/>
                <w:sz w:val="21"/>
                <w:highlight w:val="none"/>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Ansi="宋体" w:eastAsia="宋体" w:cs="宋体"/>
                <w:color w:val="auto"/>
                <w:sz w:val="21"/>
                <w:highlight w:val="none"/>
              </w:rPr>
              <w:t>6</w:t>
            </w:r>
          </w:p>
        </w:tc>
        <w:tc>
          <w:tcPr>
            <w:tcW w:w="1610"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color w:val="auto"/>
                <w:sz w:val="21"/>
                <w:highlight w:val="none"/>
              </w:rPr>
            </w:pPr>
            <w:r>
              <w:rPr>
                <w:rFonts w:hint="eastAsia" w:hAnsi="宋体" w:eastAsia="宋体" w:cs="宋体"/>
                <w:color w:val="auto"/>
                <w:sz w:val="21"/>
                <w:highlight w:val="none"/>
              </w:rPr>
              <w:t>签订合同时间</w:t>
            </w:r>
          </w:p>
        </w:tc>
        <w:tc>
          <w:tcPr>
            <w:tcW w:w="754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Ansi="宋体" w:eastAsia="宋体" w:cs="宋体"/>
                <w:color w:val="auto"/>
                <w:sz w:val="21"/>
                <w:highlight w:val="none"/>
              </w:rPr>
            </w:pPr>
            <w:r>
              <w:rPr>
                <w:rFonts w:hint="eastAsia" w:hAnsi="宋体" w:eastAsia="宋体" w:cs="宋体"/>
                <w:color w:val="auto"/>
                <w:sz w:val="21"/>
                <w:highlight w:val="none"/>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40"/>
              <w:adjustRightInd/>
              <w:spacing w:line="400" w:lineRule="exact"/>
              <w:jc w:val="center"/>
              <w:rPr>
                <w:rFonts w:hAnsi="宋体" w:eastAsia="宋体" w:cs="宋体"/>
                <w:bCs/>
                <w:color w:val="auto"/>
                <w:highlight w:val="none"/>
              </w:rPr>
            </w:pPr>
            <w:r>
              <w:rPr>
                <w:rFonts w:hAnsi="宋体" w:eastAsia="宋体" w:cs="宋体"/>
                <w:bCs/>
                <w:color w:val="auto"/>
                <w:highlight w:val="none"/>
              </w:rPr>
              <w:t>7</w:t>
            </w:r>
          </w:p>
        </w:tc>
        <w:tc>
          <w:tcPr>
            <w:tcW w:w="1610"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Ansi="宋体" w:eastAsia="宋体" w:cs="宋体"/>
                <w:bCs/>
                <w:color w:val="auto"/>
                <w:sz w:val="21"/>
                <w:highlight w:val="none"/>
              </w:rPr>
            </w:pPr>
            <w:r>
              <w:rPr>
                <w:rFonts w:hint="eastAsia" w:hAnsi="宋体" w:eastAsia="宋体" w:cs="宋体"/>
                <w:bCs/>
                <w:color w:val="auto"/>
                <w:sz w:val="21"/>
                <w:highlight w:val="none"/>
              </w:rPr>
              <w:t>采购资金来源</w:t>
            </w:r>
          </w:p>
        </w:tc>
        <w:tc>
          <w:tcPr>
            <w:tcW w:w="754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Ansi="宋体" w:eastAsia="宋体" w:cs="宋体"/>
                <w:bCs/>
                <w:color w:val="auto"/>
                <w:sz w:val="21"/>
                <w:highlight w:val="none"/>
              </w:rPr>
            </w:pPr>
            <w:r>
              <w:rPr>
                <w:rFonts w:hint="eastAsia" w:hAnsi="宋体" w:eastAsia="宋体" w:cs="宋体"/>
                <w:bCs/>
                <w:color w:val="auto"/>
                <w:sz w:val="21"/>
                <w:highlight w:val="none"/>
              </w:rPr>
              <w:t>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919" w:type="dxa"/>
            <w:gridSpan w:val="3"/>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Ansi="宋体" w:eastAsia="宋体" w:cs="宋体"/>
                <w:color w:val="auto"/>
                <w:sz w:val="21"/>
                <w:highlight w:val="none"/>
                <w:u w:val="single"/>
              </w:rPr>
            </w:pPr>
            <w:r>
              <w:rPr>
                <w:rFonts w:hint="eastAsia" w:hAnsi="宋体" w:eastAsia="宋体" w:cs="宋体"/>
                <w:color w:val="auto"/>
                <w:sz w:val="21"/>
                <w:highlight w:val="none"/>
              </w:rPr>
              <w:t>解释：本磋商文件的解释权属于采购单位。</w:t>
            </w:r>
          </w:p>
        </w:tc>
      </w:tr>
    </w:tbl>
    <w:p>
      <w:pPr>
        <w:pStyle w:val="20"/>
        <w:numPr>
          <w:ilvl w:val="0"/>
          <w:numId w:val="0"/>
        </w:numPr>
        <w:tabs>
          <w:tab w:val="left" w:pos="720"/>
        </w:tabs>
        <w:adjustRightInd/>
        <w:spacing w:line="348" w:lineRule="auto"/>
        <w:ind w:firstLine="560" w:firstLineChars="200"/>
        <w:rPr>
          <w:rFonts w:ascii="宋体" w:hAnsi="宋体" w:cs="宋体"/>
          <w:b/>
          <w:color w:val="auto"/>
          <w:sz w:val="21"/>
        </w:rPr>
      </w:pPr>
      <w:r>
        <w:rPr>
          <w:rFonts w:hint="eastAsia" w:ascii="宋体" w:hAnsi="宋体" w:cs="宋体"/>
          <w:color w:val="auto"/>
        </w:rPr>
        <w:br w:type="page"/>
      </w:r>
      <w:bookmarkStart w:id="80" w:name="_Toc120614221"/>
      <w:bookmarkStart w:id="81" w:name="_Toc16938558"/>
      <w:bookmarkStart w:id="82" w:name="_Toc479757207"/>
      <w:bookmarkStart w:id="83" w:name="_Toc513029242"/>
      <w:bookmarkStart w:id="84" w:name="_Toc20823314"/>
      <w:r>
        <w:rPr>
          <w:rFonts w:hint="eastAsia" w:ascii="宋体" w:hAnsi="宋体" w:cs="宋体"/>
          <w:b/>
          <w:color w:val="auto"/>
          <w:sz w:val="21"/>
        </w:rPr>
        <w:t>一  总  则</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（一） 适用范围</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本磋商文件适用于本项目的竞争性磋商采购公告、响应、评审、验收、合同履约、付款等行为（法律、法规另有规定的，从其规定）。除非另有规定和说明，本须知中的“供应商”一词亦指联合体各方。</w:t>
      </w:r>
    </w:p>
    <w:p>
      <w:pPr>
        <w:pStyle w:val="20"/>
        <w:numPr>
          <w:ilvl w:val="0"/>
          <w:numId w:val="0"/>
        </w:numPr>
        <w:tabs>
          <w:tab w:val="left" w:pos="720"/>
        </w:tabs>
        <w:adjustRightInd/>
        <w:spacing w:line="348" w:lineRule="auto"/>
        <w:ind w:firstLine="422" w:firstLineChars="200"/>
        <w:rPr>
          <w:rFonts w:ascii="宋体" w:hAnsi="宋体" w:cs="宋体"/>
          <w:color w:val="auto"/>
          <w:sz w:val="21"/>
        </w:rPr>
      </w:pPr>
      <w:r>
        <w:rPr>
          <w:rFonts w:hint="eastAsia" w:ascii="宋体" w:hAnsi="宋体" w:cs="宋体"/>
          <w:b/>
          <w:color w:val="auto"/>
          <w:sz w:val="21"/>
        </w:rPr>
        <w:t>（二）定义</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1.“采购单位”系指组织本次采购的代理机构和采购人。</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2.“供应商”系指向采购单位提交响应文件的单位或个人。</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3.“产品”系指供应商按磋商文件规定，须向采购人提供的一切设备、保险、税金、备品备件、工具、手册及其它有关技术资料和材料。</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4.“服务”系指磋商文件规定供应商须提供的本项目相关服务以及其他类似的义务。</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5.“项目”系指供应商按磋商文件规定向采购人提供的产品和服务。</w:t>
      </w:r>
    </w:p>
    <w:p>
      <w:pPr>
        <w:pStyle w:val="40"/>
        <w:adjustRightInd/>
        <w:spacing w:line="348" w:lineRule="auto"/>
        <w:ind w:firstLine="420" w:firstLineChars="200"/>
        <w:rPr>
          <w:rFonts w:hAnsi="宋体" w:eastAsia="宋体" w:cs="宋体"/>
          <w:color w:val="auto"/>
        </w:rPr>
      </w:pPr>
      <w:r>
        <w:rPr>
          <w:rFonts w:hint="eastAsia" w:hAnsi="宋体" w:cs="宋体"/>
          <w:color w:val="auto"/>
        </w:rPr>
        <w:t>6</w:t>
      </w:r>
      <w:r>
        <w:rPr>
          <w:rFonts w:hint="eastAsia" w:hAnsi="宋体" w:eastAsia="宋体" w:cs="宋体"/>
          <w:color w:val="auto"/>
        </w:rPr>
        <w:t>.“书面形式”包括信函、传真、电函等。</w:t>
      </w:r>
    </w:p>
    <w:p>
      <w:pPr>
        <w:pStyle w:val="40"/>
        <w:adjustRightInd/>
        <w:spacing w:line="348" w:lineRule="auto"/>
        <w:ind w:firstLine="420" w:firstLineChars="200"/>
        <w:rPr>
          <w:rFonts w:hAnsi="宋体" w:eastAsia="宋体" w:cs="宋体"/>
          <w:color w:val="auto"/>
        </w:rPr>
      </w:pPr>
      <w:r>
        <w:rPr>
          <w:rFonts w:hint="eastAsia" w:hAnsi="宋体" w:cs="宋体"/>
          <w:color w:val="auto"/>
        </w:rPr>
        <w:t>7</w:t>
      </w:r>
      <w:r>
        <w:rPr>
          <w:rFonts w:hint="eastAsia" w:hAnsi="宋体" w:eastAsia="宋体" w:cs="宋体"/>
          <w:color w:val="auto"/>
        </w:rPr>
        <w:t>.“★”系指实质性要求条款，供应商的响应对任何带“★”号的重要商务和技术条款的偏离和未作实质性响应都将直接导致响应无效。</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（三）采购方式</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本次采购采用竞争性磋商方式进行。</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（四）磋商委托</w:t>
      </w:r>
    </w:p>
    <w:p>
      <w:pPr>
        <w:adjustRightInd/>
        <w:spacing w:line="348" w:lineRule="auto"/>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如供应商派授权代表参与磋商投标，授权代表须提供有效身份证件。如授权代表不是法定代表人，须有法定代表人出具的法定代表人授权委托书。</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（五）磋商费用</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不论采购结果如何，供应商均应自行承担所有与采购有关的全部费用（磋商文件有相关规定除外）。</w:t>
      </w:r>
    </w:p>
    <w:p>
      <w:pPr>
        <w:pStyle w:val="20"/>
        <w:numPr>
          <w:ilvl w:val="0"/>
          <w:numId w:val="0"/>
        </w:numPr>
        <w:tabs>
          <w:tab w:val="left" w:pos="720"/>
          <w:tab w:val="center" w:pos="481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（六）联合体报价</w:t>
      </w:r>
    </w:p>
    <w:p>
      <w:pPr>
        <w:pStyle w:val="40"/>
        <w:adjustRightInd/>
        <w:spacing w:line="348" w:lineRule="auto"/>
        <w:ind w:firstLine="420" w:firstLineChars="200"/>
        <w:rPr>
          <w:rFonts w:hAnsi="宋体" w:eastAsia="宋体" w:cs="宋体"/>
          <w:bCs/>
          <w:color w:val="auto"/>
        </w:rPr>
      </w:pPr>
      <w:r>
        <w:rPr>
          <w:rFonts w:hint="eastAsia" w:hAnsi="宋体" w:eastAsia="宋体" w:cs="宋体"/>
          <w:bCs/>
          <w:color w:val="auto"/>
        </w:rPr>
        <w:t>本项目</w:t>
      </w:r>
      <w:r>
        <w:rPr>
          <w:rFonts w:hint="eastAsia" w:hAnsi="宋体" w:eastAsia="宋体" w:cs="宋体"/>
          <w:bCs/>
          <w:color w:val="auto"/>
          <w:lang w:val="en-US" w:eastAsia="zh-CN"/>
        </w:rPr>
        <w:t>不</w:t>
      </w:r>
      <w:r>
        <w:rPr>
          <w:rFonts w:hint="eastAsia" w:hAnsi="宋体" w:eastAsia="宋体" w:cs="宋体"/>
          <w:bCs/>
          <w:color w:val="auto"/>
        </w:rPr>
        <w:t>接受联合体报价。</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（七）转包与分包</w:t>
      </w:r>
    </w:p>
    <w:p>
      <w:pPr>
        <w:pStyle w:val="40"/>
        <w:adjustRightInd/>
        <w:spacing w:line="348" w:lineRule="auto"/>
        <w:ind w:firstLine="420" w:firstLineChars="200"/>
        <w:rPr>
          <w:rFonts w:hAnsi="宋体" w:eastAsia="宋体" w:cs="宋体"/>
          <w:bCs/>
          <w:color w:val="auto"/>
        </w:rPr>
      </w:pPr>
      <w:r>
        <w:rPr>
          <w:rFonts w:hint="eastAsia" w:hAnsi="宋体" w:eastAsia="宋体" w:cs="宋体"/>
          <w:bCs/>
          <w:color w:val="auto"/>
        </w:rPr>
        <w:t>本项目不允许转包、分包。</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（八）特别说明</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★1.供应商磋商所使用的资格、信誉、荣誉、业绩与企业认证必须为本供应商所拥有。</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★2.供应商应仔细阅读磋商文件的所有内容，按照磋商文件的要求提交响应文件，并对所提供的全部资料的真实性承担法律责任。</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★3.供应商在采购活动中提供任何虚假材料,其响应文件无效，并报监管部门查处。</w:t>
      </w:r>
    </w:p>
    <w:p>
      <w:pPr>
        <w:pStyle w:val="40"/>
        <w:adjustRightInd/>
        <w:spacing w:line="348" w:lineRule="auto"/>
        <w:ind w:firstLine="422" w:firstLineChars="200"/>
        <w:rPr>
          <w:rFonts w:hAnsi="宋体" w:eastAsia="宋体" w:cs="宋体"/>
          <w:b/>
          <w:color w:val="auto"/>
        </w:rPr>
      </w:pPr>
      <w:r>
        <w:rPr>
          <w:rFonts w:hint="eastAsia" w:hAnsi="宋体" w:eastAsia="宋体" w:cs="宋体"/>
          <w:b/>
          <w:color w:val="auto"/>
        </w:rPr>
        <w:t>（九）关于分公司响应</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除银行、保险、石油石化、电力、电信、移动、联通等行业外，不允许分公司参加采购活动。</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（十）关于知识产权</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2.响应报价应包含所有应向所有权人支付的专利权、商标权或其它知识产权的一切相关费用。</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3.系统软件、通用软件必须是具有在中国境内的合法使用权或版权的正版软件，涉及到第三方提出侵权或知识产权的起诉及支付版税等费用由供应商承担所有责任及费用。</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（十一）质疑和投诉</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1.供应商认为磋商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2.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3.供应商提出质疑应当提交质疑函和必要的证明材料，质疑函应当面以书面形式提出，质疑函格式和内容须符合财政部《质疑函范本》要求，供应商可到浙江政府采购网自行下载财政部《质疑函范本》。</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5.供应商对采购人或采购代理机构的质疑答复不满意或者采购人或采购代理机构未在规定时间内作出答复的，可以在答复期满后十五个工作日内向同级采购监管部门投诉。</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二  磋商文件</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（一）磋商文件的构成。本磋商文件由以下部分组成：</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1.竞争性磋商采购公告</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2.供应商须知</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3.合同条款及格式</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4.项目需求</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5.评审标准</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6.响应文件格式</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7.本项目磋商文件的澄清、答复、修改、补充的内容</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（二）供应商的风险</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供应商没有按照磋商文件要求提供全部资料，或者供应商没有对磋商文件在各方面作出实质性响应是供应商的风险，并可能导致其响应文件被拒绝。</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 xml:space="preserve">（三）磋商文件的澄清与修改 </w:t>
      </w:r>
    </w:p>
    <w:p>
      <w:pPr>
        <w:pStyle w:val="40"/>
        <w:adjustRightInd/>
        <w:spacing w:line="348" w:lineRule="auto"/>
        <w:ind w:firstLine="420" w:firstLineChars="200"/>
        <w:rPr>
          <w:rFonts w:hAnsi="宋体" w:eastAsia="宋体" w:cs="宋体"/>
          <w:color w:val="auto"/>
        </w:rPr>
      </w:pPr>
      <w:r>
        <w:rPr>
          <w:rFonts w:hint="eastAsia" w:hAnsi="宋体" w:eastAsia="宋体" w:cs="宋体"/>
          <w:color w:val="auto"/>
        </w:rPr>
        <w:t>1.</w:t>
      </w:r>
      <w:r>
        <w:rPr>
          <w:rFonts w:hint="eastAsia" w:hAnsi="宋体" w:eastAsia="宋体" w:cs="宋体"/>
          <w:color w:val="auto"/>
          <w:shd w:val="clear" w:color="auto" w:fill="FFFFFF"/>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hAnsi="宋体" w:eastAsia="宋体" w:cs="宋体"/>
          <w:bCs/>
          <w:color w:val="auto"/>
        </w:rPr>
        <w:t>在原公告发布媒体上发布澄清公告</w:t>
      </w:r>
      <w:r>
        <w:rPr>
          <w:rFonts w:hint="eastAsia" w:hAnsi="宋体" w:eastAsia="宋体" w:cs="宋体"/>
          <w:color w:val="auto"/>
          <w:shd w:val="clear" w:color="auto" w:fill="FFFFFF"/>
        </w:rPr>
        <w:t>；不足5日的，采购人、采购代理机构应当顺延提交首次响应文件截止时间。</w:t>
      </w:r>
    </w:p>
    <w:p>
      <w:pPr>
        <w:adjustRightInd/>
        <w:spacing w:line="348" w:lineRule="auto"/>
        <w:ind w:firstLine="420" w:firstLineChars="200"/>
        <w:rPr>
          <w:rFonts w:hAnsi="宋体" w:eastAsia="宋体" w:cs="宋体"/>
          <w:bCs/>
          <w:color w:val="auto"/>
          <w:kern w:val="2"/>
          <w:sz w:val="21"/>
        </w:rPr>
      </w:pPr>
      <w:r>
        <w:rPr>
          <w:rFonts w:hint="eastAsia" w:hAnsi="宋体" w:eastAsia="宋体" w:cs="宋体"/>
          <w:bCs/>
          <w:color w:val="auto"/>
          <w:kern w:val="2"/>
          <w:sz w:val="21"/>
        </w:rPr>
        <w:t>2.澄清公告为磋商文件的组成部分，一经在网站发布，视同已通知所有磋商文件的收受人，不再采用其它方式传达相关信息,若因未能及时了解到网站上发布的相关信息而导致的一切后果自行承担。</w:t>
      </w:r>
    </w:p>
    <w:p>
      <w:pPr>
        <w:adjustRightInd/>
        <w:spacing w:line="348" w:lineRule="auto"/>
        <w:ind w:firstLine="420" w:firstLineChars="200"/>
        <w:rPr>
          <w:rFonts w:hAnsi="宋体" w:eastAsia="宋体" w:cs="宋体"/>
          <w:bCs/>
          <w:color w:val="auto"/>
          <w:kern w:val="2"/>
          <w:sz w:val="21"/>
        </w:rPr>
      </w:pPr>
      <w:r>
        <w:rPr>
          <w:rFonts w:hint="eastAsia" w:hAnsi="宋体" w:eastAsia="宋体" w:cs="宋体"/>
          <w:bCs/>
          <w:color w:val="auto"/>
          <w:kern w:val="2"/>
          <w:sz w:val="21"/>
        </w:rPr>
        <w:t>3.磋商文件澄清、答复、修改、补充的内容为磋商文件的组成部分。当磋商文件与磋商文件的答复、澄清、修改、补充通知就同一内容的表述不一致时，以最后发出的澄清公告为准。</w:t>
      </w:r>
    </w:p>
    <w:p>
      <w:pPr>
        <w:pStyle w:val="40"/>
        <w:adjustRightInd/>
        <w:spacing w:line="348" w:lineRule="auto"/>
        <w:ind w:firstLine="420" w:firstLineChars="200"/>
        <w:rPr>
          <w:rFonts w:hAnsi="宋体" w:eastAsia="宋体" w:cs="宋体"/>
          <w:color w:val="auto"/>
        </w:rPr>
      </w:pPr>
      <w:r>
        <w:rPr>
          <w:rFonts w:hint="eastAsia" w:hAnsi="宋体" w:eastAsia="宋体" w:cs="宋体"/>
          <w:bCs/>
          <w:color w:val="auto"/>
          <w:kern w:val="2"/>
        </w:rPr>
        <w:t>4.磋商文件的澄清、答复、修改或补充都应该通过本代理机构以法定形式发布，采购人非通过本机构，不得擅自澄清、答复、修改或补充磋商文件。</w:t>
      </w:r>
    </w:p>
    <w:p>
      <w:pPr>
        <w:pStyle w:val="40"/>
        <w:adjustRightInd/>
        <w:spacing w:line="348" w:lineRule="auto"/>
        <w:ind w:firstLine="422" w:firstLineChars="200"/>
        <w:rPr>
          <w:rFonts w:hAnsi="宋体" w:eastAsia="宋体" w:cs="宋体"/>
          <w:b/>
          <w:color w:val="auto"/>
        </w:rPr>
      </w:pPr>
      <w:r>
        <w:rPr>
          <w:rFonts w:hint="eastAsia" w:hAnsi="宋体" w:eastAsia="宋体" w:cs="宋体"/>
          <w:b/>
          <w:color w:val="auto"/>
        </w:rPr>
        <w:t>三  响应文件的编制</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（一）响应文件的组成</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响应文件由资格文件、商务技术文件和报价文件三部分组成。</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1、资格文件内容包括</w:t>
      </w:r>
    </w:p>
    <w:p>
      <w:pPr>
        <w:pStyle w:val="20"/>
        <w:numPr>
          <w:ilvl w:val="0"/>
          <w:numId w:val="0"/>
        </w:numPr>
        <w:tabs>
          <w:tab w:val="left" w:pos="720"/>
        </w:tabs>
        <w:adjustRightInd/>
        <w:spacing w:line="348" w:lineRule="auto"/>
        <w:ind w:firstLine="420" w:firstLineChars="200"/>
        <w:rPr>
          <w:rFonts w:ascii="宋体" w:hAnsi="宋体" w:cs="宋体"/>
          <w:b/>
          <w:color w:val="auto"/>
          <w:sz w:val="21"/>
        </w:rPr>
      </w:pPr>
      <w:r>
        <w:rPr>
          <w:rFonts w:hint="eastAsia" w:ascii="宋体" w:hAnsi="宋体" w:cs="宋体"/>
          <w:bCs/>
          <w:color w:val="auto"/>
          <w:sz w:val="21"/>
        </w:rPr>
        <w:t>（0）资格文件封面（格式详见第六章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bookmarkStart w:id="85" w:name="_Hlk132119573"/>
      <w:r>
        <w:rPr>
          <w:rFonts w:hint="eastAsia" w:ascii="宋体" w:hAnsi="宋体" w:cs="宋体"/>
          <w:bCs/>
          <w:color w:val="auto"/>
          <w:sz w:val="21"/>
        </w:rPr>
        <w:t>（1）供应商资格声明函（格式详见第六章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（2）提供有效的营业执照副本（或事业法人登记证副本或其他登记证明材料）原件扫描件或者电子营业执照加盖供应商公章；响应供应商如果有名称变更的，应提供由行政主管部门出具的变更证明文件；</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（3）本项目专门面向中小企业采购（监狱企业及残疾人福利性单位视同小型、微型企业）</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ascii="宋体" w:hAnsi="宋体" w:cs="宋体"/>
          <w:bCs/>
          <w:color w:val="auto"/>
          <w:sz w:val="21"/>
        </w:rPr>
        <w:t>①</w:t>
      </w:r>
      <w:r>
        <w:rPr>
          <w:rFonts w:hint="eastAsia" w:ascii="宋体" w:hAnsi="宋体" w:cs="宋体"/>
          <w:bCs/>
          <w:color w:val="auto"/>
          <w:sz w:val="21"/>
        </w:rPr>
        <w:t>中小企业声明函（如是，请提供。格式附后）；</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ascii="宋体" w:hAnsi="宋体" w:cs="宋体"/>
          <w:bCs/>
          <w:color w:val="auto"/>
          <w:sz w:val="21"/>
        </w:rPr>
        <w:t>②</w:t>
      </w:r>
      <w:r>
        <w:rPr>
          <w:rFonts w:hint="eastAsia" w:ascii="宋体" w:hAnsi="宋体" w:cs="宋体"/>
          <w:bCs/>
          <w:color w:val="auto"/>
          <w:sz w:val="21"/>
        </w:rPr>
        <w:t>供应商为监狱企业的证明文件：省级以上监狱管理局、戒毒管理局（含新疆生产建设兵团）出具（如是，请提供）；</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ascii="宋体" w:hAnsi="宋体" w:cs="宋体"/>
          <w:bCs/>
          <w:color w:val="auto"/>
          <w:sz w:val="21"/>
        </w:rPr>
        <w:t>③</w:t>
      </w:r>
      <w:r>
        <w:rPr>
          <w:rFonts w:hint="eastAsia" w:ascii="宋体" w:hAnsi="宋体" w:cs="宋体"/>
          <w:bCs/>
          <w:color w:val="auto"/>
          <w:sz w:val="21"/>
        </w:rPr>
        <w:t xml:space="preserve">残疾人福利性单位声明函（如是，请提供。格式附后）。 </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（4）供应商特定资格条件的证明文件：</w:t>
      </w:r>
      <w:r>
        <w:rPr>
          <w:rFonts w:hint="eastAsia" w:ascii="宋体" w:hAnsi="宋体" w:cs="宋体"/>
          <w:color w:val="auto"/>
          <w:sz w:val="21"/>
        </w:rPr>
        <w:t>供应商具有有效的《旅行社业务经营许可证》（注：响应文件中须提供有效的《旅行社业务经营许可证》复印件）</w:t>
      </w:r>
      <w:r>
        <w:rPr>
          <w:rFonts w:hint="eastAsia" w:ascii="宋体" w:hAnsi="宋体" w:cs="宋体"/>
          <w:bCs/>
          <w:color w:val="auto"/>
          <w:sz w:val="21"/>
        </w:rPr>
        <w:t>；</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（5）联合体协议（如有，格式见附件）；</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rPr>
        <w:t>6</w:t>
      </w:r>
      <w:r>
        <w:rPr>
          <w:rFonts w:hint="eastAsia" w:ascii="宋体" w:hAnsi="宋体" w:cs="宋体"/>
          <w:bCs/>
          <w:color w:val="auto"/>
          <w:sz w:val="21"/>
        </w:rPr>
        <w:t>）磋商文件要求的其他资格条件证明材料（如有）。</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2、商务技术文件内容包括</w:t>
      </w:r>
    </w:p>
    <w:p>
      <w:pPr>
        <w:pStyle w:val="20"/>
        <w:numPr>
          <w:ilvl w:val="0"/>
          <w:numId w:val="0"/>
        </w:numPr>
        <w:tabs>
          <w:tab w:val="left" w:pos="720"/>
        </w:tabs>
        <w:adjustRightInd/>
        <w:spacing w:line="348" w:lineRule="auto"/>
        <w:ind w:firstLine="420" w:firstLineChars="200"/>
        <w:rPr>
          <w:rFonts w:ascii="宋体" w:hAnsi="宋体" w:cs="宋体"/>
          <w:b/>
          <w:color w:val="auto"/>
          <w:sz w:val="21"/>
        </w:rPr>
      </w:pPr>
      <w:r>
        <w:rPr>
          <w:rFonts w:hint="eastAsia" w:ascii="宋体" w:hAnsi="宋体" w:cs="宋体"/>
          <w:bCs/>
          <w:color w:val="auto"/>
          <w:sz w:val="21"/>
        </w:rPr>
        <w:t>（0）商务技术文件封面（格式详见第六章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（1）符合性自查表（格式详见第六章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（2）响应函（格式详见第六章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（3）法定代表人身份证明及法定代表人授权委托书（如为法定代表人参加磋商，则只需提供法定代表人身份证明，格式详见第六章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（4）技术（服务）条款响应（偏离）表（格式详见第六章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（5）商务条款响应（偏离）表（格式详见第六章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（6）项目人员配置表（格式详见第六章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（7）技术部分：针对本项目第四章项目需求和第五章评审标准中的条款拟定完整方案，格式自拟；</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（8）业绩一览表（格式详见第六章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（9）</w:t>
      </w:r>
      <w:r>
        <w:rPr>
          <w:rFonts w:hint="eastAsia" w:ascii="宋体" w:hAnsi="宋体" w:cs="宋体"/>
          <w:color w:val="auto"/>
          <w:sz w:val="21"/>
        </w:rPr>
        <w:t>政府采购领域商业贿赂行为承诺书</w:t>
      </w:r>
      <w:r>
        <w:rPr>
          <w:rFonts w:hint="eastAsia" w:ascii="宋体" w:hAnsi="宋体" w:cs="宋体"/>
          <w:bCs/>
          <w:color w:val="auto"/>
          <w:sz w:val="21"/>
        </w:rPr>
        <w:t>（格式详见第六章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rPr>
        <w:t>10</w:t>
      </w:r>
      <w:r>
        <w:rPr>
          <w:rFonts w:hint="eastAsia" w:ascii="宋体" w:hAnsi="宋体" w:cs="宋体"/>
          <w:bCs/>
          <w:color w:val="auto"/>
          <w:sz w:val="21"/>
        </w:rPr>
        <w:t>）第五章《评审标准》要求提供的其他资料；</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（1</w:t>
      </w:r>
      <w:r>
        <w:rPr>
          <w:rFonts w:ascii="宋体" w:hAnsi="宋体" w:cs="宋体"/>
          <w:bCs/>
          <w:color w:val="auto"/>
          <w:sz w:val="21"/>
        </w:rPr>
        <w:t>1</w:t>
      </w:r>
      <w:r>
        <w:rPr>
          <w:rFonts w:hint="eastAsia" w:ascii="宋体" w:hAnsi="宋体" w:cs="宋体"/>
          <w:bCs/>
          <w:color w:val="auto"/>
          <w:sz w:val="21"/>
        </w:rPr>
        <w:t>）供应商认为有需要提供的其它有关证明资料。</w:t>
      </w:r>
    </w:p>
    <w:bookmarkEnd w:id="85"/>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3、报价文件内容包括</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（0）报价文件封面（格式详见第六章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（1）初次报价一览表（格式详见第六章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（2）供应商针对报价需要说明的其他文件和说明（格式详见第六章 响应文件格式）；</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 注：法定代表人授权委托书必须由法定代表人签署（签名或印章）并加盖单位公章；供应商资格声明函、响应函、初次报价一览表必须由法定代表人或授权代表签署（签名或印章）并加盖单位公章。</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（二）响应文件的语言及计量</w:t>
      </w:r>
    </w:p>
    <w:p>
      <w:pPr>
        <w:adjustRightInd/>
        <w:spacing w:line="348" w:lineRule="auto"/>
        <w:ind w:firstLine="422" w:firstLineChars="200"/>
        <w:jc w:val="left"/>
        <w:rPr>
          <w:rFonts w:hAnsi="宋体" w:eastAsia="宋体" w:cs="宋体"/>
          <w:b/>
          <w:color w:val="auto"/>
          <w:sz w:val="21"/>
        </w:rPr>
      </w:pPr>
      <w:r>
        <w:rPr>
          <w:rFonts w:hint="eastAsia" w:hAnsi="宋体" w:eastAsia="宋体" w:cs="宋体"/>
          <w:b/>
          <w:color w:val="auto"/>
          <w:sz w:val="21"/>
        </w:rPr>
        <w:t>★1.响应文件以及供应商与采购单位就有关磋商事宜的所有来往函电，均应以中文汉语书写。除签名、盖章、专用名称等特殊情形外，以中文汉语以外的文字表述的响应文件视同未提供。</w:t>
      </w:r>
    </w:p>
    <w:p>
      <w:pPr>
        <w:adjustRightInd/>
        <w:spacing w:line="348" w:lineRule="auto"/>
        <w:ind w:firstLine="422" w:firstLineChars="200"/>
        <w:jc w:val="left"/>
        <w:rPr>
          <w:rFonts w:hAnsi="宋体" w:eastAsia="宋体" w:cs="宋体"/>
          <w:b/>
          <w:color w:val="auto"/>
          <w:sz w:val="21"/>
        </w:rPr>
      </w:pPr>
      <w:r>
        <w:rPr>
          <w:rFonts w:hint="eastAsia" w:hAnsi="宋体" w:eastAsia="宋体" w:cs="宋体"/>
          <w:b/>
          <w:color w:val="auto"/>
          <w:sz w:val="21"/>
        </w:rPr>
        <w:t>★2.报价计量单位：磋商文件已有明确规定的，使用磋商文件规定的计量单位；磋商文件没有规定的，应采用中华人民共和国法定计量单位（货币单位：人民币元），否则视同未响应。</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（三）报价要求</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1.报价应按磋商文件中相关附表格式填写。</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★2.响应文件只允许有一个总报价，有选择的或有条件的报价将不予接受。</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（四）响应文件的有效期</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★1.自递交首次响应文件截止日起</w:t>
      </w:r>
      <w:r>
        <w:rPr>
          <w:rFonts w:hint="eastAsia" w:ascii="宋体" w:hAnsi="宋体" w:cs="宋体"/>
          <w:color w:val="auto"/>
          <w:sz w:val="21"/>
          <w:u w:val="single"/>
        </w:rPr>
        <w:t xml:space="preserve"> 60 </w:t>
      </w:r>
      <w:r>
        <w:rPr>
          <w:rFonts w:hint="eastAsia" w:ascii="宋体" w:hAnsi="宋体" w:cs="宋体"/>
          <w:color w:val="auto"/>
          <w:sz w:val="21"/>
        </w:rPr>
        <w:t>天响应文件应保持有效。</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2.在特殊情况下，采购人可与供应商协商延长响应文件的有效期，这种要求和答复均以书面形式进行。</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 xml:space="preserve">3.供应商可拒绝接受延期要求，但不能修改响应文件。 </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4.成交人的响应文件自递交首次响应文件截止之日起至合同履行完毕止均应保持有效。</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（五）响应文件的签署和份数</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1.供应商应按本磋商文件规定的格式和顺序编制、装订响应文件，响应文件要求有目录并标注页码，响应文件内容不完整、编排混乱导致响应文件被误读、漏读或者查找不到相关内容的，是供应商的责任。</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2.响应文件的份数：</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本项目实行网上响应报价，供应商应准备以下响应文件：</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（1）上传到政府采购云平台的电子响应文件（含资格文件、商务技术文件、报价文件）各1份。</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（2）以U盘存储的电子备份响应文件（含资格文件、商务技术文件、报价文件）各1份。</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3.电子响应文件：</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3.1供应商应根据政采云平台及本磋商文件规定的格式和顺序编制电子响应文件并进行关联定位。</w:t>
      </w:r>
    </w:p>
    <w:p>
      <w:pPr>
        <w:adjustRightInd/>
        <w:spacing w:line="348" w:lineRule="auto"/>
        <w:ind w:firstLine="420" w:firstLineChars="200"/>
        <w:textAlignment w:val="auto"/>
        <w:rPr>
          <w:rFonts w:hAnsi="宋体" w:eastAsia="宋体" w:cs="宋体"/>
          <w:color w:val="auto"/>
          <w:kern w:val="2"/>
          <w:sz w:val="21"/>
          <w:szCs w:val="24"/>
        </w:rPr>
      </w:pPr>
      <w:r>
        <w:rPr>
          <w:rFonts w:hint="eastAsia" w:hAnsi="宋体" w:eastAsia="宋体" w:cs="宋体"/>
          <w:color w:val="auto"/>
          <w:kern w:val="2"/>
          <w:sz w:val="21"/>
          <w:szCs w:val="24"/>
        </w:rPr>
        <w:t>4、响应文件不得涂改，若有修改错漏处，须加盖单位公章或者法定代表人或授权委托人签名或盖章。响应文件因字迹潦草或表达不清所引起的后果由供应商负责。</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kern w:val="2"/>
          <w:sz w:val="21"/>
          <w:szCs w:val="24"/>
        </w:rPr>
        <w:t>5、响应文件须由供应商在规定位置盖章并由法定代表人或法定代表人的授权委托人签署，供应商应写全称。如为联合体投标，除本磋商文件有说明外，仅需加盖联合体牵头人的法人章并经其法定代表人（或其委托代理人）签字或盖章。</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（六）响应文件的包装、递交、修改和撤回</w:t>
      </w:r>
    </w:p>
    <w:p>
      <w:pPr>
        <w:adjustRightInd/>
        <w:spacing w:line="348" w:lineRule="auto"/>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1.</w:t>
      </w:r>
      <w:r>
        <w:rPr>
          <w:rFonts w:hint="eastAsia" w:hAnsi="宋体" w:eastAsia="宋体" w:cs="宋体"/>
          <w:color w:val="auto"/>
          <w:sz w:val="21"/>
        </w:rPr>
        <w:t>以U盘存储的电子备份响应文件</w:t>
      </w:r>
      <w:r>
        <w:rPr>
          <w:rFonts w:hint="eastAsia" w:hAnsi="宋体" w:eastAsia="宋体" w:cs="宋体"/>
          <w:color w:val="auto"/>
          <w:kern w:val="2"/>
          <w:sz w:val="21"/>
        </w:rPr>
        <w:t>用封袋密封后递交。</w:t>
      </w:r>
    </w:p>
    <w:p>
      <w:pPr>
        <w:adjustRightInd/>
        <w:spacing w:line="348" w:lineRule="auto"/>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2.响应文件的包装封面上应注明供应商名称、供应商地址、响应文件名称(</w:t>
      </w:r>
      <w:r>
        <w:rPr>
          <w:rFonts w:hint="eastAsia" w:hAnsi="宋体" w:eastAsia="宋体" w:cs="宋体"/>
          <w:color w:val="auto"/>
          <w:sz w:val="21"/>
        </w:rPr>
        <w:t>电子备份响应文件</w:t>
      </w:r>
      <w:r>
        <w:rPr>
          <w:rFonts w:hint="eastAsia" w:hAnsi="宋体" w:eastAsia="宋体" w:cs="宋体"/>
          <w:color w:val="auto"/>
          <w:kern w:val="2"/>
          <w:sz w:val="21"/>
        </w:rPr>
        <w:t>)、项目名称、项目编号、标项号，并加盖供应商公章。</w:t>
      </w:r>
    </w:p>
    <w:p>
      <w:pPr>
        <w:adjustRightInd/>
        <w:spacing w:line="348" w:lineRule="auto"/>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3.未按规定密封或标记的响应文件将被拒绝，由此造成响应文件被误投或提前拆封的风险由供应商承担。</w:t>
      </w:r>
    </w:p>
    <w:p>
      <w:pPr>
        <w:adjustRightInd/>
        <w:spacing w:line="348" w:lineRule="auto"/>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4.供应商在</w:t>
      </w:r>
      <w:r>
        <w:rPr>
          <w:rFonts w:hint="eastAsia" w:hAnsi="宋体" w:eastAsia="宋体" w:cs="宋体"/>
          <w:color w:val="auto"/>
          <w:sz w:val="21"/>
        </w:rPr>
        <w:t>递交首次响应文件截止时间</w:t>
      </w:r>
      <w:r>
        <w:rPr>
          <w:rFonts w:hint="eastAsia" w:hAnsi="宋体" w:eastAsia="宋体" w:cs="宋体"/>
          <w:color w:val="auto"/>
          <w:kern w:val="2"/>
          <w:sz w:val="21"/>
        </w:rPr>
        <w:t>之前，可以对已提交的</w:t>
      </w:r>
      <w:r>
        <w:rPr>
          <w:rFonts w:hint="eastAsia" w:hAnsi="宋体" w:eastAsia="宋体" w:cs="宋体"/>
          <w:color w:val="auto"/>
          <w:sz w:val="21"/>
        </w:rPr>
        <w:t>电子备份响应文件</w:t>
      </w:r>
      <w:r>
        <w:rPr>
          <w:rFonts w:hint="eastAsia" w:hAnsi="宋体" w:eastAsia="宋体" w:cs="宋体"/>
          <w:color w:val="auto"/>
          <w:kern w:val="2"/>
          <w:sz w:val="21"/>
        </w:rPr>
        <w:t>进行修改或撤回，并书面通知招标采购单位；在</w:t>
      </w:r>
      <w:r>
        <w:rPr>
          <w:rFonts w:hint="eastAsia" w:hAnsi="宋体" w:eastAsia="宋体" w:cs="宋体"/>
          <w:color w:val="auto"/>
          <w:sz w:val="21"/>
        </w:rPr>
        <w:t>递交首次响应文件截止时间</w:t>
      </w:r>
      <w:r>
        <w:rPr>
          <w:rFonts w:hint="eastAsia" w:hAnsi="宋体" w:eastAsia="宋体" w:cs="宋体"/>
          <w:color w:val="auto"/>
          <w:kern w:val="2"/>
          <w:sz w:val="21"/>
        </w:rPr>
        <w:t>后，供应商不得撤回、修改响应文件。修改后重新递交的电子备份响应文件应当按本磋商文件的要求签署、盖章和密封。</w:t>
      </w:r>
    </w:p>
    <w:p>
      <w:pPr>
        <w:adjustRightInd/>
        <w:spacing w:line="348" w:lineRule="auto"/>
        <w:ind w:firstLine="420" w:firstLineChars="200"/>
        <w:jc w:val="left"/>
        <w:textAlignment w:val="auto"/>
        <w:rPr>
          <w:rFonts w:hAnsi="宋体" w:eastAsia="宋体" w:cs="宋体"/>
          <w:bCs/>
          <w:color w:val="auto"/>
          <w:sz w:val="21"/>
        </w:rPr>
      </w:pPr>
      <w:r>
        <w:rPr>
          <w:rFonts w:hint="eastAsia" w:hAnsi="宋体" w:eastAsia="宋体" w:cs="宋体"/>
          <w:color w:val="auto"/>
          <w:kern w:val="2"/>
          <w:sz w:val="21"/>
        </w:rPr>
        <w:t>5.供应商应当在首次递交响应文件截止时间前完成电子响应文件的传输递交，并可以补充、修改或者撤回电子响应文件。补充或者修改电子响应文件的，应当先行撤回原文件，补充、修改后重新传输递交。首次递交响应文件截止时间前未完成传输的，视为撤回响应文件。响应截止时间后传输递交的响应文件，将被拒收。</w:t>
      </w:r>
    </w:p>
    <w:p>
      <w:pPr>
        <w:tabs>
          <w:tab w:val="left" w:pos="720"/>
        </w:tabs>
        <w:adjustRightInd/>
        <w:spacing w:line="348" w:lineRule="auto"/>
        <w:ind w:firstLine="422" w:firstLineChars="200"/>
        <w:rPr>
          <w:rFonts w:hAnsi="宋体" w:eastAsia="宋体" w:cs="宋体"/>
          <w:b/>
          <w:color w:val="auto"/>
          <w:sz w:val="21"/>
        </w:rPr>
      </w:pPr>
      <w:r>
        <w:rPr>
          <w:rFonts w:hint="eastAsia" w:hAnsi="宋体" w:eastAsia="宋体" w:cs="宋体"/>
          <w:b/>
          <w:color w:val="auto"/>
          <w:sz w:val="21"/>
        </w:rPr>
        <w:t>（七）响应文件的形式和效力</w:t>
      </w:r>
    </w:p>
    <w:p>
      <w:pPr>
        <w:adjustRightInd/>
        <w:snapToGrid w:val="0"/>
        <w:ind w:firstLine="420"/>
        <w:jc w:val="left"/>
        <w:textAlignment w:val="auto"/>
        <w:rPr>
          <w:rFonts w:hAnsi="宋体" w:eastAsia="宋体" w:cs="宋体"/>
          <w:color w:val="auto"/>
          <w:sz w:val="21"/>
        </w:rPr>
      </w:pPr>
      <w:r>
        <w:rPr>
          <w:rFonts w:hint="eastAsia" w:hAnsi="宋体" w:eastAsia="宋体" w:cs="宋体"/>
          <w:color w:val="auto"/>
          <w:sz w:val="21"/>
        </w:rPr>
        <w:t>1、响应文件分为：“电子响应文件”、“电子备份响应文件”。</w:t>
      </w:r>
    </w:p>
    <w:p>
      <w:pPr>
        <w:adjustRightInd/>
        <w:snapToGrid w:val="0"/>
        <w:ind w:firstLine="420"/>
        <w:jc w:val="left"/>
        <w:textAlignment w:val="auto"/>
        <w:rPr>
          <w:rFonts w:hAnsi="宋体" w:eastAsia="宋体" w:cs="宋体"/>
          <w:color w:val="auto"/>
          <w:sz w:val="21"/>
        </w:rPr>
      </w:pPr>
      <w:r>
        <w:rPr>
          <w:rFonts w:hint="eastAsia" w:hAnsi="宋体" w:eastAsia="宋体" w:cs="宋体"/>
          <w:color w:val="auto"/>
          <w:sz w:val="21"/>
        </w:rPr>
        <w:t>2、“电子响应文件”是指通过“政采云电子交易客户端”完成响应文件编制后生成并加密的数据电文形式的响应文件（文件后缀为：jmbs）。</w:t>
      </w:r>
    </w:p>
    <w:p>
      <w:pPr>
        <w:adjustRightInd/>
        <w:snapToGrid w:val="0"/>
        <w:ind w:firstLine="420"/>
        <w:jc w:val="left"/>
        <w:textAlignment w:val="auto"/>
        <w:rPr>
          <w:rFonts w:hAnsi="宋体" w:eastAsia="宋体" w:cs="宋体"/>
          <w:color w:val="auto"/>
          <w:sz w:val="21"/>
        </w:rPr>
      </w:pPr>
      <w:r>
        <w:rPr>
          <w:rFonts w:hint="eastAsia" w:hAnsi="宋体" w:eastAsia="宋体" w:cs="宋体"/>
          <w:color w:val="auto"/>
          <w:sz w:val="21"/>
        </w:rPr>
        <w:t>3、“电子备份响应文件”是指与“电子响应文件”同时生成的数据电文形式的电子文件文件后缀为：bfbs（备份标书），其他方式编制的备份响应文件视为无效备份响应文件。</w:t>
      </w:r>
    </w:p>
    <w:p>
      <w:pPr>
        <w:adjustRightInd/>
        <w:snapToGrid w:val="0"/>
        <w:ind w:firstLine="420"/>
        <w:jc w:val="left"/>
        <w:textAlignment w:val="auto"/>
        <w:rPr>
          <w:rFonts w:hAnsi="宋体" w:eastAsia="宋体" w:cs="宋体"/>
          <w:color w:val="auto"/>
          <w:sz w:val="21"/>
        </w:rPr>
      </w:pPr>
      <w:r>
        <w:rPr>
          <w:rFonts w:hint="eastAsia" w:hAnsi="宋体" w:eastAsia="宋体" w:cs="宋体"/>
          <w:color w:val="auto"/>
          <w:sz w:val="21"/>
        </w:rPr>
        <w:t>4、响应文件的效力：响应文件的启用，按先后顺位分别为“电子响应文件”、“电子备份响应文件”。</w:t>
      </w:r>
    </w:p>
    <w:p>
      <w:pPr>
        <w:adjustRightInd/>
        <w:snapToGrid w:val="0"/>
        <w:ind w:firstLine="420"/>
        <w:jc w:val="left"/>
        <w:textAlignment w:val="auto"/>
        <w:rPr>
          <w:rFonts w:hAnsi="宋体" w:eastAsia="宋体" w:cs="宋体"/>
          <w:color w:val="auto"/>
          <w:sz w:val="21"/>
        </w:rPr>
      </w:pPr>
      <w:r>
        <w:rPr>
          <w:rFonts w:hint="eastAsia" w:hAnsi="宋体" w:eastAsia="宋体" w:cs="宋体"/>
          <w:color w:val="auto"/>
          <w:sz w:val="21"/>
        </w:rPr>
        <w:t>在“电子备份响应文件”启用时，“电子响应文件”自动失效。“电子响应文件”在规定解密时间内无法解密时，供应商若在响应截止时间之前递交了“电子备份响应文件”的，由采购代理机构上传“电子备份响应文件”进行异常处理，并对“电子备份响应文件”进行解密，未在响应截止时间之前递交“电子备份响应文件”的视为放弃响应。其余供应商通过“政府采购云平台”上传递交的已按时解密的“电子响应文件”继续有效，其“电子备份响应文件”自动失效。</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（八）响应无效的情形</w:t>
      </w:r>
    </w:p>
    <w:p>
      <w:pPr>
        <w:pStyle w:val="3"/>
        <w:adjustRightInd/>
        <w:spacing w:after="0" w:line="348" w:lineRule="auto"/>
        <w:ind w:left="0" w:leftChars="0" w:firstLine="420" w:firstLineChars="200"/>
        <w:rPr>
          <w:rFonts w:hAnsi="宋体" w:eastAsia="宋体" w:cs="宋体"/>
          <w:color w:val="auto"/>
          <w:sz w:val="21"/>
        </w:rPr>
      </w:pPr>
      <w:r>
        <w:rPr>
          <w:rFonts w:hint="eastAsia" w:hAnsi="宋体" w:eastAsia="宋体" w:cs="宋体"/>
          <w:color w:val="auto"/>
          <w:sz w:val="21"/>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★上传响应文件同一网卡地址、同一IP地址的为无效标。</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1.在资格审查时，如发现下列情形之一的，响应文件将被视为无效：</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（1）资格证明文件不全的，或者不符合磋商文件标明的资格要求的；</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2.在符合性审查（商务技术文件）时，如发现下列情形之一的，响应文件将被视为无效：</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（1）未提交响应函或响应函内容不符合磋商文件要求；</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（2）未按照磋商文件规定要求签署或盖章；</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 xml:space="preserve">（3）响应文件规定部分无法定代表人签署本人姓名（或印盖本人姓名章），或签署人未提供有效的法定代表人授权委托书或授权委托书填写项目不齐全的； </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（4）响应文件标明的响应或偏离与事实不符或虚假响应的；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（5）响应文件的实质性内容未使用中文表述、意思表述不明确、前后矛盾或者使用计量单位不符合磋商文件要求的（经磋商小组认定并允许其当场更正的笔误除外）；</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（6）带“★”的条款不能满足磋商文件要求、未实质性响应磋商文件要求或者响应文件有采购人不能接受的附加条件的；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（7）允许偏离的技术、性能指标或者辅助功能项目发生负偏离达</w:t>
      </w:r>
      <w:r>
        <w:rPr>
          <w:rFonts w:hint="eastAsia" w:ascii="宋体" w:hAnsi="宋体" w:cs="宋体"/>
          <w:color w:val="auto"/>
          <w:sz w:val="21"/>
          <w:u w:val="single"/>
        </w:rPr>
        <w:t>（详见评分标准）</w:t>
      </w:r>
      <w:r>
        <w:rPr>
          <w:rFonts w:hint="eastAsia" w:ascii="宋体" w:hAnsi="宋体" w:cs="宋体"/>
          <w:color w:val="auto"/>
          <w:sz w:val="21"/>
        </w:rPr>
        <w:t>项（含）以上的；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（8）响应技术方案不明确，存在一个或一个以上备选（替代）响应方案的；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（9）法律、法规和磋商文件规定的其他无效情形；</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（10）响应文件的有效期不满足磋商文件要求。</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3.在符合性审查（报价文件）时，如发现下列情形之一的，响应文件将被视为无效：</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（1）未按照磋商文件规定要求签署或盖章；</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（2）未采用人民币报价或者未按照磋商文件标明的币种报价的；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（3）报价超出最高限价，或者超出采购预算金额的；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（4）报价具有选择性的；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（5）报价中出现重大缺项、漏项；</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（6）磋商小组认为供应商的报价明显低于其他通过符合性审查供应商的报价，有可能影响产品质量或者不能诚信履约的，且不能在评标现场合理时间内提供相关证明材料说明其报价的合理性的；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（7）响应文件（报价文件）内容与响应文件（商务技术文件）内容有重大差异的；</w:t>
      </w:r>
    </w:p>
    <w:p>
      <w:pPr>
        <w:pStyle w:val="20"/>
        <w:numPr>
          <w:ilvl w:val="0"/>
          <w:numId w:val="0"/>
        </w:numPr>
        <w:tabs>
          <w:tab w:val="left" w:pos="720"/>
        </w:tabs>
        <w:adjustRightInd/>
        <w:spacing w:line="348" w:lineRule="auto"/>
        <w:ind w:firstLine="420" w:firstLineChars="200"/>
        <w:rPr>
          <w:rFonts w:ascii="宋体" w:hAnsi="宋体" w:cs="宋体"/>
          <w:color w:val="auto"/>
          <w:sz w:val="21"/>
        </w:rPr>
      </w:pPr>
      <w:r>
        <w:rPr>
          <w:rFonts w:hint="eastAsia" w:ascii="宋体" w:hAnsi="宋体" w:cs="宋体"/>
          <w:color w:val="auto"/>
          <w:sz w:val="21"/>
        </w:rPr>
        <w:t>（8）法律、法规和磋商文件规定的其他无效情形；</w:t>
      </w:r>
    </w:p>
    <w:p>
      <w:pPr>
        <w:pStyle w:val="20"/>
        <w:numPr>
          <w:ilvl w:val="0"/>
          <w:numId w:val="0"/>
        </w:numPr>
        <w:tabs>
          <w:tab w:val="left" w:pos="720"/>
        </w:tabs>
        <w:adjustRightInd/>
        <w:spacing w:line="348" w:lineRule="auto"/>
        <w:ind w:firstLine="422" w:firstLineChars="200"/>
        <w:rPr>
          <w:rFonts w:ascii="宋体" w:hAnsi="宋体" w:cs="宋体"/>
          <w:b/>
          <w:color w:val="auto"/>
          <w:sz w:val="21"/>
        </w:rPr>
      </w:pPr>
      <w:r>
        <w:rPr>
          <w:rFonts w:hint="eastAsia" w:ascii="宋体" w:hAnsi="宋体" w:cs="宋体"/>
          <w:b/>
          <w:color w:val="auto"/>
          <w:sz w:val="21"/>
        </w:rPr>
        <w:t>四、磋商程序</w:t>
      </w:r>
    </w:p>
    <w:p>
      <w:pPr>
        <w:pStyle w:val="40"/>
        <w:adjustRightInd/>
        <w:ind w:firstLine="422" w:firstLineChars="200"/>
        <w:rPr>
          <w:rFonts w:hAnsi="宋体" w:eastAsia="宋体" w:cs="宋体"/>
          <w:b/>
          <w:color w:val="auto"/>
        </w:rPr>
      </w:pPr>
      <w:r>
        <w:rPr>
          <w:rFonts w:hint="eastAsia" w:hAnsi="宋体" w:eastAsia="宋体" w:cs="宋体"/>
          <w:b/>
          <w:color w:val="auto"/>
        </w:rPr>
        <w:t>（一）磋商准备</w:t>
      </w:r>
    </w:p>
    <w:p>
      <w:pPr>
        <w:pStyle w:val="40"/>
        <w:adjustRightInd/>
        <w:ind w:firstLine="420" w:firstLineChars="200"/>
        <w:rPr>
          <w:rFonts w:hAnsi="宋体" w:eastAsia="宋体" w:cs="宋体"/>
          <w:bCs/>
          <w:color w:val="auto"/>
        </w:rPr>
      </w:pPr>
      <w:r>
        <w:rPr>
          <w:rFonts w:hint="eastAsia" w:hAnsi="宋体" w:eastAsia="宋体" w:cs="宋体"/>
          <w:bCs/>
          <w:color w:val="auto"/>
        </w:rPr>
        <w:t>采购代理机构将在规定的时间和地点进行磋商，供应商的法定代表人或授权代表可参加磋商会议。供应商的法定代表人或授权代表未参加磋商会议的，视同放弃磋商权利、认可磋商结果。</w:t>
      </w:r>
    </w:p>
    <w:p>
      <w:pPr>
        <w:pStyle w:val="40"/>
        <w:adjustRightInd/>
        <w:ind w:firstLine="422" w:firstLineChars="200"/>
        <w:rPr>
          <w:rFonts w:hAnsi="宋体" w:eastAsia="宋体" w:cs="宋体"/>
          <w:b/>
          <w:color w:val="auto"/>
        </w:rPr>
      </w:pPr>
      <w:r>
        <w:rPr>
          <w:rFonts w:hint="eastAsia" w:hAnsi="宋体" w:eastAsia="宋体" w:cs="宋体"/>
          <w:b/>
          <w:color w:val="auto"/>
        </w:rPr>
        <w:t>（</w:t>
      </w:r>
      <w:r>
        <w:rPr>
          <w:rFonts w:hint="eastAsia" w:hAnsi="宋体" w:cs="宋体"/>
          <w:b/>
          <w:color w:val="auto"/>
        </w:rPr>
        <w:t>二</w:t>
      </w:r>
      <w:r>
        <w:rPr>
          <w:rFonts w:hint="eastAsia" w:hAnsi="宋体" w:eastAsia="宋体" w:cs="宋体"/>
          <w:b/>
          <w:color w:val="auto"/>
        </w:rPr>
        <w:t>）磋商程序：</w:t>
      </w:r>
    </w:p>
    <w:p>
      <w:pPr>
        <w:adjustRightInd/>
        <w:ind w:firstLine="420" w:firstLineChars="200"/>
        <w:jc w:val="left"/>
        <w:textAlignment w:val="auto"/>
        <w:rPr>
          <w:rFonts w:hAnsi="宋体" w:eastAsia="宋体" w:cs="宋体"/>
          <w:bCs/>
          <w:color w:val="auto"/>
          <w:kern w:val="2"/>
          <w:sz w:val="21"/>
          <w:lang w:bidi="ar"/>
        </w:rPr>
      </w:pPr>
      <w:r>
        <w:rPr>
          <w:rFonts w:hint="eastAsia" w:hAnsi="宋体" w:eastAsia="宋体" w:cs="宋体"/>
          <w:bCs/>
          <w:color w:val="auto"/>
          <w:kern w:val="2"/>
          <w:sz w:val="21"/>
          <w:lang w:bidi="ar"/>
        </w:rPr>
        <w:t>1、电子招投标开标程序：</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第一阶段：</w:t>
      </w:r>
    </w:p>
    <w:p>
      <w:pPr>
        <w:numPr>
          <w:ilvl w:val="0"/>
          <w:numId w:val="18"/>
        </w:num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首次递交响应文件截止时间后，供应商登录政府采购云平台，用“项目采购-开标评标”功能对电子响应文件进行在线解密，在线解密电子响应文件时间为响应时间后30分钟内。</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第二阶段：</w:t>
      </w:r>
    </w:p>
    <w:p>
      <w:pPr>
        <w:adjustRightInd/>
        <w:ind w:firstLine="420" w:firstLineChars="200"/>
        <w:jc w:val="left"/>
        <w:textAlignment w:val="auto"/>
        <w:rPr>
          <w:rFonts w:hAnsi="宋体" w:eastAsia="宋体" w:cs="宋体"/>
          <w:color w:val="auto"/>
          <w:kern w:val="2"/>
          <w:sz w:val="21"/>
        </w:rPr>
      </w:pPr>
      <w:r>
        <w:rPr>
          <w:rFonts w:hint="eastAsia" w:hAnsi="宋体" w:eastAsia="宋体" w:cs="宋体"/>
          <w:bCs/>
          <w:color w:val="auto"/>
          <w:sz w:val="21"/>
        </w:rPr>
        <w:t>（</w:t>
      </w:r>
      <w:r>
        <w:rPr>
          <w:rFonts w:hint="eastAsia" w:hAnsi="宋体" w:eastAsia="宋体" w:cs="宋体"/>
          <w:color w:val="auto"/>
          <w:kern w:val="2"/>
          <w:sz w:val="21"/>
        </w:rPr>
        <w:t>1）磋商小组查阅响应文件，不符合资格审查的供应商将被拒绝。</w:t>
      </w:r>
    </w:p>
    <w:p>
      <w:pPr>
        <w:numPr>
          <w:ilvl w:val="0"/>
          <w:numId w:val="18"/>
        </w:num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如磋商小组对响应文件有疑义，将向供应商在线发送询标函，供应商应在规定的时间内对在线询标函做出询标澄清。逾期澄清或未澄清的供应商视同认可磋商结果。</w:t>
      </w:r>
    </w:p>
    <w:p>
      <w:pPr>
        <w:numPr>
          <w:ilvl w:val="0"/>
          <w:numId w:val="18"/>
        </w:num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在磋商过程中，磋商小组可以根据磋商文件和磋商情况实质性变动采购需求中的技术、服务要求（即本磋商文件第四章 项目需求）以及合同草案条款（即本磋商文件第三章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pPr>
        <w:numPr>
          <w:ilvl w:val="0"/>
          <w:numId w:val="18"/>
        </w:num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经磋商确定最终采购需求和提交最后报价的供应商后，由磋商小组采用综合评分法对提交最后报价的供应商的响应文件和最后报价进行综合评分（评分标准详见第五章 评审标准）；</w:t>
      </w:r>
    </w:p>
    <w:p>
      <w:pPr>
        <w:numPr>
          <w:ilvl w:val="0"/>
          <w:numId w:val="18"/>
        </w:numPr>
        <w:adjustRightInd/>
        <w:ind w:firstLine="420" w:firstLineChars="200"/>
        <w:jc w:val="left"/>
        <w:textAlignment w:val="auto"/>
        <w:rPr>
          <w:rFonts w:hAnsi="宋体" w:cs="宋体"/>
          <w:bCs/>
          <w:color w:val="auto"/>
          <w:sz w:val="21"/>
        </w:rPr>
      </w:pPr>
      <w:r>
        <w:rPr>
          <w:rFonts w:hint="eastAsia" w:hAnsi="宋体" w:eastAsia="宋体" w:cs="宋体"/>
          <w:color w:val="auto"/>
          <w:kern w:val="2"/>
          <w:sz w:val="21"/>
        </w:rPr>
        <w:t>磋商小组根据供应商的综合得分（商务技术得分、价格分之和）高低排定顺序，排名第1至3名的供应商为第一、二、三成交候选供应商。供应商综合得分相同的则报价低者优先，报价也相同的，则由供应商抽签决定；如评审过程中出现本磋商采购文件未尽事宜，则由磋商小组讨论决定。</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（6）在</w:t>
      </w:r>
      <w:r>
        <w:rPr>
          <w:rFonts w:hint="eastAsia" w:hAnsi="宋体" w:eastAsia="宋体" w:cs="宋体"/>
          <w:color w:val="auto"/>
          <w:sz w:val="21"/>
        </w:rPr>
        <w:t>政府采购云平台</w:t>
      </w:r>
      <w:r>
        <w:rPr>
          <w:rFonts w:hint="eastAsia" w:hAnsi="宋体" w:eastAsia="宋体" w:cs="宋体"/>
          <w:color w:val="auto"/>
          <w:kern w:val="2"/>
          <w:sz w:val="21"/>
        </w:rPr>
        <w:t>公布评审结果。</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（7）磋商会议结束。</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（8）采购人从评审报告提出的成交候选人中，按照得分排序由高到低的原则确定3名成交人（仅3名供应商的，则确定3名成交人）。采购代理机构在磋商公告发布的网站上公布成交结果。</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2、特别说明：</w:t>
      </w:r>
      <w:r>
        <w:rPr>
          <w:rFonts w:hint="eastAsia" w:hAnsi="宋体" w:eastAsia="宋体" w:cs="宋体"/>
          <w:color w:val="auto"/>
          <w:sz w:val="21"/>
        </w:rPr>
        <w:t>政府采购云平台</w:t>
      </w:r>
      <w:r>
        <w:rPr>
          <w:rFonts w:hint="eastAsia" w:hAnsi="宋体" w:eastAsia="宋体" w:cs="宋体"/>
          <w:color w:val="auto"/>
          <w:kern w:val="2"/>
          <w:sz w:val="21"/>
        </w:rPr>
        <w:t>如对电子化开标及评审程序有调整的，按调整后的程序操作。</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本项目原则上采用政采云</w:t>
      </w:r>
      <w:r>
        <w:rPr>
          <w:rFonts w:hint="eastAsia" w:hAnsi="宋体" w:eastAsia="宋体" w:cs="宋体"/>
          <w:bCs/>
          <w:color w:val="auto"/>
          <w:kern w:val="2"/>
          <w:sz w:val="21"/>
          <w:lang w:bidi="ar"/>
        </w:rPr>
        <w:t>电子招投标开标程序</w:t>
      </w:r>
      <w:r>
        <w:rPr>
          <w:rFonts w:hint="eastAsia" w:hAnsi="宋体" w:eastAsia="宋体" w:cs="宋体"/>
          <w:color w:val="auto"/>
          <w:kern w:val="2"/>
          <w:sz w:val="21"/>
        </w:rPr>
        <w:t>，但有以下情形之一的，按以下情况处理：</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（1）若供应商在规定时间内无法解密或解密失败，代理机构将开启解密失败供应商递交的</w:t>
      </w:r>
      <w:r>
        <w:rPr>
          <w:rFonts w:hint="eastAsia" w:hAnsi="宋体" w:eastAsia="宋体" w:cs="宋体"/>
          <w:color w:val="auto"/>
          <w:sz w:val="21"/>
        </w:rPr>
        <w:t>以U盘存储的电子备份响应文件</w:t>
      </w:r>
      <w:r>
        <w:rPr>
          <w:rFonts w:hint="eastAsia" w:hAnsi="宋体" w:eastAsia="宋体" w:cs="宋体"/>
          <w:color w:val="auto"/>
          <w:kern w:val="2"/>
          <w:sz w:val="21"/>
        </w:rPr>
        <w:t>，上传至政采云平台项目采购模块，电子响应文件自动失效。</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（2）采购过程中出现以下情形，导致电子交易平台无法正常运行，或者无法保证电子交易的公平、公正和安全时，采购人（或代理机构）可中止电子交易活动：</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 xml:space="preserve">2.1电子交易平台发生故障而无法登录访问的； </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2.2电子交易平台应用或数据库出现错误，不能进行正常操作的；</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2.3电子交易平台发现严重安全漏洞，有潜在泄密危险的；</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 xml:space="preserve">2.4病毒发作导致不能进行正常操作的； </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2.5其他无法保证电子交易的公平、公正和安全的情况。</w:t>
      </w:r>
    </w:p>
    <w:p>
      <w:pPr>
        <w:adjustRightInd/>
        <w:ind w:firstLine="420" w:firstLineChars="200"/>
        <w:jc w:val="left"/>
        <w:textAlignment w:val="auto"/>
        <w:rPr>
          <w:rFonts w:hAnsi="宋体" w:eastAsia="宋体" w:cs="宋体"/>
          <w:color w:val="auto"/>
          <w:kern w:val="2"/>
          <w:sz w:val="21"/>
        </w:rPr>
      </w:pPr>
      <w:r>
        <w:rPr>
          <w:rFonts w:hint="eastAsia" w:hAnsi="宋体" w:eastAsia="宋体" w:cs="宋体"/>
          <w:color w:val="auto"/>
          <w:kern w:val="2"/>
          <w:sz w:val="21"/>
        </w:rPr>
        <w:t>出现前款规定情形，不影响采购公平、公正性的，采购人（或代理机构）可以待上述情形消除后继续组织电子交易活动。</w:t>
      </w:r>
    </w:p>
    <w:p>
      <w:pPr>
        <w:pStyle w:val="20"/>
        <w:numPr>
          <w:ilvl w:val="0"/>
          <w:numId w:val="0"/>
        </w:numPr>
        <w:tabs>
          <w:tab w:val="left" w:pos="720"/>
        </w:tabs>
        <w:adjustRightInd/>
        <w:ind w:firstLine="422" w:firstLineChars="200"/>
        <w:rPr>
          <w:rFonts w:ascii="宋体" w:hAnsi="宋体" w:cs="宋体"/>
          <w:b/>
          <w:color w:val="auto"/>
          <w:sz w:val="21"/>
        </w:rPr>
      </w:pPr>
      <w:r>
        <w:rPr>
          <w:rFonts w:hint="eastAsia" w:ascii="宋体" w:hAnsi="宋体" w:cs="宋体"/>
          <w:b/>
          <w:color w:val="auto"/>
          <w:sz w:val="21"/>
        </w:rPr>
        <w:t>五、评审</w:t>
      </w:r>
    </w:p>
    <w:p>
      <w:pPr>
        <w:pStyle w:val="40"/>
        <w:adjustRightInd/>
        <w:ind w:firstLine="422" w:firstLineChars="200"/>
        <w:rPr>
          <w:rFonts w:hAnsi="宋体" w:eastAsia="宋体" w:cs="宋体"/>
          <w:b/>
          <w:color w:val="auto"/>
        </w:rPr>
      </w:pPr>
      <w:r>
        <w:rPr>
          <w:rFonts w:hint="eastAsia" w:hAnsi="宋体" w:eastAsia="宋体" w:cs="宋体"/>
          <w:b/>
          <w:color w:val="auto"/>
        </w:rPr>
        <w:t>（一）组建磋商小组</w:t>
      </w:r>
    </w:p>
    <w:p>
      <w:pPr>
        <w:pStyle w:val="40"/>
        <w:adjustRightInd/>
        <w:ind w:firstLine="420" w:firstLineChars="200"/>
        <w:rPr>
          <w:rFonts w:hAnsi="宋体" w:eastAsia="宋体" w:cs="宋体"/>
          <w:color w:val="auto"/>
        </w:rPr>
      </w:pPr>
      <w:r>
        <w:rPr>
          <w:rFonts w:hint="eastAsia" w:hAnsi="宋体" w:eastAsia="宋体" w:cs="宋体"/>
          <w:color w:val="auto"/>
        </w:rPr>
        <w:t>磋商小组根据国家相关规定和有关的法规组成。</w:t>
      </w:r>
    </w:p>
    <w:p>
      <w:pPr>
        <w:pStyle w:val="40"/>
        <w:adjustRightInd/>
        <w:ind w:firstLine="422" w:firstLineChars="200"/>
        <w:rPr>
          <w:rFonts w:hAnsi="宋体" w:eastAsia="宋体" w:cs="宋体"/>
          <w:b/>
          <w:color w:val="auto"/>
        </w:rPr>
      </w:pPr>
      <w:r>
        <w:rPr>
          <w:rFonts w:hint="eastAsia" w:hAnsi="宋体" w:eastAsia="宋体" w:cs="宋体"/>
          <w:b/>
          <w:color w:val="auto"/>
        </w:rPr>
        <w:t>（二）评审的方式</w:t>
      </w:r>
    </w:p>
    <w:p>
      <w:pPr>
        <w:pStyle w:val="40"/>
        <w:adjustRightInd/>
        <w:ind w:firstLine="420" w:firstLineChars="200"/>
        <w:rPr>
          <w:rFonts w:hAnsi="宋体" w:eastAsia="宋体" w:cs="宋体"/>
          <w:color w:val="auto"/>
        </w:rPr>
      </w:pPr>
      <w:r>
        <w:rPr>
          <w:rFonts w:hint="eastAsia" w:hAnsi="宋体" w:eastAsia="宋体" w:cs="宋体"/>
          <w:color w:val="auto"/>
        </w:rPr>
        <w:t>本项目采用不公开方式评审，评审的依据为磋商文件和响应文件。</w:t>
      </w:r>
    </w:p>
    <w:p>
      <w:pPr>
        <w:pStyle w:val="40"/>
        <w:adjustRightInd/>
        <w:ind w:firstLine="422" w:firstLineChars="200"/>
        <w:rPr>
          <w:rFonts w:hAnsi="宋体" w:eastAsia="宋体" w:cs="宋体"/>
          <w:b/>
          <w:color w:val="auto"/>
        </w:rPr>
      </w:pPr>
      <w:r>
        <w:rPr>
          <w:rFonts w:hint="eastAsia" w:hAnsi="宋体" w:eastAsia="宋体" w:cs="宋体"/>
          <w:b/>
          <w:color w:val="auto"/>
        </w:rPr>
        <w:t>（三）</w:t>
      </w:r>
      <w:r>
        <w:rPr>
          <w:rFonts w:hint="eastAsia" w:hAnsi="宋体" w:eastAsia="宋体" w:cs="宋体"/>
          <w:b/>
          <w:bCs/>
          <w:color w:val="auto"/>
        </w:rPr>
        <w:t>评审程序</w:t>
      </w:r>
    </w:p>
    <w:p>
      <w:pPr>
        <w:adjustRightInd/>
        <w:ind w:firstLine="420" w:firstLineChars="200"/>
        <w:rPr>
          <w:rFonts w:hAnsi="宋体" w:eastAsia="宋体" w:cs="宋体"/>
          <w:color w:val="auto"/>
          <w:sz w:val="21"/>
        </w:rPr>
      </w:pPr>
      <w:r>
        <w:rPr>
          <w:rFonts w:hint="eastAsia" w:hAnsi="宋体" w:eastAsia="宋体" w:cs="宋体"/>
          <w:color w:val="auto"/>
          <w:sz w:val="21"/>
        </w:rPr>
        <w:t>（1）</w:t>
      </w:r>
      <w:r>
        <w:rPr>
          <w:rFonts w:hint="eastAsia" w:hAnsi="宋体" w:eastAsia="宋体" w:cs="宋体"/>
          <w:color w:val="auto"/>
          <w:kern w:val="2"/>
          <w:sz w:val="21"/>
        </w:rPr>
        <w:t>磋商小组</w:t>
      </w:r>
      <w:r>
        <w:rPr>
          <w:rFonts w:hint="eastAsia" w:hAnsi="宋体" w:eastAsia="宋体" w:cs="宋体"/>
          <w:color w:val="auto"/>
          <w:sz w:val="21"/>
        </w:rPr>
        <w:t>对供应商的资格进行审查。</w:t>
      </w:r>
    </w:p>
    <w:p>
      <w:pPr>
        <w:adjustRightInd/>
        <w:ind w:firstLine="420" w:firstLineChars="200"/>
        <w:rPr>
          <w:rFonts w:hAnsi="宋体" w:eastAsia="宋体" w:cs="宋体"/>
          <w:color w:val="auto"/>
          <w:sz w:val="21"/>
        </w:rPr>
      </w:pPr>
      <w:r>
        <w:rPr>
          <w:rFonts w:hint="eastAsia" w:hAnsi="宋体" w:eastAsia="宋体" w:cs="宋体"/>
          <w:color w:val="auto"/>
          <w:sz w:val="21"/>
        </w:rPr>
        <w:t>（2）磋商小组审查通过资格审查的供应商提供的响应文件的实质性内容是否符合磋商文件的实质性要求。磋商小组将根据供应商的响应文件进行审查、核对,如有疑问,将对供应商进行询问,供应商要向磋商小组澄清有关问题,并最终以规定形式进行答复。</w:t>
      </w:r>
    </w:p>
    <w:p>
      <w:pPr>
        <w:adjustRightInd/>
        <w:ind w:firstLine="420" w:firstLineChars="200"/>
        <w:rPr>
          <w:rFonts w:hAnsi="宋体" w:eastAsia="宋体" w:cs="宋体"/>
          <w:color w:val="auto"/>
          <w:sz w:val="21"/>
        </w:rPr>
      </w:pPr>
      <w:r>
        <w:rPr>
          <w:rFonts w:hint="eastAsia" w:hAnsi="宋体" w:eastAsia="宋体" w:cs="宋体"/>
          <w:color w:val="auto"/>
          <w:sz w:val="21"/>
        </w:rPr>
        <w:t>供应商代表未到场或者拒绝澄清或者澄清的内容改变了响应文件的实质性内容的，磋商小组有权对该响应文件作出不利于供应商的评判。</w:t>
      </w:r>
    </w:p>
    <w:p>
      <w:pPr>
        <w:adjustRightInd/>
        <w:ind w:firstLine="420" w:firstLineChars="200"/>
        <w:rPr>
          <w:rFonts w:hAnsi="宋体" w:eastAsia="宋体" w:cs="宋体"/>
          <w:color w:val="auto"/>
          <w:sz w:val="21"/>
        </w:rPr>
      </w:pPr>
      <w:r>
        <w:rPr>
          <w:rFonts w:hint="eastAsia" w:hAnsi="宋体" w:eastAsia="宋体" w:cs="宋体"/>
          <w:color w:val="auto"/>
          <w:sz w:val="21"/>
        </w:rPr>
        <w:t>（3）各供应商的技术商务得分为所有磋商小组成员的有效评分的算术平均数，由指定专人进行计算复核。</w:t>
      </w:r>
    </w:p>
    <w:p>
      <w:pPr>
        <w:adjustRightInd/>
        <w:ind w:firstLine="420" w:firstLineChars="200"/>
        <w:rPr>
          <w:rFonts w:hAnsi="宋体" w:eastAsia="宋体" w:cs="宋体"/>
          <w:color w:val="auto"/>
          <w:sz w:val="21"/>
        </w:rPr>
      </w:pPr>
      <w:r>
        <w:rPr>
          <w:rFonts w:hint="eastAsia" w:hAnsi="宋体" w:eastAsia="宋体" w:cs="宋体"/>
          <w:color w:val="auto"/>
          <w:sz w:val="21"/>
        </w:rPr>
        <w:t>（4）代理机构工作人员协助磋商小组根据本项目的评分标准计算各供应商的报价得分。</w:t>
      </w:r>
    </w:p>
    <w:p>
      <w:pPr>
        <w:adjustRightInd/>
        <w:ind w:firstLine="420" w:firstLineChars="200"/>
        <w:rPr>
          <w:rFonts w:hAnsi="宋体" w:eastAsia="宋体" w:cs="宋体"/>
          <w:color w:val="auto"/>
          <w:sz w:val="21"/>
        </w:rPr>
      </w:pPr>
      <w:r>
        <w:rPr>
          <w:rFonts w:hint="eastAsia" w:hAnsi="宋体" w:eastAsia="宋体" w:cs="宋体"/>
          <w:color w:val="auto"/>
          <w:sz w:val="21"/>
        </w:rPr>
        <w:t>（5）磋商小组完成评审后,评审成员对各部分得分汇总，计算出本项目最终得分，对明显畸高、畸低的评分，磋商小组组长提醒相关评审人员进行复核或书面说明理由。磋商小组按评审原则推荐成交候选人同时起草评审报告。</w:t>
      </w:r>
    </w:p>
    <w:p>
      <w:pPr>
        <w:adjustRightInd/>
        <w:ind w:firstLine="422" w:firstLineChars="200"/>
        <w:rPr>
          <w:rFonts w:hAnsi="宋体" w:eastAsia="宋体" w:cs="宋体"/>
          <w:b/>
          <w:color w:val="auto"/>
          <w:sz w:val="21"/>
        </w:rPr>
      </w:pPr>
      <w:r>
        <w:rPr>
          <w:rFonts w:hint="eastAsia" w:hAnsi="宋体" w:eastAsia="宋体" w:cs="宋体"/>
          <w:b/>
          <w:color w:val="auto"/>
          <w:sz w:val="21"/>
        </w:rPr>
        <w:t>（四）澄清问题的形式</w:t>
      </w:r>
    </w:p>
    <w:p>
      <w:pPr>
        <w:adjustRightInd/>
        <w:ind w:firstLine="420" w:firstLineChars="200"/>
        <w:rPr>
          <w:rFonts w:hAnsi="宋体" w:eastAsia="宋体" w:cs="宋体"/>
          <w:color w:val="auto"/>
          <w:sz w:val="21"/>
        </w:rPr>
      </w:pPr>
      <w:r>
        <w:rPr>
          <w:rFonts w:hint="eastAsia" w:hAnsi="宋体" w:eastAsia="宋体" w:cs="宋体"/>
          <w:color w:val="auto"/>
          <w:sz w:val="21"/>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pPr>
        <w:adjustRightInd/>
        <w:ind w:firstLine="422" w:firstLineChars="200"/>
        <w:rPr>
          <w:rFonts w:hAnsi="宋体" w:eastAsia="宋体" w:cs="宋体"/>
          <w:b/>
          <w:color w:val="auto"/>
          <w:sz w:val="21"/>
        </w:rPr>
      </w:pPr>
      <w:r>
        <w:rPr>
          <w:rFonts w:hint="eastAsia" w:hAnsi="宋体" w:eastAsia="宋体" w:cs="宋体"/>
          <w:b/>
          <w:color w:val="auto"/>
          <w:sz w:val="21"/>
        </w:rPr>
        <w:t>（五）错误修正</w:t>
      </w:r>
    </w:p>
    <w:p>
      <w:pPr>
        <w:adjustRightInd/>
        <w:ind w:firstLine="420" w:firstLineChars="200"/>
        <w:rPr>
          <w:rFonts w:hAnsi="宋体" w:eastAsia="宋体" w:cs="宋体"/>
          <w:color w:val="auto"/>
          <w:sz w:val="21"/>
        </w:rPr>
      </w:pPr>
      <w:r>
        <w:rPr>
          <w:rFonts w:hint="eastAsia" w:hAnsi="宋体" w:eastAsia="宋体" w:cs="宋体"/>
          <w:color w:val="auto"/>
          <w:sz w:val="21"/>
        </w:rPr>
        <w:t>磋商文件如果出现计算或表达上的错误，修正错误的原则如下：</w:t>
      </w:r>
    </w:p>
    <w:p>
      <w:pPr>
        <w:adjustRightInd/>
        <w:ind w:firstLine="420" w:firstLineChars="200"/>
        <w:rPr>
          <w:rFonts w:hAnsi="宋体" w:eastAsia="宋体" w:cs="宋体"/>
          <w:color w:val="auto"/>
          <w:sz w:val="21"/>
        </w:rPr>
      </w:pPr>
      <w:r>
        <w:rPr>
          <w:rFonts w:hint="eastAsia" w:hAnsi="宋体" w:eastAsia="宋体" w:cs="宋体"/>
          <w:color w:val="auto"/>
          <w:sz w:val="21"/>
        </w:rPr>
        <w:t>1、磋商文件中初次报价一览表（报价表）内容与磋商文件中相应内容不一致的，以初次报价一览表（报价表）为准；</w:t>
      </w:r>
    </w:p>
    <w:p>
      <w:pPr>
        <w:adjustRightInd/>
        <w:ind w:firstLine="420" w:firstLineChars="200"/>
        <w:rPr>
          <w:rFonts w:hAnsi="宋体" w:eastAsia="宋体" w:cs="宋体"/>
          <w:color w:val="auto"/>
          <w:sz w:val="21"/>
        </w:rPr>
      </w:pPr>
      <w:r>
        <w:rPr>
          <w:rFonts w:hint="eastAsia" w:hAnsi="宋体" w:eastAsia="宋体" w:cs="宋体"/>
          <w:color w:val="auto"/>
          <w:sz w:val="21"/>
        </w:rPr>
        <w:t>2、政采云平台填报的开标一览表中的价格与上传的报价文件中开标一览表的报价不一致的，以上传的报价文件为准；</w:t>
      </w:r>
    </w:p>
    <w:p>
      <w:pPr>
        <w:adjustRightInd/>
        <w:ind w:firstLine="420" w:firstLineChars="200"/>
        <w:rPr>
          <w:rFonts w:hAnsi="宋体" w:eastAsia="宋体" w:cs="宋体"/>
          <w:color w:val="auto"/>
          <w:sz w:val="21"/>
        </w:rPr>
      </w:pPr>
      <w:r>
        <w:rPr>
          <w:rFonts w:hint="eastAsia" w:hAnsi="宋体" w:eastAsia="宋体" w:cs="宋体"/>
          <w:color w:val="auto"/>
          <w:sz w:val="21"/>
        </w:rPr>
        <w:t>3、大写金额和小写金额不一致的，以大写金额为准；</w:t>
      </w:r>
    </w:p>
    <w:p>
      <w:pPr>
        <w:adjustRightInd/>
        <w:ind w:firstLine="420" w:firstLineChars="200"/>
        <w:rPr>
          <w:rFonts w:hAnsi="宋体" w:eastAsia="宋体" w:cs="宋体"/>
          <w:color w:val="auto"/>
          <w:sz w:val="21"/>
        </w:rPr>
      </w:pPr>
      <w:r>
        <w:rPr>
          <w:rFonts w:hint="eastAsia" w:hAnsi="宋体" w:eastAsia="宋体" w:cs="宋体"/>
          <w:color w:val="auto"/>
          <w:sz w:val="21"/>
        </w:rPr>
        <w:t>4、单价金额小数点或者百分比有明显错位的，以初次报价一览表的总价为准，并修改单价；</w:t>
      </w:r>
    </w:p>
    <w:p>
      <w:pPr>
        <w:adjustRightInd/>
        <w:ind w:firstLine="420" w:firstLineChars="200"/>
        <w:rPr>
          <w:rFonts w:hAnsi="宋体" w:eastAsia="宋体" w:cs="宋体"/>
          <w:color w:val="auto"/>
          <w:sz w:val="21"/>
        </w:rPr>
      </w:pPr>
      <w:r>
        <w:rPr>
          <w:rFonts w:hint="eastAsia" w:hAnsi="宋体" w:eastAsia="宋体" w:cs="宋体"/>
          <w:color w:val="auto"/>
          <w:sz w:val="21"/>
        </w:rPr>
        <w:t>5、总价金额与按单价汇总金额不一致的，以单价金额计算结果为准。</w:t>
      </w:r>
    </w:p>
    <w:p>
      <w:pPr>
        <w:adjustRightInd/>
        <w:ind w:firstLine="420" w:firstLineChars="200"/>
        <w:rPr>
          <w:rFonts w:hAnsi="宋体" w:eastAsia="宋体" w:cs="宋体"/>
          <w:color w:val="auto"/>
          <w:sz w:val="21"/>
        </w:rPr>
      </w:pPr>
      <w:r>
        <w:rPr>
          <w:rFonts w:hint="eastAsia" w:hAnsi="宋体" w:eastAsia="宋体" w:cs="宋体"/>
          <w:color w:val="auto"/>
          <w:sz w:val="21"/>
        </w:rPr>
        <w:t>同时出现两种以上不一致的，按照前款规定的顺序修正。修正后的报价按照磋商文件的规定经供应商确认后产生约束力，供应商不确认的，其响应无效。</w:t>
      </w:r>
    </w:p>
    <w:p>
      <w:pPr>
        <w:pStyle w:val="40"/>
        <w:tabs>
          <w:tab w:val="left" w:pos="630"/>
        </w:tabs>
        <w:adjustRightInd/>
        <w:ind w:firstLine="422" w:firstLineChars="200"/>
        <w:rPr>
          <w:rFonts w:hAnsi="宋体" w:eastAsia="宋体" w:cs="宋体"/>
          <w:b/>
          <w:color w:val="auto"/>
        </w:rPr>
      </w:pPr>
      <w:r>
        <w:rPr>
          <w:rFonts w:hint="eastAsia" w:hAnsi="宋体" w:eastAsia="宋体" w:cs="宋体"/>
          <w:b/>
          <w:color w:val="auto"/>
        </w:rPr>
        <w:t>（六）评审原则和评审办法</w:t>
      </w:r>
    </w:p>
    <w:p>
      <w:pPr>
        <w:pStyle w:val="40"/>
        <w:adjustRightInd/>
        <w:ind w:firstLine="420" w:firstLineChars="200"/>
        <w:rPr>
          <w:rFonts w:hAnsi="宋体" w:eastAsia="宋体" w:cs="宋体"/>
          <w:color w:val="auto"/>
        </w:rPr>
      </w:pPr>
      <w:r>
        <w:rPr>
          <w:rFonts w:hint="eastAsia" w:hAnsi="宋体" w:eastAsia="宋体" w:cs="宋体"/>
          <w:color w:val="auto"/>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40"/>
        <w:tabs>
          <w:tab w:val="left" w:pos="630"/>
        </w:tabs>
        <w:adjustRightInd/>
        <w:ind w:firstLine="420" w:firstLineChars="200"/>
        <w:rPr>
          <w:rFonts w:hAnsi="宋体" w:eastAsia="宋体" w:cs="宋体"/>
          <w:color w:val="auto"/>
        </w:rPr>
      </w:pPr>
      <w:r>
        <w:rPr>
          <w:rFonts w:hint="eastAsia" w:hAnsi="宋体" w:eastAsia="宋体" w:cs="宋体"/>
          <w:color w:val="auto"/>
        </w:rPr>
        <w:t>2.评审办法。本项目评审办法是</w:t>
      </w:r>
      <w:r>
        <w:rPr>
          <w:rFonts w:hint="eastAsia" w:hAnsi="宋体" w:eastAsia="宋体" w:cs="宋体"/>
          <w:b/>
          <w:color w:val="auto"/>
          <w:u w:val="single"/>
        </w:rPr>
        <w:t xml:space="preserve"> 综合评分法</w:t>
      </w:r>
      <w:r>
        <w:rPr>
          <w:rFonts w:hint="eastAsia" w:hAnsi="宋体" w:eastAsia="宋体" w:cs="宋体"/>
          <w:color w:val="auto"/>
          <w:u w:val="single"/>
        </w:rPr>
        <w:t xml:space="preserve"> </w:t>
      </w:r>
      <w:r>
        <w:rPr>
          <w:rFonts w:hint="eastAsia" w:hAnsi="宋体" w:eastAsia="宋体" w:cs="宋体"/>
          <w:color w:val="auto"/>
        </w:rPr>
        <w:t>，具体评审内容及评分标准等详见《第五章：评审标准》。</w:t>
      </w:r>
    </w:p>
    <w:p>
      <w:pPr>
        <w:pStyle w:val="40"/>
        <w:adjustRightInd/>
        <w:ind w:firstLine="420" w:firstLineChars="200"/>
        <w:rPr>
          <w:rFonts w:hAnsi="宋体" w:eastAsia="宋体" w:cs="宋体"/>
          <w:color w:val="auto"/>
        </w:rPr>
      </w:pPr>
      <w:r>
        <w:rPr>
          <w:rFonts w:hint="eastAsia" w:hAnsi="宋体" w:eastAsia="宋体" w:cs="宋体"/>
          <w:color w:val="auto"/>
        </w:rPr>
        <w:t>3.若出现首次递交响应文件的供应商不足3家的情况，本项目作废标处理。</w:t>
      </w:r>
    </w:p>
    <w:p>
      <w:pPr>
        <w:pStyle w:val="40"/>
        <w:adjustRightInd/>
        <w:ind w:firstLine="420" w:firstLineChars="200"/>
        <w:rPr>
          <w:rFonts w:hAnsi="宋体" w:eastAsia="宋体" w:cs="宋体"/>
          <w:color w:val="auto"/>
        </w:rPr>
      </w:pPr>
      <w:r>
        <w:rPr>
          <w:rFonts w:hint="eastAsia" w:hAnsi="宋体" w:eastAsia="宋体" w:cs="宋体"/>
          <w:color w:val="auto"/>
        </w:rPr>
        <w:t>4.在采购过程中符合要求的供应商不足3家的情况，本项目作废标处理。</w:t>
      </w:r>
    </w:p>
    <w:p>
      <w:pPr>
        <w:pStyle w:val="40"/>
        <w:tabs>
          <w:tab w:val="left" w:pos="630"/>
        </w:tabs>
        <w:adjustRightInd/>
        <w:ind w:firstLine="422" w:firstLineChars="200"/>
        <w:rPr>
          <w:rFonts w:hAnsi="宋体" w:eastAsia="宋体" w:cs="宋体"/>
          <w:b/>
          <w:color w:val="auto"/>
        </w:rPr>
      </w:pPr>
      <w:r>
        <w:rPr>
          <w:rFonts w:hint="eastAsia" w:hAnsi="宋体" w:eastAsia="宋体" w:cs="宋体"/>
          <w:b/>
          <w:color w:val="auto"/>
        </w:rPr>
        <w:t>（七）评审专家有下列情形之一的，受到邀请应主动提出回避，采购当事人也可以要求该评审专家回避：</w:t>
      </w:r>
    </w:p>
    <w:p>
      <w:pPr>
        <w:adjustRightInd/>
        <w:ind w:firstLine="420" w:firstLineChars="200"/>
        <w:rPr>
          <w:rFonts w:hAnsi="宋体" w:eastAsia="宋体" w:cs="宋体"/>
          <w:color w:val="auto"/>
          <w:sz w:val="21"/>
        </w:rPr>
      </w:pPr>
      <w:r>
        <w:rPr>
          <w:rFonts w:hint="eastAsia" w:hAnsi="宋体" w:eastAsia="宋体" w:cs="宋体"/>
          <w:color w:val="auto"/>
          <w:sz w:val="21"/>
        </w:rPr>
        <w:t>1、参加采购活动前三年内，与供应商存在劳动关系，或者担任过供应商的董事、监事，或者是供应商的控股股东或实际控制人；</w:t>
      </w:r>
    </w:p>
    <w:p>
      <w:pPr>
        <w:adjustRightInd/>
        <w:ind w:firstLine="420" w:firstLineChars="200"/>
        <w:rPr>
          <w:rFonts w:hAnsi="宋体" w:eastAsia="宋体" w:cs="宋体"/>
          <w:color w:val="auto"/>
          <w:sz w:val="21"/>
        </w:rPr>
      </w:pPr>
      <w:r>
        <w:rPr>
          <w:rFonts w:hint="eastAsia" w:hAnsi="宋体" w:eastAsia="宋体" w:cs="宋体"/>
          <w:color w:val="auto"/>
          <w:sz w:val="21"/>
        </w:rPr>
        <w:t>2、与供应商的法定代表人或者负责人有夫妻、直系血亲、三代以内旁系血亲或者近姻亲关系；</w:t>
      </w:r>
    </w:p>
    <w:p>
      <w:pPr>
        <w:adjustRightInd/>
        <w:ind w:firstLine="420" w:firstLineChars="200"/>
        <w:rPr>
          <w:rFonts w:hAnsi="宋体" w:eastAsia="宋体" w:cs="宋体"/>
          <w:color w:val="auto"/>
          <w:sz w:val="21"/>
        </w:rPr>
      </w:pPr>
      <w:r>
        <w:rPr>
          <w:rFonts w:hint="eastAsia" w:hAnsi="宋体" w:eastAsia="宋体" w:cs="宋体"/>
          <w:color w:val="auto"/>
          <w:sz w:val="21"/>
        </w:rPr>
        <w:t>3、曾经参加过该招标项目的进口产品论证；</w:t>
      </w:r>
    </w:p>
    <w:p>
      <w:pPr>
        <w:adjustRightInd/>
        <w:ind w:firstLine="420" w:firstLineChars="200"/>
        <w:rPr>
          <w:rFonts w:hAnsi="宋体" w:eastAsia="宋体" w:cs="宋体"/>
          <w:color w:val="auto"/>
          <w:sz w:val="21"/>
        </w:rPr>
      </w:pPr>
      <w:r>
        <w:rPr>
          <w:rFonts w:hint="eastAsia" w:hAnsi="宋体" w:eastAsia="宋体" w:cs="宋体"/>
          <w:color w:val="auto"/>
          <w:sz w:val="21"/>
        </w:rPr>
        <w:t>4、法律、法规、规章规定应当回避以及其他可能影响公正评审的。</w:t>
      </w:r>
    </w:p>
    <w:p>
      <w:pPr>
        <w:pStyle w:val="40"/>
        <w:tabs>
          <w:tab w:val="left" w:pos="630"/>
        </w:tabs>
        <w:adjustRightInd/>
        <w:ind w:firstLine="422" w:firstLineChars="200"/>
        <w:rPr>
          <w:rFonts w:hAnsi="宋体" w:eastAsia="宋体" w:cs="宋体"/>
          <w:b/>
          <w:color w:val="auto"/>
        </w:rPr>
      </w:pPr>
      <w:r>
        <w:rPr>
          <w:rFonts w:hint="eastAsia" w:hAnsi="宋体" w:eastAsia="宋体" w:cs="宋体"/>
          <w:b/>
          <w:color w:val="auto"/>
        </w:rPr>
        <w:t>（八）磋商小组判断响应文件的有效性、合格性和响应情况，仅依据供应商所提交一切文件的真实表述，不受与本项目无直接关联的外部信息、传言而影响自身的专业判断。</w:t>
      </w:r>
    </w:p>
    <w:p>
      <w:pPr>
        <w:pStyle w:val="40"/>
        <w:tabs>
          <w:tab w:val="left" w:pos="630"/>
        </w:tabs>
        <w:adjustRightInd/>
        <w:ind w:firstLine="422" w:firstLineChars="200"/>
        <w:rPr>
          <w:rFonts w:hAnsi="宋体" w:eastAsia="宋体" w:cs="宋体"/>
          <w:b/>
          <w:color w:val="auto"/>
        </w:rPr>
      </w:pPr>
      <w:r>
        <w:rPr>
          <w:rFonts w:hint="eastAsia" w:hAnsi="宋体" w:eastAsia="宋体" w:cs="宋体"/>
          <w:b/>
          <w:color w:val="auto"/>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pPr>
        <w:pStyle w:val="40"/>
        <w:tabs>
          <w:tab w:val="left" w:pos="630"/>
        </w:tabs>
        <w:adjustRightInd/>
        <w:ind w:firstLine="422" w:firstLineChars="200"/>
        <w:rPr>
          <w:rFonts w:hAnsi="宋体" w:eastAsia="宋体" w:cs="宋体"/>
          <w:b/>
          <w:color w:val="auto"/>
        </w:rPr>
      </w:pPr>
      <w:r>
        <w:rPr>
          <w:rFonts w:hint="eastAsia" w:hAnsi="宋体" w:eastAsia="宋体" w:cs="宋体"/>
          <w:b/>
          <w:color w:val="auto"/>
        </w:rPr>
        <w:t>（十）评标过程的监控</w:t>
      </w:r>
    </w:p>
    <w:p>
      <w:pPr>
        <w:adjustRightInd/>
        <w:ind w:firstLine="420" w:firstLineChars="200"/>
        <w:rPr>
          <w:rFonts w:hAnsi="宋体" w:eastAsia="宋体" w:cs="宋体"/>
          <w:color w:val="auto"/>
          <w:sz w:val="21"/>
        </w:rPr>
      </w:pPr>
      <w:r>
        <w:rPr>
          <w:rFonts w:hint="eastAsia" w:hAnsi="宋体" w:eastAsia="宋体" w:cs="宋体"/>
          <w:color w:val="auto"/>
          <w:sz w:val="21"/>
        </w:rPr>
        <w:t>1.本项目评标过程实行全程录音、录像监控，供应商在评标过程中所进行的试图影响评标结果的不公正活动，可能导致其响应被拒绝。</w:t>
      </w:r>
    </w:p>
    <w:p>
      <w:pPr>
        <w:pStyle w:val="40"/>
        <w:adjustRightInd/>
        <w:ind w:firstLine="420" w:firstLineChars="200"/>
        <w:rPr>
          <w:rFonts w:hAnsi="宋体" w:eastAsia="宋体" w:cs="宋体"/>
          <w:color w:val="auto"/>
        </w:rPr>
      </w:pPr>
      <w:r>
        <w:rPr>
          <w:rFonts w:hint="eastAsia" w:hAnsi="宋体" w:eastAsia="宋体" w:cs="宋体"/>
          <w:color w:val="auto"/>
        </w:rPr>
        <w:t>2.成交通知书发出之前，所有涉及磋商小组名单以及对响应文件的澄清、评价、比较等情况，磋商小组成员、采购人和采购代理机构的有关人员均不得向供应商或其他无关人员透露。</w:t>
      </w:r>
    </w:p>
    <w:p>
      <w:pPr>
        <w:pStyle w:val="40"/>
        <w:adjustRightInd/>
        <w:ind w:firstLine="422" w:firstLineChars="200"/>
        <w:rPr>
          <w:rFonts w:hAnsi="宋体" w:eastAsia="宋体" w:cs="宋体"/>
          <w:b/>
          <w:bCs/>
          <w:color w:val="auto"/>
        </w:rPr>
      </w:pPr>
      <w:r>
        <w:rPr>
          <w:rFonts w:hint="eastAsia" w:hAnsi="宋体" w:eastAsia="宋体" w:cs="宋体"/>
          <w:b/>
          <w:color w:val="auto"/>
        </w:rPr>
        <w:t>六、确定成交人：</w:t>
      </w:r>
      <w:r>
        <w:rPr>
          <w:rFonts w:hint="eastAsia" w:hAnsi="宋体" w:eastAsia="宋体" w:cs="宋体"/>
          <w:b/>
          <w:bCs/>
          <w:color w:val="auto"/>
        </w:rPr>
        <w:t>本项目由采购人确定成交人。</w:t>
      </w:r>
    </w:p>
    <w:p>
      <w:pPr>
        <w:adjustRightInd/>
        <w:ind w:firstLine="420" w:firstLineChars="200"/>
        <w:rPr>
          <w:rFonts w:hAnsi="宋体" w:eastAsia="宋体" w:cs="宋体"/>
          <w:color w:val="auto"/>
          <w:sz w:val="21"/>
        </w:rPr>
      </w:pPr>
      <w:r>
        <w:rPr>
          <w:rFonts w:hint="eastAsia" w:hAnsi="宋体" w:eastAsia="宋体" w:cs="宋体"/>
          <w:color w:val="auto"/>
          <w:sz w:val="21"/>
        </w:rPr>
        <w:t>1.采购代理机构应当在评审结束后2个工作日内将评审报告送采购人确认。</w:t>
      </w:r>
    </w:p>
    <w:p>
      <w:pPr>
        <w:adjustRightInd/>
        <w:ind w:firstLine="420" w:firstLineChars="200"/>
        <w:rPr>
          <w:rFonts w:hAnsi="宋体" w:eastAsia="宋体" w:cs="宋体"/>
          <w:color w:val="auto"/>
          <w:sz w:val="21"/>
        </w:rPr>
      </w:pPr>
      <w:r>
        <w:rPr>
          <w:rFonts w:hint="eastAsia" w:hAnsi="宋体" w:eastAsia="宋体" w:cs="宋体"/>
          <w:color w:val="auto"/>
          <w:sz w:val="21"/>
        </w:rPr>
        <w:t>2.采购人应当在收到评审报告后5个工作日内，从评审报告提出的成交候选人中，按照排序由高到低的原则确定成交人，也可以书面授权磋商小组直接确定成交人。采购人逾期未确定成交人且不提出异议的，视为确定评审报告提出的排序第一至第</w:t>
      </w:r>
      <w:r>
        <w:rPr>
          <w:rFonts w:hint="eastAsia" w:hAnsi="宋体" w:eastAsia="宋体" w:cs="宋体"/>
          <w:color w:val="auto"/>
          <w:sz w:val="21"/>
          <w:lang w:val="en-US" w:eastAsia="zh-CN"/>
        </w:rPr>
        <w:t>三</w:t>
      </w:r>
      <w:r>
        <w:rPr>
          <w:rFonts w:hint="eastAsia" w:hAnsi="宋体" w:eastAsia="宋体" w:cs="宋体"/>
          <w:color w:val="auto"/>
          <w:sz w:val="21"/>
        </w:rPr>
        <w:t>的供应商为成交人</w:t>
      </w:r>
      <w:r>
        <w:rPr>
          <w:rFonts w:hint="eastAsia" w:hAnsi="宋体" w:eastAsia="宋体" w:cs="宋体"/>
          <w:color w:val="auto"/>
          <w:kern w:val="2"/>
          <w:sz w:val="21"/>
        </w:rPr>
        <w:t>（如投标供应商仅3家，则取1至3名的供应商为成交候选供应商。）</w:t>
      </w:r>
    </w:p>
    <w:p>
      <w:pPr>
        <w:adjustRightInd/>
        <w:ind w:firstLine="420" w:firstLineChars="200"/>
        <w:rPr>
          <w:rFonts w:hAnsi="宋体" w:eastAsia="宋体" w:cs="宋体"/>
          <w:color w:val="auto"/>
          <w:sz w:val="21"/>
        </w:rPr>
      </w:pPr>
      <w:r>
        <w:rPr>
          <w:rFonts w:hint="eastAsia" w:hAnsi="宋体" w:eastAsia="宋体" w:cs="宋体"/>
          <w:color w:val="auto"/>
          <w:sz w:val="21"/>
        </w:rPr>
        <w:t>3.采购人或者采购代理机构应当在成交人确定后2个工作日内，在省级以上财政部门指定的政府采购信息发布媒体上公告成交结果，同时向成交人发出成交通知书。</w:t>
      </w:r>
    </w:p>
    <w:p>
      <w:pPr>
        <w:adjustRightInd/>
        <w:ind w:firstLine="420" w:firstLineChars="200"/>
        <w:rPr>
          <w:rFonts w:hAnsi="宋体" w:eastAsia="宋体" w:cs="宋体"/>
          <w:color w:val="auto"/>
          <w:sz w:val="21"/>
        </w:rPr>
      </w:pPr>
      <w:r>
        <w:rPr>
          <w:rFonts w:hint="eastAsia" w:hAnsi="宋体" w:eastAsia="宋体" w:cs="宋体"/>
          <w:color w:val="auto"/>
          <w:sz w:val="21"/>
        </w:rPr>
        <w:t>4.若成交人放弃成交，或因不可抗力提出不能履行合同，或其它原因被依法撤销成交资格，则采购人重新组织招标。</w:t>
      </w:r>
    </w:p>
    <w:p>
      <w:pPr>
        <w:pStyle w:val="40"/>
        <w:adjustRightInd/>
        <w:ind w:firstLine="422" w:firstLineChars="200"/>
        <w:rPr>
          <w:rFonts w:hAnsi="宋体" w:eastAsia="宋体" w:cs="宋体"/>
          <w:b/>
          <w:color w:val="auto"/>
        </w:rPr>
      </w:pPr>
      <w:r>
        <w:rPr>
          <w:rFonts w:hint="eastAsia" w:hAnsi="宋体" w:eastAsia="宋体" w:cs="宋体"/>
          <w:b/>
          <w:color w:val="auto"/>
        </w:rPr>
        <w:t>七、合同授予</w:t>
      </w:r>
    </w:p>
    <w:p>
      <w:pPr>
        <w:adjustRightInd/>
        <w:ind w:firstLine="420" w:firstLineChars="200"/>
        <w:rPr>
          <w:rFonts w:hAnsi="宋体" w:eastAsia="宋体" w:cs="宋体"/>
          <w:color w:val="auto"/>
          <w:sz w:val="21"/>
        </w:rPr>
      </w:pPr>
      <w:r>
        <w:rPr>
          <w:rFonts w:hint="eastAsia" w:hAnsi="宋体" w:eastAsia="宋体" w:cs="宋体"/>
          <w:color w:val="auto"/>
          <w:sz w:val="21"/>
        </w:rPr>
        <w:t>1.采购人与成交人应当在《成交通知书》发出之日起</w:t>
      </w:r>
      <w:r>
        <w:rPr>
          <w:rFonts w:hint="eastAsia" w:hAnsi="宋体" w:eastAsia="宋体" w:cs="宋体"/>
          <w:b/>
          <w:color w:val="auto"/>
          <w:sz w:val="21"/>
          <w:u w:val="single"/>
        </w:rPr>
        <w:t>30</w:t>
      </w:r>
      <w:r>
        <w:rPr>
          <w:rFonts w:hint="eastAsia" w:hAnsi="宋体" w:eastAsia="宋体" w:cs="宋体"/>
          <w:color w:val="auto"/>
          <w:sz w:val="21"/>
        </w:rPr>
        <w:t>日内签订合同。同时，采购代理机构对合同内容进行审查，如发现与采购结果和响应承诺内容不一致的，应予以纠正。</w:t>
      </w:r>
    </w:p>
    <w:p>
      <w:pPr>
        <w:adjustRightInd/>
        <w:ind w:firstLine="420" w:firstLineChars="200"/>
        <w:rPr>
          <w:rFonts w:hAnsi="宋体" w:eastAsia="宋体" w:cs="宋体"/>
          <w:color w:val="auto"/>
          <w:sz w:val="21"/>
        </w:rPr>
      </w:pPr>
      <w:r>
        <w:rPr>
          <w:rFonts w:hint="eastAsia" w:hAnsi="宋体" w:eastAsia="宋体" w:cs="宋体"/>
          <w:color w:val="auto"/>
          <w:sz w:val="21"/>
        </w:rPr>
        <w:t>2.成交人拖延、拒签合同的,将被取消成交资格。</w:t>
      </w:r>
    </w:p>
    <w:p>
      <w:pPr>
        <w:adjustRightInd/>
        <w:ind w:firstLine="420" w:firstLineChars="200"/>
        <w:rPr>
          <w:rFonts w:hAnsi="宋体" w:eastAsia="宋体" w:cs="宋体"/>
          <w:color w:val="auto"/>
          <w:sz w:val="21"/>
        </w:rPr>
      </w:pPr>
      <w:r>
        <w:rPr>
          <w:rFonts w:hint="eastAsia" w:hAnsi="宋体" w:eastAsia="宋体" w:cs="宋体"/>
          <w:color w:val="auto"/>
          <w:sz w:val="21"/>
        </w:rPr>
        <w:t>3.成交人拒绝与采购人签订合同的，采购人可以按照评审报告推荐的成交候选人名单排序，确定下一候选人为成交人或重新组织招标。拒绝签订政府采购合同的成交人不得参加该项目重新开展的采购活动。</w:t>
      </w:r>
    </w:p>
    <w:p>
      <w:pPr>
        <w:adjustRightInd/>
        <w:ind w:firstLine="420" w:firstLineChars="200"/>
        <w:rPr>
          <w:rFonts w:hAnsi="宋体" w:eastAsia="宋体" w:cs="宋体"/>
          <w:color w:val="auto"/>
        </w:rPr>
      </w:pPr>
      <w:r>
        <w:rPr>
          <w:rFonts w:hint="eastAsia" w:hAnsi="宋体" w:eastAsia="宋体" w:cs="宋体"/>
          <w:color w:val="auto"/>
          <w:sz w:val="21"/>
        </w:rPr>
        <w:t>4.成交人如不遵守磋商文件或响应文件各项条款的邀约与要约，或在接到成交通知书后借故拖延，拒签合同的，采购人将按《浙江省政府采购供应商注册及诚信管理暂行办法》的规定上报诚信状况。给采购人造成的损失的还应当予以赔偿。</w:t>
      </w:r>
    </w:p>
    <w:p>
      <w:pPr>
        <w:pStyle w:val="40"/>
        <w:adjustRightInd/>
        <w:ind w:firstLine="422" w:firstLineChars="200"/>
        <w:rPr>
          <w:rFonts w:hAnsi="宋体" w:eastAsia="宋体" w:cs="宋体"/>
          <w:b/>
          <w:color w:val="auto"/>
        </w:rPr>
      </w:pPr>
      <w:bookmarkStart w:id="86" w:name="_Toc8588"/>
      <w:r>
        <w:rPr>
          <w:rFonts w:hint="eastAsia" w:hAnsi="宋体" w:eastAsia="宋体" w:cs="宋体"/>
          <w:b/>
          <w:color w:val="auto"/>
        </w:rPr>
        <w:t>八、履约验收</w:t>
      </w:r>
      <w:bookmarkEnd w:id="86"/>
    </w:p>
    <w:p>
      <w:pPr>
        <w:adjustRightInd/>
        <w:ind w:firstLine="420" w:firstLineChars="200"/>
        <w:rPr>
          <w:rFonts w:hAnsi="宋体" w:eastAsia="宋体" w:cs="宋体"/>
          <w:color w:val="auto"/>
          <w:sz w:val="21"/>
        </w:rPr>
      </w:pPr>
      <w:r>
        <w:rPr>
          <w:rFonts w:hint="eastAsia" w:hAnsi="宋体" w:eastAsia="宋体" w:cs="宋体"/>
          <w:color w:val="auto"/>
          <w:sz w:val="21"/>
        </w:rPr>
        <w:t>采购人负责对成交人的履约行为进行验收。政府向社会公众提供的公共服务项目，验收时应当邀请服务对象参与并出具意见，验收结果应当向社会公告。</w:t>
      </w:r>
    </w:p>
    <w:p>
      <w:pPr>
        <w:pStyle w:val="40"/>
        <w:adjustRightInd/>
        <w:ind w:firstLine="422" w:firstLineChars="200"/>
        <w:rPr>
          <w:rFonts w:hAnsi="宋体" w:eastAsia="宋体" w:cs="宋体"/>
          <w:b/>
          <w:color w:val="auto"/>
        </w:rPr>
      </w:pPr>
      <w:r>
        <w:rPr>
          <w:rFonts w:hint="eastAsia" w:hAnsi="宋体" w:eastAsia="宋体" w:cs="宋体"/>
          <w:b/>
          <w:color w:val="auto"/>
        </w:rPr>
        <w:t>九、特别说明</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w:t>
      </w:r>
      <w:r>
        <w:rPr>
          <w:rFonts w:hint="eastAsia" w:hAnsi="宋体" w:eastAsia="宋体" w:cs="宋体"/>
          <w:color w:val="auto"/>
          <w:kern w:val="2"/>
          <w:sz w:val="21"/>
          <w:lang w:val="zh-CN"/>
        </w:rPr>
        <w:t>政府采购活动中有关中小企业的相关规定（本项目</w:t>
      </w:r>
      <w:r>
        <w:rPr>
          <w:rFonts w:hint="eastAsia" w:hAnsi="宋体" w:eastAsia="宋体" w:cs="宋体"/>
          <w:color w:val="auto"/>
          <w:kern w:val="2"/>
          <w:sz w:val="21"/>
        </w:rPr>
        <w:t>服务</w:t>
      </w:r>
      <w:r>
        <w:rPr>
          <w:rFonts w:hint="eastAsia" w:hAnsi="宋体" w:eastAsia="宋体" w:cs="宋体"/>
          <w:color w:val="auto"/>
          <w:kern w:val="2"/>
          <w:sz w:val="21"/>
          <w:lang w:val="zh-CN"/>
        </w:rPr>
        <w:t>采购项目）</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w:t>
      </w:r>
      <w:r>
        <w:rPr>
          <w:rFonts w:hint="eastAsia" w:hAnsi="宋体" w:eastAsia="宋体" w:cs="宋体"/>
          <w:color w:val="auto"/>
          <w:kern w:val="2"/>
          <w:sz w:val="21"/>
          <w:lang w:val="zh-CN"/>
        </w:rPr>
        <w:t>1本项目</w:t>
      </w:r>
      <w:r>
        <w:rPr>
          <w:rFonts w:hint="eastAsia" w:hAnsi="宋体" w:eastAsia="宋体" w:cs="宋体"/>
          <w:color w:val="auto"/>
          <w:kern w:val="2"/>
          <w:sz w:val="21"/>
          <w:u w:val="single"/>
        </w:rPr>
        <w:t xml:space="preserve">  是  </w:t>
      </w:r>
      <w:r>
        <w:rPr>
          <w:rFonts w:hint="eastAsia" w:hAnsi="宋体" w:eastAsia="宋体" w:cs="宋体"/>
          <w:color w:val="auto"/>
          <w:kern w:val="2"/>
          <w:sz w:val="21"/>
          <w:lang w:val="zh-CN"/>
        </w:rPr>
        <w:t>专门面向中小企业采购。</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w:t>
      </w:r>
      <w:r>
        <w:rPr>
          <w:rFonts w:hint="eastAsia" w:hAnsi="宋体" w:eastAsia="宋体" w:cs="宋体"/>
          <w:color w:val="auto"/>
          <w:kern w:val="2"/>
          <w:sz w:val="21"/>
          <w:lang w:val="zh-CN"/>
        </w:rPr>
        <w:t>2本项目对应的中小企业划分标准所属行业：</w:t>
      </w:r>
      <w:r>
        <w:rPr>
          <w:rFonts w:hint="eastAsia" w:ascii="Times New Roman" w:hAnsi="宋体" w:eastAsia="宋体" w:cs="宋体"/>
          <w:color w:val="auto"/>
          <w:kern w:val="2"/>
          <w:sz w:val="21"/>
          <w:u w:val="single"/>
        </w:rPr>
        <w:t xml:space="preserve"> 租赁和商务服务业 </w:t>
      </w:r>
      <w:r>
        <w:rPr>
          <w:rFonts w:hint="eastAsia" w:hAnsi="宋体" w:eastAsia="宋体" w:cs="宋体"/>
          <w:color w:val="auto"/>
          <w:kern w:val="2"/>
          <w:sz w:val="21"/>
          <w:lang w:val="zh-CN"/>
        </w:rPr>
        <w:t xml:space="preserve">。 </w:t>
      </w:r>
    </w:p>
    <w:p>
      <w:pPr>
        <w:adjustRightInd/>
        <w:ind w:firstLine="420"/>
        <w:textAlignment w:val="auto"/>
        <w:rPr>
          <w:rFonts w:hAnsi="宋体" w:eastAsia="宋体" w:cs="宋体"/>
          <w:color w:val="auto"/>
          <w:kern w:val="2"/>
          <w:sz w:val="21"/>
          <w:lang w:val="zh-CN"/>
        </w:rPr>
      </w:pPr>
      <w:r>
        <w:rPr>
          <w:rFonts w:hint="eastAsia" w:hAnsi="宋体" w:eastAsia="宋体" w:cs="宋体"/>
          <w:color w:val="auto"/>
          <w:kern w:val="2"/>
          <w:sz w:val="21"/>
        </w:rPr>
        <w:t>1.</w:t>
      </w:r>
      <w:r>
        <w:rPr>
          <w:rFonts w:hint="eastAsia" w:hAnsi="宋体" w:eastAsia="宋体" w:cs="宋体"/>
          <w:color w:val="auto"/>
          <w:kern w:val="2"/>
          <w:sz w:val="21"/>
          <w:lang w:val="zh-CN"/>
        </w:rPr>
        <w:t>3</w:t>
      </w:r>
      <w:r>
        <w:rPr>
          <w:rFonts w:hint="eastAsia" w:hAnsi="宋体" w:eastAsia="宋体" w:cs="宋体"/>
          <w:color w:val="auto"/>
          <w:kern w:val="2"/>
          <w:sz w:val="21"/>
        </w:rPr>
        <w:t>中小</w:t>
      </w:r>
      <w:r>
        <w:rPr>
          <w:rFonts w:hint="eastAsia" w:hAnsi="宋体" w:eastAsia="宋体" w:cs="宋体"/>
          <w:color w:val="auto"/>
          <w:kern w:val="2"/>
          <w:sz w:val="21"/>
          <w:lang w:val="zh-CN"/>
        </w:rPr>
        <w:t>企业是指中华人民共和国境内依法设立，依据国务院批准的中小企业划分标准确定的</w:t>
      </w:r>
      <w:r>
        <w:rPr>
          <w:rFonts w:hint="eastAsia" w:hAnsi="宋体" w:eastAsia="宋体" w:cs="宋体"/>
          <w:color w:val="auto"/>
          <w:kern w:val="2"/>
          <w:sz w:val="21"/>
        </w:rPr>
        <w:t>中型企业、</w:t>
      </w:r>
      <w:r>
        <w:rPr>
          <w:rFonts w:hint="eastAsia" w:hAnsi="宋体" w:eastAsia="宋体" w:cs="宋体"/>
          <w:color w:val="auto"/>
          <w:kern w:val="2"/>
          <w:sz w:val="21"/>
          <w:lang w:val="zh-CN"/>
        </w:rPr>
        <w:t>小型企业和微型企业，但与大企业的负责人为同一人，或者与大企业存在直接控股、管理关系的除外。</w:t>
      </w:r>
    </w:p>
    <w:p>
      <w:pPr>
        <w:adjustRightInd/>
        <w:ind w:firstLine="420"/>
        <w:textAlignment w:val="auto"/>
        <w:rPr>
          <w:rFonts w:hAnsi="宋体" w:eastAsia="宋体" w:cs="宋体"/>
          <w:color w:val="auto"/>
          <w:kern w:val="2"/>
          <w:sz w:val="21"/>
          <w:lang w:val="zh-CN"/>
        </w:rPr>
      </w:pPr>
      <w:r>
        <w:rPr>
          <w:rFonts w:hint="eastAsia" w:hAnsi="宋体" w:eastAsia="宋体" w:cs="宋体"/>
          <w:color w:val="auto"/>
          <w:kern w:val="2"/>
          <w:sz w:val="21"/>
          <w:lang w:val="zh-CN"/>
        </w:rPr>
        <w:t>符合中小企业划分标准的个体工商户，在政府采购活动中视同中小企业。</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lang w:val="zh-CN"/>
        </w:rPr>
        <w:t>国务院批准的中小企业划分标准：具体见工信部联企业[2011]300号。</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1.4</w:t>
      </w:r>
      <w:r>
        <w:rPr>
          <w:rFonts w:hint="eastAsia" w:hAnsi="宋体" w:eastAsia="宋体" w:cs="宋体"/>
          <w:color w:val="auto"/>
          <w:kern w:val="2"/>
          <w:sz w:val="21"/>
          <w:lang w:val="zh-CN"/>
        </w:rPr>
        <w:t>在货物采购项目中，货物由中小企业制造，即货物由中小企业生产且使用该中小企业商号或者注册商标；</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1.5</w:t>
      </w:r>
      <w:r>
        <w:rPr>
          <w:rFonts w:hint="eastAsia" w:hAnsi="宋体" w:eastAsia="宋体" w:cs="宋体"/>
          <w:color w:val="auto"/>
          <w:kern w:val="2"/>
          <w:sz w:val="21"/>
          <w:lang w:val="zh-CN"/>
        </w:rPr>
        <w:t>在工程采购项目中，工程由中小企业承建，即工程施工单位为中小企业；</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1.6</w:t>
      </w:r>
      <w:r>
        <w:rPr>
          <w:rFonts w:hint="eastAsia" w:hAnsi="宋体" w:eastAsia="宋体" w:cs="宋体"/>
          <w:color w:val="auto"/>
          <w:kern w:val="2"/>
          <w:sz w:val="21"/>
          <w:lang w:val="zh-CN"/>
        </w:rPr>
        <w:t>在服务采购项目中，服务由中小企业承接，即提供服务的人员为中小企业依照《中华人民共和国民法典》订立劳动合同的从业人员。</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lang w:val="zh-CN"/>
        </w:rPr>
        <w:t>以联合体形式参加政府采购活动，联合体各方均为</w:t>
      </w:r>
      <w:r>
        <w:rPr>
          <w:rFonts w:hint="eastAsia" w:hAnsi="宋体" w:eastAsia="宋体" w:cs="宋体"/>
          <w:color w:val="auto"/>
          <w:kern w:val="2"/>
          <w:sz w:val="21"/>
        </w:rPr>
        <w:t>中小企业的，联合体视同中小企业。其中，联合体各方均为</w:t>
      </w:r>
      <w:r>
        <w:rPr>
          <w:rFonts w:hint="eastAsia" w:hAnsi="宋体" w:eastAsia="宋体" w:cs="宋体"/>
          <w:color w:val="auto"/>
          <w:kern w:val="2"/>
          <w:sz w:val="21"/>
          <w:lang w:val="zh-CN"/>
        </w:rPr>
        <w:t>小微企业的，联合体视同小微企业。</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1.7</w:t>
      </w:r>
      <w:r>
        <w:rPr>
          <w:rFonts w:hint="eastAsia" w:hAnsi="宋体" w:eastAsia="宋体" w:cs="宋体"/>
          <w:color w:val="auto"/>
          <w:kern w:val="2"/>
          <w:sz w:val="21"/>
          <w:lang w:val="zh-CN"/>
        </w:rPr>
        <w:t>在货物采购项目中，供应商提供的货物既有中小企业制造货物，也有大型企业制造货物的，不享受的小微企业价格扣除。</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1.8</w:t>
      </w:r>
      <w:r>
        <w:rPr>
          <w:rFonts w:hint="eastAsia" w:hAnsi="宋体" w:eastAsia="宋体" w:cs="宋体"/>
          <w:color w:val="auto"/>
          <w:kern w:val="2"/>
          <w:sz w:val="21"/>
          <w:lang w:val="zh-CN"/>
        </w:rPr>
        <w:t>中小企业应按照招标文件格式要求提供《中小企业声明函》。</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1.9</w:t>
      </w:r>
      <w:r>
        <w:rPr>
          <w:rFonts w:hint="eastAsia" w:hAnsi="宋体" w:eastAsia="宋体" w:cs="宋体"/>
          <w:color w:val="auto"/>
          <w:kern w:val="2"/>
          <w:sz w:val="21"/>
          <w:lang w:val="zh-CN"/>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rPr>
        <w:t>1.10</w:t>
      </w:r>
      <w:r>
        <w:rPr>
          <w:rFonts w:hint="eastAsia" w:hAnsi="宋体" w:eastAsia="宋体" w:cs="宋体"/>
          <w:color w:val="auto"/>
          <w:kern w:val="2"/>
          <w:sz w:val="21"/>
          <w:lang w:val="zh-CN"/>
        </w:rPr>
        <w:t>根据《关于促进残疾人就业政府采购政策的通知》（财库[2017]141号）规定，在政府采购活动中，残疾人福利性单位视同小型、微型企业。残疾人福利性单位参加政府采购活动时，提供《残疾人福利性单位声明函》。</w:t>
      </w:r>
    </w:p>
    <w:p>
      <w:pPr>
        <w:adjustRightInd/>
        <w:snapToGrid w:val="0"/>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lang w:val="zh-CN"/>
        </w:rPr>
        <w:t>1</w:t>
      </w:r>
      <w:r>
        <w:rPr>
          <w:rFonts w:hint="eastAsia" w:hAnsi="宋体" w:eastAsia="宋体" w:cs="宋体"/>
          <w:color w:val="auto"/>
          <w:kern w:val="2"/>
          <w:sz w:val="21"/>
        </w:rPr>
        <w:t>.11</w:t>
      </w:r>
      <w:r>
        <w:rPr>
          <w:rFonts w:hint="eastAsia" w:hAnsi="宋体" w:eastAsia="宋体" w:cs="宋体"/>
          <w:color w:val="auto"/>
          <w:kern w:val="2"/>
          <w:sz w:val="21"/>
          <w:lang w:val="zh-CN"/>
        </w:rPr>
        <w:t>按规定享受扶持政策获得政府采购合同的，小微企业不得将合同分包给大中型企业，中型企业不得将合同分包给大型企业。</w:t>
      </w:r>
    </w:p>
    <w:p>
      <w:pPr>
        <w:adjustRightInd/>
        <w:snapToGrid w:val="0"/>
        <w:spacing w:line="348" w:lineRule="auto"/>
        <w:ind w:firstLine="420"/>
        <w:jc w:val="left"/>
        <w:textAlignment w:val="auto"/>
        <w:rPr>
          <w:rFonts w:hAnsi="宋体" w:eastAsia="宋体" w:cs="宋体"/>
          <w:color w:val="auto"/>
          <w:kern w:val="2"/>
          <w:sz w:val="21"/>
          <w:lang w:val="zh-CN"/>
        </w:rPr>
      </w:pPr>
      <w:r>
        <w:rPr>
          <w:rFonts w:hint="eastAsia" w:hAnsi="宋体" w:eastAsia="宋体" w:cs="宋体"/>
          <w:color w:val="auto"/>
          <w:kern w:val="2"/>
          <w:sz w:val="21"/>
          <w:lang w:val="zh-CN"/>
        </w:rPr>
        <w:t>1</w:t>
      </w:r>
      <w:r>
        <w:rPr>
          <w:rFonts w:hint="eastAsia" w:hAnsi="宋体" w:eastAsia="宋体" w:cs="宋体"/>
          <w:color w:val="auto"/>
          <w:kern w:val="2"/>
          <w:sz w:val="21"/>
        </w:rPr>
        <w:t>.12</w:t>
      </w:r>
      <w:r>
        <w:rPr>
          <w:rFonts w:hint="eastAsia" w:hAnsi="宋体" w:eastAsia="宋体" w:cs="宋体"/>
          <w:color w:val="auto"/>
          <w:kern w:val="2"/>
          <w:sz w:val="21"/>
          <w:lang w:val="zh-CN"/>
        </w:rPr>
        <w:t>供应商按照《政府采购促进中小企业发展管理办法》（财库﹝2020﹞46号）规定提供声明函内容不实的，属于提供虚假材料谋取中标、成交，依照《中华人民共和国政府采购法》等国家有关规定追究相应责任。</w:t>
      </w:r>
    </w:p>
    <w:p>
      <w:pPr>
        <w:adjustRightInd/>
        <w:ind w:firstLine="420"/>
        <w:textAlignment w:val="auto"/>
        <w:rPr>
          <w:rFonts w:hAnsi="宋体" w:eastAsia="宋体" w:cs="宋体"/>
          <w:color w:val="auto"/>
          <w:kern w:val="2"/>
          <w:sz w:val="21"/>
          <w:lang w:val="zh-CN"/>
        </w:rPr>
      </w:pPr>
    </w:p>
    <w:p>
      <w:pPr>
        <w:adjustRightInd/>
        <w:jc w:val="center"/>
        <w:textAlignment w:val="auto"/>
        <w:rPr>
          <w:rFonts w:hAnsi="宋体"/>
          <w:b/>
          <w:color w:val="auto"/>
          <w:kern w:val="2"/>
          <w:sz w:val="32"/>
          <w:szCs w:val="32"/>
        </w:rPr>
      </w:pPr>
      <w:bookmarkStart w:id="87" w:name="_Toc22301"/>
      <w:r>
        <w:rPr>
          <w:rFonts w:hint="eastAsia" w:hAnsi="宋体"/>
          <w:b/>
          <w:color w:val="auto"/>
          <w:kern w:val="2"/>
          <w:sz w:val="32"/>
          <w:szCs w:val="32"/>
        </w:rPr>
        <w:br w:type="page"/>
      </w:r>
      <w:r>
        <w:rPr>
          <w:rFonts w:hint="eastAsia" w:hAnsi="宋体"/>
          <w:b/>
          <w:color w:val="auto"/>
          <w:kern w:val="2"/>
          <w:sz w:val="32"/>
          <w:szCs w:val="32"/>
        </w:rPr>
        <w:t>第三章 合同条款及格式</w:t>
      </w:r>
      <w:bookmarkEnd w:id="80"/>
      <w:bookmarkEnd w:id="81"/>
      <w:bookmarkEnd w:id="82"/>
      <w:bookmarkEnd w:id="83"/>
      <w:bookmarkEnd w:id="84"/>
      <w:bookmarkEnd w:id="87"/>
      <w:bookmarkStart w:id="88" w:name="_Toc20823346"/>
      <w:bookmarkStart w:id="89" w:name="_Toc120614244"/>
      <w:bookmarkStart w:id="90" w:name="_Toc16938590"/>
      <w:bookmarkStart w:id="91" w:name="_Toc462564139"/>
      <w:bookmarkStart w:id="92" w:name="_Toc479757211"/>
    </w:p>
    <w:p>
      <w:pPr>
        <w:pStyle w:val="299"/>
        <w:spacing w:line="400" w:lineRule="exact"/>
        <w:ind w:firstLine="578"/>
        <w:contextualSpacing/>
        <w:jc w:val="center"/>
        <w:rPr>
          <w:rFonts w:ascii="宋体" w:hAnsi="宋体" w:eastAsia="宋体"/>
          <w:b/>
          <w:color w:val="auto"/>
          <w:spacing w:val="-6"/>
          <w:sz w:val="30"/>
          <w:szCs w:val="72"/>
        </w:rPr>
      </w:pPr>
      <w:r>
        <w:rPr>
          <w:rFonts w:hint="eastAsia" w:ascii="宋体" w:hAnsi="宋体" w:eastAsia="宋体"/>
          <w:b/>
          <w:color w:val="auto"/>
          <w:spacing w:val="-6"/>
          <w:sz w:val="30"/>
          <w:szCs w:val="72"/>
        </w:rPr>
        <w:t>宁波市镇海区澥浦镇人民政府2024年度疗休养服务项目合同</w:t>
      </w:r>
    </w:p>
    <w:p>
      <w:pPr>
        <w:pStyle w:val="40"/>
        <w:snapToGrid w:val="0"/>
        <w:spacing w:line="400" w:lineRule="exact"/>
        <w:jc w:val="center"/>
        <w:rPr>
          <w:b/>
          <w:color w:val="auto"/>
        </w:rPr>
      </w:pPr>
      <w:r>
        <w:rPr>
          <w:rFonts w:hint="eastAsia"/>
          <w:b/>
          <w:color w:val="auto"/>
        </w:rPr>
        <w:t>（本合同为合同样稿，最终稿由采购人和三家中标人协商后分别签订）</w:t>
      </w:r>
    </w:p>
    <w:p>
      <w:pPr>
        <w:pStyle w:val="40"/>
        <w:snapToGrid w:val="0"/>
        <w:spacing w:before="120" w:after="120"/>
        <w:rPr>
          <w:rFonts w:hAnsi="宋体" w:eastAsia="宋体" w:cs="宋体"/>
          <w:color w:val="auto"/>
        </w:rPr>
      </w:pPr>
      <w:r>
        <w:rPr>
          <w:rFonts w:hint="eastAsia" w:hAnsi="宋体" w:eastAsia="宋体" w:cs="宋体"/>
          <w:color w:val="auto"/>
        </w:rPr>
        <w:t>甲方：</w:t>
      </w:r>
    </w:p>
    <w:p>
      <w:pPr>
        <w:pStyle w:val="40"/>
        <w:snapToGrid w:val="0"/>
        <w:spacing w:before="120" w:after="120"/>
        <w:rPr>
          <w:rFonts w:hAnsi="宋体" w:eastAsia="宋体" w:cs="宋体"/>
          <w:color w:val="auto"/>
        </w:rPr>
      </w:pPr>
      <w:r>
        <w:rPr>
          <w:rFonts w:hint="eastAsia" w:hAnsi="宋体" w:eastAsia="宋体" w:cs="宋体"/>
          <w:color w:val="auto"/>
        </w:rPr>
        <w:t>法定代表人（或委托代理人）：</w:t>
      </w:r>
    </w:p>
    <w:p>
      <w:pPr>
        <w:pStyle w:val="40"/>
        <w:snapToGrid w:val="0"/>
        <w:spacing w:before="120" w:after="120"/>
        <w:rPr>
          <w:rFonts w:hAnsi="宋体" w:eastAsia="宋体" w:cs="宋体"/>
          <w:color w:val="auto"/>
        </w:rPr>
      </w:pPr>
      <w:r>
        <w:rPr>
          <w:rFonts w:hint="eastAsia" w:hAnsi="宋体" w:eastAsia="宋体" w:cs="宋体"/>
          <w:color w:val="auto"/>
        </w:rPr>
        <w:t>地址：</w:t>
      </w:r>
    </w:p>
    <w:p>
      <w:pPr>
        <w:pStyle w:val="40"/>
        <w:snapToGrid w:val="0"/>
        <w:spacing w:before="120" w:after="120"/>
        <w:rPr>
          <w:rFonts w:hAnsi="宋体" w:eastAsia="宋体" w:cs="宋体"/>
          <w:color w:val="auto"/>
        </w:rPr>
      </w:pPr>
      <w:r>
        <w:rPr>
          <w:rFonts w:hint="eastAsia" w:hAnsi="宋体" w:eastAsia="宋体" w:cs="宋体"/>
          <w:color w:val="auto"/>
        </w:rPr>
        <w:t>电话：</w:t>
      </w:r>
    </w:p>
    <w:p>
      <w:pPr>
        <w:pStyle w:val="40"/>
        <w:snapToGrid w:val="0"/>
        <w:spacing w:before="120" w:after="120"/>
        <w:rPr>
          <w:rFonts w:hAnsi="宋体" w:eastAsia="宋体" w:cs="宋体"/>
          <w:color w:val="auto"/>
        </w:rPr>
      </w:pPr>
      <w:r>
        <w:rPr>
          <w:rFonts w:hint="eastAsia" w:hAnsi="宋体" w:eastAsia="宋体" w:cs="宋体"/>
          <w:color w:val="auto"/>
        </w:rPr>
        <w:t>乙方：</w:t>
      </w:r>
    </w:p>
    <w:p>
      <w:pPr>
        <w:pStyle w:val="40"/>
        <w:snapToGrid w:val="0"/>
        <w:spacing w:before="120" w:after="120"/>
        <w:rPr>
          <w:rFonts w:hAnsi="宋体" w:eastAsia="宋体" w:cs="宋体"/>
          <w:color w:val="auto"/>
        </w:rPr>
      </w:pPr>
      <w:r>
        <w:rPr>
          <w:rFonts w:hint="eastAsia" w:hAnsi="宋体" w:eastAsia="宋体" w:cs="宋体"/>
          <w:color w:val="auto"/>
        </w:rPr>
        <w:t>法定代表人（负责人或委托代理人）：</w:t>
      </w:r>
    </w:p>
    <w:p>
      <w:pPr>
        <w:pStyle w:val="40"/>
        <w:snapToGrid w:val="0"/>
        <w:spacing w:before="120" w:after="120"/>
        <w:rPr>
          <w:rFonts w:hAnsi="宋体" w:eastAsia="宋体" w:cs="宋体"/>
          <w:color w:val="auto"/>
        </w:rPr>
      </w:pPr>
      <w:r>
        <w:rPr>
          <w:rFonts w:hint="eastAsia" w:hAnsi="宋体" w:eastAsia="宋体" w:cs="宋体"/>
          <w:color w:val="auto"/>
        </w:rPr>
        <w:t>地址：</w:t>
      </w:r>
    </w:p>
    <w:p>
      <w:pPr>
        <w:pStyle w:val="40"/>
        <w:snapToGrid w:val="0"/>
        <w:spacing w:before="120" w:after="120"/>
        <w:rPr>
          <w:rFonts w:hAnsi="宋体" w:eastAsia="宋体" w:cs="宋体"/>
          <w:color w:val="auto"/>
        </w:rPr>
      </w:pPr>
      <w:r>
        <w:rPr>
          <w:rFonts w:hint="eastAsia" w:hAnsi="宋体" w:eastAsia="宋体" w:cs="宋体"/>
          <w:color w:val="auto"/>
        </w:rPr>
        <w:t>电话：</w:t>
      </w:r>
    </w:p>
    <w:p>
      <w:pPr>
        <w:pStyle w:val="299"/>
        <w:spacing w:line="440" w:lineRule="exact"/>
        <w:ind w:firstLine="420"/>
        <w:contextualSpacing/>
        <w:rPr>
          <w:rFonts w:ascii="宋体" w:hAnsi="宋体" w:eastAsia="宋体" w:cs="宋体"/>
          <w:color w:val="auto"/>
          <w:sz w:val="21"/>
          <w:szCs w:val="21"/>
        </w:rPr>
      </w:pPr>
      <w:r>
        <w:rPr>
          <w:rFonts w:hint="eastAsia" w:ascii="宋体" w:hAnsi="宋体" w:eastAsia="宋体" w:cs="宋体"/>
          <w:color w:val="auto"/>
          <w:sz w:val="21"/>
          <w:szCs w:val="21"/>
        </w:rPr>
        <w:t>甲、乙双方根据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竞争性磋商采购的结果，签署本合同。</w:t>
      </w:r>
    </w:p>
    <w:p>
      <w:pPr>
        <w:numPr>
          <w:ilvl w:val="0"/>
          <w:numId w:val="19"/>
        </w:numPr>
        <w:spacing w:line="440" w:lineRule="exact"/>
        <w:ind w:firstLine="422" w:firstLineChars="200"/>
        <w:contextualSpacing/>
        <w:rPr>
          <w:rFonts w:hAnsi="宋体" w:eastAsia="宋体" w:cs="宋体"/>
          <w:b/>
          <w:color w:val="auto"/>
          <w:sz w:val="21"/>
        </w:rPr>
      </w:pPr>
      <w:r>
        <w:rPr>
          <w:rFonts w:hint="eastAsia" w:hAnsi="宋体" w:eastAsia="宋体" w:cs="宋体"/>
          <w:b/>
          <w:color w:val="auto"/>
          <w:sz w:val="21"/>
        </w:rPr>
        <w:t>采购内容</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宁波市镇海区澥浦镇人民政府机关2024年度疗休养服务，工会会员约155人(不含家属)。</w:t>
      </w:r>
    </w:p>
    <w:p>
      <w:pPr>
        <w:spacing w:line="440" w:lineRule="exact"/>
        <w:ind w:firstLine="422" w:firstLineChars="200"/>
        <w:contextualSpacing/>
        <w:rPr>
          <w:color w:val="auto"/>
        </w:rPr>
      </w:pPr>
      <w:r>
        <w:rPr>
          <w:rFonts w:hint="eastAsia" w:hAnsi="宋体" w:eastAsia="宋体" w:cs="宋体"/>
          <w:b/>
          <w:color w:val="auto"/>
          <w:sz w:val="21"/>
        </w:rPr>
        <w:t>二、合同金额</w:t>
      </w:r>
    </w:p>
    <w:p>
      <w:pPr>
        <w:spacing w:line="440" w:lineRule="exact"/>
        <w:ind w:firstLine="420" w:firstLineChars="200"/>
        <w:contextualSpacing/>
        <w:jc w:val="left"/>
        <w:rPr>
          <w:rFonts w:hAnsi="宋体" w:eastAsia="宋体" w:cs="宋体"/>
          <w:color w:val="auto"/>
          <w:sz w:val="21"/>
        </w:rPr>
      </w:pPr>
      <w:r>
        <w:rPr>
          <w:rFonts w:hint="eastAsia" w:hAnsi="宋体" w:eastAsia="宋体" w:cs="宋体"/>
          <w:color w:val="auto"/>
          <w:sz w:val="21"/>
        </w:rPr>
        <w:t>1、中标折扣率为    %；</w:t>
      </w:r>
    </w:p>
    <w:p>
      <w:pPr>
        <w:spacing w:line="440" w:lineRule="exact"/>
        <w:ind w:firstLine="420" w:firstLineChars="200"/>
        <w:contextualSpacing/>
        <w:jc w:val="left"/>
        <w:rPr>
          <w:rFonts w:hAnsi="宋体" w:eastAsia="宋体" w:cs="宋体"/>
          <w:color w:val="auto"/>
          <w:sz w:val="21"/>
        </w:rPr>
      </w:pPr>
      <w:r>
        <w:rPr>
          <w:rFonts w:hint="eastAsia" w:hAnsi="宋体" w:eastAsia="宋体" w:cs="宋体"/>
          <w:color w:val="auto"/>
          <w:sz w:val="21"/>
        </w:rPr>
        <w:t>中标综合单价金额：</w:t>
      </w:r>
      <w:r>
        <w:rPr>
          <w:rFonts w:hint="eastAsia" w:hAnsi="宋体" w:eastAsia="宋体" w:cs="宋体"/>
          <w:color w:val="auto"/>
          <w:sz w:val="21"/>
          <w:u w:val="single"/>
        </w:rPr>
        <w:t xml:space="preserve">                      </w:t>
      </w:r>
      <w:r>
        <w:rPr>
          <w:rFonts w:hint="eastAsia" w:hAnsi="宋体" w:eastAsia="宋体" w:cs="宋体"/>
          <w:color w:val="auto"/>
          <w:sz w:val="21"/>
        </w:rPr>
        <w:t>；</w:t>
      </w:r>
    </w:p>
    <w:p>
      <w:pPr>
        <w:spacing w:line="440" w:lineRule="exact"/>
        <w:ind w:firstLine="420" w:firstLineChars="200"/>
        <w:contextualSpacing/>
        <w:jc w:val="left"/>
        <w:rPr>
          <w:rFonts w:hAnsi="宋体" w:eastAsia="宋体" w:cs="宋体"/>
          <w:color w:val="auto"/>
          <w:sz w:val="21"/>
        </w:rPr>
      </w:pPr>
      <w:r>
        <w:rPr>
          <w:rFonts w:hint="eastAsia" w:hAnsi="宋体" w:eastAsia="宋体" w:cs="宋体"/>
          <w:color w:val="auto"/>
          <w:sz w:val="21"/>
        </w:rPr>
        <w:t>出行人数正式职工约</w:t>
      </w:r>
      <w:r>
        <w:rPr>
          <w:rFonts w:hAnsi="宋体" w:eastAsia="宋体" w:cs="宋体"/>
          <w:color w:val="auto"/>
          <w:sz w:val="21"/>
        </w:rPr>
        <w:t>155</w:t>
      </w:r>
      <w:r>
        <w:rPr>
          <w:rFonts w:hint="eastAsia" w:hAnsi="宋体" w:eastAsia="宋体" w:cs="宋体"/>
          <w:color w:val="auto"/>
          <w:sz w:val="21"/>
        </w:rPr>
        <w:t xml:space="preserve"> 人；</w:t>
      </w:r>
    </w:p>
    <w:p>
      <w:pPr>
        <w:spacing w:line="440" w:lineRule="exact"/>
        <w:ind w:firstLine="420" w:firstLineChars="200"/>
        <w:contextualSpacing/>
        <w:jc w:val="left"/>
        <w:rPr>
          <w:rFonts w:hAnsi="宋体" w:eastAsia="宋体" w:cs="宋体"/>
          <w:color w:val="auto"/>
          <w:sz w:val="21"/>
        </w:rPr>
      </w:pPr>
      <w:r>
        <w:rPr>
          <w:rFonts w:hint="eastAsia" w:hAnsi="宋体" w:eastAsia="宋体" w:cs="宋体"/>
          <w:color w:val="auto"/>
          <w:sz w:val="21"/>
        </w:rPr>
        <w:t>说明：该价格为全费用综合单价，</w:t>
      </w:r>
      <w:r>
        <w:rPr>
          <w:rFonts w:hint="eastAsia" w:hAnsi="宋体" w:eastAsia="宋体" w:cs="宋体"/>
          <w:color w:val="auto"/>
          <w:kern w:val="2"/>
          <w:sz w:val="21"/>
          <w:lang w:bidi="ar"/>
        </w:rPr>
        <w:t>包含但不限于参团职工疗休养所需的交通费（含</w:t>
      </w:r>
      <w:r>
        <w:rPr>
          <w:rFonts w:hint="eastAsia" w:hAnsi="宋体" w:eastAsia="宋体" w:cs="宋体"/>
          <w:color w:val="auto"/>
          <w:sz w:val="21"/>
        </w:rPr>
        <w:t>飞机、火车、大巴、游船及必须要乘的索道、缆车、景区电瓶车等所有交通费)、住宿费、餐费、各旅游景点的所有门票、导游、司机的费用、活动资金、服务费、责任险和人身意外险费、税费等所有费用。</w:t>
      </w:r>
      <w:r>
        <w:rPr>
          <w:rFonts w:hint="eastAsia" w:hAnsi="宋体" w:eastAsia="宋体" w:cs="宋体"/>
          <w:color w:val="auto"/>
          <w:kern w:val="2"/>
          <w:sz w:val="21"/>
          <w:lang w:bidi="ar"/>
        </w:rPr>
        <w:t>除非因特殊原因并经双方协商同意，乙方不得再要求追加任何费用。同时，除非合同条款中另有规定，否则，乙方所报价格在合同实施期间不因市场变化和政策因素而变动。</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2、疗休养活动由甲方根据实际疗休养数量按照中标综合单价对乙方进行费用支付</w:t>
      </w:r>
      <w:r>
        <w:rPr>
          <w:rFonts w:hint="eastAsia" w:hAnsi="宋体" w:eastAsia="宋体" w:cs="宋体"/>
          <w:bCs/>
          <w:color w:val="auto"/>
          <w:sz w:val="21"/>
        </w:rPr>
        <w:t>。</w:t>
      </w:r>
      <w:r>
        <w:rPr>
          <w:rFonts w:hint="eastAsia" w:hAnsi="宋体" w:eastAsia="宋体" w:cs="宋体"/>
          <w:color w:val="auto"/>
          <w:sz w:val="21"/>
        </w:rPr>
        <w:t>如实际行程超出既定路线安排，或实际费用超出补贴标准的，超出部分费用及责任由相关人员自行承担。</w:t>
      </w:r>
    </w:p>
    <w:p>
      <w:pPr>
        <w:spacing w:line="440" w:lineRule="exact"/>
        <w:ind w:firstLine="422" w:firstLineChars="200"/>
        <w:contextualSpacing/>
        <w:rPr>
          <w:rFonts w:hAnsi="宋体" w:eastAsia="宋体" w:cs="宋体"/>
          <w:b/>
          <w:color w:val="auto"/>
          <w:sz w:val="21"/>
        </w:rPr>
      </w:pPr>
      <w:r>
        <w:rPr>
          <w:rFonts w:hint="eastAsia" w:hAnsi="宋体" w:eastAsia="宋体" w:cs="宋体"/>
          <w:b/>
          <w:color w:val="auto"/>
          <w:sz w:val="21"/>
        </w:rPr>
        <w:t>三、服务要求</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1、参加对象</w:t>
      </w:r>
    </w:p>
    <w:p>
      <w:pPr>
        <w:pStyle w:val="21"/>
        <w:spacing w:line="440" w:lineRule="exact"/>
        <w:contextualSpacing/>
        <w:rPr>
          <w:rFonts w:hAnsi="宋体" w:eastAsia="宋体" w:cs="宋体"/>
          <w:color w:val="auto"/>
          <w:sz w:val="21"/>
        </w:rPr>
      </w:pPr>
      <w:r>
        <w:rPr>
          <w:rFonts w:hint="eastAsia" w:hAnsi="宋体" w:eastAsia="宋体" w:cs="宋体"/>
          <w:color w:val="auto"/>
          <w:sz w:val="21"/>
        </w:rPr>
        <w:t>（1）宁波市镇海区澥浦镇人民政府机关工会会员约155人，以实际出行人数为准。</w:t>
      </w:r>
    </w:p>
    <w:p>
      <w:pPr>
        <w:pStyle w:val="21"/>
        <w:spacing w:line="440" w:lineRule="exact"/>
        <w:contextualSpacing/>
        <w:rPr>
          <w:rFonts w:hAnsi="宋体" w:eastAsia="宋体" w:cs="宋体"/>
          <w:color w:val="auto"/>
          <w:sz w:val="21"/>
        </w:rPr>
      </w:pPr>
      <w:r>
        <w:rPr>
          <w:rFonts w:hint="eastAsia" w:hAnsi="宋体" w:eastAsia="宋体" w:cs="宋体"/>
          <w:color w:val="auto"/>
          <w:sz w:val="21"/>
        </w:rPr>
        <w:t>（2）以上人员的随同家属符合其所在单位职工疗休养条件的，自行与乙方订立旅游合同，疗休养费用由其所在单位按标准给予报销，不包含在本项目费用中；不符合其所在单位职工疗休养条件或无工作单位的，自行与乙方订立旅游合同，费用自理，风险责任自行承担。本条所指的疗休养费用均由随同家属自行和乙方协商。</w:t>
      </w:r>
    </w:p>
    <w:p>
      <w:pPr>
        <w:pStyle w:val="21"/>
        <w:spacing w:line="440" w:lineRule="exact"/>
        <w:contextualSpacing/>
        <w:rPr>
          <w:rFonts w:hAnsi="宋体" w:eastAsia="宋体" w:cs="宋体"/>
          <w:color w:val="auto"/>
          <w:sz w:val="21"/>
        </w:rPr>
      </w:pPr>
      <w:r>
        <w:rPr>
          <w:rFonts w:hint="eastAsia" w:hAnsi="宋体" w:eastAsia="宋体" w:cs="宋体"/>
          <w:color w:val="auto"/>
          <w:sz w:val="21"/>
        </w:rPr>
        <w:t>2、出行时间</w:t>
      </w:r>
    </w:p>
    <w:p>
      <w:pPr>
        <w:pStyle w:val="21"/>
        <w:spacing w:line="440" w:lineRule="exact"/>
        <w:contextualSpacing/>
        <w:rPr>
          <w:rFonts w:hAnsi="宋体" w:eastAsia="宋体" w:cs="宋体"/>
          <w:color w:val="auto"/>
          <w:sz w:val="21"/>
        </w:rPr>
      </w:pPr>
      <w:r>
        <w:rPr>
          <w:rFonts w:hint="eastAsia" w:hAnsi="宋体" w:eastAsia="宋体" w:cs="宋体"/>
          <w:color w:val="auto"/>
          <w:sz w:val="21"/>
        </w:rPr>
        <w:t>实行分批次集体活动出行，根据工作实际可适当调整。</w:t>
      </w:r>
    </w:p>
    <w:p>
      <w:pPr>
        <w:spacing w:line="440" w:lineRule="exact"/>
        <w:ind w:firstLine="420" w:firstLineChars="200"/>
        <w:rPr>
          <w:rFonts w:hAnsi="宋体" w:eastAsia="宋体" w:cs="宋体"/>
          <w:color w:val="auto"/>
          <w:sz w:val="21"/>
        </w:rPr>
      </w:pPr>
      <w:r>
        <w:rPr>
          <w:rFonts w:hint="eastAsia" w:hAnsi="宋体" w:eastAsia="宋体" w:cs="宋体"/>
          <w:color w:val="auto"/>
          <w:sz w:val="21"/>
        </w:rPr>
        <w:t>3、疗休养方案及标准：</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（1）一般不超过5个工作日的疗休养线路（部分2年累计疗养一次的不超过7个工作日）：</w:t>
      </w:r>
      <w:r>
        <w:rPr>
          <w:rFonts w:hint="eastAsia" w:hAnsi="宋体" w:eastAsia="宋体" w:cs="宋体"/>
          <w:iCs/>
          <w:color w:val="auto"/>
          <w:sz w:val="21"/>
        </w:rPr>
        <w:t>成交后补充；</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（2）疗休养方案设计允许以一地多点方式开展职工疗休养活动。</w:t>
      </w:r>
    </w:p>
    <w:p>
      <w:pPr>
        <w:spacing w:line="440" w:lineRule="exact"/>
        <w:ind w:firstLine="420" w:firstLineChars="200"/>
        <w:contextualSpacing/>
        <w:rPr>
          <w:rFonts w:hAnsi="宋体" w:eastAsia="宋体" w:cs="宋体"/>
          <w:bCs/>
          <w:color w:val="auto"/>
          <w:sz w:val="21"/>
        </w:rPr>
      </w:pPr>
      <w:r>
        <w:rPr>
          <w:rFonts w:hint="eastAsia" w:hAnsi="宋体" w:eastAsia="宋体" w:cs="宋体"/>
          <w:bCs/>
          <w:color w:val="auto"/>
          <w:sz w:val="21"/>
        </w:rPr>
        <w:t>（3）</w:t>
      </w:r>
      <w:r>
        <w:rPr>
          <w:rFonts w:hint="eastAsia" w:hAnsi="宋体" w:eastAsia="宋体" w:cs="宋体"/>
          <w:color w:val="auto"/>
          <w:sz w:val="21"/>
        </w:rPr>
        <w:t>住宿标准、餐饮标准等各项支出应符合相关财务规定。</w:t>
      </w:r>
    </w:p>
    <w:p>
      <w:pPr>
        <w:spacing w:line="440" w:lineRule="exact"/>
        <w:ind w:firstLine="422" w:firstLineChars="200"/>
        <w:contextualSpacing/>
        <w:rPr>
          <w:rFonts w:hAnsi="宋体" w:eastAsia="宋体" w:cs="宋体"/>
          <w:b/>
          <w:color w:val="auto"/>
          <w:sz w:val="21"/>
        </w:rPr>
      </w:pPr>
      <w:r>
        <w:rPr>
          <w:rFonts w:hint="eastAsia" w:hAnsi="宋体" w:eastAsia="宋体" w:cs="宋体"/>
          <w:b/>
          <w:color w:val="auto"/>
          <w:sz w:val="21"/>
        </w:rPr>
        <w:t>4、其他要求：</w:t>
      </w:r>
    </w:p>
    <w:p>
      <w:pPr>
        <w:pStyle w:val="21"/>
        <w:spacing w:line="440" w:lineRule="exact"/>
        <w:contextualSpacing/>
        <w:rPr>
          <w:rFonts w:hAnsi="宋体" w:eastAsia="宋体" w:cs="宋体"/>
          <w:color w:val="auto"/>
          <w:sz w:val="21"/>
        </w:rPr>
      </w:pPr>
      <w:r>
        <w:rPr>
          <w:rFonts w:hint="eastAsia" w:hAnsi="宋体" w:eastAsia="宋体" w:cs="宋体"/>
          <w:color w:val="auto"/>
          <w:sz w:val="21"/>
        </w:rPr>
        <w:t>（1）整个疗休养行程不安排购物点，不推荐自费项目或景点；否则取消成交资格，并不予退还履约保证金。提供全程导游服务；全程参保人身意外险[保险额度不少于100 万元的人身意外保险（其中医疗部分保险额度不少于10万元）]和旅行社责任险；免费提供矿泉水。</w:t>
      </w:r>
    </w:p>
    <w:p>
      <w:pPr>
        <w:pStyle w:val="21"/>
        <w:spacing w:line="440" w:lineRule="exact"/>
        <w:contextualSpacing/>
        <w:rPr>
          <w:rFonts w:hAnsi="宋体" w:eastAsia="宋体" w:cs="宋体"/>
          <w:color w:val="auto"/>
          <w:sz w:val="21"/>
        </w:rPr>
      </w:pPr>
      <w:r>
        <w:rPr>
          <w:rFonts w:hint="eastAsia" w:hAnsi="宋体" w:eastAsia="宋体" w:cs="宋体"/>
          <w:color w:val="auto"/>
          <w:sz w:val="21"/>
        </w:rPr>
        <w:t>（2）每次组团后报请甲方同意后方可实施；遇上级政策变化，原定方案根据政策要求作及时调整，协商后实施。</w:t>
      </w:r>
    </w:p>
    <w:p>
      <w:pPr>
        <w:pStyle w:val="21"/>
        <w:spacing w:line="440" w:lineRule="exact"/>
        <w:contextualSpacing/>
        <w:rPr>
          <w:rFonts w:hAnsi="宋体" w:eastAsia="宋体" w:cs="宋体"/>
          <w:color w:val="auto"/>
          <w:sz w:val="21"/>
        </w:rPr>
      </w:pPr>
      <w:r>
        <w:rPr>
          <w:rFonts w:hint="eastAsia" w:hAnsi="宋体" w:eastAsia="宋体" w:cs="宋体"/>
          <w:color w:val="auto"/>
          <w:sz w:val="21"/>
        </w:rPr>
        <w:t>（3）经营质量方面的承诺：</w:t>
      </w:r>
    </w:p>
    <w:p>
      <w:pPr>
        <w:pStyle w:val="21"/>
        <w:spacing w:line="440" w:lineRule="exact"/>
        <w:contextualSpacing/>
        <w:rPr>
          <w:rFonts w:hAnsi="宋体" w:eastAsia="宋体" w:cs="宋体"/>
          <w:color w:val="auto"/>
          <w:sz w:val="21"/>
        </w:rPr>
      </w:pPr>
      <w:r>
        <w:rPr>
          <w:rFonts w:hint="eastAsia" w:hAnsi="宋体" w:eastAsia="宋体" w:cs="宋体"/>
          <w:color w:val="auto"/>
          <w:sz w:val="21"/>
        </w:rPr>
        <w:t>1）乙方向旅游者提供的旅游服务信息必须真实可靠，不得作虚假宣传。乙方须承诺“因旅行社原因不能成行，或未经甲方同意擅自转团、拼团，甲方有权扣除本批次旅游费用总额的50%”；</w:t>
      </w:r>
    </w:p>
    <w:p>
      <w:pPr>
        <w:pStyle w:val="21"/>
        <w:spacing w:line="440" w:lineRule="exact"/>
        <w:contextualSpacing/>
        <w:rPr>
          <w:rFonts w:hAnsi="宋体" w:eastAsia="宋体" w:cs="宋体"/>
          <w:color w:val="auto"/>
          <w:sz w:val="21"/>
        </w:rPr>
      </w:pPr>
      <w:r>
        <w:rPr>
          <w:rFonts w:hint="eastAsia" w:hAnsi="宋体" w:eastAsia="宋体" w:cs="宋体"/>
          <w:color w:val="auto"/>
          <w:sz w:val="21"/>
        </w:rPr>
        <w:t>2）乙方须承诺“未经甲方同意，乙方不得在旅游合同约定之外提供其他有偿服务，否则甲方有权扣除本批次旅游费用总额的50%”；</w:t>
      </w:r>
    </w:p>
    <w:p>
      <w:pPr>
        <w:pStyle w:val="21"/>
        <w:spacing w:line="440" w:lineRule="exact"/>
        <w:contextualSpacing/>
        <w:rPr>
          <w:rFonts w:hAnsi="宋体" w:eastAsia="宋体" w:cs="宋体"/>
          <w:color w:val="auto"/>
          <w:sz w:val="21"/>
        </w:rPr>
      </w:pPr>
      <w:r>
        <w:rPr>
          <w:rFonts w:hint="eastAsia" w:hAnsi="宋体" w:eastAsia="宋体" w:cs="宋体"/>
          <w:color w:val="auto"/>
          <w:sz w:val="21"/>
        </w:rPr>
        <w:t>3）乙方须承诺“乙方为旅游者安排或者介绍的旅游活动不得含有违反有关法律、法规、本省市区规定的内容，否则甲方有权扣除本批次旅游费用总额的50%”。</w:t>
      </w:r>
    </w:p>
    <w:p>
      <w:pPr>
        <w:pStyle w:val="21"/>
        <w:spacing w:line="440" w:lineRule="exact"/>
        <w:contextualSpacing/>
        <w:rPr>
          <w:rFonts w:hAnsi="宋体" w:eastAsia="宋体" w:cs="宋体"/>
          <w:color w:val="auto"/>
          <w:sz w:val="21"/>
        </w:rPr>
      </w:pPr>
      <w:r>
        <w:rPr>
          <w:rFonts w:hint="eastAsia" w:hAnsi="宋体" w:eastAsia="宋体" w:cs="宋体"/>
          <w:color w:val="auto"/>
          <w:sz w:val="21"/>
        </w:rPr>
        <w:t>（4）经营服务方面的承诺：</w:t>
      </w:r>
    </w:p>
    <w:p>
      <w:pPr>
        <w:pStyle w:val="21"/>
        <w:spacing w:line="440" w:lineRule="exact"/>
        <w:contextualSpacing/>
        <w:rPr>
          <w:rFonts w:hAnsi="宋体" w:eastAsia="宋体" w:cs="宋体"/>
          <w:color w:val="auto"/>
          <w:sz w:val="21"/>
        </w:rPr>
      </w:pPr>
      <w:r>
        <w:rPr>
          <w:rFonts w:hint="eastAsia" w:hAnsi="宋体" w:eastAsia="宋体" w:cs="宋体"/>
          <w:color w:val="auto"/>
          <w:sz w:val="21"/>
        </w:rPr>
        <w:t>1）乙方为甲方提供服务，应当与旅游者签订国家旅游局新版旅游合同（最新版）并载明下列事项：</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旅行社的名称及其经营范围、地址、联系电话和旅行社业务经营许可证编号；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旅行社经办人的姓名、联系电话；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签约地点和日期；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旅游行程的出发地、途经地和目的地；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旅游行程中交通、住宿、餐饮服务安排及其标准；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职工另行付费的游览项目及价格；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解除或者变更合同的条件和提前通知的期限；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违反合同的纠纷解决机制及应当承担的责任； </w:t>
      </w:r>
    </w:p>
    <w:p>
      <w:pPr>
        <w:pStyle w:val="21"/>
        <w:spacing w:line="440" w:lineRule="exact"/>
        <w:contextualSpacing/>
        <w:rPr>
          <w:rFonts w:hAnsi="宋体" w:eastAsia="宋体" w:cs="宋体"/>
          <w:color w:val="auto"/>
          <w:sz w:val="21"/>
        </w:rPr>
      </w:pPr>
      <w:r>
        <w:rPr>
          <w:rFonts w:hint="eastAsia" w:hAnsi="宋体" w:eastAsia="宋体" w:cs="宋体"/>
          <w:color w:val="auto"/>
          <w:sz w:val="21"/>
        </w:rPr>
        <w:t xml:space="preserve">旅游服务监督、投诉电话； </w:t>
      </w:r>
    </w:p>
    <w:p>
      <w:pPr>
        <w:pStyle w:val="21"/>
        <w:spacing w:line="440" w:lineRule="exact"/>
        <w:contextualSpacing/>
        <w:rPr>
          <w:rFonts w:hAnsi="宋体" w:eastAsia="宋体" w:cs="宋体"/>
          <w:color w:val="auto"/>
          <w:sz w:val="21"/>
        </w:rPr>
      </w:pPr>
      <w:r>
        <w:rPr>
          <w:rFonts w:hint="eastAsia" w:hAnsi="宋体" w:eastAsia="宋体" w:cs="宋体"/>
          <w:color w:val="auto"/>
          <w:sz w:val="21"/>
        </w:rPr>
        <w:t>双方协商一致的其他内容。</w:t>
      </w:r>
    </w:p>
    <w:p>
      <w:pPr>
        <w:pStyle w:val="21"/>
        <w:spacing w:line="440" w:lineRule="exact"/>
        <w:contextualSpacing/>
        <w:rPr>
          <w:rFonts w:hAnsi="宋体" w:eastAsia="宋体" w:cs="宋体"/>
          <w:color w:val="auto"/>
          <w:sz w:val="21"/>
        </w:rPr>
      </w:pPr>
      <w:r>
        <w:rPr>
          <w:rFonts w:hint="eastAsia" w:hAnsi="宋体" w:eastAsia="宋体" w:cs="宋体"/>
          <w:color w:val="auto"/>
          <w:sz w:val="21"/>
        </w:rPr>
        <w:t>2）廉政方面的承诺：乙方应规经营，不得行贿甲方工作人员。</w:t>
      </w:r>
    </w:p>
    <w:p>
      <w:pPr>
        <w:pStyle w:val="21"/>
        <w:spacing w:line="440" w:lineRule="exact"/>
        <w:contextualSpacing/>
        <w:rPr>
          <w:rFonts w:hAnsi="宋体" w:eastAsia="宋体" w:cs="宋体"/>
          <w:color w:val="auto"/>
          <w:sz w:val="21"/>
        </w:rPr>
      </w:pPr>
      <w:r>
        <w:rPr>
          <w:rFonts w:hint="eastAsia" w:hAnsi="宋体" w:eastAsia="宋体" w:cs="宋体"/>
          <w:color w:val="auto"/>
          <w:sz w:val="21"/>
        </w:rPr>
        <w:t>（5）乙方应指定专人（项目经理1名）与甲方日常沟通对接，如遇固定人员请假、离职等情况，须立即与甲方取得联系，并安排其他人员做好对接。</w:t>
      </w:r>
    </w:p>
    <w:p>
      <w:pPr>
        <w:pStyle w:val="21"/>
        <w:spacing w:line="440" w:lineRule="exact"/>
        <w:rPr>
          <w:rFonts w:hAnsi="宋体" w:eastAsia="宋体" w:cs="宋体"/>
          <w:color w:val="auto"/>
          <w:sz w:val="21"/>
        </w:rPr>
      </w:pPr>
      <w:r>
        <w:rPr>
          <w:rFonts w:hint="eastAsia" w:hAnsi="宋体" w:eastAsia="宋体" w:cs="宋体"/>
          <w:color w:val="auto"/>
          <w:sz w:val="21"/>
        </w:rPr>
        <w:t>（6）健康休养应严格按照中央八项规定的精神要求。严禁公车私用，违规饮酒，购买烟酒以及违规组织或参与娱乐活动。严禁在寺庙参观中从事焚香叩拜、捐赠功德箱等迷信活动，严禁以疗休养名义发放钱物，包括各类房劵、餐劵、购物卡、旅游券等。严禁以其他票据代替疗休养票据，严禁通过疗休养活动套取现金。</w:t>
      </w:r>
    </w:p>
    <w:p>
      <w:pPr>
        <w:spacing w:line="440" w:lineRule="exact"/>
        <w:ind w:firstLine="422" w:firstLineChars="200"/>
        <w:contextualSpacing/>
        <w:rPr>
          <w:rFonts w:hAnsi="宋体" w:eastAsia="宋体" w:cs="宋体"/>
          <w:b/>
          <w:color w:val="auto"/>
          <w:sz w:val="21"/>
        </w:rPr>
      </w:pPr>
      <w:r>
        <w:rPr>
          <w:rFonts w:hint="eastAsia" w:hAnsi="宋体" w:eastAsia="宋体" w:cs="宋体"/>
          <w:b/>
          <w:color w:val="auto"/>
          <w:sz w:val="21"/>
        </w:rPr>
        <w:t>四、知识产权</w:t>
      </w:r>
    </w:p>
    <w:p>
      <w:pPr>
        <w:spacing w:line="440" w:lineRule="exact"/>
        <w:ind w:firstLine="420" w:firstLineChars="200"/>
        <w:contextualSpacing/>
        <w:rPr>
          <w:rFonts w:hAnsi="宋体" w:eastAsia="宋体" w:cs="宋体"/>
          <w:b/>
          <w:bCs/>
          <w:color w:val="auto"/>
          <w:sz w:val="21"/>
        </w:rPr>
      </w:pPr>
      <w:r>
        <w:rPr>
          <w:rFonts w:hint="eastAsia" w:hAnsi="宋体" w:eastAsia="宋体" w:cs="宋体"/>
          <w:color w:val="auto"/>
          <w:sz w:val="21"/>
        </w:rPr>
        <w:t>乙方应保证提供服务过程中不会侵犯任何第三方的知识产权</w:t>
      </w:r>
      <w:r>
        <w:rPr>
          <w:rFonts w:hint="eastAsia" w:hAnsi="宋体" w:eastAsia="宋体" w:cs="宋体"/>
          <w:bCs/>
          <w:color w:val="auto"/>
          <w:sz w:val="21"/>
        </w:rPr>
        <w:t>。</w:t>
      </w:r>
    </w:p>
    <w:p>
      <w:pPr>
        <w:spacing w:line="440" w:lineRule="exact"/>
        <w:ind w:firstLine="422" w:firstLineChars="200"/>
        <w:contextualSpacing/>
        <w:rPr>
          <w:rFonts w:hAnsi="宋体" w:eastAsia="宋体" w:cs="宋体"/>
          <w:b/>
          <w:bCs/>
          <w:color w:val="auto"/>
          <w:sz w:val="21"/>
        </w:rPr>
      </w:pPr>
      <w:r>
        <w:rPr>
          <w:rFonts w:hint="eastAsia" w:hAnsi="宋体" w:eastAsia="宋体" w:cs="宋体"/>
          <w:b/>
          <w:bCs/>
          <w:color w:val="auto"/>
          <w:sz w:val="21"/>
        </w:rPr>
        <w:t>五、转包或分包</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1、本合同范围的服务，应由乙方直接供应，不得转让他人供应，不得分包；</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2、如有转让和分包行为，甲方有权给予终止合同。</w:t>
      </w:r>
    </w:p>
    <w:p>
      <w:pPr>
        <w:pStyle w:val="152"/>
        <w:numPr>
          <w:ilvl w:val="0"/>
          <w:numId w:val="20"/>
        </w:numPr>
        <w:spacing w:line="440" w:lineRule="exact"/>
        <w:ind w:firstLineChars="0"/>
        <w:contextualSpacing/>
        <w:rPr>
          <w:rFonts w:hAnsi="宋体" w:eastAsia="宋体" w:cs="宋体"/>
          <w:b/>
          <w:color w:val="auto"/>
          <w:sz w:val="21"/>
        </w:rPr>
      </w:pPr>
      <w:r>
        <w:rPr>
          <w:rFonts w:hint="eastAsia" w:hAnsi="宋体" w:eastAsia="宋体" w:cs="宋体"/>
          <w:b/>
          <w:color w:val="auto"/>
          <w:sz w:val="21"/>
        </w:rPr>
        <w:t>服务期限：</w:t>
      </w:r>
      <w:r>
        <w:rPr>
          <w:rFonts w:hint="eastAsia" w:hAnsi="宋体" w:eastAsia="宋体" w:cs="宋体"/>
          <w:color w:val="auto"/>
          <w:sz w:val="21"/>
        </w:rPr>
        <w:t>自合同签订之日起至完成全部疗休养服务止。</w:t>
      </w:r>
    </w:p>
    <w:p>
      <w:pPr>
        <w:pStyle w:val="152"/>
        <w:numPr>
          <w:ilvl w:val="0"/>
          <w:numId w:val="20"/>
        </w:numPr>
        <w:spacing w:line="440" w:lineRule="exact"/>
        <w:ind w:firstLineChars="0"/>
        <w:contextualSpacing/>
        <w:rPr>
          <w:rFonts w:hAnsi="宋体" w:eastAsia="宋体" w:cs="宋体"/>
          <w:color w:val="auto"/>
          <w:sz w:val="21"/>
        </w:rPr>
      </w:pPr>
      <w:r>
        <w:rPr>
          <w:rFonts w:hint="eastAsia" w:hAnsi="宋体" w:eastAsia="宋体" w:cs="宋体"/>
          <w:b/>
          <w:bCs/>
          <w:color w:val="auto"/>
          <w:sz w:val="21"/>
        </w:rPr>
        <w:t>款项支付：</w:t>
      </w:r>
      <w:r>
        <w:rPr>
          <w:rFonts w:hint="eastAsia" w:hAnsi="宋体" w:eastAsia="宋体" w:cs="宋体"/>
          <w:color w:val="auto"/>
          <w:sz w:val="21"/>
        </w:rPr>
        <w:t xml:space="preserve"> </w:t>
      </w:r>
    </w:p>
    <w:p>
      <w:pPr>
        <w:spacing w:line="440" w:lineRule="exact"/>
        <w:ind w:firstLine="420" w:firstLineChars="200"/>
        <w:contextualSpacing/>
        <w:rPr>
          <w:rFonts w:hAnsi="宋体" w:eastAsia="宋体" w:cs="宋体"/>
          <w:color w:val="auto"/>
          <w:sz w:val="21"/>
        </w:rPr>
      </w:pPr>
      <w:r>
        <w:rPr>
          <w:rFonts w:hint="eastAsia" w:hAnsi="宋体" w:eastAsia="宋体" w:cs="宋体"/>
          <w:bCs/>
          <w:color w:val="auto"/>
          <w:sz w:val="21"/>
        </w:rPr>
        <w:t>1）每批次疗休养路线确定且成团后，自成交人开具增值税普通发票(发票内容需是疗休养费，不可开综费)后的7个工作日内支付成交人当批次疗休养服务费用金额的40%作为预付款。</w:t>
      </w:r>
    </w:p>
    <w:p>
      <w:pPr>
        <w:spacing w:line="440" w:lineRule="exact"/>
        <w:ind w:firstLine="420" w:firstLineChars="200"/>
        <w:contextualSpacing/>
        <w:rPr>
          <w:rFonts w:hAnsi="宋体" w:eastAsia="宋体" w:cs="宋体"/>
          <w:bCs/>
          <w:color w:val="auto"/>
          <w:sz w:val="21"/>
        </w:rPr>
      </w:pPr>
      <w:r>
        <w:rPr>
          <w:rFonts w:hint="eastAsia" w:hAnsi="宋体" w:eastAsia="宋体" w:cs="宋体"/>
          <w:bCs/>
          <w:color w:val="auto"/>
          <w:sz w:val="21"/>
        </w:rPr>
        <w:t>2）该批次疗休养服务完成且无服务质量问题后，按实际产生费用提供结算函[附疗休养服务合同、加盖公章的费用明细（含交通费、住宿费、餐费、保险费以及其它相关活动费用）、本结算批次的具体行程安排、人数、总价等统计情况]，经采购人确认并在成交人开具增值税普通发票(发票内容需是疗休养费，不可开综费)后7个工作日内一次性无息支付该批次服务费。</w:t>
      </w:r>
    </w:p>
    <w:p>
      <w:pPr>
        <w:spacing w:line="440" w:lineRule="exact"/>
        <w:ind w:firstLine="420" w:firstLineChars="200"/>
        <w:contextualSpacing/>
        <w:rPr>
          <w:rFonts w:hAnsi="宋体" w:eastAsia="宋体" w:cs="宋体"/>
          <w:bCs/>
          <w:color w:val="auto"/>
          <w:sz w:val="21"/>
        </w:rPr>
      </w:pPr>
      <w:r>
        <w:rPr>
          <w:rFonts w:hint="eastAsia" w:hAnsi="宋体" w:eastAsia="宋体" w:cs="宋体"/>
          <w:bCs/>
          <w:color w:val="auto"/>
          <w:sz w:val="21"/>
        </w:rPr>
        <w:t>3）疗休养服务费用根据成交综合单价与实际参与人数按实计算。</w:t>
      </w:r>
    </w:p>
    <w:p>
      <w:pPr>
        <w:spacing w:line="440" w:lineRule="exact"/>
        <w:ind w:firstLine="422" w:firstLineChars="200"/>
        <w:contextualSpacing/>
        <w:rPr>
          <w:rFonts w:hAnsi="宋体" w:eastAsia="宋体" w:cs="宋体"/>
          <w:b/>
          <w:color w:val="auto"/>
          <w:sz w:val="21"/>
        </w:rPr>
      </w:pPr>
      <w:r>
        <w:rPr>
          <w:rFonts w:hint="eastAsia" w:hAnsi="宋体" w:eastAsia="宋体" w:cs="宋体"/>
          <w:b/>
          <w:color w:val="auto"/>
          <w:sz w:val="21"/>
        </w:rPr>
        <w:t>八、税费</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本合同执行中相关的一切税费均由乙方负担。</w:t>
      </w:r>
    </w:p>
    <w:p>
      <w:pPr>
        <w:snapToGrid w:val="0"/>
        <w:spacing w:line="440" w:lineRule="exact"/>
        <w:ind w:firstLine="435"/>
        <w:rPr>
          <w:rFonts w:hAnsi="宋体" w:eastAsia="宋体" w:cs="宋体"/>
          <w:b/>
          <w:bCs/>
          <w:color w:val="auto"/>
          <w:sz w:val="21"/>
        </w:rPr>
      </w:pPr>
      <w:r>
        <w:rPr>
          <w:rFonts w:hint="eastAsia" w:hAnsi="宋体" w:eastAsia="宋体" w:cs="宋体"/>
          <w:b/>
          <w:bCs/>
          <w:color w:val="auto"/>
          <w:sz w:val="21"/>
        </w:rPr>
        <w:t>九、甲乙双方的权利与义务</w:t>
      </w:r>
    </w:p>
    <w:p>
      <w:pPr>
        <w:snapToGrid w:val="0"/>
        <w:spacing w:line="440" w:lineRule="exact"/>
        <w:ind w:firstLine="435"/>
        <w:rPr>
          <w:rFonts w:hAnsi="宋体" w:eastAsia="宋体" w:cs="宋体"/>
          <w:color w:val="auto"/>
          <w:sz w:val="21"/>
        </w:rPr>
      </w:pPr>
      <w:r>
        <w:rPr>
          <w:rFonts w:hint="eastAsia" w:hAnsi="宋体" w:eastAsia="宋体" w:cs="宋体"/>
          <w:color w:val="auto"/>
          <w:sz w:val="21"/>
        </w:rPr>
        <w:t>1、甲方的权利与义务</w:t>
      </w:r>
    </w:p>
    <w:p>
      <w:pPr>
        <w:snapToGrid w:val="0"/>
        <w:spacing w:line="440" w:lineRule="exact"/>
        <w:ind w:firstLine="435"/>
        <w:rPr>
          <w:rFonts w:hAnsi="宋体" w:eastAsia="宋体" w:cs="宋体"/>
          <w:color w:val="auto"/>
          <w:sz w:val="21"/>
        </w:rPr>
      </w:pPr>
      <w:r>
        <w:rPr>
          <w:rFonts w:hint="eastAsia" w:hAnsi="宋体" w:eastAsia="宋体" w:cs="宋体"/>
          <w:color w:val="auto"/>
          <w:sz w:val="21"/>
        </w:rPr>
        <w:t>1.1甲方组织下属职工参加乙方组织的疗休养活动。</w:t>
      </w:r>
    </w:p>
    <w:p>
      <w:pPr>
        <w:snapToGrid w:val="0"/>
        <w:spacing w:line="440" w:lineRule="exact"/>
        <w:ind w:firstLine="435"/>
        <w:rPr>
          <w:rFonts w:hAnsi="宋体" w:eastAsia="宋体" w:cs="宋体"/>
          <w:color w:val="auto"/>
          <w:sz w:val="21"/>
        </w:rPr>
      </w:pPr>
      <w:r>
        <w:rPr>
          <w:rFonts w:hint="eastAsia" w:hAnsi="宋体" w:eastAsia="宋体" w:cs="宋体"/>
          <w:color w:val="auto"/>
          <w:sz w:val="21"/>
        </w:rPr>
        <w:t>1.2甲方应要求参加活动的人员文明参加休养、遵守社会公德，配合乙方开展相关工作。</w:t>
      </w:r>
    </w:p>
    <w:p>
      <w:pPr>
        <w:snapToGrid w:val="0"/>
        <w:spacing w:line="440" w:lineRule="exact"/>
        <w:ind w:firstLine="435"/>
        <w:rPr>
          <w:rFonts w:hAnsi="宋体" w:eastAsia="宋体" w:cs="宋体"/>
          <w:color w:val="auto"/>
          <w:sz w:val="21"/>
        </w:rPr>
      </w:pPr>
      <w:r>
        <w:rPr>
          <w:rFonts w:hint="eastAsia" w:hAnsi="宋体" w:eastAsia="宋体" w:cs="宋体"/>
          <w:color w:val="auto"/>
          <w:sz w:val="21"/>
        </w:rPr>
        <w:t>1.3已确定参加疗休养活动的人员，因个人原因不能成行，车、船票等损失由甲方承担。</w:t>
      </w:r>
    </w:p>
    <w:p>
      <w:pPr>
        <w:snapToGrid w:val="0"/>
        <w:spacing w:line="440" w:lineRule="exact"/>
        <w:ind w:firstLine="435"/>
        <w:rPr>
          <w:rFonts w:hAnsi="宋体" w:eastAsia="宋体" w:cs="宋体"/>
          <w:b/>
          <w:bCs/>
          <w:color w:val="auto"/>
          <w:sz w:val="21"/>
        </w:rPr>
      </w:pPr>
      <w:r>
        <w:rPr>
          <w:rFonts w:hint="eastAsia" w:hAnsi="宋体" w:eastAsia="宋体" w:cs="宋体"/>
          <w:b/>
          <w:bCs/>
          <w:color w:val="auto"/>
          <w:sz w:val="21"/>
        </w:rPr>
        <w:t>2、乙方权利与义务</w:t>
      </w:r>
    </w:p>
    <w:p>
      <w:pPr>
        <w:snapToGrid w:val="0"/>
        <w:spacing w:line="440" w:lineRule="exact"/>
        <w:ind w:firstLine="435"/>
        <w:rPr>
          <w:rFonts w:hAnsi="宋体" w:eastAsia="宋体" w:cs="宋体"/>
          <w:color w:val="auto"/>
          <w:sz w:val="21"/>
        </w:rPr>
      </w:pPr>
      <w:r>
        <w:rPr>
          <w:rFonts w:hint="eastAsia" w:hAnsi="宋体" w:eastAsia="宋体" w:cs="宋体"/>
          <w:color w:val="auto"/>
          <w:sz w:val="21"/>
        </w:rPr>
        <w:t>2.1乙方应保证休养服务质量，保障参加疗休养活动人员的人身、财产安全。</w:t>
      </w:r>
    </w:p>
    <w:p>
      <w:pPr>
        <w:snapToGrid w:val="0"/>
        <w:spacing w:line="440" w:lineRule="exact"/>
        <w:ind w:firstLine="435"/>
        <w:rPr>
          <w:rFonts w:hAnsi="宋体" w:eastAsia="宋体" w:cs="宋体"/>
          <w:color w:val="auto"/>
          <w:sz w:val="21"/>
        </w:rPr>
      </w:pPr>
      <w:r>
        <w:rPr>
          <w:rFonts w:hint="eastAsia" w:hAnsi="宋体" w:eastAsia="宋体" w:cs="宋体"/>
          <w:color w:val="auto"/>
          <w:sz w:val="21"/>
        </w:rPr>
        <w:t>2.2乙方负责为每位参加休养的人员提供《旅行社责任险》、《游客人身意外险》，其他保险由参加疗休养人员自愿认购。</w:t>
      </w:r>
    </w:p>
    <w:p>
      <w:pPr>
        <w:snapToGrid w:val="0"/>
        <w:spacing w:line="440" w:lineRule="exact"/>
        <w:ind w:firstLine="435"/>
        <w:rPr>
          <w:rFonts w:hAnsi="宋体" w:eastAsia="宋体" w:cs="宋体"/>
          <w:color w:val="auto"/>
          <w:sz w:val="21"/>
        </w:rPr>
      </w:pPr>
      <w:r>
        <w:rPr>
          <w:rFonts w:hint="eastAsia" w:hAnsi="宋体" w:eastAsia="宋体" w:cs="宋体"/>
          <w:color w:val="auto"/>
          <w:sz w:val="21"/>
        </w:rPr>
        <w:t>2.3乙方休养热线电话要保持畅通，确保休养信息真实准确，网站信息及时更新。</w:t>
      </w:r>
    </w:p>
    <w:p>
      <w:pPr>
        <w:snapToGrid w:val="0"/>
        <w:spacing w:line="440" w:lineRule="exact"/>
        <w:ind w:firstLine="435"/>
        <w:rPr>
          <w:rFonts w:hAnsi="宋体" w:eastAsia="宋体" w:cs="宋体"/>
          <w:color w:val="auto"/>
          <w:sz w:val="21"/>
        </w:rPr>
      </w:pPr>
      <w:r>
        <w:rPr>
          <w:rFonts w:hint="eastAsia" w:hAnsi="宋体" w:eastAsia="宋体" w:cs="宋体"/>
          <w:color w:val="auto"/>
          <w:sz w:val="21"/>
        </w:rPr>
        <w:t>2.4乙方根据响应文件提供的疗休养线路方案供甲方确认，经甲方确定后，该疗休养线路计划安排等内容应视为本合同的组成部分，乙方应严格执行。</w:t>
      </w:r>
    </w:p>
    <w:p>
      <w:pPr>
        <w:snapToGrid w:val="0"/>
        <w:spacing w:line="440" w:lineRule="exact"/>
        <w:ind w:firstLine="435"/>
        <w:rPr>
          <w:rFonts w:hAnsi="宋体" w:eastAsia="宋体" w:cs="宋体"/>
          <w:b/>
          <w:bCs/>
          <w:color w:val="auto"/>
          <w:sz w:val="21"/>
        </w:rPr>
      </w:pPr>
      <w:r>
        <w:rPr>
          <w:rFonts w:hint="eastAsia" w:hAnsi="宋体" w:eastAsia="宋体" w:cs="宋体"/>
          <w:b/>
          <w:bCs/>
          <w:color w:val="auto"/>
          <w:sz w:val="21"/>
        </w:rPr>
        <w:t>十、未尽事宜</w:t>
      </w:r>
    </w:p>
    <w:p>
      <w:pPr>
        <w:snapToGrid w:val="0"/>
        <w:spacing w:line="440" w:lineRule="exact"/>
        <w:ind w:firstLine="435"/>
        <w:rPr>
          <w:rFonts w:hAnsi="宋体" w:eastAsia="宋体" w:cs="宋体"/>
          <w:color w:val="auto"/>
          <w:sz w:val="21"/>
        </w:rPr>
      </w:pPr>
      <w:r>
        <w:rPr>
          <w:rFonts w:hint="eastAsia" w:hAnsi="宋体" w:eastAsia="宋体" w:cs="宋体"/>
          <w:color w:val="auto"/>
          <w:sz w:val="21"/>
        </w:rPr>
        <w:t>本合同未尽事宜双方可通过协商签订补充合同。</w:t>
      </w:r>
    </w:p>
    <w:p>
      <w:pPr>
        <w:snapToGrid w:val="0"/>
        <w:spacing w:line="440" w:lineRule="exact"/>
        <w:ind w:firstLine="435"/>
        <w:rPr>
          <w:rFonts w:hAnsi="宋体" w:eastAsia="宋体" w:cs="宋体"/>
          <w:color w:val="auto"/>
          <w:sz w:val="21"/>
        </w:rPr>
      </w:pPr>
      <w:r>
        <w:rPr>
          <w:rFonts w:hint="eastAsia" w:hAnsi="宋体" w:eastAsia="宋体" w:cs="宋体"/>
          <w:b/>
          <w:bCs/>
          <w:color w:val="auto"/>
          <w:sz w:val="21"/>
        </w:rPr>
        <w:t>十一、保密规定</w:t>
      </w:r>
    </w:p>
    <w:p>
      <w:pPr>
        <w:snapToGrid w:val="0"/>
        <w:spacing w:line="440" w:lineRule="exact"/>
        <w:ind w:firstLine="435"/>
        <w:rPr>
          <w:rFonts w:hAnsi="宋体" w:eastAsia="宋体" w:cs="宋体"/>
          <w:color w:val="auto"/>
          <w:sz w:val="21"/>
        </w:rPr>
      </w:pPr>
      <w:r>
        <w:rPr>
          <w:rFonts w:hint="eastAsia" w:hAnsi="宋体" w:eastAsia="宋体" w:cs="宋体"/>
          <w:color w:val="auto"/>
          <w:sz w:val="21"/>
        </w:rPr>
        <w:t>甲乙双方为有效履行本合同，由甲方向乙方提供休养名单及联系电话等资料，乙方应由专人妥善保管，不得复印外传或用于本合同之外的其它用途，不向第三方披露相关信息，切实维护休养人员的合法权益，否则应就泄密行为造成的损失（包括但不限于赔偿金、律师费、差旅费、诉讼费、调查取证费、公证费、仲裁费等等）向甲方予以赔偿。</w:t>
      </w:r>
    </w:p>
    <w:p>
      <w:pPr>
        <w:snapToGrid w:val="0"/>
        <w:spacing w:line="440" w:lineRule="exact"/>
        <w:ind w:firstLine="435"/>
        <w:rPr>
          <w:rFonts w:hAnsi="宋体" w:eastAsia="宋体" w:cs="宋体"/>
          <w:color w:val="auto"/>
          <w:sz w:val="21"/>
        </w:rPr>
      </w:pPr>
      <w:r>
        <w:rPr>
          <w:rFonts w:hint="eastAsia" w:hAnsi="宋体" w:eastAsia="宋体" w:cs="宋体"/>
          <w:color w:val="auto"/>
          <w:sz w:val="21"/>
        </w:rPr>
        <w:t>合同期满，所有资料原件应返还甲方。本项保密义务在本合同履行完毕后长期有效。</w:t>
      </w:r>
    </w:p>
    <w:p>
      <w:pPr>
        <w:snapToGrid w:val="0"/>
        <w:spacing w:line="440" w:lineRule="exact"/>
        <w:ind w:firstLine="435"/>
        <w:rPr>
          <w:rFonts w:hAnsi="宋体" w:eastAsia="宋体" w:cs="宋体"/>
          <w:b/>
          <w:bCs/>
          <w:color w:val="auto"/>
          <w:sz w:val="21"/>
        </w:rPr>
      </w:pPr>
      <w:r>
        <w:rPr>
          <w:rFonts w:hint="eastAsia" w:hAnsi="宋体" w:eastAsia="宋体" w:cs="宋体"/>
          <w:b/>
          <w:bCs/>
          <w:color w:val="auto"/>
          <w:sz w:val="21"/>
        </w:rPr>
        <w:t>十二、违约责任</w:t>
      </w:r>
    </w:p>
    <w:p>
      <w:pPr>
        <w:snapToGrid w:val="0"/>
        <w:spacing w:line="440" w:lineRule="exact"/>
        <w:ind w:firstLine="435"/>
        <w:rPr>
          <w:rFonts w:hAnsi="宋体" w:eastAsia="宋体" w:cs="宋体"/>
          <w:color w:val="auto"/>
          <w:sz w:val="21"/>
        </w:rPr>
      </w:pPr>
      <w:r>
        <w:rPr>
          <w:rFonts w:hint="eastAsia" w:hAnsi="宋体" w:eastAsia="宋体" w:cs="宋体"/>
          <w:color w:val="auto"/>
          <w:sz w:val="21"/>
        </w:rPr>
        <w:t>1、若有一方违反本协议规定导致本合同无法履行，守约方有权终止合同，并对由此造成的损失有权要求赔偿。</w:t>
      </w:r>
    </w:p>
    <w:p>
      <w:pPr>
        <w:snapToGrid w:val="0"/>
        <w:spacing w:line="440" w:lineRule="exact"/>
        <w:ind w:firstLine="435"/>
        <w:rPr>
          <w:rFonts w:hAnsi="宋体" w:eastAsia="宋体" w:cs="宋体"/>
          <w:color w:val="auto"/>
          <w:sz w:val="21"/>
        </w:rPr>
      </w:pPr>
      <w:r>
        <w:rPr>
          <w:rFonts w:hint="eastAsia" w:hAnsi="宋体" w:eastAsia="宋体" w:cs="宋体"/>
          <w:color w:val="auto"/>
          <w:sz w:val="21"/>
        </w:rPr>
        <w:t>2、每起经甲乙双方调查确认后的参加休养人员的正当合理投诉，甲方有权按每团次(或每人)休养费的10%收取违约金，并从当期应结算休养费中予以扣除。出现重大事故的，甲方有权追究乙方法律责任，并按上述约定收取违约金，违约金不足以弥补甲方损失的，乙方应赔偿甲方因此所遭受的一切损失。</w:t>
      </w:r>
    </w:p>
    <w:p>
      <w:pPr>
        <w:snapToGrid w:val="0"/>
        <w:spacing w:line="440" w:lineRule="exact"/>
        <w:ind w:firstLine="435"/>
        <w:rPr>
          <w:rFonts w:hAnsi="宋体" w:eastAsia="宋体" w:cs="宋体"/>
          <w:color w:val="auto"/>
          <w:sz w:val="21"/>
        </w:rPr>
      </w:pPr>
      <w:r>
        <w:rPr>
          <w:rFonts w:hint="eastAsia" w:hAnsi="宋体" w:eastAsia="宋体" w:cs="宋体"/>
          <w:color w:val="auto"/>
          <w:sz w:val="21"/>
        </w:rPr>
        <w:t>3、若因一方违约造成对方不良社会影响或经济损失，则守约方有权追究违约方责任，并要求相应的经济赔偿，直至终止本合同。</w:t>
      </w:r>
    </w:p>
    <w:p>
      <w:pPr>
        <w:snapToGrid w:val="0"/>
        <w:spacing w:line="440" w:lineRule="exact"/>
        <w:ind w:firstLine="435"/>
        <w:rPr>
          <w:rFonts w:hAnsi="宋体" w:eastAsia="宋体" w:cs="宋体"/>
          <w:color w:val="auto"/>
          <w:sz w:val="21"/>
        </w:rPr>
      </w:pPr>
      <w:r>
        <w:rPr>
          <w:rFonts w:hint="eastAsia" w:hAnsi="宋体" w:eastAsia="宋体" w:cs="宋体"/>
          <w:color w:val="auto"/>
          <w:sz w:val="21"/>
        </w:rPr>
        <w:t>4、乙方因违约而须承担的违约金和经济赔偿等，甲方有权从乙方服务费中直接扣减。</w:t>
      </w:r>
    </w:p>
    <w:p>
      <w:pPr>
        <w:snapToGrid w:val="0"/>
        <w:spacing w:line="440" w:lineRule="exact"/>
        <w:ind w:firstLine="435"/>
        <w:rPr>
          <w:rFonts w:hAnsi="宋体" w:eastAsia="宋体" w:cs="宋体"/>
          <w:b/>
          <w:bCs/>
          <w:color w:val="auto"/>
          <w:sz w:val="21"/>
        </w:rPr>
      </w:pPr>
      <w:r>
        <w:rPr>
          <w:rFonts w:hint="eastAsia" w:hAnsi="宋体" w:eastAsia="宋体" w:cs="宋体"/>
          <w:b/>
          <w:bCs/>
          <w:color w:val="auto"/>
          <w:sz w:val="21"/>
        </w:rPr>
        <w:t>十三、争议解决</w:t>
      </w:r>
    </w:p>
    <w:p>
      <w:pPr>
        <w:snapToGrid w:val="0"/>
        <w:spacing w:line="440" w:lineRule="exact"/>
        <w:ind w:firstLine="435"/>
        <w:rPr>
          <w:rFonts w:hAnsi="宋体" w:eastAsia="宋体" w:cs="宋体"/>
          <w:color w:val="auto"/>
          <w:sz w:val="21"/>
        </w:rPr>
      </w:pPr>
      <w:r>
        <w:rPr>
          <w:rFonts w:hint="eastAsia" w:hAnsi="宋体" w:eastAsia="宋体" w:cs="宋体"/>
          <w:color w:val="auto"/>
          <w:sz w:val="21"/>
        </w:rPr>
        <w:t>双方当事人因本合同而引发的争议应友好协商解决，协商不成的，任何一方均可将争议提请甲方所在地法院诉讼解决。</w:t>
      </w:r>
    </w:p>
    <w:p>
      <w:pPr>
        <w:snapToGrid w:val="0"/>
        <w:spacing w:line="440" w:lineRule="exact"/>
        <w:ind w:firstLine="435"/>
        <w:rPr>
          <w:rFonts w:hAnsi="宋体" w:eastAsia="宋体" w:cs="宋体"/>
          <w:b/>
          <w:bCs/>
          <w:color w:val="auto"/>
          <w:sz w:val="21"/>
        </w:rPr>
      </w:pPr>
      <w:r>
        <w:rPr>
          <w:rFonts w:hint="eastAsia" w:hAnsi="宋体" w:eastAsia="宋体" w:cs="宋体"/>
          <w:b/>
          <w:bCs/>
          <w:color w:val="auto"/>
          <w:sz w:val="21"/>
        </w:rPr>
        <w:t>十四、合同生效</w:t>
      </w:r>
    </w:p>
    <w:p>
      <w:pPr>
        <w:snapToGrid w:val="0"/>
        <w:spacing w:line="440" w:lineRule="exact"/>
        <w:ind w:firstLine="435"/>
        <w:rPr>
          <w:rFonts w:hAnsi="宋体" w:eastAsia="宋体" w:cs="宋体"/>
          <w:color w:val="auto"/>
          <w:sz w:val="21"/>
        </w:rPr>
      </w:pPr>
      <w:r>
        <w:rPr>
          <w:rFonts w:hint="eastAsia" w:hAnsi="宋体" w:eastAsia="宋体" w:cs="宋体"/>
          <w:color w:val="auto"/>
          <w:sz w:val="21"/>
        </w:rPr>
        <w:t>本合同自签订之日起生效，有效期截止</w:t>
      </w:r>
      <w:r>
        <w:rPr>
          <w:rFonts w:hint="eastAsia" w:hAnsi="宋体" w:eastAsia="宋体" w:cs="宋体"/>
          <w:color w:val="auto"/>
          <w:sz w:val="21"/>
          <w:u w:val="single"/>
        </w:rPr>
        <w:t xml:space="preserve">    </w:t>
      </w:r>
      <w:r>
        <w:rPr>
          <w:rFonts w:hint="eastAsia" w:hAnsi="宋体" w:eastAsia="宋体" w:cs="宋体"/>
          <w:color w:val="auto"/>
          <w:sz w:val="21"/>
        </w:rPr>
        <w:t>年</w:t>
      </w:r>
      <w:r>
        <w:rPr>
          <w:rFonts w:hint="eastAsia" w:hAnsi="宋体" w:eastAsia="宋体" w:cs="宋体"/>
          <w:color w:val="auto"/>
          <w:sz w:val="21"/>
          <w:u w:val="single"/>
        </w:rPr>
        <w:t xml:space="preserve">  </w:t>
      </w:r>
      <w:r>
        <w:rPr>
          <w:rFonts w:hint="eastAsia" w:hAnsi="宋体" w:eastAsia="宋体" w:cs="宋体"/>
          <w:color w:val="auto"/>
          <w:sz w:val="21"/>
        </w:rPr>
        <w:t>月</w:t>
      </w:r>
      <w:r>
        <w:rPr>
          <w:rFonts w:hint="eastAsia" w:hAnsi="宋体" w:eastAsia="宋体" w:cs="宋体"/>
          <w:color w:val="auto"/>
          <w:sz w:val="21"/>
          <w:u w:val="single"/>
        </w:rPr>
        <w:t xml:space="preserve">  </w:t>
      </w:r>
      <w:r>
        <w:rPr>
          <w:rFonts w:hint="eastAsia" w:hAnsi="宋体" w:eastAsia="宋体" w:cs="宋体"/>
          <w:color w:val="auto"/>
          <w:sz w:val="21"/>
        </w:rPr>
        <w:t>日；若因甲方工作原因，有效期内员工休养活动未能全部结束，则有效期自然顺延，直至休养活动全部结束为止。</w:t>
      </w:r>
    </w:p>
    <w:p>
      <w:pPr>
        <w:snapToGrid w:val="0"/>
        <w:spacing w:line="440" w:lineRule="exact"/>
        <w:ind w:firstLine="435"/>
        <w:rPr>
          <w:rFonts w:hAnsi="宋体" w:eastAsia="宋体" w:cs="宋体"/>
          <w:color w:val="auto"/>
          <w:sz w:val="21"/>
        </w:rPr>
      </w:pPr>
      <w:r>
        <w:rPr>
          <w:rFonts w:hint="eastAsia" w:hAnsi="宋体" w:eastAsia="宋体" w:cs="宋体"/>
          <w:color w:val="auto"/>
          <w:sz w:val="21"/>
        </w:rPr>
        <w:t>合同一式贰份，甲方执壹份，乙方执壹份，具有同等法律效力。</w:t>
      </w:r>
    </w:p>
    <w:p>
      <w:pPr>
        <w:spacing w:line="440" w:lineRule="exact"/>
        <w:rPr>
          <w:rFonts w:hAnsi="宋体" w:eastAsia="宋体" w:cs="宋体"/>
          <w:color w:val="auto"/>
          <w:sz w:val="21"/>
        </w:rPr>
      </w:pPr>
    </w:p>
    <w:p>
      <w:pPr>
        <w:spacing w:line="440" w:lineRule="exact"/>
        <w:rPr>
          <w:rFonts w:hAnsi="宋体" w:eastAsia="宋体" w:cs="宋体"/>
          <w:color w:val="auto"/>
          <w:sz w:val="21"/>
        </w:rPr>
      </w:pPr>
    </w:p>
    <w:p>
      <w:pPr>
        <w:spacing w:line="440" w:lineRule="exact"/>
        <w:rPr>
          <w:rFonts w:hAnsi="宋体" w:eastAsia="宋体" w:cs="宋体"/>
          <w:color w:val="auto"/>
          <w:sz w:val="21"/>
        </w:rPr>
      </w:pPr>
      <w:r>
        <w:rPr>
          <w:rFonts w:hint="eastAsia" w:hAnsi="宋体" w:eastAsia="宋体" w:cs="宋体"/>
          <w:color w:val="auto"/>
          <w:sz w:val="21"/>
        </w:rPr>
        <w:t>甲方：                                         乙方：</w:t>
      </w:r>
    </w:p>
    <w:p>
      <w:pPr>
        <w:spacing w:line="440" w:lineRule="exact"/>
        <w:rPr>
          <w:rFonts w:hAnsi="宋体" w:eastAsia="宋体" w:cs="宋体"/>
          <w:color w:val="auto"/>
          <w:sz w:val="21"/>
        </w:rPr>
      </w:pPr>
      <w:r>
        <w:rPr>
          <w:rFonts w:hint="eastAsia" w:hAnsi="宋体" w:eastAsia="宋体" w:cs="宋体"/>
          <w:color w:val="auto"/>
          <w:sz w:val="21"/>
        </w:rPr>
        <w:t>代表人：                                       代表人：</w:t>
      </w:r>
    </w:p>
    <w:p>
      <w:pPr>
        <w:spacing w:line="440" w:lineRule="exact"/>
        <w:rPr>
          <w:rFonts w:hAnsi="宋体" w:eastAsia="宋体" w:cs="宋体"/>
          <w:color w:val="auto"/>
          <w:sz w:val="21"/>
        </w:rPr>
      </w:pPr>
      <w:r>
        <w:rPr>
          <w:rFonts w:hint="eastAsia" w:hAnsi="宋体" w:eastAsia="宋体" w:cs="宋体"/>
          <w:color w:val="auto"/>
          <w:sz w:val="21"/>
        </w:rPr>
        <w:t xml:space="preserve">联系电话：                                     联系电话： </w:t>
      </w:r>
    </w:p>
    <w:p>
      <w:pPr>
        <w:tabs>
          <w:tab w:val="left" w:pos="0"/>
        </w:tabs>
        <w:spacing w:line="440" w:lineRule="exact"/>
        <w:rPr>
          <w:rFonts w:hAnsi="宋体" w:eastAsia="宋体" w:cs="宋体"/>
          <w:color w:val="auto"/>
          <w:sz w:val="21"/>
        </w:rPr>
      </w:pPr>
      <w:r>
        <w:rPr>
          <w:rFonts w:hint="eastAsia" w:hAnsi="宋体" w:eastAsia="宋体" w:cs="宋体"/>
          <w:color w:val="auto"/>
          <w:sz w:val="21"/>
        </w:rPr>
        <w:t>签订日期：      年  月  日                     签订日期：     年  月  日</w:t>
      </w:r>
    </w:p>
    <w:p>
      <w:pPr>
        <w:pStyle w:val="40"/>
        <w:adjustRightInd/>
        <w:snapToGrid w:val="0"/>
        <w:jc w:val="center"/>
        <w:textAlignment w:val="auto"/>
        <w:outlineLvl w:val="0"/>
        <w:rPr>
          <w:rFonts w:hAnsi="宋体" w:eastAsia="宋体" w:cs="宋体"/>
          <w:b/>
          <w:color w:val="auto"/>
          <w:kern w:val="2"/>
          <w:sz w:val="32"/>
          <w:szCs w:val="32"/>
        </w:rPr>
      </w:pPr>
      <w:r>
        <w:rPr>
          <w:rFonts w:hint="eastAsia" w:hAnsi="宋体" w:eastAsia="宋体" w:cs="宋体"/>
          <w:color w:val="auto"/>
          <w:kern w:val="2"/>
        </w:rPr>
        <w:br w:type="page"/>
      </w:r>
      <w:bookmarkStart w:id="93" w:name="_Toc19729"/>
      <w:r>
        <w:rPr>
          <w:rFonts w:hint="eastAsia" w:hAnsi="宋体" w:eastAsia="宋体" w:cs="宋体"/>
          <w:b/>
          <w:color w:val="auto"/>
          <w:kern w:val="2"/>
          <w:sz w:val="32"/>
          <w:szCs w:val="32"/>
        </w:rPr>
        <w:t>第四章 项目需求</w:t>
      </w:r>
      <w:bookmarkEnd w:id="88"/>
      <w:bookmarkEnd w:id="89"/>
      <w:bookmarkEnd w:id="90"/>
      <w:bookmarkEnd w:id="93"/>
      <w:bookmarkStart w:id="94" w:name="_Toc348790040"/>
      <w:bookmarkStart w:id="95" w:name="_Toc303512745"/>
      <w:bookmarkStart w:id="96" w:name="_Toc49090575"/>
      <w:bookmarkStart w:id="97" w:name="_Toc26554093"/>
    </w:p>
    <w:p>
      <w:pPr>
        <w:adjustRightInd/>
        <w:snapToGrid w:val="0"/>
        <w:spacing w:before="120" w:beforeLines="50" w:after="120" w:afterLines="50"/>
        <w:jc w:val="center"/>
        <w:rPr>
          <w:rFonts w:hAnsi="宋体" w:eastAsia="宋体" w:cs="宋体"/>
          <w:b/>
          <w:bCs/>
          <w:color w:val="auto"/>
          <w:szCs w:val="28"/>
        </w:rPr>
      </w:pPr>
      <w:r>
        <w:rPr>
          <w:rFonts w:hint="eastAsia" w:hAnsi="宋体" w:eastAsia="宋体" w:cs="宋体"/>
          <w:b/>
          <w:bCs/>
          <w:color w:val="auto"/>
          <w:szCs w:val="28"/>
        </w:rPr>
        <w:t>前附表</w:t>
      </w:r>
    </w:p>
    <w:bookmarkEnd w:id="94"/>
    <w:bookmarkEnd w:id="95"/>
    <w:tbl>
      <w:tblPr>
        <w:tblStyle w:val="7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415"/>
        <w:gridCol w:w="5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2" w:type="dxa"/>
            <w:vAlign w:val="center"/>
          </w:tcPr>
          <w:p>
            <w:pPr>
              <w:adjustRightInd/>
              <w:spacing w:line="400" w:lineRule="exact"/>
              <w:jc w:val="center"/>
              <w:rPr>
                <w:rFonts w:hAnsi="宋体" w:eastAsia="宋体" w:cs="宋体"/>
                <w:b/>
                <w:color w:val="auto"/>
                <w:sz w:val="21"/>
              </w:rPr>
            </w:pPr>
            <w:bookmarkStart w:id="98" w:name="_Toc120614281"/>
            <w:r>
              <w:rPr>
                <w:rFonts w:hint="eastAsia" w:hAnsi="宋体" w:eastAsia="宋体" w:cs="宋体"/>
                <w:b/>
                <w:color w:val="auto"/>
                <w:sz w:val="21"/>
              </w:rPr>
              <w:t>序号</w:t>
            </w:r>
          </w:p>
        </w:tc>
        <w:tc>
          <w:tcPr>
            <w:tcW w:w="2415" w:type="dxa"/>
            <w:vAlign w:val="center"/>
          </w:tcPr>
          <w:p>
            <w:pPr>
              <w:adjustRightInd/>
              <w:spacing w:line="400" w:lineRule="exact"/>
              <w:jc w:val="center"/>
              <w:rPr>
                <w:rFonts w:hAnsi="宋体" w:eastAsia="宋体" w:cs="宋体"/>
                <w:b/>
                <w:color w:val="auto"/>
                <w:sz w:val="21"/>
              </w:rPr>
            </w:pPr>
            <w:r>
              <w:rPr>
                <w:rFonts w:hint="eastAsia" w:hAnsi="宋体" w:eastAsia="宋体" w:cs="宋体"/>
                <w:b/>
                <w:color w:val="auto"/>
                <w:sz w:val="21"/>
              </w:rPr>
              <w:t>项目</w:t>
            </w:r>
          </w:p>
        </w:tc>
        <w:tc>
          <w:tcPr>
            <w:tcW w:w="5728" w:type="dxa"/>
            <w:vAlign w:val="center"/>
          </w:tcPr>
          <w:p>
            <w:pPr>
              <w:adjustRightInd/>
              <w:spacing w:line="400" w:lineRule="exact"/>
              <w:jc w:val="center"/>
              <w:rPr>
                <w:rFonts w:hAnsi="宋体" w:eastAsia="宋体" w:cs="宋体"/>
                <w:b/>
                <w:color w:val="auto"/>
                <w:sz w:val="21"/>
              </w:rPr>
            </w:pPr>
            <w:r>
              <w:rPr>
                <w:rFonts w:hint="eastAsia" w:hAnsi="宋体" w:eastAsia="宋体" w:cs="宋体"/>
                <w:b/>
                <w:color w:val="auto"/>
                <w:sz w:val="21"/>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1</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采购内容</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详见第一章 竞争性磋商采购公告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2</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单位及数量</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详见第一章 竞争性磋商采购公告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3</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交付或者实施的时间和地点</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4</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需实现的功能或者目标</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5</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执行的国家相关标准、行业标准、地方标准或者其它标准、规范</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6</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技术规格要求</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7</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物理特性要求</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8</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质量、安全要求</w:t>
            </w:r>
          </w:p>
        </w:tc>
        <w:tc>
          <w:tcPr>
            <w:tcW w:w="5728" w:type="dxa"/>
            <w:vAlign w:val="center"/>
          </w:tcPr>
          <w:p>
            <w:pPr>
              <w:adjustRightInd/>
              <w:spacing w:line="400" w:lineRule="exact"/>
              <w:jc w:val="left"/>
              <w:textAlignment w:val="auto"/>
              <w:rPr>
                <w:rFonts w:hAnsi="宋体" w:eastAsia="宋体" w:cs="宋体"/>
                <w:color w:val="auto"/>
                <w:kern w:val="2"/>
                <w:sz w:val="21"/>
              </w:rPr>
            </w:pPr>
            <w:r>
              <w:rPr>
                <w:rFonts w:hint="eastAsia" w:hAnsi="宋体" w:eastAsia="宋体" w:cs="宋体"/>
                <w:color w:val="auto"/>
                <w:kern w:val="2"/>
                <w:sz w:val="21"/>
              </w:rPr>
              <w:t>（1）质量要求：详见本章内容。</w:t>
            </w:r>
          </w:p>
          <w:p>
            <w:pPr>
              <w:adjustRightInd/>
              <w:spacing w:line="400" w:lineRule="exact"/>
              <w:rPr>
                <w:rFonts w:hAnsi="宋体" w:eastAsia="宋体" w:cs="宋体"/>
                <w:color w:val="auto"/>
                <w:sz w:val="21"/>
              </w:rPr>
            </w:pPr>
            <w:r>
              <w:rPr>
                <w:rFonts w:hint="eastAsia" w:hAnsi="宋体" w:eastAsia="宋体" w:cs="宋体"/>
                <w:color w:val="auto"/>
                <w:kern w:val="2"/>
                <w:sz w:val="21"/>
              </w:rPr>
              <w:t>（2）安全要求：合格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9</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服务标准、期限、效率</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10</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验收标准</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11</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现场踏勘</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12</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演示时间及地点</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13</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样品要求</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adjustRightInd/>
              <w:spacing w:line="400" w:lineRule="exact"/>
              <w:jc w:val="center"/>
              <w:rPr>
                <w:rFonts w:hAnsi="宋体" w:eastAsia="宋体" w:cs="宋体"/>
                <w:color w:val="auto"/>
                <w:sz w:val="21"/>
              </w:rPr>
            </w:pPr>
            <w:r>
              <w:rPr>
                <w:rFonts w:hint="eastAsia" w:hAnsi="宋体" w:eastAsia="宋体" w:cs="宋体"/>
                <w:color w:val="auto"/>
                <w:sz w:val="21"/>
              </w:rPr>
              <w:t>14</w:t>
            </w:r>
          </w:p>
        </w:tc>
        <w:tc>
          <w:tcPr>
            <w:tcW w:w="2415"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本项目的核心产品</w:t>
            </w:r>
          </w:p>
        </w:tc>
        <w:tc>
          <w:tcPr>
            <w:tcW w:w="5728" w:type="dxa"/>
            <w:vAlign w:val="center"/>
          </w:tcPr>
          <w:p>
            <w:pPr>
              <w:adjustRightInd/>
              <w:spacing w:line="400" w:lineRule="exact"/>
              <w:rPr>
                <w:rFonts w:hAnsi="宋体" w:eastAsia="宋体" w:cs="宋体"/>
                <w:color w:val="auto"/>
                <w:sz w:val="21"/>
              </w:rPr>
            </w:pPr>
            <w:r>
              <w:rPr>
                <w:rFonts w:hint="eastAsia" w:hAnsi="宋体" w:eastAsia="宋体" w:cs="宋体"/>
                <w:color w:val="auto"/>
                <w:sz w:val="21"/>
              </w:rPr>
              <w:t>无。</w:t>
            </w:r>
          </w:p>
        </w:tc>
      </w:tr>
    </w:tbl>
    <w:p>
      <w:pPr>
        <w:outlineLvl w:val="1"/>
        <w:rPr>
          <w:rFonts w:hAnsi="宋体" w:eastAsia="宋体" w:cs="宋体"/>
          <w:b/>
          <w:color w:val="auto"/>
          <w:sz w:val="21"/>
        </w:rPr>
        <w:sectPr>
          <w:pgSz w:w="11906" w:h="16838"/>
          <w:pgMar w:top="1474" w:right="1474" w:bottom="1247" w:left="1474" w:header="851" w:footer="850" w:gutter="0"/>
          <w:cols w:space="720" w:num="1"/>
          <w:docGrid w:linePitch="312" w:charSpace="0"/>
        </w:sectPr>
      </w:pPr>
    </w:p>
    <w:p>
      <w:pPr>
        <w:adjustRightInd/>
        <w:textAlignment w:val="auto"/>
        <w:rPr>
          <w:rFonts w:hAnsi="宋体" w:eastAsia="宋体" w:cs="宋体"/>
          <w:b/>
          <w:color w:val="auto"/>
          <w:kern w:val="2"/>
          <w:sz w:val="21"/>
        </w:rPr>
      </w:pPr>
      <w:r>
        <w:rPr>
          <w:rFonts w:hint="eastAsia" w:hAnsi="宋体" w:eastAsia="宋体" w:cs="宋体"/>
          <w:b/>
          <w:color w:val="auto"/>
          <w:kern w:val="2"/>
          <w:sz w:val="21"/>
        </w:rPr>
        <w:t>★一、重要商务条款一览表</w:t>
      </w:r>
    </w:p>
    <w:tbl>
      <w:tblPr>
        <w:tblStyle w:val="79"/>
        <w:tblW w:w="100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4"/>
        <w:gridCol w:w="7162"/>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eastAsia="宋体" w:cs="宋体"/>
                <w:b/>
                <w:bCs/>
                <w:color w:val="auto"/>
                <w:sz w:val="21"/>
              </w:rPr>
            </w:pPr>
            <w:bookmarkStart w:id="99" w:name="_Toc513103337"/>
            <w:r>
              <w:rPr>
                <w:rFonts w:hint="eastAsia" w:hAnsi="宋体" w:eastAsia="宋体" w:cs="宋体"/>
                <w:b/>
                <w:bCs/>
                <w:color w:val="auto"/>
                <w:sz w:val="21"/>
              </w:rPr>
              <w:t>项目</w:t>
            </w:r>
          </w:p>
        </w:tc>
        <w:tc>
          <w:tcPr>
            <w:tcW w:w="71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eastAsia="宋体" w:cs="宋体"/>
                <w:b/>
                <w:bCs/>
                <w:color w:val="auto"/>
                <w:sz w:val="21"/>
              </w:rPr>
            </w:pPr>
            <w:r>
              <w:rPr>
                <w:rFonts w:hint="eastAsia" w:hAnsi="宋体" w:eastAsia="宋体" w:cs="宋体"/>
                <w:b/>
                <w:bCs/>
                <w:color w:val="auto"/>
                <w:sz w:val="21"/>
              </w:rPr>
              <w:t xml:space="preserve">商务要求 </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eastAsia="宋体" w:cs="宋体"/>
                <w:b/>
                <w:bCs/>
                <w:color w:val="auto"/>
                <w:sz w:val="21"/>
              </w:rPr>
            </w:pPr>
            <w:r>
              <w:rPr>
                <w:rFonts w:hint="eastAsia" w:hAnsi="宋体" w:eastAsia="宋体" w:cs="宋体"/>
                <w:b/>
                <w:bCs/>
                <w:color w:val="auto"/>
                <w:sz w:val="21"/>
              </w:rPr>
              <w:t>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1、服务期限</w:t>
            </w:r>
          </w:p>
        </w:tc>
        <w:tc>
          <w:tcPr>
            <w:tcW w:w="7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合同签订之日起至2024年12月31日。</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2、成交单位数量</w:t>
            </w:r>
          </w:p>
        </w:tc>
        <w:tc>
          <w:tcPr>
            <w:tcW w:w="7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3家</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3、付款方式</w:t>
            </w:r>
          </w:p>
        </w:tc>
        <w:tc>
          <w:tcPr>
            <w:tcW w:w="7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1）每批次疗休养路线确定且成团后，自成交人开具增值税普通发票(发票内容需是疗休养费，不可开综费)后的7个工作日内支付成交人当批次疗休养服务费用金额的40%作为预付款。</w:t>
            </w:r>
          </w:p>
          <w:p>
            <w:pPr>
              <w:spacing w:line="400" w:lineRule="exact"/>
              <w:rPr>
                <w:rFonts w:hAnsi="宋体" w:eastAsia="宋体" w:cs="宋体"/>
                <w:color w:val="auto"/>
                <w:sz w:val="21"/>
              </w:rPr>
            </w:pPr>
            <w:r>
              <w:rPr>
                <w:rFonts w:hint="eastAsia" w:hAnsi="宋体" w:eastAsia="宋体" w:cs="宋体"/>
                <w:color w:val="auto"/>
                <w:sz w:val="21"/>
              </w:rPr>
              <w:t>2）该批次疗休养服务完成且无服务质量问题后，按实际产生费用提供结算函[附疗休养服务合同、加盖公章的费用明细（含交通费、住宿费、餐费、保险费以及其它相关活动费用）、本结算批次的具体行程安排、人数、总价等统计情况]，经采购人确认并在成交人开具增值税普通发票(发票内容需是疗休养费，不可开综费)后7个工作日内一次性无息支付该批次服务费。</w:t>
            </w:r>
          </w:p>
          <w:p>
            <w:pPr>
              <w:spacing w:line="400" w:lineRule="exact"/>
              <w:rPr>
                <w:rFonts w:hAnsi="宋体" w:eastAsia="宋体" w:cs="宋体"/>
                <w:color w:val="auto"/>
                <w:sz w:val="21"/>
              </w:rPr>
            </w:pPr>
            <w:r>
              <w:rPr>
                <w:rFonts w:hint="eastAsia" w:hAnsi="宋体" w:eastAsia="宋体" w:cs="宋体"/>
                <w:color w:val="auto"/>
                <w:sz w:val="21"/>
              </w:rPr>
              <w:t>3）疗休养服务费用根据成交综合单价与实际参与人数按实计算。</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4、合同终止</w:t>
            </w:r>
          </w:p>
        </w:tc>
        <w:tc>
          <w:tcPr>
            <w:tcW w:w="7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成交供应商在合同有效期内，不得以任何理由终止合同，确有特殊情况的，须提前一个月向采购人提出书面申请，经采购人同意后，方可终止合同；如成交供应商单方面终止合同的，需向采购人支付5万元的违约金。因成交供应商不能保证工作质量，或发生重大差错事故的，采购人可有权终止协议，成交供应商承担全部责任。</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5、数量</w:t>
            </w:r>
          </w:p>
        </w:tc>
        <w:tc>
          <w:tcPr>
            <w:tcW w:w="7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color w:val="auto"/>
                <w:sz w:val="21"/>
              </w:rPr>
            </w:pPr>
            <w:r>
              <w:rPr>
                <w:rFonts w:hint="eastAsia" w:hAnsi="宋体" w:eastAsia="宋体" w:cs="宋体"/>
                <w:color w:val="auto"/>
                <w:sz w:val="21"/>
              </w:rPr>
              <w:t>按实际出行人数计算(若采购人在实际出发日5天前告知旅行社取消个别员工行程的，该员工不计入合同量中且其服务费不予支付；不足5天告知的则仅支付已发生的费用)；</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6、业务分配原则</w:t>
            </w:r>
          </w:p>
        </w:tc>
        <w:tc>
          <w:tcPr>
            <w:tcW w:w="7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r>
              <w:rPr>
                <w:rFonts w:hint="eastAsia" w:hAnsi="宋体" w:eastAsia="宋体" w:cs="宋体"/>
                <w:color w:val="auto"/>
                <w:sz w:val="21"/>
              </w:rPr>
              <w:t>本项目按照综合评分从高到低确定3名成交人，各成交人按照各自的成交综合单价签订合同。合同履行期间，总体将按照所有成交人财政补贴金额大致相当的原则进行出行分配。</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eastAsia="宋体" w:cs="宋体"/>
                <w:color w:val="auto"/>
                <w:sz w:val="21"/>
              </w:rPr>
            </w:pPr>
          </w:p>
        </w:tc>
      </w:tr>
      <w:bookmarkEnd w:id="99"/>
    </w:tbl>
    <w:p>
      <w:pPr>
        <w:keepNext/>
        <w:keepLines/>
        <w:tabs>
          <w:tab w:val="left" w:pos="426"/>
        </w:tabs>
        <w:spacing w:line="500" w:lineRule="exact"/>
        <w:outlineLvl w:val="1"/>
        <w:rPr>
          <w:rFonts w:hAnsi="宋体" w:eastAsia="宋体" w:cs="宋体"/>
          <w:b/>
          <w:color w:val="auto"/>
          <w:sz w:val="21"/>
        </w:rPr>
      </w:pPr>
      <w:r>
        <w:rPr>
          <w:rFonts w:hint="eastAsia" w:hAnsi="宋体" w:eastAsia="宋体" w:cs="宋体"/>
          <w:b/>
          <w:color w:val="auto"/>
          <w:sz w:val="21"/>
        </w:rPr>
        <w:br w:type="page"/>
      </w:r>
      <w:bookmarkStart w:id="100" w:name="_Toc31968"/>
      <w:r>
        <w:rPr>
          <w:rFonts w:hint="eastAsia" w:hAnsi="宋体" w:eastAsia="宋体" w:cs="宋体"/>
          <w:b/>
          <w:color w:val="auto"/>
          <w:sz w:val="21"/>
        </w:rPr>
        <w:t>二、技术需求</w:t>
      </w:r>
    </w:p>
    <w:p>
      <w:pPr>
        <w:keepNext/>
        <w:keepLines/>
        <w:tabs>
          <w:tab w:val="left" w:pos="426"/>
        </w:tabs>
        <w:spacing w:line="500" w:lineRule="exact"/>
        <w:outlineLvl w:val="1"/>
        <w:rPr>
          <w:rFonts w:hAnsi="宋体" w:eastAsia="宋体" w:cs="宋体"/>
          <w:b/>
          <w:bCs/>
          <w:color w:val="auto"/>
          <w:sz w:val="21"/>
        </w:rPr>
      </w:pPr>
      <w:r>
        <w:rPr>
          <w:rFonts w:hint="eastAsia" w:hAnsi="宋体" w:eastAsia="宋体" w:cs="宋体"/>
          <w:b/>
          <w:bCs/>
          <w:color w:val="auto"/>
          <w:sz w:val="21"/>
        </w:rPr>
        <w:t>（一）基本情况</w:t>
      </w:r>
    </w:p>
    <w:p>
      <w:pPr>
        <w:spacing w:line="440" w:lineRule="exact"/>
        <w:ind w:firstLine="420" w:firstLineChars="200"/>
        <w:contextualSpacing/>
        <w:rPr>
          <w:rFonts w:hAnsi="宋体" w:eastAsia="宋体" w:cs="宋体"/>
          <w:color w:val="auto"/>
          <w:sz w:val="21"/>
        </w:rPr>
      </w:pPr>
      <w:r>
        <w:rPr>
          <w:rFonts w:hint="eastAsia" w:hAnsi="宋体" w:eastAsia="宋体" w:cs="宋体"/>
          <w:color w:val="auto"/>
          <w:sz w:val="21"/>
        </w:rPr>
        <w:t>1、为做好202</w:t>
      </w:r>
      <w:r>
        <w:rPr>
          <w:rFonts w:hint="eastAsia" w:hAnsi="宋体" w:eastAsia="宋体" w:cs="宋体"/>
          <w:color w:val="auto"/>
          <w:sz w:val="21"/>
          <w:lang w:val="en-US" w:eastAsia="zh-CN"/>
        </w:rPr>
        <w:t>4</w:t>
      </w:r>
      <w:r>
        <w:rPr>
          <w:rFonts w:hint="eastAsia" w:hAnsi="宋体" w:eastAsia="宋体" w:cs="宋体"/>
          <w:color w:val="auto"/>
          <w:sz w:val="21"/>
        </w:rPr>
        <w:t>年度澥浦镇职工疗休养工作，持续提升干部职工疗休养质量和获得感，根据区工会《关于转发宁波市总工会等七部门&lt;关于调整职工疗休养政策的通知&gt;的通知》文件精神，结合实际，拟对澥浦镇职工疗休养服务进行公开招标采购。</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2、人员数量及费用标准</w:t>
      </w:r>
    </w:p>
    <w:p>
      <w:pPr>
        <w:spacing w:line="500" w:lineRule="exact"/>
        <w:ind w:firstLine="420" w:firstLineChars="200"/>
        <w:rPr>
          <w:rFonts w:hAnsi="宋体" w:eastAsia="宋体" w:cs="宋体"/>
          <w:color w:val="auto"/>
          <w:sz w:val="21"/>
        </w:rPr>
      </w:pPr>
      <w:r>
        <w:rPr>
          <w:rFonts w:hint="eastAsia" w:hAnsi="宋体" w:eastAsia="宋体" w:cs="宋体"/>
          <w:color w:val="auto"/>
          <w:sz w:val="21"/>
          <w:highlight w:val="yellow"/>
        </w:rPr>
        <w:t>参加对象：澥浦镇机关工会会员约155人(不含家属)。</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费用补贴说明：符合要求的疗休养活动按照出行时长为一般不超过</w:t>
      </w:r>
      <w:r>
        <w:rPr>
          <w:rFonts w:hAnsi="宋体" w:eastAsia="宋体" w:cs="宋体"/>
          <w:color w:val="auto"/>
          <w:sz w:val="21"/>
        </w:rPr>
        <w:t>5</w:t>
      </w:r>
      <w:r>
        <w:rPr>
          <w:rFonts w:hint="eastAsia" w:hAnsi="宋体" w:eastAsia="宋体" w:cs="宋体"/>
          <w:color w:val="auto"/>
          <w:sz w:val="21"/>
        </w:rPr>
        <w:t>个工作日,部分2年累计疗养一次的不超过7个工作日开展。由采购人根据实际疗休养人员数量结合中标综合单价按实结算。如实际行程超出既定路线安排，或实际费用超出补贴标准的，超出部分费用及责任由相关人员自行承担。</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以上人员的随同家属符合其所在单位职工疗休养条件的，自行与成交人订立旅游合同，疗休养费用由其所在单位按标准给予报销，不包含在本项目费用中；不符合其所在单位职工疗休养条件或无工作单位的，自行与成交人订立旅游合同，费用自理，风险责任自行承担。</w:t>
      </w:r>
    </w:p>
    <w:p>
      <w:pPr>
        <w:keepNext/>
        <w:keepLines/>
        <w:tabs>
          <w:tab w:val="left" w:pos="426"/>
        </w:tabs>
        <w:spacing w:line="500" w:lineRule="exact"/>
        <w:outlineLvl w:val="1"/>
        <w:rPr>
          <w:rFonts w:hAnsi="宋体" w:eastAsia="宋体" w:cs="宋体"/>
          <w:color w:val="auto"/>
          <w:sz w:val="21"/>
        </w:rPr>
      </w:pPr>
      <w:r>
        <w:rPr>
          <w:rFonts w:hint="eastAsia" w:hAnsi="宋体" w:eastAsia="宋体" w:cs="宋体"/>
          <w:b/>
          <w:color w:val="auto"/>
          <w:kern w:val="2"/>
          <w:sz w:val="21"/>
        </w:rPr>
        <w:t>★</w:t>
      </w:r>
      <w:r>
        <w:rPr>
          <w:rFonts w:hint="eastAsia" w:hAnsi="宋体" w:eastAsia="宋体" w:cs="宋体"/>
          <w:b/>
          <w:bCs/>
          <w:color w:val="auto"/>
          <w:sz w:val="21"/>
        </w:rPr>
        <w:t>（二）项目总体要求</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1、疗休养活动主要是为职工提供休息养生的服务，严禁以疗休养为名搞疲劳拉练式旅游；</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2、严格执行疗休养纪律。要按照国家有关法律法规和中央廉政建设、作风建设、厉行节约反对浪费等有关规定，坚决禁止以疗休养为名变相发放钱物；</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3、在职工疗休养工作中要强化安全措施，对疗休养活动中可能涉及的人身安全问题要预防在先，注意事故苗头，及时消除安全隐患，防止意外事故的发生，同时要为参加疗休养活动的职工(含家属)购买有一定抵抗风险的商业保险；</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4、旅行社向参加疗休养的职工(含家属)提供的旅游服务信息必须真实可靠，不得作虚假宣传；未经疗休养人员同意，旅行社不得安排购物点或强制购物，不得在旅游合同约定之外提供其他有偿服务；旅行社必须严格兑现标书内承诺的所有服务标准和内容，不得将中标项目转让(转包)给其他旅行社；旅行社安排的疗休养活动不得含有违反有关法律、法规规定的内容。若发现提供的服务与标书不符，情节严重的，采购人有权终止合同，取消其服务资格。</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5、疗休养应严格按照中央八项规定的精神要求。严禁公车私用，违规饮酒，购买烟酒以及违规组织或参与娱乐活动。严禁在寺庙参观中从事焚香叩拜、捐赠功德箱等迷信活动，严禁以疗休养名义发放钱物，包括各类房劵、餐劵、购物卡、旅游券等。严禁以其他票据代替疗休养票据，严禁通过疗休养活动套取现金。</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6、</w:t>
      </w:r>
      <w:r>
        <w:rPr>
          <w:rFonts w:hint="eastAsia" w:hAnsi="宋体" w:eastAsia="宋体" w:cs="宋体"/>
          <w:b/>
          <w:bCs/>
          <w:color w:val="auto"/>
          <w:sz w:val="21"/>
        </w:rPr>
        <w:t>如遇上级部门政策变化，按新文件规定执行</w:t>
      </w:r>
      <w:r>
        <w:rPr>
          <w:rFonts w:hint="eastAsia" w:hAnsi="宋体" w:eastAsia="宋体" w:cs="宋体"/>
          <w:color w:val="auto"/>
          <w:sz w:val="21"/>
        </w:rPr>
        <w:t>。</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7、在合同期限内，采购人有权根据实际需求调整具体的人员数量及旅游线路，投标人应充分考虑其间的风险。</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8、整个疗休养行程不安排购物点，不推荐自费项目或景点；否则取消成交资格，并不予退还履约保证金。</w:t>
      </w:r>
    </w:p>
    <w:p>
      <w:pPr>
        <w:keepNext/>
        <w:keepLines/>
        <w:tabs>
          <w:tab w:val="left" w:pos="426"/>
        </w:tabs>
        <w:spacing w:line="500" w:lineRule="exact"/>
        <w:outlineLvl w:val="1"/>
        <w:rPr>
          <w:rFonts w:hAnsi="宋体" w:eastAsia="宋体" w:cs="宋体"/>
          <w:b/>
          <w:bCs/>
          <w:color w:val="auto"/>
          <w:sz w:val="21"/>
        </w:rPr>
      </w:pPr>
      <w:r>
        <w:rPr>
          <w:rFonts w:hint="eastAsia" w:hAnsi="宋体" w:eastAsia="宋体" w:cs="宋体"/>
          <w:b/>
          <w:color w:val="auto"/>
          <w:kern w:val="2"/>
          <w:sz w:val="21"/>
        </w:rPr>
        <w:t>★</w:t>
      </w:r>
      <w:r>
        <w:rPr>
          <w:rFonts w:hint="eastAsia" w:hAnsi="宋体" w:eastAsia="宋体" w:cs="宋体"/>
          <w:b/>
          <w:bCs/>
          <w:color w:val="auto"/>
          <w:sz w:val="21"/>
        </w:rPr>
        <w:t>（三）具体服务要求</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1、出行时间：实行分批次集体活动出行，最终根据工作实际可适当调整；</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2、具体时间安排：飞机及高铁（动车）出发时间应在早上或上午（一般不得早于早晨7点钟前），返回宁波时间应在下午或晚上(一般不得晚于20点之后)；</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3、</w:t>
      </w:r>
      <w:r>
        <w:rPr>
          <w:rFonts w:hint="eastAsia" w:hAnsi="宋体" w:eastAsia="宋体" w:cs="宋体"/>
          <w:b/>
          <w:color w:val="auto"/>
          <w:sz w:val="21"/>
        </w:rPr>
        <w:t>用餐</w:t>
      </w:r>
      <w:r>
        <w:rPr>
          <w:rFonts w:hint="eastAsia" w:hAnsi="宋体" w:eastAsia="宋体" w:cs="宋体"/>
          <w:color w:val="auto"/>
          <w:sz w:val="21"/>
        </w:rPr>
        <w:t>：</w:t>
      </w:r>
      <w:r>
        <w:rPr>
          <w:rFonts w:hint="eastAsia" w:hAnsi="宋体" w:eastAsia="宋体" w:cs="宋体"/>
          <w:b/>
          <w:bCs/>
          <w:color w:val="auto"/>
          <w:sz w:val="21"/>
        </w:rPr>
        <w:t>早餐一般为入住宾馆（酒店）提供的自助餐；正餐视情况由入住宾馆（酒店）或社会餐厅用餐。</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4、</w:t>
      </w:r>
      <w:r>
        <w:rPr>
          <w:rFonts w:hint="eastAsia" w:hAnsi="宋体" w:eastAsia="宋体" w:cs="宋体"/>
          <w:b/>
          <w:color w:val="auto"/>
          <w:sz w:val="21"/>
        </w:rPr>
        <w:t>住宿</w:t>
      </w:r>
      <w:r>
        <w:rPr>
          <w:rFonts w:hint="eastAsia" w:hAnsi="宋体" w:eastAsia="宋体" w:cs="宋体"/>
          <w:color w:val="auto"/>
          <w:sz w:val="21"/>
        </w:rPr>
        <w:t>：</w:t>
      </w:r>
      <w:r>
        <w:rPr>
          <w:rFonts w:hint="eastAsia" w:hAnsi="宋体" w:eastAsia="宋体" w:cs="宋体"/>
          <w:b/>
          <w:color w:val="auto"/>
          <w:sz w:val="21"/>
        </w:rPr>
        <w:t>住宿主要以安排标准间为主（如因男女人数为单，需安排单人间且个人不补住宿差价）。每条线路宾馆要求四星级及以上，住宿标准；</w:t>
      </w:r>
      <w:r>
        <w:rPr>
          <w:rFonts w:hint="eastAsia" w:hAnsi="宋体" w:eastAsia="宋体" w:cs="宋体"/>
          <w:color w:val="auto"/>
          <w:sz w:val="21"/>
        </w:rPr>
        <w:t>若存在家属时应尽量安排家属为同一房间，有未成年小孩时，可考虑三人间或增铺。个人要求单住房，投标人可要求补交个人房差价；</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5、</w:t>
      </w:r>
      <w:r>
        <w:rPr>
          <w:rFonts w:hint="eastAsia" w:hAnsi="宋体" w:eastAsia="宋体" w:cs="宋体"/>
          <w:b/>
          <w:color w:val="auto"/>
          <w:sz w:val="21"/>
        </w:rPr>
        <w:t>交通</w:t>
      </w:r>
      <w:r>
        <w:rPr>
          <w:rFonts w:hint="eastAsia" w:hAnsi="宋体" w:eastAsia="宋体" w:cs="宋体"/>
          <w:color w:val="auto"/>
          <w:sz w:val="21"/>
        </w:rPr>
        <w:t>：含飞机、火车、大巴。</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6、</w:t>
      </w:r>
      <w:r>
        <w:rPr>
          <w:rFonts w:hint="eastAsia" w:hAnsi="宋体" w:eastAsia="宋体" w:cs="宋体"/>
          <w:b/>
          <w:color w:val="auto"/>
          <w:sz w:val="21"/>
        </w:rPr>
        <w:t>用车</w:t>
      </w:r>
      <w:r>
        <w:rPr>
          <w:rFonts w:hint="eastAsia" w:hAnsi="宋体" w:eastAsia="宋体" w:cs="宋体"/>
          <w:color w:val="auto"/>
          <w:sz w:val="21"/>
        </w:rPr>
        <w:t>：地面交通用汽车要求为具备营运资质的、车龄在三年内的的空调旅游车。每车至少配备1名导游（根据疫情防控要求每日行程结束后对车辆进行消杀）。至少保证车上备有每人每天2瓶矿泉水的量；</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6、</w:t>
      </w:r>
      <w:r>
        <w:rPr>
          <w:rFonts w:hint="eastAsia" w:hAnsi="宋体" w:eastAsia="宋体" w:cs="宋体"/>
          <w:b/>
          <w:color w:val="auto"/>
          <w:sz w:val="21"/>
        </w:rPr>
        <w:t>导游</w:t>
      </w:r>
      <w:r>
        <w:rPr>
          <w:rFonts w:hint="eastAsia" w:hAnsi="宋体" w:eastAsia="宋体" w:cs="宋体"/>
          <w:color w:val="auto"/>
          <w:sz w:val="21"/>
        </w:rPr>
        <w:t>：提供全程导游服务；</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8、</w:t>
      </w:r>
      <w:r>
        <w:rPr>
          <w:rFonts w:hint="eastAsia" w:hAnsi="宋体" w:eastAsia="宋体" w:cs="宋体"/>
          <w:b/>
          <w:color w:val="auto"/>
          <w:sz w:val="21"/>
        </w:rPr>
        <w:t>门票</w:t>
      </w:r>
      <w:r>
        <w:rPr>
          <w:rFonts w:hint="eastAsia" w:hAnsi="宋体" w:eastAsia="宋体" w:cs="宋体"/>
          <w:color w:val="auto"/>
          <w:sz w:val="21"/>
        </w:rPr>
        <w:t>：行程中所含景点门票(采购人新增收费景点门票除外)应包括在报价中；</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9、</w:t>
      </w:r>
      <w:r>
        <w:rPr>
          <w:rFonts w:hint="eastAsia" w:hAnsi="宋体" w:eastAsia="宋体" w:cs="宋体"/>
          <w:b/>
          <w:color w:val="auto"/>
          <w:sz w:val="21"/>
        </w:rPr>
        <w:t>保险</w:t>
      </w:r>
      <w:r>
        <w:rPr>
          <w:rFonts w:hint="eastAsia" w:hAnsi="宋体" w:eastAsia="宋体" w:cs="宋体"/>
          <w:color w:val="auto"/>
          <w:sz w:val="21"/>
        </w:rPr>
        <w:t>：全程参保人身意外险[保险额度不少于 100 万元的人身意外保险（其中医疗部分保险额度不少于 10 万元）]和旅行社责任险；，以上费用均含在报价中；</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10、</w:t>
      </w:r>
      <w:r>
        <w:rPr>
          <w:rFonts w:hint="eastAsia" w:hAnsi="宋体" w:eastAsia="宋体" w:cs="宋体"/>
          <w:b/>
          <w:color w:val="auto"/>
          <w:sz w:val="21"/>
        </w:rPr>
        <w:t>自费项目</w:t>
      </w:r>
      <w:r>
        <w:rPr>
          <w:rFonts w:hint="eastAsia" w:hAnsi="宋体" w:eastAsia="宋体" w:cs="宋体"/>
          <w:color w:val="auto"/>
          <w:sz w:val="21"/>
        </w:rPr>
        <w:t>：自费项目需明确说明，尽量不占用共用时间，不得影响团队不参加人员的活动及休息；</w:t>
      </w:r>
    </w:p>
    <w:p>
      <w:pPr>
        <w:keepNext/>
        <w:keepLines/>
        <w:tabs>
          <w:tab w:val="left" w:pos="426"/>
        </w:tabs>
        <w:spacing w:line="500" w:lineRule="exact"/>
        <w:outlineLvl w:val="1"/>
        <w:rPr>
          <w:rFonts w:hAnsi="宋体" w:eastAsia="宋体" w:cs="宋体"/>
          <w:b/>
          <w:bCs/>
          <w:color w:val="auto"/>
          <w:sz w:val="21"/>
        </w:rPr>
      </w:pPr>
      <w:r>
        <w:rPr>
          <w:rFonts w:hint="eastAsia" w:hAnsi="宋体" w:eastAsia="宋体" w:cs="宋体"/>
          <w:b/>
          <w:color w:val="auto"/>
          <w:kern w:val="2"/>
          <w:sz w:val="21"/>
        </w:rPr>
        <w:t>★</w:t>
      </w:r>
      <w:r>
        <w:rPr>
          <w:rFonts w:hint="eastAsia" w:hAnsi="宋体" w:eastAsia="宋体" w:cs="宋体"/>
          <w:b/>
          <w:bCs/>
          <w:color w:val="auto"/>
          <w:sz w:val="21"/>
        </w:rPr>
        <w:t>（四）疗休养方案设计</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（1）供应商应在以下线路中进行设计疗休养方案：</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按省内[金华浦江兰溪武义东阳（5日）、温州文成（5日）]二条及省外[四川大凉山（5日），湖北恩施或者湖北黄冈（5日）]二条模拟设计疗休养线路，出行时间暂考虑五月中旬，设计的疗休养方案出行时长为不超过5个工作日。该模拟线路不代表采购人选定的最终方案。</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注：以上5条路线为暂定路线，供应商需在响应文件中提供设计方案。</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（2）疗休养方案应附各环节大概费用，所有疗休养方案须统一费用标准，结算时按照各路线的疗休养人数根据成交综合单价进行结算。</w:t>
      </w:r>
    </w:p>
    <w:p>
      <w:pPr>
        <w:spacing w:line="500" w:lineRule="exact"/>
        <w:ind w:firstLine="422" w:firstLineChars="200"/>
        <w:rPr>
          <w:rFonts w:hAnsi="宋体" w:eastAsia="宋体" w:cs="宋体"/>
          <w:b/>
          <w:bCs/>
          <w:color w:val="auto"/>
          <w:sz w:val="21"/>
        </w:rPr>
      </w:pPr>
      <w:r>
        <w:rPr>
          <w:rFonts w:hint="eastAsia" w:hAnsi="宋体" w:eastAsia="宋体" w:cs="宋体"/>
          <w:b/>
          <w:bCs/>
          <w:color w:val="auto"/>
          <w:sz w:val="21"/>
        </w:rPr>
        <w:t>（3）以上疗休养设计方案仅供评审用，具体成交后，可参照此方案出行，如采购人要求，也可协商制定，但不低于参加磋商时的疗休养方案同等标准，政府补贴费用维持一致。</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4）如收到上级主管部门、省、市、县（市、区）工会等针对职工疗休养发布的新规定时，成交人需无条件服从政策安排。具体疗休养出行方案，由采购人与成交人双方协商后制定最终方案（以不低于参与评审的疗休养方案同等标准为原则）。</w:t>
      </w:r>
    </w:p>
    <w:p>
      <w:pPr>
        <w:keepNext/>
        <w:keepLines/>
        <w:tabs>
          <w:tab w:val="left" w:pos="426"/>
        </w:tabs>
        <w:spacing w:line="500" w:lineRule="exact"/>
        <w:outlineLvl w:val="1"/>
        <w:rPr>
          <w:rFonts w:hAnsi="宋体" w:eastAsia="宋体" w:cs="宋体"/>
          <w:b/>
          <w:bCs/>
          <w:color w:val="auto"/>
          <w:sz w:val="21"/>
        </w:rPr>
      </w:pPr>
      <w:r>
        <w:rPr>
          <w:rFonts w:hint="eastAsia" w:hAnsi="宋体" w:eastAsia="宋体" w:cs="宋体"/>
          <w:b/>
          <w:color w:val="auto"/>
          <w:kern w:val="2"/>
          <w:sz w:val="21"/>
        </w:rPr>
        <w:t>★</w:t>
      </w:r>
      <w:r>
        <w:rPr>
          <w:rFonts w:hint="eastAsia" w:hAnsi="宋体" w:eastAsia="宋体" w:cs="宋体"/>
          <w:b/>
          <w:bCs/>
          <w:color w:val="auto"/>
          <w:sz w:val="21"/>
        </w:rPr>
        <w:t>（五）服务承诺要求</w:t>
      </w:r>
    </w:p>
    <w:p>
      <w:pPr>
        <w:spacing w:line="500" w:lineRule="exact"/>
        <w:ind w:firstLine="420" w:firstLineChars="200"/>
        <w:rPr>
          <w:rFonts w:hAnsi="宋体" w:eastAsia="宋体" w:cs="宋体"/>
          <w:color w:val="auto"/>
          <w:sz w:val="21"/>
        </w:rPr>
      </w:pPr>
      <w:r>
        <w:rPr>
          <w:rFonts w:hint="eastAsia" w:hAnsi="宋体" w:eastAsia="宋体" w:cs="宋体"/>
          <w:color w:val="auto"/>
          <w:sz w:val="21"/>
        </w:rPr>
        <w:t>投标人必须对本次职工疗休养的有关服务内容做出服务承诺，包括：</w:t>
      </w:r>
    </w:p>
    <w:p>
      <w:pPr>
        <w:spacing w:line="500" w:lineRule="exact"/>
        <w:ind w:firstLine="422" w:firstLineChars="200"/>
        <w:rPr>
          <w:rFonts w:hAnsi="宋体" w:eastAsia="宋体" w:cs="宋体"/>
          <w:b/>
          <w:bCs/>
          <w:color w:val="auto"/>
          <w:sz w:val="21"/>
        </w:rPr>
      </w:pPr>
      <w:r>
        <w:rPr>
          <w:rFonts w:hint="eastAsia" w:hAnsi="宋体" w:eastAsia="宋体" w:cs="宋体"/>
          <w:b/>
          <w:bCs/>
          <w:color w:val="auto"/>
          <w:sz w:val="21"/>
        </w:rPr>
        <w:t>1、经营质量方面的承诺：</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①旅行社向旅游者提供的旅游服务信息必须真实可靠，不得作虚假宣传。投标人须承诺“</w:t>
      </w:r>
      <w:r>
        <w:rPr>
          <w:rFonts w:hint="eastAsia" w:hAnsi="宋体" w:eastAsia="宋体" w:cs="宋体"/>
          <w:b/>
          <w:bCs/>
          <w:color w:val="auto"/>
          <w:sz w:val="21"/>
        </w:rPr>
        <w:t>因旅行社原因不能成行的，除承担直接损失外应赔偿旅游者本批次旅游费用总额的20%的违约金；未经采购人同意擅自转团、拼团，采购人扣除本批次旅游费用总额的50%</w:t>
      </w:r>
      <w:r>
        <w:rPr>
          <w:rFonts w:hint="eastAsia" w:hAnsi="宋体" w:eastAsia="宋体" w:cs="宋体"/>
          <w:color w:val="auto"/>
          <w:sz w:val="21"/>
        </w:rPr>
        <w:t>”；</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②投标人须承诺“</w:t>
      </w:r>
      <w:r>
        <w:rPr>
          <w:rFonts w:hint="eastAsia" w:hAnsi="宋体" w:eastAsia="宋体" w:cs="宋体"/>
          <w:b/>
          <w:bCs/>
          <w:color w:val="auto"/>
          <w:sz w:val="21"/>
        </w:rPr>
        <w:t>未经采购人同意，旅行社不得在旅游合同约定之外提供其他有偿服务，否则采购人扣除本批次旅游费用总额的50%</w:t>
      </w:r>
      <w:r>
        <w:rPr>
          <w:rFonts w:hint="eastAsia" w:hAnsi="宋体" w:eastAsia="宋体" w:cs="宋体"/>
          <w:color w:val="auto"/>
          <w:sz w:val="21"/>
        </w:rPr>
        <w:t>”；</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③投标人须承诺“</w:t>
      </w:r>
      <w:r>
        <w:rPr>
          <w:rFonts w:hint="eastAsia" w:hAnsi="宋体" w:eastAsia="宋体" w:cs="宋体"/>
          <w:b/>
          <w:bCs/>
          <w:color w:val="auto"/>
          <w:sz w:val="21"/>
        </w:rPr>
        <w:t>旅行社为旅游者安排或者介绍的旅游活动不得含有违反有关法律、法规、本省市区规定的内容，否则采购人扣除本批次旅游费用总额的50%</w:t>
      </w:r>
      <w:r>
        <w:rPr>
          <w:rFonts w:hint="eastAsia" w:hAnsi="宋体" w:eastAsia="宋体" w:cs="宋体"/>
          <w:color w:val="auto"/>
          <w:sz w:val="21"/>
        </w:rPr>
        <w:t>”。</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④若因投标人原因造成被采购人履约评价为差的，采购人有权上报相关主管部门，将承包商列入黑名单，在以后采购人的类似疗休养服务采购中，可以限制其在后3年内的类似采购中投标。</w:t>
      </w:r>
    </w:p>
    <w:p>
      <w:pPr>
        <w:spacing w:line="500" w:lineRule="exact"/>
        <w:ind w:firstLine="422" w:firstLineChars="200"/>
        <w:rPr>
          <w:rFonts w:hAnsi="宋体" w:eastAsia="宋体" w:cs="宋体"/>
          <w:b/>
          <w:bCs/>
          <w:color w:val="auto"/>
          <w:sz w:val="21"/>
        </w:rPr>
      </w:pPr>
      <w:r>
        <w:rPr>
          <w:rFonts w:hint="eastAsia" w:hAnsi="宋体" w:eastAsia="宋体" w:cs="宋体"/>
          <w:b/>
          <w:bCs/>
          <w:color w:val="auto"/>
          <w:sz w:val="21"/>
        </w:rPr>
        <w:t>2、经营服务方面的承诺：</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旅行社为旅游者提供服务，应当与旅游者签订国家旅游局新版旅游合同（最新版）并载明下列事项：</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（1）旅行社的名称及其经营范围、地址、联系电话和旅行社业务经营许可证编号；</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（2）旅行社经办人的姓名、联系电话；</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（3）签约地点和日期；</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（4）旅游行程的出发地、途经地和目的地；</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（5）旅游行程中交通、住宿、餐饮服务安排及其标准；</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（6）需要旅游者另行付费的游览项目及价格；</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（7）解除或者变更合同的条件和提前通知的期限；</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（8）违反合同的纠纷解决机制及应当承担的责任；</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（9）旅游服务监督、投诉电话；</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（10）双方协商一致的其他内容。</w:t>
      </w:r>
    </w:p>
    <w:p>
      <w:pPr>
        <w:spacing w:line="500" w:lineRule="exact"/>
        <w:ind w:firstLine="422" w:firstLineChars="200"/>
        <w:rPr>
          <w:rFonts w:hAnsi="宋体" w:eastAsia="宋体" w:cs="宋体"/>
          <w:b/>
          <w:bCs/>
          <w:color w:val="auto"/>
          <w:sz w:val="21"/>
        </w:rPr>
      </w:pPr>
      <w:r>
        <w:rPr>
          <w:rFonts w:hint="eastAsia" w:hAnsi="宋体" w:eastAsia="宋体" w:cs="宋体"/>
          <w:b/>
          <w:bCs/>
          <w:color w:val="auto"/>
          <w:sz w:val="21"/>
        </w:rPr>
        <w:t>3、服务响应</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投标人接采购人通知后1小时内响应，4小时内解决问题。</w:t>
      </w:r>
    </w:p>
    <w:p>
      <w:pPr>
        <w:keepNext/>
        <w:keepLines/>
        <w:tabs>
          <w:tab w:val="left" w:pos="426"/>
        </w:tabs>
        <w:spacing w:line="500" w:lineRule="exact"/>
        <w:outlineLvl w:val="1"/>
        <w:rPr>
          <w:rFonts w:hAnsi="宋体" w:eastAsia="宋体" w:cs="宋体"/>
          <w:b/>
          <w:bCs/>
          <w:color w:val="auto"/>
          <w:sz w:val="21"/>
        </w:rPr>
      </w:pPr>
      <w:r>
        <w:rPr>
          <w:rFonts w:hint="eastAsia" w:hAnsi="宋体" w:eastAsia="宋体" w:cs="宋体"/>
          <w:b/>
          <w:bCs/>
          <w:color w:val="auto"/>
          <w:sz w:val="21"/>
        </w:rPr>
        <w:t>（六）疗休养费用组成</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1、疗休养费用组成：应包括完成疗休养所需的交通费(含飞机、火车、大巴、游船及必须要乘的索道、缆车、景区电瓶车等所有交通费)、住宿费、餐费、各旅游景点的所有门票、导游、司机的费用、活动资金、服务费、责任险和人身意外险费，税费等所有费用。除非因特殊原因并经双方协商同意，供应商不得再要求追加任何费用；</w:t>
      </w:r>
    </w:p>
    <w:p>
      <w:pPr>
        <w:tabs>
          <w:tab w:val="left" w:pos="2410"/>
        </w:tabs>
        <w:spacing w:line="500" w:lineRule="exact"/>
        <w:ind w:firstLine="420" w:firstLineChars="200"/>
        <w:rPr>
          <w:rFonts w:hAnsi="宋体" w:eastAsia="宋体" w:cs="宋体"/>
          <w:color w:val="auto"/>
          <w:sz w:val="21"/>
        </w:rPr>
      </w:pPr>
      <w:r>
        <w:rPr>
          <w:rFonts w:hint="eastAsia" w:hAnsi="宋体" w:eastAsia="宋体" w:cs="宋体"/>
          <w:color w:val="auto"/>
          <w:sz w:val="21"/>
        </w:rPr>
        <w:t>2、疗休养活动结束以后，中标旅行社需提供以下凭据：疗休养服务合同；正规发票（发票内容需是疗休养费，不可开综费）；加盖公章的费用明细，包括交通费、住宿费、餐费、保险费以及其它相关活动费用，具体行程安排。</w:t>
      </w:r>
    </w:p>
    <w:p>
      <w:pPr>
        <w:ind w:firstLine="643" w:firstLineChars="200"/>
        <w:jc w:val="center"/>
        <w:rPr>
          <w:rFonts w:hAnsi="宋体" w:eastAsia="宋体" w:cs="宋体"/>
          <w:b/>
          <w:color w:val="auto"/>
          <w:kern w:val="2"/>
          <w:sz w:val="32"/>
          <w:szCs w:val="32"/>
        </w:rPr>
      </w:pPr>
      <w:r>
        <w:rPr>
          <w:rFonts w:hint="eastAsia" w:hAnsi="宋体" w:eastAsia="宋体" w:cs="宋体"/>
          <w:b/>
          <w:color w:val="auto"/>
          <w:kern w:val="2"/>
          <w:sz w:val="32"/>
          <w:szCs w:val="32"/>
        </w:rPr>
        <w:br w:type="page"/>
      </w:r>
      <w:r>
        <w:rPr>
          <w:rFonts w:hint="eastAsia" w:hAnsi="宋体" w:eastAsia="宋体" w:cs="宋体"/>
          <w:b/>
          <w:color w:val="auto"/>
          <w:kern w:val="2"/>
          <w:sz w:val="32"/>
          <w:szCs w:val="32"/>
        </w:rPr>
        <w:t>第五章 评审标准</w:t>
      </w:r>
      <w:bookmarkEnd w:id="100"/>
    </w:p>
    <w:p>
      <w:pPr>
        <w:pStyle w:val="46"/>
        <w:adjustRightInd/>
        <w:spacing w:after="0" w:line="360" w:lineRule="auto"/>
        <w:ind w:left="0" w:leftChars="0" w:firstLine="420" w:firstLineChars="200"/>
        <w:rPr>
          <w:rFonts w:hAnsi="宋体" w:eastAsia="宋体" w:cs="宋体"/>
          <w:color w:val="auto"/>
          <w:sz w:val="21"/>
        </w:rPr>
      </w:pPr>
      <w:bookmarkStart w:id="101" w:name="OLE_LINK1"/>
      <w:bookmarkStart w:id="102" w:name="OLE_LINK2"/>
      <w:r>
        <w:rPr>
          <w:rFonts w:hint="eastAsia" w:hAnsi="宋体" w:eastAsia="宋体" w:cs="宋体"/>
          <w:color w:val="auto"/>
          <w:sz w:val="21"/>
        </w:rPr>
        <w:t xml:space="preserve"> </w:t>
      </w:r>
      <w:bookmarkEnd w:id="96"/>
      <w:bookmarkEnd w:id="97"/>
      <w:bookmarkEnd w:id="98"/>
      <w:bookmarkEnd w:id="101"/>
      <w:bookmarkEnd w:id="102"/>
      <w:r>
        <w:rPr>
          <w:rFonts w:hint="eastAsia" w:hAnsi="宋体" w:eastAsia="宋体" w:cs="宋体"/>
          <w:color w:val="auto"/>
          <w:sz w:val="21"/>
        </w:rPr>
        <w:t>本办法严格遵照《中华人民共和国政府采购法》、《中华人民共和国政府采购法实施条例》、《政府采购竞争性磋商采购方式管理暂行办法》，结合项目所在地政府有关政府采购规定和项目的实际情况制定。</w:t>
      </w:r>
    </w:p>
    <w:p>
      <w:pPr>
        <w:adjustRightInd/>
        <w:rPr>
          <w:rFonts w:hAnsi="宋体" w:eastAsia="宋体" w:cs="宋体"/>
          <w:b/>
          <w:bCs/>
          <w:color w:val="auto"/>
          <w:sz w:val="21"/>
        </w:rPr>
      </w:pPr>
      <w:r>
        <w:rPr>
          <w:rFonts w:hint="eastAsia" w:hAnsi="宋体" w:eastAsia="宋体" w:cs="宋体"/>
          <w:b/>
          <w:bCs/>
          <w:color w:val="auto"/>
          <w:sz w:val="21"/>
        </w:rPr>
        <w:t>一、总则</w:t>
      </w:r>
    </w:p>
    <w:p>
      <w:pPr>
        <w:adjustRightInd/>
        <w:ind w:firstLine="420" w:firstLineChars="200"/>
        <w:rPr>
          <w:rFonts w:hAnsi="宋体" w:eastAsia="宋体" w:cs="宋体"/>
          <w:color w:val="auto"/>
          <w:sz w:val="21"/>
        </w:rPr>
      </w:pPr>
      <w:r>
        <w:rPr>
          <w:rFonts w:hint="eastAsia" w:hAnsi="宋体" w:eastAsia="宋体" w:cs="宋体"/>
          <w:color w:val="auto"/>
          <w:sz w:val="21"/>
        </w:rPr>
        <w:t>本次磋商遵循公平、公正、科学、择优的原则依法进行，磋商活动及当事人接受依法实施的监督。本次磋商采用综合评分法。</w:t>
      </w:r>
    </w:p>
    <w:p>
      <w:pPr>
        <w:adjustRightInd/>
        <w:rPr>
          <w:rFonts w:hAnsi="宋体" w:eastAsia="宋体" w:cs="宋体"/>
          <w:b/>
          <w:bCs/>
          <w:color w:val="auto"/>
          <w:sz w:val="21"/>
        </w:rPr>
      </w:pPr>
      <w:r>
        <w:rPr>
          <w:rFonts w:hint="eastAsia" w:hAnsi="宋体" w:eastAsia="宋体" w:cs="宋体"/>
          <w:b/>
          <w:bCs/>
          <w:color w:val="auto"/>
          <w:sz w:val="21"/>
        </w:rPr>
        <w:t>二、磋商程序</w:t>
      </w:r>
    </w:p>
    <w:p>
      <w:pPr>
        <w:pStyle w:val="20"/>
        <w:numPr>
          <w:ilvl w:val="0"/>
          <w:numId w:val="0"/>
        </w:numPr>
        <w:tabs>
          <w:tab w:val="left" w:pos="720"/>
        </w:tabs>
        <w:adjustRightInd/>
        <w:ind w:firstLine="420"/>
        <w:rPr>
          <w:rFonts w:ascii="宋体" w:hAnsi="宋体" w:cs="宋体"/>
          <w:color w:val="auto"/>
          <w:kern w:val="2"/>
          <w:sz w:val="21"/>
        </w:rPr>
      </w:pPr>
      <w:r>
        <w:rPr>
          <w:rFonts w:hint="eastAsia" w:ascii="宋体" w:hAnsi="宋体" w:cs="宋体"/>
          <w:color w:val="auto"/>
          <w:kern w:val="2"/>
          <w:sz w:val="21"/>
        </w:rPr>
        <w:t>详见第二章供应商须知 四、磋商程序</w:t>
      </w:r>
    </w:p>
    <w:p>
      <w:pPr>
        <w:adjustRightInd/>
        <w:rPr>
          <w:rFonts w:hAnsi="宋体" w:eastAsia="宋体" w:cs="宋体"/>
          <w:b/>
          <w:bCs/>
          <w:color w:val="auto"/>
          <w:sz w:val="21"/>
        </w:rPr>
      </w:pPr>
      <w:r>
        <w:rPr>
          <w:rFonts w:hint="eastAsia" w:hAnsi="宋体" w:eastAsia="宋体" w:cs="宋体"/>
          <w:b/>
          <w:bCs/>
          <w:color w:val="auto"/>
          <w:sz w:val="21"/>
        </w:rPr>
        <w:t>三、评审程序</w:t>
      </w:r>
    </w:p>
    <w:p>
      <w:pPr>
        <w:pStyle w:val="20"/>
        <w:numPr>
          <w:ilvl w:val="0"/>
          <w:numId w:val="0"/>
        </w:numPr>
        <w:tabs>
          <w:tab w:val="left" w:pos="720"/>
        </w:tabs>
        <w:adjustRightInd/>
        <w:rPr>
          <w:rFonts w:ascii="宋体" w:hAnsi="宋体" w:cs="宋体"/>
          <w:color w:val="auto"/>
          <w:kern w:val="2"/>
          <w:sz w:val="21"/>
        </w:rPr>
      </w:pPr>
      <w:r>
        <w:rPr>
          <w:rFonts w:hint="eastAsia" w:ascii="宋体" w:hAnsi="宋体" w:cs="宋体"/>
          <w:color w:val="auto"/>
          <w:kern w:val="2"/>
          <w:sz w:val="21"/>
        </w:rPr>
        <w:t xml:space="preserve">    详见第二章供应商须知 五、评审</w:t>
      </w:r>
    </w:p>
    <w:p>
      <w:pPr>
        <w:pStyle w:val="2"/>
        <w:ind w:left="0" w:leftChars="0" w:firstLine="0" w:firstLineChars="0"/>
        <w:rPr>
          <w:rFonts w:hAnsi="宋体" w:cs="宋体"/>
          <w:b/>
          <w:bCs/>
          <w:color w:val="auto"/>
          <w:sz w:val="21"/>
        </w:rPr>
      </w:pPr>
      <w:r>
        <w:rPr>
          <w:color w:val="auto"/>
        </w:rPr>
        <w:br w:type="page"/>
      </w:r>
      <w:r>
        <w:rPr>
          <w:rFonts w:hint="eastAsia" w:hAnsi="宋体" w:cs="宋体"/>
          <w:b/>
          <w:bCs/>
          <w:color w:val="auto"/>
          <w:sz w:val="21"/>
        </w:rPr>
        <w:t>四、评分标准</w:t>
      </w:r>
    </w:p>
    <w:tbl>
      <w:tblPr>
        <w:tblStyle w:val="79"/>
        <w:tblW w:w="5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555"/>
        <w:gridCol w:w="1191"/>
        <w:gridCol w:w="5333"/>
        <w:gridCol w:w="663"/>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4361" w:type="pct"/>
            <w:gridSpan w:val="4"/>
            <w:tcBorders>
              <w:top w:val="single" w:color="auto" w:sz="4" w:space="0"/>
              <w:left w:val="single" w:color="auto" w:sz="4" w:space="0"/>
              <w:bottom w:val="single" w:color="auto" w:sz="4" w:space="0"/>
              <w:right w:val="single" w:color="auto" w:sz="2" w:space="0"/>
            </w:tcBorders>
            <w:vAlign w:val="center"/>
          </w:tcPr>
          <w:p>
            <w:pPr>
              <w:adjustRightInd/>
              <w:spacing w:line="360" w:lineRule="exact"/>
              <w:textAlignment w:val="auto"/>
              <w:rPr>
                <w:rFonts w:hAnsi="宋体" w:eastAsia="宋体" w:cs="宋体"/>
                <w:snapToGrid w:val="0"/>
                <w:color w:val="auto"/>
                <w:spacing w:val="-4"/>
                <w:kern w:val="2"/>
                <w:sz w:val="21"/>
              </w:rPr>
            </w:pPr>
            <w:r>
              <w:rPr>
                <w:rFonts w:hint="eastAsia" w:hAnsi="宋体" w:eastAsia="宋体" w:cs="宋体"/>
                <w:snapToGrid w:val="0"/>
                <w:color w:val="auto"/>
                <w:spacing w:val="-4"/>
                <w:kern w:val="2"/>
                <w:sz w:val="21"/>
              </w:rPr>
              <w:t>评分项及分值</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textAlignment w:val="auto"/>
              <w:rPr>
                <w:rFonts w:hAnsi="宋体" w:eastAsia="宋体" w:cs="宋体"/>
                <w:snapToGrid w:val="0"/>
                <w:color w:val="auto"/>
                <w:spacing w:val="-4"/>
                <w:kern w:val="2"/>
                <w:sz w:val="21"/>
              </w:rPr>
            </w:pPr>
            <w:r>
              <w:rPr>
                <w:rFonts w:hint="eastAsia" w:hAnsi="宋体" w:eastAsia="宋体" w:cs="宋体"/>
                <w:snapToGrid w:val="0"/>
                <w:color w:val="auto"/>
                <w:spacing w:val="-4"/>
                <w:kern w:val="2"/>
                <w:sz w:val="21"/>
              </w:rPr>
              <w:t>分值</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textAlignment w:val="auto"/>
              <w:rPr>
                <w:rFonts w:hAnsi="宋体" w:eastAsia="宋体" w:cs="宋体"/>
                <w:snapToGrid w:val="0"/>
                <w:color w:val="auto"/>
                <w:spacing w:val="-4"/>
                <w:kern w:val="2"/>
                <w:sz w:val="21"/>
              </w:rPr>
            </w:pPr>
            <w:r>
              <w:rPr>
                <w:rFonts w:hint="eastAsia" w:hAnsi="宋体" w:eastAsia="宋体" w:cs="宋体"/>
                <w:snapToGrid w:val="0"/>
                <w:color w:val="auto"/>
                <w:spacing w:val="-4"/>
                <w:kern w:val="2"/>
                <w:sz w:val="21"/>
              </w:rPr>
              <w:t>评审类型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60" w:type="pct"/>
            <w:vMerge w:val="restart"/>
            <w:tcBorders>
              <w:top w:val="single" w:color="auto" w:sz="4" w:space="0"/>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r>
              <w:rPr>
                <w:rFonts w:hint="eastAsia" w:hAnsi="宋体" w:eastAsia="宋体" w:cs="宋体"/>
                <w:snapToGrid w:val="0"/>
                <w:color w:val="auto"/>
                <w:spacing w:val="-4"/>
                <w:kern w:val="2"/>
                <w:sz w:val="21"/>
              </w:rPr>
              <w:t>商务技术分</w:t>
            </w:r>
          </w:p>
          <w:p>
            <w:pPr>
              <w:widowControl/>
              <w:adjustRightInd/>
              <w:spacing w:line="360" w:lineRule="exact"/>
              <w:jc w:val="center"/>
              <w:textAlignment w:val="auto"/>
              <w:rPr>
                <w:rFonts w:hAnsi="宋体" w:eastAsia="宋体" w:cs="宋体"/>
                <w:snapToGrid w:val="0"/>
                <w:color w:val="auto"/>
                <w:spacing w:val="-4"/>
                <w:kern w:val="2"/>
                <w:sz w:val="21"/>
              </w:rPr>
            </w:pPr>
            <w:r>
              <w:rPr>
                <w:rFonts w:hint="eastAsia" w:hAnsi="宋体" w:eastAsia="宋体" w:cs="宋体"/>
                <w:snapToGrid w:val="0"/>
                <w:color w:val="auto"/>
                <w:spacing w:val="-4"/>
                <w:kern w:val="2"/>
                <w:sz w:val="21"/>
              </w:rPr>
              <w:t>（85分）</w:t>
            </w:r>
          </w:p>
        </w:tc>
        <w:tc>
          <w:tcPr>
            <w:tcW w:w="751" w:type="pct"/>
            <w:tcBorders>
              <w:top w:val="single" w:color="auto" w:sz="4" w:space="0"/>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磋商响应情况</w:t>
            </w:r>
          </w:p>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（10分）</w:t>
            </w:r>
          </w:p>
        </w:tc>
        <w:tc>
          <w:tcPr>
            <w:tcW w:w="3150" w:type="pct"/>
            <w:gridSpan w:val="2"/>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 xml:space="preserve">供应商完全响应磋商文件《第四章  项目需求》“二、技术需求”中（二）、（三）、（四）、（五）所有条款的得10分； </w:t>
            </w:r>
          </w:p>
          <w:p>
            <w:pPr>
              <w:adjustRightInd/>
              <w:spacing w:line="360" w:lineRule="exact"/>
              <w:textAlignment w:val="auto"/>
              <w:rPr>
                <w:rFonts w:hAnsi="宋体" w:eastAsia="宋体" w:cs="宋体"/>
                <w:color w:val="auto"/>
                <w:sz w:val="21"/>
              </w:rPr>
            </w:pPr>
            <w:r>
              <w:rPr>
                <w:rFonts w:hint="eastAsia" w:hAnsi="宋体" w:eastAsia="宋体" w:cs="宋体"/>
                <w:color w:val="auto"/>
                <w:kern w:val="2"/>
                <w:sz w:val="21"/>
              </w:rPr>
              <w:t>①“</w:t>
            </w:r>
            <w:r>
              <w:rPr>
                <w:rFonts w:hint="eastAsia" w:hAnsi="宋体" w:eastAsia="宋体" w:cs="宋体"/>
                <w:color w:val="auto"/>
                <w:sz w:val="21"/>
              </w:rPr>
              <w:t>★”条款不允许负偏离，负偏离作无效标处理；</w:t>
            </w:r>
          </w:p>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②除“</w:t>
            </w:r>
            <w:r>
              <w:rPr>
                <w:rFonts w:hint="eastAsia" w:hAnsi="宋体" w:eastAsia="宋体" w:cs="宋体"/>
                <w:color w:val="auto"/>
                <w:sz w:val="21"/>
              </w:rPr>
              <w:t>★”条款以外的其他服务条款，</w:t>
            </w:r>
            <w:r>
              <w:rPr>
                <w:rFonts w:hint="eastAsia" w:hAnsi="宋体" w:eastAsia="宋体" w:cs="宋体"/>
                <w:color w:val="auto"/>
                <w:kern w:val="2"/>
                <w:sz w:val="21"/>
              </w:rPr>
              <w:t>每负偏离1条扣1分。</w:t>
            </w:r>
            <w:r>
              <w:rPr>
                <w:rFonts w:hint="eastAsia" w:hAnsi="宋体" w:eastAsia="宋体" w:cs="宋体"/>
                <w:b/>
                <w:bCs/>
                <w:color w:val="auto"/>
                <w:sz w:val="21"/>
              </w:rPr>
              <w:br w:type="page"/>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10</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restart"/>
            <w:tcBorders>
              <w:top w:val="single" w:color="auto" w:sz="4" w:space="0"/>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服务方案</w:t>
            </w:r>
          </w:p>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（60分）</w:t>
            </w:r>
          </w:p>
        </w:tc>
        <w:tc>
          <w:tcPr>
            <w:tcW w:w="575" w:type="pct"/>
            <w:vMerge w:val="restart"/>
            <w:tcBorders>
              <w:top w:val="single" w:color="auto" w:sz="4" w:space="0"/>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rPr>
            </w:pPr>
            <w:r>
              <w:rPr>
                <w:rFonts w:hint="eastAsia" w:hAnsi="宋体" w:eastAsia="宋体" w:cs="宋体"/>
                <w:color w:val="auto"/>
                <w:sz w:val="21"/>
                <w:lang w:val="zh-CN"/>
              </w:rPr>
              <w:t>行程安排</w:t>
            </w:r>
          </w:p>
        </w:tc>
        <w:tc>
          <w:tcPr>
            <w:tcW w:w="2575" w:type="pct"/>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sz w:val="21"/>
              </w:rPr>
              <w:t>根据供应商针对本项目金华浦江兰溪武义东阳的行程安排（包括行程线路设计、线路特点、景点吸引力、活动内容、主题策划、时间安排）进行评议，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lang w:val="zh-CN"/>
              </w:rPr>
            </w:pPr>
          </w:p>
        </w:tc>
        <w:tc>
          <w:tcPr>
            <w:tcW w:w="2575" w:type="pct"/>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sz w:val="21"/>
              </w:rPr>
            </w:pPr>
            <w:r>
              <w:rPr>
                <w:rFonts w:hint="eastAsia" w:hAnsi="宋体" w:eastAsia="宋体" w:cs="宋体"/>
                <w:color w:val="auto"/>
                <w:sz w:val="21"/>
              </w:rPr>
              <w:t>根据供应商针对本项目温州文成的行程安排（包括行程线路设计、线路特点、景点吸引力、活动内容、主题策划、时间安排）进行评议，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lang w:val="zh-CN"/>
              </w:rPr>
            </w:pPr>
          </w:p>
        </w:tc>
        <w:tc>
          <w:tcPr>
            <w:tcW w:w="2575" w:type="pct"/>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sz w:val="21"/>
              </w:rPr>
            </w:pPr>
            <w:r>
              <w:rPr>
                <w:rFonts w:hint="eastAsia" w:hAnsi="宋体" w:eastAsia="宋体" w:cs="宋体"/>
                <w:color w:val="auto"/>
                <w:sz w:val="21"/>
              </w:rPr>
              <w:t>根据供应商针对本项目四川大凉山的行程安排（包括行程线路设计、线路特点、景点吸引力、活动内容、主题策划、时间安排）进行评议，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lang w:val="zh-CN"/>
              </w:rPr>
            </w:pPr>
          </w:p>
        </w:tc>
        <w:tc>
          <w:tcPr>
            <w:tcW w:w="2575" w:type="pct"/>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sz w:val="21"/>
              </w:rPr>
            </w:pPr>
            <w:r>
              <w:rPr>
                <w:rFonts w:hint="eastAsia" w:hAnsi="宋体" w:eastAsia="宋体" w:cs="宋体"/>
                <w:color w:val="auto"/>
                <w:sz w:val="21"/>
              </w:rPr>
              <w:t>根据供应商针对本项目湖北恩施或者湖北黄冈的行程安排（包括行程线路设计、线路特点、景点吸引力、活动内容、主题策划、时间安排）进行评议，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vMerge w:val="restart"/>
            <w:tcBorders>
              <w:top w:val="single" w:color="auto" w:sz="4" w:space="0"/>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sz w:val="21"/>
                <w:lang w:val="zh-CN"/>
              </w:rPr>
              <w:t>住宿、</w:t>
            </w:r>
            <w:r>
              <w:rPr>
                <w:rFonts w:hint="eastAsia" w:hAnsi="宋体" w:eastAsia="宋体" w:cs="宋体"/>
                <w:color w:val="auto"/>
                <w:sz w:val="21"/>
              </w:rPr>
              <w:t>餐饮</w:t>
            </w:r>
            <w:r>
              <w:rPr>
                <w:rFonts w:hint="eastAsia" w:hAnsi="宋体" w:eastAsia="宋体" w:cs="宋体"/>
                <w:color w:val="auto"/>
                <w:sz w:val="21"/>
                <w:lang w:val="zh-CN"/>
              </w:rPr>
              <w:t>安排</w:t>
            </w:r>
          </w:p>
        </w:tc>
        <w:tc>
          <w:tcPr>
            <w:tcW w:w="2575" w:type="pct"/>
            <w:tcBorders>
              <w:top w:val="single" w:color="auto" w:sz="4" w:space="0"/>
              <w:left w:val="single" w:color="auto" w:sz="4" w:space="0"/>
              <w:right w:val="single" w:color="auto" w:sz="2" w:space="0"/>
            </w:tcBorders>
            <w:vAlign w:val="center"/>
          </w:tcPr>
          <w:p>
            <w:pPr>
              <w:spacing w:line="360" w:lineRule="exact"/>
              <w:rPr>
                <w:rFonts w:hAnsi="宋体" w:eastAsia="宋体" w:cs="宋体"/>
                <w:color w:val="auto"/>
                <w:sz w:val="21"/>
              </w:rPr>
            </w:pPr>
            <w:r>
              <w:rPr>
                <w:rFonts w:hint="eastAsia" w:hAnsi="宋体" w:eastAsia="宋体" w:cs="宋体"/>
                <w:color w:val="auto"/>
                <w:sz w:val="21"/>
                <w:lang w:val="zh-CN"/>
              </w:rPr>
              <w:t>根据供应商针对本项目</w:t>
            </w:r>
            <w:r>
              <w:rPr>
                <w:rFonts w:hint="eastAsia" w:hAnsi="宋体" w:eastAsia="宋体" w:cs="宋体"/>
                <w:color w:val="auto"/>
                <w:sz w:val="21"/>
              </w:rPr>
              <w:t>金华浦江兰溪武义东阳的</w:t>
            </w:r>
            <w:r>
              <w:rPr>
                <w:rFonts w:hint="eastAsia" w:hAnsi="宋体" w:eastAsia="宋体" w:cs="宋体"/>
                <w:color w:val="auto"/>
                <w:sz w:val="21"/>
                <w:lang w:val="zh-CN"/>
              </w:rPr>
              <w:t>住宿、餐饮安排（包括酒店星级</w:t>
            </w:r>
            <w:r>
              <w:rPr>
                <w:rFonts w:hint="eastAsia" w:hAnsi="宋体" w:eastAsia="宋体" w:cs="宋体"/>
                <w:color w:val="auto"/>
                <w:sz w:val="21"/>
              </w:rPr>
              <w:t>标准</w:t>
            </w:r>
            <w:r>
              <w:rPr>
                <w:rFonts w:hint="eastAsia" w:hAnsi="宋体" w:eastAsia="宋体" w:cs="宋体"/>
                <w:color w:val="auto"/>
                <w:sz w:val="21"/>
                <w:lang w:val="zh-CN"/>
              </w:rPr>
              <w:t>、</w:t>
            </w:r>
            <w:r>
              <w:rPr>
                <w:rFonts w:hint="eastAsia" w:hAnsi="宋体" w:eastAsia="宋体" w:cs="宋体"/>
                <w:color w:val="auto"/>
                <w:sz w:val="21"/>
              </w:rPr>
              <w:t>周边环境、酒店配套设施、</w:t>
            </w:r>
            <w:r>
              <w:rPr>
                <w:rFonts w:hint="eastAsia" w:hAnsi="宋体" w:eastAsia="宋体" w:cs="宋体"/>
                <w:color w:val="auto"/>
                <w:sz w:val="21"/>
                <w:lang w:val="zh-CN"/>
              </w:rPr>
              <w:t>酒店地理位置、酒店与景区的车程距离、就餐时间安排、就餐</w:t>
            </w:r>
            <w:r>
              <w:rPr>
                <w:rFonts w:hint="eastAsia" w:hAnsi="宋体" w:eastAsia="宋体" w:cs="宋体"/>
                <w:color w:val="auto"/>
                <w:sz w:val="21"/>
              </w:rPr>
              <w:t>地点</w:t>
            </w:r>
            <w:r>
              <w:rPr>
                <w:rFonts w:hint="eastAsia" w:hAnsi="宋体" w:eastAsia="宋体" w:cs="宋体"/>
                <w:color w:val="auto"/>
                <w:sz w:val="21"/>
                <w:lang w:val="zh-CN"/>
              </w:rPr>
              <w:t>选择、菜品荤素搭配、</w:t>
            </w:r>
            <w:r>
              <w:rPr>
                <w:rFonts w:hint="eastAsia" w:hAnsi="宋体" w:eastAsia="宋体" w:cs="宋体"/>
                <w:color w:val="auto"/>
                <w:sz w:val="21"/>
              </w:rPr>
              <w:t>菜肴数量、</w:t>
            </w:r>
            <w:r>
              <w:rPr>
                <w:rFonts w:hint="eastAsia" w:hAnsi="宋体" w:eastAsia="宋体" w:cs="宋体"/>
                <w:color w:val="auto"/>
                <w:sz w:val="21"/>
                <w:lang w:val="zh-CN"/>
              </w:rPr>
              <w:t>就餐标准（</w:t>
            </w:r>
            <w:r>
              <w:rPr>
                <w:rFonts w:hint="eastAsia" w:hAnsi="宋体" w:eastAsia="宋体" w:cs="宋体"/>
                <w:color w:val="auto"/>
                <w:sz w:val="21"/>
              </w:rPr>
              <w:t>明确人均餐饮标准</w:t>
            </w:r>
            <w:r>
              <w:rPr>
                <w:rFonts w:hint="eastAsia" w:hAnsi="宋体" w:eastAsia="宋体" w:cs="宋体"/>
                <w:color w:val="auto"/>
                <w:sz w:val="21"/>
                <w:lang w:val="zh-CN"/>
              </w:rPr>
              <w:t>）进行评议，</w:t>
            </w:r>
            <w:r>
              <w:rPr>
                <w:rFonts w:hint="eastAsia" w:hAnsi="宋体" w:eastAsia="宋体" w:cs="宋体"/>
                <w:color w:val="auto"/>
                <w:sz w:val="21"/>
              </w:rPr>
              <w:t>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lang w:val="zh-CN"/>
              </w:rPr>
            </w:pPr>
          </w:p>
        </w:tc>
        <w:tc>
          <w:tcPr>
            <w:tcW w:w="2575" w:type="pct"/>
            <w:tcBorders>
              <w:top w:val="single" w:color="auto" w:sz="4" w:space="0"/>
              <w:left w:val="single" w:color="auto" w:sz="4" w:space="0"/>
              <w:right w:val="single" w:color="auto" w:sz="2" w:space="0"/>
            </w:tcBorders>
            <w:vAlign w:val="center"/>
          </w:tcPr>
          <w:p>
            <w:pPr>
              <w:spacing w:line="360" w:lineRule="exact"/>
              <w:rPr>
                <w:rFonts w:hAnsi="宋体" w:eastAsia="宋体" w:cs="宋体"/>
                <w:color w:val="auto"/>
                <w:sz w:val="21"/>
                <w:lang w:val="zh-CN"/>
              </w:rPr>
            </w:pPr>
            <w:r>
              <w:rPr>
                <w:rFonts w:hint="eastAsia" w:hAnsi="宋体" w:eastAsia="宋体" w:cs="宋体"/>
                <w:color w:val="auto"/>
                <w:sz w:val="21"/>
                <w:lang w:val="zh-CN"/>
              </w:rPr>
              <w:t>根据供应商针对本项目温州文成</w:t>
            </w:r>
            <w:r>
              <w:rPr>
                <w:rFonts w:hint="eastAsia" w:hAnsi="宋体" w:eastAsia="宋体" w:cs="宋体"/>
                <w:color w:val="auto"/>
                <w:sz w:val="21"/>
              </w:rPr>
              <w:t>的</w:t>
            </w:r>
            <w:r>
              <w:rPr>
                <w:rFonts w:hint="eastAsia" w:hAnsi="宋体" w:eastAsia="宋体" w:cs="宋体"/>
                <w:color w:val="auto"/>
                <w:sz w:val="21"/>
                <w:lang w:val="zh-CN"/>
              </w:rPr>
              <w:t>住宿、餐饮安排（包括酒店星级</w:t>
            </w:r>
            <w:r>
              <w:rPr>
                <w:rFonts w:hint="eastAsia" w:hAnsi="宋体" w:eastAsia="宋体" w:cs="宋体"/>
                <w:color w:val="auto"/>
                <w:sz w:val="21"/>
              </w:rPr>
              <w:t>标准</w:t>
            </w:r>
            <w:r>
              <w:rPr>
                <w:rFonts w:hint="eastAsia" w:hAnsi="宋体" w:eastAsia="宋体" w:cs="宋体"/>
                <w:color w:val="auto"/>
                <w:sz w:val="21"/>
                <w:lang w:val="zh-CN"/>
              </w:rPr>
              <w:t>、</w:t>
            </w:r>
            <w:r>
              <w:rPr>
                <w:rFonts w:hint="eastAsia" w:hAnsi="宋体" w:eastAsia="宋体" w:cs="宋体"/>
                <w:color w:val="auto"/>
                <w:sz w:val="21"/>
              </w:rPr>
              <w:t>周边环境、酒店配套设施、</w:t>
            </w:r>
            <w:r>
              <w:rPr>
                <w:rFonts w:hint="eastAsia" w:hAnsi="宋体" w:eastAsia="宋体" w:cs="宋体"/>
                <w:color w:val="auto"/>
                <w:sz w:val="21"/>
                <w:lang w:val="zh-CN"/>
              </w:rPr>
              <w:t>酒店地理位置、酒店与景区的车程距离、就餐时间安排、就餐</w:t>
            </w:r>
            <w:r>
              <w:rPr>
                <w:rFonts w:hint="eastAsia" w:hAnsi="宋体" w:eastAsia="宋体" w:cs="宋体"/>
                <w:color w:val="auto"/>
                <w:sz w:val="21"/>
              </w:rPr>
              <w:t>地点</w:t>
            </w:r>
            <w:r>
              <w:rPr>
                <w:rFonts w:hint="eastAsia" w:hAnsi="宋体" w:eastAsia="宋体" w:cs="宋体"/>
                <w:color w:val="auto"/>
                <w:sz w:val="21"/>
                <w:lang w:val="zh-CN"/>
              </w:rPr>
              <w:t>选择、菜品荤素搭配、</w:t>
            </w:r>
            <w:r>
              <w:rPr>
                <w:rFonts w:hint="eastAsia" w:hAnsi="宋体" w:eastAsia="宋体" w:cs="宋体"/>
                <w:color w:val="auto"/>
                <w:sz w:val="21"/>
              </w:rPr>
              <w:t>菜肴数量、</w:t>
            </w:r>
            <w:r>
              <w:rPr>
                <w:rFonts w:hint="eastAsia" w:hAnsi="宋体" w:eastAsia="宋体" w:cs="宋体"/>
                <w:color w:val="auto"/>
                <w:sz w:val="21"/>
                <w:lang w:val="zh-CN"/>
              </w:rPr>
              <w:t>就餐标准（</w:t>
            </w:r>
            <w:r>
              <w:rPr>
                <w:rFonts w:hint="eastAsia" w:hAnsi="宋体" w:eastAsia="宋体" w:cs="宋体"/>
                <w:color w:val="auto"/>
                <w:sz w:val="21"/>
              </w:rPr>
              <w:t>明确人均餐饮标准</w:t>
            </w:r>
            <w:r>
              <w:rPr>
                <w:rFonts w:hint="eastAsia" w:hAnsi="宋体" w:eastAsia="宋体" w:cs="宋体"/>
                <w:color w:val="auto"/>
                <w:sz w:val="21"/>
                <w:lang w:val="zh-CN"/>
              </w:rPr>
              <w:t>）进行评议，</w:t>
            </w:r>
            <w:r>
              <w:rPr>
                <w:rFonts w:hint="eastAsia" w:hAnsi="宋体" w:eastAsia="宋体" w:cs="宋体"/>
                <w:color w:val="auto"/>
                <w:sz w:val="21"/>
              </w:rPr>
              <w:t>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lang w:val="zh-CN"/>
              </w:rPr>
            </w:pPr>
          </w:p>
        </w:tc>
        <w:tc>
          <w:tcPr>
            <w:tcW w:w="2575" w:type="pct"/>
            <w:tcBorders>
              <w:top w:val="single" w:color="auto" w:sz="4" w:space="0"/>
              <w:left w:val="single" w:color="auto" w:sz="4" w:space="0"/>
              <w:right w:val="single" w:color="auto" w:sz="2" w:space="0"/>
            </w:tcBorders>
            <w:vAlign w:val="center"/>
          </w:tcPr>
          <w:p>
            <w:pPr>
              <w:spacing w:line="360" w:lineRule="exact"/>
              <w:rPr>
                <w:rFonts w:hAnsi="宋体" w:eastAsia="宋体" w:cs="宋体"/>
                <w:color w:val="auto"/>
                <w:sz w:val="21"/>
                <w:lang w:val="zh-CN"/>
              </w:rPr>
            </w:pPr>
            <w:r>
              <w:rPr>
                <w:rFonts w:hint="eastAsia" w:hAnsi="宋体" w:eastAsia="宋体" w:cs="宋体"/>
                <w:color w:val="auto"/>
                <w:sz w:val="21"/>
                <w:lang w:val="zh-CN"/>
              </w:rPr>
              <w:t>根据供应商针对本项目</w:t>
            </w:r>
            <w:r>
              <w:rPr>
                <w:rFonts w:hint="eastAsia" w:hAnsi="宋体" w:eastAsia="宋体" w:cs="宋体"/>
                <w:color w:val="auto"/>
                <w:sz w:val="21"/>
              </w:rPr>
              <w:t>四川大凉山的</w:t>
            </w:r>
            <w:r>
              <w:rPr>
                <w:rFonts w:hint="eastAsia" w:hAnsi="宋体" w:eastAsia="宋体" w:cs="宋体"/>
                <w:color w:val="auto"/>
                <w:sz w:val="21"/>
                <w:lang w:val="zh-CN"/>
              </w:rPr>
              <w:t>住宿、餐饮安排（包括酒店星级</w:t>
            </w:r>
            <w:r>
              <w:rPr>
                <w:rFonts w:hint="eastAsia" w:hAnsi="宋体" w:eastAsia="宋体" w:cs="宋体"/>
                <w:color w:val="auto"/>
                <w:sz w:val="21"/>
              </w:rPr>
              <w:t>标准</w:t>
            </w:r>
            <w:r>
              <w:rPr>
                <w:rFonts w:hint="eastAsia" w:hAnsi="宋体" w:eastAsia="宋体" w:cs="宋体"/>
                <w:color w:val="auto"/>
                <w:sz w:val="21"/>
                <w:lang w:val="zh-CN"/>
              </w:rPr>
              <w:t>、</w:t>
            </w:r>
            <w:r>
              <w:rPr>
                <w:rFonts w:hint="eastAsia" w:hAnsi="宋体" w:eastAsia="宋体" w:cs="宋体"/>
                <w:color w:val="auto"/>
                <w:sz w:val="21"/>
              </w:rPr>
              <w:t>周边环境、酒店配套设施、</w:t>
            </w:r>
            <w:r>
              <w:rPr>
                <w:rFonts w:hint="eastAsia" w:hAnsi="宋体" w:eastAsia="宋体" w:cs="宋体"/>
                <w:color w:val="auto"/>
                <w:sz w:val="21"/>
                <w:lang w:val="zh-CN"/>
              </w:rPr>
              <w:t>酒店地理位置、酒店与景区的车程距离、就餐时间安排、就餐</w:t>
            </w:r>
            <w:r>
              <w:rPr>
                <w:rFonts w:hint="eastAsia" w:hAnsi="宋体" w:eastAsia="宋体" w:cs="宋体"/>
                <w:color w:val="auto"/>
                <w:sz w:val="21"/>
              </w:rPr>
              <w:t>地点</w:t>
            </w:r>
            <w:r>
              <w:rPr>
                <w:rFonts w:hint="eastAsia" w:hAnsi="宋体" w:eastAsia="宋体" w:cs="宋体"/>
                <w:color w:val="auto"/>
                <w:sz w:val="21"/>
                <w:lang w:val="zh-CN"/>
              </w:rPr>
              <w:t>选择、菜品荤素搭配、</w:t>
            </w:r>
            <w:r>
              <w:rPr>
                <w:rFonts w:hint="eastAsia" w:hAnsi="宋体" w:eastAsia="宋体" w:cs="宋体"/>
                <w:color w:val="auto"/>
                <w:sz w:val="21"/>
              </w:rPr>
              <w:t>菜肴数量、</w:t>
            </w:r>
            <w:r>
              <w:rPr>
                <w:rFonts w:hint="eastAsia" w:hAnsi="宋体" w:eastAsia="宋体" w:cs="宋体"/>
                <w:color w:val="auto"/>
                <w:sz w:val="21"/>
                <w:lang w:val="zh-CN"/>
              </w:rPr>
              <w:t>就餐标准（</w:t>
            </w:r>
            <w:r>
              <w:rPr>
                <w:rFonts w:hint="eastAsia" w:hAnsi="宋体" w:eastAsia="宋体" w:cs="宋体"/>
                <w:color w:val="auto"/>
                <w:sz w:val="21"/>
              </w:rPr>
              <w:t>明确人均餐饮标准</w:t>
            </w:r>
            <w:r>
              <w:rPr>
                <w:rFonts w:hint="eastAsia" w:hAnsi="宋体" w:eastAsia="宋体" w:cs="宋体"/>
                <w:color w:val="auto"/>
                <w:sz w:val="21"/>
                <w:lang w:val="zh-CN"/>
              </w:rPr>
              <w:t>）进行评议，</w:t>
            </w:r>
            <w:r>
              <w:rPr>
                <w:rFonts w:hint="eastAsia" w:hAnsi="宋体" w:eastAsia="宋体" w:cs="宋体"/>
                <w:color w:val="auto"/>
                <w:sz w:val="21"/>
              </w:rPr>
              <w:t>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lang w:val="zh-CN"/>
              </w:rPr>
            </w:pPr>
          </w:p>
        </w:tc>
        <w:tc>
          <w:tcPr>
            <w:tcW w:w="2575" w:type="pct"/>
            <w:tcBorders>
              <w:top w:val="single" w:color="auto" w:sz="4" w:space="0"/>
              <w:left w:val="single" w:color="auto" w:sz="4" w:space="0"/>
              <w:right w:val="single" w:color="auto" w:sz="2" w:space="0"/>
            </w:tcBorders>
            <w:vAlign w:val="center"/>
          </w:tcPr>
          <w:p>
            <w:pPr>
              <w:spacing w:line="360" w:lineRule="exact"/>
              <w:rPr>
                <w:rFonts w:hAnsi="宋体" w:eastAsia="宋体" w:cs="宋体"/>
                <w:color w:val="auto"/>
                <w:sz w:val="21"/>
                <w:lang w:val="zh-CN"/>
              </w:rPr>
            </w:pPr>
            <w:r>
              <w:rPr>
                <w:rFonts w:hint="eastAsia" w:hAnsi="宋体" w:eastAsia="宋体" w:cs="宋体"/>
                <w:color w:val="auto"/>
                <w:sz w:val="21"/>
                <w:lang w:val="zh-CN"/>
              </w:rPr>
              <w:t>根据供应商针对本项目湖北恩施或者湖北黄冈</w:t>
            </w:r>
            <w:r>
              <w:rPr>
                <w:rFonts w:hint="eastAsia" w:hAnsi="宋体" w:eastAsia="宋体" w:cs="宋体"/>
                <w:color w:val="auto"/>
                <w:sz w:val="21"/>
              </w:rPr>
              <w:t>的</w:t>
            </w:r>
            <w:r>
              <w:rPr>
                <w:rFonts w:hint="eastAsia" w:hAnsi="宋体" w:eastAsia="宋体" w:cs="宋体"/>
                <w:color w:val="auto"/>
                <w:sz w:val="21"/>
                <w:lang w:val="zh-CN"/>
              </w:rPr>
              <w:t>住宿、餐饮安排（包括酒店星级</w:t>
            </w:r>
            <w:r>
              <w:rPr>
                <w:rFonts w:hint="eastAsia" w:hAnsi="宋体" w:eastAsia="宋体" w:cs="宋体"/>
                <w:color w:val="auto"/>
                <w:sz w:val="21"/>
              </w:rPr>
              <w:t>标准</w:t>
            </w:r>
            <w:r>
              <w:rPr>
                <w:rFonts w:hint="eastAsia" w:hAnsi="宋体" w:eastAsia="宋体" w:cs="宋体"/>
                <w:color w:val="auto"/>
                <w:sz w:val="21"/>
                <w:lang w:val="zh-CN"/>
              </w:rPr>
              <w:t>、</w:t>
            </w:r>
            <w:r>
              <w:rPr>
                <w:rFonts w:hint="eastAsia" w:hAnsi="宋体" w:eastAsia="宋体" w:cs="宋体"/>
                <w:color w:val="auto"/>
                <w:sz w:val="21"/>
              </w:rPr>
              <w:t>周边环境、酒店配套设施、</w:t>
            </w:r>
            <w:r>
              <w:rPr>
                <w:rFonts w:hint="eastAsia" w:hAnsi="宋体" w:eastAsia="宋体" w:cs="宋体"/>
                <w:color w:val="auto"/>
                <w:sz w:val="21"/>
                <w:lang w:val="zh-CN"/>
              </w:rPr>
              <w:t>酒店地理位置、酒店与景区的车程距离、就餐时间安排、就餐</w:t>
            </w:r>
            <w:r>
              <w:rPr>
                <w:rFonts w:hint="eastAsia" w:hAnsi="宋体" w:eastAsia="宋体" w:cs="宋体"/>
                <w:color w:val="auto"/>
                <w:sz w:val="21"/>
              </w:rPr>
              <w:t>地点</w:t>
            </w:r>
            <w:r>
              <w:rPr>
                <w:rFonts w:hint="eastAsia" w:hAnsi="宋体" w:eastAsia="宋体" w:cs="宋体"/>
                <w:color w:val="auto"/>
                <w:sz w:val="21"/>
                <w:lang w:val="zh-CN"/>
              </w:rPr>
              <w:t>选择、菜品荤素搭配、</w:t>
            </w:r>
            <w:r>
              <w:rPr>
                <w:rFonts w:hint="eastAsia" w:hAnsi="宋体" w:eastAsia="宋体" w:cs="宋体"/>
                <w:color w:val="auto"/>
                <w:sz w:val="21"/>
              </w:rPr>
              <w:t>菜肴数量、</w:t>
            </w:r>
            <w:r>
              <w:rPr>
                <w:rFonts w:hint="eastAsia" w:hAnsi="宋体" w:eastAsia="宋体" w:cs="宋体"/>
                <w:color w:val="auto"/>
                <w:sz w:val="21"/>
                <w:lang w:val="zh-CN"/>
              </w:rPr>
              <w:t>就餐标准（</w:t>
            </w:r>
            <w:r>
              <w:rPr>
                <w:rFonts w:hint="eastAsia" w:hAnsi="宋体" w:eastAsia="宋体" w:cs="宋体"/>
                <w:color w:val="auto"/>
                <w:sz w:val="21"/>
              </w:rPr>
              <w:t>明确人均餐饮标准</w:t>
            </w:r>
            <w:r>
              <w:rPr>
                <w:rFonts w:hint="eastAsia" w:hAnsi="宋体" w:eastAsia="宋体" w:cs="宋体"/>
                <w:color w:val="auto"/>
                <w:sz w:val="21"/>
                <w:lang w:val="zh-CN"/>
              </w:rPr>
              <w:t>）进行评议，</w:t>
            </w:r>
            <w:r>
              <w:rPr>
                <w:rFonts w:hint="eastAsia" w:hAnsi="宋体" w:eastAsia="宋体" w:cs="宋体"/>
                <w:color w:val="auto"/>
                <w:sz w:val="21"/>
              </w:rPr>
              <w:t>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tcBorders>
              <w:top w:val="single" w:color="auto" w:sz="4" w:space="0"/>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sz w:val="21"/>
                <w:lang w:val="zh-CN"/>
              </w:rPr>
            </w:pPr>
            <w:r>
              <w:rPr>
                <w:rFonts w:hint="eastAsia" w:hAnsi="宋体" w:eastAsia="宋体" w:cs="宋体"/>
                <w:color w:val="auto"/>
                <w:sz w:val="21"/>
              </w:rPr>
              <w:t>交通出行</w:t>
            </w:r>
            <w:r>
              <w:rPr>
                <w:rFonts w:hint="eastAsia" w:hAnsi="宋体" w:eastAsia="宋体" w:cs="宋体"/>
                <w:color w:val="auto"/>
                <w:sz w:val="21"/>
                <w:lang w:val="zh-CN"/>
              </w:rPr>
              <w:t>安排</w:t>
            </w:r>
          </w:p>
        </w:tc>
        <w:tc>
          <w:tcPr>
            <w:tcW w:w="2575" w:type="pct"/>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sz w:val="21"/>
                <w:lang w:val="zh-CN"/>
              </w:rPr>
              <w:t>根据供应商针对本项目的</w:t>
            </w:r>
            <w:r>
              <w:rPr>
                <w:rFonts w:hint="eastAsia" w:hAnsi="宋体" w:eastAsia="宋体" w:cs="宋体"/>
                <w:color w:val="auto"/>
                <w:sz w:val="21"/>
              </w:rPr>
              <w:t>不同线路的动车或航班、</w:t>
            </w:r>
            <w:r>
              <w:rPr>
                <w:rFonts w:hint="eastAsia" w:hAnsi="宋体" w:eastAsia="宋体" w:cs="宋体"/>
                <w:color w:val="auto"/>
                <w:sz w:val="21"/>
                <w:lang w:val="zh-CN"/>
              </w:rPr>
              <w:t>车辆</w:t>
            </w:r>
            <w:r>
              <w:rPr>
                <w:rFonts w:hint="eastAsia" w:hAnsi="宋体" w:eastAsia="宋体" w:cs="宋体"/>
                <w:color w:val="auto"/>
                <w:sz w:val="21"/>
              </w:rPr>
              <w:t>安排</w:t>
            </w:r>
            <w:r>
              <w:rPr>
                <w:rFonts w:hint="eastAsia" w:hAnsi="宋体" w:eastAsia="宋体" w:cs="宋体"/>
                <w:color w:val="auto"/>
                <w:sz w:val="21"/>
                <w:lang w:val="zh-CN"/>
              </w:rPr>
              <w:t>（包括</w:t>
            </w:r>
            <w:r>
              <w:rPr>
                <w:rFonts w:hint="eastAsia" w:hAnsi="宋体" w:eastAsia="宋体" w:cs="宋体"/>
                <w:color w:val="auto"/>
                <w:sz w:val="21"/>
              </w:rPr>
              <w:t>动车或航班的路线、航线；目的地</w:t>
            </w:r>
            <w:r>
              <w:rPr>
                <w:rFonts w:hint="eastAsia" w:hAnsi="宋体" w:eastAsia="宋体" w:cs="宋体"/>
                <w:color w:val="auto"/>
                <w:sz w:val="21"/>
                <w:lang w:val="zh-CN"/>
              </w:rPr>
              <w:t>车辆新旧程度、拟派驾驶员的专业水平、车辆配置的舒适性</w:t>
            </w:r>
            <w:r>
              <w:rPr>
                <w:rFonts w:hint="eastAsia" w:hAnsi="宋体" w:eastAsia="宋体" w:cs="宋体"/>
                <w:color w:val="auto"/>
                <w:sz w:val="21"/>
              </w:rPr>
              <w:t>等</w:t>
            </w:r>
            <w:r>
              <w:rPr>
                <w:rFonts w:hint="eastAsia" w:hAnsi="宋体" w:eastAsia="宋体" w:cs="宋体"/>
                <w:color w:val="auto"/>
                <w:sz w:val="21"/>
                <w:lang w:val="zh-CN"/>
              </w:rPr>
              <w:t>）进行评议，</w:t>
            </w:r>
            <w:r>
              <w:rPr>
                <w:rFonts w:hint="eastAsia" w:hAnsi="宋体" w:eastAsia="宋体" w:cs="宋体"/>
                <w:color w:val="auto"/>
                <w:sz w:val="21"/>
              </w:rPr>
              <w:t>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vMerge w:val="continue"/>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p>
        </w:tc>
        <w:tc>
          <w:tcPr>
            <w:tcW w:w="575" w:type="pct"/>
            <w:tcBorders>
              <w:top w:val="single" w:color="auto" w:sz="4" w:space="0"/>
              <w:left w:val="single" w:color="auto" w:sz="4" w:space="0"/>
              <w:right w:val="single" w:color="auto" w:sz="4" w:space="0"/>
            </w:tcBorders>
            <w:vAlign w:val="center"/>
          </w:tcPr>
          <w:p>
            <w:pPr>
              <w:snapToGrid w:val="0"/>
              <w:spacing w:line="360" w:lineRule="exact"/>
              <w:jc w:val="center"/>
              <w:rPr>
                <w:rFonts w:hAnsi="宋体" w:eastAsia="宋体" w:cs="宋体"/>
                <w:color w:val="auto"/>
                <w:sz w:val="21"/>
              </w:rPr>
            </w:pPr>
            <w:r>
              <w:rPr>
                <w:rFonts w:hint="eastAsia" w:hAnsi="宋体" w:eastAsia="宋体" w:cs="宋体"/>
                <w:color w:val="auto"/>
                <w:sz w:val="21"/>
              </w:rPr>
              <w:t>团队人员安排</w:t>
            </w:r>
          </w:p>
        </w:tc>
        <w:tc>
          <w:tcPr>
            <w:tcW w:w="2575" w:type="pct"/>
            <w:tcBorders>
              <w:top w:val="single" w:color="auto" w:sz="4" w:space="0"/>
              <w:left w:val="single" w:color="auto" w:sz="4" w:space="0"/>
              <w:right w:val="single" w:color="auto" w:sz="2" w:space="0"/>
            </w:tcBorders>
            <w:vAlign w:val="center"/>
          </w:tcPr>
          <w:p>
            <w:pPr>
              <w:spacing w:line="360" w:lineRule="exact"/>
              <w:rPr>
                <w:rFonts w:hAnsi="宋体" w:eastAsia="宋体" w:cs="宋体"/>
                <w:color w:val="auto"/>
                <w:sz w:val="21"/>
                <w:lang w:val="zh-CN"/>
              </w:rPr>
            </w:pPr>
            <w:r>
              <w:rPr>
                <w:rFonts w:hint="eastAsia" w:hAnsi="宋体" w:eastAsia="宋体" w:cs="宋体"/>
                <w:color w:val="auto"/>
                <w:sz w:val="21"/>
                <w:lang w:val="zh-CN"/>
              </w:rPr>
              <w:t>根据供应商针对本项目的</w:t>
            </w:r>
            <w:r>
              <w:rPr>
                <w:rFonts w:hint="eastAsia" w:hAnsi="宋体" w:eastAsia="宋体" w:cs="宋体"/>
                <w:color w:val="auto"/>
                <w:sz w:val="21"/>
              </w:rPr>
              <w:t>团队</w:t>
            </w:r>
            <w:r>
              <w:rPr>
                <w:rFonts w:hint="eastAsia" w:hAnsi="宋体" w:eastAsia="宋体" w:cs="宋体"/>
                <w:color w:val="auto"/>
                <w:sz w:val="21"/>
                <w:lang w:val="zh-CN"/>
              </w:rPr>
              <w:t>人员安排（包括服务人员专业结构配置、人员配备数量、岗位分工情况、带团人员经验</w:t>
            </w:r>
            <w:r>
              <w:rPr>
                <w:rFonts w:hint="eastAsia" w:hAnsi="宋体" w:eastAsia="宋体" w:cs="宋体"/>
                <w:color w:val="auto"/>
                <w:sz w:val="21"/>
              </w:rPr>
              <w:t>丰富</w:t>
            </w:r>
            <w:r>
              <w:rPr>
                <w:rFonts w:hint="eastAsia" w:hAnsi="宋体" w:eastAsia="宋体" w:cs="宋体"/>
                <w:color w:val="auto"/>
                <w:sz w:val="21"/>
                <w:lang w:val="zh-CN"/>
              </w:rPr>
              <w:t>）进行评议，</w:t>
            </w:r>
            <w:r>
              <w:rPr>
                <w:rFonts w:hint="eastAsia" w:hAnsi="宋体" w:eastAsia="宋体" w:cs="宋体"/>
                <w:color w:val="auto"/>
                <w:sz w:val="21"/>
              </w:rPr>
              <w:t>内容欠合理的每处扣0.5分，内容不合理的每处扣1分，扣完6分为止；满分6分，未提供相关内容的不得分。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460" w:type="pct"/>
            <w:vMerge w:val="continue"/>
            <w:tcBorders>
              <w:left w:val="single" w:color="auto" w:sz="4" w:space="0"/>
              <w:right w:val="single" w:color="auto" w:sz="2" w:space="0"/>
            </w:tcBorders>
            <w:vAlign w:val="center"/>
          </w:tcPr>
          <w:p>
            <w:pPr>
              <w:widowControl/>
              <w:adjustRightInd/>
              <w:spacing w:line="360" w:lineRule="exact"/>
              <w:jc w:val="center"/>
              <w:textAlignment w:val="auto"/>
              <w:rPr>
                <w:rFonts w:hAnsi="宋体" w:eastAsia="宋体" w:cs="宋体"/>
                <w:snapToGrid w:val="0"/>
                <w:color w:val="auto"/>
                <w:spacing w:val="-4"/>
                <w:kern w:val="2"/>
                <w:sz w:val="21"/>
              </w:rPr>
            </w:pPr>
          </w:p>
        </w:tc>
        <w:tc>
          <w:tcPr>
            <w:tcW w:w="751" w:type="pct"/>
            <w:tcBorders>
              <w:left w:val="single" w:color="auto" w:sz="4" w:space="0"/>
              <w:right w:val="single" w:color="auto" w:sz="4" w:space="0"/>
            </w:tcBorders>
            <w:vAlign w:val="center"/>
          </w:tcPr>
          <w:p>
            <w:pPr>
              <w:pStyle w:val="31"/>
              <w:spacing w:after="0" w:line="360" w:lineRule="exact"/>
              <w:jc w:val="center"/>
              <w:rPr>
                <w:rFonts w:hAnsi="宋体" w:eastAsia="宋体" w:cs="宋体"/>
                <w:color w:val="auto"/>
                <w:sz w:val="21"/>
              </w:rPr>
            </w:pPr>
            <w:r>
              <w:rPr>
                <w:rFonts w:hint="eastAsia" w:hAnsi="宋体" w:eastAsia="宋体" w:cs="宋体"/>
                <w:color w:val="auto"/>
                <w:kern w:val="2"/>
                <w:sz w:val="21"/>
              </w:rPr>
              <w:t>旅行社星级评定（4分）</w:t>
            </w:r>
          </w:p>
        </w:tc>
        <w:tc>
          <w:tcPr>
            <w:tcW w:w="3150" w:type="pct"/>
            <w:gridSpan w:val="2"/>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旅行社星级评定（4分）：</w:t>
            </w:r>
          </w:p>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供应商为五星级星级旅行社的得4分，供应商为四星级及以上旅行社的得3分；供应商为三星级星级旅行社的得2分，其余不得分，响应文件中提供由旅游行政管理部门出具的证明文件复印件加盖公章。</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4</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60" w:type="pct"/>
            <w:vMerge w:val="continue"/>
            <w:tcBorders>
              <w:left w:val="single" w:color="auto" w:sz="4" w:space="0"/>
              <w:right w:val="single" w:color="auto" w:sz="2" w:space="0"/>
            </w:tcBorders>
            <w:vAlign w:val="center"/>
          </w:tcPr>
          <w:p>
            <w:pPr>
              <w:adjustRightInd/>
              <w:spacing w:line="360" w:lineRule="exact"/>
              <w:textAlignment w:val="auto"/>
              <w:rPr>
                <w:rFonts w:hAnsi="宋体" w:eastAsia="宋体" w:cs="宋体"/>
                <w:snapToGrid w:val="0"/>
                <w:color w:val="auto"/>
                <w:spacing w:val="-4"/>
                <w:kern w:val="2"/>
                <w:sz w:val="21"/>
              </w:rPr>
            </w:pPr>
          </w:p>
        </w:tc>
        <w:tc>
          <w:tcPr>
            <w:tcW w:w="751" w:type="pct"/>
            <w:tcBorders>
              <w:top w:val="single" w:color="auto" w:sz="4" w:space="0"/>
              <w:left w:val="single" w:color="auto" w:sz="4" w:space="0"/>
              <w:right w:val="single" w:color="auto" w:sz="4" w:space="0"/>
            </w:tcBorders>
            <w:vAlign w:val="center"/>
          </w:tcPr>
          <w:p>
            <w:pPr>
              <w:adjustRightInd/>
              <w:spacing w:line="360" w:lineRule="exact"/>
              <w:jc w:val="center"/>
              <w:rPr>
                <w:rFonts w:hAnsi="宋体" w:eastAsia="宋体" w:cs="宋体"/>
                <w:color w:val="auto"/>
                <w:sz w:val="21"/>
              </w:rPr>
            </w:pPr>
            <w:r>
              <w:rPr>
                <w:rFonts w:hint="eastAsia" w:hAnsi="宋体" w:eastAsia="宋体" w:cs="宋体"/>
                <w:color w:val="auto"/>
                <w:sz w:val="21"/>
              </w:rPr>
              <w:t>履约能力</w:t>
            </w:r>
          </w:p>
          <w:p>
            <w:pPr>
              <w:adjustRightInd/>
              <w:spacing w:line="360" w:lineRule="exact"/>
              <w:jc w:val="center"/>
              <w:rPr>
                <w:rFonts w:hAnsi="宋体" w:eastAsia="宋体" w:cs="宋体"/>
                <w:color w:val="auto"/>
                <w:sz w:val="21"/>
                <w:lang w:val="zh-CN"/>
              </w:rPr>
            </w:pPr>
            <w:r>
              <w:rPr>
                <w:rFonts w:hint="eastAsia" w:hAnsi="宋体" w:eastAsia="宋体" w:cs="宋体"/>
                <w:color w:val="auto"/>
                <w:sz w:val="21"/>
              </w:rPr>
              <w:t>（5</w:t>
            </w:r>
            <w:r>
              <w:rPr>
                <w:rFonts w:hint="eastAsia" w:hAnsi="宋体" w:eastAsia="宋体" w:cs="宋体"/>
                <w:color w:val="auto"/>
                <w:sz w:val="21"/>
                <w:lang w:val="zh-CN"/>
              </w:rPr>
              <w:t>分）</w:t>
            </w:r>
          </w:p>
        </w:tc>
        <w:tc>
          <w:tcPr>
            <w:tcW w:w="3150" w:type="pct"/>
            <w:gridSpan w:val="2"/>
            <w:tcBorders>
              <w:top w:val="single" w:color="auto" w:sz="4" w:space="0"/>
              <w:left w:val="single" w:color="auto" w:sz="4" w:space="0"/>
              <w:right w:val="single" w:color="auto" w:sz="2" w:space="0"/>
            </w:tcBorders>
            <w:vAlign w:val="center"/>
          </w:tcPr>
          <w:p>
            <w:pPr>
              <w:adjustRightInd/>
              <w:spacing w:line="360" w:lineRule="exact"/>
              <w:rPr>
                <w:rFonts w:hAnsi="宋体" w:eastAsia="宋体" w:cs="宋体"/>
                <w:color w:val="auto"/>
                <w:sz w:val="21"/>
              </w:rPr>
            </w:pPr>
            <w:r>
              <w:rPr>
                <w:rFonts w:hint="eastAsia" w:hAnsi="宋体" w:eastAsia="宋体" w:cs="宋体"/>
                <w:color w:val="auto"/>
                <w:sz w:val="21"/>
              </w:rPr>
              <w:t>评委根据供应商提供的履约能力情况（包括服务机构设置、服务响应时间、服务质量保证措施、投诉通道、服务承诺、优惠措施）进行评议</w:t>
            </w:r>
            <w:r>
              <w:rPr>
                <w:rFonts w:hint="eastAsia" w:hAnsi="宋体" w:eastAsia="宋体" w:cs="宋体"/>
                <w:color w:val="auto"/>
                <w:sz w:val="21"/>
                <w:lang w:val="zh-CN"/>
              </w:rPr>
              <w:t>，</w:t>
            </w:r>
            <w:r>
              <w:rPr>
                <w:rFonts w:hint="eastAsia" w:hAnsi="宋体" w:eastAsia="宋体" w:cs="宋体"/>
                <w:color w:val="auto"/>
                <w:sz w:val="21"/>
              </w:rPr>
              <w:t>欠合理、欠便捷、欠快速的每处扣0.5分，不合理、不便捷、拖踏的每处扣1分，扣完</w:t>
            </w:r>
            <w:r>
              <w:rPr>
                <w:rFonts w:hAnsi="宋体" w:eastAsia="宋体" w:cs="宋体"/>
                <w:color w:val="auto"/>
                <w:sz w:val="21"/>
              </w:rPr>
              <w:t>5</w:t>
            </w:r>
            <w:r>
              <w:rPr>
                <w:rFonts w:hint="eastAsia" w:hAnsi="宋体" w:eastAsia="宋体" w:cs="宋体"/>
                <w:color w:val="auto"/>
                <w:sz w:val="21"/>
              </w:rPr>
              <w:t>分为止；满分</w:t>
            </w:r>
            <w:r>
              <w:rPr>
                <w:rFonts w:hAnsi="宋体" w:eastAsia="宋体" w:cs="宋体"/>
                <w:color w:val="auto"/>
                <w:sz w:val="21"/>
              </w:rPr>
              <w:t>5</w:t>
            </w:r>
            <w:r>
              <w:rPr>
                <w:rFonts w:hint="eastAsia" w:hAnsi="宋体" w:eastAsia="宋体" w:cs="宋体"/>
                <w:color w:val="auto"/>
                <w:sz w:val="21"/>
              </w:rPr>
              <w:t>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Ansi="宋体" w:eastAsia="宋体" w:cs="宋体"/>
                <w:color w:val="auto"/>
                <w:kern w:val="2"/>
                <w:sz w:val="21"/>
              </w:rPr>
              <w:t>5</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60" w:type="pct"/>
            <w:vMerge w:val="continue"/>
            <w:tcBorders>
              <w:left w:val="single" w:color="auto" w:sz="4" w:space="0"/>
              <w:right w:val="single" w:color="auto" w:sz="2" w:space="0"/>
            </w:tcBorders>
            <w:vAlign w:val="center"/>
          </w:tcPr>
          <w:p>
            <w:pPr>
              <w:adjustRightInd/>
              <w:spacing w:line="360" w:lineRule="exact"/>
              <w:textAlignment w:val="auto"/>
              <w:rPr>
                <w:rFonts w:hAnsi="宋体" w:eastAsia="宋体" w:cs="宋体"/>
                <w:snapToGrid w:val="0"/>
                <w:color w:val="auto"/>
                <w:spacing w:val="-4"/>
                <w:kern w:val="2"/>
                <w:sz w:val="21"/>
              </w:rPr>
            </w:pPr>
          </w:p>
        </w:tc>
        <w:tc>
          <w:tcPr>
            <w:tcW w:w="751" w:type="pct"/>
            <w:tcBorders>
              <w:top w:val="single" w:color="auto" w:sz="4" w:space="0"/>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安全保障及应急预案方案</w:t>
            </w:r>
          </w:p>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w:t>
            </w:r>
            <w:r>
              <w:rPr>
                <w:rFonts w:hAnsi="宋体" w:eastAsia="宋体" w:cs="宋体"/>
                <w:color w:val="auto"/>
                <w:kern w:val="2"/>
                <w:sz w:val="21"/>
              </w:rPr>
              <w:t>5</w:t>
            </w:r>
            <w:r>
              <w:rPr>
                <w:rFonts w:hint="eastAsia" w:hAnsi="宋体" w:eastAsia="宋体" w:cs="宋体"/>
                <w:color w:val="auto"/>
                <w:kern w:val="2"/>
                <w:sz w:val="21"/>
              </w:rPr>
              <w:t>分）</w:t>
            </w:r>
          </w:p>
        </w:tc>
        <w:tc>
          <w:tcPr>
            <w:tcW w:w="3150" w:type="pct"/>
            <w:gridSpan w:val="2"/>
            <w:tcBorders>
              <w:top w:val="single" w:color="auto" w:sz="4" w:space="0"/>
              <w:left w:val="single" w:color="auto" w:sz="4" w:space="0"/>
              <w:right w:val="single" w:color="auto" w:sz="2"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sz w:val="21"/>
              </w:rPr>
              <w:t>评委根据</w:t>
            </w:r>
            <w:r>
              <w:rPr>
                <w:rFonts w:hint="eastAsia" w:hAnsi="宋体" w:eastAsia="宋体" w:cs="宋体"/>
                <w:color w:val="auto"/>
                <w:sz w:val="21"/>
                <w:lang w:val="zh-CN"/>
              </w:rPr>
              <w:t>供应商针对本项目的</w:t>
            </w:r>
            <w:r>
              <w:rPr>
                <w:rFonts w:hint="eastAsia" w:hAnsi="宋体" w:eastAsia="宋体" w:cs="宋体"/>
                <w:color w:val="auto"/>
                <w:kern w:val="2"/>
                <w:sz w:val="21"/>
              </w:rPr>
              <w:t>安全保障及应急预案方案（</w:t>
            </w:r>
            <w:r>
              <w:rPr>
                <w:rFonts w:hint="eastAsia" w:hAnsi="宋体" w:eastAsia="宋体" w:cs="宋体"/>
                <w:color w:val="auto"/>
                <w:sz w:val="21"/>
              </w:rPr>
              <w:t>包括</w:t>
            </w:r>
            <w:r>
              <w:rPr>
                <w:rFonts w:hint="eastAsia" w:hAnsi="宋体" w:eastAsia="宋体" w:cs="宋体"/>
                <w:color w:val="auto"/>
                <w:kern w:val="2"/>
                <w:sz w:val="21"/>
              </w:rPr>
              <w:t>安全保障及应急预案</w:t>
            </w:r>
            <w:r>
              <w:rPr>
                <w:rFonts w:hint="eastAsia" w:hAnsi="宋体" w:eastAsia="宋体" w:cs="宋体"/>
                <w:color w:val="auto"/>
                <w:sz w:val="21"/>
              </w:rPr>
              <w:t>是否满足采购需求、是否有针对性、是否合理可行）</w:t>
            </w:r>
            <w:r>
              <w:rPr>
                <w:rFonts w:hint="eastAsia" w:hAnsi="宋体" w:eastAsia="宋体" w:cs="宋体"/>
                <w:color w:val="auto"/>
                <w:sz w:val="21"/>
                <w:lang w:val="zh-CN"/>
              </w:rPr>
              <w:t>进行评议，</w:t>
            </w:r>
            <w:r>
              <w:rPr>
                <w:rFonts w:hint="eastAsia" w:hAnsi="宋体" w:eastAsia="宋体" w:cs="宋体"/>
                <w:color w:val="auto"/>
                <w:sz w:val="21"/>
              </w:rPr>
              <w:t>欠合理、欠可行的每处扣0.5分，不合理、不可行的每处扣1分，扣完</w:t>
            </w:r>
            <w:r>
              <w:rPr>
                <w:rFonts w:hAnsi="宋体" w:eastAsia="宋体" w:cs="宋体"/>
                <w:color w:val="auto"/>
                <w:sz w:val="21"/>
              </w:rPr>
              <w:t>5</w:t>
            </w:r>
            <w:r>
              <w:rPr>
                <w:rFonts w:hint="eastAsia" w:hAnsi="宋体" w:eastAsia="宋体" w:cs="宋体"/>
                <w:color w:val="auto"/>
                <w:sz w:val="21"/>
              </w:rPr>
              <w:t>分为止；满分</w:t>
            </w:r>
            <w:r>
              <w:rPr>
                <w:rFonts w:hAnsi="宋体" w:eastAsia="宋体" w:cs="宋体"/>
                <w:color w:val="auto"/>
                <w:sz w:val="21"/>
              </w:rPr>
              <w:t>5</w:t>
            </w:r>
            <w:r>
              <w:rPr>
                <w:rFonts w:hint="eastAsia" w:hAnsi="宋体" w:eastAsia="宋体" w:cs="宋体"/>
                <w:color w:val="auto"/>
                <w:sz w:val="21"/>
              </w:rPr>
              <w:t>分，未提供相关内容的不得分。</w:t>
            </w:r>
          </w:p>
        </w:tc>
        <w:tc>
          <w:tcPr>
            <w:tcW w:w="320" w:type="pct"/>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hAnsi="宋体" w:eastAsia="宋体" w:cs="宋体"/>
                <w:color w:val="auto"/>
                <w:sz w:val="21"/>
              </w:rPr>
            </w:pPr>
            <w:r>
              <w:rPr>
                <w:rFonts w:hAnsi="宋体" w:eastAsia="宋体" w:cs="宋体"/>
                <w:color w:val="auto"/>
                <w:sz w:val="21"/>
              </w:rPr>
              <w:t>5</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sz w:val="21"/>
              </w:rPr>
            </w:pPr>
            <w:r>
              <w:rPr>
                <w:rFonts w:hint="eastAsia" w:hAnsi="宋体" w:eastAsia="宋体" w:cs="宋体"/>
                <w:color w:val="auto"/>
                <w:sz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460" w:type="pct"/>
            <w:vMerge w:val="continue"/>
            <w:tcBorders>
              <w:left w:val="single" w:color="auto" w:sz="4" w:space="0"/>
              <w:right w:val="single" w:color="auto" w:sz="2" w:space="0"/>
            </w:tcBorders>
            <w:vAlign w:val="center"/>
          </w:tcPr>
          <w:p>
            <w:pPr>
              <w:adjustRightInd/>
              <w:spacing w:line="360" w:lineRule="exact"/>
              <w:textAlignment w:val="auto"/>
              <w:rPr>
                <w:rFonts w:hAnsi="宋体" w:eastAsia="宋体" w:cs="宋体"/>
                <w:snapToGrid w:val="0"/>
                <w:color w:val="auto"/>
                <w:spacing w:val="-4"/>
                <w:kern w:val="2"/>
                <w:sz w:val="21"/>
              </w:rPr>
            </w:pPr>
          </w:p>
        </w:tc>
        <w:tc>
          <w:tcPr>
            <w:tcW w:w="751" w:type="pct"/>
            <w:tcBorders>
              <w:left w:val="single" w:color="auto" w:sz="4" w:space="0"/>
              <w:right w:val="single" w:color="auto" w:sz="4"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同类项目业绩</w:t>
            </w:r>
          </w:p>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（1分）</w:t>
            </w:r>
          </w:p>
        </w:tc>
        <w:tc>
          <w:tcPr>
            <w:tcW w:w="3150" w:type="pct"/>
            <w:gridSpan w:val="2"/>
            <w:tcBorders>
              <w:top w:val="single" w:color="auto" w:sz="4" w:space="0"/>
              <w:left w:val="single" w:color="auto" w:sz="4" w:space="0"/>
              <w:right w:val="single" w:color="auto" w:sz="4"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供应商具有</w:t>
            </w:r>
            <w:r>
              <w:rPr>
                <w:rFonts w:hint="eastAsia" w:hAnsi="宋体" w:eastAsia="宋体" w:cs="宋体"/>
                <w:color w:val="auto"/>
                <w:kern w:val="2"/>
                <w:sz w:val="21"/>
                <w:lang w:val="zh-CN"/>
              </w:rPr>
              <w:t>自20</w:t>
            </w:r>
            <w:r>
              <w:rPr>
                <w:rFonts w:hint="eastAsia" w:hAnsi="宋体" w:eastAsia="宋体" w:cs="宋体"/>
                <w:color w:val="auto"/>
                <w:kern w:val="2"/>
                <w:sz w:val="21"/>
              </w:rPr>
              <w:t>21</w:t>
            </w:r>
            <w:r>
              <w:rPr>
                <w:rFonts w:hint="eastAsia" w:hAnsi="宋体" w:eastAsia="宋体" w:cs="宋体"/>
                <w:color w:val="auto"/>
                <w:kern w:val="2"/>
                <w:sz w:val="21"/>
                <w:lang w:val="zh-CN"/>
              </w:rPr>
              <w:t>年1月1日【以合同（协议）签订日期为准】至今同类</w:t>
            </w:r>
            <w:r>
              <w:rPr>
                <w:rFonts w:hint="eastAsia" w:hAnsi="宋体" w:eastAsia="宋体" w:cs="宋体"/>
                <w:color w:val="auto"/>
                <w:kern w:val="2"/>
                <w:sz w:val="21"/>
              </w:rPr>
              <w:t>疗休养</w:t>
            </w:r>
            <w:r>
              <w:rPr>
                <w:rFonts w:hint="eastAsia" w:hAnsi="宋体" w:eastAsia="宋体" w:cs="宋体"/>
                <w:color w:val="auto"/>
                <w:kern w:val="2"/>
                <w:sz w:val="21"/>
                <w:lang w:val="zh-CN"/>
              </w:rPr>
              <w:t>项目业绩，每提供一份合同得</w:t>
            </w:r>
            <w:r>
              <w:rPr>
                <w:rFonts w:hint="eastAsia" w:hAnsi="宋体" w:eastAsia="宋体" w:cs="宋体"/>
                <w:color w:val="auto"/>
                <w:kern w:val="2"/>
                <w:sz w:val="21"/>
              </w:rPr>
              <w:t>0.5</w:t>
            </w:r>
            <w:r>
              <w:rPr>
                <w:rFonts w:hint="eastAsia" w:hAnsi="宋体" w:eastAsia="宋体" w:cs="宋体"/>
                <w:color w:val="auto"/>
                <w:kern w:val="2"/>
                <w:sz w:val="21"/>
                <w:lang w:val="zh-CN"/>
              </w:rPr>
              <w:t>分，本项最高得</w:t>
            </w:r>
            <w:r>
              <w:rPr>
                <w:rFonts w:hint="eastAsia" w:hAnsi="宋体" w:eastAsia="宋体" w:cs="宋体"/>
                <w:color w:val="auto"/>
                <w:kern w:val="2"/>
                <w:sz w:val="21"/>
              </w:rPr>
              <w:t>1</w:t>
            </w:r>
            <w:r>
              <w:rPr>
                <w:rFonts w:hint="eastAsia" w:hAnsi="宋体" w:eastAsia="宋体" w:cs="宋体"/>
                <w:color w:val="auto"/>
                <w:kern w:val="2"/>
                <w:sz w:val="21"/>
                <w:lang w:val="zh-CN"/>
              </w:rPr>
              <w:t>分。</w:t>
            </w:r>
          </w:p>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lang w:val="zh-CN"/>
              </w:rPr>
              <w:t>注：响应文件中须提供合同（协议）的复印件，未按要求提供的不得分。</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1</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60" w:type="pct"/>
            <w:tcBorders>
              <w:top w:val="single" w:color="auto" w:sz="4" w:space="0"/>
              <w:left w:val="single" w:color="auto" w:sz="4" w:space="0"/>
              <w:right w:val="single" w:color="auto" w:sz="2" w:space="0"/>
            </w:tcBorders>
            <w:tcMar>
              <w:top w:w="0" w:type="dxa"/>
              <w:left w:w="0" w:type="dxa"/>
              <w:bottom w:w="0" w:type="dxa"/>
              <w:right w:w="0" w:type="dxa"/>
            </w:tcMar>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价格分</w:t>
            </w:r>
          </w:p>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（15分）</w:t>
            </w:r>
          </w:p>
        </w:tc>
        <w:tc>
          <w:tcPr>
            <w:tcW w:w="3901" w:type="pct"/>
            <w:gridSpan w:val="3"/>
            <w:tcBorders>
              <w:top w:val="single" w:color="auto" w:sz="4" w:space="0"/>
              <w:left w:val="single" w:color="auto" w:sz="4" w:space="0"/>
              <w:bottom w:val="single" w:color="auto" w:sz="4" w:space="0"/>
              <w:right w:val="single" w:color="auto" w:sz="4"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疗休养价格分（15分）</w:t>
            </w:r>
          </w:p>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参与评审的价格=投标折扣率</w:t>
            </w:r>
          </w:p>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以有效供应商（初步评审合格且商务技术、报价部分评审合格）</w:t>
            </w:r>
            <w:r>
              <w:rPr>
                <w:rFonts w:hint="eastAsia" w:hAnsi="宋体" w:eastAsia="宋体" w:cs="宋体"/>
                <w:color w:val="auto"/>
                <w:kern w:val="2"/>
                <w:sz w:val="21"/>
                <w:lang w:val="zh-CN"/>
              </w:rPr>
              <w:t>参与评审的价格</w:t>
            </w:r>
            <w:r>
              <w:rPr>
                <w:rFonts w:hint="eastAsia" w:hAnsi="宋体" w:eastAsia="宋体" w:cs="宋体"/>
                <w:color w:val="auto"/>
                <w:kern w:val="2"/>
                <w:sz w:val="21"/>
              </w:rPr>
              <w:t>最低投标折扣率为评标基准价，得对应价格分权重满分。</w:t>
            </w:r>
          </w:p>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其他供应商的价格分统一按照下列公式计算：价格分=(评标基准价／参与评审的价格)×10×100%，</w:t>
            </w:r>
            <w:r>
              <w:rPr>
                <w:rFonts w:hint="eastAsia" w:hAnsi="宋体" w:eastAsia="宋体" w:cs="宋体"/>
                <w:color w:val="auto"/>
                <w:kern w:val="2"/>
                <w:sz w:val="21"/>
                <w:lang w:val="zh-CN"/>
              </w:rPr>
              <w:t>小数点后四舍五入保留2位数。</w:t>
            </w:r>
          </w:p>
        </w:tc>
        <w:tc>
          <w:tcPr>
            <w:tcW w:w="320"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jc w:val="center"/>
              <w:textAlignment w:val="auto"/>
              <w:rPr>
                <w:rFonts w:hAnsi="宋体" w:eastAsia="宋体" w:cs="宋体"/>
                <w:color w:val="auto"/>
                <w:kern w:val="2"/>
                <w:sz w:val="21"/>
              </w:rPr>
            </w:pPr>
            <w:r>
              <w:rPr>
                <w:rFonts w:hint="eastAsia" w:hAnsi="宋体" w:eastAsia="宋体" w:cs="宋体"/>
                <w:color w:val="auto"/>
                <w:kern w:val="2"/>
                <w:sz w:val="21"/>
              </w:rPr>
              <w:t>15</w:t>
            </w:r>
          </w:p>
        </w:tc>
        <w:tc>
          <w:tcPr>
            <w:tcW w:w="319" w:type="pct"/>
            <w:tcBorders>
              <w:top w:val="single" w:color="auto" w:sz="4" w:space="0"/>
              <w:left w:val="single" w:color="auto" w:sz="4" w:space="0"/>
              <w:bottom w:val="single" w:color="auto" w:sz="4" w:space="0"/>
              <w:right w:val="single" w:color="auto" w:sz="2" w:space="0"/>
            </w:tcBorders>
            <w:vAlign w:val="center"/>
          </w:tcPr>
          <w:p>
            <w:pPr>
              <w:adjustRightInd/>
              <w:spacing w:line="360" w:lineRule="exact"/>
              <w:textAlignment w:val="auto"/>
              <w:rPr>
                <w:rFonts w:hAnsi="宋体" w:eastAsia="宋体" w:cs="宋体"/>
                <w:color w:val="auto"/>
                <w:kern w:val="2"/>
                <w:sz w:val="21"/>
              </w:rPr>
            </w:pPr>
            <w:r>
              <w:rPr>
                <w:rFonts w:hint="eastAsia" w:hAnsi="宋体" w:eastAsia="宋体" w:cs="宋体"/>
                <w:color w:val="auto"/>
                <w:kern w:val="2"/>
                <w:sz w:val="21"/>
              </w:rPr>
              <w:t>客观评审</w:t>
            </w:r>
          </w:p>
        </w:tc>
      </w:tr>
    </w:tbl>
    <w:p>
      <w:pPr>
        <w:adjustRightInd/>
        <w:ind w:firstLine="420" w:firstLineChars="200"/>
        <w:textAlignment w:val="auto"/>
        <w:rPr>
          <w:rFonts w:hAnsi="宋体" w:eastAsia="宋体" w:cs="宋体"/>
          <w:color w:val="auto"/>
          <w:kern w:val="2"/>
          <w:sz w:val="21"/>
        </w:rPr>
      </w:pPr>
      <w:r>
        <w:rPr>
          <w:rFonts w:hint="eastAsia" w:hAnsi="宋体" w:eastAsia="宋体" w:cs="宋体"/>
          <w:color w:val="auto"/>
          <w:kern w:val="2"/>
          <w:sz w:val="21"/>
        </w:rPr>
        <w:t>注：1、小数点后保留一位数。2、各磋商小组成员自行按以上参考分值评分。3、重大事件由磋商小组集体讨论，应当按照少数服从多数的原则作出结论。4、联合体中任意一方具有上述证明材料的均予以认可。</w:t>
      </w:r>
    </w:p>
    <w:p>
      <w:pPr>
        <w:adjustRightInd/>
        <w:ind w:firstLine="420" w:firstLineChars="200"/>
        <w:textAlignment w:val="auto"/>
        <w:rPr>
          <w:rFonts w:hAnsi="宋体" w:eastAsia="宋体" w:cs="宋体"/>
          <w:color w:val="auto"/>
          <w:kern w:val="2"/>
          <w:sz w:val="21"/>
        </w:rPr>
      </w:pPr>
      <w:r>
        <w:rPr>
          <w:rFonts w:hint="eastAsia" w:hAnsi="宋体" w:eastAsia="宋体" w:cs="宋体"/>
          <w:color w:val="auto"/>
          <w:kern w:val="2"/>
          <w:sz w:val="21"/>
        </w:rPr>
        <w:br w:type="page"/>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91"/>
    <w:bookmarkEnd w:id="92"/>
    <w:p>
      <w:pPr>
        <w:snapToGrid w:val="0"/>
        <w:spacing w:line="240" w:lineRule="auto"/>
        <w:ind w:left="161" w:hanging="161" w:hangingChars="50"/>
        <w:jc w:val="center"/>
        <w:outlineLvl w:val="0"/>
        <w:rPr>
          <w:rFonts w:hAnsi="宋体" w:eastAsia="宋体" w:cs="宋体"/>
          <w:b/>
          <w:color w:val="auto"/>
        </w:rPr>
      </w:pPr>
      <w:bookmarkStart w:id="103" w:name="_Toc12702"/>
      <w:bookmarkStart w:id="104" w:name="_Toc1823"/>
      <w:r>
        <w:rPr>
          <w:rFonts w:hint="eastAsia" w:hAnsi="宋体" w:eastAsia="宋体" w:cs="宋体"/>
          <w:b/>
          <w:color w:val="auto"/>
          <w:kern w:val="2"/>
          <w:sz w:val="32"/>
          <w:szCs w:val="32"/>
        </w:rPr>
        <w:t>第六章 响应文件格式</w:t>
      </w:r>
      <w:bookmarkEnd w:id="103"/>
      <w:bookmarkEnd w:id="104"/>
    </w:p>
    <w:p>
      <w:pPr>
        <w:snapToGrid w:val="0"/>
        <w:jc w:val="center"/>
        <w:rPr>
          <w:rFonts w:hAnsi="宋体" w:eastAsia="宋体" w:cs="宋体"/>
          <w:b/>
          <w:color w:val="auto"/>
          <w:sz w:val="21"/>
        </w:rPr>
      </w:pPr>
      <w:bookmarkStart w:id="105" w:name="_Toc294085258"/>
      <w:bookmarkStart w:id="106" w:name="_Toc294193701"/>
      <w:bookmarkStart w:id="107" w:name="_Toc294085997"/>
    </w:p>
    <w:p>
      <w:pPr>
        <w:snapToGrid w:val="0"/>
        <w:jc w:val="center"/>
        <w:rPr>
          <w:rFonts w:hAnsi="宋体" w:eastAsia="宋体" w:cs="宋体"/>
          <w:b/>
          <w:color w:val="auto"/>
          <w:sz w:val="21"/>
        </w:rPr>
      </w:pPr>
      <w:r>
        <w:rPr>
          <w:rFonts w:hint="eastAsia" w:hAnsi="宋体" w:eastAsia="宋体" w:cs="宋体"/>
          <w:b/>
          <w:color w:val="auto"/>
          <w:sz w:val="21"/>
        </w:rPr>
        <w:t>一、资格、商务技术文件格式</w:t>
      </w:r>
    </w:p>
    <w:p>
      <w:pPr>
        <w:rPr>
          <w:rFonts w:hAnsi="宋体" w:eastAsia="宋体" w:cs="宋体"/>
          <w:color w:val="auto"/>
          <w:sz w:val="21"/>
        </w:rPr>
      </w:pPr>
      <w:r>
        <w:rPr>
          <w:rFonts w:hint="eastAsia" w:hAnsi="宋体" w:eastAsia="宋体" w:cs="宋体"/>
          <w:color w:val="auto"/>
          <w:sz w:val="21"/>
        </w:rPr>
        <w:t xml:space="preserve">（一）资格、商务技术文件封面格式： </w:t>
      </w:r>
    </w:p>
    <w:p>
      <w:pPr>
        <w:rPr>
          <w:rFonts w:hAnsi="宋体" w:eastAsia="宋体" w:cs="宋体"/>
          <w:color w:val="auto"/>
          <w:sz w:val="21"/>
        </w:rPr>
      </w:pPr>
      <w:r>
        <w:rPr>
          <w:rFonts w:hint="eastAsia" w:hAnsi="宋体" w:eastAsia="宋体" w:cs="宋体"/>
          <w:color w:val="auto"/>
          <w:sz w:val="21"/>
        </w:rPr>
        <w:t xml:space="preserve">                                                     </w:t>
      </w:r>
    </w:p>
    <w:p>
      <w:pPr>
        <w:rPr>
          <w:rFonts w:hAnsi="宋体" w:eastAsia="宋体" w:cs="宋体"/>
          <w:color w:val="auto"/>
          <w:sz w:val="21"/>
        </w:rPr>
      </w:pPr>
    </w:p>
    <w:p>
      <w:pPr>
        <w:jc w:val="center"/>
        <w:rPr>
          <w:rFonts w:hAnsi="宋体" w:eastAsia="宋体" w:cs="宋体"/>
          <w:color w:val="auto"/>
          <w:sz w:val="21"/>
        </w:rPr>
      </w:pPr>
      <w:r>
        <w:rPr>
          <w:rFonts w:hint="eastAsia" w:hAnsi="宋体" w:eastAsia="宋体" w:cs="宋体"/>
          <w:color w:val="auto"/>
          <w:sz w:val="21"/>
        </w:rPr>
        <w:t>资格、商务技术文件</w:t>
      </w:r>
    </w:p>
    <w:p>
      <w:pPr>
        <w:rPr>
          <w:rFonts w:hAnsi="宋体" w:eastAsia="宋体" w:cs="宋体"/>
          <w:color w:val="auto"/>
          <w:sz w:val="21"/>
        </w:rPr>
      </w:pPr>
    </w:p>
    <w:p>
      <w:pPr>
        <w:rPr>
          <w:rFonts w:hAnsi="宋体" w:eastAsia="宋体" w:cs="宋体"/>
          <w:color w:val="auto"/>
          <w:sz w:val="21"/>
        </w:rPr>
      </w:pPr>
      <w:r>
        <w:rPr>
          <w:rFonts w:hint="eastAsia" w:hAnsi="宋体" w:eastAsia="宋体" w:cs="宋体"/>
          <w:color w:val="auto"/>
          <w:sz w:val="21"/>
        </w:rPr>
        <w:t>项目名称：</w:t>
      </w:r>
    </w:p>
    <w:p>
      <w:pPr>
        <w:rPr>
          <w:rFonts w:hAnsi="宋体" w:eastAsia="宋体" w:cs="宋体"/>
          <w:color w:val="auto"/>
          <w:sz w:val="21"/>
        </w:rPr>
      </w:pPr>
      <w:r>
        <w:rPr>
          <w:rFonts w:hint="eastAsia" w:hAnsi="宋体" w:eastAsia="宋体" w:cs="宋体"/>
          <w:color w:val="auto"/>
          <w:sz w:val="21"/>
        </w:rPr>
        <w:t xml:space="preserve">项目编号： </w:t>
      </w:r>
    </w:p>
    <w:p>
      <w:pPr>
        <w:rPr>
          <w:rFonts w:hAnsi="宋体" w:eastAsia="宋体" w:cs="宋体"/>
          <w:color w:val="auto"/>
          <w:sz w:val="21"/>
        </w:rPr>
      </w:pPr>
      <w:r>
        <w:rPr>
          <w:rFonts w:hint="eastAsia" w:hAnsi="宋体" w:eastAsia="宋体" w:cs="宋体"/>
          <w:color w:val="auto"/>
          <w:sz w:val="21"/>
        </w:rPr>
        <w:t>标项号：</w:t>
      </w:r>
    </w:p>
    <w:p>
      <w:pPr>
        <w:rPr>
          <w:rFonts w:hAnsi="宋体" w:eastAsia="宋体" w:cs="宋体"/>
          <w:color w:val="auto"/>
          <w:sz w:val="21"/>
        </w:rPr>
      </w:pPr>
      <w:r>
        <w:rPr>
          <w:rFonts w:hint="eastAsia" w:hAnsi="宋体" w:eastAsia="宋体" w:cs="宋体"/>
          <w:color w:val="auto"/>
          <w:sz w:val="21"/>
        </w:rPr>
        <w:t>供应商名称：</w:t>
      </w:r>
    </w:p>
    <w:p>
      <w:pPr>
        <w:rPr>
          <w:rFonts w:hAnsi="宋体" w:eastAsia="宋体" w:cs="宋体"/>
          <w:color w:val="auto"/>
          <w:sz w:val="21"/>
        </w:rPr>
      </w:pPr>
      <w:r>
        <w:rPr>
          <w:rFonts w:hint="eastAsia" w:hAnsi="宋体" w:eastAsia="宋体" w:cs="宋体"/>
          <w:color w:val="auto"/>
          <w:sz w:val="21"/>
        </w:rPr>
        <w:t>供应商地址：</w:t>
      </w:r>
    </w:p>
    <w:p>
      <w:pPr>
        <w:rPr>
          <w:rFonts w:hAnsi="宋体" w:eastAsia="宋体" w:cs="宋体"/>
          <w:color w:val="auto"/>
          <w:sz w:val="21"/>
        </w:rPr>
      </w:pPr>
    </w:p>
    <w:p>
      <w:pPr>
        <w:ind w:firstLine="5565" w:firstLineChars="2650"/>
        <w:rPr>
          <w:rFonts w:hAnsi="宋体" w:eastAsia="宋体" w:cs="宋体"/>
          <w:color w:val="auto"/>
          <w:sz w:val="21"/>
        </w:rPr>
      </w:pPr>
      <w:r>
        <w:rPr>
          <w:rFonts w:hint="eastAsia" w:hAnsi="宋体" w:eastAsia="宋体" w:cs="宋体"/>
          <w:color w:val="auto"/>
          <w:sz w:val="21"/>
        </w:rPr>
        <w:t>（供应商公章）</w:t>
      </w:r>
    </w:p>
    <w:p>
      <w:pPr>
        <w:rPr>
          <w:rFonts w:hAnsi="宋体" w:eastAsia="宋体" w:cs="宋体"/>
          <w:b/>
          <w:color w:val="auto"/>
          <w:sz w:val="21"/>
        </w:rPr>
      </w:pPr>
      <w:r>
        <w:rPr>
          <w:rFonts w:hint="eastAsia" w:hAnsi="宋体" w:eastAsia="宋体" w:cs="宋体"/>
          <w:color w:val="auto"/>
          <w:sz w:val="21"/>
        </w:rPr>
        <w:t xml:space="preserve">                                                       年  月  日</w:t>
      </w:r>
    </w:p>
    <w:p>
      <w:pPr>
        <w:snapToGrid w:val="0"/>
        <w:jc w:val="left"/>
        <w:rPr>
          <w:rFonts w:hAnsi="宋体" w:eastAsia="宋体" w:cs="宋体"/>
          <w:b/>
          <w:color w:val="auto"/>
          <w:sz w:val="21"/>
        </w:rPr>
      </w:pPr>
      <w:r>
        <w:rPr>
          <w:rFonts w:hint="eastAsia" w:hAnsi="宋体" w:eastAsia="宋体" w:cs="宋体"/>
          <w:b/>
          <w:color w:val="auto"/>
          <w:sz w:val="21"/>
        </w:rPr>
        <w:br w:type="page"/>
      </w:r>
      <w:r>
        <w:rPr>
          <w:rFonts w:hint="eastAsia" w:hAnsi="宋体" w:eastAsia="宋体" w:cs="宋体"/>
          <w:b/>
          <w:color w:val="auto"/>
          <w:sz w:val="21"/>
        </w:rPr>
        <w:t>（二）资格文件内容包括：</w:t>
      </w:r>
    </w:p>
    <w:p>
      <w:pPr>
        <w:pStyle w:val="20"/>
        <w:numPr>
          <w:ilvl w:val="0"/>
          <w:numId w:val="0"/>
        </w:numPr>
        <w:tabs>
          <w:tab w:val="left" w:pos="720"/>
        </w:tabs>
        <w:snapToGrid w:val="0"/>
        <w:spacing w:before="120" w:beforeLines="50"/>
        <w:rPr>
          <w:rFonts w:ascii="宋体" w:hAnsi="宋体" w:cs="宋体"/>
          <w:bCs/>
          <w:color w:val="auto"/>
          <w:sz w:val="21"/>
        </w:rPr>
      </w:pPr>
      <w:r>
        <w:rPr>
          <w:rFonts w:hint="eastAsia" w:ascii="宋体" w:hAnsi="宋体" w:cs="宋体"/>
          <w:bCs/>
          <w:color w:val="auto"/>
          <w:sz w:val="21"/>
        </w:rPr>
        <w:t>（1）供应商资格声明函（格式详见第六章 响应文件格式）；</w:t>
      </w:r>
    </w:p>
    <w:p>
      <w:pPr>
        <w:pStyle w:val="20"/>
        <w:numPr>
          <w:ilvl w:val="0"/>
          <w:numId w:val="0"/>
        </w:numPr>
        <w:tabs>
          <w:tab w:val="left" w:pos="720"/>
        </w:tabs>
        <w:snapToGrid w:val="0"/>
        <w:spacing w:before="120" w:beforeLines="50"/>
        <w:rPr>
          <w:rFonts w:ascii="宋体" w:hAnsi="宋体" w:cs="宋体"/>
          <w:bCs/>
          <w:color w:val="auto"/>
          <w:sz w:val="21"/>
        </w:rPr>
      </w:pPr>
      <w:r>
        <w:rPr>
          <w:rFonts w:hint="eastAsia" w:ascii="宋体" w:hAnsi="宋体" w:cs="宋体"/>
          <w:bCs/>
          <w:color w:val="auto"/>
          <w:sz w:val="21"/>
        </w:rPr>
        <w:t>（2）提供有效的营业执照副本（或事业法人登记证副本或其他登记证明材料）原件扫描件或者电子营业执照加盖供应商公章；响应供应商如果有名称变更的，应提供由行政主管部门出具的变更证明文件；</w:t>
      </w:r>
    </w:p>
    <w:p>
      <w:pPr>
        <w:pStyle w:val="20"/>
        <w:numPr>
          <w:ilvl w:val="0"/>
          <w:numId w:val="0"/>
        </w:numPr>
        <w:tabs>
          <w:tab w:val="left" w:pos="720"/>
        </w:tabs>
        <w:snapToGrid w:val="0"/>
        <w:spacing w:before="120" w:beforeLines="50"/>
        <w:rPr>
          <w:rFonts w:ascii="宋体" w:hAnsi="宋体" w:cs="宋体"/>
          <w:bCs/>
          <w:color w:val="auto"/>
          <w:sz w:val="21"/>
        </w:rPr>
      </w:pPr>
      <w:r>
        <w:rPr>
          <w:rFonts w:hint="eastAsia" w:ascii="宋体" w:hAnsi="宋体" w:cs="宋体"/>
          <w:bCs/>
          <w:color w:val="auto"/>
          <w:sz w:val="21"/>
        </w:rPr>
        <w:t>（3）本项目专门面向中小企业采购（监狱企业及残疾人福利性单位视同小型、微型企业）</w:t>
      </w:r>
    </w:p>
    <w:p>
      <w:pPr>
        <w:pStyle w:val="20"/>
        <w:numPr>
          <w:ilvl w:val="0"/>
          <w:numId w:val="0"/>
        </w:numPr>
        <w:tabs>
          <w:tab w:val="left" w:pos="720"/>
        </w:tabs>
        <w:snapToGrid w:val="0"/>
        <w:spacing w:before="120" w:beforeLines="50"/>
        <w:ind w:firstLine="420" w:firstLineChars="200"/>
        <w:rPr>
          <w:rFonts w:ascii="宋体" w:hAnsi="宋体" w:cs="宋体"/>
          <w:bCs/>
          <w:color w:val="auto"/>
          <w:sz w:val="21"/>
        </w:rPr>
      </w:pPr>
      <w:r>
        <w:rPr>
          <w:rFonts w:hint="eastAsia" w:ascii="宋体" w:hAnsi="宋体" w:cs="宋体"/>
          <w:bCs/>
          <w:color w:val="auto"/>
          <w:sz w:val="21"/>
        </w:rPr>
        <w:t>①中小企业声明函（如是，请提供。格式附后）；</w:t>
      </w:r>
    </w:p>
    <w:p>
      <w:pPr>
        <w:pStyle w:val="20"/>
        <w:numPr>
          <w:ilvl w:val="0"/>
          <w:numId w:val="0"/>
        </w:numPr>
        <w:tabs>
          <w:tab w:val="left" w:pos="720"/>
        </w:tabs>
        <w:snapToGrid w:val="0"/>
        <w:spacing w:before="120" w:beforeLines="50"/>
        <w:ind w:firstLine="420" w:firstLineChars="200"/>
        <w:rPr>
          <w:rFonts w:ascii="宋体" w:hAnsi="宋体" w:cs="宋体"/>
          <w:bCs/>
          <w:color w:val="auto"/>
          <w:sz w:val="21"/>
        </w:rPr>
      </w:pPr>
      <w:r>
        <w:rPr>
          <w:rFonts w:hint="eastAsia" w:ascii="宋体" w:hAnsi="宋体" w:cs="宋体"/>
          <w:bCs/>
          <w:color w:val="auto"/>
          <w:sz w:val="21"/>
        </w:rPr>
        <w:t>②供应商为监狱企业的证明文件：省级以上监狱管理局、戒毒管理局（含新疆生产建设兵团）出具（如是，请提供）；</w:t>
      </w:r>
    </w:p>
    <w:p>
      <w:pPr>
        <w:pStyle w:val="20"/>
        <w:numPr>
          <w:ilvl w:val="0"/>
          <w:numId w:val="0"/>
        </w:numPr>
        <w:tabs>
          <w:tab w:val="left" w:pos="720"/>
        </w:tabs>
        <w:snapToGrid w:val="0"/>
        <w:spacing w:before="120" w:beforeLines="50"/>
        <w:ind w:firstLine="420" w:firstLineChars="200"/>
        <w:rPr>
          <w:rFonts w:ascii="宋体" w:hAnsi="宋体" w:cs="宋体"/>
          <w:bCs/>
          <w:color w:val="auto"/>
          <w:sz w:val="21"/>
        </w:rPr>
      </w:pPr>
      <w:r>
        <w:rPr>
          <w:rFonts w:hint="eastAsia" w:ascii="宋体" w:hAnsi="宋体" w:cs="宋体"/>
          <w:bCs/>
          <w:color w:val="auto"/>
          <w:sz w:val="21"/>
        </w:rPr>
        <w:t xml:space="preserve">③残疾人福利性单位声明函（如是，请提供。格式附后）。 </w:t>
      </w:r>
    </w:p>
    <w:p>
      <w:pPr>
        <w:pStyle w:val="20"/>
        <w:numPr>
          <w:ilvl w:val="0"/>
          <w:numId w:val="0"/>
        </w:numPr>
        <w:tabs>
          <w:tab w:val="left" w:pos="720"/>
        </w:tabs>
        <w:snapToGrid w:val="0"/>
        <w:spacing w:before="120" w:beforeLines="50"/>
        <w:rPr>
          <w:rFonts w:ascii="宋体" w:hAnsi="宋体" w:cs="宋体"/>
          <w:bCs/>
          <w:color w:val="auto"/>
          <w:sz w:val="21"/>
        </w:rPr>
      </w:pPr>
      <w:r>
        <w:rPr>
          <w:rFonts w:hint="eastAsia" w:ascii="宋体" w:hAnsi="宋体" w:cs="宋体"/>
          <w:bCs/>
          <w:color w:val="auto"/>
          <w:sz w:val="21"/>
        </w:rPr>
        <w:t>（4）供应商特定资格条件的证明文件：供应商具有有效的《旅行社业务经营许可证》（注：响应文件中须提供有效的《旅行社业务经营许可证》复印件）；</w:t>
      </w:r>
    </w:p>
    <w:p>
      <w:pPr>
        <w:pStyle w:val="20"/>
        <w:numPr>
          <w:ilvl w:val="0"/>
          <w:numId w:val="0"/>
        </w:numPr>
        <w:tabs>
          <w:tab w:val="left" w:pos="720"/>
        </w:tabs>
        <w:snapToGrid w:val="0"/>
        <w:spacing w:before="120" w:beforeLines="50"/>
        <w:rPr>
          <w:rFonts w:ascii="宋体" w:hAnsi="宋体" w:cs="宋体"/>
          <w:bCs/>
          <w:color w:val="auto"/>
          <w:sz w:val="21"/>
        </w:rPr>
      </w:pPr>
      <w:r>
        <w:rPr>
          <w:rFonts w:hint="eastAsia" w:ascii="宋体" w:hAnsi="宋体" w:cs="宋体"/>
          <w:bCs/>
          <w:color w:val="auto"/>
          <w:sz w:val="21"/>
        </w:rPr>
        <w:t>（5）联合体协议（如有，格式见附件）；</w:t>
      </w:r>
    </w:p>
    <w:p>
      <w:pPr>
        <w:pStyle w:val="20"/>
        <w:numPr>
          <w:ilvl w:val="0"/>
          <w:numId w:val="0"/>
        </w:numPr>
        <w:tabs>
          <w:tab w:val="left" w:pos="720"/>
        </w:tabs>
        <w:adjustRightInd/>
        <w:spacing w:line="348" w:lineRule="auto"/>
        <w:rPr>
          <w:rFonts w:ascii="宋体" w:hAnsi="宋体" w:cs="宋体"/>
          <w:bCs/>
          <w:color w:val="auto"/>
          <w:sz w:val="21"/>
        </w:rPr>
      </w:pPr>
      <w:r>
        <w:rPr>
          <w:rFonts w:hint="eastAsia" w:ascii="宋体" w:hAnsi="宋体" w:cs="宋体"/>
          <w:bCs/>
          <w:color w:val="auto"/>
          <w:sz w:val="21"/>
        </w:rPr>
        <w:t>（6）磋商文件要求的其他资格条件证明材料（如有）。</w:t>
      </w:r>
    </w:p>
    <w:p>
      <w:pPr>
        <w:pStyle w:val="20"/>
        <w:numPr>
          <w:ilvl w:val="0"/>
          <w:numId w:val="0"/>
        </w:numPr>
        <w:tabs>
          <w:tab w:val="left" w:pos="720"/>
        </w:tabs>
        <w:snapToGrid w:val="0"/>
        <w:spacing w:before="120" w:beforeLines="50"/>
        <w:ind w:left="549" w:leftChars="196"/>
        <w:rPr>
          <w:rFonts w:ascii="宋体" w:hAnsi="宋体" w:cs="宋体"/>
          <w:bCs/>
          <w:color w:val="auto"/>
          <w:sz w:val="21"/>
        </w:rPr>
      </w:pPr>
    </w:p>
    <w:p>
      <w:pPr>
        <w:snapToGrid w:val="0"/>
        <w:jc w:val="left"/>
        <w:rPr>
          <w:rFonts w:hAnsi="宋体" w:eastAsia="宋体" w:cs="宋体"/>
          <w:b/>
          <w:color w:val="auto"/>
          <w:sz w:val="21"/>
        </w:rPr>
        <w:sectPr>
          <w:pgSz w:w="11906" w:h="16838"/>
          <w:pgMar w:top="1474" w:right="1474" w:bottom="1247" w:left="1474" w:header="851" w:footer="850" w:gutter="0"/>
          <w:cols w:space="720" w:num="1"/>
          <w:docGrid w:linePitch="312" w:charSpace="0"/>
        </w:sectPr>
      </w:pPr>
    </w:p>
    <w:bookmarkEnd w:id="105"/>
    <w:bookmarkEnd w:id="106"/>
    <w:bookmarkEnd w:id="107"/>
    <w:p>
      <w:pPr>
        <w:pStyle w:val="122"/>
        <w:ind w:left="0" w:firstLine="0"/>
        <w:rPr>
          <w:rFonts w:hAnsi="宋体" w:cs="宋体"/>
          <w:b/>
          <w:color w:val="auto"/>
        </w:rPr>
      </w:pPr>
      <w:r>
        <w:rPr>
          <w:rFonts w:hint="eastAsia" w:hAnsi="宋体" w:cs="宋体"/>
          <w:b/>
          <w:color w:val="auto"/>
        </w:rPr>
        <w:t>（1）供应商资格声明函</w:t>
      </w:r>
    </w:p>
    <w:p>
      <w:pPr>
        <w:pStyle w:val="122"/>
        <w:jc w:val="center"/>
        <w:rPr>
          <w:rFonts w:hAnsi="宋体" w:cs="宋体"/>
          <w:b/>
          <w:color w:val="auto"/>
        </w:rPr>
      </w:pPr>
      <w:r>
        <w:rPr>
          <w:rFonts w:hint="eastAsia" w:hAnsi="宋体" w:cs="宋体"/>
          <w:b/>
          <w:color w:val="auto"/>
        </w:rPr>
        <w:t>供应商资格声明函</w:t>
      </w:r>
    </w:p>
    <w:p>
      <w:pPr>
        <w:rPr>
          <w:rFonts w:hAnsi="宋体" w:eastAsia="宋体" w:cs="宋体"/>
          <w:b/>
          <w:color w:val="auto"/>
          <w:kern w:val="2"/>
          <w:sz w:val="21"/>
          <w:szCs w:val="24"/>
        </w:rPr>
      </w:pPr>
      <w:r>
        <w:rPr>
          <w:rFonts w:hint="eastAsia" w:hAnsi="宋体" w:eastAsia="宋体" w:cs="宋体"/>
          <w:b/>
          <w:color w:val="auto"/>
          <w:kern w:val="2"/>
          <w:sz w:val="21"/>
          <w:szCs w:val="24"/>
        </w:rPr>
        <w:t>世明建设项目管理有限公司：</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关于贵司</w:t>
      </w:r>
      <w:r>
        <w:rPr>
          <w:rFonts w:hint="eastAsia" w:hAnsi="宋体" w:eastAsia="宋体" w:cs="宋体"/>
          <w:color w:val="auto"/>
          <w:kern w:val="2"/>
          <w:sz w:val="21"/>
          <w:szCs w:val="24"/>
          <w:u w:val="single"/>
        </w:rPr>
        <w:t xml:space="preserve">      </w:t>
      </w:r>
      <w:r>
        <w:rPr>
          <w:rFonts w:hint="eastAsia" w:hAnsi="宋体" w:eastAsia="宋体" w:cs="宋体"/>
          <w:color w:val="auto"/>
          <w:kern w:val="2"/>
          <w:sz w:val="21"/>
          <w:szCs w:val="24"/>
        </w:rPr>
        <w:t>年</w:t>
      </w:r>
      <w:r>
        <w:rPr>
          <w:rFonts w:hint="eastAsia" w:hAnsi="宋体" w:eastAsia="宋体" w:cs="宋体"/>
          <w:color w:val="auto"/>
          <w:kern w:val="2"/>
          <w:sz w:val="21"/>
          <w:szCs w:val="24"/>
          <w:u w:val="single"/>
        </w:rPr>
        <w:t>　　</w:t>
      </w:r>
      <w:r>
        <w:rPr>
          <w:rFonts w:hint="eastAsia" w:hAnsi="宋体" w:eastAsia="宋体" w:cs="宋体"/>
          <w:color w:val="auto"/>
          <w:kern w:val="2"/>
          <w:sz w:val="21"/>
          <w:szCs w:val="24"/>
        </w:rPr>
        <w:t>月</w:t>
      </w:r>
      <w:r>
        <w:rPr>
          <w:rFonts w:hint="eastAsia" w:hAnsi="宋体" w:eastAsia="宋体" w:cs="宋体"/>
          <w:color w:val="auto"/>
          <w:kern w:val="2"/>
          <w:sz w:val="21"/>
          <w:szCs w:val="24"/>
          <w:u w:val="single"/>
        </w:rPr>
        <w:t>　　</w:t>
      </w:r>
      <w:r>
        <w:rPr>
          <w:rFonts w:hint="eastAsia" w:hAnsi="宋体" w:eastAsia="宋体" w:cs="宋体"/>
          <w:color w:val="auto"/>
          <w:kern w:val="2"/>
          <w:sz w:val="21"/>
          <w:szCs w:val="24"/>
        </w:rPr>
        <w:t>日发布</w:t>
      </w:r>
      <w:r>
        <w:rPr>
          <w:rFonts w:hint="eastAsia" w:hAnsi="宋体" w:eastAsia="宋体" w:cs="宋体"/>
          <w:color w:val="auto"/>
          <w:kern w:val="2"/>
          <w:sz w:val="21"/>
          <w:szCs w:val="24"/>
          <w:u w:val="single"/>
        </w:rPr>
        <w:t xml:space="preserve">                  </w:t>
      </w:r>
      <w:r>
        <w:rPr>
          <w:rFonts w:hint="eastAsia" w:hAnsi="宋体" w:eastAsia="宋体" w:cs="宋体"/>
          <w:color w:val="auto"/>
          <w:kern w:val="2"/>
          <w:sz w:val="21"/>
          <w:szCs w:val="24"/>
        </w:rPr>
        <w:t>项目（项目编号：</w:t>
      </w:r>
      <w:r>
        <w:rPr>
          <w:rFonts w:hint="eastAsia" w:hAnsi="宋体" w:eastAsia="宋体" w:cs="宋体"/>
          <w:color w:val="auto"/>
          <w:kern w:val="2"/>
          <w:sz w:val="21"/>
          <w:szCs w:val="24"/>
          <w:u w:val="single"/>
        </w:rPr>
        <w:t xml:space="preserve">               </w:t>
      </w:r>
      <w:r>
        <w:rPr>
          <w:rFonts w:hint="eastAsia" w:hAnsi="宋体" w:eastAsia="宋体" w:cs="宋体"/>
          <w:color w:val="auto"/>
          <w:kern w:val="2"/>
          <w:sz w:val="21"/>
          <w:szCs w:val="24"/>
        </w:rPr>
        <w:t>）的采购公告，本公司（企业）愿意参加采购活动，并声明：</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1.本公司（企业）具备《中华人民共和国政府采购法》第二十二条资格条件，并已清楚磋商文件的要求及有关文件规定。</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1.1具有独立承担民事责任的能力；</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1.2具有良好的商业信誉和健全的财务会计制度；</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1.3具有履行合同所必需的设备和专业技术能力；</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1.4有依法缴纳税收和社会保障资金的良好记录；</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1.5参加政府采购活动前三年内，在经营活动中没有重大违法记录；</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1.6法律、行政法规规定的其他条件。</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2.本公司（企业）的法定代表人或单位负责人与所参投的本采购项目的其他供应商的法定代表人或单位负责人不为同一人且与其他供应商之间不存在直接控股、管理关系。</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4.本公司（企业）具有履行合同所必需的设备和专业技术能力，且本公司（企业）参加政府采购活动前3年内在经营活动中没有重大违法记录。否则，由此所造成的损失、不良后果及法律责任，一律由我公司（企业）承担。</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5.本公司（企业）未被列入“信用中国”网站(www.creditchina.gov.cn)“失信被执行人或税收违法黑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adjustRightInd/>
        <w:snapToGrid w:val="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本次采购活动中，如有违法、违规、弄虚作假行为，所造成的损失、不良后果及法律责任，一律由我公司（企业）承担。</w:t>
      </w:r>
    </w:p>
    <w:p>
      <w:pPr>
        <w:adjustRightInd/>
        <w:snapToGrid w:val="0"/>
        <w:spacing w:before="156" w:beforeLines="50"/>
        <w:ind w:firstLine="424" w:firstLineChars="202"/>
        <w:textAlignment w:val="auto"/>
        <w:rPr>
          <w:rFonts w:hAnsi="宋体" w:eastAsia="宋体" w:cs="宋体"/>
          <w:color w:val="auto"/>
          <w:kern w:val="2"/>
          <w:sz w:val="21"/>
          <w:szCs w:val="24"/>
        </w:rPr>
      </w:pPr>
      <w:r>
        <w:rPr>
          <w:rFonts w:hint="eastAsia" w:hAnsi="宋体" w:eastAsia="宋体" w:cs="宋体"/>
          <w:color w:val="auto"/>
          <w:kern w:val="2"/>
          <w:sz w:val="21"/>
          <w:szCs w:val="24"/>
        </w:rPr>
        <w:t>特此声明！</w:t>
      </w:r>
    </w:p>
    <w:p>
      <w:pPr>
        <w:snapToGrid w:val="0"/>
        <w:spacing w:before="50" w:after="50"/>
        <w:ind w:left="420" w:right="-1089" w:rightChars="-389"/>
        <w:rPr>
          <w:rFonts w:hAnsi="宋体" w:eastAsia="宋体" w:cs="宋体"/>
          <w:color w:val="auto"/>
          <w:sz w:val="21"/>
        </w:rPr>
      </w:pP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 xml:space="preserve">供应商名称（盖公章）：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法定代表人或授权代表（签名或盖章）：</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日期：    年   月   日</w:t>
      </w:r>
    </w:p>
    <w:p>
      <w:pPr>
        <w:pStyle w:val="40"/>
        <w:numPr>
          <w:ilvl w:val="0"/>
          <w:numId w:val="0"/>
        </w:numPr>
        <w:snapToGrid w:val="0"/>
        <w:rPr>
          <w:rFonts w:hAnsi="宋体" w:eastAsia="宋体" w:cs="宋体"/>
          <w:color w:val="auto"/>
        </w:rPr>
      </w:pPr>
    </w:p>
    <w:p>
      <w:pPr>
        <w:pStyle w:val="40"/>
        <w:numPr>
          <w:ilvl w:val="0"/>
          <w:numId w:val="21"/>
        </w:numPr>
        <w:snapToGrid w:val="0"/>
        <w:rPr>
          <w:rFonts w:hAnsi="宋体" w:eastAsia="宋体" w:cs="宋体"/>
          <w:color w:val="auto"/>
        </w:rPr>
      </w:pPr>
      <w:r>
        <w:rPr>
          <w:rFonts w:hint="eastAsia" w:hAnsi="宋体" w:eastAsia="宋体" w:cs="宋体"/>
          <w:color w:val="auto"/>
        </w:rPr>
        <w:t>提供有效的营业执照副本（或事业法人登记证副本或其他登记证明材料）原件扫描件或者电子营业执照加盖供应商公章；响应供应商如果有名称变更的，应提供由行政主管部门出具的变更证明文件；</w:t>
      </w:r>
    </w:p>
    <w:p>
      <w:pPr>
        <w:pStyle w:val="40"/>
        <w:snapToGrid w:val="0"/>
        <w:rPr>
          <w:rFonts w:hAnsi="宋体" w:eastAsia="宋体" w:cs="宋体"/>
          <w:color w:val="auto"/>
        </w:rPr>
      </w:pPr>
    </w:p>
    <w:p>
      <w:pPr>
        <w:pStyle w:val="20"/>
        <w:numPr>
          <w:ilvl w:val="0"/>
          <w:numId w:val="0"/>
        </w:numPr>
        <w:tabs>
          <w:tab w:val="left" w:pos="720"/>
        </w:tabs>
        <w:snapToGrid w:val="0"/>
        <w:spacing w:before="156" w:beforeLines="50"/>
        <w:rPr>
          <w:rFonts w:ascii="宋体" w:hAnsi="宋体" w:cs="宋体"/>
          <w:bCs/>
          <w:color w:val="auto"/>
          <w:sz w:val="21"/>
        </w:rPr>
      </w:pPr>
      <w:r>
        <w:rPr>
          <w:rFonts w:hint="eastAsia" w:hAnsi="宋体" w:cs="宋体"/>
          <w:color w:val="auto"/>
        </w:rPr>
        <w:br w:type="page"/>
      </w:r>
      <w:r>
        <w:rPr>
          <w:rFonts w:hint="eastAsia" w:ascii="宋体" w:hAnsi="宋体" w:cs="宋体"/>
          <w:bCs/>
          <w:color w:val="auto"/>
          <w:sz w:val="21"/>
        </w:rPr>
        <w:t>（3）本项目专门面向中小企业采购（监狱企业及残疾人福利性单位视同小型、微型企业）</w:t>
      </w:r>
    </w:p>
    <w:p>
      <w:pPr>
        <w:pStyle w:val="20"/>
        <w:numPr>
          <w:ilvl w:val="0"/>
          <w:numId w:val="0"/>
        </w:numPr>
        <w:tabs>
          <w:tab w:val="left" w:pos="720"/>
        </w:tabs>
        <w:snapToGrid w:val="0"/>
        <w:spacing w:before="156" w:beforeLines="50"/>
        <w:ind w:firstLine="420" w:firstLineChars="200"/>
        <w:rPr>
          <w:rFonts w:ascii="宋体" w:hAnsi="宋体" w:cs="宋体"/>
          <w:bCs/>
          <w:color w:val="auto"/>
          <w:sz w:val="21"/>
        </w:rPr>
      </w:pPr>
      <w:r>
        <w:rPr>
          <w:rFonts w:hint="eastAsia" w:ascii="宋体" w:hAnsi="宋体" w:cs="宋体"/>
          <w:bCs/>
          <w:color w:val="auto"/>
          <w:sz w:val="21"/>
        </w:rPr>
        <w:t>①中小企业声明函（如是，请提供。格式附后）；</w:t>
      </w:r>
    </w:p>
    <w:p>
      <w:pPr>
        <w:pStyle w:val="20"/>
        <w:numPr>
          <w:ilvl w:val="0"/>
          <w:numId w:val="0"/>
        </w:numPr>
        <w:tabs>
          <w:tab w:val="left" w:pos="720"/>
        </w:tabs>
        <w:snapToGrid w:val="0"/>
        <w:spacing w:before="156" w:beforeLines="50"/>
        <w:ind w:firstLine="420" w:firstLineChars="200"/>
        <w:rPr>
          <w:rFonts w:ascii="宋体" w:hAnsi="宋体" w:cs="宋体"/>
          <w:bCs/>
          <w:color w:val="auto"/>
          <w:sz w:val="21"/>
        </w:rPr>
      </w:pPr>
      <w:r>
        <w:rPr>
          <w:rFonts w:hint="eastAsia" w:ascii="宋体" w:hAnsi="宋体" w:cs="宋体"/>
          <w:bCs/>
          <w:color w:val="auto"/>
          <w:sz w:val="21"/>
        </w:rPr>
        <w:t>②供应商为监狱企业的证明文件：省级以上监狱管理局、戒毒管理局（含新疆生产建设兵团）出具（如是，请提供）；</w:t>
      </w:r>
    </w:p>
    <w:p>
      <w:pPr>
        <w:pStyle w:val="20"/>
        <w:numPr>
          <w:ilvl w:val="0"/>
          <w:numId w:val="0"/>
        </w:numPr>
        <w:tabs>
          <w:tab w:val="left" w:pos="720"/>
        </w:tabs>
        <w:snapToGrid w:val="0"/>
        <w:spacing w:before="156" w:beforeLines="50"/>
        <w:ind w:firstLine="420" w:firstLineChars="200"/>
        <w:rPr>
          <w:rFonts w:ascii="宋体" w:hAnsi="宋体" w:cs="宋体"/>
          <w:bCs/>
          <w:color w:val="auto"/>
          <w:sz w:val="21"/>
        </w:rPr>
      </w:pPr>
      <w:r>
        <w:rPr>
          <w:rFonts w:hint="eastAsia" w:ascii="宋体" w:hAnsi="宋体" w:cs="宋体"/>
          <w:bCs/>
          <w:color w:val="auto"/>
          <w:sz w:val="21"/>
        </w:rPr>
        <w:t xml:space="preserve">③残疾人福利性单位声明函（如是，请提供。格式附后）。 </w:t>
      </w:r>
    </w:p>
    <w:p>
      <w:pPr>
        <w:pStyle w:val="78"/>
        <w:ind w:firstLine="0" w:firstLineChars="0"/>
        <w:jc w:val="center"/>
        <w:rPr>
          <w:rFonts w:hAnsi="宋体" w:cs="宋体"/>
          <w:b/>
          <w:color w:val="auto"/>
          <w:sz w:val="21"/>
        </w:rPr>
      </w:pPr>
      <w:r>
        <w:rPr>
          <w:rFonts w:hint="eastAsia" w:hAnsi="宋体" w:cs="宋体"/>
          <w:color w:val="auto"/>
        </w:rPr>
        <w:br w:type="page"/>
      </w:r>
      <w:bookmarkStart w:id="108" w:name="_Toc25084"/>
      <w:r>
        <w:rPr>
          <w:rFonts w:hint="eastAsia" w:hAnsi="宋体" w:cs="宋体"/>
          <w:b/>
          <w:color w:val="auto"/>
          <w:sz w:val="21"/>
        </w:rPr>
        <w:t>中小企业声明函</w:t>
      </w:r>
      <w:bookmarkEnd w:id="108"/>
    </w:p>
    <w:p>
      <w:pPr>
        <w:adjustRightInd/>
        <w:spacing w:line="500" w:lineRule="exact"/>
        <w:ind w:firstLine="420" w:firstLineChars="200"/>
        <w:textAlignment w:val="auto"/>
        <w:rPr>
          <w:rFonts w:hAnsi="宋体" w:eastAsia="宋体" w:cs="宋体"/>
          <w:color w:val="auto"/>
          <w:kern w:val="2"/>
          <w:sz w:val="21"/>
        </w:rPr>
      </w:pPr>
      <w:r>
        <w:rPr>
          <w:rFonts w:hint="eastAsia" w:hAnsi="宋体" w:eastAsia="宋体" w:cs="宋体"/>
          <w:color w:val="auto"/>
          <w:kern w:val="2"/>
          <w:sz w:val="21"/>
        </w:rPr>
        <w:t>本公司郑重声明，根据《政府采购促进中小企业发展管理办法》（财库﹝2020﹞46 号）的规定，本公司参加</w:t>
      </w:r>
      <w:r>
        <w:rPr>
          <w:rFonts w:hint="eastAsia" w:hAnsi="宋体" w:eastAsia="宋体" w:cs="宋体"/>
          <w:color w:val="auto"/>
          <w:kern w:val="2"/>
          <w:sz w:val="21"/>
          <w:u w:val="single"/>
        </w:rPr>
        <w:t>（单位名称）</w:t>
      </w:r>
      <w:r>
        <w:rPr>
          <w:rFonts w:hint="eastAsia" w:hAnsi="宋体" w:eastAsia="宋体" w:cs="宋体"/>
          <w:color w:val="auto"/>
          <w:kern w:val="2"/>
          <w:sz w:val="21"/>
        </w:rPr>
        <w:t>的</w:t>
      </w:r>
      <w:r>
        <w:rPr>
          <w:rFonts w:hint="eastAsia" w:hAnsi="宋体" w:eastAsia="宋体" w:cs="宋体"/>
          <w:color w:val="auto"/>
          <w:kern w:val="2"/>
          <w:sz w:val="21"/>
          <w:u w:val="single"/>
        </w:rPr>
        <w:t>（项目名称）</w:t>
      </w:r>
      <w:r>
        <w:rPr>
          <w:rFonts w:hint="eastAsia" w:hAnsi="宋体" w:eastAsia="宋体" w:cs="宋体"/>
          <w:color w:val="auto"/>
          <w:kern w:val="2"/>
          <w:sz w:val="21"/>
        </w:rPr>
        <w:t>采购活动，服务全部由符合政策要求的中小企业承接。相关企业（含联合体中的中小企业、签订分包意向协议的中小企业）的具体情况如下：</w:t>
      </w:r>
    </w:p>
    <w:p>
      <w:pPr>
        <w:adjustRightInd/>
        <w:spacing w:line="500" w:lineRule="exact"/>
        <w:ind w:firstLine="420" w:firstLineChars="200"/>
        <w:textAlignment w:val="auto"/>
        <w:rPr>
          <w:rFonts w:hAnsi="宋体" w:eastAsia="宋体" w:cs="宋体"/>
          <w:color w:val="auto"/>
          <w:kern w:val="2"/>
          <w:sz w:val="21"/>
        </w:rPr>
      </w:pPr>
      <w:r>
        <w:rPr>
          <w:rFonts w:hint="eastAsia" w:hAnsi="宋体" w:eastAsia="宋体" w:cs="宋体"/>
          <w:color w:val="auto"/>
          <w:kern w:val="2"/>
          <w:sz w:val="21"/>
        </w:rPr>
        <w:t>1.</w:t>
      </w:r>
      <w:r>
        <w:rPr>
          <w:rFonts w:hint="eastAsia" w:hAnsi="宋体" w:eastAsia="宋体" w:cs="宋体"/>
          <w:color w:val="auto"/>
          <w:kern w:val="2"/>
          <w:sz w:val="21"/>
          <w:u w:val="single"/>
        </w:rPr>
        <w:t>职工疗休养</w:t>
      </w:r>
      <w:r>
        <w:rPr>
          <w:rFonts w:hint="eastAsia" w:hAnsi="宋体" w:eastAsia="宋体" w:cs="宋体"/>
          <w:color w:val="auto"/>
          <w:kern w:val="2"/>
          <w:sz w:val="21"/>
        </w:rPr>
        <w:t>，属于</w:t>
      </w:r>
      <w:r>
        <w:rPr>
          <w:rFonts w:hint="eastAsia" w:hAnsi="宋体" w:eastAsia="宋体" w:cs="宋体"/>
          <w:color w:val="auto"/>
          <w:spacing w:val="-4"/>
          <w:kern w:val="2"/>
          <w:sz w:val="21"/>
          <w:u w:val="single"/>
        </w:rPr>
        <w:t>租赁和商务服务业</w:t>
      </w:r>
      <w:r>
        <w:rPr>
          <w:rFonts w:hint="eastAsia" w:hAnsi="宋体" w:eastAsia="宋体" w:cs="宋体"/>
          <w:color w:val="auto"/>
          <w:kern w:val="2"/>
          <w:sz w:val="21"/>
        </w:rPr>
        <w:t>；承接企业为</w:t>
      </w:r>
      <w:r>
        <w:rPr>
          <w:rFonts w:hint="eastAsia" w:hAnsi="宋体" w:eastAsia="宋体" w:cs="宋体"/>
          <w:i/>
          <w:color w:val="auto"/>
          <w:kern w:val="2"/>
          <w:sz w:val="21"/>
          <w:u w:val="single"/>
        </w:rPr>
        <w:t>（企业名称）</w:t>
      </w:r>
      <w:r>
        <w:rPr>
          <w:rFonts w:hint="eastAsia" w:hAnsi="宋体" w:eastAsia="宋体" w:cs="宋体"/>
          <w:color w:val="auto"/>
          <w:kern w:val="2"/>
          <w:sz w:val="21"/>
        </w:rPr>
        <w:t>，从业人员</w:t>
      </w:r>
      <w:r>
        <w:rPr>
          <w:rFonts w:hint="eastAsia" w:hAnsi="宋体" w:eastAsia="宋体" w:cs="宋体"/>
          <w:color w:val="auto"/>
          <w:kern w:val="2"/>
          <w:sz w:val="21"/>
          <w:u w:val="single"/>
        </w:rPr>
        <w:t xml:space="preserve">      </w:t>
      </w:r>
      <w:r>
        <w:rPr>
          <w:rFonts w:hint="eastAsia" w:hAnsi="宋体" w:eastAsia="宋体" w:cs="宋体"/>
          <w:color w:val="auto"/>
          <w:kern w:val="2"/>
          <w:sz w:val="21"/>
        </w:rPr>
        <w:t>人，营业收入为</w:t>
      </w:r>
      <w:r>
        <w:rPr>
          <w:rFonts w:hint="eastAsia" w:hAnsi="宋体" w:eastAsia="宋体" w:cs="宋体"/>
          <w:color w:val="auto"/>
          <w:kern w:val="2"/>
          <w:sz w:val="21"/>
          <w:u w:val="single"/>
        </w:rPr>
        <w:t xml:space="preserve">      </w:t>
      </w:r>
      <w:r>
        <w:rPr>
          <w:rFonts w:hint="eastAsia" w:hAnsi="宋体" w:eastAsia="宋体" w:cs="宋体"/>
          <w:color w:val="auto"/>
          <w:kern w:val="2"/>
          <w:sz w:val="21"/>
        </w:rPr>
        <w:t>万元，资产总额为</w:t>
      </w:r>
      <w:r>
        <w:rPr>
          <w:rFonts w:hint="eastAsia" w:hAnsi="宋体" w:eastAsia="宋体" w:cs="宋体"/>
          <w:color w:val="auto"/>
          <w:kern w:val="2"/>
          <w:sz w:val="21"/>
          <w:u w:val="single"/>
        </w:rPr>
        <w:t xml:space="preserve">    </w:t>
      </w:r>
      <w:r>
        <w:rPr>
          <w:rFonts w:hint="eastAsia" w:hAnsi="宋体" w:eastAsia="宋体" w:cs="宋体"/>
          <w:color w:val="auto"/>
          <w:kern w:val="2"/>
          <w:sz w:val="21"/>
        </w:rPr>
        <w:t>万元，属于</w:t>
      </w:r>
      <w:r>
        <w:rPr>
          <w:rFonts w:hint="eastAsia" w:hAnsi="宋体" w:eastAsia="宋体" w:cs="宋体"/>
          <w:i/>
          <w:color w:val="auto"/>
          <w:kern w:val="2"/>
          <w:sz w:val="21"/>
          <w:u w:val="single"/>
        </w:rPr>
        <w:t>（中型企业、小型企业、微型企业）</w:t>
      </w:r>
      <w:r>
        <w:rPr>
          <w:rFonts w:hint="eastAsia" w:hAnsi="宋体" w:eastAsia="宋体" w:cs="宋体"/>
          <w:color w:val="auto"/>
          <w:kern w:val="2"/>
          <w:sz w:val="21"/>
        </w:rPr>
        <w:t>；</w:t>
      </w:r>
    </w:p>
    <w:p>
      <w:pPr>
        <w:adjustRightInd/>
        <w:spacing w:line="500" w:lineRule="exact"/>
        <w:ind w:firstLine="420" w:firstLineChars="200"/>
        <w:textAlignment w:val="auto"/>
        <w:rPr>
          <w:rFonts w:hAnsi="宋体" w:eastAsia="宋体" w:cs="宋体"/>
          <w:color w:val="auto"/>
          <w:kern w:val="2"/>
          <w:sz w:val="21"/>
        </w:rPr>
      </w:pPr>
      <w:r>
        <w:rPr>
          <w:rFonts w:hint="eastAsia" w:hAnsi="宋体" w:eastAsia="宋体" w:cs="宋体"/>
          <w:color w:val="auto"/>
          <w:kern w:val="2"/>
          <w:sz w:val="21"/>
        </w:rPr>
        <w:t>……</w:t>
      </w:r>
    </w:p>
    <w:p>
      <w:pPr>
        <w:adjustRightInd/>
        <w:spacing w:line="500" w:lineRule="exact"/>
        <w:ind w:firstLine="420" w:firstLineChars="200"/>
        <w:textAlignment w:val="auto"/>
        <w:rPr>
          <w:rFonts w:hAnsi="宋体" w:eastAsia="宋体" w:cs="宋体"/>
          <w:color w:val="auto"/>
          <w:kern w:val="2"/>
          <w:sz w:val="21"/>
        </w:rPr>
      </w:pPr>
      <w:r>
        <w:rPr>
          <w:rFonts w:hint="eastAsia" w:hAnsi="宋体" w:eastAsia="宋体" w:cs="宋体"/>
          <w:color w:val="auto"/>
          <w:kern w:val="2"/>
          <w:sz w:val="21"/>
        </w:rPr>
        <w:t>以上企业，不属于大企业的分支机构，不存在控股股东为大企业的情形，也不存在与大企业的负责人为同一人的情形。</w:t>
      </w:r>
    </w:p>
    <w:p>
      <w:pPr>
        <w:adjustRightInd/>
        <w:spacing w:line="500" w:lineRule="exact"/>
        <w:ind w:firstLine="420" w:firstLineChars="200"/>
        <w:textAlignment w:val="auto"/>
        <w:rPr>
          <w:rFonts w:hAnsi="宋体" w:eastAsia="宋体" w:cs="宋体"/>
          <w:color w:val="auto"/>
          <w:kern w:val="2"/>
          <w:sz w:val="21"/>
        </w:rPr>
      </w:pPr>
      <w:r>
        <w:rPr>
          <w:rFonts w:hint="eastAsia" w:hAnsi="宋体" w:eastAsia="宋体" w:cs="宋体"/>
          <w:color w:val="auto"/>
          <w:kern w:val="2"/>
          <w:sz w:val="21"/>
        </w:rPr>
        <w:t>本企业对上述声明内容的真实性负责。如有虚假，将依法承担相应责任。</w:t>
      </w:r>
    </w:p>
    <w:p>
      <w:pPr>
        <w:adjustRightInd/>
        <w:spacing w:line="500" w:lineRule="exact"/>
        <w:textAlignment w:val="auto"/>
        <w:rPr>
          <w:rFonts w:hAnsi="宋体" w:eastAsia="宋体" w:cs="宋体"/>
          <w:color w:val="auto"/>
          <w:kern w:val="2"/>
          <w:sz w:val="21"/>
        </w:rPr>
      </w:pPr>
      <w:r>
        <w:rPr>
          <w:rFonts w:hint="eastAsia" w:hAnsi="宋体" w:eastAsia="宋体" w:cs="宋体"/>
          <w:color w:val="auto"/>
          <w:kern w:val="2"/>
          <w:sz w:val="21"/>
        </w:rPr>
        <w:t xml:space="preserve">                        企业名称（盖章）：</w:t>
      </w:r>
    </w:p>
    <w:p>
      <w:pPr>
        <w:adjustRightInd/>
        <w:spacing w:line="500" w:lineRule="exact"/>
        <w:textAlignment w:val="auto"/>
        <w:rPr>
          <w:rFonts w:hAnsi="宋体" w:eastAsia="宋体" w:cs="宋体"/>
          <w:color w:val="auto"/>
          <w:kern w:val="2"/>
          <w:sz w:val="21"/>
        </w:rPr>
      </w:pPr>
      <w:r>
        <w:rPr>
          <w:rFonts w:hint="eastAsia" w:hAnsi="宋体" w:eastAsia="宋体" w:cs="宋体"/>
          <w:color w:val="auto"/>
          <w:kern w:val="2"/>
          <w:sz w:val="21"/>
        </w:rPr>
        <w:t xml:space="preserve">                        日期：</w:t>
      </w:r>
    </w:p>
    <w:p>
      <w:pPr>
        <w:adjustRightInd/>
        <w:spacing w:line="500" w:lineRule="exact"/>
        <w:textAlignment w:val="auto"/>
        <w:rPr>
          <w:rFonts w:hAnsi="宋体" w:eastAsia="宋体" w:cs="宋体"/>
          <w:color w:val="auto"/>
          <w:kern w:val="2"/>
          <w:sz w:val="21"/>
        </w:rPr>
      </w:pPr>
    </w:p>
    <w:p>
      <w:pPr>
        <w:rPr>
          <w:rFonts w:hAnsi="宋体" w:eastAsia="宋体" w:cs="宋体"/>
          <w:color w:val="auto"/>
          <w:spacing w:val="-4"/>
          <w:kern w:val="2"/>
          <w:sz w:val="21"/>
        </w:rPr>
      </w:pPr>
      <w:r>
        <w:rPr>
          <w:rFonts w:hint="eastAsia" w:hAnsi="宋体" w:eastAsia="宋体" w:cs="宋体"/>
          <w:color w:val="auto"/>
          <w:spacing w:val="-4"/>
          <w:kern w:val="2"/>
          <w:sz w:val="21"/>
        </w:rPr>
        <w:t>说明：</w:t>
      </w:r>
    </w:p>
    <w:p>
      <w:pPr>
        <w:rPr>
          <w:rFonts w:hAnsi="宋体" w:eastAsia="宋体" w:cs="宋体"/>
          <w:color w:val="auto"/>
          <w:spacing w:val="-4"/>
          <w:kern w:val="2"/>
          <w:sz w:val="21"/>
        </w:rPr>
      </w:pPr>
      <w:r>
        <w:rPr>
          <w:rFonts w:hint="eastAsia" w:hAnsi="宋体" w:eastAsia="宋体" w:cs="宋体"/>
          <w:color w:val="auto"/>
          <w:spacing w:val="-4"/>
          <w:kern w:val="2"/>
          <w:sz w:val="21"/>
        </w:rPr>
        <w:t>1、从业人员、营业收入、资产总额填报上一年度数据，无上一年度数据的新成立企业可不填报。</w:t>
      </w:r>
    </w:p>
    <w:p>
      <w:pPr>
        <w:rPr>
          <w:rFonts w:hAnsi="宋体" w:eastAsia="宋体" w:cs="宋体"/>
          <w:color w:val="auto"/>
          <w:spacing w:val="-4"/>
          <w:kern w:val="2"/>
          <w:sz w:val="21"/>
        </w:rPr>
      </w:pPr>
      <w:r>
        <w:rPr>
          <w:rFonts w:hint="eastAsia" w:hAnsi="宋体" w:eastAsia="宋体" w:cs="宋体"/>
          <w:color w:val="auto"/>
          <w:spacing w:val="-4"/>
          <w:kern w:val="2"/>
          <w:sz w:val="21"/>
        </w:rPr>
        <w:t>2、</w:t>
      </w:r>
      <w:r>
        <w:rPr>
          <w:rFonts w:hint="eastAsia" w:hAnsi="宋体" w:eastAsia="宋体" w:cs="宋体"/>
          <w:color w:val="auto"/>
          <w:spacing w:val="-4"/>
          <w:kern w:val="2"/>
          <w:sz w:val="21"/>
          <w:u w:val="single"/>
        </w:rPr>
        <w:t>租赁和商务服务业</w:t>
      </w:r>
      <w:r>
        <w:rPr>
          <w:rFonts w:hint="eastAsia" w:hAnsi="宋体" w:eastAsia="宋体" w:cs="宋体"/>
          <w:color w:val="auto"/>
          <w:spacing w:val="-4"/>
          <w:kern w:val="2"/>
          <w:sz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hAnsi="宋体" w:eastAsia="宋体" w:cs="宋体"/>
          <w:color w:val="auto"/>
          <w:spacing w:val="-4"/>
          <w:kern w:val="2"/>
          <w:sz w:val="21"/>
        </w:rPr>
      </w:pPr>
      <w:r>
        <w:rPr>
          <w:rFonts w:hint="eastAsia" w:hAnsi="宋体" w:eastAsia="宋体" w:cs="宋体"/>
          <w:color w:val="auto"/>
          <w:spacing w:val="-4"/>
          <w:kern w:val="2"/>
          <w:sz w:val="21"/>
        </w:rPr>
        <w:t>风险提示：</w:t>
      </w:r>
    </w:p>
    <w:p>
      <w:pPr>
        <w:rPr>
          <w:rFonts w:hAnsi="宋体" w:eastAsia="宋体" w:cs="宋体"/>
          <w:color w:val="auto"/>
          <w:spacing w:val="-4"/>
          <w:kern w:val="2"/>
          <w:sz w:val="21"/>
        </w:rPr>
        <w:sectPr>
          <w:headerReference r:id="rId7" w:type="default"/>
          <w:footerReference r:id="rId8" w:type="default"/>
          <w:footnotePr>
            <w:numFmt w:val="decimalEnclosedCircleChinese"/>
          </w:footnotePr>
          <w:pgSz w:w="11906" w:h="16838"/>
          <w:pgMar w:top="1701" w:right="1134" w:bottom="1304" w:left="1134" w:header="964" w:footer="567" w:gutter="567"/>
          <w:cols w:space="720" w:num="1"/>
          <w:docGrid w:type="lines" w:linePitch="312" w:charSpace="0"/>
        </w:sectPr>
      </w:pPr>
      <w:r>
        <w:rPr>
          <w:rFonts w:hint="eastAsia" w:hAnsi="宋体" w:eastAsia="宋体" w:cs="宋体"/>
          <w:color w:val="auto"/>
          <w:spacing w:val="-4"/>
          <w:kern w:val="2"/>
          <w:sz w:val="21"/>
        </w:rPr>
        <w:t>1.供应商应当对其出具的《中小企业声明函》真实性负责，供应商出具的《中小企业声明函》内容不实的，属于提供虚假材料谋取中标。在实际操作中，供应商希望获得政策支持的，应从制造商处获得充分、准确的信息。对相关制造商信息了解不充分，或者不能确定相关信息真实、准确的，不建议出具《中小企业声明函》。</w:t>
      </w:r>
    </w:p>
    <w:p>
      <w:pPr>
        <w:jc w:val="center"/>
        <w:rPr>
          <w:rFonts w:hAnsi="宋体" w:eastAsia="宋体" w:cs="宋体"/>
          <w:b/>
          <w:color w:val="auto"/>
          <w:sz w:val="21"/>
        </w:rPr>
      </w:pPr>
      <w:r>
        <w:rPr>
          <w:rFonts w:hint="eastAsia" w:hAnsi="宋体" w:eastAsia="宋体" w:cs="宋体"/>
          <w:b/>
          <w:color w:val="auto"/>
          <w:sz w:val="21"/>
        </w:rPr>
        <w:t>残疾人福利性单位声明函</w:t>
      </w:r>
    </w:p>
    <w:p>
      <w:pPr>
        <w:spacing w:line="588" w:lineRule="exact"/>
        <w:rPr>
          <w:rFonts w:hAnsi="宋体" w:eastAsia="宋体" w:cs="宋体"/>
          <w:b/>
          <w:color w:val="auto"/>
          <w:spacing w:val="6"/>
          <w:sz w:val="21"/>
        </w:rPr>
      </w:pPr>
    </w:p>
    <w:p>
      <w:pPr>
        <w:spacing w:line="588" w:lineRule="exact"/>
        <w:ind w:firstLine="444" w:firstLineChars="200"/>
        <w:rPr>
          <w:rFonts w:hAnsi="宋体" w:eastAsia="宋体" w:cs="宋体"/>
          <w:color w:val="auto"/>
          <w:spacing w:val="6"/>
          <w:sz w:val="21"/>
        </w:rPr>
      </w:pPr>
      <w:r>
        <w:rPr>
          <w:rFonts w:hint="eastAsia" w:hAnsi="宋体" w:eastAsia="宋体" w:cs="宋体"/>
          <w:color w:val="auto"/>
          <w:spacing w:val="6"/>
          <w:sz w:val="21"/>
        </w:rPr>
        <w:t>本单位郑重声明，根据《财政部 民政部 中国残疾人联合会关于促进残疾人就业政府采购政策的通知》（财库</w:t>
      </w:r>
      <w:r>
        <w:rPr>
          <w:rFonts w:hint="eastAsia" w:hAnsi="宋体" w:eastAsia="宋体" w:cs="宋体"/>
          <w:color w:val="auto"/>
          <w:sz w:val="21"/>
        </w:rPr>
        <w:t>〔2017〕 141</w:t>
      </w:r>
      <w:r>
        <w:rPr>
          <w:rFonts w:hint="eastAsia" w:hAnsi="宋体" w:eastAsia="宋体" w:cs="宋体"/>
          <w:color w:val="auto"/>
          <w:spacing w:val="6"/>
          <w:sz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Ansi="宋体" w:eastAsia="宋体" w:cs="宋体"/>
          <w:color w:val="auto"/>
          <w:spacing w:val="6"/>
          <w:sz w:val="21"/>
        </w:rPr>
      </w:pPr>
      <w:r>
        <w:rPr>
          <w:rFonts w:hint="eastAsia" w:hAnsi="宋体" w:eastAsia="宋体" w:cs="宋体"/>
          <w:color w:val="auto"/>
          <w:spacing w:val="6"/>
          <w:sz w:val="21"/>
        </w:rPr>
        <w:t>本单位对上述声明的真实性负责。如有虚假，将依法承担相应责任。</w:t>
      </w:r>
    </w:p>
    <w:p>
      <w:pPr>
        <w:spacing w:line="588" w:lineRule="exact"/>
        <w:ind w:firstLine="444" w:firstLineChars="200"/>
        <w:rPr>
          <w:rFonts w:hAnsi="宋体" w:eastAsia="宋体" w:cs="宋体"/>
          <w:color w:val="auto"/>
          <w:spacing w:val="6"/>
          <w:sz w:val="21"/>
        </w:rPr>
      </w:pPr>
    </w:p>
    <w:p>
      <w:pPr>
        <w:tabs>
          <w:tab w:val="left" w:pos="4860"/>
        </w:tabs>
        <w:spacing w:line="588" w:lineRule="exact"/>
        <w:ind w:right="1560" w:firstLine="444" w:firstLineChars="200"/>
        <w:jc w:val="center"/>
        <w:rPr>
          <w:rFonts w:hAnsi="宋体" w:eastAsia="宋体" w:cs="宋体"/>
          <w:color w:val="auto"/>
          <w:spacing w:val="6"/>
          <w:sz w:val="21"/>
        </w:rPr>
      </w:pPr>
      <w:r>
        <w:rPr>
          <w:rFonts w:hint="eastAsia" w:hAnsi="宋体" w:eastAsia="宋体" w:cs="宋体"/>
          <w:color w:val="auto"/>
          <w:spacing w:val="6"/>
          <w:sz w:val="21"/>
        </w:rPr>
        <w:t xml:space="preserve">               单位名称（盖章）：</w:t>
      </w:r>
    </w:p>
    <w:p>
      <w:pPr>
        <w:tabs>
          <w:tab w:val="left" w:pos="4860"/>
        </w:tabs>
        <w:spacing w:line="588" w:lineRule="exact"/>
        <w:ind w:right="1560" w:firstLine="444" w:firstLineChars="200"/>
        <w:jc w:val="center"/>
        <w:rPr>
          <w:rFonts w:hAnsi="宋体" w:eastAsia="宋体" w:cs="宋体"/>
          <w:color w:val="auto"/>
          <w:spacing w:val="6"/>
          <w:sz w:val="21"/>
        </w:rPr>
      </w:pPr>
      <w:r>
        <w:rPr>
          <w:rFonts w:hint="eastAsia" w:hAnsi="宋体" w:eastAsia="宋体" w:cs="宋体"/>
          <w:color w:val="auto"/>
          <w:spacing w:val="6"/>
          <w:sz w:val="21"/>
        </w:rPr>
        <w:t xml:space="preserve">       日  期：</w:t>
      </w:r>
    </w:p>
    <w:p>
      <w:pPr>
        <w:jc w:val="left"/>
        <w:rPr>
          <w:rFonts w:hAnsi="宋体" w:eastAsia="宋体" w:cs="宋体"/>
          <w:color w:val="auto"/>
          <w:sz w:val="21"/>
          <w:lang w:bidi="ar"/>
        </w:rPr>
      </w:pPr>
      <w:r>
        <w:rPr>
          <w:rFonts w:hint="eastAsia" w:hAnsi="宋体" w:eastAsia="宋体" w:cs="宋体"/>
          <w:color w:val="auto"/>
          <w:sz w:val="21"/>
          <w:lang w:bidi="ar"/>
        </w:rPr>
        <w:t>注：1、如供应商为非残疾人福利性单位的可不提供本声明函。</w:t>
      </w:r>
    </w:p>
    <w:p>
      <w:pPr>
        <w:jc w:val="left"/>
        <w:rPr>
          <w:rFonts w:hAnsi="宋体" w:eastAsia="宋体" w:cs="宋体"/>
          <w:color w:val="auto"/>
          <w:sz w:val="21"/>
          <w:lang w:bidi="ar"/>
        </w:rPr>
      </w:pPr>
      <w:r>
        <w:rPr>
          <w:rFonts w:hint="eastAsia" w:hAnsi="宋体" w:eastAsia="宋体" w:cs="宋体"/>
          <w:color w:val="auto"/>
          <w:sz w:val="21"/>
          <w:lang w:bidi="ar"/>
        </w:rPr>
        <w:t>2、享受政府采购支持政策的残疾人福利性单位应当同时满足以下条件：</w:t>
      </w:r>
    </w:p>
    <w:p>
      <w:pPr>
        <w:jc w:val="left"/>
        <w:rPr>
          <w:rFonts w:hAnsi="宋体" w:eastAsia="宋体" w:cs="宋体"/>
          <w:color w:val="auto"/>
          <w:sz w:val="21"/>
          <w:lang w:bidi="ar"/>
        </w:rPr>
      </w:pPr>
      <w:r>
        <w:rPr>
          <w:rFonts w:hint="eastAsia" w:hAnsi="宋体" w:eastAsia="宋体" w:cs="宋体"/>
          <w:color w:val="auto"/>
          <w:sz w:val="21"/>
          <w:lang w:bidi="ar"/>
        </w:rPr>
        <w:t>（一）安置的残疾人占本单位在职职工人数的比例不低于25%（含25%），并且安置的残疾人人数不少于10人（含10人）；</w:t>
      </w:r>
    </w:p>
    <w:p>
      <w:pPr>
        <w:jc w:val="left"/>
        <w:rPr>
          <w:rFonts w:hAnsi="宋体" w:eastAsia="宋体" w:cs="宋体"/>
          <w:color w:val="auto"/>
          <w:sz w:val="21"/>
          <w:lang w:bidi="ar"/>
        </w:rPr>
      </w:pPr>
      <w:r>
        <w:rPr>
          <w:rFonts w:hint="eastAsia" w:hAnsi="宋体" w:eastAsia="宋体" w:cs="宋体"/>
          <w:color w:val="auto"/>
          <w:sz w:val="21"/>
          <w:lang w:bidi="ar"/>
        </w:rPr>
        <w:t>（二）依法与安置的每位残疾人签订了一年以上（含一年）的劳动合同或服务协议；</w:t>
      </w:r>
    </w:p>
    <w:p>
      <w:pPr>
        <w:jc w:val="left"/>
        <w:rPr>
          <w:rFonts w:hAnsi="宋体" w:eastAsia="宋体" w:cs="宋体"/>
          <w:color w:val="auto"/>
          <w:sz w:val="21"/>
          <w:lang w:bidi="ar"/>
        </w:rPr>
      </w:pPr>
      <w:r>
        <w:rPr>
          <w:rFonts w:hint="eastAsia" w:hAnsi="宋体" w:eastAsia="宋体" w:cs="宋体"/>
          <w:color w:val="auto"/>
          <w:sz w:val="21"/>
          <w:lang w:bidi="ar"/>
        </w:rPr>
        <w:t>（三）为安置的每位残疾人按月足额缴纳了基本养老保险、基本医疗保险、失业保险、工伤保险和生育保险等社会保险费；</w:t>
      </w:r>
    </w:p>
    <w:p>
      <w:pPr>
        <w:jc w:val="left"/>
        <w:rPr>
          <w:rFonts w:hAnsi="宋体" w:eastAsia="宋体" w:cs="宋体"/>
          <w:color w:val="auto"/>
          <w:sz w:val="21"/>
          <w:lang w:bidi="ar"/>
        </w:rPr>
      </w:pPr>
      <w:r>
        <w:rPr>
          <w:rFonts w:hint="eastAsia" w:hAnsi="宋体" w:eastAsia="宋体" w:cs="宋体"/>
          <w:color w:val="auto"/>
          <w:sz w:val="21"/>
          <w:lang w:bidi="ar"/>
        </w:rPr>
        <w:t>（四）通过银行等金融机构向安置的每位残疾人，按月支付了不低于单位所在区县适用的经省级人民政府批准的月最低工资标准的工资；</w:t>
      </w:r>
    </w:p>
    <w:p>
      <w:pPr>
        <w:jc w:val="left"/>
        <w:rPr>
          <w:rFonts w:hAnsi="宋体" w:eastAsia="宋体" w:cs="宋体"/>
          <w:color w:val="auto"/>
          <w:sz w:val="21"/>
          <w:lang w:bidi="ar"/>
        </w:rPr>
      </w:pPr>
      <w:r>
        <w:rPr>
          <w:rFonts w:hint="eastAsia" w:hAnsi="宋体" w:eastAsia="宋体" w:cs="宋体"/>
          <w:color w:val="auto"/>
          <w:sz w:val="21"/>
          <w:lang w:bidi="ar"/>
        </w:rPr>
        <w:t>（五）提供本单位制造的货物、承担的工程或者服务（以下简称产品），或者提供其他残疾人福利性单位制造的货物（不包括使用非残疾人福利性单位注册商标的货物）。</w:t>
      </w:r>
    </w:p>
    <w:p>
      <w:pPr>
        <w:jc w:val="left"/>
        <w:rPr>
          <w:rFonts w:hAnsi="宋体" w:eastAsia="宋体" w:cs="宋体"/>
          <w:b/>
          <w:bCs/>
          <w:color w:val="auto"/>
          <w:sz w:val="21"/>
          <w:lang w:bidi="ar"/>
        </w:rPr>
      </w:pPr>
      <w:r>
        <w:rPr>
          <w:rFonts w:hint="eastAsia" w:hAnsi="宋体" w:eastAsia="宋体" w:cs="宋体"/>
          <w:color w:val="auto"/>
          <w:sz w:val="21"/>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
        <w:snapToGrid w:val="0"/>
        <w:ind w:left="420"/>
        <w:rPr>
          <w:rFonts w:hAnsi="宋体" w:eastAsia="宋体" w:cs="宋体"/>
          <w:color w:val="auto"/>
        </w:rPr>
      </w:pPr>
    </w:p>
    <w:p>
      <w:pPr>
        <w:spacing w:line="480" w:lineRule="exact"/>
        <w:rPr>
          <w:rFonts w:hAnsi="宋体" w:eastAsia="宋体" w:cs="宋体"/>
          <w:bCs/>
          <w:color w:val="auto"/>
          <w:sz w:val="21"/>
        </w:rPr>
      </w:pPr>
      <w:r>
        <w:rPr>
          <w:rFonts w:hint="eastAsia" w:hAnsi="宋体" w:eastAsia="宋体" w:cs="宋体"/>
          <w:color w:val="auto"/>
        </w:rPr>
        <w:br w:type="page"/>
      </w:r>
      <w:r>
        <w:rPr>
          <w:rFonts w:hint="eastAsia" w:hAnsi="宋体" w:eastAsia="宋体" w:cs="宋体"/>
          <w:bCs/>
          <w:color w:val="auto"/>
          <w:sz w:val="21"/>
        </w:rPr>
        <w:t>（4）供应商特定资格条件的证明文件：供应商具有有效的《旅行社业务经营许可证》（注：响应文件中须提供有效的《旅行社业务经营许可证》复印件）；</w:t>
      </w:r>
    </w:p>
    <w:p>
      <w:pPr>
        <w:spacing w:line="480" w:lineRule="exact"/>
        <w:rPr>
          <w:rFonts w:hAnsi="宋体" w:cs="宋体"/>
          <w:color w:val="auto"/>
          <w:sz w:val="21"/>
        </w:rPr>
      </w:pPr>
    </w:p>
    <w:p>
      <w:pPr>
        <w:pStyle w:val="20"/>
        <w:numPr>
          <w:ilvl w:val="0"/>
          <w:numId w:val="0"/>
        </w:numPr>
        <w:tabs>
          <w:tab w:val="left" w:pos="720"/>
        </w:tabs>
        <w:snapToGrid w:val="0"/>
        <w:spacing w:before="156" w:beforeLines="50"/>
        <w:rPr>
          <w:rFonts w:ascii="宋体" w:hAnsi="宋体" w:cs="宋体"/>
          <w:bCs/>
          <w:color w:val="auto"/>
          <w:sz w:val="21"/>
        </w:rPr>
      </w:pPr>
      <w:r>
        <w:rPr>
          <w:rFonts w:hint="eastAsia" w:hAnsi="宋体" w:cs="宋体"/>
          <w:color w:val="auto"/>
          <w:sz w:val="21"/>
        </w:rPr>
        <w:br w:type="page"/>
      </w:r>
      <w:r>
        <w:rPr>
          <w:rFonts w:hint="eastAsia" w:ascii="宋体" w:hAnsi="宋体" w:cs="宋体"/>
          <w:bCs/>
          <w:color w:val="auto"/>
          <w:sz w:val="21"/>
        </w:rPr>
        <w:t>（5）联合体协议（如有，格式见附件）；</w:t>
      </w:r>
    </w:p>
    <w:p>
      <w:pPr>
        <w:widowControl/>
        <w:adjustRightInd/>
        <w:spacing w:line="336" w:lineRule="auto"/>
        <w:jc w:val="center"/>
        <w:textAlignment w:val="auto"/>
        <w:rPr>
          <w:rFonts w:hAnsi="宋体" w:eastAsia="宋体" w:cs="宋体"/>
          <w:b/>
          <w:color w:val="auto"/>
          <w:sz w:val="21"/>
        </w:rPr>
      </w:pPr>
      <w:r>
        <w:rPr>
          <w:rFonts w:hint="eastAsia" w:hAnsi="宋体" w:eastAsia="宋体" w:cs="宋体"/>
          <w:b/>
          <w:color w:val="auto"/>
          <w:sz w:val="21"/>
          <w:lang w:bidi="ar"/>
        </w:rPr>
        <w:t>联合体协议</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u w:val="single"/>
        </w:rPr>
        <w:t xml:space="preserve">            </w:t>
      </w:r>
      <w:r>
        <w:rPr>
          <w:rFonts w:hint="eastAsia" w:hAnsi="宋体" w:eastAsia="宋体"/>
          <w:color w:val="auto"/>
          <w:sz w:val="21"/>
        </w:rPr>
        <w:t>与</w:t>
      </w:r>
      <w:r>
        <w:rPr>
          <w:rFonts w:hint="eastAsia" w:hAnsi="宋体" w:eastAsia="宋体"/>
          <w:color w:val="auto"/>
          <w:sz w:val="21"/>
          <w:u w:val="single"/>
        </w:rPr>
        <w:t xml:space="preserve">                </w:t>
      </w:r>
      <w:r>
        <w:rPr>
          <w:rFonts w:hint="eastAsia" w:hAnsi="宋体" w:eastAsia="宋体"/>
          <w:color w:val="auto"/>
          <w:sz w:val="21"/>
        </w:rPr>
        <w:t>在</w:t>
      </w:r>
      <w:r>
        <w:rPr>
          <w:rFonts w:hint="eastAsia" w:hAnsi="宋体" w:eastAsia="宋体"/>
          <w:color w:val="auto"/>
          <w:sz w:val="21"/>
          <w:u w:val="single"/>
        </w:rPr>
        <w:t xml:space="preserve">               </w:t>
      </w:r>
      <w:r>
        <w:rPr>
          <w:rFonts w:hint="eastAsia" w:hAnsi="宋体" w:eastAsia="宋体"/>
          <w:color w:val="auto"/>
          <w:sz w:val="21"/>
        </w:rPr>
        <w:t>（项目编号：</w:t>
      </w:r>
      <w:r>
        <w:rPr>
          <w:rFonts w:hint="eastAsia" w:hAnsi="宋体" w:eastAsia="宋体"/>
          <w:color w:val="auto"/>
          <w:sz w:val="21"/>
          <w:u w:val="single"/>
        </w:rPr>
        <w:t xml:space="preserve">           </w:t>
      </w:r>
      <w:r>
        <w:rPr>
          <w:rFonts w:hint="eastAsia" w:hAnsi="宋体" w:eastAsia="宋体"/>
          <w:color w:val="auto"/>
          <w:sz w:val="21"/>
        </w:rPr>
        <w:t>）中组成联合体，共同参加投标。就本项目有关事宜，经各方充分协商一致，达成如下协议：</w:t>
      </w:r>
    </w:p>
    <w:p>
      <w:pPr>
        <w:widowControl/>
        <w:numPr>
          <w:ilvl w:val="0"/>
          <w:numId w:val="22"/>
        </w:numPr>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 xml:space="preserve">由 </w:t>
      </w:r>
      <w:r>
        <w:rPr>
          <w:rFonts w:hint="eastAsia" w:hAnsi="宋体" w:eastAsia="宋体"/>
          <w:color w:val="auto"/>
          <w:sz w:val="21"/>
          <w:u w:val="single"/>
        </w:rPr>
        <w:t xml:space="preserve">            </w:t>
      </w:r>
      <w:r>
        <w:rPr>
          <w:rFonts w:hint="eastAsia" w:hAnsi="宋体" w:eastAsia="宋体"/>
          <w:color w:val="auto"/>
          <w:sz w:val="21"/>
        </w:rPr>
        <w:t>为本次投标联合体主体方，</w:t>
      </w:r>
      <w:r>
        <w:rPr>
          <w:rFonts w:hint="eastAsia" w:hAnsi="宋体" w:eastAsia="宋体"/>
          <w:color w:val="auto"/>
          <w:sz w:val="21"/>
          <w:u w:val="single"/>
        </w:rPr>
        <w:t xml:space="preserve">            </w:t>
      </w:r>
      <w:r>
        <w:rPr>
          <w:rFonts w:hint="eastAsia" w:hAnsi="宋体" w:eastAsia="宋体"/>
          <w:color w:val="auto"/>
          <w:sz w:val="21"/>
        </w:rPr>
        <w:t>为协办方，组成联合体共同进行本项目的投标工作。</w:t>
      </w:r>
    </w:p>
    <w:p>
      <w:pPr>
        <w:widowControl/>
        <w:numPr>
          <w:ilvl w:val="0"/>
          <w:numId w:val="22"/>
        </w:numPr>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联合体主体方与协办方之间</w:t>
      </w:r>
      <w:r>
        <w:rPr>
          <w:rFonts w:hint="eastAsia" w:hAnsi="宋体" w:eastAsia="宋体"/>
          <w:color w:val="auto"/>
          <w:sz w:val="21"/>
          <w:u w:val="single"/>
        </w:rPr>
        <w:t xml:space="preserve">          </w:t>
      </w:r>
      <w:r>
        <w:rPr>
          <w:rFonts w:hint="eastAsia" w:hAnsi="宋体" w:eastAsia="宋体"/>
          <w:color w:val="auto"/>
          <w:sz w:val="21"/>
        </w:rPr>
        <w:t>（存在/不存在）直接控股、管理关系。</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三、</w:t>
      </w:r>
      <w:r>
        <w:rPr>
          <w:rFonts w:hint="eastAsia" w:hAnsi="宋体" w:eastAsia="宋体"/>
          <w:color w:val="auto"/>
          <w:sz w:val="21"/>
          <w:u w:val="single"/>
        </w:rPr>
        <w:t xml:space="preserve">                </w:t>
      </w:r>
      <w:r>
        <w:rPr>
          <w:rFonts w:hint="eastAsia" w:hAnsi="宋体" w:eastAsia="宋体"/>
          <w:color w:val="auto"/>
          <w:sz w:val="21"/>
        </w:rPr>
        <w:t>为本项目工作的主体方，联合体以主体方的名义参加投标，中标后，联合体双方与采购人同时联合签订合同。</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四、主体方（联合体牵头人）</w:t>
      </w:r>
      <w:r>
        <w:rPr>
          <w:rFonts w:hint="eastAsia" w:hAnsi="宋体" w:eastAsia="宋体"/>
          <w:color w:val="auto"/>
          <w:sz w:val="21"/>
          <w:u w:val="single"/>
        </w:rPr>
        <w:t xml:space="preserve">          </w:t>
      </w:r>
      <w:r>
        <w:rPr>
          <w:rFonts w:hint="eastAsia" w:hAnsi="宋体" w:eastAsia="宋体"/>
          <w:color w:val="auto"/>
          <w:sz w:val="21"/>
        </w:rPr>
        <w:t xml:space="preserve">负责其中 </w:t>
      </w:r>
      <w:r>
        <w:rPr>
          <w:rFonts w:hint="eastAsia" w:hAnsi="宋体" w:eastAsia="宋体"/>
          <w:color w:val="auto"/>
          <w:sz w:val="21"/>
          <w:u w:val="single"/>
        </w:rPr>
        <w:t xml:space="preserve">                             </w:t>
      </w:r>
      <w:r>
        <w:rPr>
          <w:rFonts w:hint="eastAsia" w:hAnsi="宋体" w:eastAsia="宋体"/>
          <w:color w:val="auto"/>
          <w:sz w:val="21"/>
        </w:rPr>
        <w:t>工作，</w:t>
      </w:r>
      <w:r>
        <w:rPr>
          <w:rFonts w:hint="eastAsia" w:hAnsi="宋体" w:eastAsia="宋体" w:cs="宋体"/>
          <w:color w:val="auto"/>
          <w:sz w:val="21"/>
          <w:lang w:val="zh-CN"/>
        </w:rPr>
        <w:t>合同份额占到合同总金额</w:t>
      </w:r>
      <w:r>
        <w:rPr>
          <w:rFonts w:hint="eastAsia" w:hAnsi="宋体" w:eastAsia="宋体"/>
          <w:color w:val="auto"/>
          <w:sz w:val="21"/>
        </w:rPr>
        <w:t>的</w:t>
      </w:r>
      <w:r>
        <w:rPr>
          <w:rFonts w:hint="eastAsia" w:hAnsi="宋体" w:eastAsia="宋体"/>
          <w:color w:val="auto"/>
          <w:sz w:val="21"/>
          <w:u w:val="single"/>
        </w:rPr>
        <w:t xml:space="preserve">         %</w:t>
      </w:r>
      <w:r>
        <w:rPr>
          <w:rFonts w:hint="eastAsia" w:hAnsi="宋体" w:eastAsia="宋体"/>
          <w:color w:val="auto"/>
          <w:sz w:val="21"/>
        </w:rPr>
        <w:t>；</w:t>
      </w:r>
    </w:p>
    <w:p>
      <w:pPr>
        <w:widowControl/>
        <w:adjustRightInd/>
        <w:spacing w:line="336" w:lineRule="auto"/>
        <w:ind w:firstLine="840" w:firstLineChars="400"/>
        <w:jc w:val="left"/>
        <w:textAlignment w:val="auto"/>
        <w:rPr>
          <w:rFonts w:hAnsi="宋体" w:eastAsia="宋体"/>
          <w:color w:val="auto"/>
          <w:sz w:val="21"/>
        </w:rPr>
      </w:pPr>
      <w:r>
        <w:rPr>
          <w:rFonts w:hint="eastAsia" w:hAnsi="宋体" w:eastAsia="宋体"/>
          <w:color w:val="auto"/>
          <w:sz w:val="21"/>
        </w:rPr>
        <w:t>协办方</w:t>
      </w:r>
      <w:r>
        <w:rPr>
          <w:rFonts w:hint="eastAsia" w:hAnsi="宋体" w:eastAsia="宋体"/>
          <w:color w:val="auto"/>
          <w:sz w:val="21"/>
          <w:u w:val="single"/>
        </w:rPr>
        <w:t xml:space="preserve">          </w:t>
      </w:r>
      <w:r>
        <w:rPr>
          <w:rFonts w:hint="eastAsia" w:hAnsi="宋体" w:eastAsia="宋体"/>
          <w:color w:val="auto"/>
          <w:sz w:val="21"/>
        </w:rPr>
        <w:t>负责</w:t>
      </w:r>
      <w:r>
        <w:rPr>
          <w:rFonts w:hint="eastAsia" w:hAnsi="宋体" w:eastAsia="宋体"/>
          <w:color w:val="auto"/>
          <w:sz w:val="21"/>
          <w:u w:val="single"/>
        </w:rPr>
        <w:t xml:space="preserve">                                         </w:t>
      </w:r>
      <w:r>
        <w:rPr>
          <w:rFonts w:hint="eastAsia" w:hAnsi="宋体" w:eastAsia="宋体"/>
          <w:color w:val="auto"/>
          <w:sz w:val="21"/>
        </w:rPr>
        <w:t>工作，</w:t>
      </w:r>
      <w:r>
        <w:rPr>
          <w:rFonts w:hint="eastAsia" w:hAnsi="宋体" w:eastAsia="宋体" w:cs="宋体"/>
          <w:color w:val="auto"/>
          <w:sz w:val="21"/>
          <w:lang w:val="zh-CN"/>
        </w:rPr>
        <w:t>合同份额占到合同总金额</w:t>
      </w:r>
      <w:r>
        <w:rPr>
          <w:rFonts w:hint="eastAsia" w:hAnsi="宋体" w:eastAsia="宋体"/>
          <w:color w:val="auto"/>
          <w:sz w:val="21"/>
        </w:rPr>
        <w:t>的</w:t>
      </w:r>
      <w:r>
        <w:rPr>
          <w:rFonts w:hint="eastAsia" w:hAnsi="宋体" w:eastAsia="宋体"/>
          <w:color w:val="auto"/>
          <w:sz w:val="21"/>
          <w:u w:val="single"/>
        </w:rPr>
        <w:t xml:space="preserve">         %</w:t>
      </w:r>
      <w:r>
        <w:rPr>
          <w:rFonts w:hint="eastAsia" w:hAnsi="宋体" w:eastAsia="宋体"/>
          <w:color w:val="auto"/>
          <w:sz w:val="21"/>
        </w:rPr>
        <w:t>。</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五、本次项目中因</w:t>
      </w:r>
      <w:r>
        <w:rPr>
          <w:rFonts w:hint="eastAsia" w:hAnsi="宋体" w:eastAsia="宋体"/>
          <w:color w:val="auto"/>
          <w:sz w:val="21"/>
          <w:u w:val="single"/>
        </w:rPr>
        <w:t xml:space="preserve">                             </w:t>
      </w:r>
      <w:r>
        <w:rPr>
          <w:rFonts w:hint="eastAsia" w:hAnsi="宋体" w:eastAsia="宋体"/>
          <w:color w:val="auto"/>
          <w:sz w:val="21"/>
        </w:rPr>
        <w:t>引起的问题由</w:t>
      </w:r>
      <w:r>
        <w:rPr>
          <w:rFonts w:hint="eastAsia" w:hAnsi="宋体" w:eastAsia="宋体"/>
          <w:color w:val="auto"/>
          <w:sz w:val="21"/>
          <w:u w:val="single"/>
        </w:rPr>
        <w:t xml:space="preserve">             </w:t>
      </w:r>
      <w:r>
        <w:rPr>
          <w:rFonts w:hint="eastAsia" w:hAnsi="宋体" w:eastAsia="宋体"/>
          <w:color w:val="auto"/>
          <w:sz w:val="21"/>
        </w:rPr>
        <w:t>（主体方）负责；因</w:t>
      </w:r>
      <w:r>
        <w:rPr>
          <w:rFonts w:hint="eastAsia" w:hAnsi="宋体" w:eastAsia="宋体"/>
          <w:color w:val="auto"/>
          <w:sz w:val="21"/>
          <w:u w:val="single"/>
        </w:rPr>
        <w:t xml:space="preserve">                                 </w:t>
      </w:r>
      <w:r>
        <w:rPr>
          <w:rFonts w:hint="eastAsia" w:hAnsi="宋体" w:eastAsia="宋体"/>
          <w:color w:val="auto"/>
          <w:sz w:val="21"/>
        </w:rPr>
        <w:t>引起的问题由</w:t>
      </w:r>
      <w:r>
        <w:rPr>
          <w:rFonts w:hint="eastAsia" w:hAnsi="宋体" w:eastAsia="宋体"/>
          <w:color w:val="auto"/>
          <w:sz w:val="21"/>
          <w:u w:val="single"/>
        </w:rPr>
        <w:t xml:space="preserve">             </w:t>
      </w:r>
      <w:r>
        <w:rPr>
          <w:rFonts w:hint="eastAsia" w:hAnsi="宋体" w:eastAsia="宋体"/>
          <w:color w:val="auto"/>
          <w:sz w:val="21"/>
        </w:rPr>
        <w:t>（协办方）负责，联合体双方的责任、权利和义务的详细内容和规定在中标后经双方协商后报采购人同意另行签署协议或者合同。</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六、联合体各方不得再以自己的名义在本项目中单独投标。</w:t>
      </w:r>
    </w:p>
    <w:p>
      <w:pPr>
        <w:widowControl/>
        <w:adjustRightInd/>
        <w:spacing w:line="336" w:lineRule="auto"/>
        <w:ind w:firstLine="420" w:firstLineChars="200"/>
        <w:jc w:val="left"/>
        <w:textAlignment w:val="auto"/>
        <w:rPr>
          <w:rFonts w:hAnsi="宋体" w:eastAsia="宋体"/>
          <w:color w:val="auto"/>
          <w:sz w:val="21"/>
        </w:rPr>
      </w:pP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主体方</w:t>
      </w:r>
      <w:r>
        <w:rPr>
          <w:rFonts w:hint="eastAsia" w:ascii="Times New Roman" w:hAnsi="宋体" w:eastAsia="宋体"/>
          <w:color w:val="auto"/>
          <w:sz w:val="21"/>
        </w:rPr>
        <w:t>（盖章）</w:t>
      </w:r>
      <w:r>
        <w:rPr>
          <w:rFonts w:hint="eastAsia" w:hAnsi="宋体" w:eastAsia="宋体"/>
          <w:color w:val="auto"/>
          <w:sz w:val="21"/>
        </w:rPr>
        <w:t>：                               协办方</w:t>
      </w:r>
      <w:r>
        <w:rPr>
          <w:rFonts w:hint="eastAsia" w:ascii="Times New Roman" w:hAnsi="宋体" w:eastAsia="宋体"/>
          <w:color w:val="auto"/>
          <w:sz w:val="21"/>
        </w:rPr>
        <w:t>（盖章）</w:t>
      </w:r>
      <w:r>
        <w:rPr>
          <w:rFonts w:hint="eastAsia" w:hAnsi="宋体" w:eastAsia="宋体"/>
          <w:color w:val="auto"/>
          <w:sz w:val="21"/>
        </w:rPr>
        <w:t>：</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法定代表人</w:t>
      </w:r>
      <w:r>
        <w:rPr>
          <w:rFonts w:hint="eastAsia" w:ascii="Times New Roman" w:hAnsi="宋体" w:eastAsia="宋体"/>
          <w:color w:val="auto"/>
          <w:sz w:val="21"/>
        </w:rPr>
        <w:t>（签名或盖章）</w:t>
      </w:r>
      <w:r>
        <w:rPr>
          <w:rFonts w:hint="eastAsia" w:hAnsi="宋体" w:eastAsia="宋体"/>
          <w:color w:val="auto"/>
          <w:sz w:val="21"/>
        </w:rPr>
        <w:t>：</w:t>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 xml:space="preserve">   法定代表人</w:t>
      </w:r>
      <w:r>
        <w:rPr>
          <w:rFonts w:hint="eastAsia" w:ascii="Times New Roman" w:hAnsi="宋体" w:eastAsia="宋体"/>
          <w:color w:val="auto"/>
          <w:sz w:val="21"/>
        </w:rPr>
        <w:t>（签名或盖章）</w:t>
      </w:r>
      <w:r>
        <w:rPr>
          <w:rFonts w:hint="eastAsia" w:hAnsi="宋体" w:eastAsia="宋体"/>
          <w:color w:val="auto"/>
          <w:sz w:val="21"/>
        </w:rPr>
        <w:t>：</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 xml:space="preserve">地址：                                         地址： </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 xml:space="preserve">邮政编码： </w:t>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 xml:space="preserve">           邮政编码： </w:t>
      </w:r>
    </w:p>
    <w:p>
      <w:pPr>
        <w:widowControl/>
        <w:adjustRightInd/>
        <w:spacing w:line="336" w:lineRule="auto"/>
        <w:ind w:firstLine="420" w:firstLineChars="200"/>
        <w:jc w:val="left"/>
        <w:textAlignment w:val="auto"/>
        <w:rPr>
          <w:rFonts w:hAnsi="宋体" w:eastAsia="宋体"/>
          <w:color w:val="auto"/>
          <w:sz w:val="21"/>
        </w:rPr>
      </w:pPr>
      <w:r>
        <w:rPr>
          <w:rFonts w:hint="eastAsia" w:hAnsi="宋体" w:eastAsia="宋体"/>
          <w:color w:val="auto"/>
          <w:sz w:val="21"/>
        </w:rPr>
        <w:t xml:space="preserve">联系电话：     </w:t>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 xml:space="preserve">               联系电话： </w:t>
      </w:r>
    </w:p>
    <w:p>
      <w:pPr>
        <w:widowControl/>
        <w:adjustRightInd/>
        <w:spacing w:line="336" w:lineRule="auto"/>
        <w:ind w:firstLine="420" w:firstLineChars="200"/>
        <w:jc w:val="left"/>
        <w:textAlignment w:val="auto"/>
        <w:rPr>
          <w:rFonts w:hAnsi="宋体" w:eastAsia="宋体"/>
          <w:color w:val="auto"/>
          <w:sz w:val="21"/>
          <w:u w:val="single"/>
        </w:rPr>
      </w:pPr>
      <w:r>
        <w:rPr>
          <w:rFonts w:hint="eastAsia" w:hAnsi="宋体" w:eastAsia="宋体"/>
          <w:color w:val="auto"/>
          <w:sz w:val="21"/>
        </w:rPr>
        <w:t>签署日期：   年   月   日</w:t>
      </w:r>
      <w:r>
        <w:rPr>
          <w:rFonts w:hint="eastAsia" w:hAnsi="宋体" w:eastAsia="宋体"/>
          <w:color w:val="auto"/>
          <w:sz w:val="21"/>
        </w:rPr>
        <w:tab/>
      </w:r>
      <w:r>
        <w:rPr>
          <w:rFonts w:hint="eastAsia" w:hAnsi="宋体" w:eastAsia="宋体"/>
          <w:color w:val="auto"/>
          <w:sz w:val="21"/>
        </w:rPr>
        <w:tab/>
      </w:r>
      <w:r>
        <w:rPr>
          <w:rFonts w:hint="eastAsia" w:hAnsi="宋体" w:eastAsia="宋体"/>
          <w:color w:val="auto"/>
          <w:sz w:val="21"/>
        </w:rPr>
        <w:t xml:space="preserve">               签署日期：    年   月   日</w:t>
      </w:r>
    </w:p>
    <w:p>
      <w:pPr>
        <w:snapToGrid w:val="0"/>
        <w:spacing w:before="156" w:beforeLines="50" w:after="156" w:afterLines="50" w:line="336" w:lineRule="auto"/>
        <w:ind w:left="454" w:hanging="284"/>
        <w:rPr>
          <w:rFonts w:hAnsi="宋体" w:eastAsia="宋体" w:cs="宋体"/>
          <w:color w:val="auto"/>
          <w:sz w:val="21"/>
        </w:rPr>
      </w:pPr>
    </w:p>
    <w:p>
      <w:pPr>
        <w:pStyle w:val="20"/>
        <w:numPr>
          <w:ilvl w:val="0"/>
          <w:numId w:val="0"/>
        </w:numPr>
        <w:tabs>
          <w:tab w:val="left" w:pos="720"/>
        </w:tabs>
        <w:snapToGrid w:val="0"/>
        <w:spacing w:before="156" w:beforeLines="50"/>
        <w:rPr>
          <w:rFonts w:ascii="宋体" w:hAnsi="宋体" w:cs="宋体"/>
          <w:color w:val="auto"/>
          <w:sz w:val="21"/>
        </w:rPr>
      </w:pPr>
      <w:r>
        <w:rPr>
          <w:rFonts w:hint="eastAsia" w:ascii="宋体" w:hAnsi="宋体" w:cs="宋体"/>
          <w:b/>
          <w:bCs/>
          <w:color w:val="auto"/>
          <w:sz w:val="21"/>
        </w:rPr>
        <w:t>注：采用联合体形式投标的供应商必须提供联合体协议；如单独投标无须提供“联合体协议”。</w:t>
      </w:r>
      <w:r>
        <w:rPr>
          <w:rFonts w:hint="eastAsia" w:ascii="宋体" w:hAnsi="宋体" w:cs="宋体"/>
          <w:b/>
          <w:bCs/>
          <w:color w:val="auto"/>
          <w:sz w:val="21"/>
        </w:rPr>
        <w:br w:type="page"/>
      </w:r>
      <w:r>
        <w:rPr>
          <w:rFonts w:hint="eastAsia" w:ascii="宋体" w:hAnsi="宋体" w:cs="宋体"/>
          <w:bCs/>
          <w:color w:val="auto"/>
          <w:sz w:val="21"/>
        </w:rPr>
        <w:t>（6）磋商文件要求的其他资格条件证明材料（如有）。</w:t>
      </w:r>
    </w:p>
    <w:p>
      <w:pPr>
        <w:pStyle w:val="20"/>
        <w:numPr>
          <w:ilvl w:val="0"/>
          <w:numId w:val="0"/>
        </w:numPr>
        <w:tabs>
          <w:tab w:val="left" w:pos="720"/>
        </w:tabs>
        <w:snapToGrid w:val="0"/>
        <w:spacing w:before="156" w:beforeLines="50"/>
        <w:rPr>
          <w:rFonts w:ascii="宋体" w:hAnsi="宋体" w:cs="宋体"/>
          <w:b/>
          <w:bCs/>
          <w:color w:val="auto"/>
          <w:sz w:val="21"/>
        </w:rPr>
      </w:pPr>
      <w:r>
        <w:rPr>
          <w:rFonts w:hint="eastAsia" w:ascii="宋体" w:hAnsi="宋体" w:cs="宋体"/>
          <w:b/>
          <w:bCs/>
          <w:color w:val="auto"/>
          <w:sz w:val="21"/>
        </w:rPr>
        <w:br w:type="page"/>
      </w:r>
      <w:r>
        <w:rPr>
          <w:rFonts w:hint="eastAsia" w:ascii="宋体" w:hAnsi="宋体" w:cs="宋体"/>
          <w:b/>
          <w:bCs/>
          <w:color w:val="auto"/>
          <w:sz w:val="21"/>
        </w:rPr>
        <w:t>（三）商务技术文件内容包括：</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（1）符合性自查表（格式详见第六章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（2）响应函（格式详见第六章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（3）法定代表人身份证明及法定代表人授权委托书（如为法定代表人参加磋商，则只需提供法定代表人身份证明，格式详见第六章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（4）技术（服务）条款响应（偏离）表（格式详见第六章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（5）商务条款响应（偏离）表（格式详见第六章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（6）项目人员配置表（格式详见第六章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（7）技术部分：针对本项目第四章项目需求和第五章评审标准中的条款拟定完整方案，格式自拟；</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（8）业绩一览表（格式详见第六章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（9）</w:t>
      </w:r>
      <w:r>
        <w:rPr>
          <w:rFonts w:hint="eastAsia" w:ascii="宋体" w:hAnsi="宋体" w:cs="宋体"/>
          <w:color w:val="auto"/>
          <w:sz w:val="21"/>
        </w:rPr>
        <w:t>政府采购领域商业贿赂行为承诺书</w:t>
      </w:r>
      <w:r>
        <w:rPr>
          <w:rFonts w:hint="eastAsia" w:ascii="宋体" w:hAnsi="宋体" w:cs="宋体"/>
          <w:bCs/>
          <w:color w:val="auto"/>
          <w:sz w:val="21"/>
        </w:rPr>
        <w:t>（格式详见第六章 响应文件格式）</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rPr>
        <w:t>10</w:t>
      </w:r>
      <w:r>
        <w:rPr>
          <w:rFonts w:hint="eastAsia" w:ascii="宋体" w:hAnsi="宋体" w:cs="宋体"/>
          <w:bCs/>
          <w:color w:val="auto"/>
          <w:sz w:val="21"/>
        </w:rPr>
        <w:t>）第五章《评审标准》要求提供的其他资料；</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（1</w:t>
      </w:r>
      <w:r>
        <w:rPr>
          <w:rFonts w:ascii="宋体" w:hAnsi="宋体" w:cs="宋体"/>
          <w:bCs/>
          <w:color w:val="auto"/>
          <w:sz w:val="21"/>
        </w:rPr>
        <w:t>1</w:t>
      </w:r>
      <w:r>
        <w:rPr>
          <w:rFonts w:hint="eastAsia" w:ascii="宋体" w:hAnsi="宋体" w:cs="宋体"/>
          <w:bCs/>
          <w:color w:val="auto"/>
          <w:sz w:val="21"/>
        </w:rPr>
        <w:t>）供应商认为有需要提供的其它有关证明资料。</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p>
    <w:p>
      <w:pPr>
        <w:snapToGrid w:val="0"/>
        <w:rPr>
          <w:rFonts w:hAnsi="宋体" w:cs="宋体"/>
          <w:b/>
          <w:color w:val="auto"/>
          <w:lang w:bidi="ar"/>
        </w:rPr>
      </w:pPr>
      <w:r>
        <w:rPr>
          <w:rFonts w:hint="eastAsia" w:hAnsi="宋体" w:eastAsia="宋体" w:cs="宋体"/>
          <w:color w:val="auto"/>
          <w:sz w:val="21"/>
        </w:rPr>
        <w:br w:type="page"/>
      </w:r>
      <w:r>
        <w:rPr>
          <w:rFonts w:hint="eastAsia" w:hAnsi="宋体" w:eastAsia="宋体" w:cs="宋体"/>
          <w:b/>
          <w:color w:val="auto"/>
          <w:kern w:val="2"/>
          <w:sz w:val="21"/>
          <w:lang w:bidi="ar"/>
        </w:rPr>
        <w:t>（1）符合性自查表</w:t>
      </w:r>
    </w:p>
    <w:p>
      <w:pPr>
        <w:adjustRightInd/>
        <w:spacing w:line="240" w:lineRule="auto"/>
        <w:jc w:val="center"/>
        <w:textAlignment w:val="auto"/>
        <w:rPr>
          <w:rFonts w:hAnsi="宋体" w:eastAsia="宋体" w:cs="宋体"/>
          <w:b/>
          <w:color w:val="auto"/>
          <w:kern w:val="2"/>
          <w:sz w:val="21"/>
        </w:rPr>
      </w:pPr>
      <w:r>
        <w:rPr>
          <w:rFonts w:hint="eastAsia" w:hAnsi="宋体" w:eastAsia="宋体" w:cs="宋体"/>
          <w:b/>
          <w:color w:val="auto"/>
          <w:kern w:val="2"/>
          <w:sz w:val="21"/>
        </w:rPr>
        <w:t>符合性自查表</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评审内容</w:t>
            </w:r>
          </w:p>
        </w:tc>
        <w:tc>
          <w:tcPr>
            <w:tcW w:w="4175"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磋商文件要求</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自查结论</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符合性审查（商务技术文件）</w:t>
            </w: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（一）响应函已提交并符合磋商文件要求；</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（二）按照磋商文件规定要求签署或盖章；</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（三）响应文件规定部分有法定代表人签署本人姓名（或印盖本人姓名章），或签署人提供有效的法定代表人授权委托书且授权委托书填写项目齐全的；</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（四）响应文件标明的响应或偏离与事实相符且无虚假投标的；</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（五）响应文件的实质性内容使用中文表述且意思表述明确，前后无矛盾且使用计量单位符合磋商文件要求的；</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（六）带“★”的条款满足磋商文件要求、已实质性响应磋商文件要求且响应文件无采购人不能接受的附加条件的；</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 xml:space="preserve">（七）允许偏离的技术、性能指标或者辅助功能项目发生负偏离未达 </w:t>
            </w:r>
            <w:r>
              <w:rPr>
                <w:rFonts w:hint="eastAsia" w:hAnsi="宋体" w:eastAsia="宋体" w:cs="宋体"/>
                <w:color w:val="auto"/>
                <w:kern w:val="2"/>
                <w:sz w:val="21"/>
                <w:u w:val="single"/>
              </w:rPr>
              <w:t xml:space="preserve">  /  </w:t>
            </w:r>
            <w:r>
              <w:rPr>
                <w:rFonts w:hint="eastAsia" w:hAnsi="宋体" w:eastAsia="宋体" w:cs="宋体"/>
                <w:color w:val="auto"/>
                <w:kern w:val="2"/>
                <w:sz w:val="21"/>
              </w:rPr>
              <w:t>项（含）以上的</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（八）投标技术方案明确，不存在一个或一个以上备选（替代）投标方案的；</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（九）不存在法律、法规和磋商文件规定的其他无效情形；</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pPr>
              <w:adjustRightInd/>
              <w:spacing w:line="280" w:lineRule="exact"/>
              <w:jc w:val="center"/>
              <w:textAlignment w:val="auto"/>
              <w:rPr>
                <w:rFonts w:hAnsi="宋体" w:eastAsia="宋体" w:cs="宋体"/>
                <w:color w:val="auto"/>
                <w:kern w:val="2"/>
                <w:sz w:val="21"/>
              </w:rPr>
            </w:pPr>
          </w:p>
        </w:tc>
        <w:tc>
          <w:tcPr>
            <w:tcW w:w="4175" w:type="dxa"/>
            <w:vAlign w:val="center"/>
          </w:tcPr>
          <w:p>
            <w:pPr>
              <w:adjustRightInd/>
              <w:spacing w:line="280" w:lineRule="exact"/>
              <w:jc w:val="left"/>
              <w:textAlignment w:val="auto"/>
              <w:rPr>
                <w:rFonts w:hAnsi="宋体" w:eastAsia="宋体" w:cs="宋体"/>
                <w:color w:val="auto"/>
                <w:kern w:val="2"/>
                <w:sz w:val="21"/>
              </w:rPr>
            </w:pPr>
            <w:r>
              <w:rPr>
                <w:rFonts w:hint="eastAsia" w:hAnsi="宋体" w:eastAsia="宋体" w:cs="宋体"/>
                <w:color w:val="auto"/>
                <w:kern w:val="2"/>
                <w:sz w:val="21"/>
              </w:rPr>
              <w:t>（十）不存在响应文件的有效期不满足磋商文件要求情形。</w:t>
            </w:r>
          </w:p>
        </w:tc>
        <w:tc>
          <w:tcPr>
            <w:tcW w:w="1410"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 xml:space="preserve">□通过 </w:t>
            </w:r>
          </w:p>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□不通过</w:t>
            </w:r>
          </w:p>
        </w:tc>
        <w:tc>
          <w:tcPr>
            <w:tcW w:w="2192" w:type="dxa"/>
            <w:vAlign w:val="center"/>
          </w:tcPr>
          <w:p>
            <w:pPr>
              <w:adjustRightInd/>
              <w:spacing w:line="280" w:lineRule="exact"/>
              <w:jc w:val="center"/>
              <w:textAlignment w:val="auto"/>
              <w:rPr>
                <w:rFonts w:hAnsi="宋体" w:eastAsia="宋体" w:cs="宋体"/>
                <w:color w:val="auto"/>
                <w:kern w:val="2"/>
                <w:sz w:val="21"/>
              </w:rPr>
            </w:pPr>
            <w:r>
              <w:rPr>
                <w:rFonts w:hint="eastAsia" w:hAnsi="宋体" w:eastAsia="宋体" w:cs="宋体"/>
                <w:color w:val="auto"/>
                <w:kern w:val="2"/>
                <w:sz w:val="21"/>
              </w:rPr>
              <w:t>第（ ）页</w:t>
            </w:r>
          </w:p>
        </w:tc>
      </w:tr>
    </w:tbl>
    <w:p>
      <w:pPr>
        <w:adjustRightInd/>
        <w:snapToGrid w:val="0"/>
        <w:textAlignment w:val="auto"/>
        <w:rPr>
          <w:rFonts w:hAnsi="宋体" w:eastAsia="宋体" w:cs="宋体"/>
          <w:b/>
          <w:color w:val="auto"/>
          <w:kern w:val="2"/>
          <w:sz w:val="21"/>
        </w:rPr>
      </w:pPr>
      <w:r>
        <w:rPr>
          <w:rFonts w:hint="eastAsia" w:hAnsi="宋体" w:eastAsia="宋体" w:cs="宋体"/>
          <w:b/>
          <w:color w:val="auto"/>
          <w:kern w:val="2"/>
          <w:sz w:val="21"/>
        </w:rPr>
        <w:t xml:space="preserve">备注：符合性自查表将作为供应商有效性审查的重要内容之一，供应商必须严格按照其内容及序列要求在响应文件中对应如实提供，对证明文件的任何缺漏和不符合项将会直接导致投标无效！ </w:t>
      </w:r>
    </w:p>
    <w:p>
      <w:pPr>
        <w:snapToGrid w:val="0"/>
        <w:rPr>
          <w:rFonts w:hAnsi="宋体" w:eastAsia="宋体" w:cs="宋体"/>
          <w:color w:val="auto"/>
        </w:rPr>
      </w:pPr>
      <w:r>
        <w:rPr>
          <w:rFonts w:hint="eastAsia" w:hAnsi="宋体" w:cs="宋体"/>
          <w:b/>
          <w:color w:val="auto"/>
        </w:rPr>
        <w:br w:type="page"/>
      </w:r>
      <w:r>
        <w:rPr>
          <w:rFonts w:hint="eastAsia" w:hAnsi="宋体" w:eastAsia="宋体" w:cs="宋体"/>
          <w:b/>
          <w:bCs/>
          <w:color w:val="auto"/>
          <w:kern w:val="2"/>
          <w:sz w:val="21"/>
        </w:rPr>
        <w:t>（2）响应函</w:t>
      </w:r>
    </w:p>
    <w:p>
      <w:pPr>
        <w:adjustRightInd/>
        <w:spacing w:line="240" w:lineRule="auto"/>
        <w:jc w:val="center"/>
        <w:textAlignment w:val="auto"/>
        <w:rPr>
          <w:rFonts w:hAnsi="宋体" w:eastAsia="宋体" w:cs="宋体"/>
          <w:b/>
          <w:color w:val="auto"/>
          <w:kern w:val="2"/>
          <w:sz w:val="32"/>
          <w:szCs w:val="32"/>
        </w:rPr>
      </w:pPr>
      <w:r>
        <w:rPr>
          <w:rFonts w:hint="eastAsia" w:hAnsi="宋体" w:eastAsia="宋体" w:cs="宋体"/>
          <w:b/>
          <w:color w:val="auto"/>
          <w:kern w:val="2"/>
          <w:sz w:val="32"/>
          <w:szCs w:val="32"/>
        </w:rPr>
        <w:t>响 应 函</w:t>
      </w:r>
    </w:p>
    <w:p>
      <w:pPr>
        <w:snapToGrid w:val="0"/>
        <w:spacing w:before="156" w:beforeLines="50" w:after="50"/>
        <w:jc w:val="center"/>
        <w:rPr>
          <w:rFonts w:hAnsi="宋体" w:eastAsia="宋体" w:cs="宋体"/>
          <w:b/>
          <w:color w:val="auto"/>
        </w:rPr>
      </w:pPr>
    </w:p>
    <w:p>
      <w:pPr>
        <w:snapToGrid w:val="0"/>
        <w:rPr>
          <w:rFonts w:hAnsi="宋体" w:eastAsia="宋体" w:cs="宋体"/>
          <w:color w:val="auto"/>
          <w:sz w:val="21"/>
        </w:rPr>
      </w:pPr>
      <w:r>
        <w:rPr>
          <w:rFonts w:hint="eastAsia" w:hAnsi="宋体" w:eastAsia="宋体" w:cs="宋体"/>
          <w:color w:val="auto"/>
          <w:sz w:val="21"/>
        </w:rPr>
        <w:t>致：</w:t>
      </w:r>
      <w:r>
        <w:rPr>
          <w:rFonts w:hint="eastAsia" w:hAnsi="宋体" w:eastAsia="宋体" w:cs="宋体"/>
          <w:color w:val="auto"/>
          <w:sz w:val="21"/>
          <w:u w:val="single"/>
        </w:rPr>
        <w:t xml:space="preserve">                  </w:t>
      </w:r>
      <w:r>
        <w:rPr>
          <w:rFonts w:hint="eastAsia" w:hAnsi="宋体" w:eastAsia="宋体" w:cs="宋体"/>
          <w:color w:val="auto"/>
          <w:sz w:val="21"/>
        </w:rPr>
        <w:t>（采购单位名称）：</w:t>
      </w:r>
    </w:p>
    <w:p>
      <w:pPr>
        <w:snapToGrid w:val="0"/>
        <w:ind w:firstLine="480"/>
        <w:rPr>
          <w:rFonts w:hAnsi="宋体" w:eastAsia="宋体" w:cs="宋体"/>
          <w:color w:val="auto"/>
          <w:sz w:val="21"/>
        </w:rPr>
      </w:pPr>
      <w:r>
        <w:rPr>
          <w:rFonts w:hint="eastAsia" w:hAnsi="宋体" w:eastAsia="宋体" w:cs="宋体"/>
          <w:color w:val="auto"/>
          <w:sz w:val="21"/>
        </w:rPr>
        <w:t>根据贵方为</w:t>
      </w:r>
      <w:r>
        <w:rPr>
          <w:rFonts w:hint="eastAsia" w:hAnsi="宋体" w:eastAsia="宋体" w:cs="宋体"/>
          <w:color w:val="auto"/>
          <w:sz w:val="21"/>
          <w:u w:val="single"/>
        </w:rPr>
        <w:t xml:space="preserve">                       </w:t>
      </w:r>
      <w:r>
        <w:rPr>
          <w:rFonts w:hint="eastAsia" w:hAnsi="宋体" w:eastAsia="宋体" w:cs="宋体"/>
          <w:color w:val="auto"/>
          <w:sz w:val="21"/>
        </w:rPr>
        <w:t>项目的采购公告/投标邀请书（项目编号：</w:t>
      </w:r>
      <w:r>
        <w:rPr>
          <w:rFonts w:hint="eastAsia" w:hAnsi="宋体" w:eastAsia="宋体" w:cs="宋体"/>
          <w:color w:val="auto"/>
          <w:sz w:val="21"/>
          <w:u w:val="single"/>
        </w:rPr>
        <w:t xml:space="preserve">        </w:t>
      </w:r>
      <w:r>
        <w:rPr>
          <w:rFonts w:hint="eastAsia" w:hAnsi="宋体" w:eastAsia="宋体" w:cs="宋体"/>
          <w:color w:val="auto"/>
          <w:sz w:val="21"/>
        </w:rPr>
        <w:t>，标项号：</w:t>
      </w:r>
      <w:r>
        <w:rPr>
          <w:rFonts w:hint="eastAsia" w:hAnsi="宋体" w:eastAsia="宋体" w:cs="宋体"/>
          <w:color w:val="auto"/>
          <w:sz w:val="21"/>
          <w:u w:val="single"/>
        </w:rPr>
        <w:t xml:space="preserve">    </w:t>
      </w:r>
      <w:r>
        <w:rPr>
          <w:rFonts w:hint="eastAsia" w:hAnsi="宋体" w:eastAsia="宋体" w:cs="宋体"/>
          <w:color w:val="auto"/>
          <w:sz w:val="21"/>
        </w:rPr>
        <w:t>），签字代表</w:t>
      </w:r>
      <w:r>
        <w:rPr>
          <w:rFonts w:hint="eastAsia" w:hAnsi="宋体" w:eastAsia="宋体" w:cs="宋体"/>
          <w:color w:val="auto"/>
          <w:sz w:val="21"/>
          <w:u w:val="single"/>
        </w:rPr>
        <w:t xml:space="preserve">         </w:t>
      </w:r>
      <w:r>
        <w:rPr>
          <w:rFonts w:hint="eastAsia" w:hAnsi="宋体" w:eastAsia="宋体" w:cs="宋体"/>
          <w:color w:val="auto"/>
          <w:sz w:val="21"/>
        </w:rPr>
        <w:t>（全名）经正式授权并代表供应商</w:t>
      </w:r>
      <w:r>
        <w:rPr>
          <w:rFonts w:hint="eastAsia" w:hAnsi="宋体" w:eastAsia="宋体" w:cs="宋体"/>
          <w:color w:val="auto"/>
          <w:sz w:val="21"/>
          <w:u w:val="single"/>
        </w:rPr>
        <w:t xml:space="preserve">            </w:t>
      </w:r>
      <w:r>
        <w:rPr>
          <w:rFonts w:hint="eastAsia" w:hAnsi="宋体" w:eastAsia="宋体" w:cs="宋体"/>
          <w:color w:val="auto"/>
          <w:sz w:val="21"/>
        </w:rPr>
        <w:t>（供应商名称）提交响应文件。</w:t>
      </w:r>
    </w:p>
    <w:p>
      <w:pPr>
        <w:snapToGrid w:val="0"/>
        <w:ind w:firstLine="420" w:firstLineChars="200"/>
        <w:rPr>
          <w:rFonts w:hAnsi="宋体" w:eastAsia="宋体" w:cs="宋体"/>
          <w:color w:val="auto"/>
          <w:sz w:val="21"/>
        </w:rPr>
      </w:pPr>
      <w:r>
        <w:rPr>
          <w:rFonts w:hint="eastAsia" w:hAnsi="宋体" w:eastAsia="宋体" w:cs="宋体"/>
          <w:color w:val="auto"/>
          <w:sz w:val="21"/>
        </w:rPr>
        <w:t>据此函，签字代表宣布同意如下：</w:t>
      </w:r>
    </w:p>
    <w:p>
      <w:pPr>
        <w:snapToGrid w:val="0"/>
        <w:ind w:firstLine="420" w:firstLineChars="200"/>
        <w:rPr>
          <w:rFonts w:hAnsi="宋体" w:eastAsia="宋体" w:cs="宋体"/>
          <w:color w:val="auto"/>
          <w:sz w:val="21"/>
        </w:rPr>
      </w:pPr>
      <w:r>
        <w:rPr>
          <w:rFonts w:hint="eastAsia" w:hAnsi="宋体" w:eastAsia="宋体" w:cs="宋体"/>
          <w:color w:val="auto"/>
          <w:sz w:val="21"/>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ind w:firstLine="420" w:firstLineChars="200"/>
        <w:rPr>
          <w:rFonts w:hAnsi="宋体" w:eastAsia="宋体" w:cs="宋体"/>
          <w:color w:val="auto"/>
          <w:sz w:val="21"/>
        </w:rPr>
      </w:pPr>
      <w:r>
        <w:rPr>
          <w:rFonts w:hint="eastAsia" w:hAnsi="宋体" w:eastAsia="宋体" w:cs="宋体"/>
          <w:color w:val="auto"/>
          <w:sz w:val="21"/>
        </w:rPr>
        <w:t>2.供应商在投标之前已经与贵方进行了充分的沟通，完全理解并接受磋商文件的各项规定和要求，对磋商文件的合理性、合法性不再有异议。</w:t>
      </w:r>
    </w:p>
    <w:p>
      <w:pPr>
        <w:snapToGrid w:val="0"/>
        <w:ind w:firstLine="420" w:firstLineChars="200"/>
        <w:rPr>
          <w:rFonts w:hAnsi="宋体" w:eastAsia="宋体" w:cs="宋体"/>
          <w:color w:val="auto"/>
          <w:sz w:val="21"/>
        </w:rPr>
      </w:pPr>
      <w:r>
        <w:rPr>
          <w:rFonts w:hint="eastAsia" w:hAnsi="宋体" w:eastAsia="宋体" w:cs="宋体"/>
          <w:color w:val="auto"/>
          <w:sz w:val="21"/>
        </w:rPr>
        <w:t>3.本响应文件的有效期自开标日起60天。</w:t>
      </w:r>
    </w:p>
    <w:p>
      <w:pPr>
        <w:snapToGrid w:val="0"/>
        <w:ind w:firstLine="420" w:firstLineChars="200"/>
        <w:rPr>
          <w:rFonts w:hAnsi="宋体" w:eastAsia="宋体" w:cs="宋体"/>
          <w:color w:val="auto"/>
          <w:sz w:val="21"/>
        </w:rPr>
      </w:pPr>
      <w:r>
        <w:rPr>
          <w:rFonts w:hint="eastAsia" w:hAnsi="宋体" w:eastAsia="宋体" w:cs="宋体"/>
          <w:color w:val="auto"/>
          <w:sz w:val="21"/>
        </w:rPr>
        <w:t>4.如中标，本响应文件至本项目合同履行完毕止均保持有效，本供应商将按“磋商文件”及政府采购法律、法规的规定履行合同责任和义务。</w:t>
      </w:r>
    </w:p>
    <w:p>
      <w:pPr>
        <w:snapToGrid w:val="0"/>
        <w:ind w:firstLine="420" w:firstLineChars="200"/>
        <w:rPr>
          <w:rFonts w:hAnsi="宋体" w:eastAsia="宋体" w:cs="宋体"/>
          <w:color w:val="auto"/>
          <w:sz w:val="21"/>
        </w:rPr>
      </w:pPr>
      <w:r>
        <w:rPr>
          <w:rFonts w:hint="eastAsia" w:hAnsi="宋体" w:eastAsia="宋体" w:cs="宋体"/>
          <w:color w:val="auto"/>
          <w:sz w:val="21"/>
        </w:rPr>
        <w:t>5.供应商同意按照贵方要求提供与投标有关的一切数据或资料。</w:t>
      </w:r>
    </w:p>
    <w:p>
      <w:pPr>
        <w:snapToGrid w:val="0"/>
        <w:ind w:firstLine="420" w:firstLineChars="200"/>
        <w:rPr>
          <w:rFonts w:hAnsi="宋体" w:eastAsia="宋体" w:cs="宋体"/>
          <w:color w:val="auto"/>
          <w:sz w:val="21"/>
          <w:lang w:val="zh-CN"/>
        </w:rPr>
      </w:pPr>
      <w:r>
        <w:rPr>
          <w:rFonts w:hint="eastAsia" w:hAnsi="宋体" w:eastAsia="宋体" w:cs="宋体"/>
          <w:color w:val="auto"/>
          <w:sz w:val="21"/>
        </w:rPr>
        <w:t>6.</w:t>
      </w:r>
      <w:r>
        <w:rPr>
          <w:rFonts w:hint="eastAsia" w:hAnsi="宋体" w:eastAsia="宋体" w:cs="宋体"/>
          <w:color w:val="auto"/>
          <w:sz w:val="21"/>
          <w:lang w:val="zh-CN"/>
        </w:rPr>
        <w:t>我们郑重声明：本响应文件提供的情况和文件完全是真实的。</w:t>
      </w:r>
    </w:p>
    <w:p>
      <w:pPr>
        <w:snapToGrid w:val="0"/>
        <w:ind w:firstLine="420" w:firstLineChars="200"/>
        <w:rPr>
          <w:rFonts w:hAnsi="宋体" w:eastAsia="宋体" w:cs="宋体"/>
          <w:color w:val="auto"/>
          <w:sz w:val="21"/>
          <w:lang w:val="zh-CN"/>
        </w:rPr>
      </w:pPr>
      <w:r>
        <w:rPr>
          <w:rFonts w:hint="eastAsia" w:hAnsi="宋体" w:eastAsia="宋体" w:cs="宋体"/>
          <w:color w:val="auto"/>
          <w:sz w:val="21"/>
        </w:rPr>
        <w:t>7.</w:t>
      </w:r>
      <w:r>
        <w:rPr>
          <w:rFonts w:hint="eastAsia" w:hAnsi="宋体" w:eastAsia="宋体" w:cs="宋体"/>
          <w:color w:val="auto"/>
          <w:sz w:val="21"/>
          <w:lang w:val="zh-CN"/>
        </w:rPr>
        <w:t>按照</w:t>
      </w:r>
      <w:r>
        <w:rPr>
          <w:rFonts w:hint="eastAsia" w:hAnsi="宋体" w:eastAsia="宋体" w:cs="宋体"/>
          <w:color w:val="auto"/>
          <w:sz w:val="21"/>
        </w:rPr>
        <w:t>磋商</w:t>
      </w:r>
      <w:r>
        <w:rPr>
          <w:rFonts w:hint="eastAsia" w:hAnsi="宋体" w:eastAsia="宋体" w:cs="宋体"/>
          <w:color w:val="auto"/>
          <w:sz w:val="21"/>
          <w:lang w:val="zh-CN"/>
        </w:rPr>
        <w:t>文件的规定，在中标后向</w:t>
      </w:r>
      <w:r>
        <w:rPr>
          <w:rFonts w:hint="eastAsia" w:hAnsi="宋体" w:eastAsia="宋体" w:cs="宋体"/>
          <w:color w:val="auto"/>
          <w:sz w:val="21"/>
        </w:rPr>
        <w:t>采购代理机构</w:t>
      </w:r>
      <w:r>
        <w:rPr>
          <w:rFonts w:hint="eastAsia" w:hAnsi="宋体" w:eastAsia="宋体" w:cs="宋体"/>
          <w:color w:val="auto"/>
          <w:sz w:val="21"/>
          <w:lang w:val="zh-CN"/>
        </w:rPr>
        <w:t>一次性支付招标代理</w:t>
      </w:r>
      <w:r>
        <w:rPr>
          <w:rFonts w:hint="eastAsia" w:hAnsi="宋体" w:eastAsia="宋体" w:cs="宋体"/>
          <w:color w:val="auto"/>
          <w:sz w:val="21"/>
        </w:rPr>
        <w:t>服务</w:t>
      </w:r>
      <w:r>
        <w:rPr>
          <w:rFonts w:hint="eastAsia" w:hAnsi="宋体" w:eastAsia="宋体" w:cs="宋体"/>
          <w:color w:val="auto"/>
          <w:sz w:val="21"/>
          <w:lang w:val="zh-CN"/>
        </w:rPr>
        <w:t>费。</w:t>
      </w:r>
    </w:p>
    <w:p>
      <w:pPr>
        <w:snapToGrid w:val="0"/>
        <w:ind w:firstLine="420" w:firstLineChars="200"/>
        <w:rPr>
          <w:rFonts w:hAnsi="宋体" w:eastAsia="宋体" w:cs="宋体"/>
          <w:color w:val="auto"/>
          <w:sz w:val="21"/>
        </w:rPr>
      </w:pPr>
      <w:r>
        <w:rPr>
          <w:rFonts w:hint="eastAsia" w:hAnsi="宋体" w:eastAsia="宋体" w:cs="宋体"/>
          <w:color w:val="auto"/>
          <w:sz w:val="21"/>
        </w:rPr>
        <w:t>8.与本投标有关的一切正式往来信函请寄：</w:t>
      </w:r>
    </w:p>
    <w:p>
      <w:pPr>
        <w:snapToGrid w:val="0"/>
        <w:rPr>
          <w:rFonts w:hAnsi="宋体" w:eastAsia="宋体" w:cs="宋体"/>
          <w:color w:val="auto"/>
          <w:sz w:val="21"/>
        </w:rPr>
      </w:pPr>
      <w:r>
        <w:rPr>
          <w:rFonts w:hint="eastAsia" w:hAnsi="宋体" w:eastAsia="宋体" w:cs="宋体"/>
          <w:color w:val="auto"/>
          <w:sz w:val="21"/>
        </w:rPr>
        <w:t>地址：</w:t>
      </w:r>
      <w:r>
        <w:rPr>
          <w:rFonts w:hint="eastAsia" w:hAnsi="宋体" w:eastAsia="宋体" w:cs="宋体"/>
          <w:color w:val="auto"/>
          <w:sz w:val="21"/>
          <w:u w:val="single"/>
        </w:rPr>
        <w:t xml:space="preserve">                      </w:t>
      </w:r>
      <w:r>
        <w:rPr>
          <w:rFonts w:hint="eastAsia" w:hAnsi="宋体" w:eastAsia="宋体" w:cs="宋体"/>
          <w:color w:val="auto"/>
          <w:sz w:val="21"/>
        </w:rPr>
        <w:t>邮编：__________   电话：______________</w:t>
      </w:r>
    </w:p>
    <w:p>
      <w:pPr>
        <w:snapToGrid w:val="0"/>
        <w:rPr>
          <w:rFonts w:hAnsi="宋体" w:eastAsia="宋体" w:cs="宋体"/>
          <w:color w:val="auto"/>
          <w:sz w:val="21"/>
        </w:rPr>
      </w:pPr>
      <w:r>
        <w:rPr>
          <w:rFonts w:hint="eastAsia" w:hAnsi="宋体" w:eastAsia="宋体" w:cs="宋体"/>
          <w:color w:val="auto"/>
          <w:sz w:val="21"/>
        </w:rPr>
        <w:t>传真：______________供应商代表姓名 ___________  职务：_____________</w:t>
      </w:r>
    </w:p>
    <w:p>
      <w:pPr>
        <w:snapToGrid w:val="0"/>
        <w:rPr>
          <w:rFonts w:hAnsi="宋体" w:eastAsia="宋体" w:cs="宋体"/>
          <w:color w:val="auto"/>
          <w:sz w:val="21"/>
        </w:rPr>
      </w:pPr>
      <w:r>
        <w:rPr>
          <w:rFonts w:hint="eastAsia" w:hAnsi="宋体" w:eastAsia="宋体" w:cs="宋体"/>
          <w:color w:val="auto"/>
          <w:sz w:val="21"/>
        </w:rPr>
        <w:t>供应商名称(公章):___________________</w:t>
      </w:r>
    </w:p>
    <w:p>
      <w:pPr>
        <w:snapToGrid w:val="0"/>
        <w:rPr>
          <w:rFonts w:hAnsi="宋体" w:eastAsia="宋体" w:cs="宋体"/>
          <w:color w:val="auto"/>
          <w:sz w:val="21"/>
        </w:rPr>
      </w:pPr>
      <w:r>
        <w:rPr>
          <w:rFonts w:hint="eastAsia" w:hAnsi="宋体" w:eastAsia="宋体" w:cs="宋体"/>
          <w:color w:val="auto"/>
          <w:sz w:val="21"/>
        </w:rPr>
        <w:t>开户银行：</w:t>
      </w:r>
      <w:r>
        <w:rPr>
          <w:rFonts w:hint="eastAsia" w:hAnsi="宋体" w:eastAsia="宋体" w:cs="宋体"/>
          <w:color w:val="auto"/>
          <w:sz w:val="21"/>
          <w:u w:val="single"/>
        </w:rPr>
        <w:t xml:space="preserve">                      </w:t>
      </w:r>
      <w:r>
        <w:rPr>
          <w:rFonts w:hint="eastAsia" w:hAnsi="宋体" w:eastAsia="宋体" w:cs="宋体"/>
          <w:color w:val="auto"/>
          <w:sz w:val="21"/>
        </w:rPr>
        <w:t xml:space="preserve">   银行帐号：</w:t>
      </w:r>
      <w:r>
        <w:rPr>
          <w:rFonts w:hint="eastAsia" w:hAnsi="宋体" w:eastAsia="宋体" w:cs="宋体"/>
          <w:color w:val="auto"/>
          <w:sz w:val="21"/>
          <w:u w:val="single"/>
        </w:rPr>
        <w:t xml:space="preserve">                    </w:t>
      </w:r>
      <w:r>
        <w:rPr>
          <w:rFonts w:hint="eastAsia" w:hAnsi="宋体" w:eastAsia="宋体" w:cs="宋体"/>
          <w:color w:val="auto"/>
          <w:sz w:val="21"/>
        </w:rPr>
        <w:t xml:space="preserve"> </w:t>
      </w:r>
    </w:p>
    <w:p>
      <w:pPr>
        <w:rPr>
          <w:rFonts w:hAnsi="宋体" w:eastAsia="宋体" w:cs="宋体"/>
          <w:b/>
          <w:color w:val="auto"/>
          <w:sz w:val="21"/>
        </w:rPr>
      </w:pPr>
      <w:r>
        <w:rPr>
          <w:rFonts w:hint="eastAsia" w:hAnsi="宋体" w:eastAsia="宋体" w:cs="宋体"/>
          <w:color w:val="auto"/>
          <w:sz w:val="21"/>
        </w:rPr>
        <w:t>法定代表人或授权代表（签名或印章）:___________      日期:_____年___月___日</w:t>
      </w:r>
    </w:p>
    <w:p>
      <w:pPr>
        <w:rPr>
          <w:rFonts w:hAnsi="宋体" w:eastAsia="宋体" w:cs="宋体"/>
          <w:b/>
          <w:bCs/>
          <w:color w:val="auto"/>
          <w:sz w:val="21"/>
        </w:rPr>
      </w:pPr>
    </w:p>
    <w:p>
      <w:pPr>
        <w:rPr>
          <w:rFonts w:hAnsi="宋体" w:eastAsia="宋体" w:cs="宋体"/>
          <w:b/>
          <w:bCs/>
          <w:color w:val="auto"/>
          <w:sz w:val="21"/>
        </w:rPr>
      </w:pPr>
      <w:r>
        <w:rPr>
          <w:rFonts w:hint="eastAsia" w:hAnsi="宋体" w:eastAsia="宋体" w:cs="宋体"/>
          <w:color w:val="auto"/>
        </w:rPr>
        <w:br w:type="page"/>
      </w:r>
      <w:r>
        <w:rPr>
          <w:rFonts w:hint="eastAsia" w:hAnsi="宋体" w:eastAsia="宋体" w:cs="宋体"/>
          <w:b/>
          <w:bCs/>
          <w:color w:val="auto"/>
          <w:sz w:val="21"/>
        </w:rPr>
        <w:t>（3）法定代表人身份证明及法定代表人授权委托书</w:t>
      </w:r>
    </w:p>
    <w:p>
      <w:pPr>
        <w:pStyle w:val="3"/>
        <w:ind w:left="560"/>
        <w:rPr>
          <w:rFonts w:hAnsi="宋体" w:eastAsia="宋体" w:cs="宋体"/>
          <w:color w:val="auto"/>
          <w:sz w:val="21"/>
        </w:rPr>
      </w:pPr>
    </w:p>
    <w:p>
      <w:pPr>
        <w:jc w:val="center"/>
        <w:rPr>
          <w:rFonts w:hAnsi="宋体" w:eastAsia="宋体" w:cs="宋体"/>
          <w:bCs/>
          <w:color w:val="auto"/>
          <w:sz w:val="21"/>
        </w:rPr>
      </w:pPr>
      <w:r>
        <w:rPr>
          <w:rFonts w:hint="eastAsia" w:hAnsi="宋体" w:eastAsia="宋体" w:cs="宋体"/>
          <w:b/>
          <w:color w:val="auto"/>
          <w:sz w:val="21"/>
        </w:rPr>
        <w:t>法定代表人身份证明</w:t>
      </w:r>
    </w:p>
    <w:p>
      <w:pPr>
        <w:spacing w:line="480" w:lineRule="auto"/>
        <w:jc w:val="center"/>
        <w:rPr>
          <w:rFonts w:hAnsi="宋体" w:eastAsia="宋体" w:cs="宋体"/>
          <w:b/>
          <w:color w:val="auto"/>
          <w:sz w:val="22"/>
          <w:szCs w:val="22"/>
        </w:rPr>
      </w:pPr>
      <w:r>
        <w:rPr>
          <w:rFonts w:hint="eastAsia" w:hAnsi="宋体" w:eastAsia="宋体" w:cs="宋体"/>
          <w:bCs/>
          <w:color w:val="auto"/>
          <w:sz w:val="22"/>
          <w:szCs w:val="22"/>
        </w:rPr>
        <w:t>（法定代表人不来投标的，此表不用）</w:t>
      </w:r>
    </w:p>
    <w:p>
      <w:pPr>
        <w:spacing w:line="480" w:lineRule="auto"/>
        <w:ind w:firstLine="420" w:firstLineChars="200"/>
        <w:rPr>
          <w:rFonts w:hAnsi="宋体" w:eastAsia="宋体" w:cs="宋体"/>
          <w:color w:val="auto"/>
          <w:sz w:val="21"/>
        </w:rPr>
      </w:pPr>
      <w:r>
        <w:rPr>
          <w:rFonts w:hint="eastAsia" w:hAnsi="宋体" w:eastAsia="宋体" w:cs="宋体"/>
          <w:color w:val="auto"/>
          <w:sz w:val="21"/>
        </w:rPr>
        <w:t>供应商名称：</w:t>
      </w:r>
      <w:r>
        <w:rPr>
          <w:rFonts w:hint="eastAsia" w:hAnsi="宋体" w:eastAsia="宋体" w:cs="宋体"/>
          <w:color w:val="auto"/>
          <w:sz w:val="21"/>
          <w:u w:val="single"/>
        </w:rPr>
        <w:t xml:space="preserve">                                      </w:t>
      </w:r>
    </w:p>
    <w:p>
      <w:pPr>
        <w:spacing w:line="480" w:lineRule="auto"/>
        <w:ind w:firstLine="420" w:firstLineChars="200"/>
        <w:rPr>
          <w:rFonts w:hAnsi="宋体" w:eastAsia="宋体" w:cs="宋体"/>
          <w:color w:val="auto"/>
          <w:sz w:val="21"/>
        </w:rPr>
      </w:pPr>
      <w:r>
        <w:rPr>
          <w:rFonts w:hint="eastAsia" w:hAnsi="宋体" w:eastAsia="宋体" w:cs="宋体"/>
          <w:color w:val="auto"/>
          <w:sz w:val="21"/>
        </w:rPr>
        <w:t>单位性质：</w:t>
      </w:r>
      <w:r>
        <w:rPr>
          <w:rFonts w:hint="eastAsia" w:hAnsi="宋体" w:eastAsia="宋体" w:cs="宋体"/>
          <w:color w:val="auto"/>
          <w:sz w:val="21"/>
          <w:u w:val="single"/>
        </w:rPr>
        <w:t xml:space="preserve">                                         </w:t>
      </w:r>
      <w:r>
        <w:rPr>
          <w:rFonts w:hint="eastAsia" w:hAnsi="宋体" w:eastAsia="宋体" w:cs="宋体"/>
          <w:color w:val="auto"/>
          <w:sz w:val="21"/>
        </w:rPr>
        <w:t xml:space="preserve"> </w:t>
      </w:r>
    </w:p>
    <w:p>
      <w:pPr>
        <w:spacing w:line="480" w:lineRule="auto"/>
        <w:ind w:firstLine="420" w:firstLineChars="200"/>
        <w:rPr>
          <w:rFonts w:hAnsi="宋体" w:eastAsia="宋体" w:cs="宋体"/>
          <w:color w:val="auto"/>
          <w:sz w:val="21"/>
        </w:rPr>
      </w:pPr>
      <w:r>
        <w:rPr>
          <w:rFonts w:hint="eastAsia" w:hAnsi="宋体" w:eastAsia="宋体" w:cs="宋体"/>
          <w:color w:val="auto"/>
          <w:sz w:val="21"/>
        </w:rPr>
        <w:t>地址：</w:t>
      </w:r>
      <w:r>
        <w:rPr>
          <w:rFonts w:hint="eastAsia" w:hAnsi="宋体" w:eastAsia="宋体" w:cs="宋体"/>
          <w:color w:val="auto"/>
          <w:sz w:val="21"/>
          <w:u w:val="single"/>
        </w:rPr>
        <w:t xml:space="preserve">                                              </w:t>
      </w:r>
    </w:p>
    <w:p>
      <w:pPr>
        <w:spacing w:line="480" w:lineRule="auto"/>
        <w:ind w:firstLine="420" w:firstLineChars="200"/>
        <w:rPr>
          <w:rFonts w:hAnsi="宋体" w:eastAsia="宋体" w:cs="宋体"/>
          <w:color w:val="auto"/>
          <w:sz w:val="21"/>
        </w:rPr>
      </w:pPr>
      <w:r>
        <w:rPr>
          <w:rFonts w:hint="eastAsia" w:hAnsi="宋体" w:eastAsia="宋体" w:cs="宋体"/>
          <w:color w:val="auto"/>
          <w:sz w:val="21"/>
        </w:rPr>
        <w:t>成立时间：</w:t>
      </w:r>
      <w:r>
        <w:rPr>
          <w:rFonts w:hint="eastAsia" w:hAnsi="宋体" w:eastAsia="宋体" w:cs="宋体"/>
          <w:color w:val="auto"/>
          <w:sz w:val="21"/>
          <w:u w:val="single"/>
        </w:rPr>
        <w:t xml:space="preserve">         </w:t>
      </w:r>
      <w:r>
        <w:rPr>
          <w:rFonts w:hint="eastAsia" w:hAnsi="宋体" w:eastAsia="宋体" w:cs="宋体"/>
          <w:color w:val="auto"/>
          <w:sz w:val="21"/>
        </w:rPr>
        <w:t>年</w:t>
      </w:r>
      <w:r>
        <w:rPr>
          <w:rFonts w:hint="eastAsia" w:hAnsi="宋体" w:eastAsia="宋体" w:cs="宋体"/>
          <w:color w:val="auto"/>
          <w:sz w:val="21"/>
          <w:u w:val="single"/>
        </w:rPr>
        <w:t xml:space="preserve">       </w:t>
      </w:r>
      <w:r>
        <w:rPr>
          <w:rFonts w:hint="eastAsia" w:hAnsi="宋体" w:eastAsia="宋体" w:cs="宋体"/>
          <w:color w:val="auto"/>
          <w:sz w:val="21"/>
        </w:rPr>
        <w:t>月</w:t>
      </w:r>
      <w:r>
        <w:rPr>
          <w:rFonts w:hint="eastAsia" w:hAnsi="宋体" w:eastAsia="宋体" w:cs="宋体"/>
          <w:color w:val="auto"/>
          <w:sz w:val="21"/>
          <w:u w:val="single"/>
        </w:rPr>
        <w:t xml:space="preserve">    </w:t>
      </w:r>
      <w:r>
        <w:rPr>
          <w:rFonts w:hint="eastAsia" w:hAnsi="宋体" w:eastAsia="宋体" w:cs="宋体"/>
          <w:color w:val="auto"/>
          <w:sz w:val="21"/>
        </w:rPr>
        <w:t>日</w:t>
      </w:r>
    </w:p>
    <w:p>
      <w:pPr>
        <w:spacing w:line="480" w:lineRule="auto"/>
        <w:ind w:firstLine="420" w:firstLineChars="200"/>
        <w:rPr>
          <w:rFonts w:hAnsi="宋体" w:eastAsia="宋体" w:cs="宋体"/>
          <w:color w:val="auto"/>
          <w:sz w:val="21"/>
        </w:rPr>
      </w:pPr>
      <w:r>
        <w:rPr>
          <w:rFonts w:hint="eastAsia" w:hAnsi="宋体" w:eastAsia="宋体" w:cs="宋体"/>
          <w:color w:val="auto"/>
          <w:sz w:val="21"/>
        </w:rPr>
        <w:t>经营期限：</w:t>
      </w:r>
      <w:r>
        <w:rPr>
          <w:rFonts w:hint="eastAsia" w:hAnsi="宋体" w:eastAsia="宋体" w:cs="宋体"/>
          <w:color w:val="auto"/>
          <w:sz w:val="21"/>
          <w:u w:val="single"/>
        </w:rPr>
        <w:t xml:space="preserve">                                </w:t>
      </w:r>
      <w:r>
        <w:rPr>
          <w:rFonts w:hint="eastAsia" w:hAnsi="宋体" w:eastAsia="宋体" w:cs="宋体"/>
          <w:color w:val="auto"/>
          <w:sz w:val="21"/>
        </w:rPr>
        <w:t xml:space="preserve"> </w:t>
      </w:r>
    </w:p>
    <w:p>
      <w:pPr>
        <w:spacing w:line="480" w:lineRule="auto"/>
        <w:ind w:firstLine="420" w:firstLineChars="200"/>
        <w:rPr>
          <w:rFonts w:hAnsi="宋体" w:eastAsia="宋体" w:cs="宋体"/>
          <w:color w:val="auto"/>
          <w:sz w:val="21"/>
        </w:rPr>
      </w:pPr>
      <w:r>
        <w:rPr>
          <w:rFonts w:hint="eastAsia" w:hAnsi="宋体" w:eastAsia="宋体" w:cs="宋体"/>
          <w:color w:val="auto"/>
          <w:sz w:val="21"/>
        </w:rPr>
        <w:t>姓名：</w:t>
      </w:r>
      <w:r>
        <w:rPr>
          <w:rFonts w:hint="eastAsia" w:hAnsi="宋体" w:eastAsia="宋体" w:cs="宋体"/>
          <w:color w:val="auto"/>
          <w:sz w:val="21"/>
          <w:u w:val="single"/>
        </w:rPr>
        <w:t xml:space="preserve">       </w:t>
      </w:r>
      <w:r>
        <w:rPr>
          <w:rFonts w:hint="eastAsia" w:hAnsi="宋体" w:eastAsia="宋体" w:cs="宋体"/>
          <w:color w:val="auto"/>
          <w:sz w:val="21"/>
        </w:rPr>
        <w:t>性别：</w:t>
      </w:r>
      <w:r>
        <w:rPr>
          <w:rFonts w:hint="eastAsia" w:hAnsi="宋体" w:eastAsia="宋体" w:cs="宋体"/>
          <w:color w:val="auto"/>
          <w:sz w:val="21"/>
          <w:u w:val="single"/>
        </w:rPr>
        <w:t xml:space="preserve">      </w:t>
      </w:r>
      <w:r>
        <w:rPr>
          <w:rFonts w:hint="eastAsia" w:hAnsi="宋体" w:eastAsia="宋体" w:cs="宋体"/>
          <w:color w:val="auto"/>
          <w:sz w:val="21"/>
        </w:rPr>
        <w:t>年龄：</w:t>
      </w:r>
      <w:r>
        <w:rPr>
          <w:rFonts w:hint="eastAsia" w:hAnsi="宋体" w:eastAsia="宋体" w:cs="宋体"/>
          <w:color w:val="auto"/>
          <w:sz w:val="21"/>
          <w:u w:val="single"/>
        </w:rPr>
        <w:t xml:space="preserve">    周岁  </w:t>
      </w:r>
      <w:r>
        <w:rPr>
          <w:rFonts w:hint="eastAsia" w:hAnsi="宋体" w:eastAsia="宋体" w:cs="宋体"/>
          <w:color w:val="auto"/>
          <w:sz w:val="21"/>
        </w:rPr>
        <w:t>职务：</w:t>
      </w:r>
      <w:r>
        <w:rPr>
          <w:rFonts w:hint="eastAsia" w:hAnsi="宋体" w:eastAsia="宋体" w:cs="宋体"/>
          <w:color w:val="auto"/>
          <w:sz w:val="21"/>
          <w:u w:val="single"/>
        </w:rPr>
        <w:t xml:space="preserve">        </w:t>
      </w:r>
      <w:r>
        <w:rPr>
          <w:rFonts w:hint="eastAsia" w:hAnsi="宋体" w:eastAsia="宋体" w:cs="宋体"/>
          <w:color w:val="auto"/>
          <w:sz w:val="21"/>
        </w:rPr>
        <w:t xml:space="preserve"> </w:t>
      </w:r>
      <w:r>
        <w:rPr>
          <w:rFonts w:hint="eastAsia" w:hAnsi="宋体" w:eastAsia="宋体" w:cs="宋体"/>
          <w:color w:val="auto"/>
          <w:sz w:val="21"/>
          <w:u w:val="single"/>
        </w:rPr>
        <w:t xml:space="preserve">  </w:t>
      </w:r>
    </w:p>
    <w:p>
      <w:pPr>
        <w:spacing w:line="480" w:lineRule="auto"/>
        <w:ind w:firstLine="420" w:firstLineChars="200"/>
        <w:rPr>
          <w:rFonts w:hAnsi="宋体" w:eastAsia="宋体" w:cs="宋体"/>
          <w:color w:val="auto"/>
          <w:sz w:val="21"/>
          <w:u w:val="single"/>
        </w:rPr>
      </w:pPr>
      <w:r>
        <w:rPr>
          <w:rFonts w:hint="eastAsia" w:hAnsi="宋体" w:eastAsia="宋体" w:cs="宋体"/>
          <w:color w:val="auto"/>
          <w:sz w:val="21"/>
        </w:rPr>
        <w:t>身份证号码：</w:t>
      </w:r>
      <w:r>
        <w:rPr>
          <w:rFonts w:hint="eastAsia" w:hAnsi="宋体" w:eastAsia="宋体" w:cs="宋体"/>
          <w:color w:val="auto"/>
          <w:sz w:val="21"/>
          <w:u w:val="single"/>
        </w:rPr>
        <w:t xml:space="preserve">                   </w:t>
      </w:r>
    </w:p>
    <w:p>
      <w:pPr>
        <w:spacing w:line="480" w:lineRule="auto"/>
        <w:ind w:firstLine="420" w:firstLineChars="200"/>
        <w:rPr>
          <w:rFonts w:hAnsi="宋体" w:eastAsia="宋体" w:cs="宋体"/>
          <w:color w:val="auto"/>
          <w:sz w:val="21"/>
        </w:rPr>
      </w:pPr>
      <w:r>
        <w:rPr>
          <w:rFonts w:hint="eastAsia" w:hAnsi="宋体" w:eastAsia="宋体" w:cs="宋体"/>
          <w:color w:val="auto"/>
          <w:sz w:val="21"/>
        </w:rPr>
        <w:t>系</w:t>
      </w:r>
      <w:r>
        <w:rPr>
          <w:rFonts w:hint="eastAsia" w:hAnsi="宋体" w:eastAsia="宋体" w:cs="宋体"/>
          <w:color w:val="auto"/>
          <w:sz w:val="21"/>
          <w:u w:val="single"/>
        </w:rPr>
        <w:t xml:space="preserve">                                      </w:t>
      </w:r>
      <w:r>
        <w:rPr>
          <w:rFonts w:hint="eastAsia" w:hAnsi="宋体" w:eastAsia="宋体" w:cs="宋体"/>
          <w:color w:val="auto"/>
          <w:sz w:val="21"/>
        </w:rPr>
        <w:t>（供应商名称）的法定代表人。</w:t>
      </w:r>
    </w:p>
    <w:p>
      <w:pPr>
        <w:ind w:firstLine="420" w:firstLineChars="200"/>
        <w:rPr>
          <w:rFonts w:hAnsi="宋体" w:eastAsia="宋体" w:cs="宋体"/>
          <w:bCs/>
          <w:color w:val="auto"/>
          <w:sz w:val="21"/>
        </w:rPr>
      </w:pPr>
      <w:r>
        <w:rPr>
          <w:rFonts w:hint="eastAsia" w:hAnsi="宋体" w:eastAsia="宋体" w:cs="宋体"/>
          <w:color w:val="auto"/>
          <w:sz w:val="21"/>
        </w:rPr>
        <w:t>特此证明。</w:t>
      </w:r>
    </w:p>
    <w:p>
      <w:pPr>
        <w:rPr>
          <w:rFonts w:hAnsi="宋体" w:eastAsia="宋体" w:cs="宋体"/>
          <w:bCs/>
          <w:color w:val="auto"/>
          <w:sz w:val="21"/>
        </w:rPr>
      </w:pPr>
    </w:p>
    <w:p>
      <w:pPr>
        <w:rPr>
          <w:rFonts w:hAnsi="宋体" w:eastAsia="宋体" w:cs="宋体"/>
          <w:bCs/>
          <w:color w:val="auto"/>
          <w:sz w:val="21"/>
        </w:rPr>
      </w:pPr>
    </w:p>
    <w:p>
      <w:pPr>
        <w:rPr>
          <w:rFonts w:hAnsi="宋体" w:eastAsia="宋体" w:cs="宋体"/>
          <w:bCs/>
          <w:color w:val="auto"/>
          <w:sz w:val="21"/>
        </w:rPr>
      </w:pPr>
    </w:p>
    <w:p>
      <w:pPr>
        <w:rPr>
          <w:rFonts w:hAnsi="宋体" w:eastAsia="宋体" w:cs="宋体"/>
          <w:bCs/>
          <w:color w:val="auto"/>
          <w:sz w:val="21"/>
        </w:rPr>
      </w:pP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 xml:space="preserve">供应商名称（盖公章）：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法定代表人或授权代表（签名或盖章）：</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日期：    年   月   日</w:t>
      </w:r>
    </w:p>
    <w:p>
      <w:pPr>
        <w:pStyle w:val="40"/>
        <w:snapToGrid w:val="0"/>
        <w:ind w:left="403"/>
        <w:rPr>
          <w:rFonts w:hAnsi="宋体" w:eastAsia="宋体" w:cs="宋体"/>
          <w:color w:val="auto"/>
        </w:rPr>
      </w:pPr>
    </w:p>
    <w:p>
      <w:pPr>
        <w:jc w:val="center"/>
        <w:rPr>
          <w:rFonts w:hAnsi="宋体" w:eastAsia="宋体" w:cs="宋体"/>
          <w:b/>
          <w:bCs/>
          <w:color w:val="auto"/>
          <w:sz w:val="21"/>
        </w:rPr>
      </w:pPr>
      <w:r>
        <w:rPr>
          <w:rFonts w:hint="eastAsia" w:hAnsi="宋体" w:eastAsia="宋体" w:cs="宋体"/>
          <w:b/>
          <w:bCs/>
          <w:color w:val="auto"/>
          <w:sz w:val="21"/>
        </w:rPr>
        <w:t>附法定代表人身份证复印件（正反面）：</w:t>
      </w:r>
    </w:p>
    <w:p>
      <w:pPr>
        <w:jc w:val="center"/>
        <w:rPr>
          <w:rFonts w:hAnsi="宋体" w:eastAsia="宋体" w:cs="宋体"/>
          <w:b/>
          <w:bCs/>
          <w:color w:val="auto"/>
          <w:sz w:val="21"/>
        </w:rPr>
      </w:pPr>
    </w:p>
    <w:p>
      <w:pPr>
        <w:jc w:val="center"/>
        <w:rPr>
          <w:rFonts w:hAnsi="宋体" w:eastAsia="宋体" w:cs="宋体"/>
          <w:b/>
          <w:color w:val="auto"/>
          <w:sz w:val="21"/>
        </w:rPr>
      </w:pPr>
      <w:r>
        <w:rPr>
          <w:rFonts w:hint="eastAsia" w:hAnsi="宋体" w:eastAsia="宋体" w:cs="宋体"/>
          <w:color w:val="auto"/>
          <w:sz w:val="21"/>
        </w:rPr>
        <w:br w:type="page"/>
      </w:r>
      <w:r>
        <w:rPr>
          <w:rFonts w:hint="eastAsia" w:hAnsi="宋体" w:eastAsia="宋体" w:cs="宋体"/>
          <w:b/>
          <w:color w:val="auto"/>
          <w:sz w:val="21"/>
        </w:rPr>
        <w:t>法定代表人授权委托书</w:t>
      </w:r>
    </w:p>
    <w:p>
      <w:pPr>
        <w:jc w:val="center"/>
        <w:rPr>
          <w:rFonts w:hAnsi="宋体" w:eastAsia="宋体" w:cs="宋体"/>
          <w:b/>
          <w:color w:val="auto"/>
          <w:sz w:val="22"/>
          <w:szCs w:val="22"/>
        </w:rPr>
      </w:pPr>
      <w:r>
        <w:rPr>
          <w:rFonts w:hint="eastAsia" w:hAnsi="宋体" w:eastAsia="宋体" w:cs="宋体"/>
          <w:bCs/>
          <w:color w:val="auto"/>
          <w:sz w:val="22"/>
          <w:szCs w:val="22"/>
        </w:rPr>
        <w:t>（法定代表人来投标的，此表不用）</w:t>
      </w:r>
    </w:p>
    <w:p>
      <w:pPr>
        <w:snapToGrid w:val="0"/>
        <w:rPr>
          <w:rFonts w:hAnsi="宋体" w:eastAsia="宋体" w:cs="宋体"/>
          <w:bCs/>
          <w:color w:val="auto"/>
          <w:sz w:val="21"/>
        </w:rPr>
      </w:pPr>
    </w:p>
    <w:p>
      <w:pPr>
        <w:snapToGrid w:val="0"/>
        <w:rPr>
          <w:rFonts w:hAnsi="宋体" w:eastAsia="宋体" w:cs="宋体"/>
          <w:color w:val="auto"/>
          <w:sz w:val="21"/>
        </w:rPr>
      </w:pPr>
      <w:r>
        <w:rPr>
          <w:rFonts w:hint="eastAsia" w:hAnsi="宋体" w:eastAsia="宋体" w:cs="宋体"/>
          <w:bCs/>
          <w:color w:val="auto"/>
          <w:sz w:val="21"/>
        </w:rPr>
        <w:t>致：</w:t>
      </w:r>
      <w:r>
        <w:rPr>
          <w:rFonts w:hint="eastAsia" w:hAnsi="宋体" w:eastAsia="宋体" w:cs="宋体"/>
          <w:color w:val="auto"/>
          <w:sz w:val="21"/>
          <w:u w:val="single"/>
        </w:rPr>
        <w:t xml:space="preserve">              </w:t>
      </w:r>
      <w:r>
        <w:rPr>
          <w:rFonts w:hint="eastAsia" w:hAnsi="宋体" w:eastAsia="宋体" w:cs="宋体"/>
          <w:color w:val="auto"/>
          <w:sz w:val="21"/>
        </w:rPr>
        <w:t>（采购单位名称）</w:t>
      </w:r>
      <w:r>
        <w:rPr>
          <w:rFonts w:hint="eastAsia" w:hAnsi="宋体" w:eastAsia="宋体" w:cs="宋体"/>
          <w:b/>
          <w:bCs/>
          <w:color w:val="auto"/>
          <w:sz w:val="21"/>
        </w:rPr>
        <w:t xml:space="preserve"> </w:t>
      </w:r>
      <w:r>
        <w:rPr>
          <w:rFonts w:hint="eastAsia" w:hAnsi="宋体" w:eastAsia="宋体" w:cs="宋体"/>
          <w:color w:val="auto"/>
          <w:sz w:val="21"/>
        </w:rPr>
        <w:t>：</w:t>
      </w:r>
    </w:p>
    <w:p>
      <w:pPr>
        <w:snapToGrid w:val="0"/>
        <w:ind w:firstLine="420" w:firstLineChars="200"/>
        <w:rPr>
          <w:rFonts w:hAnsi="宋体" w:eastAsia="宋体" w:cs="宋体"/>
          <w:color w:val="auto"/>
          <w:sz w:val="21"/>
          <w:u w:val="single"/>
        </w:rPr>
      </w:pPr>
      <w:r>
        <w:rPr>
          <w:rFonts w:hint="eastAsia" w:hAnsi="宋体" w:eastAsia="宋体" w:cs="宋体"/>
          <w:color w:val="auto"/>
          <w:sz w:val="21"/>
        </w:rPr>
        <w:t>我</w:t>
      </w:r>
      <w:r>
        <w:rPr>
          <w:rFonts w:hint="eastAsia" w:hAnsi="宋体" w:eastAsia="宋体" w:cs="宋体"/>
          <w:color w:val="auto"/>
          <w:sz w:val="21"/>
          <w:u w:val="single"/>
        </w:rPr>
        <w:t xml:space="preserve">          </w:t>
      </w:r>
      <w:r>
        <w:rPr>
          <w:rFonts w:hint="eastAsia" w:hAnsi="宋体" w:eastAsia="宋体" w:cs="宋体"/>
          <w:color w:val="auto"/>
          <w:sz w:val="21"/>
        </w:rPr>
        <w:t>（姓名）系</w:t>
      </w:r>
      <w:r>
        <w:rPr>
          <w:rFonts w:hint="eastAsia" w:hAnsi="宋体" w:eastAsia="宋体" w:cs="宋体"/>
          <w:color w:val="auto"/>
          <w:sz w:val="21"/>
          <w:u w:val="single"/>
        </w:rPr>
        <w:t xml:space="preserve">           </w:t>
      </w:r>
      <w:r>
        <w:rPr>
          <w:rFonts w:hint="eastAsia" w:hAnsi="宋体" w:eastAsia="宋体" w:cs="宋体"/>
          <w:color w:val="auto"/>
          <w:sz w:val="21"/>
        </w:rPr>
        <w:t xml:space="preserve">（供应商名称）的法定代表人，现授权委托本单位在职职工 </w:t>
      </w:r>
      <w:r>
        <w:rPr>
          <w:rFonts w:hint="eastAsia" w:hAnsi="宋体" w:eastAsia="宋体" w:cs="宋体"/>
          <w:color w:val="auto"/>
          <w:sz w:val="21"/>
          <w:u w:val="single"/>
        </w:rPr>
        <w:t xml:space="preserve">           </w:t>
      </w:r>
      <w:r>
        <w:rPr>
          <w:rFonts w:hint="eastAsia" w:hAnsi="宋体" w:eastAsia="宋体" w:cs="宋体"/>
          <w:color w:val="auto"/>
          <w:sz w:val="21"/>
        </w:rPr>
        <w:t>（姓名）以我方的名义参加</w:t>
      </w:r>
      <w:r>
        <w:rPr>
          <w:rFonts w:hint="eastAsia" w:hAnsi="宋体" w:eastAsia="宋体" w:cs="宋体"/>
          <w:color w:val="auto"/>
          <w:sz w:val="21"/>
          <w:u w:val="single"/>
        </w:rPr>
        <w:t xml:space="preserve">                       政府采购 </w:t>
      </w:r>
      <w:r>
        <w:rPr>
          <w:rFonts w:hint="eastAsia" w:hAnsi="宋体" w:eastAsia="宋体" w:cs="宋体"/>
          <w:color w:val="auto"/>
          <w:sz w:val="21"/>
        </w:rPr>
        <w:t>项目的投标活动，并代表我方全权办理针对上述项目的投标、开标、评标、签约等具体事务和签署相关文件。</w:t>
      </w:r>
    </w:p>
    <w:p>
      <w:pPr>
        <w:snapToGrid w:val="0"/>
        <w:ind w:firstLine="420" w:firstLineChars="200"/>
        <w:rPr>
          <w:rFonts w:hAnsi="宋体" w:eastAsia="宋体" w:cs="宋体"/>
          <w:color w:val="auto"/>
          <w:sz w:val="21"/>
          <w:u w:val="single"/>
        </w:rPr>
      </w:pPr>
      <w:r>
        <w:rPr>
          <w:rFonts w:hint="eastAsia" w:hAnsi="宋体" w:eastAsia="宋体" w:cs="宋体"/>
          <w:color w:val="auto"/>
          <w:sz w:val="21"/>
        </w:rPr>
        <w:t>我方对授权代表的签名事项负全部责任。</w:t>
      </w:r>
    </w:p>
    <w:p>
      <w:pPr>
        <w:snapToGrid w:val="0"/>
        <w:ind w:firstLine="420" w:firstLineChars="200"/>
        <w:rPr>
          <w:rFonts w:hAnsi="宋体" w:eastAsia="宋体" w:cs="宋体"/>
          <w:color w:val="auto"/>
          <w:sz w:val="21"/>
        </w:rPr>
      </w:pPr>
      <w:r>
        <w:rPr>
          <w:rFonts w:hint="eastAsia" w:hAnsi="宋体" w:eastAsia="宋体" w:cs="宋体"/>
          <w:color w:val="auto"/>
          <w:sz w:val="21"/>
        </w:rPr>
        <w:t>在撤销授权的书面通知以前，本授权书一直有效。授权代表人在授权书有效期内签署的所有文件不因授权的撤销而失效。</w:t>
      </w:r>
    </w:p>
    <w:p>
      <w:pPr>
        <w:snapToGrid w:val="0"/>
        <w:ind w:firstLine="480"/>
        <w:rPr>
          <w:rFonts w:hAnsi="宋体" w:eastAsia="宋体" w:cs="宋体"/>
          <w:color w:val="auto"/>
          <w:sz w:val="21"/>
        </w:rPr>
      </w:pPr>
      <w:r>
        <w:rPr>
          <w:rFonts w:hint="eastAsia" w:hAnsi="宋体" w:eastAsia="宋体" w:cs="宋体"/>
          <w:color w:val="auto"/>
          <w:sz w:val="21"/>
        </w:rPr>
        <w:t>授权代表无转委托权，特此委托。</w:t>
      </w:r>
    </w:p>
    <w:p>
      <w:pPr>
        <w:snapToGrid w:val="0"/>
        <w:rPr>
          <w:rFonts w:hAnsi="宋体" w:eastAsia="宋体" w:cs="宋体"/>
          <w:color w:val="auto"/>
          <w:sz w:val="21"/>
        </w:rPr>
      </w:pPr>
    </w:p>
    <w:p>
      <w:pPr>
        <w:snapToGrid w:val="0"/>
        <w:rPr>
          <w:rFonts w:hAnsi="宋体" w:eastAsia="宋体" w:cs="宋体"/>
          <w:color w:val="auto"/>
          <w:sz w:val="21"/>
        </w:rPr>
      </w:pPr>
    </w:p>
    <w:p>
      <w:pPr>
        <w:snapToGrid w:val="0"/>
        <w:rPr>
          <w:rFonts w:hAnsi="宋体" w:eastAsia="宋体" w:cs="宋体"/>
          <w:color w:val="auto"/>
          <w:sz w:val="21"/>
          <w:u w:val="single"/>
        </w:rPr>
      </w:pPr>
      <w:r>
        <w:rPr>
          <w:rFonts w:hint="eastAsia" w:hAnsi="宋体" w:eastAsia="宋体" w:cs="宋体"/>
          <w:color w:val="auto"/>
          <w:sz w:val="21"/>
        </w:rPr>
        <w:t>授权代表（签名或印章）：                            法定代表人（签名或印章）：</w:t>
      </w:r>
      <w:r>
        <w:rPr>
          <w:rFonts w:hint="eastAsia" w:hAnsi="宋体" w:eastAsia="宋体" w:cs="宋体"/>
          <w:color w:val="auto"/>
          <w:sz w:val="21"/>
          <w:u w:val="single"/>
        </w:rPr>
        <w:t xml:space="preserve">          </w:t>
      </w:r>
    </w:p>
    <w:p>
      <w:pPr>
        <w:snapToGrid w:val="0"/>
        <w:ind w:firstLine="840" w:firstLineChars="400"/>
        <w:rPr>
          <w:rFonts w:hAnsi="宋体" w:eastAsia="宋体" w:cs="宋体"/>
          <w:color w:val="auto"/>
          <w:sz w:val="21"/>
        </w:rPr>
      </w:pPr>
      <w:r>
        <w:rPr>
          <w:rFonts w:hint="eastAsia" w:hAnsi="宋体" w:eastAsia="宋体" w:cs="宋体"/>
          <w:color w:val="auto"/>
          <w:sz w:val="21"/>
        </w:rPr>
        <w:t xml:space="preserve">职务：                                      职务：           </w:t>
      </w:r>
    </w:p>
    <w:p>
      <w:pPr>
        <w:snapToGrid w:val="0"/>
        <w:rPr>
          <w:rFonts w:hAnsi="宋体" w:eastAsia="宋体" w:cs="宋体"/>
          <w:color w:val="auto"/>
          <w:sz w:val="21"/>
        </w:rPr>
      </w:pPr>
      <w:r>
        <w:rPr>
          <w:rFonts w:hint="eastAsia" w:hAnsi="宋体" w:eastAsia="宋体" w:cs="宋体"/>
          <w:color w:val="auto"/>
          <w:sz w:val="21"/>
        </w:rPr>
        <w:t>授权代表身份证号码：</w:t>
      </w:r>
      <w:r>
        <w:rPr>
          <w:rFonts w:hint="eastAsia" w:hAnsi="宋体" w:eastAsia="宋体" w:cs="宋体"/>
          <w:color w:val="auto"/>
          <w:sz w:val="21"/>
          <w:u w:val="single"/>
        </w:rPr>
        <w:t xml:space="preserve">                             </w:t>
      </w:r>
      <w:r>
        <w:rPr>
          <w:rFonts w:hint="eastAsia" w:hAnsi="宋体" w:eastAsia="宋体" w:cs="宋体"/>
          <w:color w:val="auto"/>
          <w:sz w:val="21"/>
        </w:rPr>
        <w:t xml:space="preserve"> </w:t>
      </w:r>
    </w:p>
    <w:p>
      <w:pPr>
        <w:snapToGrid w:val="0"/>
        <w:rPr>
          <w:rFonts w:hAnsi="宋体" w:eastAsia="宋体" w:cs="宋体"/>
          <w:color w:val="auto"/>
          <w:sz w:val="21"/>
        </w:rPr>
      </w:pPr>
      <w:r>
        <w:rPr>
          <w:rFonts w:hint="eastAsia" w:hAnsi="宋体" w:eastAsia="宋体" w:cs="宋体"/>
          <w:color w:val="auto"/>
          <w:sz w:val="21"/>
        </w:rPr>
        <w:t xml:space="preserve">                                    </w:t>
      </w:r>
    </w:p>
    <w:p>
      <w:pPr>
        <w:snapToGrid w:val="0"/>
        <w:rPr>
          <w:rFonts w:hAnsi="宋体" w:eastAsia="宋体" w:cs="宋体"/>
          <w:color w:val="auto"/>
          <w:sz w:val="21"/>
        </w:rPr>
      </w:pPr>
    </w:p>
    <w:p>
      <w:pPr>
        <w:snapToGrid w:val="0"/>
        <w:ind w:firstLine="4830" w:firstLineChars="2300"/>
        <w:rPr>
          <w:rFonts w:hAnsi="宋体" w:eastAsia="宋体" w:cs="宋体"/>
          <w:color w:val="auto"/>
          <w:sz w:val="21"/>
        </w:rPr>
      </w:pPr>
      <w:r>
        <w:rPr>
          <w:rFonts w:hint="eastAsia" w:hAnsi="宋体" w:eastAsia="宋体" w:cs="宋体"/>
          <w:color w:val="auto"/>
          <w:sz w:val="21"/>
        </w:rPr>
        <w:t>供应商名称（公章）：</w:t>
      </w:r>
    </w:p>
    <w:p>
      <w:pPr>
        <w:snapToGrid w:val="0"/>
        <w:ind w:firstLine="4830" w:firstLineChars="2300"/>
        <w:rPr>
          <w:rFonts w:hAnsi="宋体" w:eastAsia="宋体" w:cs="宋体"/>
          <w:color w:val="auto"/>
          <w:sz w:val="21"/>
        </w:rPr>
      </w:pPr>
    </w:p>
    <w:p>
      <w:pPr>
        <w:snapToGrid w:val="0"/>
        <w:jc w:val="center"/>
        <w:rPr>
          <w:rFonts w:hAnsi="宋体" w:eastAsia="宋体" w:cs="宋体"/>
          <w:color w:val="auto"/>
        </w:rPr>
      </w:pPr>
      <w:r>
        <w:rPr>
          <w:rFonts w:hint="eastAsia" w:hAnsi="宋体" w:eastAsia="宋体" w:cs="宋体"/>
          <w:color w:val="auto"/>
          <w:sz w:val="21"/>
        </w:rPr>
        <w:t xml:space="preserve">                                        年    月    日</w:t>
      </w:r>
    </w:p>
    <w:p>
      <w:pPr>
        <w:rPr>
          <w:rFonts w:hAnsi="宋体" w:eastAsia="宋体" w:cs="宋体"/>
          <w:b/>
          <w:color w:val="auto"/>
        </w:rPr>
      </w:pPr>
    </w:p>
    <w:p>
      <w:pPr>
        <w:rPr>
          <w:rFonts w:hAnsi="宋体" w:eastAsia="宋体" w:cs="宋体"/>
          <w:b/>
          <w:color w:val="auto"/>
        </w:rPr>
      </w:pPr>
    </w:p>
    <w:p>
      <w:pPr>
        <w:snapToGrid w:val="0"/>
        <w:spacing w:before="50"/>
        <w:rPr>
          <w:rFonts w:hAnsi="宋体" w:eastAsia="宋体" w:cs="宋体"/>
          <w:b/>
          <w:bCs/>
          <w:color w:val="auto"/>
          <w:sz w:val="21"/>
        </w:rPr>
      </w:pPr>
      <w:r>
        <w:rPr>
          <w:rFonts w:hint="eastAsia" w:hAnsi="宋体" w:eastAsia="宋体" w:cs="宋体"/>
          <w:b/>
          <w:color w:val="auto"/>
          <w:sz w:val="21"/>
        </w:rPr>
        <w:t>附：法定代表人身份证复印件（正反面）、授权代表身份证复印件（正反面）。</w:t>
      </w:r>
    </w:p>
    <w:p>
      <w:pPr>
        <w:snapToGrid w:val="0"/>
        <w:spacing w:before="50"/>
        <w:rPr>
          <w:rFonts w:hAnsi="宋体" w:eastAsia="宋体" w:cs="宋体"/>
          <w:color w:val="auto"/>
          <w:sz w:val="21"/>
        </w:rPr>
      </w:pPr>
      <w:r>
        <w:rPr>
          <w:rFonts w:hint="eastAsia" w:hAnsi="宋体" w:cs="宋体"/>
          <w:b/>
          <w:color w:val="auto"/>
        </w:rPr>
        <w:br w:type="page"/>
      </w:r>
      <w:r>
        <w:rPr>
          <w:rFonts w:hint="eastAsia" w:hAnsi="宋体" w:eastAsia="宋体" w:cs="宋体"/>
          <w:b/>
          <w:bCs/>
          <w:color w:val="auto"/>
          <w:sz w:val="21"/>
        </w:rPr>
        <w:t>（4）技术（服务）条款响应（偏离）表</w:t>
      </w:r>
    </w:p>
    <w:p>
      <w:pPr>
        <w:snapToGrid w:val="0"/>
        <w:spacing w:before="50" w:after="156" w:afterLines="50"/>
        <w:jc w:val="center"/>
        <w:rPr>
          <w:rFonts w:hAnsi="宋体" w:eastAsia="宋体" w:cs="宋体"/>
          <w:b/>
          <w:bCs/>
          <w:color w:val="auto"/>
          <w:sz w:val="21"/>
        </w:rPr>
      </w:pPr>
      <w:r>
        <w:rPr>
          <w:rFonts w:hint="eastAsia" w:hAnsi="宋体" w:eastAsia="宋体" w:cs="宋体"/>
          <w:b/>
          <w:bCs/>
          <w:color w:val="auto"/>
          <w:sz w:val="21"/>
        </w:rPr>
        <w:t>技术（服务）条款响应（偏离）表</w:t>
      </w:r>
    </w:p>
    <w:p>
      <w:pPr>
        <w:snapToGrid w:val="0"/>
        <w:spacing w:before="50"/>
        <w:rPr>
          <w:rFonts w:hAnsi="宋体" w:eastAsia="宋体" w:cs="宋体"/>
          <w:color w:val="auto"/>
          <w:sz w:val="21"/>
          <w:u w:val="single"/>
        </w:rPr>
      </w:pPr>
      <w:r>
        <w:rPr>
          <w:rFonts w:hint="eastAsia" w:hAnsi="宋体" w:eastAsia="宋体" w:cs="宋体"/>
          <w:color w:val="auto"/>
          <w:sz w:val="21"/>
        </w:rPr>
        <w:t>项目编号：</w:t>
      </w:r>
      <w:r>
        <w:rPr>
          <w:rFonts w:hint="eastAsia" w:hAnsi="宋体" w:eastAsia="宋体" w:cs="宋体"/>
          <w:color w:val="auto"/>
          <w:sz w:val="21"/>
          <w:u w:val="single"/>
        </w:rPr>
        <w:t xml:space="preserve">                   </w:t>
      </w:r>
      <w:r>
        <w:rPr>
          <w:rFonts w:hint="eastAsia" w:hAnsi="宋体" w:eastAsia="宋体" w:cs="宋体"/>
          <w:color w:val="auto"/>
          <w:sz w:val="21"/>
        </w:rPr>
        <w:t>项目名称：</w:t>
      </w:r>
      <w:r>
        <w:rPr>
          <w:rFonts w:hint="eastAsia" w:hAnsi="宋体" w:eastAsia="宋体" w:cs="宋体"/>
          <w:color w:val="auto"/>
          <w:sz w:val="21"/>
          <w:u w:val="single"/>
        </w:rPr>
        <w:t xml:space="preserve">                   </w:t>
      </w:r>
      <w:r>
        <w:rPr>
          <w:rFonts w:hint="eastAsia" w:hAnsi="宋体" w:eastAsia="宋体" w:cs="宋体"/>
          <w:color w:val="auto"/>
          <w:sz w:val="21"/>
        </w:rPr>
        <w:t xml:space="preserve">    标项号：</w:t>
      </w:r>
      <w:r>
        <w:rPr>
          <w:rFonts w:hint="eastAsia" w:hAnsi="宋体" w:eastAsia="宋体" w:cs="宋体"/>
          <w:color w:val="auto"/>
          <w:sz w:val="21"/>
          <w:u w:val="single"/>
        </w:rPr>
        <w:t xml:space="preserve">    </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230"/>
        <w:gridCol w:w="264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02" w:type="dxa"/>
            <w:vAlign w:val="center"/>
          </w:tcPr>
          <w:p>
            <w:pPr>
              <w:jc w:val="center"/>
              <w:rPr>
                <w:rFonts w:hAnsi="宋体" w:eastAsia="宋体" w:cs="宋体"/>
                <w:color w:val="auto"/>
                <w:sz w:val="21"/>
              </w:rPr>
            </w:pPr>
            <w:r>
              <w:rPr>
                <w:rFonts w:hint="eastAsia" w:hAnsi="宋体" w:eastAsia="宋体" w:cs="宋体"/>
                <w:color w:val="auto"/>
                <w:sz w:val="21"/>
              </w:rPr>
              <w:t>序号</w:t>
            </w:r>
          </w:p>
        </w:tc>
        <w:tc>
          <w:tcPr>
            <w:tcW w:w="3230" w:type="dxa"/>
            <w:vAlign w:val="center"/>
          </w:tcPr>
          <w:p>
            <w:pPr>
              <w:jc w:val="center"/>
              <w:rPr>
                <w:rFonts w:hAnsi="宋体" w:eastAsia="宋体" w:cs="宋体"/>
                <w:color w:val="auto"/>
                <w:sz w:val="21"/>
              </w:rPr>
            </w:pPr>
            <w:r>
              <w:rPr>
                <w:rFonts w:hint="eastAsia" w:hAnsi="宋体" w:eastAsia="宋体" w:cs="宋体"/>
                <w:color w:val="auto"/>
                <w:sz w:val="21"/>
              </w:rPr>
              <w:t>磋商文件的技术条款</w:t>
            </w:r>
          </w:p>
        </w:tc>
        <w:tc>
          <w:tcPr>
            <w:tcW w:w="2640" w:type="dxa"/>
            <w:vAlign w:val="center"/>
          </w:tcPr>
          <w:p>
            <w:pPr>
              <w:jc w:val="center"/>
              <w:rPr>
                <w:rFonts w:hAnsi="宋体" w:eastAsia="宋体" w:cs="宋体"/>
                <w:color w:val="auto"/>
                <w:sz w:val="21"/>
              </w:rPr>
            </w:pPr>
            <w:r>
              <w:rPr>
                <w:rFonts w:hint="eastAsia" w:hAnsi="宋体" w:eastAsia="宋体" w:cs="宋体"/>
                <w:color w:val="auto"/>
                <w:sz w:val="21"/>
              </w:rPr>
              <w:t>响应文件的</w:t>
            </w:r>
          </w:p>
          <w:p>
            <w:pPr>
              <w:jc w:val="center"/>
              <w:rPr>
                <w:rFonts w:hAnsi="宋体" w:eastAsia="宋体" w:cs="宋体"/>
                <w:color w:val="auto"/>
                <w:sz w:val="21"/>
              </w:rPr>
            </w:pPr>
            <w:r>
              <w:rPr>
                <w:rFonts w:hint="eastAsia" w:hAnsi="宋体" w:eastAsia="宋体" w:cs="宋体"/>
                <w:color w:val="auto"/>
                <w:sz w:val="21"/>
              </w:rPr>
              <w:t>响应情况</w:t>
            </w:r>
          </w:p>
        </w:tc>
        <w:tc>
          <w:tcPr>
            <w:tcW w:w="2087" w:type="dxa"/>
            <w:vAlign w:val="center"/>
          </w:tcPr>
          <w:p>
            <w:pPr>
              <w:jc w:val="center"/>
              <w:rPr>
                <w:rFonts w:hAnsi="宋体" w:eastAsia="宋体" w:cs="宋体"/>
                <w:color w:val="auto"/>
                <w:sz w:val="21"/>
              </w:rPr>
            </w:pPr>
            <w:r>
              <w:rPr>
                <w:rFonts w:hint="eastAsia" w:hAnsi="宋体" w:eastAsia="宋体" w:cs="宋体"/>
                <w:color w:val="auto"/>
                <w:sz w:val="21"/>
              </w:rPr>
              <w:t>说明（正偏离/负偏离/响应）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b/>
                <w:bCs/>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b/>
                <w:bCs/>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b/>
                <w:bCs/>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b/>
                <w:bCs/>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jc w:val="center"/>
              <w:rPr>
                <w:rFonts w:hAnsi="宋体" w:eastAsia="宋体" w:cs="宋体"/>
                <w:color w:val="auto"/>
                <w:sz w:val="21"/>
              </w:rPr>
            </w:pPr>
          </w:p>
        </w:tc>
        <w:tc>
          <w:tcPr>
            <w:tcW w:w="3230" w:type="dxa"/>
            <w:vAlign w:val="center"/>
          </w:tcPr>
          <w:p>
            <w:pPr>
              <w:rPr>
                <w:rFonts w:hAnsi="宋体" w:eastAsia="宋体" w:cs="宋体"/>
                <w:color w:val="auto"/>
                <w:sz w:val="21"/>
              </w:rPr>
            </w:pPr>
          </w:p>
        </w:tc>
        <w:tc>
          <w:tcPr>
            <w:tcW w:w="2640" w:type="dxa"/>
            <w:vAlign w:val="center"/>
          </w:tcPr>
          <w:p>
            <w:pPr>
              <w:jc w:val="center"/>
              <w:rPr>
                <w:rFonts w:hAnsi="宋体" w:eastAsia="宋体" w:cs="宋体"/>
                <w:color w:val="auto"/>
                <w:sz w:val="21"/>
              </w:rPr>
            </w:pPr>
          </w:p>
        </w:tc>
        <w:tc>
          <w:tcPr>
            <w:tcW w:w="2087" w:type="dxa"/>
            <w:vAlign w:val="center"/>
          </w:tcPr>
          <w:p>
            <w:pPr>
              <w:jc w:val="center"/>
              <w:rPr>
                <w:rFonts w:hAnsi="宋体" w:eastAsia="宋体" w:cs="宋体"/>
                <w:color w:val="auto"/>
                <w:sz w:val="21"/>
              </w:rPr>
            </w:pPr>
          </w:p>
        </w:tc>
      </w:tr>
    </w:tbl>
    <w:p>
      <w:pPr>
        <w:snapToGrid w:val="0"/>
        <w:spacing w:before="50"/>
        <w:rPr>
          <w:rFonts w:hAnsi="宋体" w:eastAsia="宋体" w:cs="宋体"/>
          <w:color w:val="auto"/>
          <w:sz w:val="21"/>
        </w:rPr>
      </w:pPr>
      <w:r>
        <w:rPr>
          <w:rFonts w:hint="eastAsia" w:hAnsi="宋体" w:eastAsia="宋体" w:cs="宋体"/>
          <w:color w:val="auto"/>
          <w:sz w:val="21"/>
        </w:rPr>
        <w:t>注：供应商须按“第四章 项目需求 二、技术需求”内容逐项填写，无偏离可在本表空白处醒目地注明“无技术（服务）条款偏离”的字样。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人在定标及合同签订前，以上述事项为借口而不履行合同签订手续及执行合同，则视作其放弃中标资格。</w:t>
      </w:r>
    </w:p>
    <w:p>
      <w:pPr>
        <w:snapToGrid w:val="0"/>
        <w:spacing w:before="50" w:after="50"/>
        <w:ind w:left="420" w:right="-1089" w:rightChars="-389"/>
        <w:rPr>
          <w:rFonts w:hAnsi="宋体" w:eastAsia="宋体" w:cs="宋体"/>
          <w:color w:val="auto"/>
          <w:sz w:val="21"/>
        </w:rPr>
      </w:pPr>
    </w:p>
    <w:p>
      <w:pPr>
        <w:snapToGrid w:val="0"/>
        <w:spacing w:before="50" w:after="50"/>
        <w:ind w:left="420" w:right="-1089" w:rightChars="-389"/>
        <w:rPr>
          <w:rFonts w:hAnsi="宋体" w:eastAsia="宋体" w:cs="宋体"/>
          <w:color w:val="auto"/>
          <w:sz w:val="21"/>
        </w:rPr>
      </w:pP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 xml:space="preserve">供应商名称（盖公章）：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法定代表人或授权代表（签名或盖章）：</w:t>
      </w:r>
    </w:p>
    <w:p>
      <w:pPr>
        <w:snapToGrid w:val="0"/>
        <w:spacing w:before="50" w:after="50"/>
        <w:ind w:left="420" w:right="-1089" w:rightChars="-389"/>
        <w:rPr>
          <w:rFonts w:hAnsi="宋体" w:eastAsia="宋体" w:cs="宋体"/>
          <w:b/>
          <w:bCs/>
          <w:color w:val="auto"/>
          <w:sz w:val="21"/>
        </w:rPr>
      </w:pPr>
      <w:r>
        <w:rPr>
          <w:rFonts w:hint="eastAsia" w:hAnsi="宋体" w:eastAsia="宋体" w:cs="宋体"/>
          <w:color w:val="auto"/>
          <w:sz w:val="21"/>
        </w:rPr>
        <w:t xml:space="preserve">日期：    年   月   日 </w:t>
      </w:r>
    </w:p>
    <w:p>
      <w:pPr>
        <w:snapToGrid w:val="0"/>
        <w:spacing w:before="50"/>
        <w:rPr>
          <w:rFonts w:hAnsi="宋体" w:eastAsia="宋体" w:cs="宋体"/>
          <w:b/>
          <w:bCs/>
          <w:color w:val="auto"/>
          <w:sz w:val="21"/>
        </w:rPr>
      </w:pPr>
      <w:r>
        <w:rPr>
          <w:rFonts w:hint="eastAsia" w:hAnsi="宋体" w:eastAsia="宋体" w:cs="宋体"/>
          <w:b/>
          <w:bCs/>
          <w:color w:val="auto"/>
          <w:sz w:val="21"/>
        </w:rPr>
        <w:br w:type="page"/>
      </w:r>
      <w:r>
        <w:rPr>
          <w:rFonts w:hint="eastAsia" w:hAnsi="宋体" w:eastAsia="宋体" w:cs="宋体"/>
          <w:b/>
          <w:bCs/>
          <w:color w:val="auto"/>
          <w:sz w:val="21"/>
        </w:rPr>
        <w:t>（5）商务条款响应（偏离）表</w:t>
      </w:r>
    </w:p>
    <w:p>
      <w:pPr>
        <w:snapToGrid w:val="0"/>
        <w:spacing w:before="50" w:after="156" w:afterLines="50"/>
        <w:jc w:val="center"/>
        <w:rPr>
          <w:rFonts w:hAnsi="宋体" w:eastAsia="宋体" w:cs="宋体"/>
          <w:b/>
          <w:bCs/>
          <w:color w:val="auto"/>
          <w:sz w:val="21"/>
        </w:rPr>
      </w:pPr>
      <w:r>
        <w:rPr>
          <w:rFonts w:hint="eastAsia" w:hAnsi="宋体" w:eastAsia="宋体" w:cs="宋体"/>
          <w:b/>
          <w:bCs/>
          <w:color w:val="auto"/>
          <w:sz w:val="21"/>
        </w:rPr>
        <w:t>商务条款响应（偏离）表</w:t>
      </w:r>
    </w:p>
    <w:p>
      <w:pPr>
        <w:snapToGrid w:val="0"/>
        <w:spacing w:before="50"/>
        <w:rPr>
          <w:rFonts w:hAnsi="宋体" w:eastAsia="宋体" w:cs="宋体"/>
          <w:color w:val="auto"/>
          <w:sz w:val="21"/>
          <w:u w:val="single"/>
        </w:rPr>
      </w:pPr>
      <w:r>
        <w:rPr>
          <w:rFonts w:hint="eastAsia" w:hAnsi="宋体" w:eastAsia="宋体" w:cs="宋体"/>
          <w:color w:val="auto"/>
          <w:sz w:val="21"/>
        </w:rPr>
        <w:t>项目编号：</w:t>
      </w:r>
      <w:r>
        <w:rPr>
          <w:rFonts w:hint="eastAsia" w:hAnsi="宋体" w:eastAsia="宋体" w:cs="宋体"/>
          <w:color w:val="auto"/>
          <w:sz w:val="21"/>
          <w:u w:val="single"/>
        </w:rPr>
        <w:t xml:space="preserve">                   </w:t>
      </w:r>
      <w:r>
        <w:rPr>
          <w:rFonts w:hint="eastAsia" w:hAnsi="宋体" w:eastAsia="宋体" w:cs="宋体"/>
          <w:color w:val="auto"/>
          <w:sz w:val="21"/>
        </w:rPr>
        <w:t>项目名称：</w:t>
      </w:r>
      <w:r>
        <w:rPr>
          <w:rFonts w:hint="eastAsia" w:hAnsi="宋体" w:eastAsia="宋体" w:cs="宋体"/>
          <w:color w:val="auto"/>
          <w:sz w:val="21"/>
          <w:u w:val="single"/>
        </w:rPr>
        <w:t xml:space="preserve">                   </w:t>
      </w:r>
      <w:r>
        <w:rPr>
          <w:rFonts w:hint="eastAsia" w:hAnsi="宋体" w:eastAsia="宋体" w:cs="宋体"/>
          <w:color w:val="auto"/>
          <w:sz w:val="21"/>
        </w:rPr>
        <w:t xml:space="preserve">    标项号：</w:t>
      </w:r>
      <w:r>
        <w:rPr>
          <w:rFonts w:hint="eastAsia" w:hAnsi="宋体" w:eastAsia="宋体" w:cs="宋体"/>
          <w:color w:val="auto"/>
          <w:sz w:val="21"/>
          <w:u w:val="single"/>
        </w:rPr>
        <w:t xml:space="preserve">    </w:t>
      </w:r>
    </w:p>
    <w:tbl>
      <w:tblPr>
        <w:tblStyle w:val="7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701"/>
        <w:gridCol w:w="253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26" w:type="dxa"/>
            <w:vAlign w:val="center"/>
          </w:tcPr>
          <w:p>
            <w:pPr>
              <w:jc w:val="center"/>
              <w:rPr>
                <w:rFonts w:hAnsi="宋体" w:eastAsia="宋体" w:cs="宋体"/>
                <w:color w:val="auto"/>
                <w:sz w:val="21"/>
              </w:rPr>
            </w:pPr>
            <w:r>
              <w:rPr>
                <w:rFonts w:hint="eastAsia" w:hAnsi="宋体" w:eastAsia="宋体" w:cs="宋体"/>
                <w:color w:val="auto"/>
                <w:sz w:val="21"/>
              </w:rPr>
              <w:t>序号</w:t>
            </w:r>
          </w:p>
        </w:tc>
        <w:tc>
          <w:tcPr>
            <w:tcW w:w="3701" w:type="dxa"/>
            <w:vAlign w:val="center"/>
          </w:tcPr>
          <w:p>
            <w:pPr>
              <w:jc w:val="center"/>
              <w:rPr>
                <w:rFonts w:hAnsi="宋体" w:eastAsia="宋体" w:cs="宋体"/>
                <w:color w:val="auto"/>
                <w:sz w:val="21"/>
              </w:rPr>
            </w:pPr>
            <w:r>
              <w:rPr>
                <w:rFonts w:hint="eastAsia" w:hAnsi="宋体" w:eastAsia="宋体" w:cs="宋体"/>
                <w:color w:val="auto"/>
                <w:sz w:val="21"/>
              </w:rPr>
              <w:t>磋商文件的商务条款</w:t>
            </w:r>
          </w:p>
        </w:tc>
        <w:tc>
          <w:tcPr>
            <w:tcW w:w="2537" w:type="dxa"/>
            <w:vAlign w:val="center"/>
          </w:tcPr>
          <w:p>
            <w:pPr>
              <w:jc w:val="center"/>
              <w:rPr>
                <w:rFonts w:hAnsi="宋体" w:eastAsia="宋体" w:cs="宋体"/>
                <w:color w:val="auto"/>
                <w:sz w:val="21"/>
              </w:rPr>
            </w:pPr>
            <w:r>
              <w:rPr>
                <w:rFonts w:hint="eastAsia" w:hAnsi="宋体" w:eastAsia="宋体" w:cs="宋体"/>
                <w:color w:val="auto"/>
                <w:sz w:val="21"/>
              </w:rPr>
              <w:t>响应文件的</w:t>
            </w:r>
          </w:p>
          <w:p>
            <w:pPr>
              <w:jc w:val="center"/>
              <w:rPr>
                <w:rFonts w:hAnsi="宋体" w:eastAsia="宋体" w:cs="宋体"/>
                <w:color w:val="auto"/>
                <w:sz w:val="21"/>
              </w:rPr>
            </w:pPr>
            <w:r>
              <w:rPr>
                <w:rFonts w:hint="eastAsia" w:hAnsi="宋体" w:eastAsia="宋体" w:cs="宋体"/>
                <w:color w:val="auto"/>
                <w:sz w:val="21"/>
              </w:rPr>
              <w:t>响应情况</w:t>
            </w:r>
          </w:p>
        </w:tc>
        <w:tc>
          <w:tcPr>
            <w:tcW w:w="1894" w:type="dxa"/>
            <w:vAlign w:val="center"/>
          </w:tcPr>
          <w:p>
            <w:pPr>
              <w:jc w:val="center"/>
              <w:rPr>
                <w:rFonts w:hAnsi="宋体" w:eastAsia="宋体" w:cs="宋体"/>
                <w:color w:val="auto"/>
                <w:sz w:val="21"/>
              </w:rPr>
            </w:pPr>
            <w:r>
              <w:rPr>
                <w:rFonts w:hint="eastAsia" w:hAnsi="宋体" w:eastAsia="宋体" w:cs="宋体"/>
                <w:color w:val="auto"/>
                <w:sz w:val="21"/>
              </w:rPr>
              <w:t>说明（正偏离/负偏离/响应）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b/>
                <w:bCs/>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b/>
                <w:bCs/>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b/>
                <w:bCs/>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b/>
                <w:bCs/>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6" w:type="dxa"/>
            <w:vAlign w:val="center"/>
          </w:tcPr>
          <w:p>
            <w:pPr>
              <w:jc w:val="center"/>
              <w:rPr>
                <w:rFonts w:hAnsi="宋体" w:eastAsia="宋体" w:cs="宋体"/>
                <w:color w:val="auto"/>
                <w:sz w:val="21"/>
              </w:rPr>
            </w:pPr>
          </w:p>
        </w:tc>
        <w:tc>
          <w:tcPr>
            <w:tcW w:w="3701" w:type="dxa"/>
            <w:vAlign w:val="center"/>
          </w:tcPr>
          <w:p>
            <w:pPr>
              <w:rPr>
                <w:rFonts w:hAnsi="宋体" w:eastAsia="宋体" w:cs="宋体"/>
                <w:color w:val="auto"/>
                <w:sz w:val="21"/>
              </w:rPr>
            </w:pPr>
          </w:p>
        </w:tc>
        <w:tc>
          <w:tcPr>
            <w:tcW w:w="2537" w:type="dxa"/>
            <w:vAlign w:val="center"/>
          </w:tcPr>
          <w:p>
            <w:pPr>
              <w:jc w:val="center"/>
              <w:rPr>
                <w:rFonts w:hAnsi="宋体" w:eastAsia="宋体" w:cs="宋体"/>
                <w:color w:val="auto"/>
                <w:sz w:val="21"/>
              </w:rPr>
            </w:pPr>
          </w:p>
        </w:tc>
        <w:tc>
          <w:tcPr>
            <w:tcW w:w="1894" w:type="dxa"/>
            <w:vAlign w:val="center"/>
          </w:tcPr>
          <w:p>
            <w:pPr>
              <w:jc w:val="center"/>
              <w:rPr>
                <w:rFonts w:hAnsi="宋体" w:eastAsia="宋体" w:cs="宋体"/>
                <w:color w:val="auto"/>
                <w:sz w:val="21"/>
              </w:rPr>
            </w:pPr>
          </w:p>
        </w:tc>
      </w:tr>
    </w:tbl>
    <w:p>
      <w:pPr>
        <w:snapToGrid w:val="0"/>
        <w:spacing w:before="50"/>
        <w:rPr>
          <w:rFonts w:hAnsi="宋体" w:eastAsia="宋体" w:cs="宋体"/>
          <w:color w:val="auto"/>
          <w:sz w:val="21"/>
        </w:rPr>
      </w:pPr>
      <w:r>
        <w:rPr>
          <w:rFonts w:hint="eastAsia" w:hAnsi="宋体" w:eastAsia="宋体" w:cs="宋体"/>
          <w:color w:val="auto"/>
          <w:sz w:val="21"/>
        </w:rPr>
        <w:t>注：供应商须按“第四章 项目需求 ★一、重要商务条款一览表”逐项填写，并根据“第三章 合同条款及格式”内容自行补充。无偏离可在本表空白处醒目地注明“无商务条款偏离”的字样。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人在定标及合同签订前，以上述事项为借口而不履行合同签订手续及执行合同，则视作其放弃中标资格。</w:t>
      </w:r>
    </w:p>
    <w:p>
      <w:pPr>
        <w:pStyle w:val="2"/>
        <w:ind w:left="560" w:firstLine="480"/>
        <w:rPr>
          <w:color w:val="auto"/>
          <w:szCs w:val="24"/>
        </w:rPr>
      </w:pP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 xml:space="preserve">供应商名称（盖公章）：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法定代表人或授权代表（签名或盖章）：</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日期：    年   月   日</w:t>
      </w:r>
    </w:p>
    <w:p>
      <w:pPr>
        <w:spacing w:before="120" w:after="120"/>
        <w:rPr>
          <w:b/>
          <w:bCs/>
          <w:color w:val="auto"/>
          <w:spacing w:val="20"/>
          <w:sz w:val="24"/>
        </w:rPr>
      </w:pPr>
      <w:r>
        <w:rPr>
          <w:rFonts w:hint="eastAsia" w:hAnsi="宋体" w:eastAsia="宋体" w:cs="宋体"/>
          <w:b/>
          <w:bCs/>
          <w:color w:val="auto"/>
          <w:sz w:val="21"/>
        </w:rPr>
        <w:br w:type="page"/>
      </w:r>
      <w:r>
        <w:rPr>
          <w:rFonts w:hint="eastAsia" w:hAnsi="宋体" w:eastAsia="宋体" w:cs="宋体"/>
          <w:b/>
          <w:bCs/>
          <w:color w:val="auto"/>
          <w:sz w:val="21"/>
        </w:rPr>
        <w:t>（6）项目人员配置表</w:t>
      </w:r>
    </w:p>
    <w:p>
      <w:pPr>
        <w:snapToGrid w:val="0"/>
        <w:spacing w:before="50" w:after="156" w:afterLines="50"/>
        <w:jc w:val="center"/>
        <w:rPr>
          <w:rFonts w:hAnsi="宋体" w:eastAsia="宋体" w:cs="宋体"/>
          <w:b/>
          <w:bCs/>
          <w:color w:val="auto"/>
          <w:sz w:val="21"/>
        </w:rPr>
      </w:pPr>
      <w:r>
        <w:rPr>
          <w:rFonts w:hint="eastAsia" w:hAnsi="宋体" w:eastAsia="宋体" w:cs="宋体"/>
          <w:b/>
          <w:bCs/>
          <w:color w:val="auto"/>
          <w:sz w:val="21"/>
        </w:rPr>
        <w:t>项目人员配置表</w:t>
      </w:r>
    </w:p>
    <w:p>
      <w:pPr>
        <w:snapToGrid w:val="0"/>
        <w:spacing w:before="50"/>
        <w:rPr>
          <w:rFonts w:hAnsi="宋体" w:eastAsia="宋体" w:cs="宋体"/>
          <w:color w:val="auto"/>
          <w:sz w:val="21"/>
          <w:u w:val="single"/>
        </w:rPr>
      </w:pPr>
      <w:r>
        <w:rPr>
          <w:rFonts w:hint="eastAsia" w:hAnsi="宋体" w:eastAsia="宋体" w:cs="宋体"/>
          <w:color w:val="auto"/>
          <w:sz w:val="21"/>
        </w:rPr>
        <w:t>项目编号：</w:t>
      </w:r>
      <w:r>
        <w:rPr>
          <w:rFonts w:hint="eastAsia" w:hAnsi="宋体" w:eastAsia="宋体" w:cs="宋体"/>
          <w:color w:val="auto"/>
          <w:sz w:val="21"/>
          <w:u w:val="single"/>
        </w:rPr>
        <w:t xml:space="preserve">                   </w:t>
      </w:r>
      <w:r>
        <w:rPr>
          <w:rFonts w:hint="eastAsia" w:hAnsi="宋体" w:eastAsia="宋体" w:cs="宋体"/>
          <w:color w:val="auto"/>
          <w:sz w:val="21"/>
        </w:rPr>
        <w:t>项目名称：</w:t>
      </w:r>
      <w:r>
        <w:rPr>
          <w:rFonts w:hint="eastAsia" w:hAnsi="宋体" w:eastAsia="宋体" w:cs="宋体"/>
          <w:color w:val="auto"/>
          <w:sz w:val="21"/>
          <w:u w:val="single"/>
        </w:rPr>
        <w:t xml:space="preserve">                   </w:t>
      </w:r>
      <w:r>
        <w:rPr>
          <w:rFonts w:hint="eastAsia" w:hAnsi="宋体" w:eastAsia="宋体" w:cs="宋体"/>
          <w:color w:val="auto"/>
          <w:sz w:val="21"/>
        </w:rPr>
        <w:t xml:space="preserve">    标项号：</w:t>
      </w:r>
      <w:r>
        <w:rPr>
          <w:rFonts w:hint="eastAsia" w:hAnsi="宋体" w:eastAsia="宋体" w:cs="宋体"/>
          <w:color w:val="auto"/>
          <w:sz w:val="21"/>
          <w:u w:val="single"/>
        </w:rPr>
        <w:t xml:space="preserve">    </w:t>
      </w:r>
    </w:p>
    <w:tbl>
      <w:tblPr>
        <w:tblStyle w:val="79"/>
        <w:tblW w:w="9277" w:type="dxa"/>
        <w:tblInd w:w="-11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11"/>
        <w:gridCol w:w="980"/>
        <w:gridCol w:w="613"/>
        <w:gridCol w:w="1226"/>
        <w:gridCol w:w="1347"/>
        <w:gridCol w:w="1715"/>
        <w:gridCol w:w="1715"/>
        <w:gridCol w:w="10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6" w:hRule="atLeast"/>
        </w:trPr>
        <w:tc>
          <w:tcPr>
            <w:tcW w:w="611"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序号</w:t>
            </w:r>
          </w:p>
        </w:tc>
        <w:tc>
          <w:tcPr>
            <w:tcW w:w="980"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姓名</w:t>
            </w:r>
          </w:p>
        </w:tc>
        <w:tc>
          <w:tcPr>
            <w:tcW w:w="613"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性别</w:t>
            </w:r>
          </w:p>
        </w:tc>
        <w:tc>
          <w:tcPr>
            <w:tcW w:w="1226"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职称</w:t>
            </w:r>
          </w:p>
        </w:tc>
        <w:tc>
          <w:tcPr>
            <w:tcW w:w="1347"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专业</w:t>
            </w:r>
          </w:p>
        </w:tc>
        <w:tc>
          <w:tcPr>
            <w:tcW w:w="1715"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资质证书</w:t>
            </w:r>
          </w:p>
        </w:tc>
        <w:tc>
          <w:tcPr>
            <w:tcW w:w="1715"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联系电话</w:t>
            </w:r>
          </w:p>
        </w:tc>
        <w:tc>
          <w:tcPr>
            <w:tcW w:w="1070" w:type="dxa"/>
            <w:tcBorders>
              <w:top w:val="single" w:color="auto" w:sz="4" w:space="0"/>
              <w:bottom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611"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1</w:t>
            </w:r>
          </w:p>
        </w:tc>
        <w:tc>
          <w:tcPr>
            <w:tcW w:w="980"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p>
        </w:tc>
        <w:tc>
          <w:tcPr>
            <w:tcW w:w="613"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p>
        </w:tc>
        <w:tc>
          <w:tcPr>
            <w:tcW w:w="1226"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p>
        </w:tc>
        <w:tc>
          <w:tcPr>
            <w:tcW w:w="1347"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p>
        </w:tc>
        <w:tc>
          <w:tcPr>
            <w:tcW w:w="1070" w:type="dxa"/>
            <w:tcBorders>
              <w:top w:val="single" w:color="auto" w:sz="4" w:space="0"/>
            </w:tcBorders>
            <w:tcMar>
              <w:left w:w="28" w:type="dxa"/>
              <w:right w:w="28" w:type="dxa"/>
            </w:tcMar>
            <w:vAlign w:val="center"/>
          </w:tcPr>
          <w:p>
            <w:pPr>
              <w:spacing w:line="500" w:lineRule="exact"/>
              <w:ind w:right="34" w:rightChars="12"/>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2</w:t>
            </w:r>
          </w:p>
        </w:tc>
        <w:tc>
          <w:tcPr>
            <w:tcW w:w="980"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613"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226"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347"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070" w:type="dxa"/>
            <w:tcMar>
              <w:left w:w="28" w:type="dxa"/>
              <w:right w:w="28" w:type="dxa"/>
            </w:tcMar>
            <w:vAlign w:val="center"/>
          </w:tcPr>
          <w:p>
            <w:pPr>
              <w:spacing w:line="500" w:lineRule="exact"/>
              <w:ind w:right="34" w:rightChars="12"/>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3</w:t>
            </w:r>
          </w:p>
        </w:tc>
        <w:tc>
          <w:tcPr>
            <w:tcW w:w="980"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613"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226"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347"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070" w:type="dxa"/>
            <w:tcMar>
              <w:left w:w="28" w:type="dxa"/>
              <w:right w:w="28" w:type="dxa"/>
            </w:tcMar>
            <w:vAlign w:val="center"/>
          </w:tcPr>
          <w:p>
            <w:pPr>
              <w:spacing w:line="500" w:lineRule="exact"/>
              <w:ind w:right="34" w:rightChars="12"/>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4</w:t>
            </w:r>
          </w:p>
        </w:tc>
        <w:tc>
          <w:tcPr>
            <w:tcW w:w="980"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613"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226"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347"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070" w:type="dxa"/>
            <w:tcMar>
              <w:left w:w="28" w:type="dxa"/>
              <w:right w:w="28" w:type="dxa"/>
            </w:tcMar>
            <w:vAlign w:val="center"/>
          </w:tcPr>
          <w:p>
            <w:pPr>
              <w:spacing w:line="500" w:lineRule="exact"/>
              <w:ind w:right="34" w:rightChars="12"/>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5</w:t>
            </w:r>
          </w:p>
        </w:tc>
        <w:tc>
          <w:tcPr>
            <w:tcW w:w="980"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613"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226"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347"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070" w:type="dxa"/>
            <w:tcMar>
              <w:left w:w="28" w:type="dxa"/>
              <w:right w:w="28" w:type="dxa"/>
            </w:tcMar>
            <w:vAlign w:val="center"/>
          </w:tcPr>
          <w:p>
            <w:pPr>
              <w:spacing w:line="500" w:lineRule="exact"/>
              <w:ind w:right="34" w:rightChars="12"/>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6</w:t>
            </w:r>
          </w:p>
        </w:tc>
        <w:tc>
          <w:tcPr>
            <w:tcW w:w="980"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613"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226"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347"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070" w:type="dxa"/>
            <w:tcMar>
              <w:left w:w="28" w:type="dxa"/>
              <w:right w:w="28" w:type="dxa"/>
            </w:tcMar>
            <w:vAlign w:val="center"/>
          </w:tcPr>
          <w:p>
            <w:pPr>
              <w:spacing w:line="500" w:lineRule="exact"/>
              <w:ind w:right="34" w:rightChars="12"/>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spacing w:line="500" w:lineRule="exact"/>
              <w:ind w:right="34" w:rightChars="12"/>
              <w:jc w:val="center"/>
              <w:rPr>
                <w:rFonts w:hAnsi="宋体" w:eastAsia="宋体" w:cs="宋体"/>
                <w:color w:val="auto"/>
                <w:sz w:val="21"/>
              </w:rPr>
            </w:pPr>
            <w:r>
              <w:rPr>
                <w:rFonts w:hint="eastAsia" w:hAnsi="宋体" w:eastAsia="宋体" w:cs="宋体"/>
                <w:color w:val="auto"/>
                <w:sz w:val="21"/>
              </w:rPr>
              <w:t>7</w:t>
            </w:r>
          </w:p>
        </w:tc>
        <w:tc>
          <w:tcPr>
            <w:tcW w:w="980"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613"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226"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347"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715" w:type="dxa"/>
            <w:tcMar>
              <w:left w:w="28" w:type="dxa"/>
              <w:right w:w="28" w:type="dxa"/>
            </w:tcMar>
            <w:vAlign w:val="center"/>
          </w:tcPr>
          <w:p>
            <w:pPr>
              <w:spacing w:line="500" w:lineRule="exact"/>
              <w:ind w:right="34" w:rightChars="12"/>
              <w:jc w:val="center"/>
              <w:rPr>
                <w:rFonts w:hAnsi="宋体" w:eastAsia="宋体" w:cs="宋体"/>
                <w:color w:val="auto"/>
                <w:sz w:val="21"/>
              </w:rPr>
            </w:pPr>
          </w:p>
        </w:tc>
        <w:tc>
          <w:tcPr>
            <w:tcW w:w="1070" w:type="dxa"/>
            <w:tcMar>
              <w:left w:w="28" w:type="dxa"/>
              <w:right w:w="28" w:type="dxa"/>
            </w:tcMar>
            <w:vAlign w:val="center"/>
          </w:tcPr>
          <w:p>
            <w:pPr>
              <w:spacing w:line="500" w:lineRule="exact"/>
              <w:ind w:right="34" w:rightChars="12"/>
              <w:jc w:val="center"/>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jc w:val="center"/>
              <w:rPr>
                <w:rFonts w:hAnsi="宋体" w:eastAsia="宋体" w:cs="宋体"/>
                <w:color w:val="auto"/>
                <w:w w:val="80"/>
                <w:sz w:val="21"/>
              </w:rPr>
            </w:pPr>
          </w:p>
        </w:tc>
        <w:tc>
          <w:tcPr>
            <w:tcW w:w="980" w:type="dxa"/>
            <w:tcMar>
              <w:left w:w="28" w:type="dxa"/>
              <w:right w:w="28" w:type="dxa"/>
            </w:tcMar>
            <w:vAlign w:val="center"/>
          </w:tcPr>
          <w:p>
            <w:pPr>
              <w:jc w:val="center"/>
              <w:rPr>
                <w:rFonts w:hAnsi="宋体" w:eastAsia="宋体" w:cs="宋体"/>
                <w:color w:val="auto"/>
                <w:w w:val="80"/>
                <w:sz w:val="21"/>
              </w:rPr>
            </w:pPr>
          </w:p>
        </w:tc>
        <w:tc>
          <w:tcPr>
            <w:tcW w:w="613" w:type="dxa"/>
            <w:tcMar>
              <w:left w:w="28" w:type="dxa"/>
              <w:right w:w="28" w:type="dxa"/>
            </w:tcMar>
            <w:vAlign w:val="center"/>
          </w:tcPr>
          <w:p>
            <w:pPr>
              <w:jc w:val="center"/>
              <w:rPr>
                <w:rFonts w:hAnsi="宋体" w:eastAsia="宋体" w:cs="宋体"/>
                <w:color w:val="auto"/>
                <w:w w:val="80"/>
                <w:sz w:val="21"/>
              </w:rPr>
            </w:pPr>
          </w:p>
        </w:tc>
        <w:tc>
          <w:tcPr>
            <w:tcW w:w="1226" w:type="dxa"/>
            <w:tcMar>
              <w:left w:w="28" w:type="dxa"/>
              <w:right w:w="28" w:type="dxa"/>
            </w:tcMar>
            <w:vAlign w:val="center"/>
          </w:tcPr>
          <w:p>
            <w:pPr>
              <w:jc w:val="center"/>
              <w:rPr>
                <w:rFonts w:hAnsi="宋体" w:eastAsia="宋体" w:cs="宋体"/>
                <w:color w:val="auto"/>
                <w:w w:val="80"/>
                <w:sz w:val="21"/>
              </w:rPr>
            </w:pPr>
          </w:p>
        </w:tc>
        <w:tc>
          <w:tcPr>
            <w:tcW w:w="1347" w:type="dxa"/>
            <w:tcMar>
              <w:left w:w="28" w:type="dxa"/>
              <w:right w:w="28" w:type="dxa"/>
            </w:tcMar>
            <w:vAlign w:val="center"/>
          </w:tcPr>
          <w:p>
            <w:pPr>
              <w:jc w:val="center"/>
              <w:rPr>
                <w:rFonts w:hAnsi="宋体" w:eastAsia="宋体" w:cs="宋体"/>
                <w:color w:val="auto"/>
                <w:w w:val="80"/>
                <w:sz w:val="21"/>
              </w:rPr>
            </w:pPr>
          </w:p>
        </w:tc>
        <w:tc>
          <w:tcPr>
            <w:tcW w:w="1715" w:type="dxa"/>
            <w:tcMar>
              <w:left w:w="28" w:type="dxa"/>
              <w:right w:w="28" w:type="dxa"/>
            </w:tcMar>
            <w:vAlign w:val="center"/>
          </w:tcPr>
          <w:p>
            <w:pPr>
              <w:jc w:val="center"/>
              <w:rPr>
                <w:rFonts w:hAnsi="宋体" w:eastAsia="宋体" w:cs="宋体"/>
                <w:color w:val="auto"/>
                <w:w w:val="80"/>
                <w:sz w:val="21"/>
              </w:rPr>
            </w:pPr>
          </w:p>
        </w:tc>
        <w:tc>
          <w:tcPr>
            <w:tcW w:w="1715" w:type="dxa"/>
            <w:tcMar>
              <w:left w:w="28" w:type="dxa"/>
              <w:right w:w="28" w:type="dxa"/>
            </w:tcMar>
            <w:vAlign w:val="center"/>
          </w:tcPr>
          <w:p>
            <w:pPr>
              <w:jc w:val="center"/>
              <w:rPr>
                <w:rFonts w:hAnsi="宋体" w:eastAsia="宋体" w:cs="宋体"/>
                <w:color w:val="auto"/>
                <w:w w:val="80"/>
                <w:sz w:val="21"/>
              </w:rPr>
            </w:pPr>
          </w:p>
        </w:tc>
        <w:tc>
          <w:tcPr>
            <w:tcW w:w="1070" w:type="dxa"/>
            <w:tcMar>
              <w:left w:w="28" w:type="dxa"/>
              <w:right w:w="28" w:type="dxa"/>
            </w:tcMar>
            <w:vAlign w:val="center"/>
          </w:tcPr>
          <w:p>
            <w:pPr>
              <w:jc w:val="center"/>
              <w:rPr>
                <w:rFonts w:hAnsi="宋体" w:eastAsia="宋体" w:cs="宋体"/>
                <w:color w:val="auto"/>
                <w:w w:val="80"/>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611" w:type="dxa"/>
            <w:tcMar>
              <w:left w:w="28" w:type="dxa"/>
              <w:right w:w="28" w:type="dxa"/>
            </w:tcMar>
            <w:vAlign w:val="center"/>
          </w:tcPr>
          <w:p>
            <w:pPr>
              <w:jc w:val="center"/>
              <w:rPr>
                <w:rFonts w:hAnsi="宋体" w:eastAsia="宋体" w:cs="宋体"/>
                <w:color w:val="auto"/>
                <w:w w:val="80"/>
                <w:sz w:val="21"/>
              </w:rPr>
            </w:pPr>
          </w:p>
        </w:tc>
        <w:tc>
          <w:tcPr>
            <w:tcW w:w="980" w:type="dxa"/>
            <w:tcMar>
              <w:left w:w="28" w:type="dxa"/>
              <w:right w:w="28" w:type="dxa"/>
            </w:tcMar>
            <w:vAlign w:val="center"/>
          </w:tcPr>
          <w:p>
            <w:pPr>
              <w:jc w:val="center"/>
              <w:rPr>
                <w:rFonts w:hAnsi="宋体" w:eastAsia="宋体" w:cs="宋体"/>
                <w:color w:val="auto"/>
                <w:w w:val="80"/>
                <w:sz w:val="21"/>
              </w:rPr>
            </w:pPr>
          </w:p>
        </w:tc>
        <w:tc>
          <w:tcPr>
            <w:tcW w:w="613" w:type="dxa"/>
            <w:tcMar>
              <w:left w:w="28" w:type="dxa"/>
              <w:right w:w="28" w:type="dxa"/>
            </w:tcMar>
            <w:vAlign w:val="center"/>
          </w:tcPr>
          <w:p>
            <w:pPr>
              <w:jc w:val="center"/>
              <w:rPr>
                <w:rFonts w:hAnsi="宋体" w:eastAsia="宋体" w:cs="宋体"/>
                <w:color w:val="auto"/>
                <w:w w:val="80"/>
                <w:sz w:val="21"/>
              </w:rPr>
            </w:pPr>
          </w:p>
        </w:tc>
        <w:tc>
          <w:tcPr>
            <w:tcW w:w="1226" w:type="dxa"/>
            <w:tcMar>
              <w:left w:w="28" w:type="dxa"/>
              <w:right w:w="28" w:type="dxa"/>
            </w:tcMar>
            <w:vAlign w:val="center"/>
          </w:tcPr>
          <w:p>
            <w:pPr>
              <w:jc w:val="center"/>
              <w:rPr>
                <w:rFonts w:hAnsi="宋体" w:eastAsia="宋体" w:cs="宋体"/>
                <w:color w:val="auto"/>
                <w:w w:val="80"/>
                <w:sz w:val="21"/>
              </w:rPr>
            </w:pPr>
          </w:p>
        </w:tc>
        <w:tc>
          <w:tcPr>
            <w:tcW w:w="1347" w:type="dxa"/>
            <w:tcMar>
              <w:left w:w="28" w:type="dxa"/>
              <w:right w:w="28" w:type="dxa"/>
            </w:tcMar>
            <w:vAlign w:val="center"/>
          </w:tcPr>
          <w:p>
            <w:pPr>
              <w:jc w:val="center"/>
              <w:rPr>
                <w:rFonts w:hAnsi="宋体" w:eastAsia="宋体" w:cs="宋体"/>
                <w:color w:val="auto"/>
                <w:w w:val="80"/>
                <w:sz w:val="21"/>
              </w:rPr>
            </w:pPr>
          </w:p>
        </w:tc>
        <w:tc>
          <w:tcPr>
            <w:tcW w:w="1715" w:type="dxa"/>
            <w:tcMar>
              <w:left w:w="28" w:type="dxa"/>
              <w:right w:w="28" w:type="dxa"/>
            </w:tcMar>
            <w:vAlign w:val="center"/>
          </w:tcPr>
          <w:p>
            <w:pPr>
              <w:jc w:val="center"/>
              <w:rPr>
                <w:rFonts w:hAnsi="宋体" w:eastAsia="宋体" w:cs="宋体"/>
                <w:color w:val="auto"/>
                <w:w w:val="80"/>
                <w:sz w:val="21"/>
              </w:rPr>
            </w:pPr>
          </w:p>
        </w:tc>
        <w:tc>
          <w:tcPr>
            <w:tcW w:w="1715" w:type="dxa"/>
            <w:tcMar>
              <w:left w:w="28" w:type="dxa"/>
              <w:right w:w="28" w:type="dxa"/>
            </w:tcMar>
            <w:vAlign w:val="center"/>
          </w:tcPr>
          <w:p>
            <w:pPr>
              <w:jc w:val="center"/>
              <w:rPr>
                <w:rFonts w:hAnsi="宋体" w:eastAsia="宋体" w:cs="宋体"/>
                <w:color w:val="auto"/>
                <w:w w:val="80"/>
                <w:sz w:val="21"/>
              </w:rPr>
            </w:pPr>
          </w:p>
        </w:tc>
        <w:tc>
          <w:tcPr>
            <w:tcW w:w="1070" w:type="dxa"/>
            <w:tcMar>
              <w:left w:w="28" w:type="dxa"/>
              <w:right w:w="28" w:type="dxa"/>
            </w:tcMar>
            <w:vAlign w:val="center"/>
          </w:tcPr>
          <w:p>
            <w:pPr>
              <w:jc w:val="center"/>
              <w:rPr>
                <w:rFonts w:hAnsi="宋体" w:eastAsia="宋体" w:cs="宋体"/>
                <w:color w:val="auto"/>
                <w:w w:val="80"/>
                <w:sz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611" w:type="dxa"/>
            <w:tcMar>
              <w:left w:w="28" w:type="dxa"/>
              <w:right w:w="28" w:type="dxa"/>
            </w:tcMar>
            <w:vAlign w:val="center"/>
          </w:tcPr>
          <w:p>
            <w:pPr>
              <w:jc w:val="center"/>
              <w:rPr>
                <w:rFonts w:hAnsi="宋体" w:eastAsia="宋体" w:cs="宋体"/>
                <w:color w:val="auto"/>
                <w:w w:val="80"/>
                <w:sz w:val="21"/>
              </w:rPr>
            </w:pPr>
          </w:p>
        </w:tc>
        <w:tc>
          <w:tcPr>
            <w:tcW w:w="980" w:type="dxa"/>
            <w:tcMar>
              <w:left w:w="28" w:type="dxa"/>
              <w:right w:w="28" w:type="dxa"/>
            </w:tcMar>
            <w:vAlign w:val="center"/>
          </w:tcPr>
          <w:p>
            <w:pPr>
              <w:jc w:val="center"/>
              <w:rPr>
                <w:rFonts w:hAnsi="宋体" w:eastAsia="宋体" w:cs="宋体"/>
                <w:color w:val="auto"/>
                <w:w w:val="80"/>
                <w:sz w:val="21"/>
              </w:rPr>
            </w:pPr>
          </w:p>
        </w:tc>
        <w:tc>
          <w:tcPr>
            <w:tcW w:w="613" w:type="dxa"/>
            <w:tcMar>
              <w:left w:w="28" w:type="dxa"/>
              <w:right w:w="28" w:type="dxa"/>
            </w:tcMar>
            <w:vAlign w:val="center"/>
          </w:tcPr>
          <w:p>
            <w:pPr>
              <w:jc w:val="center"/>
              <w:rPr>
                <w:rFonts w:hAnsi="宋体" w:eastAsia="宋体" w:cs="宋体"/>
                <w:color w:val="auto"/>
                <w:w w:val="80"/>
                <w:sz w:val="21"/>
              </w:rPr>
            </w:pPr>
          </w:p>
        </w:tc>
        <w:tc>
          <w:tcPr>
            <w:tcW w:w="1226" w:type="dxa"/>
            <w:tcMar>
              <w:left w:w="28" w:type="dxa"/>
              <w:right w:w="28" w:type="dxa"/>
            </w:tcMar>
            <w:vAlign w:val="center"/>
          </w:tcPr>
          <w:p>
            <w:pPr>
              <w:jc w:val="center"/>
              <w:rPr>
                <w:rFonts w:hAnsi="宋体" w:eastAsia="宋体" w:cs="宋体"/>
                <w:color w:val="auto"/>
                <w:w w:val="80"/>
                <w:sz w:val="21"/>
              </w:rPr>
            </w:pPr>
          </w:p>
        </w:tc>
        <w:tc>
          <w:tcPr>
            <w:tcW w:w="1347" w:type="dxa"/>
            <w:tcMar>
              <w:left w:w="28" w:type="dxa"/>
              <w:right w:w="28" w:type="dxa"/>
            </w:tcMar>
            <w:vAlign w:val="center"/>
          </w:tcPr>
          <w:p>
            <w:pPr>
              <w:jc w:val="center"/>
              <w:rPr>
                <w:rFonts w:hAnsi="宋体" w:eastAsia="宋体" w:cs="宋体"/>
                <w:color w:val="auto"/>
                <w:w w:val="80"/>
                <w:sz w:val="21"/>
              </w:rPr>
            </w:pPr>
          </w:p>
        </w:tc>
        <w:tc>
          <w:tcPr>
            <w:tcW w:w="1715" w:type="dxa"/>
            <w:tcMar>
              <w:left w:w="28" w:type="dxa"/>
              <w:right w:w="28" w:type="dxa"/>
            </w:tcMar>
            <w:vAlign w:val="center"/>
          </w:tcPr>
          <w:p>
            <w:pPr>
              <w:jc w:val="center"/>
              <w:rPr>
                <w:rFonts w:hAnsi="宋体" w:eastAsia="宋体" w:cs="宋体"/>
                <w:color w:val="auto"/>
                <w:w w:val="80"/>
                <w:sz w:val="21"/>
              </w:rPr>
            </w:pPr>
          </w:p>
        </w:tc>
        <w:tc>
          <w:tcPr>
            <w:tcW w:w="1715" w:type="dxa"/>
            <w:tcMar>
              <w:left w:w="28" w:type="dxa"/>
              <w:right w:w="28" w:type="dxa"/>
            </w:tcMar>
            <w:vAlign w:val="center"/>
          </w:tcPr>
          <w:p>
            <w:pPr>
              <w:jc w:val="center"/>
              <w:rPr>
                <w:rFonts w:hAnsi="宋体" w:eastAsia="宋体" w:cs="宋体"/>
                <w:color w:val="auto"/>
                <w:w w:val="80"/>
                <w:sz w:val="21"/>
              </w:rPr>
            </w:pPr>
          </w:p>
        </w:tc>
        <w:tc>
          <w:tcPr>
            <w:tcW w:w="1070" w:type="dxa"/>
            <w:tcMar>
              <w:left w:w="28" w:type="dxa"/>
              <w:right w:w="28" w:type="dxa"/>
            </w:tcMar>
            <w:vAlign w:val="center"/>
          </w:tcPr>
          <w:p>
            <w:pPr>
              <w:jc w:val="center"/>
              <w:rPr>
                <w:rFonts w:hAnsi="宋体" w:eastAsia="宋体" w:cs="宋体"/>
                <w:color w:val="auto"/>
                <w:w w:val="80"/>
                <w:sz w:val="21"/>
              </w:rPr>
            </w:pPr>
          </w:p>
        </w:tc>
      </w:tr>
    </w:tbl>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注：后附人员相关证书复印件</w:t>
      </w:r>
    </w:p>
    <w:p>
      <w:pPr>
        <w:snapToGrid w:val="0"/>
        <w:spacing w:before="50" w:after="50"/>
        <w:ind w:left="420" w:right="-1089" w:rightChars="-389"/>
        <w:rPr>
          <w:rFonts w:hAnsi="宋体" w:eastAsia="宋体" w:cs="宋体"/>
          <w:color w:val="auto"/>
          <w:sz w:val="21"/>
        </w:rPr>
      </w:pPr>
    </w:p>
    <w:p>
      <w:pPr>
        <w:snapToGrid w:val="0"/>
        <w:spacing w:before="50" w:after="50"/>
        <w:ind w:left="420" w:right="-1089" w:rightChars="-389"/>
        <w:rPr>
          <w:rFonts w:hAnsi="宋体" w:eastAsia="宋体" w:cs="宋体"/>
          <w:color w:val="auto"/>
          <w:sz w:val="21"/>
        </w:rPr>
      </w:pP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 xml:space="preserve">供应商名称（盖公章）：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法定代表人或授权代表（签名或盖章）：</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日期：    年   月   日</w:t>
      </w:r>
    </w:p>
    <w:p>
      <w:pPr>
        <w:adjustRightInd/>
        <w:jc w:val="left"/>
        <w:textAlignment w:val="auto"/>
        <w:rPr>
          <w:rFonts w:hAnsi="宋体" w:eastAsia="宋体" w:cs="宋体"/>
          <w:b/>
          <w:color w:val="auto"/>
          <w:sz w:val="21"/>
          <w:lang w:bidi="ar"/>
        </w:rPr>
      </w:pPr>
      <w:r>
        <w:rPr>
          <w:rFonts w:hint="eastAsia" w:hAnsi="宋体" w:eastAsia="宋体" w:cs="宋体"/>
          <w:b/>
          <w:color w:val="auto"/>
          <w:sz w:val="21"/>
          <w:lang w:bidi="ar"/>
        </w:rPr>
        <w:br w:type="page"/>
      </w:r>
      <w:r>
        <w:rPr>
          <w:rFonts w:hint="eastAsia" w:hAnsi="宋体" w:eastAsia="宋体" w:cs="宋体"/>
          <w:b/>
          <w:color w:val="auto"/>
          <w:sz w:val="21"/>
          <w:lang w:bidi="ar"/>
        </w:rPr>
        <w:t>（7）技术部分：针对本项目第四章项目需求和第五章评审标准中的条款拟定完整方案，格式自拟；</w:t>
      </w:r>
    </w:p>
    <w:p>
      <w:pPr>
        <w:adjustRightInd/>
        <w:jc w:val="left"/>
        <w:textAlignment w:val="auto"/>
        <w:rPr>
          <w:rFonts w:hAnsi="宋体" w:eastAsia="宋体" w:cs="宋体"/>
          <w:b/>
          <w:color w:val="auto"/>
          <w:sz w:val="21"/>
          <w:lang w:bidi="ar"/>
        </w:rPr>
      </w:pPr>
    </w:p>
    <w:p>
      <w:pPr>
        <w:adjustRightInd/>
        <w:jc w:val="left"/>
        <w:textAlignment w:val="auto"/>
        <w:rPr>
          <w:rFonts w:hAnsi="宋体" w:eastAsia="宋体" w:cs="宋体"/>
          <w:b/>
          <w:bCs/>
          <w:color w:val="auto"/>
          <w:sz w:val="21"/>
          <w:lang w:bidi="ar"/>
        </w:rPr>
      </w:pPr>
      <w:r>
        <w:rPr>
          <w:rFonts w:hint="eastAsia" w:hAnsi="宋体" w:eastAsia="宋体" w:cs="宋体"/>
          <w:b/>
          <w:color w:val="auto"/>
          <w:sz w:val="21"/>
          <w:lang w:bidi="ar"/>
        </w:rPr>
        <w:t>（8）业绩一览表</w:t>
      </w:r>
    </w:p>
    <w:p>
      <w:pPr>
        <w:pStyle w:val="40"/>
        <w:snapToGrid w:val="0"/>
        <w:ind w:left="420"/>
        <w:jc w:val="center"/>
        <w:rPr>
          <w:rFonts w:hAnsi="宋体" w:eastAsia="宋体" w:cs="宋体"/>
          <w:b/>
          <w:bCs/>
          <w:color w:val="auto"/>
          <w:lang w:bidi="ar"/>
        </w:rPr>
      </w:pPr>
      <w:r>
        <w:rPr>
          <w:rFonts w:hint="eastAsia" w:hAnsi="宋体" w:eastAsia="宋体" w:cs="宋体"/>
          <w:b/>
          <w:bCs/>
          <w:color w:val="auto"/>
          <w:lang w:bidi="ar"/>
        </w:rPr>
        <w:t>业绩一览表</w:t>
      </w:r>
    </w:p>
    <w:p>
      <w:pPr>
        <w:snapToGrid w:val="0"/>
        <w:spacing w:before="50"/>
        <w:rPr>
          <w:rFonts w:hAnsi="宋体" w:eastAsia="宋体" w:cs="宋体"/>
          <w:color w:val="auto"/>
          <w:sz w:val="21"/>
          <w:u w:val="single"/>
        </w:rPr>
      </w:pPr>
      <w:r>
        <w:rPr>
          <w:rFonts w:hint="eastAsia" w:hAnsi="宋体" w:eastAsia="宋体" w:cs="宋体"/>
          <w:color w:val="auto"/>
          <w:sz w:val="21"/>
        </w:rPr>
        <w:t>项目编号：</w:t>
      </w:r>
      <w:r>
        <w:rPr>
          <w:rFonts w:hint="eastAsia" w:hAnsi="宋体" w:eastAsia="宋体" w:cs="宋体"/>
          <w:color w:val="auto"/>
          <w:sz w:val="21"/>
          <w:u w:val="single"/>
        </w:rPr>
        <w:t xml:space="preserve">                   </w:t>
      </w:r>
      <w:r>
        <w:rPr>
          <w:rFonts w:hint="eastAsia" w:hAnsi="宋体" w:eastAsia="宋体" w:cs="宋体"/>
          <w:color w:val="auto"/>
          <w:sz w:val="21"/>
        </w:rPr>
        <w:t>项目名称：</w:t>
      </w:r>
      <w:r>
        <w:rPr>
          <w:rFonts w:hint="eastAsia" w:hAnsi="宋体" w:eastAsia="宋体" w:cs="宋体"/>
          <w:color w:val="auto"/>
          <w:sz w:val="21"/>
          <w:u w:val="single"/>
        </w:rPr>
        <w:t xml:space="preserve">                   </w:t>
      </w:r>
      <w:r>
        <w:rPr>
          <w:rFonts w:hint="eastAsia" w:hAnsi="宋体" w:eastAsia="宋体" w:cs="宋体"/>
          <w:color w:val="auto"/>
          <w:sz w:val="21"/>
        </w:rPr>
        <w:t xml:space="preserve">    标项号：</w:t>
      </w:r>
      <w:r>
        <w:rPr>
          <w:rFonts w:hint="eastAsia" w:hAnsi="宋体" w:eastAsia="宋体" w:cs="宋体"/>
          <w:color w:val="auto"/>
          <w:sz w:val="21"/>
          <w:u w:val="single"/>
        </w:rPr>
        <w:t xml:space="preserve">    </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3165"/>
              </w:tabs>
              <w:rPr>
                <w:rFonts w:hAnsi="宋体" w:eastAsia="宋体" w:cs="宋体"/>
                <w:color w:val="auto"/>
                <w:sz w:val="21"/>
              </w:rPr>
            </w:pPr>
            <w:r>
              <w:rPr>
                <w:rFonts w:hint="eastAsia" w:hAnsi="宋体" w:eastAsia="宋体" w:cs="宋体"/>
                <w:color w:val="auto"/>
                <w:sz w:val="21"/>
              </w:rPr>
              <w:t>序号</w:t>
            </w:r>
          </w:p>
        </w:tc>
        <w:tc>
          <w:tcPr>
            <w:tcW w:w="1895" w:type="dxa"/>
            <w:vAlign w:val="center"/>
          </w:tcPr>
          <w:p>
            <w:pPr>
              <w:tabs>
                <w:tab w:val="left" w:pos="3165"/>
              </w:tabs>
              <w:jc w:val="center"/>
              <w:rPr>
                <w:rFonts w:hAnsi="宋体" w:eastAsia="宋体" w:cs="宋体"/>
                <w:color w:val="auto"/>
                <w:sz w:val="21"/>
              </w:rPr>
            </w:pPr>
            <w:r>
              <w:rPr>
                <w:rFonts w:hint="eastAsia" w:hAnsi="宋体" w:eastAsia="宋体" w:cs="宋体"/>
                <w:color w:val="auto"/>
                <w:sz w:val="21"/>
              </w:rPr>
              <w:t>项目名称</w:t>
            </w:r>
          </w:p>
        </w:tc>
        <w:tc>
          <w:tcPr>
            <w:tcW w:w="1267" w:type="dxa"/>
            <w:vAlign w:val="center"/>
          </w:tcPr>
          <w:p>
            <w:pPr>
              <w:tabs>
                <w:tab w:val="left" w:pos="3165"/>
              </w:tabs>
              <w:rPr>
                <w:rFonts w:hAnsi="宋体" w:eastAsia="宋体" w:cs="宋体"/>
                <w:color w:val="auto"/>
                <w:sz w:val="21"/>
              </w:rPr>
            </w:pPr>
            <w:r>
              <w:rPr>
                <w:rFonts w:hint="eastAsia" w:hAnsi="宋体" w:eastAsia="宋体" w:cs="宋体"/>
                <w:color w:val="auto"/>
                <w:sz w:val="21"/>
              </w:rPr>
              <w:t>业主单位</w:t>
            </w:r>
          </w:p>
        </w:tc>
        <w:tc>
          <w:tcPr>
            <w:tcW w:w="1267" w:type="dxa"/>
            <w:vAlign w:val="center"/>
          </w:tcPr>
          <w:p>
            <w:pPr>
              <w:tabs>
                <w:tab w:val="left" w:pos="3165"/>
              </w:tabs>
              <w:rPr>
                <w:rFonts w:hAnsi="宋体" w:eastAsia="宋体" w:cs="宋体"/>
                <w:color w:val="auto"/>
                <w:sz w:val="21"/>
              </w:rPr>
            </w:pPr>
            <w:r>
              <w:rPr>
                <w:rFonts w:hint="eastAsia" w:hAnsi="宋体" w:eastAsia="宋体" w:cs="宋体"/>
                <w:color w:val="auto"/>
                <w:sz w:val="21"/>
              </w:rPr>
              <w:t>合同金额</w:t>
            </w:r>
          </w:p>
        </w:tc>
        <w:tc>
          <w:tcPr>
            <w:tcW w:w="1741" w:type="dxa"/>
            <w:vAlign w:val="center"/>
          </w:tcPr>
          <w:p>
            <w:pPr>
              <w:tabs>
                <w:tab w:val="left" w:pos="3165"/>
              </w:tabs>
              <w:rPr>
                <w:rFonts w:hAnsi="宋体" w:eastAsia="宋体" w:cs="宋体"/>
                <w:color w:val="auto"/>
                <w:sz w:val="21"/>
              </w:rPr>
            </w:pPr>
            <w:r>
              <w:rPr>
                <w:rFonts w:hint="eastAsia" w:hAnsi="宋体" w:eastAsia="宋体" w:cs="宋体"/>
                <w:color w:val="auto"/>
                <w:sz w:val="21"/>
              </w:rPr>
              <w:t>合同签订日期</w:t>
            </w:r>
          </w:p>
        </w:tc>
        <w:tc>
          <w:tcPr>
            <w:tcW w:w="1986" w:type="dxa"/>
            <w:vAlign w:val="center"/>
          </w:tcPr>
          <w:p>
            <w:pPr>
              <w:tabs>
                <w:tab w:val="left" w:pos="3165"/>
              </w:tabs>
              <w:jc w:val="center"/>
              <w:rPr>
                <w:rFonts w:hAnsi="宋体" w:eastAsia="宋体" w:cs="宋体"/>
                <w:color w:val="auto"/>
                <w:sz w:val="21"/>
              </w:rPr>
            </w:pPr>
            <w:r>
              <w:rPr>
                <w:rFonts w:hint="eastAsia" w:hAnsi="宋体" w:eastAsia="宋体" w:cs="宋体"/>
                <w:color w:val="auto"/>
                <w:sz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color w:val="auto"/>
                <w:sz w:val="21"/>
              </w:rPr>
            </w:pPr>
          </w:p>
        </w:tc>
        <w:tc>
          <w:tcPr>
            <w:tcW w:w="1895"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267" w:type="dxa"/>
          </w:tcPr>
          <w:p>
            <w:pPr>
              <w:tabs>
                <w:tab w:val="left" w:pos="3165"/>
              </w:tabs>
              <w:ind w:firstLine="420"/>
              <w:rPr>
                <w:rFonts w:hAnsi="宋体" w:eastAsia="宋体" w:cs="宋体"/>
                <w:color w:val="auto"/>
                <w:sz w:val="21"/>
              </w:rPr>
            </w:pPr>
          </w:p>
        </w:tc>
        <w:tc>
          <w:tcPr>
            <w:tcW w:w="1741" w:type="dxa"/>
          </w:tcPr>
          <w:p>
            <w:pPr>
              <w:tabs>
                <w:tab w:val="left" w:pos="3165"/>
              </w:tabs>
              <w:ind w:firstLine="420"/>
              <w:rPr>
                <w:rFonts w:hAnsi="宋体" w:eastAsia="宋体" w:cs="宋体"/>
                <w:color w:val="auto"/>
                <w:sz w:val="21"/>
              </w:rPr>
            </w:pPr>
          </w:p>
        </w:tc>
        <w:tc>
          <w:tcPr>
            <w:tcW w:w="1986" w:type="dxa"/>
          </w:tcPr>
          <w:p>
            <w:pPr>
              <w:tabs>
                <w:tab w:val="left" w:pos="3165"/>
              </w:tabs>
              <w:ind w:firstLine="420"/>
              <w:rPr>
                <w:rFonts w:hAnsi="宋体" w:eastAsia="宋体" w:cs="宋体"/>
                <w:color w:val="auto"/>
                <w:sz w:val="21"/>
              </w:rPr>
            </w:pPr>
          </w:p>
        </w:tc>
      </w:tr>
    </w:tbl>
    <w:p>
      <w:pPr>
        <w:pStyle w:val="22"/>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注：响应文件中须提供符合“第五章《评审标准》四、评分标准”要求的证明材料复印件并加盖公章。</w:t>
      </w:r>
    </w:p>
    <w:p>
      <w:pPr>
        <w:snapToGrid w:val="0"/>
        <w:spacing w:before="50" w:after="50"/>
        <w:ind w:left="420" w:right="-1089" w:rightChars="-389"/>
        <w:rPr>
          <w:rFonts w:hAnsi="宋体" w:eastAsia="宋体" w:cs="宋体"/>
          <w:color w:val="auto"/>
          <w:sz w:val="21"/>
        </w:rPr>
      </w:pP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 xml:space="preserve">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 xml:space="preserve">供应商名称（盖公章）：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法定代表人或授权代表（签名或盖章）：</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日期：    年   月   日</w:t>
      </w:r>
    </w:p>
    <w:p>
      <w:pPr>
        <w:pStyle w:val="20"/>
        <w:numPr>
          <w:ilvl w:val="0"/>
          <w:numId w:val="0"/>
        </w:numPr>
        <w:tabs>
          <w:tab w:val="left" w:pos="720"/>
        </w:tabs>
        <w:adjustRightInd/>
        <w:spacing w:line="348" w:lineRule="auto"/>
        <w:ind w:firstLine="422" w:firstLineChars="200"/>
        <w:rPr>
          <w:rFonts w:ascii="宋体" w:hAnsi="宋体" w:cs="宋体"/>
          <w:bCs/>
          <w:color w:val="auto"/>
          <w:sz w:val="21"/>
        </w:rPr>
      </w:pPr>
      <w:r>
        <w:rPr>
          <w:rFonts w:hint="eastAsia" w:hAnsi="宋体" w:cs="宋体"/>
          <w:b/>
          <w:bCs/>
          <w:color w:val="auto"/>
          <w:sz w:val="21"/>
        </w:rPr>
        <w:br w:type="page"/>
      </w:r>
      <w:r>
        <w:rPr>
          <w:rFonts w:hint="eastAsia" w:ascii="宋体" w:hAnsi="宋体" w:cs="宋体"/>
          <w:bCs/>
          <w:color w:val="auto"/>
          <w:sz w:val="21"/>
        </w:rPr>
        <w:t>（9）</w:t>
      </w:r>
      <w:r>
        <w:rPr>
          <w:rFonts w:hint="eastAsia" w:ascii="宋体" w:hAnsi="宋体" w:cs="宋体"/>
          <w:color w:val="auto"/>
          <w:sz w:val="21"/>
        </w:rPr>
        <w:t>政府采购领域商业贿赂行为承诺书</w:t>
      </w:r>
    </w:p>
    <w:p>
      <w:pPr>
        <w:pStyle w:val="20"/>
        <w:numPr>
          <w:ilvl w:val="0"/>
          <w:numId w:val="0"/>
        </w:numPr>
        <w:tabs>
          <w:tab w:val="left" w:pos="720"/>
        </w:tabs>
        <w:adjustRightInd/>
        <w:spacing w:line="348" w:lineRule="auto"/>
        <w:ind w:firstLine="422" w:firstLineChars="200"/>
        <w:rPr>
          <w:rFonts w:hAnsi="宋体" w:cs="宋体"/>
          <w:b/>
          <w:bCs/>
          <w:color w:val="auto"/>
          <w:sz w:val="21"/>
        </w:rPr>
      </w:pPr>
    </w:p>
    <w:p>
      <w:pPr>
        <w:spacing w:line="480" w:lineRule="exact"/>
        <w:jc w:val="center"/>
        <w:rPr>
          <w:rFonts w:hAnsi="宋体" w:eastAsia="宋体" w:cs="宋体"/>
          <w:b/>
          <w:bCs/>
          <w:color w:val="auto"/>
          <w:sz w:val="36"/>
          <w:szCs w:val="36"/>
        </w:rPr>
      </w:pPr>
      <w:r>
        <w:rPr>
          <w:rFonts w:hint="eastAsia" w:hAnsi="宋体" w:eastAsia="宋体" w:cs="宋体"/>
          <w:b/>
          <w:bCs/>
          <w:color w:val="auto"/>
          <w:sz w:val="36"/>
          <w:szCs w:val="36"/>
        </w:rPr>
        <w:t>政府采购领域商业贿赂行为承诺书</w:t>
      </w:r>
    </w:p>
    <w:p>
      <w:pPr>
        <w:adjustRightInd/>
        <w:rPr>
          <w:rFonts w:hAnsi="宋体" w:eastAsia="宋体" w:cs="宋体"/>
          <w:b/>
          <w:color w:val="auto"/>
          <w:sz w:val="21"/>
        </w:rPr>
      </w:pPr>
    </w:p>
    <w:p>
      <w:pPr>
        <w:adjustRightInd/>
        <w:rPr>
          <w:rFonts w:hAnsi="宋体" w:eastAsia="宋体" w:cs="宋体"/>
          <w:b/>
          <w:bCs/>
          <w:color w:val="auto"/>
          <w:sz w:val="21"/>
        </w:rPr>
      </w:pPr>
      <w:r>
        <w:rPr>
          <w:rFonts w:hint="eastAsia" w:hAnsi="宋体" w:eastAsia="宋体" w:cs="宋体"/>
          <w:b/>
          <w:color w:val="auto"/>
          <w:sz w:val="21"/>
        </w:rPr>
        <w:t>致：世明建设项目管理有限公司</w:t>
      </w:r>
    </w:p>
    <w:p>
      <w:pPr>
        <w:adjustRightInd/>
        <w:ind w:firstLine="420" w:firstLineChars="200"/>
        <w:rPr>
          <w:rFonts w:hAnsi="宋体" w:eastAsia="宋体" w:cs="宋体"/>
          <w:color w:val="auto"/>
          <w:sz w:val="21"/>
          <w:lang w:eastAsia="zh-TW"/>
        </w:rPr>
      </w:pPr>
      <w:r>
        <w:rPr>
          <w:rFonts w:hint="eastAsia" w:hAnsi="宋体" w:eastAsia="宋体" w:cs="宋体"/>
          <w:color w:val="auto"/>
          <w:sz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adjustRightInd/>
        <w:ind w:firstLine="420" w:firstLineChars="200"/>
        <w:rPr>
          <w:rFonts w:hAnsi="宋体" w:eastAsia="宋体" w:cs="宋体"/>
          <w:color w:val="auto"/>
          <w:sz w:val="21"/>
        </w:rPr>
      </w:pPr>
      <w:r>
        <w:rPr>
          <w:rFonts w:hint="eastAsia" w:hAnsi="宋体" w:eastAsia="宋体" w:cs="宋体"/>
          <w:color w:val="auto"/>
          <w:sz w:val="21"/>
        </w:rPr>
        <w:t>一、依法参与政府采购活动，遵纪守法，诚信经营，公平竞争。</w:t>
      </w:r>
    </w:p>
    <w:p>
      <w:pPr>
        <w:adjustRightInd/>
        <w:ind w:firstLine="420" w:firstLineChars="200"/>
        <w:rPr>
          <w:rFonts w:hAnsi="宋体" w:eastAsia="宋体" w:cs="宋体"/>
          <w:color w:val="auto"/>
          <w:sz w:val="21"/>
        </w:rPr>
      </w:pPr>
      <w:r>
        <w:rPr>
          <w:rFonts w:hint="eastAsia" w:hAnsi="宋体" w:eastAsia="宋体" w:cs="宋体"/>
          <w:color w:val="auto"/>
          <w:sz w:val="21"/>
        </w:rPr>
        <w:t>二、不向采购单位、采购代理机构和政府采购评审专家提供任何形式的商业贿赂；对索取或接受商业贿赂的单位和个人，及时向财政部门和纪检监察机关举报。</w:t>
      </w:r>
    </w:p>
    <w:p>
      <w:pPr>
        <w:adjustRightInd/>
        <w:ind w:firstLine="420" w:firstLineChars="200"/>
        <w:rPr>
          <w:rFonts w:hAnsi="宋体" w:eastAsia="宋体" w:cs="宋体"/>
          <w:color w:val="auto"/>
          <w:sz w:val="21"/>
        </w:rPr>
      </w:pPr>
      <w:r>
        <w:rPr>
          <w:rFonts w:hint="eastAsia" w:hAnsi="宋体" w:eastAsia="宋体" w:cs="宋体"/>
          <w:color w:val="auto"/>
          <w:sz w:val="21"/>
        </w:rPr>
        <w:t>三、不以提供虚假资质文件等形式参与政府采购活动，不以虚假材料谋取中标。</w:t>
      </w:r>
    </w:p>
    <w:p>
      <w:pPr>
        <w:adjustRightInd/>
        <w:ind w:firstLine="420" w:firstLineChars="200"/>
        <w:rPr>
          <w:rFonts w:hAnsi="宋体" w:eastAsia="宋体" w:cs="宋体"/>
          <w:color w:val="auto"/>
          <w:sz w:val="21"/>
        </w:rPr>
      </w:pPr>
      <w:r>
        <w:rPr>
          <w:rFonts w:hint="eastAsia" w:hAnsi="宋体" w:eastAsia="宋体" w:cs="宋体"/>
          <w:color w:val="auto"/>
          <w:sz w:val="21"/>
        </w:rPr>
        <w:t>四、不采取不正当手段诋毁、排挤其他供应商，与其他参与政府采购活动供应商保持良性的竞争关系。</w:t>
      </w:r>
    </w:p>
    <w:p>
      <w:pPr>
        <w:adjustRightInd/>
        <w:ind w:firstLine="420" w:firstLineChars="200"/>
        <w:rPr>
          <w:rFonts w:hAnsi="宋体" w:eastAsia="宋体" w:cs="宋体"/>
          <w:color w:val="auto"/>
          <w:sz w:val="21"/>
        </w:rPr>
      </w:pPr>
      <w:r>
        <w:rPr>
          <w:rFonts w:hint="eastAsia" w:hAnsi="宋体" w:eastAsia="宋体" w:cs="宋体"/>
          <w:color w:val="auto"/>
          <w:sz w:val="21"/>
        </w:rPr>
        <w:t>五、不与采购单位、采购代理机构和政府采购评审专家恶意串通，自觉维护政府采购公平竞争的市场秩序。</w:t>
      </w:r>
    </w:p>
    <w:p>
      <w:pPr>
        <w:adjustRightInd/>
        <w:ind w:firstLine="420" w:firstLineChars="200"/>
        <w:rPr>
          <w:rFonts w:hAnsi="宋体" w:eastAsia="宋体" w:cs="宋体"/>
          <w:color w:val="auto"/>
          <w:sz w:val="21"/>
        </w:rPr>
      </w:pPr>
      <w:r>
        <w:rPr>
          <w:rFonts w:hint="eastAsia" w:hAnsi="宋体" w:eastAsia="宋体" w:cs="宋体"/>
          <w:color w:val="auto"/>
          <w:sz w:val="21"/>
        </w:rPr>
        <w:t>六、不与其他供应商串通采取围标、陪标等商业欺诈手段谋取中标，积极维护国家利益、社会公共利益和采购单位的合法权益。</w:t>
      </w:r>
    </w:p>
    <w:p>
      <w:pPr>
        <w:adjustRightInd/>
        <w:ind w:firstLine="420" w:firstLineChars="200"/>
        <w:rPr>
          <w:rFonts w:hAnsi="宋体" w:eastAsia="宋体" w:cs="宋体"/>
          <w:color w:val="auto"/>
          <w:sz w:val="21"/>
        </w:rPr>
      </w:pPr>
      <w:r>
        <w:rPr>
          <w:rFonts w:hint="eastAsia" w:hAnsi="宋体" w:eastAsia="宋体" w:cs="宋体"/>
          <w:color w:val="auto"/>
          <w:sz w:val="21"/>
        </w:rPr>
        <w:t>七、严格履行政府采购合同约定义务，不在政府采购合同执行过程中采取降低质量或标准、减少数量、拖延交付时间等方式损害采购单位的利益，并自觉承担违约责任。</w:t>
      </w:r>
    </w:p>
    <w:p>
      <w:pPr>
        <w:adjustRightInd/>
        <w:ind w:firstLine="420" w:firstLineChars="200"/>
        <w:rPr>
          <w:rFonts w:hAnsi="宋体" w:eastAsia="宋体" w:cs="宋体"/>
          <w:color w:val="auto"/>
          <w:sz w:val="21"/>
        </w:rPr>
      </w:pPr>
      <w:r>
        <w:rPr>
          <w:rFonts w:hint="eastAsia" w:hAnsi="宋体" w:eastAsia="宋体" w:cs="宋体"/>
          <w:color w:val="auto"/>
          <w:sz w:val="21"/>
        </w:rPr>
        <w:t>八、自觉接受并积极配合财政部门和纪检监察机关依法实施的监督检查，如实反映情况，及时提供有关证明材料。</w:t>
      </w:r>
    </w:p>
    <w:p>
      <w:pPr>
        <w:pStyle w:val="122"/>
        <w:adjustRightInd/>
        <w:spacing w:line="360" w:lineRule="auto"/>
        <w:ind w:left="0"/>
        <w:rPr>
          <w:color w:val="auto"/>
        </w:rPr>
      </w:pPr>
    </w:p>
    <w:p>
      <w:pPr>
        <w:pStyle w:val="21"/>
        <w:adjustRightInd/>
        <w:rPr>
          <w:rFonts w:hAnsi="宋体" w:eastAsia="宋体" w:cs="宋体"/>
          <w:color w:val="auto"/>
          <w:sz w:val="21"/>
          <w:u w:val="single"/>
        </w:rPr>
      </w:pPr>
      <w:r>
        <w:rPr>
          <w:rFonts w:hint="eastAsia" w:hAnsi="宋体" w:eastAsia="宋体" w:cs="宋体"/>
          <w:color w:val="auto"/>
          <w:sz w:val="21"/>
        </w:rPr>
        <w:t>供应商名称（并加盖公章）：</w:t>
      </w:r>
      <w:r>
        <w:rPr>
          <w:rFonts w:hint="eastAsia" w:hAnsi="宋体" w:eastAsia="宋体" w:cs="宋体"/>
          <w:color w:val="auto"/>
          <w:sz w:val="21"/>
          <w:u w:val="single"/>
        </w:rPr>
        <w:t xml:space="preserve">                             </w:t>
      </w:r>
    </w:p>
    <w:p>
      <w:pPr>
        <w:pStyle w:val="21"/>
        <w:adjustRightInd/>
        <w:rPr>
          <w:rFonts w:hAnsi="宋体" w:eastAsia="宋体" w:cs="宋体"/>
          <w:color w:val="auto"/>
          <w:sz w:val="21"/>
        </w:rPr>
      </w:pPr>
      <w:r>
        <w:rPr>
          <w:rFonts w:hint="eastAsia" w:hAnsi="宋体" w:eastAsia="宋体" w:cs="宋体"/>
          <w:color w:val="auto"/>
          <w:sz w:val="21"/>
        </w:rPr>
        <w:t>法定代表人或其授权代表（签名或印章）：</w:t>
      </w:r>
      <w:r>
        <w:rPr>
          <w:rFonts w:hint="eastAsia" w:hAnsi="宋体" w:eastAsia="宋体" w:cs="宋体"/>
          <w:color w:val="auto"/>
          <w:sz w:val="21"/>
          <w:u w:val="single"/>
        </w:rPr>
        <w:t xml:space="preserve">                   </w:t>
      </w:r>
    </w:p>
    <w:p>
      <w:pPr>
        <w:pStyle w:val="21"/>
        <w:adjustRightInd/>
        <w:rPr>
          <w:rFonts w:hAnsi="宋体" w:eastAsia="宋体" w:cs="宋体"/>
          <w:color w:val="auto"/>
          <w:sz w:val="21"/>
        </w:rPr>
      </w:pPr>
      <w:r>
        <w:rPr>
          <w:rFonts w:hint="eastAsia" w:hAnsi="宋体" w:eastAsia="宋体" w:cs="宋体"/>
          <w:color w:val="auto"/>
          <w:sz w:val="21"/>
        </w:rPr>
        <w:t>签署日期：</w:t>
      </w:r>
      <w:r>
        <w:rPr>
          <w:rFonts w:hint="eastAsia" w:hAnsi="宋体" w:eastAsia="宋体" w:cs="宋体"/>
          <w:color w:val="auto"/>
          <w:sz w:val="21"/>
          <w:u w:val="single"/>
        </w:rPr>
        <w:t xml:space="preserve">          </w:t>
      </w:r>
      <w:r>
        <w:rPr>
          <w:rFonts w:hint="eastAsia" w:hAnsi="宋体" w:eastAsia="宋体" w:cs="宋体"/>
          <w:color w:val="auto"/>
          <w:sz w:val="21"/>
        </w:rPr>
        <w:t>年</w:t>
      </w:r>
      <w:r>
        <w:rPr>
          <w:rFonts w:hint="eastAsia" w:hAnsi="宋体" w:eastAsia="宋体" w:cs="宋体"/>
          <w:color w:val="auto"/>
          <w:sz w:val="21"/>
          <w:u w:val="single"/>
        </w:rPr>
        <w:t xml:space="preserve">        </w:t>
      </w:r>
      <w:r>
        <w:rPr>
          <w:rFonts w:hint="eastAsia" w:hAnsi="宋体" w:eastAsia="宋体" w:cs="宋体"/>
          <w:color w:val="auto"/>
          <w:sz w:val="21"/>
        </w:rPr>
        <w:t>月</w:t>
      </w:r>
      <w:r>
        <w:rPr>
          <w:rFonts w:hint="eastAsia" w:hAnsi="宋体" w:eastAsia="宋体" w:cs="宋体"/>
          <w:color w:val="auto"/>
          <w:sz w:val="21"/>
          <w:u w:val="single"/>
        </w:rPr>
        <w:t xml:space="preserve">        </w:t>
      </w:r>
      <w:r>
        <w:rPr>
          <w:rFonts w:hint="eastAsia" w:hAnsi="宋体" w:eastAsia="宋体" w:cs="宋体"/>
          <w:color w:val="auto"/>
          <w:sz w:val="21"/>
        </w:rPr>
        <w:t>日</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rPr>
        <w:t>10</w:t>
      </w:r>
      <w:r>
        <w:rPr>
          <w:rFonts w:hint="eastAsia" w:ascii="宋体" w:hAnsi="宋体" w:cs="宋体"/>
          <w:bCs/>
          <w:color w:val="auto"/>
          <w:sz w:val="21"/>
        </w:rPr>
        <w:t>）第五章《评审标准》要求提供的其他资料；</w:t>
      </w:r>
    </w:p>
    <w:p>
      <w:pPr>
        <w:pStyle w:val="20"/>
        <w:numPr>
          <w:ilvl w:val="0"/>
          <w:numId w:val="0"/>
        </w:numPr>
        <w:tabs>
          <w:tab w:val="left" w:pos="720"/>
        </w:tabs>
        <w:adjustRightInd/>
        <w:spacing w:line="348" w:lineRule="auto"/>
        <w:ind w:firstLine="420" w:firstLineChars="200"/>
        <w:rPr>
          <w:rFonts w:ascii="宋体" w:hAnsi="宋体" w:cs="宋体"/>
          <w:bCs/>
          <w:color w:val="auto"/>
          <w:sz w:val="21"/>
        </w:rPr>
      </w:pPr>
    </w:p>
    <w:p>
      <w:pPr>
        <w:pStyle w:val="20"/>
        <w:numPr>
          <w:ilvl w:val="0"/>
          <w:numId w:val="0"/>
        </w:numPr>
        <w:tabs>
          <w:tab w:val="left" w:pos="720"/>
        </w:tabs>
        <w:adjustRightInd/>
        <w:spacing w:line="348" w:lineRule="auto"/>
        <w:ind w:firstLine="420" w:firstLineChars="200"/>
        <w:rPr>
          <w:rFonts w:ascii="宋体" w:hAnsi="宋体" w:cs="宋体"/>
          <w:bCs/>
          <w:color w:val="auto"/>
          <w:sz w:val="21"/>
        </w:rPr>
      </w:pPr>
    </w:p>
    <w:p>
      <w:pPr>
        <w:pStyle w:val="20"/>
        <w:numPr>
          <w:ilvl w:val="0"/>
          <w:numId w:val="0"/>
        </w:numPr>
        <w:tabs>
          <w:tab w:val="left" w:pos="720"/>
        </w:tabs>
        <w:adjustRightInd/>
        <w:spacing w:line="348" w:lineRule="auto"/>
        <w:ind w:firstLine="420" w:firstLineChars="200"/>
        <w:rPr>
          <w:rFonts w:ascii="宋体" w:hAnsi="宋体" w:cs="宋体"/>
          <w:bCs/>
          <w:color w:val="auto"/>
          <w:sz w:val="21"/>
        </w:rPr>
      </w:pPr>
      <w:r>
        <w:rPr>
          <w:rFonts w:hint="eastAsia" w:ascii="宋体" w:hAnsi="宋体" w:cs="宋体"/>
          <w:bCs/>
          <w:color w:val="auto"/>
          <w:sz w:val="21"/>
        </w:rPr>
        <w:t>（1</w:t>
      </w:r>
      <w:r>
        <w:rPr>
          <w:rFonts w:ascii="宋体" w:hAnsi="宋体" w:cs="宋体"/>
          <w:bCs/>
          <w:color w:val="auto"/>
          <w:sz w:val="21"/>
        </w:rPr>
        <w:t>1</w:t>
      </w:r>
      <w:r>
        <w:rPr>
          <w:rFonts w:hint="eastAsia" w:ascii="宋体" w:hAnsi="宋体" w:cs="宋体"/>
          <w:bCs/>
          <w:color w:val="auto"/>
          <w:sz w:val="21"/>
        </w:rPr>
        <w:t>）供应商认为有需要提供的其它有关证明资料。</w:t>
      </w:r>
    </w:p>
    <w:p>
      <w:pPr>
        <w:snapToGrid w:val="0"/>
        <w:spacing w:before="156" w:beforeLines="50" w:after="50"/>
        <w:ind w:firstLine="275"/>
        <w:rPr>
          <w:rFonts w:hAnsi="宋体" w:eastAsia="宋体" w:cs="宋体"/>
          <w:b/>
          <w:bCs/>
          <w:color w:val="auto"/>
          <w:sz w:val="21"/>
        </w:rPr>
      </w:pPr>
    </w:p>
    <w:p>
      <w:pPr>
        <w:pStyle w:val="20"/>
        <w:numPr>
          <w:ilvl w:val="0"/>
          <w:numId w:val="0"/>
        </w:numPr>
        <w:tabs>
          <w:tab w:val="left" w:pos="720"/>
        </w:tabs>
        <w:snapToGrid w:val="0"/>
        <w:spacing w:before="156" w:beforeLines="50"/>
        <w:jc w:val="center"/>
        <w:rPr>
          <w:rFonts w:ascii="宋体" w:hAnsi="宋体" w:cs="宋体"/>
          <w:color w:val="auto"/>
          <w:sz w:val="21"/>
        </w:rPr>
      </w:pPr>
      <w:r>
        <w:rPr>
          <w:rFonts w:hint="eastAsia" w:ascii="宋体" w:hAnsi="宋体" w:cs="宋体"/>
          <w:color w:val="auto"/>
        </w:rPr>
        <w:br w:type="page"/>
      </w:r>
      <w:r>
        <w:rPr>
          <w:rFonts w:hint="eastAsia" w:ascii="宋体" w:hAnsi="宋体" w:cs="宋体"/>
          <w:b/>
          <w:bCs/>
          <w:color w:val="auto"/>
          <w:sz w:val="21"/>
        </w:rPr>
        <w:t>二、报价文件格式</w:t>
      </w:r>
    </w:p>
    <w:p>
      <w:pPr>
        <w:pStyle w:val="20"/>
        <w:numPr>
          <w:ilvl w:val="0"/>
          <w:numId w:val="0"/>
        </w:numPr>
        <w:tabs>
          <w:tab w:val="left" w:pos="720"/>
        </w:tabs>
        <w:snapToGrid w:val="0"/>
        <w:spacing w:before="156" w:beforeLines="50"/>
        <w:rPr>
          <w:rFonts w:ascii="宋体" w:hAnsi="宋体" w:cs="宋体"/>
          <w:b/>
          <w:bCs/>
          <w:color w:val="auto"/>
          <w:sz w:val="21"/>
        </w:rPr>
      </w:pPr>
      <w:r>
        <w:rPr>
          <w:rFonts w:hint="eastAsia" w:ascii="宋体" w:hAnsi="宋体" w:cs="宋体"/>
          <w:b/>
          <w:bCs/>
          <w:color w:val="auto"/>
          <w:sz w:val="21"/>
        </w:rPr>
        <w:t xml:space="preserve">（一）报价文件封面格式： </w:t>
      </w:r>
    </w:p>
    <w:p>
      <w:pPr>
        <w:pStyle w:val="20"/>
        <w:numPr>
          <w:ilvl w:val="0"/>
          <w:numId w:val="0"/>
        </w:numPr>
        <w:tabs>
          <w:tab w:val="left" w:pos="720"/>
        </w:tabs>
        <w:snapToGrid w:val="0"/>
        <w:spacing w:before="156" w:beforeLines="50"/>
        <w:rPr>
          <w:rFonts w:ascii="宋体" w:hAnsi="宋体" w:cs="宋体"/>
          <w:color w:val="auto"/>
          <w:sz w:val="21"/>
        </w:rPr>
      </w:pPr>
      <w:r>
        <w:rPr>
          <w:rFonts w:hint="eastAsia" w:ascii="宋体" w:hAnsi="宋体" w:cs="宋体"/>
          <w:color w:val="auto"/>
          <w:sz w:val="21"/>
        </w:rPr>
        <w:t xml:space="preserve">                                                   </w:t>
      </w:r>
      <w:r>
        <w:rPr>
          <w:rFonts w:hint="eastAsia" w:ascii="宋体" w:hAnsi="宋体" w:cs="宋体"/>
          <w:b/>
          <w:bCs/>
          <w:color w:val="auto"/>
          <w:sz w:val="21"/>
        </w:rPr>
        <w:t xml:space="preserve"> </w:t>
      </w:r>
    </w:p>
    <w:p>
      <w:pPr>
        <w:pStyle w:val="20"/>
        <w:numPr>
          <w:ilvl w:val="0"/>
          <w:numId w:val="0"/>
        </w:numPr>
        <w:tabs>
          <w:tab w:val="left" w:pos="720"/>
        </w:tabs>
        <w:snapToGrid w:val="0"/>
        <w:spacing w:before="156" w:beforeLines="50"/>
        <w:jc w:val="center"/>
        <w:rPr>
          <w:rFonts w:ascii="宋体" w:hAnsi="宋体" w:cs="宋体"/>
          <w:color w:val="auto"/>
          <w:sz w:val="21"/>
        </w:rPr>
      </w:pPr>
      <w:r>
        <w:rPr>
          <w:rFonts w:hint="eastAsia" w:ascii="宋体" w:hAnsi="宋体" w:cs="宋体"/>
          <w:color w:val="auto"/>
          <w:sz w:val="21"/>
        </w:rPr>
        <w:t>报 价 文 件</w:t>
      </w:r>
    </w:p>
    <w:p>
      <w:pPr>
        <w:pStyle w:val="20"/>
        <w:numPr>
          <w:ilvl w:val="0"/>
          <w:numId w:val="0"/>
        </w:numPr>
        <w:tabs>
          <w:tab w:val="left" w:pos="720"/>
        </w:tabs>
        <w:snapToGrid w:val="0"/>
        <w:spacing w:before="156" w:beforeLines="50"/>
        <w:rPr>
          <w:rFonts w:ascii="宋体" w:hAnsi="宋体" w:cs="宋体"/>
          <w:color w:val="auto"/>
          <w:sz w:val="21"/>
        </w:rPr>
      </w:pPr>
    </w:p>
    <w:p>
      <w:pPr>
        <w:pStyle w:val="20"/>
        <w:numPr>
          <w:ilvl w:val="0"/>
          <w:numId w:val="0"/>
        </w:numPr>
        <w:tabs>
          <w:tab w:val="left" w:pos="720"/>
        </w:tabs>
        <w:snapToGrid w:val="0"/>
        <w:spacing w:before="156" w:beforeLines="50"/>
        <w:ind w:firstLine="558" w:firstLineChars="266"/>
        <w:rPr>
          <w:rFonts w:ascii="宋体" w:hAnsi="宋体" w:cs="宋体"/>
          <w:color w:val="auto"/>
          <w:sz w:val="21"/>
        </w:rPr>
      </w:pPr>
      <w:r>
        <w:rPr>
          <w:rFonts w:hint="eastAsia" w:ascii="宋体" w:hAnsi="宋体" w:cs="宋体"/>
          <w:color w:val="auto"/>
          <w:sz w:val="21"/>
        </w:rPr>
        <w:t xml:space="preserve">项目名称： </w:t>
      </w:r>
    </w:p>
    <w:p>
      <w:pPr>
        <w:pStyle w:val="20"/>
        <w:numPr>
          <w:ilvl w:val="0"/>
          <w:numId w:val="0"/>
        </w:numPr>
        <w:tabs>
          <w:tab w:val="left" w:pos="720"/>
        </w:tabs>
        <w:snapToGrid w:val="0"/>
        <w:spacing w:before="156" w:beforeLines="50"/>
        <w:ind w:firstLine="558" w:firstLineChars="266"/>
        <w:rPr>
          <w:rFonts w:ascii="宋体" w:hAnsi="宋体" w:cs="宋体"/>
          <w:color w:val="auto"/>
          <w:sz w:val="21"/>
        </w:rPr>
      </w:pPr>
      <w:r>
        <w:rPr>
          <w:rFonts w:hint="eastAsia" w:ascii="宋体" w:hAnsi="宋体" w:cs="宋体"/>
          <w:color w:val="auto"/>
          <w:sz w:val="21"/>
        </w:rPr>
        <w:t xml:space="preserve">项目编号： </w:t>
      </w:r>
    </w:p>
    <w:p>
      <w:pPr>
        <w:pStyle w:val="20"/>
        <w:numPr>
          <w:ilvl w:val="0"/>
          <w:numId w:val="0"/>
        </w:numPr>
        <w:tabs>
          <w:tab w:val="left" w:pos="720"/>
        </w:tabs>
        <w:snapToGrid w:val="0"/>
        <w:spacing w:before="156" w:beforeLines="50"/>
        <w:ind w:firstLine="558" w:firstLineChars="266"/>
        <w:rPr>
          <w:rFonts w:ascii="宋体" w:hAnsi="宋体" w:cs="宋体"/>
          <w:color w:val="auto"/>
          <w:sz w:val="21"/>
        </w:rPr>
      </w:pPr>
      <w:r>
        <w:rPr>
          <w:rFonts w:hint="eastAsia" w:ascii="宋体" w:hAnsi="宋体" w:cs="宋体"/>
          <w:color w:val="auto"/>
          <w:sz w:val="21"/>
        </w:rPr>
        <w:t>标项号：</w:t>
      </w:r>
    </w:p>
    <w:p>
      <w:pPr>
        <w:pStyle w:val="20"/>
        <w:numPr>
          <w:ilvl w:val="0"/>
          <w:numId w:val="0"/>
        </w:numPr>
        <w:tabs>
          <w:tab w:val="left" w:pos="720"/>
        </w:tabs>
        <w:snapToGrid w:val="0"/>
        <w:spacing w:before="156" w:beforeLines="50"/>
        <w:ind w:firstLine="558" w:firstLineChars="266"/>
        <w:rPr>
          <w:rFonts w:ascii="宋体" w:hAnsi="宋体" w:cs="宋体"/>
          <w:color w:val="auto"/>
          <w:sz w:val="21"/>
        </w:rPr>
      </w:pPr>
      <w:r>
        <w:rPr>
          <w:rFonts w:hint="eastAsia" w:ascii="宋体" w:hAnsi="宋体" w:cs="宋体"/>
          <w:color w:val="auto"/>
          <w:sz w:val="21"/>
        </w:rPr>
        <w:t>供应商名称（加盖公章）：</w:t>
      </w:r>
    </w:p>
    <w:p>
      <w:pPr>
        <w:pStyle w:val="20"/>
        <w:numPr>
          <w:ilvl w:val="0"/>
          <w:numId w:val="0"/>
        </w:numPr>
        <w:tabs>
          <w:tab w:val="left" w:pos="720"/>
        </w:tabs>
        <w:snapToGrid w:val="0"/>
        <w:spacing w:before="156" w:beforeLines="50"/>
        <w:ind w:firstLine="558" w:firstLineChars="266"/>
        <w:rPr>
          <w:rFonts w:ascii="宋体" w:hAnsi="宋体" w:cs="宋体"/>
          <w:color w:val="auto"/>
          <w:sz w:val="21"/>
        </w:rPr>
      </w:pPr>
      <w:r>
        <w:rPr>
          <w:rFonts w:hint="eastAsia" w:ascii="宋体" w:hAnsi="宋体" w:cs="宋体"/>
          <w:color w:val="auto"/>
          <w:sz w:val="21"/>
        </w:rPr>
        <w:t>供应商地址：</w:t>
      </w:r>
    </w:p>
    <w:p>
      <w:pPr>
        <w:pStyle w:val="20"/>
        <w:numPr>
          <w:ilvl w:val="0"/>
          <w:numId w:val="0"/>
        </w:numPr>
        <w:tabs>
          <w:tab w:val="left" w:pos="720"/>
        </w:tabs>
        <w:snapToGrid w:val="0"/>
        <w:spacing w:before="156" w:beforeLines="50"/>
        <w:rPr>
          <w:rFonts w:ascii="宋体" w:hAnsi="宋体" w:cs="宋体"/>
          <w:bCs/>
          <w:color w:val="auto"/>
          <w:sz w:val="21"/>
        </w:rPr>
      </w:pPr>
      <w:r>
        <w:rPr>
          <w:rFonts w:hint="eastAsia" w:ascii="宋体" w:hAnsi="宋体" w:cs="宋体"/>
          <w:color w:val="auto"/>
          <w:sz w:val="21"/>
        </w:rPr>
        <w:t xml:space="preserve">                                             年  月  日</w:t>
      </w:r>
    </w:p>
    <w:p>
      <w:pPr>
        <w:pStyle w:val="20"/>
        <w:numPr>
          <w:ilvl w:val="0"/>
          <w:numId w:val="0"/>
        </w:numPr>
        <w:tabs>
          <w:tab w:val="left" w:pos="720"/>
        </w:tabs>
        <w:snapToGrid w:val="0"/>
        <w:spacing w:before="156" w:beforeLines="50"/>
        <w:rPr>
          <w:rFonts w:ascii="宋体" w:hAnsi="宋体" w:cs="宋体"/>
          <w:bCs/>
          <w:color w:val="auto"/>
          <w:sz w:val="21"/>
        </w:rPr>
      </w:pPr>
      <w:r>
        <w:rPr>
          <w:rFonts w:hint="eastAsia" w:ascii="宋体" w:hAnsi="宋体" w:cs="宋体"/>
          <w:bCs/>
          <w:color w:val="auto"/>
          <w:sz w:val="21"/>
        </w:rPr>
        <w:br w:type="page"/>
      </w:r>
      <w:r>
        <w:rPr>
          <w:rFonts w:hint="eastAsia" w:ascii="宋体" w:hAnsi="宋体" w:cs="宋体"/>
          <w:b/>
          <w:bCs/>
          <w:color w:val="auto"/>
          <w:sz w:val="21"/>
        </w:rPr>
        <w:t>（二）报价文件内容包括：</w:t>
      </w:r>
    </w:p>
    <w:p>
      <w:pPr>
        <w:pStyle w:val="20"/>
        <w:numPr>
          <w:ilvl w:val="0"/>
          <w:numId w:val="0"/>
        </w:numPr>
        <w:tabs>
          <w:tab w:val="left" w:pos="720"/>
        </w:tabs>
        <w:snapToGrid w:val="0"/>
        <w:spacing w:before="156" w:beforeLines="50"/>
        <w:rPr>
          <w:rFonts w:ascii="宋体" w:hAnsi="宋体" w:cs="宋体"/>
          <w:bCs/>
          <w:color w:val="auto"/>
          <w:sz w:val="21"/>
        </w:rPr>
      </w:pPr>
      <w:r>
        <w:rPr>
          <w:rFonts w:hint="eastAsia" w:ascii="宋体" w:hAnsi="宋体" w:cs="宋体"/>
          <w:bCs/>
          <w:color w:val="auto"/>
          <w:sz w:val="21"/>
        </w:rPr>
        <w:t>（1）初次报价一览表（格式见附件）；</w:t>
      </w:r>
    </w:p>
    <w:p>
      <w:pPr>
        <w:pStyle w:val="20"/>
        <w:numPr>
          <w:ilvl w:val="0"/>
          <w:numId w:val="0"/>
        </w:numPr>
        <w:tabs>
          <w:tab w:val="left" w:pos="720"/>
        </w:tabs>
        <w:snapToGrid w:val="0"/>
        <w:spacing w:before="156" w:beforeLines="50"/>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rPr>
        <w:t>2</w:t>
      </w:r>
      <w:r>
        <w:rPr>
          <w:rFonts w:hint="eastAsia" w:ascii="宋体" w:hAnsi="宋体" w:cs="宋体"/>
          <w:bCs/>
          <w:color w:val="auto"/>
          <w:sz w:val="21"/>
        </w:rPr>
        <w:t>）供应商针对报价需要说明的其他文件和说明（格式自拟）。</w:t>
      </w:r>
    </w:p>
    <w:p>
      <w:pPr>
        <w:pStyle w:val="40"/>
        <w:snapToGrid w:val="0"/>
        <w:jc w:val="left"/>
        <w:rPr>
          <w:rFonts w:hAnsi="宋体" w:eastAsia="宋体" w:cs="宋体"/>
          <w:color w:val="auto"/>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b/>
          <w:color w:val="auto"/>
          <w:sz w:val="21"/>
        </w:rPr>
      </w:pPr>
    </w:p>
    <w:p>
      <w:pPr>
        <w:rPr>
          <w:rFonts w:hAnsi="宋体" w:eastAsia="宋体" w:cs="宋体"/>
          <w:color w:val="auto"/>
          <w:sz w:val="21"/>
        </w:rPr>
      </w:pPr>
      <w:r>
        <w:rPr>
          <w:rFonts w:hint="eastAsia" w:hAnsi="宋体" w:eastAsia="宋体" w:cs="宋体"/>
          <w:b/>
          <w:color w:val="auto"/>
          <w:sz w:val="21"/>
        </w:rPr>
        <w:br w:type="page"/>
      </w:r>
      <w:r>
        <w:rPr>
          <w:rFonts w:hint="eastAsia" w:hAnsi="宋体" w:eastAsia="宋体" w:cs="宋体"/>
          <w:b/>
          <w:color w:val="auto"/>
          <w:sz w:val="21"/>
        </w:rPr>
        <w:t>（1）初次报价一览表格式</w:t>
      </w:r>
    </w:p>
    <w:p>
      <w:pPr>
        <w:pStyle w:val="40"/>
        <w:snapToGrid w:val="0"/>
        <w:ind w:left="420"/>
        <w:jc w:val="center"/>
        <w:rPr>
          <w:rFonts w:hAnsi="宋体" w:eastAsia="宋体" w:cs="宋体"/>
          <w:b/>
          <w:color w:val="auto"/>
        </w:rPr>
      </w:pPr>
      <w:r>
        <w:rPr>
          <w:rFonts w:hint="eastAsia" w:hAnsi="宋体" w:eastAsia="宋体" w:cs="宋体"/>
          <w:b/>
          <w:color w:val="auto"/>
        </w:rPr>
        <w:t>初次报价一览表</w:t>
      </w:r>
    </w:p>
    <w:p>
      <w:pPr>
        <w:snapToGrid w:val="0"/>
        <w:spacing w:before="50" w:after="50"/>
        <w:ind w:left="420"/>
        <w:rPr>
          <w:rFonts w:hAnsi="宋体" w:eastAsia="宋体" w:cs="宋体"/>
          <w:color w:val="auto"/>
          <w:sz w:val="21"/>
        </w:rPr>
      </w:pPr>
      <w:r>
        <w:rPr>
          <w:rFonts w:hint="eastAsia" w:hAnsi="宋体" w:eastAsia="宋体" w:cs="宋体"/>
          <w:color w:val="auto"/>
          <w:sz w:val="21"/>
        </w:rPr>
        <w:t>项目编号：</w:t>
      </w:r>
      <w:r>
        <w:rPr>
          <w:rFonts w:hint="eastAsia" w:hAnsi="宋体" w:eastAsia="宋体" w:cs="宋体"/>
          <w:color w:val="auto"/>
          <w:sz w:val="21"/>
          <w:u w:val="single"/>
        </w:rPr>
        <w:t xml:space="preserve">             </w:t>
      </w:r>
      <w:r>
        <w:rPr>
          <w:rFonts w:hint="eastAsia" w:hAnsi="宋体" w:eastAsia="宋体" w:cs="宋体"/>
          <w:color w:val="auto"/>
          <w:sz w:val="21"/>
        </w:rPr>
        <w:t>项目名称：</w:t>
      </w:r>
      <w:r>
        <w:rPr>
          <w:rFonts w:hint="eastAsia" w:hAnsi="宋体" w:eastAsia="宋体" w:cs="宋体"/>
          <w:color w:val="auto"/>
          <w:sz w:val="21"/>
          <w:u w:val="single"/>
        </w:rPr>
        <w:t xml:space="preserve">                   </w:t>
      </w:r>
      <w:r>
        <w:rPr>
          <w:rFonts w:hint="eastAsia" w:hAnsi="宋体" w:eastAsia="宋体" w:cs="宋体"/>
          <w:color w:val="auto"/>
          <w:sz w:val="21"/>
        </w:rPr>
        <w:t>标项：</w:t>
      </w:r>
      <w:r>
        <w:rPr>
          <w:rFonts w:hint="eastAsia" w:hAnsi="宋体" w:eastAsia="宋体" w:cs="宋体"/>
          <w:color w:val="auto"/>
          <w:sz w:val="21"/>
          <w:u w:val="single"/>
        </w:rPr>
        <w:t xml:space="preserve">一 </w:t>
      </w:r>
      <w:r>
        <w:rPr>
          <w:rFonts w:hint="eastAsia" w:hAnsi="宋体" w:eastAsia="宋体" w:cs="宋体"/>
          <w:color w:val="auto"/>
          <w:sz w:val="21"/>
        </w:rPr>
        <w:t xml:space="preserve">  </w:t>
      </w:r>
    </w:p>
    <w:tbl>
      <w:tblPr>
        <w:tblStyle w:val="7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172"/>
        <w:gridCol w:w="1815"/>
        <w:gridCol w:w="285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5" w:type="dxa"/>
            <w:vAlign w:val="center"/>
          </w:tcPr>
          <w:p>
            <w:pPr>
              <w:snapToGrid w:val="0"/>
              <w:spacing w:before="50" w:after="50"/>
              <w:jc w:val="center"/>
              <w:rPr>
                <w:rFonts w:hAnsi="宋体" w:eastAsia="宋体" w:cs="宋体"/>
                <w:b/>
                <w:bCs/>
                <w:color w:val="auto"/>
                <w:sz w:val="21"/>
              </w:rPr>
            </w:pPr>
            <w:r>
              <w:rPr>
                <w:rFonts w:hint="eastAsia" w:hAnsi="宋体" w:eastAsia="宋体" w:cs="宋体"/>
                <w:b/>
                <w:bCs/>
                <w:color w:val="auto"/>
                <w:sz w:val="21"/>
              </w:rPr>
              <w:t>序号</w:t>
            </w:r>
          </w:p>
        </w:tc>
        <w:tc>
          <w:tcPr>
            <w:tcW w:w="2172" w:type="dxa"/>
            <w:vAlign w:val="center"/>
          </w:tcPr>
          <w:p>
            <w:pPr>
              <w:snapToGrid w:val="0"/>
              <w:jc w:val="center"/>
              <w:rPr>
                <w:rFonts w:hAnsi="宋体" w:eastAsia="宋体" w:cs="宋体"/>
                <w:b/>
                <w:bCs/>
                <w:color w:val="auto"/>
                <w:sz w:val="21"/>
              </w:rPr>
            </w:pPr>
            <w:r>
              <w:rPr>
                <w:rFonts w:hint="eastAsia" w:hAnsi="宋体" w:eastAsia="宋体" w:cs="宋体"/>
                <w:b/>
                <w:bCs/>
                <w:color w:val="auto"/>
                <w:sz w:val="21"/>
              </w:rPr>
              <w:t>报价内容</w:t>
            </w:r>
          </w:p>
        </w:tc>
        <w:tc>
          <w:tcPr>
            <w:tcW w:w="1815" w:type="dxa"/>
            <w:vAlign w:val="center"/>
          </w:tcPr>
          <w:p>
            <w:pPr>
              <w:snapToGrid w:val="0"/>
              <w:jc w:val="center"/>
              <w:rPr>
                <w:rFonts w:hAnsi="宋体" w:eastAsia="宋体" w:cs="宋体"/>
                <w:b/>
                <w:bCs/>
                <w:color w:val="auto"/>
                <w:sz w:val="21"/>
              </w:rPr>
            </w:pPr>
            <w:r>
              <w:rPr>
                <w:rFonts w:hint="eastAsia" w:hAnsi="宋体" w:eastAsia="宋体" w:cs="宋体"/>
                <w:b/>
                <w:bCs/>
                <w:color w:val="auto"/>
                <w:sz w:val="21"/>
              </w:rPr>
              <w:t>服务期限</w:t>
            </w:r>
          </w:p>
        </w:tc>
        <w:tc>
          <w:tcPr>
            <w:tcW w:w="2850" w:type="dxa"/>
            <w:vAlign w:val="center"/>
          </w:tcPr>
          <w:p>
            <w:pPr>
              <w:snapToGrid w:val="0"/>
              <w:jc w:val="center"/>
              <w:rPr>
                <w:rFonts w:hAnsi="宋体" w:eastAsia="宋体" w:cs="宋体"/>
                <w:b/>
                <w:bCs/>
                <w:color w:val="auto"/>
                <w:sz w:val="21"/>
              </w:rPr>
            </w:pPr>
            <w:r>
              <w:rPr>
                <w:rFonts w:hint="eastAsia" w:hAnsi="宋体" w:eastAsia="宋体" w:cs="宋体"/>
                <w:b/>
                <w:bCs/>
                <w:color w:val="auto"/>
                <w:sz w:val="21"/>
              </w:rPr>
              <w:t>投标折扣率（%）</w:t>
            </w:r>
          </w:p>
        </w:tc>
        <w:tc>
          <w:tcPr>
            <w:tcW w:w="1274" w:type="dxa"/>
            <w:vAlign w:val="center"/>
          </w:tcPr>
          <w:p>
            <w:pPr>
              <w:snapToGrid w:val="0"/>
              <w:jc w:val="center"/>
              <w:rPr>
                <w:rFonts w:hAnsi="宋体" w:eastAsia="宋体" w:cs="宋体"/>
                <w:b/>
                <w:bCs/>
                <w:color w:val="auto"/>
                <w:sz w:val="21"/>
              </w:rPr>
            </w:pPr>
            <w:r>
              <w:rPr>
                <w:rFonts w:hint="eastAsia" w:hAnsi="宋体" w:eastAsia="宋体" w:cs="宋体"/>
                <w:b/>
                <w:bCs/>
                <w:color w:val="auto"/>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05" w:type="dxa"/>
            <w:vAlign w:val="center"/>
          </w:tcPr>
          <w:p>
            <w:pPr>
              <w:snapToGrid w:val="0"/>
              <w:spacing w:before="50" w:after="50"/>
              <w:jc w:val="center"/>
              <w:rPr>
                <w:rFonts w:hAnsi="宋体" w:eastAsia="宋体" w:cs="宋体"/>
                <w:color w:val="auto"/>
                <w:sz w:val="21"/>
              </w:rPr>
            </w:pPr>
            <w:r>
              <w:rPr>
                <w:rFonts w:hint="eastAsia" w:hAnsi="宋体" w:eastAsia="宋体" w:cs="宋体"/>
                <w:color w:val="auto"/>
                <w:sz w:val="21"/>
              </w:rPr>
              <w:t>1</w:t>
            </w:r>
          </w:p>
        </w:tc>
        <w:tc>
          <w:tcPr>
            <w:tcW w:w="2172" w:type="dxa"/>
            <w:vAlign w:val="center"/>
          </w:tcPr>
          <w:p>
            <w:pPr>
              <w:snapToGrid w:val="0"/>
              <w:spacing w:before="50" w:after="50"/>
              <w:jc w:val="center"/>
              <w:rPr>
                <w:rFonts w:hAnsi="宋体" w:eastAsia="宋体" w:cs="宋体"/>
                <w:color w:val="auto"/>
                <w:sz w:val="21"/>
              </w:rPr>
            </w:pPr>
            <w:r>
              <w:rPr>
                <w:rFonts w:hint="eastAsia" w:hAnsi="宋体" w:eastAsia="宋体" w:cs="宋体"/>
                <w:color w:val="auto"/>
                <w:sz w:val="21"/>
              </w:rPr>
              <w:t>职工疗休养活动</w:t>
            </w:r>
          </w:p>
        </w:tc>
        <w:tc>
          <w:tcPr>
            <w:tcW w:w="1815" w:type="dxa"/>
            <w:vAlign w:val="center"/>
          </w:tcPr>
          <w:p>
            <w:pPr>
              <w:adjustRightInd/>
              <w:jc w:val="center"/>
              <w:textAlignment w:val="auto"/>
              <w:rPr>
                <w:rFonts w:hAnsi="宋体" w:eastAsia="宋体" w:cs="宋体"/>
                <w:color w:val="auto"/>
                <w:sz w:val="21"/>
              </w:rPr>
            </w:pPr>
            <w:r>
              <w:rPr>
                <w:rFonts w:hint="eastAsia" w:hAnsi="宋体" w:eastAsia="宋体" w:cs="宋体"/>
                <w:color w:val="auto"/>
                <w:sz w:val="21"/>
              </w:rPr>
              <w:t>自合同签订之日起至202</w:t>
            </w:r>
            <w:r>
              <w:rPr>
                <w:rFonts w:hint="eastAsia" w:hAnsi="宋体" w:eastAsia="宋体" w:cs="宋体"/>
                <w:color w:val="auto"/>
                <w:sz w:val="21"/>
                <w:lang w:val="en-US" w:eastAsia="zh-CN"/>
              </w:rPr>
              <w:t>4</w:t>
            </w:r>
            <w:r>
              <w:rPr>
                <w:rFonts w:hint="eastAsia" w:hAnsi="宋体" w:eastAsia="宋体" w:cs="宋体"/>
                <w:color w:val="auto"/>
                <w:sz w:val="21"/>
              </w:rPr>
              <w:t>年12月31日止。</w:t>
            </w:r>
          </w:p>
        </w:tc>
        <w:tc>
          <w:tcPr>
            <w:tcW w:w="2850" w:type="dxa"/>
            <w:vAlign w:val="center"/>
          </w:tcPr>
          <w:p>
            <w:pPr>
              <w:snapToGrid w:val="0"/>
              <w:spacing w:before="50" w:after="50"/>
              <w:jc w:val="center"/>
              <w:rPr>
                <w:rFonts w:hAnsi="宋体" w:eastAsia="宋体" w:cs="宋体"/>
                <w:color w:val="auto"/>
                <w:sz w:val="21"/>
              </w:rPr>
            </w:pPr>
          </w:p>
        </w:tc>
        <w:tc>
          <w:tcPr>
            <w:tcW w:w="1274" w:type="dxa"/>
            <w:vAlign w:val="center"/>
          </w:tcPr>
          <w:p>
            <w:pPr>
              <w:snapToGrid w:val="0"/>
              <w:spacing w:before="50" w:after="50"/>
              <w:jc w:val="center"/>
              <w:rPr>
                <w:rFonts w:hAnsi="宋体" w:eastAsia="宋体" w:cs="宋体"/>
                <w:color w:val="auto"/>
                <w:sz w:val="21"/>
              </w:rPr>
            </w:pPr>
          </w:p>
        </w:tc>
      </w:tr>
    </w:tbl>
    <w:p>
      <w:pPr>
        <w:snapToGrid w:val="0"/>
        <w:spacing w:before="50" w:after="50"/>
        <w:ind w:left="560" w:leftChars="200"/>
        <w:jc w:val="left"/>
        <w:rPr>
          <w:rFonts w:hAnsi="宋体" w:eastAsia="宋体" w:cs="宋体"/>
          <w:color w:val="auto"/>
          <w:sz w:val="21"/>
        </w:rPr>
      </w:pPr>
      <w:r>
        <w:rPr>
          <w:rFonts w:hint="eastAsia" w:hAnsi="宋体" w:eastAsia="宋体" w:cs="宋体"/>
          <w:color w:val="auto"/>
          <w:sz w:val="21"/>
        </w:rPr>
        <w:t>注1： 报价一经涂改，应在涂改处加盖供应商公章或者由法定代表人或授权代表签字或盖章。</w:t>
      </w:r>
    </w:p>
    <w:p>
      <w:pPr>
        <w:snapToGrid w:val="0"/>
        <w:spacing w:before="50" w:after="50"/>
        <w:ind w:left="560" w:leftChars="200"/>
        <w:jc w:val="left"/>
        <w:rPr>
          <w:rFonts w:hAnsi="宋体" w:eastAsia="宋体" w:cs="宋体"/>
          <w:color w:val="auto"/>
          <w:sz w:val="21"/>
        </w:rPr>
      </w:pPr>
      <w:r>
        <w:rPr>
          <w:rFonts w:hint="eastAsia" w:hAnsi="宋体" w:eastAsia="宋体" w:cs="宋体"/>
          <w:color w:val="auto"/>
          <w:sz w:val="21"/>
        </w:rPr>
        <w:t>注2：符合要求的疗休养活动原则按3000元/人(5天4晚）标准参加疗休养，部分职工202</w:t>
      </w:r>
      <w:r>
        <w:rPr>
          <w:rFonts w:hAnsi="宋体" w:eastAsia="宋体" w:cs="宋体"/>
          <w:color w:val="auto"/>
          <w:sz w:val="21"/>
        </w:rPr>
        <w:t>2</w:t>
      </w:r>
      <w:r>
        <w:rPr>
          <w:rFonts w:hint="eastAsia" w:hAnsi="宋体" w:eastAsia="宋体" w:cs="宋体"/>
          <w:color w:val="auto"/>
          <w:sz w:val="21"/>
        </w:rPr>
        <w:t>年未参加疗休养的职工也可按6000元/人（6天5晚）标准参加疗休养；</w:t>
      </w:r>
    </w:p>
    <w:p>
      <w:pPr>
        <w:snapToGrid w:val="0"/>
        <w:spacing w:before="50" w:after="50"/>
        <w:ind w:left="560" w:leftChars="200"/>
        <w:jc w:val="left"/>
        <w:rPr>
          <w:rFonts w:hAnsi="宋体" w:eastAsia="宋体" w:cs="宋体"/>
          <w:color w:val="auto"/>
          <w:sz w:val="21"/>
        </w:rPr>
      </w:pPr>
      <w:r>
        <w:rPr>
          <w:rFonts w:hint="eastAsia" w:hAnsi="宋体" w:eastAsia="宋体" w:cs="宋体"/>
          <w:color w:val="auto"/>
          <w:sz w:val="21"/>
        </w:rPr>
        <w:t>注3：二次报价不得高于初次报价。</w:t>
      </w:r>
    </w:p>
    <w:p>
      <w:pPr>
        <w:pStyle w:val="21"/>
        <w:ind w:firstLine="480"/>
        <w:rPr>
          <w:color w:val="auto"/>
        </w:rPr>
      </w:pPr>
    </w:p>
    <w:p>
      <w:pPr>
        <w:snapToGrid w:val="0"/>
        <w:spacing w:before="50" w:after="50"/>
        <w:ind w:right="-1089" w:rightChars="-389"/>
        <w:rPr>
          <w:rFonts w:hAnsi="宋体" w:eastAsia="宋体" w:cs="宋体"/>
          <w:color w:val="auto"/>
          <w:sz w:val="21"/>
        </w:rPr>
      </w:pPr>
      <w:r>
        <w:rPr>
          <w:rFonts w:hint="eastAsia" w:hAnsi="宋体" w:eastAsia="宋体" w:cs="宋体"/>
          <w:color w:val="auto"/>
          <w:sz w:val="21"/>
        </w:rPr>
        <w:t xml:space="preserve">                  </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供应商名称（盖章）：</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法定代表人或授权代表（签名或印章）：</w:t>
      </w:r>
    </w:p>
    <w:p>
      <w:pPr>
        <w:snapToGrid w:val="0"/>
        <w:spacing w:before="50" w:after="50"/>
        <w:ind w:left="420" w:right="-1089" w:rightChars="-389"/>
        <w:rPr>
          <w:rFonts w:hAnsi="宋体" w:eastAsia="宋体" w:cs="宋体"/>
          <w:color w:val="auto"/>
          <w:sz w:val="21"/>
        </w:rPr>
      </w:pPr>
      <w:r>
        <w:rPr>
          <w:rFonts w:hint="eastAsia" w:hAnsi="宋体" w:eastAsia="宋体" w:cs="宋体"/>
          <w:color w:val="auto"/>
          <w:sz w:val="21"/>
        </w:rPr>
        <w:t>日期：    年   月   日</w:t>
      </w:r>
    </w:p>
    <w:p>
      <w:pPr>
        <w:pStyle w:val="40"/>
        <w:snapToGrid w:val="0"/>
        <w:rPr>
          <w:rFonts w:hAnsi="宋体" w:cs="宋体"/>
          <w:color w:val="auto"/>
        </w:rPr>
      </w:pPr>
    </w:p>
    <w:p>
      <w:pPr>
        <w:pStyle w:val="40"/>
        <w:snapToGrid w:val="0"/>
        <w:rPr>
          <w:rFonts w:hAnsi="宋体" w:cs="宋体"/>
          <w:color w:val="auto"/>
        </w:rPr>
      </w:pPr>
    </w:p>
    <w:p>
      <w:pPr>
        <w:pStyle w:val="40"/>
        <w:snapToGrid w:val="0"/>
        <w:rPr>
          <w:rFonts w:hAnsi="宋体" w:eastAsia="宋体" w:cs="宋体"/>
          <w:color w:val="auto"/>
        </w:rPr>
      </w:pPr>
      <w:r>
        <w:rPr>
          <w:rFonts w:hint="eastAsia" w:hAnsi="宋体" w:cs="宋体"/>
          <w:color w:val="auto"/>
        </w:rPr>
        <w:t>（2）</w:t>
      </w:r>
      <w:r>
        <w:rPr>
          <w:rFonts w:hint="eastAsia" w:hAnsi="宋体" w:eastAsia="宋体" w:cs="宋体"/>
          <w:color w:val="auto"/>
        </w:rPr>
        <w:t>供应商针对报价需要说明的其他文件和说明（格式自拟）。</w:t>
      </w:r>
    </w:p>
    <w:p>
      <w:pPr>
        <w:snapToGrid w:val="0"/>
        <w:jc w:val="center"/>
        <w:rPr>
          <w:rFonts w:hAnsi="宋体" w:eastAsia="宋体" w:cs="宋体"/>
          <w:b/>
          <w:bCs/>
          <w:color w:val="auto"/>
          <w:szCs w:val="28"/>
        </w:rPr>
      </w:pPr>
      <w:r>
        <w:rPr>
          <w:rFonts w:hAnsi="宋体" w:eastAsia="宋体" w:cs="宋体"/>
          <w:b/>
          <w:bCs/>
          <w:color w:val="auto"/>
          <w:sz w:val="21"/>
          <w:lang w:bidi="ar"/>
        </w:rPr>
        <w:br w:type="page"/>
      </w:r>
      <w:r>
        <w:rPr>
          <w:rFonts w:hint="eastAsia" w:hAnsi="宋体" w:eastAsia="宋体" w:cs="宋体"/>
          <w:b/>
          <w:bCs/>
          <w:color w:val="auto"/>
          <w:szCs w:val="28"/>
        </w:rPr>
        <w:t>三、电子备份响应文件</w:t>
      </w:r>
    </w:p>
    <w:p>
      <w:pPr>
        <w:snapToGrid w:val="0"/>
        <w:rPr>
          <w:rFonts w:hAnsi="宋体" w:eastAsia="宋体" w:cs="宋体"/>
          <w:b/>
          <w:color w:val="auto"/>
          <w:szCs w:val="28"/>
          <w:lang w:bidi="ar"/>
        </w:rPr>
      </w:pPr>
      <w:r>
        <w:rPr>
          <w:rFonts w:hint="eastAsia" w:hAnsi="宋体" w:eastAsia="宋体" w:cs="宋体"/>
          <w:color w:val="auto"/>
        </w:rPr>
        <w:t>（一）电子备份响应文件的外包装封面格式：</w:t>
      </w:r>
    </w:p>
    <w:p>
      <w:pPr>
        <w:snapToGrid w:val="0"/>
        <w:ind w:firstLine="275" w:firstLineChars="98"/>
        <w:rPr>
          <w:rFonts w:hAnsi="宋体" w:eastAsia="宋体" w:cs="宋体"/>
          <w:b/>
          <w:color w:val="auto"/>
          <w:szCs w:val="28"/>
        </w:rPr>
      </w:pPr>
      <w:r>
        <w:rPr>
          <w:rFonts w:hint="eastAsia" w:hAnsi="宋体" w:eastAsia="宋体" w:cs="宋体"/>
          <w:b/>
          <w:color w:val="auto"/>
          <w:szCs w:val="28"/>
          <w:lang w:bidi="ar"/>
        </w:rPr>
        <w:t>外包装格式：</w:t>
      </w:r>
    </w:p>
    <w:p>
      <w:pPr>
        <w:widowControl/>
        <w:adjustRightInd/>
        <w:jc w:val="center"/>
        <w:textAlignment w:val="auto"/>
        <w:rPr>
          <w:rFonts w:hAnsi="宋体" w:eastAsia="宋体" w:cs="宋体"/>
          <w:color w:val="auto"/>
          <w:sz w:val="40"/>
          <w:szCs w:val="40"/>
        </w:rPr>
      </w:pPr>
      <w:r>
        <w:rPr>
          <w:rFonts w:hint="eastAsia" w:hAnsi="宋体" w:eastAsia="宋体" w:cs="宋体"/>
          <w:color w:val="auto"/>
          <w:sz w:val="40"/>
          <w:szCs w:val="40"/>
        </w:rPr>
        <w:t>电子备份响应文件</w:t>
      </w:r>
    </w:p>
    <w:p>
      <w:pPr>
        <w:widowControl/>
        <w:adjustRightInd/>
        <w:ind w:firstLine="1080" w:firstLineChars="450"/>
        <w:textAlignment w:val="auto"/>
        <w:rPr>
          <w:rFonts w:hAnsi="宋体" w:eastAsia="宋体" w:cs="宋体"/>
          <w:bCs/>
          <w:color w:val="auto"/>
          <w:sz w:val="24"/>
        </w:rPr>
      </w:pPr>
      <w:r>
        <w:rPr>
          <w:rFonts w:hint="eastAsia" w:hAnsi="宋体" w:eastAsia="宋体" w:cs="宋体"/>
          <w:bCs/>
          <w:color w:val="auto"/>
          <w:sz w:val="24"/>
          <w:lang w:bidi="ar"/>
        </w:rPr>
        <w:t xml:space="preserve">项目名称： </w:t>
      </w:r>
    </w:p>
    <w:p>
      <w:pPr>
        <w:widowControl/>
        <w:adjustRightInd/>
        <w:ind w:firstLine="1080" w:firstLineChars="450"/>
        <w:textAlignment w:val="auto"/>
        <w:rPr>
          <w:rFonts w:hAnsi="宋体" w:eastAsia="宋体" w:cs="宋体"/>
          <w:bCs/>
          <w:color w:val="auto"/>
          <w:sz w:val="24"/>
          <w:lang w:bidi="ar"/>
        </w:rPr>
      </w:pPr>
      <w:r>
        <w:rPr>
          <w:rFonts w:hint="eastAsia" w:hAnsi="宋体" w:eastAsia="宋体" w:cs="宋体"/>
          <w:bCs/>
          <w:color w:val="auto"/>
          <w:sz w:val="24"/>
          <w:lang w:bidi="ar"/>
        </w:rPr>
        <w:t>项目编号：</w:t>
      </w:r>
    </w:p>
    <w:p>
      <w:pPr>
        <w:widowControl/>
        <w:adjustRightInd/>
        <w:ind w:firstLine="1080" w:firstLineChars="450"/>
        <w:textAlignment w:val="auto"/>
        <w:rPr>
          <w:rFonts w:hAnsi="宋体" w:eastAsia="宋体" w:cs="宋体"/>
          <w:bCs/>
          <w:color w:val="auto"/>
          <w:sz w:val="24"/>
          <w:lang w:bidi="ar"/>
        </w:rPr>
      </w:pPr>
      <w:r>
        <w:rPr>
          <w:rFonts w:hint="eastAsia" w:hAnsi="宋体" w:eastAsia="宋体" w:cs="宋体"/>
          <w:bCs/>
          <w:color w:val="auto"/>
          <w:sz w:val="24"/>
          <w:lang w:bidi="ar"/>
        </w:rPr>
        <w:t>标项号：</w:t>
      </w:r>
    </w:p>
    <w:p>
      <w:pPr>
        <w:widowControl/>
        <w:adjustRightInd/>
        <w:ind w:firstLine="1080" w:firstLineChars="450"/>
        <w:textAlignment w:val="auto"/>
        <w:rPr>
          <w:rFonts w:hAnsi="宋体" w:eastAsia="宋体" w:cs="宋体"/>
          <w:bCs/>
          <w:color w:val="auto"/>
          <w:sz w:val="24"/>
        </w:rPr>
      </w:pPr>
      <w:r>
        <w:rPr>
          <w:rFonts w:hint="eastAsia" w:hAnsi="宋体" w:eastAsia="宋体" w:cs="宋体"/>
          <w:bCs/>
          <w:color w:val="auto"/>
          <w:sz w:val="24"/>
          <w:lang w:bidi="ar"/>
        </w:rPr>
        <w:t>供应商名称（加盖公章）：</w:t>
      </w:r>
    </w:p>
    <w:p>
      <w:pPr>
        <w:widowControl/>
        <w:adjustRightInd/>
        <w:ind w:firstLine="1080" w:firstLineChars="450"/>
        <w:textAlignment w:val="auto"/>
        <w:rPr>
          <w:rFonts w:hAnsi="宋体" w:eastAsia="宋体" w:cs="宋体"/>
          <w:bCs/>
          <w:color w:val="auto"/>
          <w:sz w:val="24"/>
        </w:rPr>
      </w:pPr>
      <w:r>
        <w:rPr>
          <w:rFonts w:hint="eastAsia" w:hAnsi="宋体" w:eastAsia="宋体" w:cs="宋体"/>
          <w:bCs/>
          <w:color w:val="auto"/>
          <w:sz w:val="24"/>
          <w:lang w:bidi="ar"/>
        </w:rPr>
        <w:t>供应商地址：</w:t>
      </w:r>
    </w:p>
    <w:p>
      <w:pPr>
        <w:pStyle w:val="3"/>
        <w:adjustRightInd/>
        <w:ind w:left="560" w:firstLine="300"/>
        <w:textAlignment w:val="auto"/>
        <w:rPr>
          <w:rFonts w:hAnsi="宋体" w:eastAsia="宋体" w:cs="宋体"/>
          <w:i/>
          <w:color w:val="auto"/>
          <w:szCs w:val="28"/>
          <w:u w:val="single"/>
        </w:rPr>
      </w:pPr>
      <w:r>
        <w:rPr>
          <w:rFonts w:hint="eastAsia" w:hAnsi="宋体" w:eastAsia="宋体" w:cs="宋体"/>
          <w:bCs/>
          <w:color w:val="auto"/>
          <w:lang w:bidi="ar"/>
        </w:rPr>
        <w:t xml:space="preserve">                        年  月  日</w:t>
      </w:r>
    </w:p>
    <w:p>
      <w:pPr>
        <w:spacing w:before="240"/>
        <w:rPr>
          <w:rFonts w:ascii="Times New Roman" w:eastAsia="宋体"/>
          <w:color w:val="auto"/>
          <w:sz w:val="24"/>
          <w:szCs w:val="24"/>
        </w:rPr>
      </w:pPr>
    </w:p>
    <w:sectPr>
      <w:headerReference r:id="rId9" w:type="default"/>
      <w:footerReference r:id="rId10" w:type="default"/>
      <w:footnotePr>
        <w:numFmt w:val="decimalEnclosedCircleChinese"/>
      </w:footnotePr>
      <w:pgSz w:w="11906" w:h="16838"/>
      <w:pgMar w:top="1701" w:right="1134" w:bottom="1304" w:left="1134" w:header="964" w:footer="567" w:gutter="56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BatangChe">
    <w:altName w:val="DejaVu Math TeX Gyre"/>
    <w:panose1 w:val="00000000000000000000"/>
    <w:charset w:val="00"/>
    <w:family w:val="modern"/>
    <w:pitch w:val="default"/>
    <w:sig w:usb0="00000000" w:usb1="00000000" w:usb2="00000030" w:usb3="00000000" w:csb0="0008009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System">
    <w:altName w:val="微软雅黑"/>
    <w:panose1 w:val="00000000000000000000"/>
    <w:charset w:val="00"/>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pPr>
  </w:p>
  <w:p>
    <w:pPr>
      <w:pStyle w:val="5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7485" cy="16065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97485" cy="160655"/>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square" lIns="0" tIns="0" rIns="0" bIns="0"/>
                  </wps:wsp>
                </a:graphicData>
              </a:graphic>
            </wp:anchor>
          </w:drawing>
        </mc:Choice>
        <mc:Fallback>
          <w:pict>
            <v:shape id="文本框 1029" o:spid="_x0000_s1026" o:spt="202" type="#_x0000_t202" style="position:absolute;left:0pt;margin-top:0pt;height:12.65pt;width:15.55pt;mso-position-horizontal:center;mso-position-horizontal-relative:margin;z-index:251659264;mso-width-relative:page;mso-height-relative:page;" filled="f" stroked="f" coordsize="21600,21600" o:gfxdata="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fU7kNQAAAADAQAADwAAAAAAAAABACAAAAAiAAAAZHJzL2Rvd25yZXYueG1sUEsB&#10;AhQAFAAAAAgAh07iQJj5yOrAAQAAdgMAAA4AAAAAAAAAAQAgAAAAIwEAAGRycy9lMm9Eb2MueG1s&#10;UEsFBgAAAAAGAAYAWQEAAFUFAAAAAA==&#10;">
              <v:fill on="f" focussize="0,0"/>
              <v:stroke on="f"/>
              <v:imagedata o:title=""/>
              <o:lock v:ext="edit" aspectratio="f"/>
              <v:textbox inset="0mm,0mm,0mm,0mm">
                <w:txbxContent>
                  <w:p>
                    <w:pPr>
                      <w:pStyle w:val="5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5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A7tMQBAACQAwAADgAAAGRycy9lMm9Eb2MueG1srVNLbtswEN0XyB0I&#10;7mPKQlE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QA7tMQBAACQAwAADgAAAAAAAAABACAAAAAeAQAAZHJzL2Uyb0RvYy54bWxQ&#10;SwUGAAAAAAYABgBZAQAAVAUAAAAA&#10;">
              <v:fill on="f" focussize="0,0"/>
              <v:stroke on="f"/>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p>
    <w:pPr>
      <w:pStyle w:val="5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lKSMQBAACQ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7lKSMQBAACQAwAADgAAAAAAAAABACAAAAAeAQAAZHJzL2Uyb0RvYy54bWxQ&#10;SwUGAAAAAAYABgBZAQAAVAUAAAAA&#10;">
              <v:fill on="f" focussize="0,0"/>
              <v:stroke on="f"/>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p>
    <w:pPr>
      <w:pStyle w:val="5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128A0"/>
    <w:multiLevelType w:val="singleLevel"/>
    <w:tmpl w:val="BCB128A0"/>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decimal"/>
      <w:pStyle w:val="42"/>
      <w:lvlText w:val="%1."/>
      <w:lvlJc w:val="left"/>
      <w:pPr>
        <w:tabs>
          <w:tab w:val="left" w:pos="1620"/>
        </w:tabs>
        <w:ind w:left="1620" w:hanging="360"/>
      </w:pPr>
    </w:lvl>
  </w:abstractNum>
  <w:abstractNum w:abstractNumId="2">
    <w:nsid w:val="00000004"/>
    <w:multiLevelType w:val="singleLevel"/>
    <w:tmpl w:val="00000004"/>
    <w:lvl w:ilvl="0" w:tentative="0">
      <w:start w:val="1"/>
      <w:numFmt w:val="bullet"/>
      <w:pStyle w:val="30"/>
      <w:lvlText w:val=""/>
      <w:lvlJc w:val="left"/>
      <w:pPr>
        <w:tabs>
          <w:tab w:val="left" w:pos="1200"/>
        </w:tabs>
        <w:ind w:left="1200" w:hanging="360"/>
      </w:pPr>
      <w:rPr>
        <w:rFonts w:hint="default" w:ascii="Wingdings" w:hAnsi="Wingdings"/>
      </w:rPr>
    </w:lvl>
  </w:abstractNum>
  <w:abstractNum w:abstractNumId="3">
    <w:nsid w:val="00000006"/>
    <w:multiLevelType w:val="singleLevel"/>
    <w:tmpl w:val="00000006"/>
    <w:lvl w:ilvl="0" w:tentative="0">
      <w:start w:val="1"/>
      <w:numFmt w:val="chineseCounting"/>
      <w:suff w:val="nothing"/>
      <w:lvlText w:val="%1、"/>
      <w:lvlJc w:val="left"/>
    </w:lvl>
  </w:abstractNum>
  <w:abstractNum w:abstractNumId="4">
    <w:nsid w:val="00000007"/>
    <w:multiLevelType w:val="singleLevel"/>
    <w:tmpl w:val="00000007"/>
    <w:lvl w:ilvl="0" w:tentative="0">
      <w:start w:val="1"/>
      <w:numFmt w:val="decimal"/>
      <w:pStyle w:val="16"/>
      <w:lvlText w:val="%1."/>
      <w:lvlJc w:val="left"/>
      <w:pPr>
        <w:tabs>
          <w:tab w:val="left" w:pos="780"/>
        </w:tabs>
        <w:ind w:left="780" w:hanging="360"/>
      </w:pPr>
    </w:lvl>
  </w:abstractNum>
  <w:abstractNum w:abstractNumId="5">
    <w:nsid w:val="00000008"/>
    <w:multiLevelType w:val="singleLevel"/>
    <w:tmpl w:val="00000008"/>
    <w:lvl w:ilvl="0" w:tentative="0">
      <w:start w:val="1"/>
      <w:numFmt w:val="bullet"/>
      <w:pStyle w:val="41"/>
      <w:lvlText w:val=""/>
      <w:lvlJc w:val="left"/>
      <w:pPr>
        <w:tabs>
          <w:tab w:val="left" w:pos="2040"/>
        </w:tabs>
        <w:ind w:left="2040" w:hanging="360"/>
      </w:pPr>
      <w:rPr>
        <w:rFonts w:hint="default" w:ascii="Wingdings" w:hAnsi="Wingdings"/>
      </w:rPr>
    </w:lvl>
  </w:abstractNum>
  <w:abstractNum w:abstractNumId="6">
    <w:nsid w:val="00000009"/>
    <w:multiLevelType w:val="singleLevel"/>
    <w:tmpl w:val="00000009"/>
    <w:lvl w:ilvl="0" w:tentative="0">
      <w:start w:val="1"/>
      <w:numFmt w:val="decimal"/>
      <w:pStyle w:val="20"/>
      <w:lvlText w:val="%1."/>
      <w:lvlJc w:val="left"/>
      <w:pPr>
        <w:tabs>
          <w:tab w:val="left" w:pos="360"/>
        </w:tabs>
        <w:ind w:left="360" w:hanging="360"/>
      </w:pPr>
    </w:lvl>
  </w:abstractNum>
  <w:abstractNum w:abstractNumId="7">
    <w:nsid w:val="0000000A"/>
    <w:multiLevelType w:val="singleLevel"/>
    <w:tmpl w:val="0000000A"/>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8">
    <w:nsid w:val="0000000B"/>
    <w:multiLevelType w:val="singleLevel"/>
    <w:tmpl w:val="0000000B"/>
    <w:lvl w:ilvl="0" w:tentative="0">
      <w:start w:val="1"/>
      <w:numFmt w:val="decimal"/>
      <w:pStyle w:val="60"/>
      <w:lvlText w:val="%1."/>
      <w:lvlJc w:val="left"/>
      <w:pPr>
        <w:tabs>
          <w:tab w:val="left" w:pos="2040"/>
        </w:tabs>
        <w:ind w:left="2040" w:hanging="360"/>
      </w:pPr>
    </w:lvl>
  </w:abstractNum>
  <w:abstractNum w:abstractNumId="9">
    <w:nsid w:val="0000000C"/>
    <w:multiLevelType w:val="multilevel"/>
    <w:tmpl w:val="0000000C"/>
    <w:lvl w:ilvl="0" w:tentative="0">
      <w:start w:val="1"/>
      <w:numFmt w:val="bullet"/>
      <w:pStyle w:val="36"/>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1">
    <w:nsid w:val="00000013"/>
    <w:multiLevelType w:val="singleLevel"/>
    <w:tmpl w:val="00000013"/>
    <w:lvl w:ilvl="0" w:tentative="0">
      <w:start w:val="1"/>
      <w:numFmt w:val="decimal"/>
      <w:pStyle w:val="344"/>
      <w:lvlText w:val="[%1]"/>
      <w:lvlJc w:val="left"/>
      <w:pPr>
        <w:tabs>
          <w:tab w:val="left" w:pos="567"/>
        </w:tabs>
        <w:ind w:left="567" w:hanging="567"/>
      </w:pPr>
      <w:rPr>
        <w:rFonts w:hint="eastAsia"/>
        <w:sz w:val="24"/>
        <w:szCs w:val="24"/>
      </w:rPr>
    </w:lvl>
  </w:abstractNum>
  <w:abstractNum w:abstractNumId="12">
    <w:nsid w:val="00000014"/>
    <w:multiLevelType w:val="singleLevel"/>
    <w:tmpl w:val="00000014"/>
    <w:lvl w:ilvl="0" w:tentative="0">
      <w:start w:val="1"/>
      <w:numFmt w:val="decimal"/>
      <w:suff w:val="nothing"/>
      <w:lvlText w:val="（%1）"/>
      <w:lvlJc w:val="left"/>
    </w:lvl>
  </w:abstractNum>
  <w:abstractNum w:abstractNumId="13">
    <w:nsid w:val="00000015"/>
    <w:multiLevelType w:val="multilevel"/>
    <w:tmpl w:val="00000015"/>
    <w:lvl w:ilvl="0" w:tentative="0">
      <w:start w:val="1"/>
      <w:numFmt w:val="chineseCountingThousand"/>
      <w:pStyle w:val="30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6"/>
    <w:multiLevelType w:val="multilevel"/>
    <w:tmpl w:val="00000016"/>
    <w:lvl w:ilvl="0" w:tentative="0">
      <w:start w:val="1"/>
      <w:numFmt w:val="bullet"/>
      <w:pStyle w:val="17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0000017"/>
    <w:multiLevelType w:val="multilevel"/>
    <w:tmpl w:val="00000017"/>
    <w:lvl w:ilvl="0" w:tentative="0">
      <w:start w:val="1"/>
      <w:numFmt w:val="japaneseCounting"/>
      <w:pStyle w:val="301"/>
      <w:lvlText w:val="第%1章"/>
      <w:lvlJc w:val="left"/>
      <w:pPr>
        <w:ind w:left="1271" w:hanging="420"/>
      </w:pPr>
      <w:rPr>
        <w:rFonts w:hint="eastAsia" w:ascii="黑体" w:eastAsia="黑体"/>
        <w:b w:val="0"/>
        <w:sz w:val="36"/>
        <w:lang w:val="en-US"/>
      </w:rPr>
    </w:lvl>
    <w:lvl w:ilvl="1" w:tentative="0">
      <w:start w:val="1"/>
      <w:numFmt w:val="decimal"/>
      <w:pStyle w:val="215"/>
      <w:isLgl/>
      <w:lvlText w:val="%1.%2"/>
      <w:lvlJc w:val="left"/>
      <w:pPr>
        <w:tabs>
          <w:tab w:val="left" w:pos="851"/>
        </w:tabs>
        <w:ind w:left="0" w:firstLine="0"/>
      </w:pPr>
    </w:lvl>
    <w:lvl w:ilvl="2" w:tentative="0">
      <w:start w:val="1"/>
      <w:numFmt w:val="decimal"/>
      <w:pStyle w:val="216"/>
      <w:isLgl/>
      <w:lvlText w:val="%1.%2.%3"/>
      <w:lvlJc w:val="left"/>
      <w:pPr>
        <w:tabs>
          <w:tab w:val="left" w:pos="851"/>
        </w:tabs>
        <w:ind w:left="0" w:firstLine="0"/>
      </w:pPr>
      <w:rPr>
        <w:color w:val="000000"/>
      </w:rPr>
    </w:lvl>
    <w:lvl w:ilvl="3" w:tentative="0">
      <w:start w:val="1"/>
      <w:numFmt w:val="decimal"/>
      <w:pStyle w:val="166"/>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6">
    <w:nsid w:val="00000018"/>
    <w:multiLevelType w:val="multilevel"/>
    <w:tmpl w:val="00000018"/>
    <w:lvl w:ilvl="0" w:tentative="0">
      <w:start w:val="1"/>
      <w:numFmt w:val="chineseCountingThousand"/>
      <w:pStyle w:val="186"/>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7">
    <w:nsid w:val="00000019"/>
    <w:multiLevelType w:val="singleLevel"/>
    <w:tmpl w:val="00000019"/>
    <w:lvl w:ilvl="0" w:tentative="0">
      <w:start w:val="1"/>
      <w:numFmt w:val="decimal"/>
      <w:pStyle w:val="32"/>
      <w:lvlText w:val="%1."/>
      <w:lvlJc w:val="left"/>
      <w:pPr>
        <w:tabs>
          <w:tab w:val="left" w:pos="1200"/>
        </w:tabs>
        <w:ind w:left="1200" w:hanging="360"/>
      </w:pPr>
    </w:lvl>
  </w:abstractNum>
  <w:abstractNum w:abstractNumId="18">
    <w:nsid w:val="0000001B"/>
    <w:multiLevelType w:val="multilevel"/>
    <w:tmpl w:val="0000001B"/>
    <w:lvl w:ilvl="0" w:tentative="0">
      <w:start w:val="1"/>
      <w:numFmt w:val="decimal"/>
      <w:pStyle w:val="387"/>
      <w:lvlText w:val="第%1章"/>
      <w:lvlJc w:val="left"/>
      <w:pPr>
        <w:tabs>
          <w:tab w:val="left" w:pos="851"/>
        </w:tabs>
        <w:ind w:left="0" w:firstLine="0"/>
      </w:pPr>
      <w:rPr>
        <w:rFonts w:hint="eastAsia"/>
      </w:rPr>
    </w:lvl>
    <w:lvl w:ilvl="1" w:tentative="0">
      <w:start w:val="1"/>
      <w:numFmt w:val="decimalZero"/>
      <w:pStyle w:val="6"/>
      <w:isLgl/>
      <w:lvlText w:val="节 %1.%2"/>
      <w:lvlJc w:val="left"/>
      <w:pPr>
        <w:tabs>
          <w:tab w:val="left" w:pos="720"/>
        </w:tabs>
        <w:ind w:left="0" w:firstLine="0"/>
      </w:pPr>
      <w:rPr>
        <w:rFonts w:hint="eastAsia"/>
      </w:rPr>
    </w:lvl>
    <w:lvl w:ilvl="2" w:tentative="0">
      <w:start w:val="1"/>
      <w:numFmt w:val="lowerLetter"/>
      <w:pStyle w:val="7"/>
      <w:lvlText w:val="(%3)"/>
      <w:lvlJc w:val="left"/>
      <w:pPr>
        <w:tabs>
          <w:tab w:val="left" w:pos="720"/>
        </w:tabs>
        <w:ind w:left="720" w:hanging="432"/>
      </w:pPr>
      <w:rPr>
        <w:rFonts w:hint="eastAsia"/>
      </w:rPr>
    </w:lvl>
    <w:lvl w:ilvl="3" w:tentative="0">
      <w:start w:val="1"/>
      <w:numFmt w:val="lowerRoman"/>
      <w:pStyle w:val="8"/>
      <w:lvlText w:val="(%4)"/>
      <w:lvlJc w:val="right"/>
      <w:pPr>
        <w:tabs>
          <w:tab w:val="left" w:pos="864"/>
        </w:tabs>
        <w:ind w:left="864" w:hanging="144"/>
      </w:pPr>
      <w:rPr>
        <w:rFonts w:hint="eastAsia"/>
      </w:rPr>
    </w:lvl>
    <w:lvl w:ilvl="4" w:tentative="0">
      <w:start w:val="1"/>
      <w:numFmt w:val="decimal"/>
      <w:pStyle w:val="9"/>
      <w:lvlText w:val="%5)"/>
      <w:lvlJc w:val="left"/>
      <w:pPr>
        <w:tabs>
          <w:tab w:val="left" w:pos="1008"/>
        </w:tabs>
        <w:ind w:left="1008" w:hanging="432"/>
      </w:pPr>
      <w:rPr>
        <w:rFonts w:hint="eastAsia"/>
      </w:rPr>
    </w:lvl>
    <w:lvl w:ilvl="5" w:tentative="0">
      <w:start w:val="1"/>
      <w:numFmt w:val="lowerLetter"/>
      <w:pStyle w:val="10"/>
      <w:lvlText w:val="%6)"/>
      <w:lvlJc w:val="left"/>
      <w:pPr>
        <w:tabs>
          <w:tab w:val="left" w:pos="1152"/>
        </w:tabs>
        <w:ind w:left="1152" w:hanging="432"/>
      </w:pPr>
      <w:rPr>
        <w:rFonts w:hint="eastAsia"/>
      </w:rPr>
    </w:lvl>
    <w:lvl w:ilvl="6" w:tentative="0">
      <w:start w:val="1"/>
      <w:numFmt w:val="lowerRoman"/>
      <w:pStyle w:val="11"/>
      <w:lvlText w:val="%7)"/>
      <w:lvlJc w:val="right"/>
      <w:pPr>
        <w:tabs>
          <w:tab w:val="left" w:pos="1296"/>
        </w:tabs>
        <w:ind w:left="1296" w:hanging="288"/>
      </w:pPr>
      <w:rPr>
        <w:rFonts w:hint="eastAsia"/>
      </w:rPr>
    </w:lvl>
    <w:lvl w:ilvl="7" w:tentative="0">
      <w:start w:val="1"/>
      <w:numFmt w:val="lowerLetter"/>
      <w:pStyle w:val="12"/>
      <w:lvlText w:val="%8."/>
      <w:lvlJc w:val="left"/>
      <w:pPr>
        <w:tabs>
          <w:tab w:val="left" w:pos="1440"/>
        </w:tabs>
        <w:ind w:left="1440" w:hanging="432"/>
      </w:pPr>
      <w:rPr>
        <w:rFonts w:hint="eastAsia"/>
      </w:rPr>
    </w:lvl>
    <w:lvl w:ilvl="8" w:tentative="0">
      <w:start w:val="1"/>
      <w:numFmt w:val="lowerRoman"/>
      <w:pStyle w:val="13"/>
      <w:lvlText w:val="%9."/>
      <w:lvlJc w:val="right"/>
      <w:pPr>
        <w:tabs>
          <w:tab w:val="left" w:pos="1584"/>
        </w:tabs>
        <w:ind w:left="1584" w:hanging="144"/>
      </w:pPr>
      <w:rPr>
        <w:rFonts w:hint="eastAsia"/>
      </w:rPr>
    </w:lvl>
  </w:abstractNum>
  <w:abstractNum w:abstractNumId="19">
    <w:nsid w:val="50B20637"/>
    <w:multiLevelType w:val="multilevel"/>
    <w:tmpl w:val="50B20637"/>
    <w:lvl w:ilvl="0" w:tentative="0">
      <w:start w:val="6"/>
      <w:numFmt w:val="japaneseCounting"/>
      <w:lvlText w:val="%1、"/>
      <w:lvlJc w:val="left"/>
      <w:pPr>
        <w:ind w:left="872" w:hanging="450"/>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0">
    <w:nsid w:val="5C45A2A8"/>
    <w:multiLevelType w:val="singleLevel"/>
    <w:tmpl w:val="5C45A2A8"/>
    <w:lvl w:ilvl="0" w:tentative="0">
      <w:start w:val="1"/>
      <w:numFmt w:val="chineseCounting"/>
      <w:suff w:val="nothing"/>
      <w:lvlText w:val="%1、"/>
      <w:lvlJc w:val="left"/>
      <w:rPr>
        <w:rFonts w:hint="eastAsia"/>
      </w:rPr>
    </w:lvl>
  </w:abstractNum>
  <w:abstractNum w:abstractNumId="21">
    <w:nsid w:val="739B6AD6"/>
    <w:multiLevelType w:val="singleLevel"/>
    <w:tmpl w:val="739B6AD6"/>
    <w:lvl w:ilvl="0" w:tentative="0">
      <w:start w:val="2"/>
      <w:numFmt w:val="decimal"/>
      <w:suff w:val="nothing"/>
      <w:lvlText w:val="（%1）"/>
      <w:lvlJc w:val="left"/>
    </w:lvl>
  </w:abstractNum>
  <w:num w:numId="1">
    <w:abstractNumId w:val="18"/>
  </w:num>
  <w:num w:numId="2">
    <w:abstractNumId w:val="4"/>
  </w:num>
  <w:num w:numId="3">
    <w:abstractNumId w:val="10"/>
  </w:num>
  <w:num w:numId="4">
    <w:abstractNumId w:val="6"/>
  </w:num>
  <w:num w:numId="5">
    <w:abstractNumId w:val="7"/>
  </w:num>
  <w:num w:numId="6">
    <w:abstractNumId w:val="2"/>
  </w:num>
  <w:num w:numId="7">
    <w:abstractNumId w:val="17"/>
  </w:num>
  <w:num w:numId="8">
    <w:abstractNumId w:val="9"/>
  </w:num>
  <w:num w:numId="9">
    <w:abstractNumId w:val="5"/>
  </w:num>
  <w:num w:numId="10">
    <w:abstractNumId w:val="1"/>
  </w:num>
  <w:num w:numId="11">
    <w:abstractNumId w:val="8"/>
  </w:num>
  <w:num w:numId="12">
    <w:abstractNumId w:val="15"/>
  </w:num>
  <w:num w:numId="13">
    <w:abstractNumId w:val="14"/>
  </w:num>
  <w:num w:numId="14">
    <w:abstractNumId w:val="16"/>
  </w:num>
  <w:num w:numId="15">
    <w:abstractNumId w:val="13"/>
  </w:num>
  <w:num w:numId="16">
    <w:abstractNumId w:val="11"/>
  </w:num>
  <w:num w:numId="17">
    <w:abstractNumId w:val="0"/>
  </w:num>
  <w:num w:numId="18">
    <w:abstractNumId w:val="12"/>
  </w:num>
  <w:num w:numId="19">
    <w:abstractNumId w:val="3"/>
  </w:num>
  <w:num w:numId="20">
    <w:abstractNumId w:val="19"/>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jRjNWU0ZDhkZGI4NDI2MTkwNTY3MDNlMmI4MDAifQ=="/>
  </w:docVars>
  <w:rsids>
    <w:rsidRoot w:val="00172A27"/>
    <w:rsid w:val="0002101F"/>
    <w:rsid w:val="0006521E"/>
    <w:rsid w:val="0008067C"/>
    <w:rsid w:val="00087833"/>
    <w:rsid w:val="000967F0"/>
    <w:rsid w:val="000B04EB"/>
    <w:rsid w:val="000E5C71"/>
    <w:rsid w:val="00107089"/>
    <w:rsid w:val="0017252A"/>
    <w:rsid w:val="00172A27"/>
    <w:rsid w:val="001A6789"/>
    <w:rsid w:val="001C4725"/>
    <w:rsid w:val="001D0411"/>
    <w:rsid w:val="003617BB"/>
    <w:rsid w:val="003A5116"/>
    <w:rsid w:val="003C2669"/>
    <w:rsid w:val="0042351B"/>
    <w:rsid w:val="00472C9A"/>
    <w:rsid w:val="00477C4F"/>
    <w:rsid w:val="004A2055"/>
    <w:rsid w:val="00557E52"/>
    <w:rsid w:val="00595A11"/>
    <w:rsid w:val="00596C06"/>
    <w:rsid w:val="005E4F3F"/>
    <w:rsid w:val="00603C49"/>
    <w:rsid w:val="00631B6A"/>
    <w:rsid w:val="006A5648"/>
    <w:rsid w:val="006C11BF"/>
    <w:rsid w:val="00722A22"/>
    <w:rsid w:val="00742D34"/>
    <w:rsid w:val="00745A50"/>
    <w:rsid w:val="00751052"/>
    <w:rsid w:val="00773605"/>
    <w:rsid w:val="007A4297"/>
    <w:rsid w:val="007E365F"/>
    <w:rsid w:val="007E6DF4"/>
    <w:rsid w:val="00803F64"/>
    <w:rsid w:val="00813355"/>
    <w:rsid w:val="008150A3"/>
    <w:rsid w:val="008511AF"/>
    <w:rsid w:val="008A3DB1"/>
    <w:rsid w:val="008C31D9"/>
    <w:rsid w:val="008E0760"/>
    <w:rsid w:val="008E6E1A"/>
    <w:rsid w:val="008F61A1"/>
    <w:rsid w:val="00901EF3"/>
    <w:rsid w:val="009514FB"/>
    <w:rsid w:val="00976D52"/>
    <w:rsid w:val="009B6C85"/>
    <w:rsid w:val="009D0D90"/>
    <w:rsid w:val="00A2490C"/>
    <w:rsid w:val="00A35BF5"/>
    <w:rsid w:val="00A654BA"/>
    <w:rsid w:val="00A65BFA"/>
    <w:rsid w:val="00AA7A1F"/>
    <w:rsid w:val="00AC1629"/>
    <w:rsid w:val="00AF40FF"/>
    <w:rsid w:val="00B60BF7"/>
    <w:rsid w:val="00B60C04"/>
    <w:rsid w:val="00BB3369"/>
    <w:rsid w:val="00BD6A8E"/>
    <w:rsid w:val="00BF12E0"/>
    <w:rsid w:val="00BF332A"/>
    <w:rsid w:val="00C0210B"/>
    <w:rsid w:val="00C5209F"/>
    <w:rsid w:val="00CA4498"/>
    <w:rsid w:val="00CA7A8C"/>
    <w:rsid w:val="00CB1A4A"/>
    <w:rsid w:val="00CB5A10"/>
    <w:rsid w:val="00D01F35"/>
    <w:rsid w:val="00D14626"/>
    <w:rsid w:val="00D55DB5"/>
    <w:rsid w:val="00D6005A"/>
    <w:rsid w:val="00DD0EB1"/>
    <w:rsid w:val="00DE4798"/>
    <w:rsid w:val="00DE72E7"/>
    <w:rsid w:val="00E603B7"/>
    <w:rsid w:val="00EB310A"/>
    <w:rsid w:val="00ED3AA5"/>
    <w:rsid w:val="00F049CF"/>
    <w:rsid w:val="00F07018"/>
    <w:rsid w:val="00F14F8F"/>
    <w:rsid w:val="00F77204"/>
    <w:rsid w:val="00F87878"/>
    <w:rsid w:val="00FA55DC"/>
    <w:rsid w:val="00FB5755"/>
    <w:rsid w:val="00FD0FCE"/>
    <w:rsid w:val="00FE4832"/>
    <w:rsid w:val="00FF2517"/>
    <w:rsid w:val="013C107F"/>
    <w:rsid w:val="01556B60"/>
    <w:rsid w:val="01C80727"/>
    <w:rsid w:val="01E7657F"/>
    <w:rsid w:val="01EB45BC"/>
    <w:rsid w:val="02BF7755"/>
    <w:rsid w:val="02FE6617"/>
    <w:rsid w:val="04075C0E"/>
    <w:rsid w:val="04685EE9"/>
    <w:rsid w:val="04C8767C"/>
    <w:rsid w:val="058870F0"/>
    <w:rsid w:val="069448F1"/>
    <w:rsid w:val="076D31FE"/>
    <w:rsid w:val="079E3B7F"/>
    <w:rsid w:val="07C93C82"/>
    <w:rsid w:val="08826114"/>
    <w:rsid w:val="08846E00"/>
    <w:rsid w:val="089F49DF"/>
    <w:rsid w:val="08FD1DEA"/>
    <w:rsid w:val="091779CC"/>
    <w:rsid w:val="0AAA5D95"/>
    <w:rsid w:val="0B2522D8"/>
    <w:rsid w:val="0BC423E8"/>
    <w:rsid w:val="0C2B292D"/>
    <w:rsid w:val="0C6845CD"/>
    <w:rsid w:val="0D240982"/>
    <w:rsid w:val="0E2C4319"/>
    <w:rsid w:val="0E5F7447"/>
    <w:rsid w:val="0E79631C"/>
    <w:rsid w:val="0F2F2656"/>
    <w:rsid w:val="0F401F5A"/>
    <w:rsid w:val="1085445B"/>
    <w:rsid w:val="10D634A5"/>
    <w:rsid w:val="1120747B"/>
    <w:rsid w:val="11962202"/>
    <w:rsid w:val="13707DB1"/>
    <w:rsid w:val="13E235AB"/>
    <w:rsid w:val="13E36DF3"/>
    <w:rsid w:val="143B5EE2"/>
    <w:rsid w:val="1470316E"/>
    <w:rsid w:val="14D15546"/>
    <w:rsid w:val="15C50828"/>
    <w:rsid w:val="164019E1"/>
    <w:rsid w:val="16EF0AD6"/>
    <w:rsid w:val="17D29CEE"/>
    <w:rsid w:val="197E58BE"/>
    <w:rsid w:val="1B79477A"/>
    <w:rsid w:val="1BC218BC"/>
    <w:rsid w:val="1C7F5BD5"/>
    <w:rsid w:val="1DB4365C"/>
    <w:rsid w:val="1E6B5606"/>
    <w:rsid w:val="1F8238FE"/>
    <w:rsid w:val="1FA47700"/>
    <w:rsid w:val="20753F38"/>
    <w:rsid w:val="237F64BA"/>
    <w:rsid w:val="238D051A"/>
    <w:rsid w:val="24915D7E"/>
    <w:rsid w:val="24D85D0E"/>
    <w:rsid w:val="254E51C2"/>
    <w:rsid w:val="25E54896"/>
    <w:rsid w:val="26BD2973"/>
    <w:rsid w:val="27ED736F"/>
    <w:rsid w:val="29695641"/>
    <w:rsid w:val="29D93FE5"/>
    <w:rsid w:val="2B3A2022"/>
    <w:rsid w:val="2D760F49"/>
    <w:rsid w:val="2DE769AA"/>
    <w:rsid w:val="2E833DE0"/>
    <w:rsid w:val="2ED0406E"/>
    <w:rsid w:val="2EE44AA2"/>
    <w:rsid w:val="2F594FA1"/>
    <w:rsid w:val="30297EDA"/>
    <w:rsid w:val="30333F2F"/>
    <w:rsid w:val="30F67B9A"/>
    <w:rsid w:val="319C697D"/>
    <w:rsid w:val="32D46E5F"/>
    <w:rsid w:val="331D0F20"/>
    <w:rsid w:val="33217D3D"/>
    <w:rsid w:val="33885B7D"/>
    <w:rsid w:val="33FB7DDF"/>
    <w:rsid w:val="33FE167D"/>
    <w:rsid w:val="344815B8"/>
    <w:rsid w:val="34C96824"/>
    <w:rsid w:val="36015455"/>
    <w:rsid w:val="36CB011E"/>
    <w:rsid w:val="36F952DE"/>
    <w:rsid w:val="38843762"/>
    <w:rsid w:val="39452BE3"/>
    <w:rsid w:val="3A5008E2"/>
    <w:rsid w:val="3AC8157A"/>
    <w:rsid w:val="3B42198A"/>
    <w:rsid w:val="3BA66882"/>
    <w:rsid w:val="3BB70DAE"/>
    <w:rsid w:val="3BF21112"/>
    <w:rsid w:val="3C230984"/>
    <w:rsid w:val="3CC00571"/>
    <w:rsid w:val="3CFD5A3B"/>
    <w:rsid w:val="3E366BCF"/>
    <w:rsid w:val="3EB86A5D"/>
    <w:rsid w:val="3F327733"/>
    <w:rsid w:val="3FC4377B"/>
    <w:rsid w:val="3FDD03DD"/>
    <w:rsid w:val="3FF34087"/>
    <w:rsid w:val="40464188"/>
    <w:rsid w:val="40630A6C"/>
    <w:rsid w:val="40797581"/>
    <w:rsid w:val="40BB2268"/>
    <w:rsid w:val="4187304A"/>
    <w:rsid w:val="41B90E73"/>
    <w:rsid w:val="42437F00"/>
    <w:rsid w:val="43265C42"/>
    <w:rsid w:val="43B43C00"/>
    <w:rsid w:val="44A47C3C"/>
    <w:rsid w:val="45221944"/>
    <w:rsid w:val="46225812"/>
    <w:rsid w:val="46BB5B31"/>
    <w:rsid w:val="46DC5B95"/>
    <w:rsid w:val="470A68D5"/>
    <w:rsid w:val="47DA278B"/>
    <w:rsid w:val="47DB3F6D"/>
    <w:rsid w:val="47FC782A"/>
    <w:rsid w:val="48EE42F6"/>
    <w:rsid w:val="49294367"/>
    <w:rsid w:val="49AB3C13"/>
    <w:rsid w:val="4B713537"/>
    <w:rsid w:val="4B863FDA"/>
    <w:rsid w:val="4C520360"/>
    <w:rsid w:val="4C8C73CE"/>
    <w:rsid w:val="4D3A3874"/>
    <w:rsid w:val="4DD80C70"/>
    <w:rsid w:val="4F146732"/>
    <w:rsid w:val="50164167"/>
    <w:rsid w:val="50D76899"/>
    <w:rsid w:val="51284AA6"/>
    <w:rsid w:val="515E4C34"/>
    <w:rsid w:val="522001DE"/>
    <w:rsid w:val="52A33E23"/>
    <w:rsid w:val="54353BDF"/>
    <w:rsid w:val="54EA326E"/>
    <w:rsid w:val="54F8119E"/>
    <w:rsid w:val="560E2BAD"/>
    <w:rsid w:val="56520FFD"/>
    <w:rsid w:val="56CF50A2"/>
    <w:rsid w:val="57A60B40"/>
    <w:rsid w:val="585D023C"/>
    <w:rsid w:val="588016E8"/>
    <w:rsid w:val="58A83DEF"/>
    <w:rsid w:val="593C6736"/>
    <w:rsid w:val="594E3955"/>
    <w:rsid w:val="5ADE798F"/>
    <w:rsid w:val="5B0028FA"/>
    <w:rsid w:val="5B7D3FF5"/>
    <w:rsid w:val="5CF919D4"/>
    <w:rsid w:val="5F1167D9"/>
    <w:rsid w:val="5FE727A1"/>
    <w:rsid w:val="603E666E"/>
    <w:rsid w:val="604C38E0"/>
    <w:rsid w:val="610D4B28"/>
    <w:rsid w:val="61842912"/>
    <w:rsid w:val="61D12928"/>
    <w:rsid w:val="62797F9D"/>
    <w:rsid w:val="630737FB"/>
    <w:rsid w:val="6314398F"/>
    <w:rsid w:val="642C1B08"/>
    <w:rsid w:val="648431CB"/>
    <w:rsid w:val="65501489"/>
    <w:rsid w:val="657D6AE4"/>
    <w:rsid w:val="6725204A"/>
    <w:rsid w:val="672F6514"/>
    <w:rsid w:val="682941A3"/>
    <w:rsid w:val="68EF41D2"/>
    <w:rsid w:val="693A280E"/>
    <w:rsid w:val="699C32E1"/>
    <w:rsid w:val="69CB7DEE"/>
    <w:rsid w:val="69DB0ACD"/>
    <w:rsid w:val="6A486692"/>
    <w:rsid w:val="6AF618ED"/>
    <w:rsid w:val="6BAA566B"/>
    <w:rsid w:val="6BFFE0CD"/>
    <w:rsid w:val="6D36562B"/>
    <w:rsid w:val="6E286823"/>
    <w:rsid w:val="6E4F06D0"/>
    <w:rsid w:val="6E7C0B39"/>
    <w:rsid w:val="6E8B25A7"/>
    <w:rsid w:val="6EBB36D8"/>
    <w:rsid w:val="6F0F7781"/>
    <w:rsid w:val="705C33D8"/>
    <w:rsid w:val="709A6050"/>
    <w:rsid w:val="70A60726"/>
    <w:rsid w:val="70D25448"/>
    <w:rsid w:val="710D46D2"/>
    <w:rsid w:val="72C101CE"/>
    <w:rsid w:val="731916E6"/>
    <w:rsid w:val="73253E20"/>
    <w:rsid w:val="73A6724C"/>
    <w:rsid w:val="73E7656F"/>
    <w:rsid w:val="74001E13"/>
    <w:rsid w:val="742705C6"/>
    <w:rsid w:val="746B5A5F"/>
    <w:rsid w:val="75275A87"/>
    <w:rsid w:val="75587739"/>
    <w:rsid w:val="769F5612"/>
    <w:rsid w:val="785604A1"/>
    <w:rsid w:val="7869417B"/>
    <w:rsid w:val="79004201"/>
    <w:rsid w:val="79C142AC"/>
    <w:rsid w:val="7A583617"/>
    <w:rsid w:val="7A770E0E"/>
    <w:rsid w:val="7B430CF1"/>
    <w:rsid w:val="7B607EC4"/>
    <w:rsid w:val="7B730265"/>
    <w:rsid w:val="7BDA43B5"/>
    <w:rsid w:val="7BFA3E11"/>
    <w:rsid w:val="7CAC5328"/>
    <w:rsid w:val="7D2102A3"/>
    <w:rsid w:val="7F521CA5"/>
    <w:rsid w:val="CB7F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5">
    <w:name w:val="heading 1"/>
    <w:basedOn w:val="1"/>
    <w:next w:val="1"/>
    <w:link w:val="99"/>
    <w:autoRedefine/>
    <w:qFormat/>
    <w:uiPriority w:val="0"/>
    <w:pPr>
      <w:keepNext/>
      <w:keepLines/>
      <w:spacing w:before="340" w:after="330" w:line="578" w:lineRule="atLeast"/>
      <w:outlineLvl w:val="0"/>
    </w:pPr>
    <w:rPr>
      <w:rFonts w:ascii="Times New Roman" w:eastAsia="宋体"/>
      <w:b/>
      <w:spacing w:val="-2"/>
      <w:sz w:val="24"/>
    </w:rPr>
  </w:style>
  <w:style w:type="paragraph" w:styleId="6">
    <w:name w:val="heading 2"/>
    <w:basedOn w:val="1"/>
    <w:next w:val="1"/>
    <w:link w:val="100"/>
    <w:autoRedefine/>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7">
    <w:name w:val="heading 3"/>
    <w:basedOn w:val="1"/>
    <w:next w:val="1"/>
    <w:autoRedefine/>
    <w:qFormat/>
    <w:uiPriority w:val="0"/>
    <w:pPr>
      <w:keepNext/>
      <w:keepLines/>
      <w:numPr>
        <w:ilvl w:val="2"/>
        <w:numId w:val="1"/>
      </w:numPr>
      <w:spacing w:before="260" w:after="260" w:line="416" w:lineRule="atLeast"/>
      <w:outlineLvl w:val="2"/>
    </w:pPr>
    <w:rPr>
      <w:rFonts w:ascii="Times New Roman" w:eastAsia="宋体"/>
      <w:b/>
      <w:bCs/>
      <w:sz w:val="32"/>
      <w:szCs w:val="32"/>
    </w:rPr>
  </w:style>
  <w:style w:type="paragraph" w:styleId="8">
    <w:name w:val="heading 4"/>
    <w:basedOn w:val="1"/>
    <w:next w:val="1"/>
    <w:link w:val="101"/>
    <w:qFormat/>
    <w:uiPriority w:val="0"/>
    <w:pPr>
      <w:keepNext/>
      <w:keepLines/>
      <w:numPr>
        <w:ilvl w:val="3"/>
        <w:numId w:val="1"/>
      </w:numPr>
      <w:spacing w:before="280" w:after="290" w:line="376" w:lineRule="atLeast"/>
      <w:outlineLvl w:val="3"/>
    </w:pPr>
    <w:rPr>
      <w:rFonts w:ascii="Arial" w:hAnsi="Arial" w:eastAsia="黑体"/>
      <w:b/>
      <w:bCs/>
      <w:szCs w:val="28"/>
    </w:rPr>
  </w:style>
  <w:style w:type="paragraph" w:styleId="9">
    <w:name w:val="heading 5"/>
    <w:basedOn w:val="1"/>
    <w:next w:val="1"/>
    <w:link w:val="102"/>
    <w:autoRedefine/>
    <w:qFormat/>
    <w:uiPriority w:val="0"/>
    <w:pPr>
      <w:keepNext/>
      <w:keepLines/>
      <w:numPr>
        <w:ilvl w:val="4"/>
        <w:numId w:val="1"/>
      </w:numPr>
      <w:spacing w:before="280" w:after="290" w:line="376" w:lineRule="atLeast"/>
      <w:outlineLvl w:val="4"/>
    </w:pPr>
    <w:rPr>
      <w:b/>
      <w:bCs/>
      <w:szCs w:val="28"/>
    </w:rPr>
  </w:style>
  <w:style w:type="paragraph" w:styleId="10">
    <w:name w:val="heading 6"/>
    <w:basedOn w:val="1"/>
    <w:next w:val="1"/>
    <w:autoRedefine/>
    <w:qFormat/>
    <w:uiPriority w:val="0"/>
    <w:pPr>
      <w:keepNext/>
      <w:keepLines/>
      <w:numPr>
        <w:ilvl w:val="5"/>
        <w:numId w:val="1"/>
      </w:numPr>
      <w:spacing w:before="240" w:after="64" w:line="320" w:lineRule="atLeast"/>
      <w:outlineLvl w:val="5"/>
    </w:pPr>
    <w:rPr>
      <w:rFonts w:ascii="Arial" w:hAnsi="Arial" w:eastAsia="黑体"/>
      <w:b/>
      <w:bCs/>
      <w:sz w:val="24"/>
      <w:szCs w:val="24"/>
    </w:rPr>
  </w:style>
  <w:style w:type="paragraph" w:styleId="11">
    <w:name w:val="heading 7"/>
    <w:basedOn w:val="1"/>
    <w:next w:val="1"/>
    <w:autoRedefine/>
    <w:qFormat/>
    <w:uiPriority w:val="0"/>
    <w:pPr>
      <w:keepNext/>
      <w:keepLines/>
      <w:numPr>
        <w:ilvl w:val="6"/>
        <w:numId w:val="1"/>
      </w:numPr>
      <w:spacing w:before="240" w:after="64" w:line="320" w:lineRule="atLeast"/>
      <w:outlineLvl w:val="6"/>
    </w:pPr>
    <w:rPr>
      <w:rFonts w:ascii="Times New Roman" w:eastAsia="宋体"/>
      <w:b/>
      <w:bCs/>
      <w:sz w:val="24"/>
      <w:szCs w:val="24"/>
    </w:rPr>
  </w:style>
  <w:style w:type="paragraph" w:styleId="12">
    <w:name w:val="heading 8"/>
    <w:basedOn w:val="1"/>
    <w:next w:val="1"/>
    <w:autoRedefine/>
    <w:qFormat/>
    <w:uiPriority w:val="0"/>
    <w:pPr>
      <w:keepNext/>
      <w:keepLines/>
      <w:numPr>
        <w:ilvl w:val="7"/>
        <w:numId w:val="1"/>
      </w:numPr>
      <w:spacing w:before="240" w:after="64" w:line="320" w:lineRule="atLeast"/>
      <w:outlineLvl w:val="7"/>
    </w:pPr>
    <w:rPr>
      <w:rFonts w:ascii="Arial" w:hAnsi="Arial" w:eastAsia="黑体"/>
      <w:sz w:val="24"/>
      <w:szCs w:val="24"/>
    </w:rPr>
  </w:style>
  <w:style w:type="paragraph" w:styleId="13">
    <w:name w:val="heading 9"/>
    <w:basedOn w:val="1"/>
    <w:next w:val="1"/>
    <w:autoRedefine/>
    <w:qFormat/>
    <w:uiPriority w:val="0"/>
    <w:pPr>
      <w:keepNext/>
      <w:keepLines/>
      <w:numPr>
        <w:ilvl w:val="8"/>
        <w:numId w:val="1"/>
      </w:numPr>
      <w:spacing w:before="240" w:after="64" w:line="320" w:lineRule="atLeast"/>
      <w:outlineLvl w:val="8"/>
    </w:pPr>
    <w:rPr>
      <w:rFonts w:ascii="Arial" w:hAnsi="Arial" w:eastAsia="黑体"/>
    </w:rPr>
  </w:style>
  <w:style w:type="character" w:default="1" w:styleId="80">
    <w:name w:val="Default Paragraph Font"/>
    <w:autoRedefine/>
    <w:semiHidden/>
    <w:unhideWhenUsed/>
    <w:qFormat/>
    <w:uiPriority w:val="1"/>
  </w:style>
  <w:style w:type="table" w:default="1" w:styleId="7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rFonts w:ascii="Times New Roman" w:eastAsia="宋体"/>
    </w:rPr>
  </w:style>
  <w:style w:type="paragraph" w:styleId="3">
    <w:name w:val="Body Text Indent"/>
    <w:basedOn w:val="1"/>
    <w:next w:val="1"/>
    <w:link w:val="98"/>
    <w:autoRedefine/>
    <w:qFormat/>
    <w:uiPriority w:val="0"/>
    <w:pPr>
      <w:spacing w:after="120"/>
      <w:ind w:left="420" w:leftChars="200"/>
    </w:pPr>
    <w:rPr>
      <w:sz w:val="24"/>
    </w:rPr>
  </w:style>
  <w:style w:type="paragraph" w:customStyle="1" w:styleId="4">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sz w:val="20"/>
      <w:szCs w:val="28"/>
    </w:rPr>
  </w:style>
  <w:style w:type="paragraph" w:styleId="14">
    <w:name w:val="List 3"/>
    <w:basedOn w:val="1"/>
    <w:autoRedefine/>
    <w:qFormat/>
    <w:uiPriority w:val="0"/>
    <w:pPr>
      <w:ind w:left="100" w:leftChars="400" w:hanging="200" w:hangingChars="200"/>
    </w:pPr>
    <w:rPr>
      <w:rFonts w:ascii="Times New Roman" w:eastAsia="宋体"/>
    </w:rPr>
  </w:style>
  <w:style w:type="paragraph" w:styleId="15">
    <w:name w:val="toc 7"/>
    <w:basedOn w:val="1"/>
    <w:next w:val="1"/>
    <w:autoRedefine/>
    <w:qFormat/>
    <w:uiPriority w:val="0"/>
    <w:pPr>
      <w:ind w:left="1440"/>
      <w:jc w:val="left"/>
    </w:pPr>
    <w:rPr>
      <w:rFonts w:ascii="Calibri" w:hAnsi="Calibri" w:eastAsia="宋体"/>
      <w:sz w:val="18"/>
      <w:szCs w:val="18"/>
    </w:rPr>
  </w:style>
  <w:style w:type="paragraph" w:styleId="16">
    <w:name w:val="List Number 2"/>
    <w:basedOn w:val="1"/>
    <w:autoRedefine/>
    <w:qFormat/>
    <w:uiPriority w:val="0"/>
    <w:pPr>
      <w:numPr>
        <w:ilvl w:val="0"/>
        <w:numId w:val="2"/>
      </w:numPr>
    </w:pPr>
    <w:rPr>
      <w:rFonts w:ascii="Times New Roman" w:eastAsia="宋体"/>
    </w:rPr>
  </w:style>
  <w:style w:type="paragraph" w:styleId="17">
    <w:name w:val="Note Heading"/>
    <w:basedOn w:val="1"/>
    <w:next w:val="1"/>
    <w:autoRedefine/>
    <w:qFormat/>
    <w:uiPriority w:val="0"/>
    <w:pPr>
      <w:jc w:val="center"/>
    </w:pPr>
    <w:rPr>
      <w:rFonts w:ascii="Times New Roman" w:eastAsia="宋体"/>
    </w:rPr>
  </w:style>
  <w:style w:type="paragraph" w:styleId="18">
    <w:name w:val="List Bullet 4"/>
    <w:basedOn w:val="1"/>
    <w:autoRedefine/>
    <w:qFormat/>
    <w:uiPriority w:val="0"/>
    <w:pPr>
      <w:numPr>
        <w:ilvl w:val="0"/>
        <w:numId w:val="3"/>
      </w:numPr>
    </w:pPr>
    <w:rPr>
      <w:rFonts w:ascii="Times New Roman" w:eastAsia="宋体"/>
    </w:rPr>
  </w:style>
  <w:style w:type="paragraph" w:styleId="19">
    <w:name w:val="E-mail Signature"/>
    <w:basedOn w:val="1"/>
    <w:autoRedefine/>
    <w:qFormat/>
    <w:uiPriority w:val="0"/>
    <w:rPr>
      <w:rFonts w:ascii="Times New Roman" w:eastAsia="宋体"/>
    </w:rPr>
  </w:style>
  <w:style w:type="paragraph" w:styleId="20">
    <w:name w:val="List Number"/>
    <w:basedOn w:val="1"/>
    <w:autoRedefine/>
    <w:qFormat/>
    <w:uiPriority w:val="0"/>
    <w:pPr>
      <w:numPr>
        <w:ilvl w:val="0"/>
        <w:numId w:val="4"/>
      </w:numPr>
    </w:pPr>
    <w:rPr>
      <w:rFonts w:ascii="Times New Roman" w:eastAsia="宋体"/>
    </w:rPr>
  </w:style>
  <w:style w:type="paragraph" w:styleId="21">
    <w:name w:val="Normal Indent"/>
    <w:basedOn w:val="1"/>
    <w:next w:val="1"/>
    <w:link w:val="103"/>
    <w:autoRedefine/>
    <w:qFormat/>
    <w:uiPriority w:val="0"/>
    <w:pPr>
      <w:ind w:firstLine="420" w:firstLineChars="200"/>
    </w:pPr>
    <w:rPr>
      <w:sz w:val="24"/>
    </w:rPr>
  </w:style>
  <w:style w:type="paragraph" w:styleId="22">
    <w:name w:val="caption"/>
    <w:basedOn w:val="1"/>
    <w:next w:val="1"/>
    <w:qFormat/>
    <w:uiPriority w:val="0"/>
    <w:pPr>
      <w:spacing w:before="152" w:after="160" w:line="360" w:lineRule="atLeast"/>
    </w:pPr>
    <w:rPr>
      <w:rFonts w:ascii="Arial" w:hAnsi="Arial" w:eastAsia="黑体" w:cs="Arial"/>
      <w:kern w:val="2"/>
      <w:sz w:val="20"/>
      <w:szCs w:val="20"/>
    </w:rPr>
  </w:style>
  <w:style w:type="paragraph" w:styleId="23">
    <w:name w:val="List Bullet"/>
    <w:basedOn w:val="1"/>
    <w:uiPriority w:val="0"/>
    <w:pPr>
      <w:numPr>
        <w:ilvl w:val="0"/>
        <w:numId w:val="5"/>
      </w:numPr>
    </w:pPr>
    <w:rPr>
      <w:rFonts w:ascii="Times New Roman" w:eastAsia="宋体"/>
    </w:rPr>
  </w:style>
  <w:style w:type="paragraph" w:styleId="24">
    <w:name w:val="envelope address"/>
    <w:basedOn w:val="1"/>
    <w:autoRedefine/>
    <w:qFormat/>
    <w:uiPriority w:val="0"/>
    <w:pPr>
      <w:snapToGrid w:val="0"/>
      <w:ind w:left="100" w:leftChars="1400"/>
    </w:pPr>
    <w:rPr>
      <w:rFonts w:ascii="Arial" w:hAnsi="Arial" w:eastAsia="宋体" w:cs="Arial"/>
      <w:szCs w:val="24"/>
    </w:rPr>
  </w:style>
  <w:style w:type="paragraph" w:styleId="25">
    <w:name w:val="Document Map"/>
    <w:basedOn w:val="1"/>
    <w:link w:val="104"/>
    <w:uiPriority w:val="0"/>
    <w:pPr>
      <w:shd w:val="clear" w:color="auto" w:fill="000080"/>
    </w:pPr>
    <w:rPr>
      <w:sz w:val="24"/>
      <w:shd w:val="clear" w:color="auto" w:fill="000080"/>
    </w:rPr>
  </w:style>
  <w:style w:type="paragraph" w:styleId="26">
    <w:name w:val="annotation text"/>
    <w:basedOn w:val="1"/>
    <w:link w:val="105"/>
    <w:uiPriority w:val="0"/>
    <w:pPr>
      <w:adjustRightInd/>
      <w:spacing w:line="240" w:lineRule="auto"/>
      <w:jc w:val="left"/>
      <w:textAlignment w:val="auto"/>
    </w:pPr>
    <w:rPr>
      <w:rFonts w:ascii="Times New Roman" w:eastAsia="宋体"/>
      <w:kern w:val="2"/>
      <w:sz w:val="21"/>
    </w:rPr>
  </w:style>
  <w:style w:type="paragraph" w:styleId="27">
    <w:name w:val="Salutation"/>
    <w:basedOn w:val="1"/>
    <w:next w:val="1"/>
    <w:link w:val="106"/>
    <w:uiPriority w:val="0"/>
    <w:rPr>
      <w:sz w:val="24"/>
    </w:rPr>
  </w:style>
  <w:style w:type="paragraph" w:styleId="28">
    <w:name w:val="Body Text 3"/>
    <w:basedOn w:val="1"/>
    <w:autoRedefine/>
    <w:qFormat/>
    <w:uiPriority w:val="0"/>
    <w:pPr>
      <w:spacing w:after="120"/>
    </w:pPr>
    <w:rPr>
      <w:rFonts w:ascii="Times New Roman" w:eastAsia="宋体"/>
      <w:sz w:val="16"/>
      <w:szCs w:val="16"/>
    </w:rPr>
  </w:style>
  <w:style w:type="paragraph" w:styleId="29">
    <w:name w:val="Closing"/>
    <w:basedOn w:val="1"/>
    <w:autoRedefine/>
    <w:qFormat/>
    <w:uiPriority w:val="0"/>
    <w:pPr>
      <w:ind w:left="100" w:leftChars="2100"/>
    </w:pPr>
    <w:rPr>
      <w:rFonts w:ascii="Times New Roman" w:eastAsia="宋体"/>
    </w:rPr>
  </w:style>
  <w:style w:type="paragraph" w:styleId="30">
    <w:name w:val="List Bullet 3"/>
    <w:basedOn w:val="1"/>
    <w:uiPriority w:val="0"/>
    <w:pPr>
      <w:numPr>
        <w:ilvl w:val="0"/>
        <w:numId w:val="6"/>
      </w:numPr>
    </w:pPr>
    <w:rPr>
      <w:rFonts w:ascii="Times New Roman" w:eastAsia="宋体"/>
    </w:rPr>
  </w:style>
  <w:style w:type="paragraph" w:styleId="31">
    <w:name w:val="Body Text"/>
    <w:basedOn w:val="1"/>
    <w:next w:val="1"/>
    <w:link w:val="121"/>
    <w:autoRedefine/>
    <w:qFormat/>
    <w:uiPriority w:val="0"/>
    <w:pPr>
      <w:spacing w:after="120"/>
    </w:pPr>
    <w:rPr>
      <w:sz w:val="24"/>
    </w:rPr>
  </w:style>
  <w:style w:type="paragraph" w:styleId="32">
    <w:name w:val="List Number 3"/>
    <w:basedOn w:val="1"/>
    <w:qFormat/>
    <w:uiPriority w:val="0"/>
    <w:pPr>
      <w:numPr>
        <w:ilvl w:val="0"/>
        <w:numId w:val="7"/>
      </w:numPr>
    </w:pPr>
    <w:rPr>
      <w:rFonts w:ascii="Times New Roman" w:eastAsia="宋体"/>
    </w:rPr>
  </w:style>
  <w:style w:type="paragraph" w:styleId="33">
    <w:name w:val="List 2"/>
    <w:basedOn w:val="1"/>
    <w:uiPriority w:val="0"/>
    <w:pPr>
      <w:ind w:left="100" w:leftChars="200" w:hanging="200" w:hangingChars="200"/>
    </w:pPr>
    <w:rPr>
      <w:rFonts w:ascii="Times New Roman" w:eastAsia="宋体"/>
    </w:rPr>
  </w:style>
  <w:style w:type="paragraph" w:styleId="34">
    <w:name w:val="List Continue"/>
    <w:basedOn w:val="1"/>
    <w:uiPriority w:val="0"/>
    <w:pPr>
      <w:spacing w:after="120"/>
      <w:ind w:left="420" w:leftChars="200"/>
    </w:pPr>
    <w:rPr>
      <w:rFonts w:ascii="Times New Roman" w:eastAsia="宋体"/>
    </w:rPr>
  </w:style>
  <w:style w:type="paragraph" w:styleId="35">
    <w:name w:val="Block Text"/>
    <w:basedOn w:val="1"/>
    <w:autoRedefine/>
    <w:qFormat/>
    <w:uiPriority w:val="0"/>
    <w:pPr>
      <w:spacing w:after="120"/>
      <w:ind w:left="1440" w:leftChars="700" w:right="1440" w:rightChars="700"/>
    </w:pPr>
    <w:rPr>
      <w:rFonts w:ascii="Times New Roman" w:eastAsia="宋体"/>
    </w:rPr>
  </w:style>
  <w:style w:type="paragraph" w:styleId="36">
    <w:name w:val="List Bullet 2"/>
    <w:basedOn w:val="1"/>
    <w:uiPriority w:val="0"/>
    <w:pPr>
      <w:numPr>
        <w:ilvl w:val="0"/>
        <w:numId w:val="8"/>
      </w:numPr>
    </w:pPr>
    <w:rPr>
      <w:rFonts w:ascii="Times New Roman" w:eastAsia="宋体"/>
    </w:rPr>
  </w:style>
  <w:style w:type="paragraph" w:styleId="37">
    <w:name w:val="HTML Address"/>
    <w:basedOn w:val="1"/>
    <w:uiPriority w:val="0"/>
    <w:rPr>
      <w:rFonts w:ascii="Times New Roman" w:eastAsia="宋体"/>
      <w:i/>
      <w:iCs/>
    </w:rPr>
  </w:style>
  <w:style w:type="paragraph" w:styleId="38">
    <w:name w:val="toc 5"/>
    <w:basedOn w:val="1"/>
    <w:next w:val="1"/>
    <w:autoRedefine/>
    <w:qFormat/>
    <w:uiPriority w:val="0"/>
    <w:pPr>
      <w:ind w:left="960"/>
      <w:jc w:val="left"/>
    </w:pPr>
    <w:rPr>
      <w:rFonts w:ascii="Calibri" w:hAnsi="Calibri" w:eastAsia="宋体"/>
      <w:sz w:val="18"/>
      <w:szCs w:val="18"/>
    </w:rPr>
  </w:style>
  <w:style w:type="paragraph" w:styleId="39">
    <w:name w:val="toc 3"/>
    <w:basedOn w:val="1"/>
    <w:next w:val="1"/>
    <w:uiPriority w:val="0"/>
    <w:pPr>
      <w:ind w:left="480"/>
      <w:jc w:val="left"/>
    </w:pPr>
    <w:rPr>
      <w:rFonts w:ascii="Calibri" w:hAnsi="Calibri" w:eastAsia="宋体"/>
      <w:i/>
      <w:iCs/>
      <w:sz w:val="20"/>
      <w:szCs w:val="20"/>
    </w:rPr>
  </w:style>
  <w:style w:type="paragraph" w:styleId="40">
    <w:name w:val="Plain Text"/>
    <w:basedOn w:val="1"/>
    <w:next w:val="1"/>
    <w:link w:val="108"/>
    <w:uiPriority w:val="0"/>
    <w:rPr>
      <w:rFonts w:hAnsi="Courier New" w:cs="Courier New"/>
      <w:sz w:val="21"/>
    </w:rPr>
  </w:style>
  <w:style w:type="paragraph" w:styleId="41">
    <w:name w:val="List Bullet 5"/>
    <w:basedOn w:val="1"/>
    <w:autoRedefine/>
    <w:qFormat/>
    <w:uiPriority w:val="0"/>
    <w:pPr>
      <w:numPr>
        <w:ilvl w:val="0"/>
        <w:numId w:val="9"/>
      </w:numPr>
    </w:pPr>
    <w:rPr>
      <w:rFonts w:ascii="Times New Roman" w:eastAsia="宋体"/>
    </w:rPr>
  </w:style>
  <w:style w:type="paragraph" w:styleId="42">
    <w:name w:val="List Number 4"/>
    <w:basedOn w:val="1"/>
    <w:autoRedefine/>
    <w:qFormat/>
    <w:uiPriority w:val="0"/>
    <w:pPr>
      <w:numPr>
        <w:ilvl w:val="0"/>
        <w:numId w:val="10"/>
      </w:numPr>
    </w:pPr>
    <w:rPr>
      <w:rFonts w:ascii="Times New Roman" w:eastAsia="宋体"/>
    </w:rPr>
  </w:style>
  <w:style w:type="paragraph" w:styleId="43">
    <w:name w:val="toc 8"/>
    <w:basedOn w:val="1"/>
    <w:next w:val="1"/>
    <w:uiPriority w:val="0"/>
    <w:pPr>
      <w:ind w:left="1680"/>
      <w:jc w:val="left"/>
    </w:pPr>
    <w:rPr>
      <w:rFonts w:ascii="Calibri" w:hAnsi="Calibri" w:eastAsia="宋体"/>
      <w:sz w:val="18"/>
      <w:szCs w:val="18"/>
    </w:rPr>
  </w:style>
  <w:style w:type="paragraph" w:styleId="44">
    <w:name w:val="index 3"/>
    <w:basedOn w:val="1"/>
    <w:next w:val="1"/>
    <w:uiPriority w:val="0"/>
    <w:pPr>
      <w:adjustRightInd/>
      <w:spacing w:line="240" w:lineRule="auto"/>
      <w:ind w:left="840"/>
      <w:textAlignment w:val="auto"/>
    </w:pPr>
    <w:rPr>
      <w:rFonts w:ascii="Times New Roman" w:eastAsia="宋体"/>
      <w:kern w:val="2"/>
      <w:sz w:val="21"/>
      <w:szCs w:val="20"/>
    </w:rPr>
  </w:style>
  <w:style w:type="paragraph" w:styleId="45">
    <w:name w:val="Date"/>
    <w:basedOn w:val="1"/>
    <w:next w:val="1"/>
    <w:link w:val="109"/>
    <w:autoRedefine/>
    <w:uiPriority w:val="0"/>
    <w:pPr>
      <w:ind w:left="100" w:leftChars="2500"/>
    </w:pPr>
    <w:rPr>
      <w:sz w:val="24"/>
    </w:rPr>
  </w:style>
  <w:style w:type="paragraph" w:styleId="46">
    <w:name w:val="Body Text Indent 2"/>
    <w:basedOn w:val="1"/>
    <w:link w:val="110"/>
    <w:autoRedefine/>
    <w:qFormat/>
    <w:uiPriority w:val="0"/>
    <w:pPr>
      <w:spacing w:after="120" w:line="480" w:lineRule="auto"/>
      <w:ind w:left="420" w:leftChars="200"/>
    </w:pPr>
    <w:rPr>
      <w:sz w:val="24"/>
    </w:rPr>
  </w:style>
  <w:style w:type="paragraph" w:styleId="47">
    <w:name w:val="endnote text"/>
    <w:basedOn w:val="1"/>
    <w:autoRedefine/>
    <w:qFormat/>
    <w:uiPriority w:val="0"/>
    <w:pPr>
      <w:snapToGrid w:val="0"/>
      <w:jc w:val="left"/>
    </w:pPr>
    <w:rPr>
      <w:rFonts w:ascii="Times New Roman" w:eastAsia="宋体"/>
    </w:rPr>
  </w:style>
  <w:style w:type="paragraph" w:styleId="48">
    <w:name w:val="List Continue 5"/>
    <w:basedOn w:val="1"/>
    <w:autoRedefine/>
    <w:qFormat/>
    <w:uiPriority w:val="0"/>
    <w:pPr>
      <w:spacing w:after="120"/>
      <w:ind w:left="2100" w:leftChars="1000"/>
    </w:pPr>
    <w:rPr>
      <w:rFonts w:ascii="Times New Roman" w:eastAsia="宋体"/>
    </w:rPr>
  </w:style>
  <w:style w:type="paragraph" w:styleId="49">
    <w:name w:val="Balloon Text"/>
    <w:basedOn w:val="1"/>
    <w:link w:val="111"/>
    <w:uiPriority w:val="0"/>
    <w:rPr>
      <w:sz w:val="18"/>
      <w:szCs w:val="18"/>
    </w:rPr>
  </w:style>
  <w:style w:type="paragraph" w:styleId="50">
    <w:name w:val="footer"/>
    <w:basedOn w:val="1"/>
    <w:link w:val="112"/>
    <w:autoRedefine/>
    <w:qFormat/>
    <w:uiPriority w:val="0"/>
    <w:pPr>
      <w:tabs>
        <w:tab w:val="center" w:pos="4153"/>
        <w:tab w:val="right" w:pos="8306"/>
      </w:tabs>
      <w:snapToGrid w:val="0"/>
      <w:spacing w:line="240" w:lineRule="atLeast"/>
      <w:jc w:val="left"/>
    </w:pPr>
    <w:rPr>
      <w:sz w:val="18"/>
      <w:szCs w:val="18"/>
    </w:rPr>
  </w:style>
  <w:style w:type="paragraph" w:styleId="51">
    <w:name w:val="envelope return"/>
    <w:basedOn w:val="1"/>
    <w:autoRedefine/>
    <w:qFormat/>
    <w:uiPriority w:val="0"/>
    <w:pPr>
      <w:snapToGrid w:val="0"/>
    </w:pPr>
    <w:rPr>
      <w:rFonts w:ascii="Arial" w:hAnsi="Arial" w:eastAsia="宋体" w:cs="Arial"/>
    </w:rPr>
  </w:style>
  <w:style w:type="paragraph" w:styleId="52">
    <w:name w:val="header"/>
    <w:basedOn w:val="1"/>
    <w:link w:val="113"/>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3">
    <w:name w:val="Signature"/>
    <w:basedOn w:val="1"/>
    <w:link w:val="114"/>
    <w:autoRedefine/>
    <w:qFormat/>
    <w:uiPriority w:val="0"/>
    <w:pPr>
      <w:ind w:left="100" w:leftChars="2100"/>
    </w:pPr>
    <w:rPr>
      <w:sz w:val="24"/>
    </w:rPr>
  </w:style>
  <w:style w:type="paragraph" w:styleId="54">
    <w:name w:val="toc 1"/>
    <w:basedOn w:val="1"/>
    <w:next w:val="1"/>
    <w:autoRedefine/>
    <w:qFormat/>
    <w:uiPriority w:val="0"/>
    <w:pPr>
      <w:spacing w:before="120" w:after="120"/>
      <w:jc w:val="left"/>
    </w:pPr>
    <w:rPr>
      <w:rFonts w:ascii="Calibri" w:hAnsi="Calibri" w:eastAsia="宋体"/>
      <w:b/>
      <w:bCs/>
      <w:caps/>
      <w:szCs w:val="20"/>
    </w:rPr>
  </w:style>
  <w:style w:type="paragraph" w:styleId="55">
    <w:name w:val="List Continue 4"/>
    <w:basedOn w:val="1"/>
    <w:autoRedefine/>
    <w:uiPriority w:val="0"/>
    <w:pPr>
      <w:spacing w:after="120"/>
      <w:ind w:left="1680" w:leftChars="800"/>
    </w:pPr>
    <w:rPr>
      <w:rFonts w:ascii="Times New Roman" w:eastAsia="宋体"/>
    </w:rPr>
  </w:style>
  <w:style w:type="paragraph" w:styleId="56">
    <w:name w:val="toc 4"/>
    <w:basedOn w:val="1"/>
    <w:next w:val="1"/>
    <w:autoRedefine/>
    <w:qFormat/>
    <w:uiPriority w:val="0"/>
    <w:pPr>
      <w:ind w:left="720"/>
      <w:jc w:val="left"/>
    </w:pPr>
    <w:rPr>
      <w:rFonts w:ascii="Calibri" w:hAnsi="Calibri" w:eastAsia="宋体"/>
      <w:sz w:val="18"/>
      <w:szCs w:val="18"/>
    </w:rPr>
  </w:style>
  <w:style w:type="paragraph" w:styleId="57">
    <w:name w:val="index heading"/>
    <w:basedOn w:val="1"/>
    <w:next w:val="58"/>
    <w:autoRedefine/>
    <w:qFormat/>
    <w:uiPriority w:val="0"/>
    <w:pPr>
      <w:adjustRightInd/>
      <w:spacing w:line="240" w:lineRule="auto"/>
      <w:textAlignment w:val="auto"/>
    </w:pPr>
    <w:rPr>
      <w:rFonts w:ascii="Times New Roman" w:eastAsia="宋体"/>
      <w:kern w:val="2"/>
      <w:sz w:val="21"/>
      <w:szCs w:val="20"/>
    </w:rPr>
  </w:style>
  <w:style w:type="paragraph" w:styleId="58">
    <w:name w:val="index 1"/>
    <w:basedOn w:val="1"/>
    <w:next w:val="1"/>
    <w:uiPriority w:val="0"/>
    <w:rPr>
      <w:rFonts w:ascii="Times New Roman" w:eastAsia="宋体"/>
    </w:rPr>
  </w:style>
  <w:style w:type="paragraph" w:styleId="59">
    <w:name w:val="Subtitle"/>
    <w:basedOn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60">
    <w:name w:val="List Number 5"/>
    <w:basedOn w:val="1"/>
    <w:uiPriority w:val="0"/>
    <w:pPr>
      <w:numPr>
        <w:ilvl w:val="0"/>
        <w:numId w:val="11"/>
      </w:numPr>
    </w:pPr>
    <w:rPr>
      <w:rFonts w:ascii="Times New Roman" w:eastAsia="宋体"/>
    </w:rPr>
  </w:style>
  <w:style w:type="paragraph" w:styleId="61">
    <w:name w:val="List"/>
    <w:basedOn w:val="1"/>
    <w:uiPriority w:val="0"/>
    <w:pPr>
      <w:ind w:left="200" w:hanging="200" w:hangingChars="200"/>
    </w:pPr>
    <w:rPr>
      <w:rFonts w:ascii="Times New Roman" w:eastAsia="宋体"/>
    </w:rPr>
  </w:style>
  <w:style w:type="paragraph" w:styleId="62">
    <w:name w:val="footnote text"/>
    <w:basedOn w:val="1"/>
    <w:link w:val="115"/>
    <w:autoRedefine/>
    <w:qFormat/>
    <w:uiPriority w:val="0"/>
    <w:pPr>
      <w:snapToGrid w:val="0"/>
      <w:jc w:val="left"/>
    </w:pPr>
    <w:rPr>
      <w:sz w:val="18"/>
      <w:szCs w:val="18"/>
    </w:rPr>
  </w:style>
  <w:style w:type="paragraph" w:styleId="63">
    <w:name w:val="toc 6"/>
    <w:basedOn w:val="1"/>
    <w:next w:val="1"/>
    <w:autoRedefine/>
    <w:qFormat/>
    <w:uiPriority w:val="0"/>
    <w:pPr>
      <w:ind w:left="1200"/>
      <w:jc w:val="left"/>
    </w:pPr>
    <w:rPr>
      <w:rFonts w:ascii="Calibri" w:hAnsi="Calibri" w:eastAsia="宋体"/>
      <w:sz w:val="18"/>
      <w:szCs w:val="18"/>
    </w:rPr>
  </w:style>
  <w:style w:type="paragraph" w:styleId="64">
    <w:name w:val="List 5"/>
    <w:basedOn w:val="1"/>
    <w:autoRedefine/>
    <w:qFormat/>
    <w:uiPriority w:val="0"/>
    <w:pPr>
      <w:ind w:left="100" w:leftChars="800" w:hanging="200" w:hangingChars="200"/>
    </w:pPr>
    <w:rPr>
      <w:rFonts w:ascii="Times New Roman" w:eastAsia="宋体"/>
    </w:rPr>
  </w:style>
  <w:style w:type="paragraph" w:styleId="65">
    <w:name w:val="Body Text Indent 3"/>
    <w:basedOn w:val="1"/>
    <w:link w:val="116"/>
    <w:autoRedefine/>
    <w:qFormat/>
    <w:uiPriority w:val="0"/>
    <w:pPr>
      <w:spacing w:after="120"/>
      <w:ind w:left="420" w:leftChars="200"/>
    </w:pPr>
    <w:rPr>
      <w:sz w:val="16"/>
      <w:szCs w:val="16"/>
    </w:rPr>
  </w:style>
  <w:style w:type="paragraph" w:styleId="66">
    <w:name w:val="table of figures"/>
    <w:basedOn w:val="1"/>
    <w:next w:val="1"/>
    <w:autoRedefine/>
    <w:qFormat/>
    <w:uiPriority w:val="0"/>
    <w:pPr>
      <w:adjustRightInd/>
      <w:spacing w:line="240" w:lineRule="auto"/>
      <w:ind w:left="840" w:hanging="420"/>
      <w:textAlignment w:val="auto"/>
    </w:pPr>
    <w:rPr>
      <w:rFonts w:ascii="Times New Roman" w:eastAsia="宋体"/>
      <w:kern w:val="2"/>
      <w:sz w:val="21"/>
    </w:rPr>
  </w:style>
  <w:style w:type="paragraph" w:styleId="67">
    <w:name w:val="toc 2"/>
    <w:basedOn w:val="1"/>
    <w:next w:val="1"/>
    <w:autoRedefine/>
    <w:qFormat/>
    <w:uiPriority w:val="0"/>
    <w:pPr>
      <w:ind w:left="240"/>
      <w:jc w:val="left"/>
    </w:pPr>
    <w:rPr>
      <w:rFonts w:ascii="Calibri" w:hAnsi="Calibri" w:eastAsia="宋体"/>
      <w:smallCaps/>
      <w:sz w:val="20"/>
      <w:szCs w:val="20"/>
    </w:rPr>
  </w:style>
  <w:style w:type="paragraph" w:styleId="68">
    <w:name w:val="toc 9"/>
    <w:basedOn w:val="1"/>
    <w:next w:val="1"/>
    <w:autoRedefine/>
    <w:qFormat/>
    <w:uiPriority w:val="0"/>
    <w:pPr>
      <w:ind w:left="1920"/>
      <w:jc w:val="left"/>
    </w:pPr>
    <w:rPr>
      <w:rFonts w:ascii="Calibri" w:hAnsi="Calibri" w:eastAsia="宋体"/>
      <w:sz w:val="18"/>
      <w:szCs w:val="18"/>
    </w:rPr>
  </w:style>
  <w:style w:type="paragraph" w:styleId="69">
    <w:name w:val="Body Text 2"/>
    <w:basedOn w:val="1"/>
    <w:autoRedefine/>
    <w:qFormat/>
    <w:uiPriority w:val="0"/>
    <w:pPr>
      <w:spacing w:after="120" w:line="480" w:lineRule="auto"/>
    </w:pPr>
    <w:rPr>
      <w:rFonts w:ascii="Times New Roman" w:eastAsia="宋体"/>
    </w:rPr>
  </w:style>
  <w:style w:type="paragraph" w:styleId="70">
    <w:name w:val="List 4"/>
    <w:basedOn w:val="1"/>
    <w:autoRedefine/>
    <w:qFormat/>
    <w:uiPriority w:val="0"/>
    <w:pPr>
      <w:ind w:left="100" w:leftChars="600" w:hanging="200" w:hangingChars="200"/>
    </w:pPr>
    <w:rPr>
      <w:rFonts w:ascii="Times New Roman" w:eastAsia="宋体"/>
    </w:rPr>
  </w:style>
  <w:style w:type="paragraph" w:styleId="71">
    <w:name w:val="List Continue 2"/>
    <w:basedOn w:val="1"/>
    <w:autoRedefine/>
    <w:qFormat/>
    <w:uiPriority w:val="0"/>
    <w:pPr>
      <w:spacing w:after="120"/>
      <w:ind w:left="840" w:leftChars="400"/>
    </w:pPr>
    <w:rPr>
      <w:rFonts w:ascii="Times New Roman" w:eastAsia="宋体"/>
    </w:rPr>
  </w:style>
  <w:style w:type="paragraph" w:styleId="7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Cs w:val="24"/>
    </w:rPr>
  </w:style>
  <w:style w:type="paragraph" w:styleId="73">
    <w:name w:val="HTML Preformatted"/>
    <w:basedOn w:val="1"/>
    <w:link w:val="117"/>
    <w:autoRedefine/>
    <w:qFormat/>
    <w:uiPriority w:val="0"/>
    <w:rPr>
      <w:rFonts w:ascii="Courier New" w:hAnsi="Courier New" w:cs="Courier New"/>
    </w:rPr>
  </w:style>
  <w:style w:type="paragraph" w:styleId="74">
    <w:name w:val="Normal (Web)"/>
    <w:basedOn w:val="1"/>
    <w:autoRedefine/>
    <w:qFormat/>
    <w:uiPriority w:val="0"/>
    <w:rPr>
      <w:rFonts w:ascii="Times New Roman" w:eastAsia="宋体"/>
      <w:szCs w:val="24"/>
    </w:rPr>
  </w:style>
  <w:style w:type="paragraph" w:styleId="75">
    <w:name w:val="List Continue 3"/>
    <w:basedOn w:val="1"/>
    <w:autoRedefine/>
    <w:qFormat/>
    <w:uiPriority w:val="0"/>
    <w:pPr>
      <w:spacing w:after="120"/>
      <w:ind w:left="1260" w:leftChars="600"/>
    </w:pPr>
    <w:rPr>
      <w:rFonts w:ascii="Times New Roman" w:eastAsia="宋体"/>
    </w:rPr>
  </w:style>
  <w:style w:type="paragraph" w:styleId="76">
    <w:name w:val="Title"/>
    <w:basedOn w:val="1"/>
    <w:next w:val="1"/>
    <w:link w:val="118"/>
    <w:autoRedefine/>
    <w:qFormat/>
    <w:uiPriority w:val="0"/>
    <w:pPr>
      <w:spacing w:before="240" w:after="60"/>
      <w:jc w:val="center"/>
      <w:outlineLvl w:val="0"/>
    </w:pPr>
    <w:rPr>
      <w:rFonts w:ascii="Arial" w:hAnsi="Arial" w:cs="Arial"/>
      <w:b/>
      <w:bCs/>
      <w:sz w:val="32"/>
      <w:szCs w:val="32"/>
    </w:rPr>
  </w:style>
  <w:style w:type="paragraph" w:styleId="77">
    <w:name w:val="annotation subject"/>
    <w:basedOn w:val="26"/>
    <w:next w:val="26"/>
    <w:link w:val="119"/>
    <w:autoRedefine/>
    <w:uiPriority w:val="0"/>
    <w:rPr>
      <w:b/>
      <w:bCs/>
    </w:rPr>
  </w:style>
  <w:style w:type="paragraph" w:styleId="78">
    <w:name w:val="Body Text First Indent"/>
    <w:basedOn w:val="31"/>
    <w:next w:val="1"/>
    <w:link w:val="120"/>
    <w:uiPriority w:val="0"/>
    <w:pPr>
      <w:ind w:firstLine="420" w:firstLineChars="100"/>
    </w:pPr>
    <w:rPr>
      <w:rFonts w:ascii="Times New Roman" w:eastAsia="宋体"/>
    </w:rPr>
  </w:style>
  <w:style w:type="character" w:styleId="81">
    <w:name w:val="Strong"/>
    <w:autoRedefine/>
    <w:qFormat/>
    <w:uiPriority w:val="0"/>
    <w:rPr>
      <w:rFonts w:ascii="Times New Roman" w:hAnsi="Times New Roman" w:eastAsia="宋体" w:cs="Times New Roman"/>
      <w:b/>
      <w:bCs/>
    </w:rPr>
  </w:style>
  <w:style w:type="character" w:styleId="82">
    <w:name w:val="endnote reference"/>
    <w:autoRedefine/>
    <w:qFormat/>
    <w:uiPriority w:val="0"/>
    <w:rPr>
      <w:rFonts w:ascii="Times New Roman" w:hAnsi="Times New Roman" w:eastAsia="宋体" w:cs="Times New Roman"/>
      <w:vertAlign w:val="superscript"/>
    </w:rPr>
  </w:style>
  <w:style w:type="character" w:styleId="83">
    <w:name w:val="page number"/>
    <w:autoRedefine/>
    <w:qFormat/>
    <w:uiPriority w:val="0"/>
    <w:rPr>
      <w:rFonts w:ascii="Times New Roman" w:hAnsi="Times New Roman" w:eastAsia="宋体" w:cs="Times New Roman"/>
      <w:sz w:val="24"/>
      <w:szCs w:val="24"/>
    </w:rPr>
  </w:style>
  <w:style w:type="character" w:styleId="84">
    <w:name w:val="FollowedHyperlink"/>
    <w:autoRedefine/>
    <w:qFormat/>
    <w:uiPriority w:val="0"/>
    <w:rPr>
      <w:rFonts w:ascii="Times New Roman" w:hAnsi="Times New Roman" w:eastAsia="宋体" w:cs="Times New Roman"/>
      <w:color w:val="800080"/>
      <w:u w:val="single"/>
    </w:rPr>
  </w:style>
  <w:style w:type="character" w:styleId="85">
    <w:name w:val="Emphasis"/>
    <w:autoRedefine/>
    <w:qFormat/>
    <w:uiPriority w:val="0"/>
    <w:rPr>
      <w:rFonts w:ascii="Times New Roman" w:hAnsi="Times New Roman" w:eastAsia="宋体" w:cs="Times New Roman"/>
      <w:i/>
      <w:iCs/>
    </w:rPr>
  </w:style>
  <w:style w:type="character" w:styleId="86">
    <w:name w:val="line number"/>
    <w:autoRedefine/>
    <w:qFormat/>
    <w:uiPriority w:val="0"/>
    <w:rPr>
      <w:rFonts w:ascii="Times New Roman" w:hAnsi="Times New Roman" w:eastAsia="宋体" w:cs="Times New Roman"/>
      <w:sz w:val="24"/>
      <w:szCs w:val="24"/>
    </w:rPr>
  </w:style>
  <w:style w:type="character" w:styleId="87">
    <w:name w:val="HTML Definition"/>
    <w:autoRedefine/>
    <w:qFormat/>
    <w:uiPriority w:val="0"/>
    <w:rPr>
      <w:rFonts w:ascii="Times New Roman" w:hAnsi="Times New Roman" w:eastAsia="宋体" w:cs="Times New Roman"/>
      <w:i/>
      <w:iCs/>
    </w:rPr>
  </w:style>
  <w:style w:type="character" w:styleId="88">
    <w:name w:val="HTML Typewriter"/>
    <w:autoRedefine/>
    <w:uiPriority w:val="0"/>
    <w:rPr>
      <w:rFonts w:ascii="Courier New" w:hAnsi="Courier New" w:eastAsia="宋体" w:cs="Courier New"/>
      <w:sz w:val="20"/>
      <w:szCs w:val="20"/>
    </w:rPr>
  </w:style>
  <w:style w:type="character" w:styleId="89">
    <w:name w:val="HTML Acronym"/>
    <w:autoRedefine/>
    <w:qFormat/>
    <w:uiPriority w:val="0"/>
    <w:rPr>
      <w:rFonts w:ascii="Times New Roman" w:hAnsi="Times New Roman" w:eastAsia="宋体" w:cs="Times New Roman"/>
      <w:sz w:val="24"/>
      <w:szCs w:val="24"/>
    </w:rPr>
  </w:style>
  <w:style w:type="character" w:styleId="90">
    <w:name w:val="HTML Variable"/>
    <w:autoRedefine/>
    <w:qFormat/>
    <w:uiPriority w:val="0"/>
    <w:rPr>
      <w:rFonts w:ascii="Times New Roman" w:hAnsi="Times New Roman" w:eastAsia="宋体" w:cs="Times New Roman"/>
      <w:i/>
      <w:iCs/>
    </w:rPr>
  </w:style>
  <w:style w:type="character" w:styleId="91">
    <w:name w:val="Hyperlink"/>
    <w:autoRedefine/>
    <w:qFormat/>
    <w:uiPriority w:val="0"/>
    <w:rPr>
      <w:rFonts w:ascii="Times New Roman" w:hAnsi="Times New Roman" w:eastAsia="宋体" w:cs="Times New Roman"/>
      <w:color w:val="0000FF"/>
      <w:u w:val="single"/>
    </w:rPr>
  </w:style>
  <w:style w:type="character" w:styleId="92">
    <w:name w:val="HTML Code"/>
    <w:autoRedefine/>
    <w:qFormat/>
    <w:uiPriority w:val="0"/>
    <w:rPr>
      <w:rFonts w:ascii="Courier New" w:hAnsi="Courier New" w:eastAsia="宋体" w:cs="Courier New"/>
      <w:sz w:val="20"/>
      <w:szCs w:val="20"/>
    </w:rPr>
  </w:style>
  <w:style w:type="character" w:styleId="93">
    <w:name w:val="annotation reference"/>
    <w:autoRedefine/>
    <w:qFormat/>
    <w:uiPriority w:val="0"/>
    <w:rPr>
      <w:rFonts w:ascii="Times New Roman" w:hAnsi="Times New Roman" w:eastAsia="宋体" w:cs="Times New Roman"/>
      <w:sz w:val="21"/>
      <w:szCs w:val="21"/>
    </w:rPr>
  </w:style>
  <w:style w:type="character" w:styleId="94">
    <w:name w:val="HTML Cite"/>
    <w:autoRedefine/>
    <w:qFormat/>
    <w:uiPriority w:val="0"/>
    <w:rPr>
      <w:rFonts w:ascii="Times New Roman" w:hAnsi="Times New Roman" w:eastAsia="宋体" w:cs="Times New Roman"/>
      <w:i/>
      <w:iCs/>
    </w:rPr>
  </w:style>
  <w:style w:type="character" w:styleId="95">
    <w:name w:val="footnote reference"/>
    <w:autoRedefine/>
    <w:qFormat/>
    <w:uiPriority w:val="0"/>
    <w:rPr>
      <w:rFonts w:ascii="Times New Roman" w:hAnsi="Times New Roman" w:eastAsia="宋体" w:cs="Times New Roman"/>
      <w:vertAlign w:val="superscript"/>
    </w:rPr>
  </w:style>
  <w:style w:type="character" w:styleId="96">
    <w:name w:val="HTML Keyboard"/>
    <w:autoRedefine/>
    <w:qFormat/>
    <w:uiPriority w:val="0"/>
    <w:rPr>
      <w:rFonts w:ascii="Courier New" w:hAnsi="Courier New" w:eastAsia="宋体" w:cs="Courier New"/>
      <w:sz w:val="20"/>
      <w:szCs w:val="20"/>
    </w:rPr>
  </w:style>
  <w:style w:type="character" w:styleId="97">
    <w:name w:val="HTML Sample"/>
    <w:autoRedefine/>
    <w:qFormat/>
    <w:uiPriority w:val="0"/>
    <w:rPr>
      <w:rFonts w:ascii="Courier New" w:hAnsi="Courier New" w:eastAsia="宋体" w:cs="Courier New"/>
    </w:rPr>
  </w:style>
  <w:style w:type="character" w:customStyle="1" w:styleId="98">
    <w:name w:val="正文文本缩进 字符"/>
    <w:link w:val="3"/>
    <w:uiPriority w:val="0"/>
    <w:rPr>
      <w:rFonts w:ascii="宋体" w:hAnsi="Times New Roman" w:eastAsia="仿宋" w:cs="Times New Roman"/>
      <w:sz w:val="24"/>
      <w:szCs w:val="21"/>
    </w:rPr>
  </w:style>
  <w:style w:type="character" w:customStyle="1" w:styleId="99">
    <w:name w:val="标题 1 字符"/>
    <w:link w:val="5"/>
    <w:autoRedefine/>
    <w:qFormat/>
    <w:uiPriority w:val="0"/>
    <w:rPr>
      <w:rFonts w:ascii="Times New Roman" w:hAnsi="Times New Roman" w:eastAsia="宋体" w:cs="Times New Roman"/>
      <w:b/>
      <w:spacing w:val="-2"/>
      <w:sz w:val="24"/>
      <w:lang w:val="en-US" w:eastAsia="zh-CN" w:bidi="ar-SA"/>
    </w:rPr>
  </w:style>
  <w:style w:type="character" w:customStyle="1" w:styleId="100">
    <w:name w:val="标题 2 字符"/>
    <w:link w:val="6"/>
    <w:autoRedefine/>
    <w:qFormat/>
    <w:uiPriority w:val="0"/>
    <w:rPr>
      <w:rFonts w:ascii="Arial" w:hAnsi="Arial" w:eastAsia="黑体" w:cs="Times New Roman"/>
      <w:b/>
      <w:bCs/>
      <w:sz w:val="32"/>
      <w:szCs w:val="32"/>
    </w:rPr>
  </w:style>
  <w:style w:type="character" w:customStyle="1" w:styleId="101">
    <w:name w:val="标题 4 字符"/>
    <w:link w:val="8"/>
    <w:autoRedefine/>
    <w:qFormat/>
    <w:uiPriority w:val="0"/>
    <w:rPr>
      <w:rFonts w:ascii="Arial" w:hAnsi="Arial" w:eastAsia="黑体" w:cs="Times New Roman"/>
      <w:b/>
      <w:bCs/>
      <w:sz w:val="28"/>
      <w:szCs w:val="28"/>
    </w:rPr>
  </w:style>
  <w:style w:type="character" w:customStyle="1" w:styleId="102">
    <w:name w:val="标题 5 字符"/>
    <w:link w:val="9"/>
    <w:autoRedefine/>
    <w:qFormat/>
    <w:uiPriority w:val="0"/>
    <w:rPr>
      <w:rFonts w:ascii="宋体" w:hAnsi="Times New Roman" w:eastAsia="仿宋" w:cs="Times New Roman"/>
      <w:b/>
      <w:bCs/>
      <w:sz w:val="28"/>
      <w:szCs w:val="28"/>
    </w:rPr>
  </w:style>
  <w:style w:type="character" w:customStyle="1" w:styleId="103">
    <w:name w:val="正文缩进 字符"/>
    <w:link w:val="21"/>
    <w:autoRedefine/>
    <w:qFormat/>
    <w:uiPriority w:val="0"/>
    <w:rPr>
      <w:rFonts w:ascii="宋体" w:hAnsi="Times New Roman" w:eastAsia="仿宋" w:cs="Times New Roman"/>
      <w:sz w:val="24"/>
      <w:szCs w:val="21"/>
    </w:rPr>
  </w:style>
  <w:style w:type="character" w:customStyle="1" w:styleId="104">
    <w:name w:val="文档结构图 字符"/>
    <w:link w:val="25"/>
    <w:qFormat/>
    <w:uiPriority w:val="0"/>
    <w:rPr>
      <w:rFonts w:ascii="宋体" w:hAnsi="Times New Roman" w:eastAsia="仿宋" w:cs="Times New Roman"/>
      <w:sz w:val="24"/>
      <w:szCs w:val="21"/>
      <w:shd w:val="clear" w:color="auto" w:fill="000080"/>
    </w:rPr>
  </w:style>
  <w:style w:type="character" w:customStyle="1" w:styleId="105">
    <w:name w:val="批注文字 字符"/>
    <w:link w:val="26"/>
    <w:autoRedefine/>
    <w:qFormat/>
    <w:uiPriority w:val="0"/>
    <w:rPr>
      <w:rFonts w:ascii="Times New Roman" w:hAnsi="Times New Roman" w:eastAsia="宋体" w:cs="Times New Roman"/>
      <w:kern w:val="2"/>
      <w:sz w:val="21"/>
      <w:szCs w:val="21"/>
    </w:rPr>
  </w:style>
  <w:style w:type="character" w:customStyle="1" w:styleId="106">
    <w:name w:val="称呼 字符"/>
    <w:link w:val="27"/>
    <w:autoRedefine/>
    <w:qFormat/>
    <w:uiPriority w:val="0"/>
    <w:rPr>
      <w:rFonts w:ascii="宋体" w:hAnsi="Times New Roman" w:eastAsia="仿宋" w:cs="Times New Roman"/>
      <w:sz w:val="24"/>
      <w:szCs w:val="21"/>
    </w:rPr>
  </w:style>
  <w:style w:type="character" w:customStyle="1" w:styleId="107">
    <w:name w:val="正文文本 字符"/>
    <w:autoRedefine/>
    <w:qFormat/>
    <w:uiPriority w:val="0"/>
    <w:rPr>
      <w:rFonts w:ascii="宋体" w:hAnsi="Times New Roman" w:eastAsia="仿宋" w:cs="Times New Roman"/>
      <w:sz w:val="24"/>
      <w:szCs w:val="21"/>
    </w:rPr>
  </w:style>
  <w:style w:type="character" w:customStyle="1" w:styleId="108">
    <w:name w:val="纯文本 字符"/>
    <w:link w:val="40"/>
    <w:autoRedefine/>
    <w:qFormat/>
    <w:uiPriority w:val="0"/>
    <w:rPr>
      <w:rFonts w:ascii="宋体" w:hAnsi="Courier New" w:eastAsia="仿宋" w:cs="Courier New"/>
      <w:sz w:val="21"/>
      <w:szCs w:val="21"/>
    </w:rPr>
  </w:style>
  <w:style w:type="character" w:customStyle="1" w:styleId="109">
    <w:name w:val="日期 字符"/>
    <w:link w:val="45"/>
    <w:autoRedefine/>
    <w:qFormat/>
    <w:uiPriority w:val="0"/>
    <w:rPr>
      <w:rFonts w:ascii="宋体" w:hAnsi="Times New Roman" w:eastAsia="仿宋" w:cs="Times New Roman"/>
      <w:sz w:val="24"/>
      <w:szCs w:val="21"/>
    </w:rPr>
  </w:style>
  <w:style w:type="character" w:customStyle="1" w:styleId="110">
    <w:name w:val="正文文本缩进 2 字符"/>
    <w:link w:val="46"/>
    <w:autoRedefine/>
    <w:qFormat/>
    <w:uiPriority w:val="0"/>
    <w:rPr>
      <w:rFonts w:ascii="宋体" w:hAnsi="Times New Roman" w:eastAsia="仿宋" w:cs="Times New Roman"/>
      <w:sz w:val="24"/>
      <w:szCs w:val="21"/>
    </w:rPr>
  </w:style>
  <w:style w:type="character" w:customStyle="1" w:styleId="111">
    <w:name w:val="批注框文本 字符"/>
    <w:link w:val="49"/>
    <w:autoRedefine/>
    <w:qFormat/>
    <w:uiPriority w:val="0"/>
    <w:rPr>
      <w:rFonts w:ascii="宋体" w:hAnsi="Times New Roman" w:eastAsia="仿宋" w:cs="Times New Roman"/>
      <w:sz w:val="18"/>
      <w:szCs w:val="18"/>
    </w:rPr>
  </w:style>
  <w:style w:type="character" w:customStyle="1" w:styleId="112">
    <w:name w:val="页脚 字符"/>
    <w:link w:val="50"/>
    <w:autoRedefine/>
    <w:qFormat/>
    <w:uiPriority w:val="0"/>
    <w:rPr>
      <w:rFonts w:ascii="宋体" w:hAnsi="Times New Roman" w:eastAsia="仿宋" w:cs="Times New Roman"/>
      <w:sz w:val="18"/>
      <w:szCs w:val="18"/>
    </w:rPr>
  </w:style>
  <w:style w:type="character" w:customStyle="1" w:styleId="113">
    <w:name w:val="页眉 字符"/>
    <w:link w:val="52"/>
    <w:autoRedefine/>
    <w:qFormat/>
    <w:uiPriority w:val="0"/>
    <w:rPr>
      <w:rFonts w:ascii="宋体" w:hAnsi="Times New Roman" w:eastAsia="仿宋" w:cs="Times New Roman"/>
      <w:sz w:val="18"/>
      <w:szCs w:val="18"/>
    </w:rPr>
  </w:style>
  <w:style w:type="character" w:customStyle="1" w:styleId="114">
    <w:name w:val="签名 字符"/>
    <w:link w:val="53"/>
    <w:uiPriority w:val="0"/>
    <w:rPr>
      <w:rFonts w:ascii="宋体" w:hAnsi="Times New Roman" w:eastAsia="仿宋" w:cs="Times New Roman"/>
      <w:sz w:val="24"/>
      <w:szCs w:val="21"/>
    </w:rPr>
  </w:style>
  <w:style w:type="character" w:customStyle="1" w:styleId="115">
    <w:name w:val="脚注文本 字符"/>
    <w:link w:val="62"/>
    <w:autoRedefine/>
    <w:qFormat/>
    <w:uiPriority w:val="0"/>
    <w:rPr>
      <w:rFonts w:ascii="宋体" w:hAnsi="Times New Roman" w:eastAsia="仿宋" w:cs="Times New Roman"/>
      <w:sz w:val="18"/>
      <w:szCs w:val="18"/>
    </w:rPr>
  </w:style>
  <w:style w:type="character" w:customStyle="1" w:styleId="116">
    <w:name w:val="正文文本缩进 3 字符"/>
    <w:link w:val="65"/>
    <w:autoRedefine/>
    <w:qFormat/>
    <w:uiPriority w:val="0"/>
    <w:rPr>
      <w:rFonts w:ascii="宋体" w:hAnsi="Times New Roman" w:eastAsia="仿宋" w:cs="Times New Roman"/>
      <w:sz w:val="16"/>
      <w:szCs w:val="16"/>
    </w:rPr>
  </w:style>
  <w:style w:type="character" w:customStyle="1" w:styleId="117">
    <w:name w:val="HTML 预设格式 字符"/>
    <w:link w:val="73"/>
    <w:autoRedefine/>
    <w:qFormat/>
    <w:uiPriority w:val="0"/>
    <w:rPr>
      <w:rFonts w:ascii="Courier New" w:hAnsi="Courier New" w:eastAsia="仿宋" w:cs="Courier New"/>
    </w:rPr>
  </w:style>
  <w:style w:type="character" w:customStyle="1" w:styleId="118">
    <w:name w:val="标题 字符"/>
    <w:link w:val="76"/>
    <w:autoRedefine/>
    <w:qFormat/>
    <w:uiPriority w:val="0"/>
    <w:rPr>
      <w:rFonts w:ascii="Arial" w:hAnsi="Arial" w:eastAsia="仿宋" w:cs="Arial"/>
      <w:b/>
      <w:bCs/>
      <w:sz w:val="32"/>
      <w:szCs w:val="32"/>
    </w:rPr>
  </w:style>
  <w:style w:type="character" w:customStyle="1" w:styleId="119">
    <w:name w:val="批注主题 字符"/>
    <w:link w:val="77"/>
    <w:autoRedefine/>
    <w:qFormat/>
    <w:uiPriority w:val="0"/>
    <w:rPr>
      <w:rFonts w:ascii="Times New Roman" w:hAnsi="Times New Roman" w:eastAsia="宋体" w:cs="Times New Roman"/>
      <w:b/>
      <w:bCs/>
      <w:kern w:val="2"/>
      <w:sz w:val="21"/>
      <w:szCs w:val="21"/>
    </w:rPr>
  </w:style>
  <w:style w:type="character" w:customStyle="1" w:styleId="120">
    <w:name w:val="正文文本首行缩进 字符"/>
    <w:link w:val="78"/>
    <w:autoRedefine/>
    <w:qFormat/>
    <w:uiPriority w:val="0"/>
    <w:rPr>
      <w:sz w:val="21"/>
    </w:rPr>
  </w:style>
  <w:style w:type="character" w:customStyle="1" w:styleId="121">
    <w:name w:val="正文文本 字符1"/>
    <w:link w:val="31"/>
    <w:autoRedefine/>
    <w:qFormat/>
    <w:uiPriority w:val="0"/>
    <w:rPr>
      <w:sz w:val="21"/>
    </w:rPr>
  </w:style>
  <w:style w:type="paragraph" w:customStyle="1" w:styleId="122">
    <w:name w:val="正文1"/>
    <w:basedOn w:val="1"/>
    <w:autoRedefine/>
    <w:qFormat/>
    <w:uiPriority w:val="0"/>
    <w:pPr>
      <w:spacing w:line="318" w:lineRule="atLeast"/>
      <w:ind w:left="369" w:firstLine="369"/>
    </w:pPr>
    <w:rPr>
      <w:rFonts w:eastAsia="宋体"/>
      <w:sz w:val="21"/>
      <w:szCs w:val="20"/>
    </w:rPr>
  </w:style>
  <w:style w:type="paragraph" w:customStyle="1" w:styleId="123">
    <w:name w:val="自动更正"/>
    <w:uiPriority w:val="0"/>
    <w:pPr>
      <w:widowControl w:val="0"/>
      <w:jc w:val="both"/>
    </w:pPr>
    <w:rPr>
      <w:rFonts w:ascii="Times New Roman" w:hAnsi="Times New Roman" w:eastAsia="宋体" w:cs="Times New Roman"/>
      <w:kern w:val="2"/>
      <w:sz w:val="21"/>
      <w:lang w:val="en-US" w:eastAsia="zh-CN" w:bidi="ar-SA"/>
    </w:rPr>
  </w:style>
  <w:style w:type="character" w:customStyle="1" w:styleId="124">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ascii="Times New Roman" w:hAnsi="Times New Roman" w:eastAsia="宋体" w:cs="Times New Roman"/>
      <w:b/>
      <w:bCs/>
      <w:kern w:val="2"/>
      <w:sz w:val="32"/>
      <w:szCs w:val="32"/>
      <w:lang w:val="en-US" w:eastAsia="zh-CN" w:bidi="ar-SA"/>
    </w:rPr>
  </w:style>
  <w:style w:type="character" w:customStyle="1" w:styleId="125">
    <w:name w:val="小四 段落 宋体 Char1"/>
    <w:uiPriority w:val="0"/>
    <w:rPr>
      <w:rFonts w:ascii="Times New Roman" w:hAnsi="Times New Roman" w:eastAsia="宋体" w:cs="Times New Roman"/>
      <w:kern w:val="2"/>
      <w:sz w:val="24"/>
      <w:szCs w:val="24"/>
      <w:lang w:val="en-US" w:eastAsia="zh-CN" w:bidi="ar-SA"/>
    </w:rPr>
  </w:style>
  <w:style w:type="character" w:customStyle="1" w:styleId="126">
    <w:name w:val="文档正文 Char Char"/>
    <w:link w:val="127"/>
    <w:autoRedefine/>
    <w:qFormat/>
    <w:uiPriority w:val="0"/>
    <w:rPr>
      <w:rFonts w:ascii="宋体" w:hAnsi="宋体" w:eastAsia="宋体" w:cs="Times New Roman"/>
      <w:kern w:val="2"/>
      <w:sz w:val="24"/>
      <w:szCs w:val="24"/>
      <w:lang w:val="en-US" w:eastAsia="zh-CN" w:bidi="ar-SA"/>
    </w:rPr>
  </w:style>
  <w:style w:type="paragraph" w:customStyle="1" w:styleId="127">
    <w:name w:val="文档正文"/>
    <w:basedOn w:val="1"/>
    <w:link w:val="126"/>
    <w:uiPriority w:val="0"/>
    <w:pPr>
      <w:adjustRightInd/>
      <w:spacing w:line="240" w:lineRule="auto"/>
      <w:ind w:firstLine="480" w:firstLineChars="200"/>
      <w:textAlignment w:val="auto"/>
    </w:pPr>
    <w:rPr>
      <w:rFonts w:hAnsi="宋体" w:eastAsia="宋体"/>
      <w:kern w:val="2"/>
      <w:sz w:val="24"/>
      <w:szCs w:val="24"/>
    </w:rPr>
  </w:style>
  <w:style w:type="character" w:customStyle="1" w:styleId="128">
    <w:name w:val="content_lineheight1"/>
    <w:uiPriority w:val="0"/>
    <w:rPr>
      <w:rFonts w:ascii="Times New Roman" w:hAnsi="Times New Roman" w:eastAsia="宋体" w:cs="Times New Roman"/>
      <w:sz w:val="24"/>
      <w:szCs w:val="24"/>
    </w:rPr>
  </w:style>
  <w:style w:type="character" w:customStyle="1" w:styleId="129">
    <w:name w:val="hps"/>
    <w:uiPriority w:val="0"/>
    <w:rPr>
      <w:rFonts w:ascii="Times New Roman" w:hAnsi="Times New Roman" w:eastAsia="宋体" w:cs="Times New Roman"/>
      <w:sz w:val="24"/>
      <w:szCs w:val="24"/>
    </w:rPr>
  </w:style>
  <w:style w:type="character" w:customStyle="1" w:styleId="130">
    <w:name w:val="Char Char5"/>
    <w:uiPriority w:val="0"/>
    <w:rPr>
      <w:rFonts w:ascii="Times New Roman" w:hAnsi="Times New Roman" w:eastAsia="宋体" w:cs="Times New Roman"/>
      <w:sz w:val="18"/>
      <w:szCs w:val="18"/>
    </w:rPr>
  </w:style>
  <w:style w:type="character" w:customStyle="1" w:styleId="131">
    <w:name w:val="font81"/>
    <w:uiPriority w:val="0"/>
    <w:rPr>
      <w:rFonts w:hint="eastAsia" w:ascii="宋体" w:hAnsi="宋体" w:eastAsia="宋体" w:cs="宋体"/>
      <w:color w:val="000000"/>
      <w:sz w:val="24"/>
      <w:szCs w:val="24"/>
    </w:rPr>
  </w:style>
  <w:style w:type="character" w:customStyle="1" w:styleId="132">
    <w:name w:val="正文缩进2格 Char Char"/>
    <w:link w:val="133"/>
    <w:uiPriority w:val="0"/>
    <w:rPr>
      <w:rFonts w:ascii="仿宋_GB2312" w:hAnsi="宋体" w:eastAsia="仿宋_GB2312" w:cs="Times New Roman"/>
      <w:kern w:val="2"/>
      <w:sz w:val="31"/>
      <w:szCs w:val="28"/>
    </w:rPr>
  </w:style>
  <w:style w:type="paragraph" w:customStyle="1" w:styleId="133">
    <w:name w:val="正文缩进2格"/>
    <w:basedOn w:val="1"/>
    <w:link w:val="132"/>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34">
    <w:name w:val="style131"/>
    <w:uiPriority w:val="0"/>
    <w:rPr>
      <w:rFonts w:ascii="Times New Roman" w:hAnsi="Times New Roman" w:eastAsia="宋体" w:cs="Times New Roman"/>
      <w:sz w:val="18"/>
      <w:szCs w:val="18"/>
    </w:rPr>
  </w:style>
  <w:style w:type="character" w:customStyle="1" w:styleId="135">
    <w:name w:val="访问过的超链接1"/>
    <w:uiPriority w:val="0"/>
    <w:rPr>
      <w:rFonts w:ascii="Times New Roman" w:hAnsi="Times New Roman" w:eastAsia="宋体" w:cs="Times New Roman"/>
      <w:color w:val="800080"/>
      <w:u w:val="single"/>
    </w:rPr>
  </w:style>
  <w:style w:type="character" w:customStyle="1" w:styleId="136">
    <w:name w:val="text1 Char Char"/>
    <w:link w:val="137"/>
    <w:uiPriority w:val="0"/>
    <w:rPr>
      <w:rFonts w:ascii="Times New Roman" w:hAnsi="Times New Roman" w:eastAsia="宋体" w:cs="Times New Roman"/>
      <w:sz w:val="24"/>
      <w:szCs w:val="24"/>
    </w:rPr>
  </w:style>
  <w:style w:type="paragraph" w:customStyle="1" w:styleId="137">
    <w:name w:val="text1"/>
    <w:basedOn w:val="1"/>
    <w:link w:val="136"/>
    <w:autoRedefine/>
    <w:uiPriority w:val="0"/>
    <w:pPr>
      <w:adjustRightInd/>
      <w:ind w:firstLine="480" w:firstLineChars="200"/>
      <w:textAlignment w:val="auto"/>
    </w:pPr>
    <w:rPr>
      <w:rFonts w:ascii="Times New Roman" w:eastAsia="宋体"/>
      <w:sz w:val="24"/>
      <w:szCs w:val="24"/>
    </w:rPr>
  </w:style>
  <w:style w:type="character" w:customStyle="1" w:styleId="138">
    <w:name w:val="Char Char8"/>
    <w:uiPriority w:val="0"/>
    <w:rPr>
      <w:rFonts w:ascii="Times New Roman" w:hAnsi="Times New Roman" w:eastAsia="宋体" w:cs="Times New Roman"/>
      <w:b/>
      <w:bCs/>
      <w:kern w:val="44"/>
      <w:sz w:val="44"/>
      <w:szCs w:val="44"/>
    </w:rPr>
  </w:style>
  <w:style w:type="character" w:customStyle="1" w:styleId="139">
    <w:name w:val="2nd level Char"/>
    <w:uiPriority w:val="0"/>
    <w:rPr>
      <w:rFonts w:ascii="Arial" w:hAnsi="Arial" w:eastAsia="黑体" w:cs="Times New Roman"/>
      <w:b/>
      <w:bCs/>
      <w:kern w:val="2"/>
      <w:sz w:val="32"/>
      <w:szCs w:val="32"/>
      <w:lang w:val="en-US" w:eastAsia="zh-CN" w:bidi="ar-SA"/>
    </w:rPr>
  </w:style>
  <w:style w:type="character" w:customStyle="1" w:styleId="140">
    <w:name w:val="标准文本 Char Char"/>
    <w:uiPriority w:val="0"/>
    <w:rPr>
      <w:rFonts w:ascii="Times New Roman" w:hAnsi="Times New Roman" w:eastAsia="宋体" w:cs="宋体"/>
      <w:kern w:val="2"/>
      <w:sz w:val="24"/>
      <w:szCs w:val="24"/>
      <w:lang w:val="en-US" w:eastAsia="zh-CN" w:bidi="ar-SA"/>
    </w:rPr>
  </w:style>
  <w:style w:type="character" w:customStyle="1" w:styleId="141">
    <w:name w:val="样式 宋体 小四"/>
    <w:autoRedefine/>
    <w:qFormat/>
    <w:uiPriority w:val="0"/>
    <w:rPr>
      <w:rFonts w:ascii="宋体" w:hAnsi="宋体" w:eastAsia="宋体" w:cs="Times New Roman"/>
      <w:sz w:val="24"/>
    </w:rPr>
  </w:style>
  <w:style w:type="character" w:customStyle="1" w:styleId="142">
    <w:name w:val="Title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43">
    <w:name w:val="font31"/>
    <w:uiPriority w:val="0"/>
    <w:rPr>
      <w:rFonts w:hint="default" w:ascii="Times New Roman" w:hAnsi="Times New Roman" w:eastAsia="宋体" w:cs="Times New Roman"/>
      <w:color w:val="000000"/>
      <w:sz w:val="24"/>
      <w:szCs w:val="24"/>
      <w:u w:val="none"/>
    </w:rPr>
  </w:style>
  <w:style w:type="character" w:customStyle="1" w:styleId="144">
    <w:name w:val="Indent Normal Char Char"/>
    <w:link w:val="145"/>
    <w:uiPriority w:val="0"/>
    <w:rPr>
      <w:rFonts w:ascii="Times New Roman" w:hAnsi="Times New Roman" w:eastAsia="宋体" w:cs="Times New Roman"/>
      <w:kern w:val="2"/>
      <w:sz w:val="24"/>
      <w:szCs w:val="24"/>
    </w:rPr>
  </w:style>
  <w:style w:type="paragraph" w:customStyle="1" w:styleId="145">
    <w:name w:val="Indent Normal"/>
    <w:basedOn w:val="1"/>
    <w:link w:val="144"/>
    <w:uiPriority w:val="0"/>
    <w:pPr>
      <w:adjustRightInd/>
      <w:spacing w:line="240" w:lineRule="auto"/>
      <w:ind w:firstLine="150" w:firstLineChars="150"/>
      <w:textAlignment w:val="auto"/>
    </w:pPr>
    <w:rPr>
      <w:rFonts w:ascii="Times New Roman" w:eastAsia="宋体"/>
      <w:kern w:val="2"/>
      <w:sz w:val="24"/>
      <w:szCs w:val="24"/>
    </w:rPr>
  </w:style>
  <w:style w:type="character" w:customStyle="1" w:styleId="146">
    <w:name w:val="normalfont1"/>
    <w:uiPriority w:val="0"/>
    <w:rPr>
      <w:rFonts w:hint="default" w:ascii="ˎ̥" w:hAnsi="ˎ̥" w:eastAsia="宋体" w:cs="Times New Roman"/>
      <w:sz w:val="18"/>
      <w:szCs w:val="18"/>
      <w:u w:val="none"/>
    </w:rPr>
  </w:style>
  <w:style w:type="character" w:customStyle="1" w:styleId="147">
    <w:name w:val="t_tag"/>
    <w:uiPriority w:val="0"/>
    <w:rPr>
      <w:rFonts w:ascii="Times New Roman" w:hAnsi="Times New Roman" w:eastAsia="宋体" w:cs="Times New Roman"/>
    </w:rPr>
  </w:style>
  <w:style w:type="character" w:customStyle="1" w:styleId="148">
    <w:name w:val="ih151"/>
    <w:uiPriority w:val="0"/>
    <w:rPr>
      <w:rFonts w:ascii="Times New Roman" w:hAnsi="Times New Roman" w:eastAsia="宋体" w:cs="Times New Roman"/>
      <w:color w:val="666666"/>
      <w:sz w:val="18"/>
      <w:szCs w:val="18"/>
      <w:u w:val="none"/>
    </w:rPr>
  </w:style>
  <w:style w:type="character" w:customStyle="1" w:styleId="149">
    <w:name w:val="小四 段落 宋体 Char Char Char Char1"/>
    <w:uiPriority w:val="0"/>
    <w:rPr>
      <w:rFonts w:ascii="Times New Roman" w:hAnsi="Times New Roman" w:eastAsia="宋体" w:cs="Times New Roman"/>
      <w:kern w:val="2"/>
      <w:sz w:val="24"/>
      <w:szCs w:val="24"/>
      <w:lang w:val="en-US" w:eastAsia="zh-CN" w:bidi="ar-SA"/>
    </w:rPr>
  </w:style>
  <w:style w:type="character" w:customStyle="1" w:styleId="150">
    <w:name w:val="标准小四 Char Char"/>
    <w:uiPriority w:val="0"/>
    <w:rPr>
      <w:rFonts w:ascii="Arial" w:hAnsi="Arial" w:eastAsia="宋体" w:cs="Times New Roman"/>
      <w:kern w:val="2"/>
      <w:sz w:val="24"/>
      <w:szCs w:val="21"/>
      <w:lang w:val="en-US" w:eastAsia="zh-CN" w:bidi="ar-SA"/>
    </w:rPr>
  </w:style>
  <w:style w:type="character" w:customStyle="1" w:styleId="151">
    <w:name w:val="列表段落 字符"/>
    <w:link w:val="152"/>
    <w:uiPriority w:val="0"/>
    <w:rPr>
      <w:rFonts w:ascii="宋体" w:hAnsi="Times New Roman" w:eastAsia="仿宋" w:cs="Times New Roman"/>
      <w:sz w:val="24"/>
      <w:szCs w:val="21"/>
    </w:rPr>
  </w:style>
  <w:style w:type="paragraph" w:styleId="152">
    <w:name w:val="List Paragraph"/>
    <w:basedOn w:val="1"/>
    <w:link w:val="151"/>
    <w:qFormat/>
    <w:uiPriority w:val="0"/>
    <w:pPr>
      <w:ind w:firstLine="420" w:firstLineChars="200"/>
    </w:pPr>
    <w:rPr>
      <w:sz w:val="24"/>
    </w:rPr>
  </w:style>
  <w:style w:type="character" w:customStyle="1" w:styleId="153">
    <w:name w:val="textcontents"/>
    <w:uiPriority w:val="0"/>
    <w:rPr>
      <w:rFonts w:ascii="Times New Roman" w:hAnsi="Times New Roman" w:eastAsia="宋体" w:cs="Times New Roman"/>
      <w:sz w:val="24"/>
      <w:szCs w:val="24"/>
    </w:rPr>
  </w:style>
  <w:style w:type="character" w:customStyle="1" w:styleId="154">
    <w:name w:val="华宇段落1 Char Char Char"/>
    <w:uiPriority w:val="0"/>
    <w:rPr>
      <w:rFonts w:ascii="Times New Roman" w:hAnsi="Times New Roman" w:eastAsia="宋体" w:cs="Times New Roman"/>
      <w:bCs/>
      <w:kern w:val="2"/>
      <w:sz w:val="24"/>
      <w:szCs w:val="24"/>
      <w:lang w:val="en-US" w:eastAsia="zh-CN" w:bidi="ar-SA"/>
    </w:rPr>
  </w:style>
  <w:style w:type="character" w:customStyle="1" w:styleId="155">
    <w:name w:val="正文 第五章 中间"/>
    <w:uiPriority w:val="0"/>
    <w:rPr>
      <w:rFonts w:ascii="Times New Roman" w:hAnsi="Times New Roman" w:eastAsia="宋体" w:cs="Times New Roman"/>
      <w:b/>
      <w:bCs/>
      <w:color w:val="000000"/>
      <w:sz w:val="32"/>
    </w:rPr>
  </w:style>
  <w:style w:type="character" w:customStyle="1" w:styleId="156">
    <w:name w:val="3zw"/>
    <w:uiPriority w:val="0"/>
    <w:rPr>
      <w:rFonts w:ascii="Times New Roman" w:hAnsi="Times New Roman" w:eastAsia="宋体" w:cs="Times New Roman"/>
      <w:sz w:val="24"/>
      <w:szCs w:val="24"/>
    </w:rPr>
  </w:style>
  <w:style w:type="character" w:customStyle="1" w:styleId="157">
    <w:name w:val="hps alt-edited"/>
    <w:uiPriority w:val="0"/>
    <w:rPr>
      <w:rFonts w:ascii="Times New Roman" w:hAnsi="Times New Roman" w:eastAsia="宋体" w:cs="Times New Roman"/>
      <w:sz w:val="24"/>
      <w:szCs w:val="24"/>
    </w:rPr>
  </w:style>
  <w:style w:type="character" w:customStyle="1" w:styleId="158">
    <w:name w:val="apple-style-span"/>
    <w:uiPriority w:val="0"/>
    <w:rPr>
      <w:rFonts w:ascii="Times New Roman" w:hAnsi="Times New Roman" w:eastAsia="宋体" w:cs="Times New Roman"/>
      <w:sz w:val="24"/>
      <w:szCs w:val="24"/>
    </w:rPr>
  </w:style>
  <w:style w:type="character" w:customStyle="1" w:styleId="159">
    <w:name w:val="小四 段落 宋体 Char Char Char1"/>
    <w:uiPriority w:val="0"/>
    <w:rPr>
      <w:rFonts w:ascii="宋体" w:hAnsi="宋体" w:eastAsia="宋体" w:cs="Times New Roman"/>
      <w:kern w:val="2"/>
      <w:sz w:val="24"/>
      <w:szCs w:val="24"/>
      <w:lang w:val="en-US" w:eastAsia="zh-CN" w:bidi="ar-SA"/>
    </w:rPr>
  </w:style>
  <w:style w:type="character" w:customStyle="1" w:styleId="160">
    <w:name w:val="Char Char2"/>
    <w:uiPriority w:val="0"/>
    <w:rPr>
      <w:rFonts w:ascii="宋体" w:hAnsi="Courier New" w:eastAsia="宋体" w:cs="Times New Roman"/>
      <w:kern w:val="2"/>
      <w:sz w:val="21"/>
      <w:szCs w:val="21"/>
      <w:lang w:val="en-US" w:eastAsia="zh-CN" w:bidi="ar-SA"/>
    </w:rPr>
  </w:style>
  <w:style w:type="character" w:customStyle="1" w:styleId="161">
    <w:name w:val="wenhua"/>
    <w:uiPriority w:val="0"/>
    <w:rPr>
      <w:rFonts w:ascii="Times New Roman" w:hAnsi="Times New Roman" w:eastAsia="宋体" w:cs="Times New Roman"/>
    </w:rPr>
  </w:style>
  <w:style w:type="character" w:customStyle="1" w:styleId="162">
    <w:name w:val="Char Char7"/>
    <w:uiPriority w:val="0"/>
    <w:rPr>
      <w:rFonts w:ascii="Times New Roman" w:hAnsi="Times New Roman" w:eastAsia="宋体" w:cs="Times New Roman"/>
      <w:b/>
      <w:bCs/>
      <w:kern w:val="44"/>
      <w:sz w:val="44"/>
      <w:szCs w:val="44"/>
    </w:rPr>
  </w:style>
  <w:style w:type="character" w:customStyle="1" w:styleId="163">
    <w:name w:val="纯文本 Char1"/>
    <w:uiPriority w:val="0"/>
    <w:rPr>
      <w:rFonts w:hint="eastAsia" w:ascii="宋体" w:hAnsi="Courier New" w:eastAsia="宋体" w:cs="Courier New"/>
      <w:kern w:val="2"/>
      <w:sz w:val="21"/>
      <w:szCs w:val="21"/>
    </w:rPr>
  </w:style>
  <w:style w:type="character" w:customStyle="1" w:styleId="164">
    <w:name w:val="oblog_text"/>
    <w:uiPriority w:val="0"/>
    <w:rPr>
      <w:rFonts w:ascii="Times New Roman" w:hAnsi="Times New Roman" w:eastAsia="宋体" w:cs="Times New Roman"/>
    </w:rPr>
  </w:style>
  <w:style w:type="character" w:customStyle="1" w:styleId="165">
    <w:name w:val="第四级 Char Char"/>
    <w:link w:val="166"/>
    <w:uiPriority w:val="0"/>
    <w:rPr>
      <w:rFonts w:ascii="宋体" w:hAnsi="宋体" w:eastAsia="仿宋" w:cs="Times New Roman"/>
      <w:sz w:val="28"/>
      <w:szCs w:val="21"/>
    </w:rPr>
  </w:style>
  <w:style w:type="paragraph" w:customStyle="1" w:styleId="166">
    <w:name w:val="第四级"/>
    <w:basedOn w:val="1"/>
    <w:next w:val="167"/>
    <w:link w:val="165"/>
    <w:uiPriority w:val="0"/>
    <w:pPr>
      <w:numPr>
        <w:ilvl w:val="3"/>
        <w:numId w:val="12"/>
      </w:numPr>
    </w:pPr>
    <w:rPr>
      <w:rFonts w:hAnsi="宋体"/>
    </w:rPr>
  </w:style>
  <w:style w:type="paragraph" w:customStyle="1" w:styleId="167">
    <w:name w:val="正文空2格  1."/>
    <w:basedOn w:val="1"/>
    <w:uiPriority w:val="0"/>
    <w:pPr>
      <w:ind w:firstLine="480" w:firstLineChars="200"/>
    </w:pPr>
    <w:rPr>
      <w:rFonts w:ascii="Times New Roman" w:eastAsia="宋体" w:cs="宋体"/>
      <w:szCs w:val="20"/>
    </w:rPr>
  </w:style>
  <w:style w:type="character" w:customStyle="1" w:styleId="168">
    <w:name w:val="小四 段落 宋体 Char Char Char Char Char Char Char Char"/>
    <w:uiPriority w:val="0"/>
    <w:rPr>
      <w:rFonts w:ascii="Times New Roman" w:hAnsi="Times New Roman" w:eastAsia="宋体" w:cs="Times New Roman"/>
      <w:kern w:val="2"/>
      <w:sz w:val="24"/>
      <w:szCs w:val="24"/>
      <w:lang w:val="en-US" w:eastAsia="zh-CN" w:bidi="ar-SA"/>
    </w:rPr>
  </w:style>
  <w:style w:type="character" w:customStyle="1" w:styleId="169">
    <w:name w:val="apple-converted-space"/>
    <w:uiPriority w:val="0"/>
    <w:rPr>
      <w:rFonts w:ascii="Times New Roman" w:hAnsi="Times New Roman" w:eastAsia="宋体" w:cs="Times New Roman"/>
      <w:sz w:val="24"/>
      <w:szCs w:val="24"/>
    </w:rPr>
  </w:style>
  <w:style w:type="character" w:customStyle="1" w:styleId="170">
    <w:name w:val="font41"/>
    <w:uiPriority w:val="0"/>
    <w:rPr>
      <w:rFonts w:ascii="BatangChe" w:hAnsi="BatangChe" w:eastAsia="BatangChe" w:cs="BatangChe"/>
      <w:color w:val="000000"/>
      <w:sz w:val="16"/>
      <w:szCs w:val="16"/>
      <w:u w:val="none"/>
    </w:rPr>
  </w:style>
  <w:style w:type="character" w:customStyle="1" w:styleId="171">
    <w:name w:val="font51"/>
    <w:uiPriority w:val="0"/>
    <w:rPr>
      <w:rFonts w:hint="eastAsia" w:ascii="宋体" w:hAnsi="宋体" w:eastAsia="宋体" w:cs="宋体"/>
      <w:color w:val="000000"/>
      <w:sz w:val="24"/>
      <w:szCs w:val="24"/>
      <w:u w:val="none"/>
    </w:rPr>
  </w:style>
  <w:style w:type="character" w:customStyle="1" w:styleId="172">
    <w:name w:val="font21"/>
    <w:uiPriority w:val="0"/>
    <w:rPr>
      <w:rFonts w:hint="default" w:ascii="Times New Roman" w:hAnsi="Times New Roman" w:eastAsia="宋体" w:cs="Times New Roman"/>
      <w:color w:val="000000"/>
      <w:sz w:val="24"/>
      <w:szCs w:val="24"/>
      <w:u w:val="none"/>
    </w:rPr>
  </w:style>
  <w:style w:type="character" w:customStyle="1" w:styleId="173">
    <w:name w:val="fontstyle01"/>
    <w:uiPriority w:val="0"/>
    <w:rPr>
      <w:rFonts w:hint="default" w:ascii="仿宋" w:hAnsi="仿宋"/>
      <w:color w:val="000000"/>
      <w:sz w:val="32"/>
      <w:szCs w:val="32"/>
    </w:rPr>
  </w:style>
  <w:style w:type="character" w:customStyle="1" w:styleId="174">
    <w:name w:val="样式 标题 2h2sect 1.2H2UNDERRUBRIK 1-2hhHeading TwoProphead 2... Char Char"/>
    <w:link w:val="175"/>
    <w:uiPriority w:val="0"/>
    <w:rPr>
      <w:rFonts w:ascii="黑体" w:hAnsi="黑体" w:eastAsia="黑体" w:cs="Times New Roman"/>
      <w:b/>
      <w:bCs/>
      <w:kern w:val="2"/>
      <w:sz w:val="32"/>
      <w:szCs w:val="32"/>
    </w:rPr>
  </w:style>
  <w:style w:type="paragraph" w:customStyle="1" w:styleId="175">
    <w:name w:val="样式 标题 2h2sect 1.2H2UNDERRUBRIK 1-2hhHeading TwoProphead 2..."/>
    <w:basedOn w:val="6"/>
    <w:link w:val="174"/>
    <w:autoRedefine/>
    <w:uiPriority w:val="0"/>
    <w:pPr>
      <w:keepNext w:val="0"/>
      <w:numPr>
        <w:numId w:val="0"/>
      </w:numPr>
      <w:tabs>
        <w:tab w:val="left" w:pos="1681"/>
        <w:tab w:val="clear" w:pos="720"/>
      </w:tabs>
      <w:adjustRightInd/>
      <w:spacing w:before="312" w:beforeLines="100" w:after="0" w:line="360" w:lineRule="auto"/>
      <w:ind w:left="1681" w:hanging="420"/>
      <w:jc w:val="left"/>
      <w:textAlignment w:val="auto"/>
    </w:pPr>
    <w:rPr>
      <w:rFonts w:ascii="黑体" w:hAnsi="黑体"/>
      <w:kern w:val="2"/>
    </w:rPr>
  </w:style>
  <w:style w:type="character" w:customStyle="1" w:styleId="176">
    <w:name w:val="FA正文 Char Char"/>
    <w:link w:val="177"/>
    <w:uiPriority w:val="0"/>
    <w:rPr>
      <w:rFonts w:ascii="宋体" w:hAnsi="宋体" w:eastAsia="宋体" w:cs="Times New Roman"/>
      <w:spacing w:val="10"/>
      <w:kern w:val="2"/>
      <w:sz w:val="21"/>
      <w:szCs w:val="21"/>
    </w:rPr>
  </w:style>
  <w:style w:type="paragraph" w:customStyle="1" w:styleId="177">
    <w:name w:val="FA正文"/>
    <w:basedOn w:val="1"/>
    <w:link w:val="176"/>
    <w:qFormat/>
    <w:uiPriority w:val="0"/>
    <w:pPr>
      <w:numPr>
        <w:ilvl w:val="0"/>
        <w:numId w:val="13"/>
      </w:numPr>
      <w:tabs>
        <w:tab w:val="left" w:pos="426"/>
      </w:tabs>
      <w:adjustRightInd/>
      <w:ind w:firstLine="6"/>
      <w:textAlignment w:val="auto"/>
    </w:pPr>
    <w:rPr>
      <w:rFonts w:hAnsi="宋体" w:eastAsia="宋体"/>
      <w:spacing w:val="10"/>
      <w:kern w:val="2"/>
      <w:sz w:val="21"/>
    </w:rPr>
  </w:style>
  <w:style w:type="character" w:customStyle="1" w:styleId="178">
    <w:name w:val="subtitle1"/>
    <w:uiPriority w:val="0"/>
    <w:rPr>
      <w:rFonts w:hint="default" w:ascii="Georgia" w:hAnsi="Georgia" w:eastAsia="宋体" w:cs="Times New Roman"/>
      <w:b/>
      <w:bCs/>
      <w:color w:val="666666"/>
      <w:sz w:val="18"/>
      <w:szCs w:val="18"/>
    </w:rPr>
  </w:style>
  <w:style w:type="character" w:customStyle="1" w:styleId="179">
    <w:name w:val="font5 Char Char"/>
    <w:uiPriority w:val="0"/>
    <w:rPr>
      <w:rFonts w:ascii="宋体" w:hAnsi="宋体" w:eastAsia="宋体" w:cs="Times New Roman"/>
      <w:sz w:val="28"/>
      <w:szCs w:val="28"/>
      <w:lang w:val="en-US" w:eastAsia="zh-CN" w:bidi="ar-SA"/>
    </w:rPr>
  </w:style>
  <w:style w:type="character" w:customStyle="1" w:styleId="180">
    <w:name w:val="style31"/>
    <w:autoRedefine/>
    <w:uiPriority w:val="0"/>
    <w:rPr>
      <w:rFonts w:ascii="Times New Roman" w:hAnsi="Times New Roman" w:eastAsia="宋体" w:cs="Times New Roman"/>
      <w:b/>
      <w:bCs/>
      <w:color w:val="auto"/>
    </w:rPr>
  </w:style>
  <w:style w:type="character" w:customStyle="1" w:styleId="181">
    <w:name w:val="标题 3 Char"/>
    <w:uiPriority w:val="0"/>
    <w:rPr>
      <w:rFonts w:ascii="Times New Roman" w:hAnsi="Times New Roman" w:eastAsia="宋体" w:cs="Times New Roman"/>
      <w:b/>
      <w:bCs/>
      <w:kern w:val="2"/>
      <w:sz w:val="32"/>
      <w:szCs w:val="32"/>
      <w:lang w:val="en-US" w:eastAsia="zh-CN" w:bidi="ar-SA"/>
    </w:rPr>
  </w:style>
  <w:style w:type="character" w:customStyle="1" w:styleId="182">
    <w:name w:val="标题 2 Char Char"/>
    <w:uiPriority w:val="0"/>
    <w:rPr>
      <w:rFonts w:ascii="Cambria" w:hAnsi="Cambria" w:eastAsia="宋体" w:cs="Times New Roman"/>
      <w:b/>
      <w:bCs/>
      <w:sz w:val="32"/>
      <w:szCs w:val="32"/>
    </w:rPr>
  </w:style>
  <w:style w:type="paragraph" w:customStyle="1" w:styleId="183">
    <w:name w:val="xl71"/>
    <w:basedOn w:val="1"/>
    <w:uiPriority w:val="0"/>
    <w:pPr>
      <w:widowControl/>
      <w:adjustRightInd/>
      <w:spacing w:before="100" w:beforeAutospacing="1" w:after="100" w:afterAutospacing="1" w:line="240" w:lineRule="auto"/>
      <w:jc w:val="left"/>
      <w:textAlignment w:val="auto"/>
    </w:pPr>
    <w:rPr>
      <w:rFonts w:ascii="Times New Roman" w:hAnsi="宋体" w:eastAsia="宋体" w:cs="宋体"/>
      <w:color w:val="000000"/>
      <w:szCs w:val="24"/>
    </w:rPr>
  </w:style>
  <w:style w:type="paragraph" w:customStyle="1" w:styleId="184">
    <w:name w:val="正文格式"/>
    <w:basedOn w:val="1"/>
    <w:qFormat/>
    <w:uiPriority w:val="0"/>
    <w:pPr>
      <w:widowControl/>
      <w:snapToGrid w:val="0"/>
      <w:spacing w:before="78" w:beforeLines="25"/>
      <w:ind w:left="178" w:right="44" w:rightChars="21" w:hanging="178" w:hangingChars="85"/>
      <w:jc w:val="left"/>
    </w:pPr>
    <w:rPr>
      <w:rFonts w:ascii="Times New Roman" w:hAnsi="宋体" w:eastAsia="宋体"/>
      <w:bCs/>
      <w:sz w:val="21"/>
    </w:rPr>
  </w:style>
  <w:style w:type="paragraph" w:customStyle="1" w:styleId="185">
    <w:name w:val="项目符号，一级"/>
    <w:basedOn w:val="184"/>
    <w:next w:val="184"/>
    <w:uiPriority w:val="0"/>
    <w:pPr>
      <w:tabs>
        <w:tab w:val="left" w:pos="1320"/>
      </w:tabs>
      <w:spacing w:line="240" w:lineRule="atLeast"/>
      <w:ind w:left="376" w:leftChars="179" w:firstLine="0"/>
    </w:pPr>
    <w:rPr>
      <w:rFonts w:hAnsi="Times New Roman"/>
      <w:bCs w:val="0"/>
      <w:color w:val="000000"/>
      <w:szCs w:val="24"/>
    </w:rPr>
  </w:style>
  <w:style w:type="paragraph" w:customStyle="1" w:styleId="186">
    <w:name w:val="（一）"/>
    <w:basedOn w:val="152"/>
    <w:uiPriority w:val="0"/>
    <w:pPr>
      <w:numPr>
        <w:ilvl w:val="0"/>
        <w:numId w:val="14"/>
      </w:num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187">
    <w:name w:val="xl28"/>
    <w:basedOn w:val="1"/>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188">
    <w:name w:val="样式 正文缩进2字符 + 五号"/>
    <w:basedOn w:val="167"/>
    <w:uiPriority w:val="0"/>
    <w:pPr>
      <w:spacing w:line="240" w:lineRule="auto"/>
      <w:ind w:firstLine="0" w:firstLineChars="0"/>
    </w:pPr>
    <w:rPr>
      <w:rFonts w:cs="Times New Roman"/>
      <w:sz w:val="21"/>
    </w:rPr>
  </w:style>
  <w:style w:type="paragraph" w:customStyle="1" w:styleId="189">
    <w:name w:val="Body Text(ch)"/>
    <w:basedOn w:val="1"/>
    <w:next w:val="31"/>
    <w:uiPriority w:val="0"/>
    <w:pPr>
      <w:adjustRightInd/>
      <w:spacing w:after="120" w:line="240" w:lineRule="auto"/>
      <w:textAlignment w:val="auto"/>
    </w:pPr>
    <w:rPr>
      <w:rFonts w:ascii="Times New Roman" w:hAnsi="Arial" w:eastAsia="宋体"/>
      <w:bCs/>
      <w:iCs/>
      <w:kern w:val="2"/>
      <w:sz w:val="21"/>
      <w:szCs w:val="24"/>
    </w:rPr>
  </w:style>
  <w:style w:type="paragraph" w:customStyle="1" w:styleId="190">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191">
    <w:name w:val="标题3，章节第三层"/>
    <w:basedOn w:val="1"/>
    <w:next w:val="184"/>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192">
    <w:name w:val="xl7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193">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194">
    <w:name w:val="丁华正文"/>
    <w:basedOn w:val="65"/>
    <w:autoRedefine/>
    <w:qFormat/>
    <w:uiPriority w:val="0"/>
    <w:pPr>
      <w:autoSpaceDE w:val="0"/>
      <w:autoSpaceDN w:val="0"/>
      <w:snapToGrid w:val="0"/>
      <w:spacing w:after="0"/>
      <w:ind w:left="0" w:leftChars="0" w:firstLine="510"/>
      <w:textAlignment w:val="auto"/>
    </w:pPr>
    <w:rPr>
      <w:rFonts w:ascii="Times New Roman" w:hAnsi="Arial" w:eastAsia="宋体"/>
      <w:b/>
      <w:color w:val="000000"/>
      <w:kern w:val="2"/>
      <w:sz w:val="24"/>
    </w:rPr>
  </w:style>
  <w:style w:type="paragraph" w:customStyle="1" w:styleId="195">
    <w:name w:val="丁华标题2"/>
    <w:basedOn w:val="6"/>
    <w:next w:val="194"/>
    <w:uiPriority w:val="0"/>
    <w:pPr>
      <w:numPr>
        <w:numId w:val="0"/>
      </w:numPr>
      <w:tabs>
        <w:tab w:val="left" w:pos="567"/>
        <w:tab w:val="clear" w:pos="720"/>
      </w:tabs>
      <w:autoSpaceDE w:val="0"/>
      <w:autoSpaceDN w:val="0"/>
      <w:spacing w:before="120" w:after="120" w:line="413" w:lineRule="auto"/>
      <w:ind w:left="567" w:hanging="567"/>
      <w:jc w:val="left"/>
      <w:textAlignment w:val="auto"/>
    </w:pPr>
    <w:rPr>
      <w:rFonts w:ascii="Times New Roman" w:hAnsi="Times New Roman" w:eastAsia="宋体"/>
      <w:color w:val="000000"/>
      <w:kern w:val="2"/>
      <w:sz w:val="28"/>
      <w:szCs w:val="20"/>
    </w:rPr>
  </w:style>
  <w:style w:type="paragraph" w:customStyle="1" w:styleId="196">
    <w:name w:val="Char Char Char Char Char Char Char Char Char Char Char1 Char Char Char1"/>
    <w:basedOn w:val="1"/>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197">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8">
    <w:name w:val="列出段落1"/>
    <w:basedOn w:val="1"/>
    <w:uiPriority w:val="0"/>
    <w:pPr>
      <w:adjustRightInd/>
      <w:spacing w:line="240" w:lineRule="auto"/>
      <w:ind w:firstLine="420" w:firstLineChars="200"/>
      <w:textAlignment w:val="auto"/>
    </w:pPr>
    <w:rPr>
      <w:rFonts w:ascii="Calibri" w:hAnsi="Calibri" w:eastAsia="宋体" w:cs="Calibri"/>
      <w:kern w:val="2"/>
      <w:sz w:val="21"/>
    </w:rPr>
  </w:style>
  <w:style w:type="paragraph" w:customStyle="1" w:styleId="19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200">
    <w:name w:val="_Style 199"/>
    <w:basedOn w:val="5"/>
    <w:next w:val="1"/>
    <w:qFormat/>
    <w:uiPriority w:val="0"/>
    <w:pPr>
      <w:widowControl/>
      <w:adjustRightInd/>
      <w:spacing w:before="480" w:after="0" w:line="276" w:lineRule="auto"/>
      <w:jc w:val="left"/>
      <w:textAlignment w:val="auto"/>
      <w:outlineLvl w:val="9"/>
    </w:pPr>
    <w:rPr>
      <w:rFonts w:ascii="Cambria" w:hAnsi="Cambria"/>
      <w:color w:val="365F91"/>
      <w:sz w:val="28"/>
      <w:szCs w:val="28"/>
    </w:rPr>
  </w:style>
  <w:style w:type="paragraph" w:customStyle="1" w:styleId="201">
    <w:name w:val="正文缩进2字符"/>
    <w:basedOn w:val="1"/>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202">
    <w:name w:val="Char Char Char Char Char Char Char Char Char Char Char Char Char Char Char Char Char Char Char Char Char Char Char"/>
    <w:basedOn w:val="1"/>
    <w:uiPriority w:val="0"/>
    <w:pPr>
      <w:adjustRightInd/>
      <w:spacing w:line="240" w:lineRule="auto"/>
      <w:textAlignment w:val="auto"/>
    </w:pPr>
    <w:rPr>
      <w:rFonts w:ascii="Tahoma" w:hAnsi="Tahoma" w:eastAsia="宋体"/>
      <w:kern w:val="2"/>
      <w:szCs w:val="20"/>
    </w:rPr>
  </w:style>
  <w:style w:type="paragraph" w:customStyle="1" w:styleId="203">
    <w:name w:val="默认段落字体 Para Char Char Char Char Char Char Char"/>
    <w:basedOn w:val="1"/>
    <w:uiPriority w:val="0"/>
    <w:pPr>
      <w:adjustRightInd/>
      <w:spacing w:line="240" w:lineRule="auto"/>
      <w:textAlignment w:val="auto"/>
    </w:pPr>
    <w:rPr>
      <w:rFonts w:ascii="Tahoma" w:hAnsi="Tahoma" w:eastAsia="宋体"/>
      <w:kern w:val="2"/>
      <w:szCs w:val="20"/>
    </w:rPr>
  </w:style>
  <w:style w:type="paragraph" w:customStyle="1" w:styleId="204">
    <w:name w:val="Char Char Char Char"/>
    <w:basedOn w:val="25"/>
    <w:uiPriority w:val="0"/>
    <w:pPr>
      <w:snapToGrid w:val="0"/>
      <w:textAlignment w:val="auto"/>
    </w:pPr>
    <w:rPr>
      <w:rFonts w:ascii="Tahoma" w:hAnsi="Tahoma" w:eastAsia="宋体"/>
      <w:kern w:val="2"/>
      <w:szCs w:val="24"/>
    </w:rPr>
  </w:style>
  <w:style w:type="paragraph" w:customStyle="1" w:styleId="205">
    <w:name w:val="标题 4宋体"/>
    <w:basedOn w:val="8"/>
    <w:uiPriority w:val="0"/>
    <w:pPr>
      <w:keepLines w:val="0"/>
      <w:numPr>
        <w:numId w:val="0"/>
      </w:numPr>
      <w:autoSpaceDE w:val="0"/>
      <w:autoSpaceDN w:val="0"/>
      <w:spacing w:before="0" w:after="0" w:line="360" w:lineRule="auto"/>
      <w:jc w:val="left"/>
      <w:textAlignment w:val="auto"/>
    </w:pPr>
    <w:rPr>
      <w:rFonts w:ascii="宋体" w:hAnsi="宋体" w:eastAsia="宋体"/>
      <w:color w:val="000000"/>
      <w:sz w:val="24"/>
      <w:szCs w:val="20"/>
    </w:rPr>
  </w:style>
  <w:style w:type="paragraph" w:customStyle="1" w:styleId="206">
    <w:name w:val="封面大字"/>
    <w:basedOn w:val="207"/>
    <w:uiPriority w:val="0"/>
    <w:pPr>
      <w:jc w:val="center"/>
    </w:pPr>
    <w:rPr>
      <w:rFonts w:ascii="Times New Roman" w:hAnsi="Times New Roman" w:eastAsia="方正姚体" w:cs="Times New Roman"/>
      <w:b/>
      <w:sz w:val="52"/>
    </w:rPr>
  </w:style>
  <w:style w:type="paragraph" w:customStyle="1" w:styleId="207">
    <w:name w:val="封面打字"/>
    <w:basedOn w:val="1"/>
    <w:uiPriority w:val="0"/>
    <w:pPr>
      <w:jc w:val="left"/>
    </w:pPr>
    <w:rPr>
      <w:rFonts w:ascii="黑体" w:hAnsi="黑体" w:eastAsia="黑体" w:cs="宋体"/>
      <w:sz w:val="48"/>
      <w:szCs w:val="20"/>
    </w:rPr>
  </w:style>
  <w:style w:type="paragraph" w:customStyle="1" w:styleId="208">
    <w:name w:val="大标题"/>
    <w:basedOn w:val="1"/>
    <w:next w:val="1"/>
    <w:uiPriority w:val="0"/>
    <w:pPr>
      <w:pageBreakBefore/>
      <w:spacing w:line="720" w:lineRule="auto"/>
      <w:jc w:val="center"/>
      <w:outlineLvl w:val="0"/>
    </w:pPr>
    <w:rPr>
      <w:rFonts w:ascii="黑体" w:eastAsia="黑体"/>
      <w:sz w:val="32"/>
      <w:szCs w:val="30"/>
    </w:rPr>
  </w:style>
  <w:style w:type="paragraph" w:customStyle="1" w:styleId="209">
    <w:name w:val="_Style 208"/>
    <w:uiPriority w:val="0"/>
    <w:rPr>
      <w:rFonts w:ascii="华文楷体" w:hAnsi="华文楷体" w:eastAsia="华文楷体" w:cs="Times New Roman"/>
      <w:snapToGrid w:val="0"/>
      <w:sz w:val="21"/>
      <w:lang w:val="en-US" w:eastAsia="zh-CN" w:bidi="ar-SA"/>
    </w:rPr>
  </w:style>
  <w:style w:type="paragraph" w:customStyle="1" w:styleId="210">
    <w:name w:val="仿宋"/>
    <w:basedOn w:val="1"/>
    <w:uiPriority w:val="0"/>
    <w:pPr>
      <w:jc w:val="center"/>
    </w:pPr>
    <w:rPr>
      <w:rFonts w:ascii="Times New Roman" w:hAnsi="宋体" w:eastAsia="宋体" w:cs="宋体"/>
      <w:sz w:val="21"/>
      <w:szCs w:val="20"/>
    </w:rPr>
  </w:style>
  <w:style w:type="paragraph" w:customStyle="1" w:styleId="211">
    <w:name w:val="二级条标题"/>
    <w:basedOn w:val="1"/>
    <w:next w:val="212"/>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21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正文字缩2字"/>
    <w:basedOn w:val="1"/>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214">
    <w:name w:val="xl7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15">
    <w:name w:val="正文 1.1"/>
    <w:basedOn w:val="1"/>
    <w:next w:val="216"/>
    <w:uiPriority w:val="0"/>
    <w:pPr>
      <w:numPr>
        <w:ilvl w:val="1"/>
        <w:numId w:val="12"/>
      </w:numPr>
      <w:tabs>
        <w:tab w:val="clear" w:pos="851"/>
      </w:tabs>
      <w:ind w:left="980" w:hanging="980" w:hangingChars="350"/>
      <w:outlineLvl w:val="1"/>
    </w:pPr>
    <w:rPr>
      <w:rFonts w:ascii="仿宋" w:hAnsi="仿宋" w:eastAsia="宋体"/>
      <w:b/>
    </w:rPr>
  </w:style>
  <w:style w:type="paragraph" w:customStyle="1" w:styleId="216">
    <w:name w:val="正文 1.1.1"/>
    <w:basedOn w:val="1"/>
    <w:next w:val="1"/>
    <w:uiPriority w:val="0"/>
    <w:pPr>
      <w:numPr>
        <w:ilvl w:val="2"/>
        <w:numId w:val="12"/>
      </w:numPr>
      <w:outlineLvl w:val="2"/>
    </w:pPr>
    <w:rPr>
      <w:rFonts w:ascii="Times New Roman" w:hAnsi="宋体" w:eastAsia="宋体"/>
      <w:color w:val="FF0000"/>
    </w:rPr>
  </w:style>
  <w:style w:type="paragraph" w:customStyle="1" w:styleId="217">
    <w:name w:val="样式 正文缩进2字符 + 五号 居中1"/>
    <w:basedOn w:val="167"/>
    <w:uiPriority w:val="0"/>
    <w:pPr>
      <w:spacing w:line="240" w:lineRule="auto"/>
      <w:ind w:firstLine="0" w:firstLineChars="0"/>
      <w:jc w:val="center"/>
    </w:pPr>
    <w:rPr>
      <w:rFonts w:cs="Times New Roman"/>
      <w:sz w:val="21"/>
    </w:rPr>
  </w:style>
  <w:style w:type="paragraph" w:customStyle="1" w:styleId="218">
    <w:name w:val="_Style 3"/>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220">
    <w:name w:val="正文段"/>
    <w:basedOn w:val="1"/>
    <w:uiPriority w:val="0"/>
    <w:pPr>
      <w:widowControl/>
      <w:adjustRightInd/>
      <w:snapToGrid w:val="0"/>
      <w:spacing w:after="156" w:afterLines="50" w:line="240" w:lineRule="auto"/>
      <w:ind w:firstLine="200" w:firstLineChars="200"/>
      <w:textAlignment w:val="auto"/>
    </w:pPr>
    <w:rPr>
      <w:rFonts w:ascii="Times New Roman" w:eastAsia="宋体"/>
      <w:sz w:val="24"/>
      <w:szCs w:val="20"/>
    </w:rPr>
  </w:style>
  <w:style w:type="paragraph" w:customStyle="1" w:styleId="221">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222">
    <w:name w:val="Char Char Char Char Char Char Char"/>
    <w:basedOn w:val="1"/>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223">
    <w:name w:val="xl8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224">
    <w:name w:val="GP正文(无首行缩进)"/>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225">
    <w:name w:val="样式 正文缩进2字符 + 五号 居中"/>
    <w:basedOn w:val="167"/>
    <w:uiPriority w:val="0"/>
    <w:pPr>
      <w:spacing w:line="100" w:lineRule="atLeast"/>
      <w:ind w:firstLine="0" w:firstLineChars="0"/>
      <w:jc w:val="center"/>
    </w:pPr>
    <w:rPr>
      <w:rFonts w:cs="Times New Roman"/>
      <w:sz w:val="21"/>
    </w:rPr>
  </w:style>
  <w:style w:type="paragraph" w:customStyle="1" w:styleId="226">
    <w:name w:val="flName"/>
    <w:basedOn w:val="227"/>
    <w:uiPriority w:val="0"/>
    <w:pPr>
      <w:spacing w:before="0" w:line="113" w:lineRule="atLeast"/>
    </w:pPr>
    <w:rPr>
      <w:rFonts w:eastAsia="宋体"/>
    </w:rPr>
  </w:style>
  <w:style w:type="paragraph" w:customStyle="1" w:styleId="227">
    <w:name w:val="flNote"/>
    <w:basedOn w:val="1"/>
    <w:uiPriority w:val="0"/>
    <w:pPr>
      <w:spacing w:before="567" w:line="360" w:lineRule="atLeast"/>
      <w:jc w:val="center"/>
    </w:pPr>
    <w:rPr>
      <w:rFonts w:ascii="Times New Roman" w:eastAsia="黑体"/>
      <w:b/>
      <w:szCs w:val="20"/>
    </w:rPr>
  </w:style>
  <w:style w:type="paragraph" w:customStyle="1" w:styleId="228">
    <w:name w:val="首行缩进"/>
    <w:basedOn w:val="1"/>
    <w:uiPriority w:val="0"/>
    <w:pPr>
      <w:ind w:firstLine="480" w:firstLineChars="200"/>
    </w:pPr>
    <w:rPr>
      <w:rFonts w:hAnsi="宋体" w:cs="宋体"/>
      <w:sz w:val="24"/>
    </w:rPr>
  </w:style>
  <w:style w:type="paragraph" w:customStyle="1" w:styleId="229">
    <w:name w:val="a0"/>
    <w:basedOn w:val="1"/>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30">
    <w:name w:val="Char Char Char Char Char Char Char Char2"/>
    <w:basedOn w:val="1"/>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31">
    <w:name w:val="正文 + 宋体"/>
    <w:basedOn w:val="1"/>
    <w:uiPriority w:val="0"/>
    <w:pPr>
      <w:adjustRightInd/>
      <w:ind w:firstLine="420" w:firstLineChars="200"/>
      <w:textAlignment w:val="auto"/>
    </w:pPr>
    <w:rPr>
      <w:rFonts w:ascii="Times New Roman" w:eastAsia="宋体"/>
      <w:kern w:val="2"/>
      <w:sz w:val="21"/>
      <w:szCs w:val="24"/>
    </w:rPr>
  </w:style>
  <w:style w:type="paragraph" w:customStyle="1" w:styleId="232">
    <w:name w:val="符号与编号"/>
    <w:basedOn w:val="1"/>
    <w:uiPriority w:val="0"/>
    <w:pPr>
      <w:tabs>
        <w:tab w:val="left" w:pos="900"/>
      </w:tabs>
      <w:adjustRightInd/>
      <w:spacing w:after="156" w:afterLines="50" w:line="400" w:lineRule="atLeast"/>
      <w:ind w:left="900" w:hanging="420"/>
      <w:textAlignment w:val="auto"/>
    </w:pPr>
    <w:rPr>
      <w:rFonts w:ascii="Times New Roman" w:eastAsia="宋体"/>
      <w:kern w:val="2"/>
      <w:szCs w:val="24"/>
    </w:rPr>
  </w:style>
  <w:style w:type="paragraph" w:customStyle="1" w:styleId="233">
    <w:name w:val="马刚标题4"/>
    <w:basedOn w:val="234"/>
    <w:next w:val="1"/>
    <w:uiPriority w:val="0"/>
    <w:pPr>
      <w:tabs>
        <w:tab w:val="left" w:pos="567"/>
        <w:tab w:val="left" w:pos="735"/>
        <w:tab w:val="left" w:pos="1050"/>
      </w:tabs>
      <w:spacing w:before="100" w:after="40"/>
      <w:outlineLvl w:val="3"/>
    </w:pPr>
    <w:rPr>
      <w:rFonts w:ascii="Times New Roman" w:hAnsi="Times New Roman" w:eastAsia="宋体"/>
      <w:b w:val="0"/>
    </w:rPr>
  </w:style>
  <w:style w:type="paragraph" w:customStyle="1" w:styleId="234">
    <w:name w:val="马刚标题3"/>
    <w:basedOn w:val="1"/>
    <w:next w:val="1"/>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35">
    <w:name w:val="默认段落字体 Para Char Char Char Char Char Char Char Char Char1 Char Char Char Char"/>
    <w:basedOn w:val="1"/>
    <w:uiPriority w:val="0"/>
    <w:rPr>
      <w:rFonts w:ascii="Tahoma" w:hAnsi="Tahoma" w:eastAsia="宋体"/>
      <w:sz w:val="24"/>
      <w:szCs w:val="20"/>
    </w:rPr>
  </w:style>
  <w:style w:type="paragraph" w:customStyle="1" w:styleId="236">
    <w:name w:val="xl9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Cs w:val="24"/>
    </w:rPr>
  </w:style>
  <w:style w:type="paragraph" w:customStyle="1" w:styleId="237">
    <w:name w:val="Char Char Char Char Char Char Char Char1"/>
    <w:basedOn w:val="1"/>
    <w:uiPriority w:val="0"/>
    <w:pPr>
      <w:adjustRightInd/>
      <w:spacing w:line="240" w:lineRule="auto"/>
      <w:textAlignment w:val="auto"/>
    </w:pPr>
    <w:rPr>
      <w:rFonts w:ascii="Tahoma" w:hAnsi="Tahoma" w:eastAsia="宋体"/>
      <w:kern w:val="2"/>
      <w:szCs w:val="20"/>
    </w:rPr>
  </w:style>
  <w:style w:type="paragraph" w:customStyle="1" w:styleId="238">
    <w:name w:val="样式4 Char"/>
    <w:basedOn w:val="1"/>
    <w:autoRedefine/>
    <w:uiPriority w:val="0"/>
    <w:pPr>
      <w:widowControl/>
      <w:adjustRightInd/>
      <w:ind w:firstLine="480"/>
      <w:jc w:val="left"/>
      <w:textAlignment w:val="auto"/>
    </w:pPr>
    <w:rPr>
      <w:rFonts w:ascii="Times New Roman" w:eastAsia="宋体" w:cs="宋体"/>
      <w:color w:val="000000"/>
      <w:szCs w:val="24"/>
    </w:rPr>
  </w:style>
  <w:style w:type="paragraph" w:customStyle="1" w:styleId="239">
    <w:name w:val="表蕊"/>
    <w:basedOn w:val="1"/>
    <w:uiPriority w:val="0"/>
    <w:pPr>
      <w:spacing w:line="320" w:lineRule="atLeast"/>
      <w:jc w:val="left"/>
    </w:pPr>
    <w:rPr>
      <w:rFonts w:ascii="Times New Roman" w:eastAsia="楷体_GB2312"/>
      <w:spacing w:val="-10"/>
      <w:sz w:val="21"/>
      <w:szCs w:val="20"/>
    </w:rPr>
  </w:style>
  <w:style w:type="paragraph" w:styleId="240">
    <w:name w:val="No Spacing"/>
    <w:qFormat/>
    <w:uiPriority w:val="0"/>
    <w:pPr>
      <w:widowControl w:val="0"/>
      <w:jc w:val="both"/>
    </w:pPr>
    <w:rPr>
      <w:rFonts w:ascii="Times New Roman" w:hAnsi="Times New Roman" w:eastAsia="宋体" w:cs="System"/>
      <w:sz w:val="28"/>
      <w:lang w:val="en-US" w:eastAsia="zh-CN" w:bidi="ar-SA"/>
    </w:rPr>
  </w:style>
  <w:style w:type="paragraph" w:customStyle="1" w:styleId="241">
    <w:name w:val="xl101"/>
    <w:basedOn w:val="1"/>
    <w:uiPriority w:val="0"/>
    <w:pPr>
      <w:widowControl/>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42">
    <w:name w:val="列出段落3"/>
    <w:basedOn w:val="1"/>
    <w:autoRedefine/>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243">
    <w:name w:val="xl25"/>
    <w:basedOn w:val="1"/>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244">
    <w:name w:val="Char Char1 Char1"/>
    <w:basedOn w:val="1"/>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45">
    <w:name w:val="普通正文"/>
    <w:basedOn w:val="1"/>
    <w:uiPriority w:val="0"/>
    <w:pPr>
      <w:spacing w:before="120" w:after="120"/>
      <w:ind w:firstLine="480"/>
      <w:jc w:val="left"/>
    </w:pPr>
    <w:rPr>
      <w:rFonts w:ascii="Arial" w:hAnsi="Arial" w:eastAsia="宋体"/>
      <w:szCs w:val="24"/>
    </w:rPr>
  </w:style>
  <w:style w:type="paragraph" w:customStyle="1" w:styleId="246">
    <w:name w:val="xl8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47">
    <w:name w:val="段落"/>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48">
    <w:name w:val="Char Char Char Char Char Char"/>
    <w:basedOn w:val="1"/>
    <w:uiPriority w:val="0"/>
    <w:pPr>
      <w:adjustRightInd/>
      <w:spacing w:line="240" w:lineRule="auto"/>
      <w:textAlignment w:val="auto"/>
    </w:pPr>
    <w:rPr>
      <w:rFonts w:ascii="Times New Roman" w:eastAsia="宋体"/>
      <w:kern w:val="2"/>
      <w:sz w:val="21"/>
    </w:rPr>
  </w:style>
  <w:style w:type="paragraph" w:customStyle="1" w:styleId="249">
    <w:name w:val="xl9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50">
    <w:name w:val="retrait3"/>
    <w:basedOn w:val="1"/>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251">
    <w:name w:val="1.1.1.1"/>
    <w:basedOn w:val="216"/>
    <w:next w:val="167"/>
    <w:uiPriority w:val="0"/>
    <w:rPr>
      <w:rFonts w:hAnsi="Times New Roman"/>
    </w:rPr>
  </w:style>
  <w:style w:type="paragraph" w:customStyle="1" w:styleId="252">
    <w:name w:val="新的内文"/>
    <w:basedOn w:val="1"/>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253">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254">
    <w:name w:val="Char Char Char Char Char Char Char1"/>
    <w:basedOn w:val="1"/>
    <w:uiPriority w:val="0"/>
    <w:pPr>
      <w:adjustRightInd/>
      <w:spacing w:line="240" w:lineRule="auto"/>
      <w:textAlignment w:val="auto"/>
    </w:pPr>
    <w:rPr>
      <w:rFonts w:ascii="Tahoma" w:hAnsi="Tahoma" w:eastAsia="宋体"/>
      <w:kern w:val="2"/>
      <w:szCs w:val="20"/>
    </w:rPr>
  </w:style>
  <w:style w:type="paragraph" w:customStyle="1" w:styleId="255">
    <w:name w:val="Char Char Char Char2"/>
    <w:basedOn w:val="25"/>
    <w:uiPriority w:val="0"/>
    <w:pPr>
      <w:snapToGrid w:val="0"/>
      <w:textAlignment w:val="auto"/>
    </w:pPr>
    <w:rPr>
      <w:rFonts w:ascii="Tahoma" w:hAnsi="Tahoma" w:eastAsia="宋体"/>
      <w:kern w:val="2"/>
      <w:szCs w:val="24"/>
    </w:rPr>
  </w:style>
  <w:style w:type="paragraph" w:customStyle="1" w:styleId="256">
    <w:name w:val="默认段落字体 Para Char"/>
    <w:basedOn w:val="1"/>
    <w:uiPriority w:val="0"/>
    <w:pPr>
      <w:textAlignment w:val="auto"/>
    </w:pPr>
    <w:rPr>
      <w:rFonts w:ascii="Times New Roman" w:eastAsia="宋体"/>
      <w:szCs w:val="24"/>
    </w:rPr>
  </w:style>
  <w:style w:type="paragraph" w:customStyle="1" w:styleId="257">
    <w:name w:val="公文正文"/>
    <w:basedOn w:val="3"/>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58">
    <w:name w:val="content_lineheight"/>
    <w:basedOn w:val="1"/>
    <w:uiPriority w:val="0"/>
    <w:pPr>
      <w:widowControl/>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259">
    <w:name w:val="xl29"/>
    <w:basedOn w:val="1"/>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260">
    <w:name w:val="Char Char Char Char Char Char Char Char Char1 Char"/>
    <w:basedOn w:val="25"/>
    <w:uiPriority w:val="0"/>
    <w:pPr>
      <w:snapToGrid w:val="0"/>
      <w:textAlignment w:val="auto"/>
    </w:pPr>
    <w:rPr>
      <w:rFonts w:ascii="Times New Roman" w:eastAsia="楷体_GB2312"/>
      <w:kern w:val="2"/>
      <w:sz w:val="28"/>
      <w:szCs w:val="20"/>
    </w:rPr>
  </w:style>
  <w:style w:type="paragraph" w:customStyle="1" w:styleId="261">
    <w:name w:val="Char3"/>
    <w:basedOn w:val="25"/>
    <w:uiPriority w:val="0"/>
    <w:pPr>
      <w:adjustRightInd/>
      <w:spacing w:line="240" w:lineRule="auto"/>
      <w:textAlignment w:val="auto"/>
    </w:pPr>
    <w:rPr>
      <w:rFonts w:ascii="Tahoma" w:hAnsi="Tahoma" w:eastAsia="宋体"/>
      <w:kern w:val="2"/>
      <w:szCs w:val="24"/>
    </w:rPr>
  </w:style>
  <w:style w:type="paragraph" w:customStyle="1" w:styleId="262">
    <w:name w:val="表格内文字"/>
    <w:basedOn w:val="1"/>
    <w:uiPriority w:val="0"/>
    <w:pPr>
      <w:adjustRightInd/>
      <w:spacing w:line="300" w:lineRule="atLeast"/>
      <w:textAlignment w:val="auto"/>
    </w:pPr>
    <w:rPr>
      <w:rFonts w:ascii="Times New Roman" w:eastAsia="宋体"/>
      <w:kern w:val="2"/>
      <w:sz w:val="18"/>
      <w:szCs w:val="24"/>
    </w:rPr>
  </w:style>
  <w:style w:type="paragraph" w:customStyle="1" w:styleId="263">
    <w:name w:val="表头_5"/>
    <w:basedOn w:val="1"/>
    <w:uiPriority w:val="0"/>
    <w:rPr>
      <w:rFonts w:ascii="Times New Roman" w:eastAsia="宋体"/>
      <w:b/>
      <w:bCs/>
      <w:kern w:val="2"/>
    </w:rPr>
  </w:style>
  <w:style w:type="paragraph" w:customStyle="1" w:styleId="264">
    <w:name w:val="插图"/>
    <w:basedOn w:val="1"/>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265">
    <w:name w:val="标题2，章节第二层"/>
    <w:basedOn w:val="1"/>
    <w:next w:val="184"/>
    <w:uiPriority w:val="0"/>
    <w:pPr>
      <w:tabs>
        <w:tab w:val="left" w:pos="630"/>
        <w:tab w:val="left" w:pos="992"/>
        <w:tab w:val="left" w:pos="1440"/>
      </w:tabs>
      <w:snapToGrid w:val="0"/>
      <w:spacing w:before="312" w:beforeLines="100" w:after="312" w:afterLines="100" w:line="300" w:lineRule="auto"/>
      <w:ind w:left="992" w:hanging="567"/>
      <w:textAlignment w:val="auto"/>
      <w:outlineLvl w:val="1"/>
    </w:pPr>
    <w:rPr>
      <w:rFonts w:ascii="Arial" w:hAnsi="Arial" w:eastAsia="黑体"/>
      <w:kern w:val="2"/>
      <w:sz w:val="32"/>
      <w:szCs w:val="24"/>
    </w:rPr>
  </w:style>
  <w:style w:type="paragraph" w:customStyle="1" w:styleId="266">
    <w:name w:val="Char Char1"/>
    <w:basedOn w:val="1"/>
    <w:uiPriority w:val="0"/>
    <w:pPr>
      <w:adjustRightInd/>
      <w:spacing w:line="240" w:lineRule="auto"/>
      <w:textAlignment w:val="auto"/>
    </w:pPr>
    <w:rPr>
      <w:rFonts w:ascii="Tahoma" w:hAnsi="Tahoma" w:eastAsia="宋体"/>
      <w:kern w:val="2"/>
      <w:szCs w:val="20"/>
    </w:rPr>
  </w:style>
  <w:style w:type="paragraph" w:customStyle="1" w:styleId="267">
    <w:name w:val="列出段落2"/>
    <w:basedOn w:val="1"/>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268">
    <w:name w:val="样式 表格正文 + 两端对齐"/>
    <w:basedOn w:val="1"/>
    <w:uiPriority w:val="0"/>
    <w:pPr>
      <w:spacing w:line="300" w:lineRule="auto"/>
    </w:pPr>
    <w:rPr>
      <w:rFonts w:ascii="Times New Roman" w:eastAsia="宋体"/>
      <w:sz w:val="24"/>
    </w:rPr>
  </w:style>
  <w:style w:type="paragraph" w:customStyle="1" w:styleId="269">
    <w:name w:val="font5"/>
    <w:basedOn w:val="1"/>
    <w:uiPriority w:val="0"/>
    <w:pPr>
      <w:widowControl/>
      <w:adjustRightInd/>
      <w:spacing w:before="100" w:beforeAutospacing="1" w:after="100" w:afterAutospacing="1" w:line="240" w:lineRule="auto"/>
      <w:jc w:val="left"/>
      <w:textAlignment w:val="auto"/>
    </w:pPr>
    <w:rPr>
      <w:rFonts w:hint="eastAsia" w:ascii="Times New Roman" w:hAnsi="宋体" w:eastAsia="宋体"/>
      <w:szCs w:val="28"/>
    </w:rPr>
  </w:style>
  <w:style w:type="paragraph" w:customStyle="1" w:styleId="270">
    <w:name w:val="普通(网站)1"/>
    <w:basedOn w:val="1"/>
    <w:uiPriority w:val="0"/>
    <w:pPr>
      <w:widowControl/>
      <w:spacing w:before="100" w:beforeAutospacing="1" w:after="100" w:afterAutospacing="1"/>
      <w:jc w:val="left"/>
    </w:pPr>
    <w:rPr>
      <w:rFonts w:hAnsi="宋体" w:eastAsia="宋体"/>
      <w:sz w:val="24"/>
    </w:rPr>
  </w:style>
  <w:style w:type="paragraph" w:customStyle="1" w:styleId="271">
    <w:name w:val="标准文本"/>
    <w:basedOn w:val="1"/>
    <w:uiPriority w:val="0"/>
    <w:pPr>
      <w:adjustRightInd/>
      <w:ind w:firstLine="480" w:firstLineChars="200"/>
      <w:textAlignment w:val="auto"/>
    </w:pPr>
    <w:rPr>
      <w:rFonts w:ascii="Times New Roman" w:eastAsia="宋体" w:cs="宋体"/>
      <w:kern w:val="2"/>
      <w:szCs w:val="24"/>
    </w:rPr>
  </w:style>
  <w:style w:type="paragraph" w:customStyle="1" w:styleId="272">
    <w:name w:val="table_1stline"/>
    <w:basedOn w:val="1"/>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273">
    <w:name w:val="仿宋五号"/>
    <w:basedOn w:val="1"/>
    <w:uiPriority w:val="0"/>
    <w:pPr>
      <w:jc w:val="center"/>
    </w:pPr>
    <w:rPr>
      <w:rFonts w:ascii="Times New Roman" w:hAnsi="宋体" w:eastAsia="宋体" w:cs="宋体"/>
      <w:sz w:val="21"/>
      <w:szCs w:val="20"/>
    </w:rPr>
  </w:style>
  <w:style w:type="paragraph" w:customStyle="1" w:styleId="274">
    <w:name w:val="正文 居中"/>
    <w:basedOn w:val="1"/>
    <w:uiPriority w:val="0"/>
    <w:pPr>
      <w:adjustRightInd/>
      <w:jc w:val="center"/>
      <w:textAlignment w:val="auto"/>
    </w:pPr>
    <w:rPr>
      <w:rFonts w:ascii="Times New Roman" w:eastAsia="宋体"/>
      <w:kern w:val="2"/>
      <w:szCs w:val="20"/>
    </w:rPr>
  </w:style>
  <w:style w:type="paragraph" w:customStyle="1" w:styleId="275">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276">
    <w:name w:val="图标"/>
    <w:basedOn w:val="1"/>
    <w:next w:val="1"/>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277">
    <w:name w:val="Char1"/>
    <w:basedOn w:val="1"/>
    <w:uiPriority w:val="0"/>
    <w:pPr>
      <w:adjustRightInd/>
      <w:spacing w:line="240" w:lineRule="auto"/>
      <w:textAlignment w:val="auto"/>
    </w:pPr>
    <w:rPr>
      <w:rFonts w:ascii="仿宋_GB2312" w:eastAsia="仿宋_GB2312"/>
      <w:b/>
      <w:kern w:val="2"/>
      <w:sz w:val="32"/>
      <w:szCs w:val="32"/>
    </w:rPr>
  </w:style>
  <w:style w:type="paragraph" w:customStyle="1" w:styleId="278">
    <w:name w:val="附录1"/>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79">
    <w:name w:val="&quot;Char Char Char Char Char Char Char1 Char&quot;"/>
    <w:basedOn w:val="1"/>
    <w:uiPriority w:val="0"/>
    <w:rPr>
      <w:rFonts w:ascii="Tahoma" w:hAnsi="Tahoma" w:eastAsia="宋体"/>
      <w:kern w:val="2"/>
      <w:sz w:val="24"/>
      <w:szCs w:val="20"/>
    </w:rPr>
  </w:style>
  <w:style w:type="paragraph" w:customStyle="1" w:styleId="280">
    <w:name w:val="样式 黑体 四号 左 左侧:  0.99 厘米"/>
    <w:basedOn w:val="1"/>
    <w:uiPriority w:val="0"/>
    <w:pPr>
      <w:jc w:val="left"/>
    </w:pPr>
    <w:rPr>
      <w:rFonts w:ascii="黑体" w:hAnsi="黑体" w:eastAsia="黑体" w:cs="宋体"/>
      <w:szCs w:val="20"/>
    </w:rPr>
  </w:style>
  <w:style w:type="paragraph" w:customStyle="1" w:styleId="281">
    <w:name w:val="Table Paragraph"/>
    <w:basedOn w:val="1"/>
    <w:uiPriority w:val="0"/>
    <w:pPr>
      <w:widowControl/>
    </w:pPr>
    <w:rPr>
      <w:rFonts w:ascii="仿宋" w:hAnsi="仿宋" w:cs="仿宋"/>
      <w:szCs w:val="20"/>
      <w:lang w:val="zh-CN" w:bidi="zh-CN"/>
    </w:rPr>
  </w:style>
  <w:style w:type="paragraph" w:customStyle="1" w:styleId="282">
    <w:name w:val="默认段落字体 Para Char Char Char Char Char Char Char Char Char1 Char Char Char Char Char Char Char"/>
    <w:basedOn w:val="25"/>
    <w:uiPriority w:val="0"/>
    <w:pPr>
      <w:adjustRightInd/>
      <w:spacing w:line="240" w:lineRule="auto"/>
      <w:textAlignment w:val="auto"/>
    </w:pPr>
    <w:rPr>
      <w:rFonts w:ascii="Times New Roman" w:eastAsia="宋体"/>
      <w:kern w:val="2"/>
      <w:sz w:val="21"/>
      <w:szCs w:val="20"/>
    </w:rPr>
  </w:style>
  <w:style w:type="paragraph" w:customStyle="1" w:styleId="283">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284">
    <w:name w:val="正文空6格  a）"/>
    <w:basedOn w:val="1"/>
    <w:uiPriority w:val="0"/>
    <w:pPr>
      <w:ind w:firstLine="1680" w:firstLineChars="600"/>
    </w:pPr>
    <w:rPr>
      <w:rFonts w:ascii="Times New Roman" w:eastAsia="宋体" w:cs="宋体"/>
      <w:szCs w:val="20"/>
    </w:rPr>
  </w:style>
  <w:style w:type="paragraph" w:customStyle="1" w:styleId="285">
    <w:name w:val="符号与编号 Char Char"/>
    <w:basedOn w:val="1"/>
    <w:uiPriority w:val="0"/>
    <w:pPr>
      <w:tabs>
        <w:tab w:val="left" w:pos="840"/>
      </w:tabs>
      <w:adjustRightInd/>
      <w:spacing w:after="156" w:afterLines="50" w:line="400" w:lineRule="atLeast"/>
      <w:ind w:left="839" w:hanging="419"/>
      <w:textAlignment w:val="auto"/>
    </w:pPr>
    <w:rPr>
      <w:rFonts w:ascii="Times New Roman" w:eastAsia="宋体"/>
      <w:kern w:val="2"/>
      <w:szCs w:val="24"/>
    </w:rPr>
  </w:style>
  <w:style w:type="paragraph" w:customStyle="1" w:styleId="286">
    <w:name w:val="表格内行距"/>
    <w:basedOn w:val="188"/>
    <w:uiPriority w:val="0"/>
    <w:pPr>
      <w:jc w:val="center"/>
    </w:pPr>
    <w:rPr>
      <w:rFonts w:ascii="Verdana" w:hAnsi="宋体"/>
    </w:rPr>
  </w:style>
  <w:style w:type="paragraph" w:customStyle="1" w:styleId="287">
    <w:name w:val="样式1"/>
    <w:basedOn w:val="1"/>
    <w:uiPriority w:val="0"/>
    <w:pPr>
      <w:tabs>
        <w:tab w:val="left" w:pos="709"/>
      </w:tabs>
      <w:spacing w:line="240" w:lineRule="auto"/>
      <w:ind w:left="709" w:hanging="709"/>
    </w:pPr>
    <w:rPr>
      <w:rFonts w:ascii="Times New Roman" w:hAnsi="宋体" w:eastAsia="宋体"/>
      <w:sz w:val="21"/>
    </w:rPr>
  </w:style>
  <w:style w:type="paragraph" w:customStyle="1" w:styleId="288">
    <w:name w:val="Char Char Char Char1"/>
    <w:basedOn w:val="1"/>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289">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90">
    <w:name w:val="方案正文"/>
    <w:basedOn w:val="1"/>
    <w:uiPriority w:val="0"/>
    <w:pPr>
      <w:adjustRightInd/>
      <w:spacing w:before="156"/>
      <w:ind w:firstLine="359" w:firstLineChars="171"/>
      <w:jc w:val="left"/>
      <w:textAlignment w:val="auto"/>
    </w:pPr>
    <w:rPr>
      <w:rFonts w:ascii="Arial" w:hAnsi="Arial" w:eastAsia="宋体" w:cs="宋体"/>
      <w:kern w:val="2"/>
    </w:rPr>
  </w:style>
  <w:style w:type="paragraph" w:customStyle="1" w:styleId="291">
    <w:name w:val="样式 标题 3H3sect1.2.3BOD 0Heading 3 - oldh3l3CTLevel 3 Head..."/>
    <w:basedOn w:val="7"/>
    <w:uiPriority w:val="0"/>
    <w:pPr>
      <w:numPr>
        <w:numId w:val="0"/>
      </w:numPr>
      <w:adjustRightInd/>
      <w:spacing w:before="156" w:beforeLines="50" w:after="156" w:afterLines="50" w:line="240" w:lineRule="auto"/>
      <w:jc w:val="left"/>
      <w:textAlignment w:val="auto"/>
    </w:pPr>
    <w:rPr>
      <w:rFonts w:cs="宋体"/>
      <w:kern w:val="2"/>
      <w:sz w:val="30"/>
      <w:szCs w:val="20"/>
    </w:rPr>
  </w:style>
  <w:style w:type="paragraph" w:customStyle="1" w:styleId="292">
    <w:name w:val="a"/>
    <w:basedOn w:val="1"/>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93">
    <w:name w:val="马刚标题1"/>
    <w:basedOn w:val="5"/>
    <w:next w:val="1"/>
    <w:uiPriority w:val="0"/>
    <w:pPr>
      <w:tabs>
        <w:tab w:val="left" w:pos="315"/>
        <w:tab w:val="left" w:pos="567"/>
      </w:tabs>
      <w:adjustRightInd/>
      <w:spacing w:before="400" w:after="120" w:line="576" w:lineRule="auto"/>
      <w:ind w:left="567" w:hanging="567"/>
      <w:jc w:val="left"/>
      <w:textAlignment w:val="auto"/>
    </w:pPr>
    <w:rPr>
      <w:rFonts w:eastAsia="黑体"/>
      <w:b w:val="0"/>
      <w:sz w:val="32"/>
      <w:szCs w:val="20"/>
    </w:rPr>
  </w:style>
  <w:style w:type="paragraph" w:customStyle="1" w:styleId="294">
    <w:name w:val="xl9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95">
    <w:name w:val="标题1"/>
    <w:basedOn w:val="1"/>
    <w:next w:val="1"/>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296">
    <w:name w:val="普通 (Web)"/>
    <w:basedOn w:val="1"/>
    <w:uiPriority w:val="0"/>
    <w:pPr>
      <w:widowControl/>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297">
    <w:name w:val="xl27"/>
    <w:basedOn w:val="1"/>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hAnsi="宋体" w:eastAsia="宋体"/>
      <w:szCs w:val="24"/>
    </w:rPr>
  </w:style>
  <w:style w:type="paragraph" w:customStyle="1" w:styleId="298">
    <w:name w:val="样式 加点正文 + 段前: 0.5 行 段后: 0.5 行1"/>
    <w:basedOn w:val="1"/>
    <w:uiPriority w:val="0"/>
    <w:pPr>
      <w:tabs>
        <w:tab w:val="left" w:pos="1050"/>
        <w:tab w:val="left" w:pos="1268"/>
      </w:tabs>
      <w:adjustRightInd/>
      <w:spacing w:before="156" w:beforeLines="50" w:after="156" w:afterLines="50" w:line="300" w:lineRule="auto"/>
      <w:ind w:left="1268" w:hanging="720"/>
      <w:textAlignment w:val="auto"/>
    </w:pPr>
    <w:rPr>
      <w:rFonts w:ascii="Times New Roman" w:eastAsia="宋体"/>
      <w:kern w:val="2"/>
      <w:szCs w:val="20"/>
    </w:rPr>
  </w:style>
  <w:style w:type="paragraph" w:customStyle="1" w:styleId="299">
    <w:name w:val="纯文本1"/>
    <w:basedOn w:val="300"/>
    <w:uiPriority w:val="0"/>
    <w:pPr>
      <w:spacing w:line="240" w:lineRule="auto"/>
    </w:pPr>
    <w:rPr>
      <w:rFonts w:hAnsi="Courier New" w:eastAsia="楷体_GB2312"/>
    </w:rPr>
  </w:style>
  <w:style w:type="paragraph" w:customStyle="1" w:styleId="300">
    <w:name w:val="正文11"/>
    <w:basedOn w:val="1"/>
    <w:next w:val="1"/>
    <w:uiPriority w:val="0"/>
    <w:pPr>
      <w:adjustRightInd/>
      <w:spacing w:before="156"/>
      <w:ind w:firstLine="510" w:firstLineChars="200"/>
      <w:textAlignment w:val="auto"/>
    </w:pPr>
    <w:rPr>
      <w:rFonts w:ascii="Times New Roman" w:eastAsia="宋体"/>
      <w:kern w:val="2"/>
      <w:szCs w:val="20"/>
    </w:rPr>
  </w:style>
  <w:style w:type="paragraph" w:customStyle="1" w:styleId="301">
    <w:name w:val="正文 第一章"/>
    <w:basedOn w:val="1"/>
    <w:next w:val="215"/>
    <w:uiPriority w:val="0"/>
    <w:pPr>
      <w:pageBreakBefore/>
      <w:numPr>
        <w:ilvl w:val="0"/>
        <w:numId w:val="12"/>
      </w:numPr>
      <w:spacing w:before="240" w:after="240" w:line="480" w:lineRule="auto"/>
      <w:jc w:val="center"/>
      <w:outlineLvl w:val="0"/>
    </w:pPr>
    <w:rPr>
      <w:rFonts w:ascii="黑体" w:hAnsi="宋体" w:eastAsia="黑体"/>
      <w:sz w:val="36"/>
    </w:rPr>
  </w:style>
  <w:style w:type="paragraph" w:customStyle="1" w:styleId="302">
    <w:name w:val="Plain Text1"/>
    <w:basedOn w:val="1"/>
    <w:uiPriority w:val="0"/>
    <w:pPr>
      <w:spacing w:line="240" w:lineRule="auto"/>
    </w:pPr>
    <w:rPr>
      <w:rFonts w:ascii="Times New Roman" w:hAnsi="Courier New" w:eastAsia="楷体_GB2312"/>
      <w:kern w:val="2"/>
      <w:szCs w:val="20"/>
    </w:rPr>
  </w:style>
  <w:style w:type="paragraph" w:customStyle="1" w:styleId="303">
    <w:name w:val="标题4，章节第四层"/>
    <w:basedOn w:val="1"/>
    <w:next w:val="1"/>
    <w:uiPriority w:val="0"/>
    <w:pPr>
      <w:tabs>
        <w:tab w:val="left" w:pos="0"/>
      </w:tabs>
      <w:adjustRightInd/>
      <w:textAlignment w:val="auto"/>
      <w:outlineLvl w:val="3"/>
    </w:pPr>
    <w:rPr>
      <w:rFonts w:ascii="Times New Roman" w:hAnsi="宋体" w:eastAsia="宋体"/>
      <w:b/>
      <w:kern w:val="2"/>
      <w:szCs w:val="24"/>
    </w:rPr>
  </w:style>
  <w:style w:type="paragraph" w:customStyle="1" w:styleId="304">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05">
    <w:name w:val="一、投标人资质"/>
    <w:basedOn w:val="152"/>
    <w:uiPriority w:val="0"/>
    <w:pPr>
      <w:numPr>
        <w:ilvl w:val="0"/>
        <w:numId w:val="15"/>
      </w:numPr>
      <w:tabs>
        <w:tab w:val="left" w:pos="680"/>
      </w:tabs>
      <w:adjustRightInd/>
      <w:spacing w:line="240" w:lineRule="auto"/>
      <w:ind w:left="567" w:hanging="567" w:firstLineChars="0"/>
      <w:textAlignment w:val="auto"/>
    </w:pPr>
    <w:rPr>
      <w:rFonts w:hAnsi="宋体"/>
      <w:kern w:val="2"/>
      <w:sz w:val="28"/>
      <w:szCs w:val="28"/>
    </w:rPr>
  </w:style>
  <w:style w:type="paragraph" w:customStyle="1" w:styleId="306">
    <w:name w:val="标题1，章节第一层"/>
    <w:basedOn w:val="184"/>
    <w:next w:val="184"/>
    <w:uiPriority w:val="0"/>
    <w:pPr>
      <w:tabs>
        <w:tab w:val="left" w:pos="693"/>
      </w:tabs>
      <w:ind w:left="482"/>
      <w:outlineLvl w:val="0"/>
    </w:pPr>
    <w:rPr>
      <w:rFonts w:hAnsi="Times New Roman"/>
      <w:color w:val="000000"/>
      <w:sz w:val="24"/>
      <w:szCs w:val="24"/>
    </w:rPr>
  </w:style>
  <w:style w:type="paragraph" w:customStyle="1" w:styleId="307">
    <w:name w:val="二级标题"/>
    <w:basedOn w:val="6"/>
    <w:uiPriority w:val="0"/>
    <w:pPr>
      <w:numPr>
        <w:numId w:val="0"/>
      </w:numPr>
      <w:tabs>
        <w:tab w:val="left" w:pos="567"/>
        <w:tab w:val="clear" w:pos="720"/>
      </w:tabs>
      <w:snapToGrid w:val="0"/>
      <w:spacing w:before="0" w:after="0" w:line="300" w:lineRule="auto"/>
      <w:ind w:left="567" w:hanging="567"/>
    </w:pPr>
    <w:rPr>
      <w:rFonts w:ascii="仿宋_GB2312" w:hAnsi="Times New Roman" w:eastAsia="仿宋_GB2312"/>
      <w:bCs w:val="0"/>
    </w:rPr>
  </w:style>
  <w:style w:type="paragraph" w:customStyle="1" w:styleId="308">
    <w:name w:val="Table Text--F10"/>
    <w:uiPriority w:val="0"/>
    <w:pPr>
      <w:snapToGrid w:val="0"/>
      <w:spacing w:before="80" w:after="80"/>
    </w:pPr>
    <w:rPr>
      <w:rFonts w:ascii="Arial" w:hAnsi="Arial" w:eastAsia="宋体" w:cs="Times New Roman"/>
      <w:sz w:val="18"/>
      <w:lang w:val="en-US" w:eastAsia="zh-CN" w:bidi="ar-SA"/>
    </w:rPr>
  </w:style>
  <w:style w:type="paragraph" w:customStyle="1" w:styleId="309">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font7"/>
    <w:basedOn w:val="1"/>
    <w:uiPriority w:val="0"/>
    <w:pPr>
      <w:widowControl/>
      <w:adjustRightInd/>
      <w:spacing w:before="100" w:beforeAutospacing="1" w:after="100" w:afterAutospacing="1" w:line="240" w:lineRule="auto"/>
      <w:jc w:val="left"/>
      <w:textAlignment w:val="auto"/>
    </w:pPr>
    <w:rPr>
      <w:rFonts w:hint="eastAsia" w:ascii="Times New Roman" w:hAnsi="宋体" w:eastAsia="宋体"/>
      <w:sz w:val="18"/>
      <w:szCs w:val="18"/>
    </w:rPr>
  </w:style>
  <w:style w:type="paragraph" w:customStyle="1" w:styleId="311">
    <w:name w:val="xl24"/>
    <w:basedOn w:val="1"/>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ascii="Times New Roman" w:hAnsi="宋体" w:eastAsia="宋体"/>
      <w:szCs w:val="24"/>
    </w:rPr>
  </w:style>
  <w:style w:type="paragraph" w:customStyle="1" w:styleId="312">
    <w:name w:val="zw"/>
    <w:basedOn w:val="1"/>
    <w:uiPriority w:val="0"/>
    <w:pPr>
      <w:widowControl/>
      <w:adjustRightInd/>
      <w:ind w:firstLine="480" w:firstLineChars="200"/>
      <w:jc w:val="left"/>
      <w:textAlignment w:val="auto"/>
    </w:pPr>
    <w:rPr>
      <w:rFonts w:ascii="Times New Roman" w:hAnsi="宋体" w:eastAsia="宋体"/>
      <w:bCs/>
      <w:szCs w:val="20"/>
    </w:rPr>
  </w:style>
  <w:style w:type="paragraph" w:customStyle="1" w:styleId="313">
    <w:name w:val="小四 段落 宋体 Char Char"/>
    <w:basedOn w:val="1"/>
    <w:uiPriority w:val="0"/>
    <w:pPr>
      <w:adjustRightInd/>
      <w:ind w:firstLine="480" w:firstLineChars="200"/>
      <w:textAlignment w:val="auto"/>
    </w:pPr>
    <w:rPr>
      <w:rFonts w:ascii="Times New Roman" w:hAnsi="宋体" w:eastAsia="宋体"/>
      <w:kern w:val="2"/>
      <w:szCs w:val="24"/>
    </w:rPr>
  </w:style>
  <w:style w:type="paragraph" w:customStyle="1" w:styleId="314">
    <w:name w:val="公文标题 2"/>
    <w:basedOn w:val="1"/>
    <w:next w:val="257"/>
    <w:uiPriority w:val="0"/>
    <w:pPr>
      <w:adjustRightInd/>
      <w:spacing w:line="240" w:lineRule="auto"/>
      <w:textAlignment w:val="auto"/>
      <w:outlineLvl w:val="1"/>
    </w:pPr>
    <w:rPr>
      <w:rFonts w:ascii="仿宋_GB2312" w:hAnsi="宋体" w:eastAsia="仿宋_GB2312"/>
      <w:kern w:val="28"/>
      <w:szCs w:val="24"/>
    </w:rPr>
  </w:style>
  <w:style w:type="paragraph" w:customStyle="1" w:styleId="315">
    <w:name w:val="项目符号：一级"/>
    <w:basedOn w:val="184"/>
    <w:next w:val="184"/>
    <w:uiPriority w:val="0"/>
    <w:pPr>
      <w:ind w:right="-134" w:rightChars="-64"/>
    </w:pPr>
    <w:rPr>
      <w:rFonts w:hAnsi="Times New Roman"/>
      <w:bCs w:val="0"/>
    </w:rPr>
  </w:style>
  <w:style w:type="paragraph" w:customStyle="1" w:styleId="316">
    <w:name w:val="_Style 7"/>
    <w:basedOn w:val="1"/>
    <w:uiPriority w:val="0"/>
    <w:rPr>
      <w:rFonts w:ascii="Times New Roman" w:eastAsia="宋体"/>
      <w:sz w:val="24"/>
      <w:szCs w:val="24"/>
    </w:rPr>
  </w:style>
  <w:style w:type="paragraph" w:customStyle="1" w:styleId="317">
    <w:name w:val="Char1 Char Char Char"/>
    <w:basedOn w:val="1"/>
    <w:uiPriority w:val="0"/>
    <w:pPr>
      <w:adjustRightInd/>
      <w:spacing w:line="240" w:lineRule="auto"/>
      <w:textAlignment w:val="auto"/>
    </w:pPr>
    <w:rPr>
      <w:rFonts w:ascii="Tahoma" w:hAnsi="Tahoma" w:eastAsia="宋体"/>
      <w:kern w:val="2"/>
      <w:szCs w:val="20"/>
    </w:rPr>
  </w:style>
  <w:style w:type="paragraph" w:customStyle="1" w:styleId="318">
    <w:name w:val="flType"/>
    <w:basedOn w:val="226"/>
    <w:uiPriority w:val="0"/>
    <w:pPr>
      <w:spacing w:after="284"/>
    </w:pPr>
  </w:style>
  <w:style w:type="paragraph" w:customStyle="1" w:styleId="319">
    <w:name w:val="正文斜下划线"/>
    <w:basedOn w:val="167"/>
    <w:uiPriority w:val="0"/>
    <w:pPr>
      <w:ind w:firstLine="560"/>
    </w:pPr>
    <w:rPr>
      <w:rFonts w:cs="Times New Roman"/>
      <w:i/>
      <w:iCs/>
      <w:u w:val="single"/>
    </w:rPr>
  </w:style>
  <w:style w:type="paragraph" w:customStyle="1" w:styleId="320">
    <w:name w:val="正文 首行缩进:  2 字符 Char"/>
    <w:basedOn w:val="1"/>
    <w:uiPriority w:val="0"/>
    <w:pPr>
      <w:adjustRightInd/>
      <w:ind w:firstLine="480"/>
      <w:textAlignment w:val="auto"/>
    </w:pPr>
    <w:rPr>
      <w:rFonts w:ascii="Times New Roman" w:eastAsia="宋体" w:cs="宋体"/>
      <w:kern w:val="2"/>
      <w:szCs w:val="20"/>
    </w:rPr>
  </w:style>
  <w:style w:type="paragraph" w:customStyle="1" w:styleId="321">
    <w:name w:val="华宇段落1 Char"/>
    <w:basedOn w:val="1"/>
    <w:uiPriority w:val="0"/>
    <w:pPr>
      <w:adjustRightInd/>
      <w:ind w:firstLine="200" w:firstLineChars="200"/>
      <w:textAlignment w:val="auto"/>
    </w:pPr>
    <w:rPr>
      <w:rFonts w:ascii="Times New Roman" w:eastAsia="宋体"/>
      <w:bCs/>
      <w:kern w:val="2"/>
      <w:szCs w:val="24"/>
    </w:rPr>
  </w:style>
  <w:style w:type="paragraph" w:customStyle="1" w:styleId="322">
    <w:name w:val="条1"/>
    <w:basedOn w:val="1"/>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323">
    <w:name w:val="Char Char Char Char Char Char Char Char Char Char Char Char Char Char Char Char Char Char Char Char Char"/>
    <w:basedOn w:val="1"/>
    <w:uiPriority w:val="0"/>
    <w:pPr>
      <w:adjustRightInd/>
      <w:spacing w:line="240" w:lineRule="auto"/>
      <w:textAlignment w:val="auto"/>
    </w:pPr>
    <w:rPr>
      <w:rFonts w:ascii="Tahoma" w:hAnsi="Tahoma" w:eastAsia="宋体"/>
      <w:kern w:val="2"/>
      <w:szCs w:val="20"/>
    </w:rPr>
  </w:style>
  <w:style w:type="paragraph" w:customStyle="1" w:styleId="324">
    <w:name w:val="font6"/>
    <w:basedOn w:val="1"/>
    <w:autoRedefine/>
    <w:uiPriority w:val="0"/>
    <w:pPr>
      <w:widowControl/>
      <w:adjustRightInd/>
      <w:spacing w:before="100" w:beforeAutospacing="1" w:after="100" w:afterAutospacing="1" w:line="240" w:lineRule="auto"/>
      <w:jc w:val="left"/>
      <w:textAlignment w:val="auto"/>
    </w:pPr>
    <w:rPr>
      <w:rFonts w:hint="eastAsia" w:ascii="Times New Roman" w:hAnsi="宋体" w:eastAsia="宋体"/>
      <w:szCs w:val="28"/>
      <w:u w:val="single"/>
    </w:rPr>
  </w:style>
  <w:style w:type="paragraph" w:customStyle="1" w:styleId="325">
    <w:name w:val="xl8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26">
    <w:name w:val="正文lzq"/>
    <w:basedOn w:val="1"/>
    <w:uiPriority w:val="0"/>
    <w:pPr>
      <w:ind w:firstLine="480"/>
    </w:pPr>
    <w:rPr>
      <w:rFonts w:ascii="Times New Roman" w:eastAsia="宋体"/>
      <w:szCs w:val="20"/>
    </w:rPr>
  </w:style>
  <w:style w:type="paragraph" w:customStyle="1" w:styleId="327">
    <w:name w:val="xl8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Cs w:val="24"/>
    </w:rPr>
  </w:style>
  <w:style w:type="paragraph" w:customStyle="1" w:styleId="328">
    <w:name w:val="tgt2"/>
    <w:basedOn w:val="1"/>
    <w:uiPriority w:val="0"/>
    <w:pPr>
      <w:widowControl/>
      <w:adjustRightInd/>
      <w:spacing w:after="150"/>
      <w:jc w:val="left"/>
      <w:textAlignment w:val="auto"/>
    </w:pPr>
    <w:rPr>
      <w:rFonts w:ascii="Times New Roman" w:hAnsi="宋体" w:eastAsia="宋体" w:cs="宋体"/>
      <w:b/>
      <w:bCs/>
      <w:sz w:val="36"/>
      <w:szCs w:val="36"/>
    </w:rPr>
  </w:style>
  <w:style w:type="paragraph" w:customStyle="1" w:styleId="329">
    <w:name w:val="章标题"/>
    <w:next w:val="212"/>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330">
    <w:name w:val="xl10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Cs w:val="24"/>
    </w:rPr>
  </w:style>
  <w:style w:type="paragraph" w:customStyle="1" w:styleId="331">
    <w:name w:val="样式 正文缩进2字符 + 小五 居中"/>
    <w:basedOn w:val="167"/>
    <w:uiPriority w:val="0"/>
    <w:pPr>
      <w:spacing w:line="100" w:lineRule="atLeast"/>
      <w:ind w:firstLine="0" w:firstLineChars="0"/>
      <w:jc w:val="center"/>
    </w:pPr>
    <w:rPr>
      <w:rFonts w:cs="Times New Roman"/>
      <w:sz w:val="18"/>
    </w:rPr>
  </w:style>
  <w:style w:type="paragraph" w:customStyle="1" w:styleId="332">
    <w:name w:val="小四 段落 宋体 Char Char Char Char"/>
    <w:basedOn w:val="1"/>
    <w:uiPriority w:val="0"/>
    <w:pPr>
      <w:adjustRightInd/>
      <w:ind w:right="-33" w:firstLine="480" w:firstLineChars="200"/>
      <w:jc w:val="left"/>
      <w:textAlignment w:val="auto"/>
    </w:pPr>
    <w:rPr>
      <w:rFonts w:ascii="Times New Roman" w:eastAsia="宋体"/>
      <w:kern w:val="2"/>
      <w:szCs w:val="24"/>
    </w:rPr>
  </w:style>
  <w:style w:type="paragraph" w:customStyle="1" w:styleId="333">
    <w:name w:val="xl30"/>
    <w:basedOn w:val="1"/>
    <w:uiPriority w:val="0"/>
    <w:pPr>
      <w:widowControl/>
      <w:adjustRightInd/>
      <w:spacing w:before="100" w:beforeAutospacing="1" w:after="100" w:afterAutospacing="1" w:line="240" w:lineRule="auto"/>
      <w:jc w:val="center"/>
      <w:textAlignment w:val="auto"/>
    </w:pPr>
    <w:rPr>
      <w:rFonts w:ascii="Times New Roman" w:hAnsi="宋体" w:eastAsia="宋体"/>
      <w:b/>
      <w:bCs/>
      <w:sz w:val="36"/>
      <w:szCs w:val="36"/>
    </w:rPr>
  </w:style>
  <w:style w:type="paragraph" w:customStyle="1" w:styleId="334">
    <w:name w:val="Char Char Char Char Char Char Char Char Char Char Char Char Char Char"/>
    <w:basedOn w:val="1"/>
    <w:uiPriority w:val="0"/>
    <w:pPr>
      <w:adjustRightInd/>
      <w:spacing w:line="240" w:lineRule="auto"/>
      <w:textAlignment w:val="auto"/>
    </w:pPr>
    <w:rPr>
      <w:rFonts w:ascii="Tahoma" w:hAnsi="Tahoma" w:eastAsia="宋体"/>
      <w:kern w:val="2"/>
      <w:szCs w:val="20"/>
    </w:rPr>
  </w:style>
  <w:style w:type="paragraph" w:customStyle="1" w:styleId="335">
    <w:name w:val="样式 样式 首行缩进:  2 字符 + 行距: 1.5 倍行距"/>
    <w:basedOn w:val="1"/>
    <w:uiPriority w:val="0"/>
    <w:pPr>
      <w:adjustRightInd/>
      <w:ind w:firstLine="470" w:firstLineChars="196"/>
      <w:textAlignment w:val="auto"/>
    </w:pPr>
    <w:rPr>
      <w:rFonts w:ascii="Times New Roman" w:eastAsia="宋体"/>
      <w:kern w:val="2"/>
      <w:szCs w:val="20"/>
    </w:rPr>
  </w:style>
  <w:style w:type="paragraph" w:customStyle="1" w:styleId="336">
    <w:name w:val="样式"/>
    <w:basedOn w:val="1"/>
    <w:uiPriority w:val="0"/>
    <w:pPr>
      <w:autoSpaceDE w:val="0"/>
      <w:autoSpaceDN w:val="0"/>
      <w:adjustRightInd/>
      <w:snapToGrid w:val="0"/>
      <w:spacing w:before="120" w:after="120"/>
      <w:textAlignment w:val="auto"/>
    </w:pPr>
    <w:rPr>
      <w:rFonts w:ascii="Times New Roman" w:eastAsia="宋体"/>
      <w:kern w:val="2"/>
      <w:szCs w:val="20"/>
    </w:rPr>
  </w:style>
  <w:style w:type="paragraph" w:customStyle="1" w:styleId="337">
    <w:name w:val="Char Char Char Char Char Char Char Char Char"/>
    <w:basedOn w:val="1"/>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338">
    <w:name w:val="样式 样式 标题 3H3sect1.2.3BOD 0Heading 3 - oldh3l3CTLevel 3 Head... +..."/>
    <w:basedOn w:val="1"/>
    <w:uiPriority w:val="0"/>
    <w:pPr>
      <w:keepNext/>
      <w:keepLines/>
      <w:adjustRightInd/>
      <w:spacing w:before="156" w:beforeLines="50" w:after="156" w:afterLines="50" w:line="240" w:lineRule="auto"/>
      <w:jc w:val="left"/>
      <w:textAlignment w:val="auto"/>
      <w:outlineLvl w:val="2"/>
    </w:pPr>
    <w:rPr>
      <w:rFonts w:ascii="Times New Roman" w:eastAsia="宋体" w:cs="宋体"/>
      <w:b/>
      <w:bCs/>
      <w:kern w:val="2"/>
      <w:szCs w:val="20"/>
    </w:rPr>
  </w:style>
  <w:style w:type="paragraph" w:customStyle="1" w:styleId="339">
    <w:name w:val="样式 【自定义】正文缩进2字符 + 底端: (单实线 自动设置  1.5 磅 行宽)"/>
    <w:basedOn w:val="167"/>
    <w:uiPriority w:val="0"/>
    <w:pPr>
      <w:pBdr>
        <w:bottom w:val="single" w:color="auto" w:sz="12" w:space="1"/>
      </w:pBdr>
    </w:pPr>
    <w:rPr>
      <w:rFonts w:cs="Times New Roman"/>
    </w:rPr>
  </w:style>
  <w:style w:type="paragraph" w:customStyle="1" w:styleId="340">
    <w:name w:val="样式 样式 首行缩进:  0.74 厘米 行距: 1.5 倍行距 + 段后: 0.5 行"/>
    <w:basedOn w:val="1"/>
    <w:uiPriority w:val="0"/>
    <w:pPr>
      <w:adjustRightInd/>
      <w:ind w:firstLine="420"/>
      <w:textAlignment w:val="auto"/>
    </w:pPr>
    <w:rPr>
      <w:rFonts w:ascii="楷体_GB2312" w:eastAsia="楷体_GB2312"/>
      <w:bCs/>
      <w:kern w:val="2"/>
      <w:szCs w:val="20"/>
    </w:rPr>
  </w:style>
  <w:style w:type="paragraph" w:customStyle="1" w:styleId="341">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42">
    <w:name w:val="小四 段落 宋体"/>
    <w:basedOn w:val="20"/>
    <w:uiPriority w:val="0"/>
    <w:pPr>
      <w:numPr>
        <w:numId w:val="0"/>
      </w:numPr>
      <w:adjustRightInd/>
      <w:ind w:left="113" w:right="113" w:firstLine="425"/>
      <w:jc w:val="left"/>
      <w:textAlignment w:val="auto"/>
    </w:pPr>
    <w:rPr>
      <w:kern w:val="2"/>
      <w:szCs w:val="24"/>
    </w:rPr>
  </w:style>
  <w:style w:type="paragraph" w:customStyle="1" w:styleId="343">
    <w:name w:val="标题2"/>
    <w:basedOn w:val="6"/>
    <w:uiPriority w:val="0"/>
    <w:pPr>
      <w:keepNext w:val="0"/>
      <w:keepLines w:val="0"/>
      <w:numPr>
        <w:numId w:val="0"/>
      </w:numPr>
      <w:tabs>
        <w:tab w:val="left" w:pos="0"/>
        <w:tab w:val="clear" w:pos="720"/>
      </w:tabs>
      <w:adjustRightInd/>
      <w:spacing w:before="0" w:after="0" w:line="360" w:lineRule="auto"/>
      <w:textAlignment w:val="auto"/>
    </w:pPr>
    <w:rPr>
      <w:rFonts w:ascii="Times New Roman" w:hAnsi="Times New Roman" w:eastAsia="仿宋_GB2312"/>
      <w:b w:val="0"/>
      <w:kern w:val="2"/>
      <w:sz w:val="30"/>
    </w:rPr>
  </w:style>
  <w:style w:type="paragraph" w:customStyle="1" w:styleId="344">
    <w:name w:val="参考文献"/>
    <w:basedOn w:val="1"/>
    <w:uiPriority w:val="0"/>
    <w:pPr>
      <w:numPr>
        <w:ilvl w:val="0"/>
        <w:numId w:val="16"/>
      </w:numPr>
    </w:pPr>
    <w:rPr>
      <w:rFonts w:ascii="Times New Roman" w:eastAsia="宋体"/>
      <w:sz w:val="24"/>
    </w:rPr>
  </w:style>
  <w:style w:type="paragraph" w:customStyle="1" w:styleId="345">
    <w:name w:val="xl102"/>
    <w:basedOn w:val="1"/>
    <w:uiPriority w:val="0"/>
    <w:pPr>
      <w:widowControl/>
      <w:pBdr>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46">
    <w:name w:val="标题3"/>
    <w:basedOn w:val="1"/>
    <w:next w:val="1"/>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347">
    <w:name w:val="项目符号，二级"/>
    <w:basedOn w:val="184"/>
    <w:next w:val="184"/>
    <w:uiPriority w:val="0"/>
    <w:pPr>
      <w:tabs>
        <w:tab w:val="left" w:pos="1211"/>
        <w:tab w:val="left" w:pos="1337"/>
      </w:tabs>
      <w:ind w:left="1337" w:right="-27" w:firstLine="480"/>
    </w:pPr>
    <w:rPr>
      <w:rFonts w:hAnsi="Times New Roman"/>
      <w:bCs w:val="0"/>
      <w:color w:val="000000"/>
      <w:sz w:val="24"/>
      <w:szCs w:val="24"/>
    </w:rPr>
  </w:style>
  <w:style w:type="paragraph" w:customStyle="1" w:styleId="348">
    <w:name w:val="Test2"/>
    <w:basedOn w:val="6"/>
    <w:uiPriority w:val="0"/>
    <w:pPr>
      <w:widowControl/>
      <w:numPr>
        <w:numId w:val="0"/>
      </w:numPr>
      <w:snapToGrid w:val="0"/>
      <w:spacing w:before="156" w:beforeLines="50" w:after="156" w:afterLines="50" w:line="480" w:lineRule="exact"/>
      <w:jc w:val="center"/>
      <w:textAlignment w:val="auto"/>
    </w:pPr>
    <w:rPr>
      <w:rFonts w:ascii="黑体" w:hAnsi="Times New Roman" w:eastAsia="宋体"/>
      <w:snapToGrid w:val="0"/>
      <w:sz w:val="24"/>
      <w:szCs w:val="24"/>
    </w:rPr>
  </w:style>
  <w:style w:type="paragraph" w:customStyle="1" w:styleId="349">
    <w:name w:val="Char Char Char Char Char Char Char Char Char Char"/>
    <w:basedOn w:val="1"/>
    <w:uiPriority w:val="0"/>
    <w:pPr>
      <w:textAlignment w:val="auto"/>
    </w:pPr>
    <w:rPr>
      <w:rFonts w:ascii="Times New Roman" w:eastAsia="宋体"/>
      <w:szCs w:val="20"/>
    </w:rPr>
  </w:style>
  <w:style w:type="paragraph" w:customStyle="1" w:styleId="35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1">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52">
    <w:name w:val="样式 样式 (符号) 宋体 小四 首行缩进:  0.85 厘米 段后: 6 磅 行距: 固定值 20 磅 + 首行缩进:  2 ..."/>
    <w:basedOn w:val="1"/>
    <w:uiPriority w:val="0"/>
    <w:pPr>
      <w:ind w:firstLine="566" w:firstLineChars="236"/>
      <w:jc w:val="left"/>
    </w:pPr>
    <w:rPr>
      <w:rFonts w:ascii="仿宋_GB2312" w:hAnsi="宋体" w:eastAsia="仿宋_GB2312" w:cs="宋体"/>
      <w:kern w:val="2"/>
      <w:szCs w:val="24"/>
    </w:rPr>
  </w:style>
  <w:style w:type="paragraph" w:customStyle="1" w:styleId="353">
    <w:name w:val="7"/>
    <w:basedOn w:val="1"/>
    <w:next w:val="74"/>
    <w:uiPriority w:val="0"/>
    <w:pPr>
      <w:widowControl/>
      <w:adjustRightInd/>
      <w:spacing w:before="100" w:beforeAutospacing="1" w:after="100" w:afterAutospacing="1" w:line="240" w:lineRule="auto"/>
      <w:jc w:val="left"/>
      <w:textAlignment w:val="auto"/>
    </w:pPr>
    <w:rPr>
      <w:rFonts w:ascii="Times New Roman" w:hAnsi="宋体" w:eastAsia="宋体"/>
      <w:szCs w:val="20"/>
    </w:rPr>
  </w:style>
  <w:style w:type="paragraph" w:customStyle="1" w:styleId="354">
    <w:name w:val="无间距1"/>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355">
    <w:name w:val="_Style 40"/>
    <w:basedOn w:val="1"/>
    <w:uiPriority w:val="0"/>
    <w:pPr>
      <w:adjustRightInd/>
      <w:spacing w:line="240" w:lineRule="auto"/>
      <w:textAlignment w:val="auto"/>
    </w:pPr>
    <w:rPr>
      <w:rFonts w:ascii="Times New Roman" w:eastAsia="宋体"/>
      <w:kern w:val="2"/>
      <w:sz w:val="21"/>
      <w:szCs w:val="20"/>
    </w:rPr>
  </w:style>
  <w:style w:type="paragraph" w:customStyle="1" w:styleId="356">
    <w:name w:val="样式 标题 2第一章 标题 2Heading 2 HiddenHeading 2 CCBSheading 2H2h2..."/>
    <w:basedOn w:val="6"/>
    <w:uiPriority w:val="0"/>
    <w:pPr>
      <w:keepLines w:val="0"/>
      <w:numPr>
        <w:numId w:val="0"/>
      </w:numPr>
      <w:tabs>
        <w:tab w:val="left" w:pos="360"/>
        <w:tab w:val="clear" w:pos="720"/>
      </w:tabs>
      <w:spacing w:before="156" w:beforeLines="50" w:after="156" w:afterLines="50" w:line="240" w:lineRule="auto"/>
      <w:ind w:left="360" w:hanging="360"/>
      <w:jc w:val="center"/>
    </w:pPr>
    <w:rPr>
      <w:rFonts w:ascii="黑体" w:hAnsi="Times New Roman" w:eastAsia="宋体" w:cs="宋体"/>
      <w:b w:val="0"/>
      <w:bCs w:val="0"/>
      <w:szCs w:val="20"/>
    </w:rPr>
  </w:style>
  <w:style w:type="paragraph" w:customStyle="1" w:styleId="357">
    <w:name w:val="No Spacing1"/>
    <w:uiPriority w:val="0"/>
    <w:pPr>
      <w:widowControl w:val="0"/>
      <w:jc w:val="both"/>
    </w:pPr>
    <w:rPr>
      <w:rFonts w:ascii="Times New Roman" w:hAnsi="Times New Roman" w:eastAsia="宋体" w:cs="Times New Roman"/>
      <w:sz w:val="24"/>
      <w:lang w:val="en-US" w:eastAsia="zh-CN" w:bidi="ar-SA"/>
    </w:rPr>
  </w:style>
  <w:style w:type="paragraph" w:customStyle="1" w:styleId="358">
    <w:name w:val="上标"/>
    <w:basedOn w:val="167"/>
    <w:uiPriority w:val="0"/>
    <w:rPr>
      <w:rFonts w:cs="Times New Roman"/>
      <w:szCs w:val="24"/>
      <w:vertAlign w:val="superscript"/>
    </w:rPr>
  </w:style>
  <w:style w:type="paragraph" w:customStyle="1" w:styleId="359">
    <w:name w:val="正文首行缩进2字符"/>
    <w:basedOn w:val="1"/>
    <w:uiPriority w:val="0"/>
    <w:pPr>
      <w:ind w:left="200" w:leftChars="200"/>
    </w:pPr>
    <w:rPr>
      <w:rFonts w:ascii="Times New Roman" w:eastAsia="宋体"/>
    </w:rPr>
  </w:style>
  <w:style w:type="paragraph" w:customStyle="1" w:styleId="360">
    <w:name w:val="正文文本 21"/>
    <w:basedOn w:val="1"/>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361">
    <w:name w:val="xl8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62">
    <w:name w:val="纯文本2"/>
    <w:basedOn w:val="1"/>
    <w:uiPriority w:val="0"/>
    <w:pPr>
      <w:spacing w:line="240" w:lineRule="auto"/>
    </w:pPr>
    <w:rPr>
      <w:rFonts w:ascii="Times New Roman" w:hAnsi="Courier New" w:eastAsia="楷体_GB2312"/>
      <w:kern w:val="2"/>
      <w:szCs w:val="20"/>
    </w:rPr>
  </w:style>
  <w:style w:type="paragraph" w:customStyle="1" w:styleId="363">
    <w:name w:val="样式3"/>
    <w:basedOn w:val="40"/>
    <w:next w:val="1"/>
    <w:uiPriority w:val="0"/>
    <w:pPr>
      <w:adjustRightInd/>
      <w:textAlignment w:val="auto"/>
    </w:pPr>
    <w:rPr>
      <w:rFonts w:ascii="Times New Roman" w:hAnsi="Times New Roman" w:eastAsia="宋体" w:cs="Times New Roman"/>
      <w:kern w:val="2"/>
      <w:szCs w:val="20"/>
    </w:rPr>
  </w:style>
  <w:style w:type="paragraph" w:customStyle="1" w:styleId="364">
    <w:name w:val="xl100"/>
    <w:basedOn w:val="1"/>
    <w:uiPriority w:val="0"/>
    <w:pPr>
      <w:widowControl/>
      <w:pBdr>
        <w:lef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65">
    <w:name w:val="7.10表格"/>
    <w:basedOn w:val="1"/>
    <w:uiPriority w:val="0"/>
    <w:pPr>
      <w:spacing w:line="240" w:lineRule="auto"/>
      <w:jc w:val="center"/>
    </w:pPr>
    <w:rPr>
      <w:rFonts w:ascii="Times New Roman" w:hAnsi="宋体" w:eastAsia="宋体" w:cs="宋体"/>
      <w:szCs w:val="20"/>
    </w:rPr>
  </w:style>
  <w:style w:type="paragraph" w:customStyle="1" w:styleId="366">
    <w:name w:val="正文格式（小四）"/>
    <w:basedOn w:val="1"/>
    <w:uiPriority w:val="0"/>
    <w:pPr>
      <w:widowControl/>
      <w:snapToGrid w:val="0"/>
      <w:ind w:firstLine="482"/>
      <w:jc w:val="left"/>
    </w:pPr>
    <w:rPr>
      <w:rFonts w:ascii="Times New Roman" w:eastAsia="宋体"/>
      <w:kern w:val="24"/>
      <w:szCs w:val="24"/>
    </w:rPr>
  </w:style>
  <w:style w:type="paragraph" w:customStyle="1" w:styleId="367">
    <w:name w:val="Char2"/>
    <w:basedOn w:val="1"/>
    <w:uiPriority w:val="0"/>
    <w:pPr>
      <w:adjustRightInd/>
      <w:spacing w:after="156" w:afterLines="50"/>
      <w:textAlignment w:val="auto"/>
    </w:pPr>
    <w:rPr>
      <w:rFonts w:ascii="Tahoma" w:hAnsi="Tahoma" w:eastAsia="宋体"/>
      <w:kern w:val="2"/>
      <w:szCs w:val="20"/>
    </w:rPr>
  </w:style>
  <w:style w:type="paragraph" w:customStyle="1" w:styleId="368">
    <w:name w:val="标题5，章节第五层"/>
    <w:basedOn w:val="1"/>
    <w:next w:val="1"/>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369">
    <w:name w:val="封面"/>
    <w:basedOn w:val="206"/>
    <w:uiPriority w:val="0"/>
    <w:pPr>
      <w:spacing w:line="480" w:lineRule="auto"/>
    </w:pPr>
    <w:rPr>
      <w:rFonts w:eastAsia="楷体"/>
      <w:bCs/>
    </w:rPr>
  </w:style>
  <w:style w:type="paragraph" w:customStyle="1" w:styleId="370">
    <w:name w:val="标准小四"/>
    <w:basedOn w:val="1"/>
    <w:uiPriority w:val="0"/>
    <w:pPr>
      <w:adjustRightInd/>
      <w:ind w:firstLine="480" w:firstLineChars="200"/>
      <w:textAlignment w:val="auto"/>
    </w:pPr>
    <w:rPr>
      <w:rFonts w:ascii="Arial" w:hAnsi="Arial" w:eastAsia="宋体"/>
      <w:kern w:val="2"/>
    </w:rPr>
  </w:style>
  <w:style w:type="paragraph" w:customStyle="1" w:styleId="371">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72">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73">
    <w:name w:val="表格内容"/>
    <w:basedOn w:val="1"/>
    <w:uiPriority w:val="0"/>
    <w:pPr>
      <w:spacing w:line="240" w:lineRule="auto"/>
      <w:jc w:val="center"/>
    </w:pPr>
    <w:rPr>
      <w:rFonts w:ascii="Times New Roman" w:eastAsia="宋体"/>
      <w:sz w:val="21"/>
    </w:rPr>
  </w:style>
  <w:style w:type="paragraph" w:customStyle="1" w:styleId="374">
    <w:name w:val="样式2"/>
    <w:basedOn w:val="1"/>
    <w:uiPriority w:val="0"/>
    <w:pPr>
      <w:adjustRightInd/>
      <w:ind w:left="200" w:leftChars="200"/>
      <w:textAlignment w:val="auto"/>
    </w:pPr>
    <w:rPr>
      <w:rFonts w:ascii="Times New Roman" w:hAnsi="宋体" w:eastAsia="宋体"/>
      <w:b/>
      <w:kern w:val="2"/>
      <w:szCs w:val="24"/>
    </w:rPr>
  </w:style>
  <w:style w:type="paragraph" w:customStyle="1" w:styleId="375">
    <w:name w:val="纯文本3"/>
    <w:basedOn w:val="1"/>
    <w:uiPriority w:val="0"/>
    <w:pPr>
      <w:spacing w:line="240" w:lineRule="auto"/>
    </w:pPr>
    <w:rPr>
      <w:rFonts w:ascii="Times New Roman" w:hAnsi="Courier New" w:eastAsia="楷体_GB2312"/>
      <w:kern w:val="2"/>
      <w:szCs w:val="20"/>
    </w:rPr>
  </w:style>
  <w:style w:type="paragraph" w:customStyle="1" w:styleId="376">
    <w:name w:val="List Paragraph1"/>
    <w:basedOn w:val="1"/>
    <w:uiPriority w:val="0"/>
    <w:pPr>
      <w:ind w:firstLine="420" w:firstLineChars="200"/>
    </w:pPr>
    <w:rPr>
      <w:rFonts w:ascii="Times New Roman" w:eastAsia="宋体"/>
    </w:rPr>
  </w:style>
  <w:style w:type="paragraph" w:customStyle="1" w:styleId="377">
    <w:name w:val="样式 标题 1 + 四号 居中 段前: 12 磅 段后: 12 磅 行距: 单倍行距"/>
    <w:basedOn w:val="5"/>
    <w:uiPriority w:val="0"/>
    <w:pPr>
      <w:tabs>
        <w:tab w:val="left" w:pos="851"/>
      </w:tabs>
      <w:spacing w:before="240" w:after="240" w:line="240" w:lineRule="auto"/>
      <w:jc w:val="center"/>
    </w:pPr>
    <w:rPr>
      <w:rFonts w:cs="宋体"/>
      <w:sz w:val="28"/>
      <w:szCs w:val="20"/>
    </w:rPr>
  </w:style>
  <w:style w:type="paragraph" w:customStyle="1" w:styleId="378">
    <w:name w:val="正文缩进2格 New"/>
    <w:basedOn w:val="309"/>
    <w:uiPriority w:val="0"/>
    <w:pPr>
      <w:spacing w:line="600" w:lineRule="exact"/>
      <w:ind w:firstLine="639" w:firstLineChars="206"/>
    </w:pPr>
    <w:rPr>
      <w:rFonts w:ascii="仿宋_GB2312" w:hAnsi="宋体" w:eastAsia="仿宋_GB2312"/>
      <w:sz w:val="31"/>
      <w:szCs w:val="28"/>
    </w:rPr>
  </w:style>
  <w:style w:type="paragraph" w:customStyle="1" w:styleId="379">
    <w:name w:val="xl104"/>
    <w:basedOn w:val="1"/>
    <w:uiPriority w:val="0"/>
    <w:pPr>
      <w:widowControl/>
      <w:pBdr>
        <w:bottom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32"/>
      <w:szCs w:val="32"/>
    </w:rPr>
  </w:style>
  <w:style w:type="paragraph" w:customStyle="1" w:styleId="380">
    <w:name w:val="xl10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cs="宋体"/>
      <w:szCs w:val="24"/>
    </w:rPr>
  </w:style>
  <w:style w:type="paragraph" w:customStyle="1" w:styleId="381">
    <w:name w:val="正文--表格内正文"/>
    <w:basedOn w:val="1"/>
    <w:uiPriority w:val="0"/>
    <w:pPr>
      <w:adjustRightInd/>
      <w:spacing w:before="156" w:beforeLines="50" w:line="0" w:lineRule="atLeast"/>
      <w:jc w:val="center"/>
      <w:textAlignment w:val="auto"/>
    </w:pPr>
    <w:rPr>
      <w:rFonts w:ascii="Times New Roman" w:hAnsi="宋体" w:eastAsia="宋体"/>
      <w:color w:val="000000"/>
      <w:kern w:val="2"/>
      <w:szCs w:val="24"/>
    </w:rPr>
  </w:style>
  <w:style w:type="paragraph" w:customStyle="1" w:styleId="382">
    <w:name w:val="table_lines"/>
    <w:basedOn w:val="1"/>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383">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4">
    <w:name w:val="日期 目录"/>
    <w:basedOn w:val="280"/>
    <w:uiPriority w:val="0"/>
    <w:pPr>
      <w:jc w:val="center"/>
    </w:pPr>
    <w:rPr>
      <w:rFonts w:ascii="Times New Roman" w:hAnsi="Times New Roman" w:eastAsia="宋体" w:cs="Times New Roman"/>
    </w:rPr>
  </w:style>
  <w:style w:type="paragraph" w:customStyle="1" w:styleId="385">
    <w:name w:val="xl7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386">
    <w:name w:val="xl8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87">
    <w:name w:val="三级标题"/>
    <w:basedOn w:val="1"/>
    <w:uiPriority w:val="0"/>
    <w:pPr>
      <w:keepNext/>
      <w:keepLines/>
      <w:numPr>
        <w:ilvl w:val="0"/>
        <w:numId w:val="1"/>
      </w:numPr>
      <w:tabs>
        <w:tab w:val="left" w:pos="420"/>
        <w:tab w:val="left" w:pos="1304"/>
        <w:tab w:val="clear" w:pos="851"/>
      </w:tabs>
      <w:snapToGrid w:val="0"/>
      <w:spacing w:line="300" w:lineRule="auto"/>
      <w:outlineLvl w:val="2"/>
    </w:pPr>
    <w:rPr>
      <w:rFonts w:ascii="仿宋_GB2312" w:hAnsi="Arial" w:eastAsia="仿宋_GB2312"/>
      <w:b/>
      <w:bCs/>
      <w:szCs w:val="28"/>
    </w:rPr>
  </w:style>
  <w:style w:type="paragraph" w:customStyle="1" w:styleId="388">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89">
    <w:name w:val="p0"/>
    <w:basedOn w:val="1"/>
    <w:uiPriority w:val="0"/>
    <w:pPr>
      <w:widowControl/>
      <w:adjustRightInd/>
      <w:spacing w:line="240" w:lineRule="auto"/>
      <w:textAlignment w:val="auto"/>
    </w:pPr>
    <w:rPr>
      <w:rFonts w:ascii="Times New Roman" w:eastAsia="宋体"/>
      <w:sz w:val="21"/>
    </w:rPr>
  </w:style>
  <w:style w:type="paragraph" w:customStyle="1" w:styleId="390">
    <w:name w:val="tableau"/>
    <w:basedOn w:val="1"/>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391">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392">
    <w:name w:val="部分1"/>
    <w:basedOn w:val="1"/>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393">
    <w:name w:val="摘要"/>
    <w:basedOn w:val="1"/>
    <w:uiPriority w:val="0"/>
    <w:pPr>
      <w:jc w:val="center"/>
    </w:pPr>
    <w:rPr>
      <w:rFonts w:ascii="黑体" w:eastAsia="黑体" w:cs="宋体"/>
      <w:sz w:val="30"/>
      <w:szCs w:val="20"/>
    </w:rPr>
  </w:style>
  <w:style w:type="paragraph" w:customStyle="1" w:styleId="394">
    <w:name w:val="正文2"/>
    <w:basedOn w:val="1"/>
    <w:uiPriority w:val="0"/>
    <w:pPr>
      <w:adjustRightInd/>
      <w:spacing w:before="156"/>
      <w:ind w:firstLine="510" w:firstLineChars="200"/>
      <w:textAlignment w:val="auto"/>
    </w:pPr>
    <w:rPr>
      <w:rFonts w:ascii="Times New Roman" w:eastAsia="宋体"/>
      <w:kern w:val="2"/>
      <w:szCs w:val="20"/>
    </w:rPr>
  </w:style>
  <w:style w:type="paragraph" w:customStyle="1" w:styleId="395">
    <w:name w:val="正文空4格  1）"/>
    <w:basedOn w:val="1"/>
    <w:uiPriority w:val="0"/>
    <w:pPr>
      <w:ind w:firstLine="1120" w:firstLineChars="400"/>
    </w:pPr>
    <w:rPr>
      <w:rFonts w:ascii="Times New Roman" w:eastAsia="宋体" w:cs="宋体"/>
      <w:szCs w:val="20"/>
    </w:rPr>
  </w:style>
  <w:style w:type="paragraph" w:customStyle="1" w:styleId="396">
    <w:name w:val="小四 段落 宋体 Char"/>
    <w:basedOn w:val="20"/>
    <w:uiPriority w:val="0"/>
    <w:pPr>
      <w:numPr>
        <w:ilvl w:val="0"/>
        <w:numId w:val="0"/>
      </w:numPr>
      <w:adjustRightInd/>
      <w:spacing w:line="240" w:lineRule="auto"/>
      <w:ind w:right="-33" w:firstLine="600" w:firstLineChars="200"/>
      <w:jc w:val="left"/>
      <w:textAlignment w:val="auto"/>
    </w:pPr>
    <w:rPr>
      <w:rFonts w:ascii="仿宋_GB2312" w:eastAsia="仿宋_GB2312"/>
      <w:kern w:val="2"/>
      <w:sz w:val="30"/>
      <w:szCs w:val="30"/>
    </w:rPr>
  </w:style>
  <w:style w:type="paragraph" w:customStyle="1" w:styleId="397">
    <w:name w:val="xl8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2"/>
      <w:szCs w:val="22"/>
    </w:rPr>
  </w:style>
  <w:style w:type="paragraph" w:customStyle="1" w:styleId="398">
    <w:name w:val="xl7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99">
    <w:name w:val="正文表标题"/>
    <w:next w:val="212"/>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400">
    <w:name w:val="Char"/>
    <w:basedOn w:val="1"/>
    <w:uiPriority w:val="0"/>
    <w:pPr>
      <w:tabs>
        <w:tab w:val="left" w:pos="360"/>
      </w:tabs>
      <w:adjustRightInd/>
      <w:spacing w:line="240" w:lineRule="auto"/>
      <w:textAlignment w:val="auto"/>
    </w:pPr>
    <w:rPr>
      <w:rFonts w:ascii="Times New Roman" w:eastAsia="宋体"/>
      <w:kern w:val="2"/>
      <w:szCs w:val="24"/>
    </w:rPr>
  </w:style>
  <w:style w:type="paragraph" w:customStyle="1" w:styleId="401">
    <w:name w:val="4"/>
    <w:basedOn w:val="1"/>
    <w:next w:val="65"/>
    <w:uiPriority w:val="0"/>
    <w:pPr>
      <w:adjustRightInd/>
      <w:ind w:firstLine="420"/>
      <w:textAlignment w:val="auto"/>
    </w:pPr>
    <w:rPr>
      <w:rFonts w:ascii="Times New Roman" w:eastAsia="宋体"/>
      <w:color w:val="FF0000"/>
      <w:kern w:val="2"/>
      <w:szCs w:val="24"/>
    </w:rPr>
  </w:style>
  <w:style w:type="character" w:customStyle="1" w:styleId="402">
    <w:name w:val="NormalCharacter"/>
    <w:semiHidden/>
    <w:qFormat/>
    <w:uiPriority w:val="0"/>
  </w:style>
  <w:style w:type="character" w:customStyle="1" w:styleId="403">
    <w:name w:val="_Style 402"/>
    <w:unhideWhenUsed/>
    <w:uiPriority w:val="99"/>
    <w:rPr>
      <w:rFonts w:ascii="Times New Roman" w:hAnsi="Times New Roman" w:eastAsia="宋体" w:cs="Times New Roman"/>
      <w:color w:val="605E5C"/>
      <w:sz w:val="24"/>
      <w:szCs w:val="24"/>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30798</Words>
  <Characters>31854</Characters>
  <Lines>256</Lines>
  <Paragraphs>72</Paragraphs>
  <TotalTime>53</TotalTime>
  <ScaleCrop>false</ScaleCrop>
  <LinksUpToDate>false</LinksUpToDate>
  <CharactersWithSpaces>34397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2023-04-11T23:40:00Z</dcterms:created>
  <dc:creator>微软用户</dc:creator>
  <cp:lastModifiedBy>闹中取静</cp:lastModifiedBy>
  <cp:lastPrinted>2023-02-20T22:57:00Z</cp:lastPrinted>
  <dcterms:modified xsi:type="dcterms:W3CDTF">2024-04-24T06:34:41Z</dcterms:modified>
  <dc:title>摘要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f2453c6d_mFV0yz85Iyk3PMpOlHv5piOj5xM=_8QYrr15tfGtwYccv4hri/bPmZ7C2Ja/F+l4dYGXoQ2zCTaBMiOaNzIj+TvMyEKnxWiCXVSNHRMEWXEt5bHLZCw==_147f4176</vt:lpwstr>
  </property>
  <property fmtid="{D5CDD505-2E9C-101B-9397-08002B2CF9AE}" pid="4" name="ICV">
    <vt:lpwstr>D5339E3AB89E99FF52900366E51BB28A</vt:lpwstr>
  </property>
</Properties>
</file>