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43D9">
      <w:pPr>
        <w:adjustRightInd/>
        <w:spacing w:line="360" w:lineRule="auto"/>
        <w:jc w:val="center"/>
        <w:rPr>
          <w:rFonts w:hint="eastAsia" w:ascii="宋体" w:hAnsi="宋体" w:eastAsia="宋体" w:cs="宋体"/>
          <w:color w:val="auto"/>
          <w:sz w:val="48"/>
          <w:szCs w:val="48"/>
          <w:lang w:eastAsia="zh-CN"/>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p w14:paraId="53AA9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8"/>
          <w:szCs w:val="48"/>
          <w:lang w:eastAsia="zh-CN"/>
        </w:rPr>
      </w:pPr>
    </w:p>
    <w:p w14:paraId="2D209B68">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color w:val="auto"/>
          <w:sz w:val="48"/>
          <w:szCs w:val="48"/>
          <w:lang w:eastAsia="zh-CN"/>
        </w:rPr>
        <w:t xml:space="preserve">南阳街道综合治理劳务服务岗位采购项目 </w:t>
      </w:r>
    </w:p>
    <w:p w14:paraId="79F57658">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14:paraId="778BAA6F">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14:paraId="2934F0C0">
      <w:pPr>
        <w:snapToGrid w:val="0"/>
        <w:spacing w:line="360" w:lineRule="auto"/>
        <w:jc w:val="center"/>
        <w:rPr>
          <w:rFonts w:hint="eastAsia" w:ascii="宋体" w:hAnsi="宋体" w:eastAsia="宋体" w:cs="宋体"/>
          <w:color w:val="auto"/>
          <w:sz w:val="30"/>
          <w:szCs w:val="30"/>
          <w:lang w:val="en-US"/>
        </w:rPr>
      </w:pPr>
      <w:r>
        <w:rPr>
          <w:rFonts w:hint="eastAsia" w:ascii="宋体" w:hAnsi="宋体" w:eastAsia="宋体" w:cs="宋体"/>
          <w:color w:val="auto"/>
          <w:sz w:val="30"/>
          <w:szCs w:val="30"/>
        </w:rPr>
        <w:t>编号:</w:t>
      </w:r>
      <w:r>
        <w:rPr>
          <w:rFonts w:hint="eastAsia" w:ascii="宋体" w:hAnsi="宋体" w:eastAsia="宋体" w:cs="宋体"/>
          <w:color w:val="auto"/>
          <w:sz w:val="36"/>
          <w:lang w:eastAsia="zh-CN"/>
        </w:rPr>
        <w:t>NYJDZCY2025-001</w:t>
      </w:r>
    </w:p>
    <w:p w14:paraId="78EA92B2">
      <w:pPr>
        <w:adjustRightInd/>
        <w:spacing w:line="360" w:lineRule="auto"/>
        <w:rPr>
          <w:rFonts w:hint="eastAsia" w:ascii="宋体" w:hAnsi="宋体" w:eastAsia="宋体" w:cs="宋体"/>
          <w:color w:val="auto"/>
          <w:sz w:val="28"/>
          <w:szCs w:val="20"/>
        </w:rPr>
      </w:pPr>
    </w:p>
    <w:p w14:paraId="64B2398D">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14:paraId="54FC7413">
      <w:pPr>
        <w:pStyle w:val="5"/>
        <w:rPr>
          <w:rFonts w:hint="eastAsia" w:ascii="宋体" w:hAnsi="宋体" w:eastAsia="宋体" w:cs="宋体"/>
          <w:color w:val="auto"/>
        </w:rPr>
      </w:pPr>
    </w:p>
    <w:p w14:paraId="739AA25F">
      <w:pPr>
        <w:rPr>
          <w:rFonts w:hint="eastAsia" w:ascii="宋体" w:hAnsi="宋体" w:eastAsia="宋体" w:cs="宋体"/>
          <w:color w:val="auto"/>
        </w:rPr>
      </w:pPr>
    </w:p>
    <w:p w14:paraId="576126CE">
      <w:pPr>
        <w:rPr>
          <w:rFonts w:hint="eastAsia" w:ascii="宋体" w:hAnsi="宋体" w:eastAsia="宋体" w:cs="宋体"/>
          <w:color w:val="auto"/>
        </w:rPr>
      </w:pPr>
    </w:p>
    <w:p w14:paraId="16FE89ED">
      <w:pPr>
        <w:pStyle w:val="232"/>
        <w:rPr>
          <w:rFonts w:hint="eastAsia" w:ascii="宋体" w:hAnsi="宋体" w:eastAsia="宋体" w:cs="宋体"/>
          <w:b/>
          <w:color w:val="auto"/>
          <w:sz w:val="44"/>
          <w:szCs w:val="44"/>
        </w:rPr>
      </w:pPr>
    </w:p>
    <w:p w14:paraId="11F48A3E">
      <w:pPr>
        <w:pStyle w:val="233"/>
        <w:rPr>
          <w:rFonts w:hint="eastAsia" w:ascii="宋体" w:hAnsi="宋体" w:eastAsia="宋体" w:cs="宋体"/>
          <w:color w:val="auto"/>
        </w:rPr>
      </w:pPr>
    </w:p>
    <w:p w14:paraId="165F9563">
      <w:pPr>
        <w:spacing w:line="360" w:lineRule="auto"/>
        <w:jc w:val="center"/>
        <w:rPr>
          <w:rFonts w:hint="eastAsia" w:ascii="宋体" w:hAnsi="宋体" w:eastAsia="宋体" w:cs="宋体"/>
          <w:color w:val="auto"/>
          <w:sz w:val="24"/>
        </w:rPr>
      </w:pPr>
    </w:p>
    <w:p w14:paraId="43B5250A">
      <w:pPr>
        <w:spacing w:line="360" w:lineRule="auto"/>
        <w:jc w:val="center"/>
        <w:rPr>
          <w:rFonts w:hint="eastAsia" w:ascii="宋体" w:hAnsi="宋体" w:eastAsia="宋体" w:cs="宋体"/>
          <w:color w:val="auto"/>
          <w:sz w:val="24"/>
        </w:rPr>
      </w:pPr>
    </w:p>
    <w:p w14:paraId="752D02A1">
      <w:pPr>
        <w:spacing w:line="360" w:lineRule="auto"/>
        <w:rPr>
          <w:rFonts w:hint="eastAsia" w:ascii="宋体" w:hAnsi="宋体" w:eastAsia="宋体" w:cs="宋体"/>
          <w:color w:val="auto"/>
          <w:sz w:val="32"/>
          <w:szCs w:val="32"/>
        </w:rPr>
      </w:pPr>
    </w:p>
    <w:p w14:paraId="7D8A76D6">
      <w:pPr>
        <w:jc w:val="center"/>
        <w:rPr>
          <w:rFonts w:hint="eastAsia" w:ascii="宋体" w:hAnsi="宋体" w:eastAsia="宋体" w:cs="宋体"/>
          <w:color w:val="auto"/>
        </w:rPr>
      </w:pPr>
    </w:p>
    <w:p w14:paraId="0B6DC995">
      <w:pPr>
        <w:jc w:val="center"/>
        <w:rPr>
          <w:rFonts w:hint="eastAsia" w:ascii="宋体" w:hAnsi="宋体" w:eastAsia="宋体" w:cs="宋体"/>
          <w:color w:val="auto"/>
          <w:sz w:val="36"/>
          <w:lang w:eastAsia="zh-CN"/>
        </w:rPr>
      </w:pPr>
      <w:r>
        <w:rPr>
          <w:rFonts w:hint="eastAsia" w:ascii="宋体" w:hAnsi="宋体" w:eastAsia="宋体" w:cs="宋体"/>
          <w:color w:val="auto"/>
          <w:sz w:val="36"/>
          <w:lang w:eastAsia="zh-CN"/>
        </w:rPr>
        <w:t>杭州市萧山区人民政府南阳街道办事处</w:t>
      </w:r>
    </w:p>
    <w:p w14:paraId="3779E250">
      <w:pPr>
        <w:spacing w:line="360" w:lineRule="auto"/>
        <w:jc w:val="center"/>
        <w:rPr>
          <w:rFonts w:hint="eastAsia" w:ascii="宋体" w:hAnsi="宋体" w:eastAsia="宋体" w:cs="宋体"/>
          <w:bCs/>
          <w:color w:val="auto"/>
          <w:sz w:val="32"/>
          <w:szCs w:val="32"/>
        </w:rPr>
      </w:pPr>
      <w:r>
        <w:rPr>
          <w:rFonts w:hint="eastAsia" w:ascii="宋体" w:hAnsi="宋体" w:eastAsia="宋体" w:cs="宋体"/>
          <w:color w:val="auto"/>
          <w:sz w:val="36"/>
        </w:rPr>
        <w:t>德威工程管理咨询有限公司</w:t>
      </w:r>
    </w:p>
    <w:p w14:paraId="1DFD3585">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2025</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6</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26</w:t>
      </w:r>
      <w:r>
        <w:rPr>
          <w:rFonts w:hint="eastAsia" w:ascii="宋体" w:hAnsi="宋体" w:eastAsia="宋体" w:cs="宋体"/>
          <w:bCs/>
          <w:color w:val="auto"/>
          <w:sz w:val="32"/>
          <w:szCs w:val="32"/>
        </w:rPr>
        <w:t>日</w:t>
      </w:r>
    </w:p>
    <w:p w14:paraId="7EDDA435">
      <w:pPr>
        <w:jc w:val="center"/>
        <w:rPr>
          <w:rFonts w:hint="eastAsia" w:ascii="宋体" w:hAnsi="宋体" w:eastAsia="宋体" w:cs="宋体"/>
          <w:color w:val="auto"/>
        </w:rPr>
      </w:pPr>
      <w:r>
        <w:rPr>
          <w:rFonts w:hint="eastAsia" w:ascii="宋体" w:hAnsi="宋体" w:eastAsia="宋体" w:cs="宋体"/>
          <w:color w:val="auto"/>
        </w:rPr>
        <w:t>本招标文件为202</w:t>
      </w:r>
      <w:r>
        <w:rPr>
          <w:rFonts w:hint="eastAsia" w:ascii="宋体" w:hAnsi="宋体" w:eastAsia="宋体" w:cs="宋体"/>
          <w:color w:val="auto"/>
          <w:lang w:val="en-US" w:eastAsia="zh-CN"/>
        </w:rPr>
        <w:t>5年4月1日稿</w:t>
      </w:r>
    </w:p>
    <w:p w14:paraId="1B414CDA">
      <w:pPr>
        <w:jc w:val="center"/>
        <w:rPr>
          <w:rFonts w:hint="eastAsia" w:ascii="宋体" w:hAnsi="宋体" w:eastAsia="宋体" w:cs="宋体"/>
          <w:color w:val="auto"/>
        </w:rPr>
      </w:pPr>
      <w:r>
        <w:rPr>
          <w:rFonts w:hint="eastAsia" w:ascii="宋体" w:hAnsi="宋体" w:eastAsia="宋体" w:cs="宋体"/>
          <w:color w:val="auto"/>
        </w:rPr>
        <w:br w:type="page"/>
      </w:r>
    </w:p>
    <w:p w14:paraId="025040E9">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AF7E109">
      <w:pPr>
        <w:spacing w:line="360" w:lineRule="auto"/>
        <w:rPr>
          <w:rFonts w:hint="eastAsia" w:ascii="宋体" w:hAnsi="宋体" w:eastAsia="宋体" w:cs="宋体"/>
          <w:color w:val="auto"/>
          <w:sz w:val="32"/>
          <w:szCs w:val="32"/>
        </w:rPr>
      </w:pPr>
    </w:p>
    <w:p w14:paraId="415EAF82">
      <w:pPr>
        <w:spacing w:line="360" w:lineRule="auto"/>
        <w:rPr>
          <w:rFonts w:hint="eastAsia" w:ascii="宋体" w:hAnsi="宋体" w:eastAsia="宋体" w:cs="宋体"/>
          <w:color w:val="auto"/>
          <w:sz w:val="32"/>
          <w:szCs w:val="32"/>
        </w:rPr>
      </w:pPr>
    </w:p>
    <w:p w14:paraId="1B5132D6">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1E46B61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1041D483">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15A145CD">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6DBE0A5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11AD17F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4D8803C7">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2EBE0A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6A28825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56A104B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lang w:eastAsia="zh-CN"/>
        </w:rPr>
        <w:t>南阳街道综合治理劳务服务岗位采购项目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2025年07月16日10点00分00秒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61774C46">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4132FF9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eastAsia="宋体" w:cs="宋体"/>
          <w:color w:val="auto"/>
          <w:sz w:val="24"/>
          <w:lang w:eastAsia="zh-CN"/>
        </w:rPr>
        <w:t>NYJDZCY2025-001</w:t>
      </w:r>
    </w:p>
    <w:p w14:paraId="4F7D438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eastAsia="宋体" w:cs="宋体"/>
          <w:color w:val="auto"/>
          <w:sz w:val="24"/>
          <w:lang w:eastAsia="zh-CN"/>
        </w:rPr>
        <w:t>南阳街道综合治理劳务服务岗位采购项目</w:t>
      </w:r>
    </w:p>
    <w:p w14:paraId="463945D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eastAsia="宋体" w:cs="宋体"/>
          <w:bCs/>
          <w:snapToGrid/>
          <w:color w:val="auto"/>
          <w:kern w:val="2"/>
          <w:sz w:val="24"/>
          <w:szCs w:val="24"/>
          <w:lang w:val="en-US" w:eastAsia="zh-CN" w:bidi="ar-SA"/>
        </w:rPr>
        <w:t>2727413</w:t>
      </w:r>
      <w:r>
        <w:rPr>
          <w:rFonts w:hint="eastAsia" w:ascii="宋体" w:hAnsi="宋体" w:eastAsia="宋体" w:cs="宋体"/>
          <w:color w:val="auto"/>
          <w:sz w:val="24"/>
        </w:rPr>
        <w:t xml:space="preserve"> </w:t>
      </w:r>
    </w:p>
    <w:p w14:paraId="08B1A357">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bCs/>
          <w:snapToGrid/>
          <w:color w:val="auto"/>
          <w:kern w:val="2"/>
          <w:sz w:val="24"/>
          <w:szCs w:val="24"/>
          <w:lang w:val="en-US" w:eastAsia="zh-CN" w:bidi="ar-SA"/>
        </w:rPr>
        <w:t>2727413</w:t>
      </w:r>
      <w:r>
        <w:rPr>
          <w:rFonts w:hint="eastAsia" w:ascii="宋体" w:hAnsi="宋体" w:eastAsia="宋体" w:cs="宋体"/>
          <w:color w:val="auto"/>
          <w:sz w:val="24"/>
        </w:rPr>
        <w:t xml:space="preserve"> </w:t>
      </w:r>
    </w:p>
    <w:p w14:paraId="224E3B7C">
      <w:pPr>
        <w:pStyle w:val="7"/>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color w:val="auto"/>
          <w:sz w:val="24"/>
          <w:lang w:eastAsia="zh-CN"/>
        </w:rPr>
        <w:t>南阳街道综合治理劳务服务岗位采购项目</w:t>
      </w:r>
      <w:r>
        <w:rPr>
          <w:rFonts w:hint="eastAsia" w:ascii="宋体" w:hAnsi="宋体" w:eastAsia="宋体" w:cs="宋体"/>
          <w:bCs/>
          <w:snapToGrid/>
          <w:color w:val="auto"/>
          <w:kern w:val="2"/>
          <w:sz w:val="24"/>
          <w:szCs w:val="24"/>
        </w:rPr>
        <w:t>主要内容：</w:t>
      </w:r>
      <w:r>
        <w:rPr>
          <w:rFonts w:hint="eastAsia" w:ascii="宋体" w:hAnsi="宋体" w:eastAsia="宋体" w:cs="宋体"/>
          <w:bCs/>
          <w:snapToGrid/>
          <w:color w:val="auto"/>
          <w:kern w:val="2"/>
          <w:sz w:val="24"/>
          <w:szCs w:val="24"/>
          <w:lang w:eastAsia="zh-CN"/>
        </w:rPr>
        <w:t>详见采购需求</w:t>
      </w:r>
      <w:r>
        <w:rPr>
          <w:rFonts w:hint="eastAsia" w:ascii="宋体" w:hAnsi="宋体" w:eastAsia="宋体" w:cs="宋体"/>
          <w:bCs/>
          <w:snapToGrid/>
          <w:color w:val="auto"/>
          <w:kern w:val="2"/>
          <w:sz w:val="24"/>
          <w:szCs w:val="24"/>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0066EF95">
      <w:pPr>
        <w:pStyle w:val="128"/>
        <w:ind w:firstLine="482"/>
        <w:outlineLvl w:val="2"/>
        <w:rPr>
          <w:rFonts w:hint="eastAsia" w:ascii="宋体" w:hAnsi="宋体" w:eastAsia="宋体" w:cs="宋体"/>
          <w:color w:val="auto"/>
          <w:lang w:eastAsia="zh-CN"/>
        </w:rPr>
      </w:pPr>
      <w:r>
        <w:rPr>
          <w:rFonts w:hint="eastAsia" w:ascii="宋体" w:hAnsi="宋体" w:eastAsia="宋体" w:cs="宋体"/>
          <w:b/>
          <w:color w:val="auto"/>
        </w:rPr>
        <w:t>合同履约期限：</w:t>
      </w:r>
      <w:r>
        <w:rPr>
          <w:rFonts w:hint="eastAsia" w:ascii="宋体" w:hAnsi="宋体" w:eastAsia="宋体" w:cs="宋体"/>
          <w:snapToGrid w:val="0"/>
          <w:color w:val="auto"/>
          <w:kern w:val="0"/>
          <w:sz w:val="24"/>
          <w:szCs w:val="20"/>
          <w:lang w:val="en-US" w:eastAsia="zh-CN" w:bidi="ar-SA"/>
        </w:rPr>
        <w:t>8个月</w:t>
      </w:r>
    </w:p>
    <w:p w14:paraId="04C68D7D">
      <w:pPr>
        <w:pStyle w:val="7"/>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是；</w:t>
      </w:r>
      <w:sdt>
        <w:sdtPr>
          <w:rPr>
            <w:rFonts w:hint="eastAsia" w:ascii="宋体" w:hAnsi="宋体" w:eastAsia="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否</w:t>
      </w:r>
    </w:p>
    <w:p w14:paraId="6B94D0F4">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01F8637F">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2BBEC62">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7F993F76">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5035434B">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661C4F16">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57BFC8BB">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w:t>
      </w:r>
      <w:r>
        <w:rPr>
          <w:rFonts w:hint="eastAsia" w:ascii="宋体" w:hAnsi="宋体" w:eastAsia="宋体" w:cs="宋体"/>
          <w:color w:val="auto"/>
          <w:sz w:val="24"/>
          <w:szCs w:val="24"/>
          <w:highlight w:val="none"/>
        </w:rPr>
        <w:t>中小微</w:t>
      </w:r>
      <w:r>
        <w:rPr>
          <w:rFonts w:hint="eastAsia" w:ascii="宋体" w:hAnsi="宋体" w:eastAsia="宋体" w:cs="宋体"/>
          <w:color w:val="auto"/>
          <w:sz w:val="24"/>
        </w:rPr>
        <w:t>企业承接，提供中小企业声明函；</w:t>
      </w:r>
    </w:p>
    <w:p w14:paraId="39B4FC27">
      <w:pPr>
        <w:spacing w:line="360" w:lineRule="auto"/>
        <w:ind w:firstLine="897" w:firstLineChars="374"/>
        <w:rPr>
          <w:rFonts w:hint="eastAsia" w:ascii="宋体" w:hAnsi="宋体" w:eastAsia="宋体" w:cs="宋体"/>
          <w:color w:val="auto"/>
        </w:rPr>
      </w:pPr>
      <w:sdt>
        <w:sdtPr>
          <w:rPr>
            <w:rFonts w:hint="eastAsia" w:ascii="宋体" w:hAnsi="宋体" w:eastAsia="宋体" w:cs="宋体"/>
            <w:color w:val="auto"/>
            <w:kern w:val="0"/>
            <w:sz w:val="24"/>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服务全部由符合政策要求的</w:t>
      </w:r>
      <w:r>
        <w:rPr>
          <w:rFonts w:hint="eastAsia" w:ascii="宋体" w:hAnsi="宋体" w:eastAsia="宋体" w:cs="宋体"/>
          <w:color w:val="auto"/>
          <w:sz w:val="24"/>
          <w:szCs w:val="24"/>
          <w:highlight w:val="none"/>
        </w:rPr>
        <w:t>小微</w:t>
      </w:r>
      <w:r>
        <w:rPr>
          <w:rFonts w:hint="eastAsia" w:ascii="宋体" w:hAnsi="宋体" w:eastAsia="宋体" w:cs="宋体"/>
          <w:color w:val="auto"/>
          <w:sz w:val="24"/>
        </w:rPr>
        <w:t>企业承接，提供中小企业声明函；</w:t>
      </w:r>
    </w:p>
    <w:p w14:paraId="6F7FC81A">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bookmarkStart w:id="7" w:name="_Hlk101132524"/>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sz w:val="24"/>
          <w:szCs w:val="24"/>
          <w:highlight w:val="none"/>
        </w:rPr>
        <w:t>以联合体形式参加，并按要求提供联合协议和中小企业声明函，联合协议中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bookmarkEnd w:id="7"/>
    <w:p w14:paraId="77207844">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sz w:val="24"/>
          <w:szCs w:val="24"/>
          <w:highlight w:val="none"/>
        </w:rPr>
        <w:t>合同分包形式参加，并按要求提供分包意向协议和中小企业声明函，分包意向协议中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p w14:paraId="55484FDF">
      <w:pPr>
        <w:numPr>
          <w:ilvl w:val="0"/>
          <w:numId w:val="1"/>
        </w:num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本项目的特定资格要求：</w:t>
      </w:r>
    </w:p>
    <w:p w14:paraId="7B39D8E8">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4471F185">
      <w:pPr>
        <w:spacing w:line="360" w:lineRule="auto"/>
        <w:rPr>
          <w:rFonts w:hint="eastAsia" w:ascii="宋体" w:hAnsi="宋体" w:eastAsia="宋体" w:cs="宋体"/>
          <w:color w:val="auto"/>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14:paraId="4883B0C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405481">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0E10FF3C">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u w:val="single"/>
          <w:lang w:val="en-US" w:eastAsia="zh-CN"/>
        </w:rPr>
        <w:t>2025年07月16日</w:t>
      </w:r>
      <w:r>
        <w:rPr>
          <w:rFonts w:hint="eastAsia" w:ascii="宋体" w:hAnsi="宋体" w:eastAsia="宋体" w:cs="宋体"/>
          <w:color w:val="auto"/>
          <w:sz w:val="24"/>
        </w:rPr>
        <w:t>，每天上午00:00至12:00 ，下午12:00至23:59（北京时间，线上获取法定节假日均可，线下获取文件法定节假日除外）</w:t>
      </w:r>
    </w:p>
    <w:p w14:paraId="6D7D860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7EABD6E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75669CE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5D45BE66">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3D056DF5">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Style w:val="76"/>
          <w:rFonts w:hint="eastAsia" w:ascii="宋体" w:hAnsi="宋体" w:cs="宋体"/>
          <w:snapToGrid/>
          <w:color w:val="auto"/>
          <w:kern w:val="2"/>
          <w:sz w:val="24"/>
          <w:szCs w:val="24"/>
          <w:lang w:eastAsia="zh-CN"/>
        </w:rPr>
        <w:t>2025年07月16日10点00分00秒</w:t>
      </w:r>
      <w:r>
        <w:rPr>
          <w:rFonts w:hint="eastAsia" w:ascii="宋体" w:hAnsi="宋体" w:eastAsia="宋体" w:cs="宋体"/>
          <w:color w:val="auto"/>
          <w:sz w:val="24"/>
        </w:rPr>
        <w:t>（北京时间）</w:t>
      </w:r>
    </w:p>
    <w:p w14:paraId="42DBB5B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139F5BB9">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Style w:val="76"/>
          <w:rFonts w:hint="eastAsia" w:ascii="宋体" w:hAnsi="宋体" w:cs="宋体"/>
          <w:snapToGrid/>
          <w:color w:val="auto"/>
          <w:kern w:val="2"/>
          <w:sz w:val="24"/>
          <w:szCs w:val="24"/>
          <w:lang w:eastAsia="zh-CN"/>
        </w:rPr>
        <w:t>2025年07月16日10点00分00秒</w:t>
      </w:r>
      <w:r>
        <w:rPr>
          <w:rFonts w:hint="eastAsia" w:ascii="宋体" w:hAnsi="宋体" w:eastAsia="宋体" w:cs="宋体"/>
          <w:color w:val="auto"/>
          <w:sz w:val="24"/>
        </w:rPr>
        <w:t>（北京时间）</w:t>
      </w:r>
    </w:p>
    <w:p w14:paraId="75A131E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04DA92AF">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412C192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1500F81D">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6636BD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DC7A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CDAE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F77A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1955DA">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1500B52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481AEE9B">
      <w:pPr>
        <w:spacing w:line="360" w:lineRule="auto"/>
        <w:ind w:firstLine="480"/>
        <w:jc w:val="left"/>
        <w:rPr>
          <w:rFonts w:hint="eastAsia" w:ascii="宋体" w:hAnsi="宋体" w:eastAsia="宋体" w:cs="宋体"/>
          <w:color w:val="auto"/>
          <w:sz w:val="24"/>
          <w:lang w:eastAsia="zh-CN"/>
        </w:rPr>
      </w:pPr>
      <w:r>
        <w:rPr>
          <w:rFonts w:hint="eastAsia" w:ascii="宋体" w:hAnsi="宋体" w:eastAsia="宋体" w:cs="宋体"/>
          <w:color w:val="auto"/>
          <w:sz w:val="24"/>
        </w:rPr>
        <w:t>名称：</w:t>
      </w:r>
      <w:r>
        <w:rPr>
          <w:rFonts w:hint="eastAsia" w:ascii="宋体" w:hAnsi="宋体" w:eastAsia="宋体" w:cs="宋体"/>
          <w:color w:val="auto"/>
          <w:sz w:val="24"/>
          <w:lang w:eastAsia="zh-CN"/>
        </w:rPr>
        <w:t>杭州市萧山区人民政府南阳街道办事处</w:t>
      </w:r>
    </w:p>
    <w:p w14:paraId="57E4C76E">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sz w:val="24"/>
        </w:rPr>
        <w:t>杭州市萧山区南虹路528号</w:t>
      </w:r>
    </w:p>
    <w:p w14:paraId="60181219">
      <w:pPr>
        <w:spacing w:line="360" w:lineRule="auto"/>
        <w:ind w:firstLine="48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传真： /</w:t>
      </w:r>
    </w:p>
    <w:p w14:paraId="793BC998">
      <w:pPr>
        <w:spacing w:line="360" w:lineRule="auto"/>
        <w:ind w:firstLine="48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项目联系人（询问）：苗国兴</w:t>
      </w:r>
    </w:p>
    <w:p w14:paraId="4E21B982">
      <w:pPr>
        <w:spacing w:line="360" w:lineRule="auto"/>
        <w:ind w:firstLine="48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项目联系方式（询问）：13819116351</w:t>
      </w:r>
      <w:r>
        <w:rPr>
          <w:rFonts w:hint="eastAsia" w:ascii="宋体" w:hAnsi="宋体" w:eastAsia="宋体" w:cs="宋体"/>
          <w:color w:val="auto"/>
          <w:sz w:val="24"/>
          <w:lang w:val="en-US" w:eastAsia="zh-CN"/>
        </w:rPr>
        <w:t xml:space="preserve"> </w:t>
      </w:r>
    </w:p>
    <w:p w14:paraId="00E1E8A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质疑联系人：沈毓雅</w:t>
      </w:r>
    </w:p>
    <w:p w14:paraId="7B93BA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质疑联系方式：0571-82159052 </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04FF06F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63038C32">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名称：德威工程管理咨询有限公司</w:t>
      </w:r>
    </w:p>
    <w:p w14:paraId="24BAC3BD">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地址：萧山区通惠南路782号憬天国际5幢23楼</w:t>
      </w:r>
    </w:p>
    <w:p w14:paraId="4C0FD297">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项目联系人（询问）：胡松华</w:t>
      </w:r>
    </w:p>
    <w:p w14:paraId="4DD09AF8">
      <w:pPr>
        <w:spacing w:line="360" w:lineRule="auto"/>
        <w:ind w:firstLine="480"/>
        <w:jc w:val="left"/>
        <w:rPr>
          <w:rFonts w:hint="eastAsia" w:ascii="宋体" w:hAnsi="宋体" w:eastAsia="宋体" w:cs="宋体"/>
          <w:color w:val="auto"/>
          <w:sz w:val="24"/>
          <w:lang w:val="en-US" w:eastAsia="zh-CN"/>
        </w:rPr>
      </w:pPr>
      <w:r>
        <w:rPr>
          <w:rFonts w:hint="eastAsia" w:ascii="宋体" w:hAnsi="宋体" w:eastAsia="宋体" w:cs="宋体"/>
          <w:color w:val="auto"/>
          <w:sz w:val="24"/>
        </w:rPr>
        <w:t>项目联系方式（询问）：0571-82756806</w:t>
      </w:r>
      <w:r>
        <w:rPr>
          <w:rFonts w:hint="eastAsia" w:ascii="宋体" w:hAnsi="宋体" w:eastAsia="宋体" w:cs="宋体"/>
          <w:color w:val="auto"/>
          <w:sz w:val="24"/>
          <w:lang w:val="en-US" w:eastAsia="zh-CN"/>
        </w:rPr>
        <w:t xml:space="preserve">  15397030968</w:t>
      </w:r>
    </w:p>
    <w:p w14:paraId="37C5F975">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质疑联系人： </w:t>
      </w:r>
      <w:r>
        <w:rPr>
          <w:rFonts w:hint="eastAsia" w:ascii="宋体" w:hAnsi="宋体" w:eastAsia="宋体" w:cs="宋体"/>
          <w:color w:val="auto"/>
          <w:sz w:val="24"/>
          <w:lang w:eastAsia="zh-CN"/>
        </w:rPr>
        <w:t>张哲</w:t>
      </w:r>
    </w:p>
    <w:p w14:paraId="015A495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eastAsia="宋体" w:cs="宋体"/>
          <w:color w:val="auto"/>
          <w:sz w:val="24"/>
          <w:lang w:val="en-US" w:eastAsia="zh-CN"/>
        </w:rPr>
        <w:t>13758108230</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0C3BA3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27DD5AF8">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24597B5C">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181E5CF">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335DA00D">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：朱老师</w:t>
      </w:r>
    </w:p>
    <w:p w14:paraId="6DC79E01">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w:t>
      </w:r>
    </w:p>
    <w:p w14:paraId="5B17B16E">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政策咨询电话：0571-82756122（汤先生）</w:t>
      </w:r>
    </w:p>
    <w:p w14:paraId="27D163D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34AD8CA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0CCEA55">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32EB738A">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4"/>
      <w:r>
        <w:rPr>
          <w:rFonts w:hint="eastAsia" w:ascii="宋体" w:hAnsi="宋体" w:eastAsia="宋体" w:cs="宋体"/>
          <w:b/>
          <w:color w:val="auto"/>
          <w:sz w:val="36"/>
          <w:szCs w:val="20"/>
        </w:rPr>
        <w:t xml:space="preserve"> 投标人须知</w:t>
      </w:r>
      <w:bookmarkEnd w:id="5"/>
    </w:p>
    <w:p w14:paraId="2584102E">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EF2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D187B5">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AFD9A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06AE3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6F94F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D4B5C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F4C89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0ED9E">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14:paraId="5775F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3B753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F54C1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B6ADE">
            <w:pPr>
              <w:numPr>
                <w:ilvl w:val="0"/>
                <w:numId w:val="2"/>
              </w:numPr>
              <w:spacing w:after="0" w:line="360" w:lineRule="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color w:val="auto"/>
                <w:sz w:val="24"/>
              </w:rPr>
              <w:t>（1）</w:t>
            </w:r>
            <w:r>
              <w:rPr>
                <w:rFonts w:hint="eastAsia" w:ascii="宋体" w:hAnsi="宋体" w:eastAsia="宋体" w:cs="宋体"/>
                <w:b w:val="0"/>
                <w:bCs w:val="0"/>
                <w:color w:val="auto"/>
                <w:kern w:val="2"/>
                <w:sz w:val="22"/>
                <w:szCs w:val="24"/>
                <w:lang w:val="en-US" w:eastAsia="zh-CN" w:bidi="ar-SA"/>
              </w:rPr>
              <w:t>标的：</w:t>
            </w:r>
            <w:r>
              <w:rPr>
                <w:rFonts w:hint="eastAsia" w:ascii="宋体" w:hAnsi="宋体" w:eastAsia="宋体" w:cs="宋体"/>
                <w:color w:val="auto"/>
                <w:sz w:val="24"/>
                <w:u w:val="single"/>
                <w:lang w:eastAsia="zh-CN"/>
              </w:rPr>
              <w:t>南阳街道综合治理劳务服务岗位采购项目</w:t>
            </w:r>
            <w:r>
              <w:rPr>
                <w:rFonts w:hint="eastAsia" w:ascii="宋体" w:hAnsi="宋体" w:eastAsia="宋体" w:cs="宋体"/>
                <w:color w:val="auto"/>
                <w:sz w:val="24"/>
                <w:lang w:eastAsia="zh-CN"/>
              </w:rPr>
              <w:t xml:space="preserve"> </w:t>
            </w:r>
            <w:r>
              <w:rPr>
                <w:rFonts w:hint="eastAsia" w:ascii="宋体" w:hAnsi="宋体" w:eastAsia="宋体" w:cs="宋体"/>
                <w:b w:val="0"/>
                <w:bCs w:val="0"/>
                <w:color w:val="auto"/>
                <w:kern w:val="2"/>
                <w:sz w:val="22"/>
                <w:szCs w:val="24"/>
                <w:lang w:val="en-US" w:eastAsia="zh-CN" w:bidi="ar-SA"/>
              </w:rPr>
              <w:t>，属于</w:t>
            </w:r>
            <w:r>
              <w:rPr>
                <w:rFonts w:hint="eastAsia" w:ascii="宋体" w:hAnsi="宋体" w:eastAsia="宋体" w:cs="宋体"/>
                <w:color w:val="auto"/>
                <w:sz w:val="24"/>
                <w:u w:val="single"/>
                <w:lang w:eastAsia="zh-CN"/>
              </w:rPr>
              <w:t>租赁和商务服务业</w:t>
            </w:r>
            <w:r>
              <w:rPr>
                <w:rFonts w:hint="eastAsia" w:ascii="宋体" w:hAnsi="宋体" w:eastAsia="宋体" w:cs="宋体"/>
                <w:b w:val="0"/>
                <w:bCs w:val="0"/>
                <w:color w:val="auto"/>
                <w:kern w:val="2"/>
                <w:sz w:val="22"/>
                <w:szCs w:val="24"/>
                <w:lang w:val="en-US" w:eastAsia="zh-CN" w:bidi="ar-SA"/>
              </w:rPr>
              <w:t>；</w:t>
            </w:r>
          </w:p>
          <w:p w14:paraId="5D41651C">
            <w:pPr>
              <w:numPr>
                <w:ilvl w:val="0"/>
                <w:numId w:val="2"/>
              </w:numPr>
              <w:spacing w:after="0" w:line="360" w:lineRule="auto"/>
              <w:rPr>
                <w:rFonts w:hint="eastAsia" w:ascii="宋体" w:hAnsi="宋体" w:eastAsia="宋体" w:cs="宋体"/>
                <w:color w:val="auto"/>
                <w:sz w:val="22"/>
              </w:rPr>
            </w:pPr>
            <w:r>
              <w:rPr>
                <w:rFonts w:hint="eastAsia" w:ascii="宋体" w:hAnsi="宋体" w:eastAsia="宋体" w:cs="宋体"/>
                <w:color w:val="auto"/>
                <w:sz w:val="22"/>
              </w:rPr>
              <w:t>行业划分标准：</w:t>
            </w:r>
          </w:p>
          <w:p w14:paraId="10F6201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2"/>
              </w:rPr>
              <w:t>《关于印发中小企业划型标准规定的通知》工信部联企业〔2011〕300号</w:t>
            </w:r>
          </w:p>
          <w:p w14:paraId="60BA836B">
            <w:pPr>
              <w:rPr>
                <w:rFonts w:hint="eastAsia" w:ascii="宋体" w:hAnsi="宋体" w:eastAsia="宋体" w:cs="宋体"/>
                <w:color w:val="auto"/>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6CA67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6551E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CD7EB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8BECE">
            <w:pPr>
              <w:bidi w:val="0"/>
              <w:rPr>
                <w:rFonts w:hint="eastAsia" w:ascii="宋体" w:hAnsi="宋体" w:eastAsia="宋体" w:cs="宋体"/>
                <w:color w:val="auto"/>
                <w:sz w:val="24"/>
                <w:szCs w:val="24"/>
              </w:rPr>
            </w:pPr>
            <w:sdt>
              <w:sdtPr>
                <w:rPr>
                  <w:rFonts w:hint="eastAsia" w:ascii="宋体" w:hAnsi="宋体" w:eastAsia="宋体" w:cs="宋体"/>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p w14:paraId="144668E9">
            <w:pPr>
              <w:bidi w:val="0"/>
              <w:rPr>
                <w:rFonts w:hint="eastAsia" w:ascii="宋体" w:hAnsi="宋体" w:eastAsia="宋体" w:cs="宋体"/>
                <w:color w:val="auto"/>
              </w:rPr>
            </w:pPr>
            <w:sdt>
              <w:sdtPr>
                <w:rPr>
                  <w:rFonts w:hint="eastAsia" w:ascii="宋体" w:hAnsi="宋体" w:eastAsia="宋体" w:cs="宋体"/>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5F78B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78BFF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CA512D6">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8DEB93">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sdt>
              <w:sdtPr>
                <w:rPr>
                  <w:rFonts w:hint="eastAsia" w:ascii="宋体" w:hAnsi="宋体" w:eastAsia="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7C399E37">
            <w:pPr>
              <w:spacing w:line="360" w:lineRule="auto"/>
              <w:rPr>
                <w:rFonts w:hint="eastAsia" w:ascii="宋体" w:hAnsi="宋体" w:eastAsia="宋体" w:cs="宋体"/>
                <w:color w:val="auto"/>
                <w:sz w:val="24"/>
              </w:rPr>
            </w:pPr>
            <w:r>
              <w:rPr>
                <w:rFonts w:hint="eastAsia" w:ascii="宋体" w:hAnsi="宋体" w:eastAsia="宋体" w:cs="宋体"/>
                <w:color w:val="auto"/>
                <w:sz w:val="24"/>
                <w:szCs w:val="24"/>
              </w:rPr>
              <w:t>注：不得限制大中型企业向小微企业合理分包。</w:t>
            </w:r>
          </w:p>
        </w:tc>
      </w:tr>
      <w:tr w14:paraId="2C78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DB122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FE4BFC">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D0664">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highlight w:val="none"/>
                </w:rPr>
                <w:id w:val="14746691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4490B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97988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1CCDE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5F5A63">
            <w:pPr>
              <w:rPr>
                <w:rFonts w:hint="eastAsia" w:ascii="宋体" w:hAnsi="宋体" w:eastAsia="宋体" w:cs="宋体"/>
                <w:color w:val="auto"/>
              </w:rPr>
            </w:pPr>
            <w:sdt>
              <w:sdtPr>
                <w:rPr>
                  <w:rFonts w:hint="eastAsia" w:ascii="宋体" w:hAnsi="宋体" w:eastAsia="宋体" w:cs="宋体"/>
                  <w:color w:val="auto"/>
                  <w:sz w:val="24"/>
                  <w:szCs w:val="24"/>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A不要求提供。</w:t>
            </w:r>
          </w:p>
        </w:tc>
      </w:tr>
      <w:tr w14:paraId="47BFB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431F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BED10C">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57491FA">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2194D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085421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0B20F2E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A314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0F10E3D3">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52D6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DFAAFF0">
            <w:pPr>
              <w:snapToGrid w:val="0"/>
              <w:spacing w:line="360" w:lineRule="auto"/>
              <w:jc w:val="center"/>
              <w:rPr>
                <w:rFonts w:hint="eastAsia"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454FF80">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158FEA">
            <w:pPr>
              <w:spacing w:line="360" w:lineRule="auto"/>
              <w:rPr>
                <w:rFonts w:hint="eastAsia" w:ascii="宋体" w:hAnsi="宋体" w:eastAsia="宋体" w:cs="宋体"/>
                <w:color w:val="auto"/>
                <w:sz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u w:val="single"/>
              </w:rPr>
              <w:t>。</w:t>
            </w:r>
          </w:p>
        </w:tc>
      </w:tr>
      <w:tr w14:paraId="67E4E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75420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DDE76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A65EE">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0F3AB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A624A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B42DA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F5C9A98">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34638415">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2A2270A0">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34C08F18">
            <w:pPr>
              <w:snapToGrid w:val="0"/>
              <w:spacing w:line="360" w:lineRule="auto"/>
              <w:ind w:firstLine="241" w:firstLineChars="10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57B0C8C0">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5DFADE90">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50B43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A92E36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07836706">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B462D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8F54B69">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4B98335B">
            <w:pPr>
              <w:spacing w:after="0"/>
              <w:rPr>
                <w:rFonts w:hint="eastAsia" w:ascii="宋体" w:hAnsi="宋体" w:eastAsia="宋体" w:cs="宋体"/>
                <w:color w:val="auto"/>
                <w:sz w:val="24"/>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567C3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D8217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0C5B3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1F697">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备份文件是否收取：可提交备份</w:t>
            </w:r>
          </w:p>
          <w:p w14:paraId="1ED1B91A">
            <w:pPr>
              <w:pStyle w:val="3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rPr>
              <w:t>杭州市萧山区通惠南路782号憬天国际5幢23</w:t>
            </w:r>
            <w:r>
              <w:rPr>
                <w:rFonts w:hint="eastAsia" w:ascii="宋体" w:hAnsi="宋体" w:eastAsia="宋体" w:cs="宋体"/>
                <w:color w:val="auto"/>
                <w:sz w:val="24"/>
                <w:lang w:eastAsia="zh-CN"/>
              </w:rPr>
              <w:t>楼</w:t>
            </w:r>
            <w:r>
              <w:rPr>
                <w:rFonts w:hint="eastAsia" w:ascii="宋体" w:hAnsi="宋体" w:eastAsia="宋体" w:cs="宋体"/>
                <w:color w:val="auto"/>
                <w:kern w:val="28"/>
                <w:sz w:val="24"/>
                <w:szCs w:val="24"/>
                <w:highlight w:val="none"/>
              </w:rPr>
              <w:t>；备份投标文</w:t>
            </w:r>
            <w:bookmarkStart w:id="505" w:name="_GoBack"/>
            <w:bookmarkEnd w:id="505"/>
            <w:r>
              <w:rPr>
                <w:rFonts w:hint="eastAsia" w:ascii="宋体" w:hAnsi="宋体" w:eastAsia="宋体" w:cs="宋体"/>
                <w:color w:val="auto"/>
                <w:kern w:val="28"/>
                <w:sz w:val="24"/>
                <w:szCs w:val="24"/>
                <w:highlight w:val="none"/>
              </w:rPr>
              <w:t>件签收人员联系电话：</w:t>
            </w:r>
            <w:r>
              <w:rPr>
                <w:rFonts w:hint="eastAsia" w:ascii="宋体" w:hAnsi="宋体" w:eastAsia="宋体" w:cs="宋体"/>
                <w:color w:val="auto"/>
                <w:sz w:val="24"/>
                <w:highlight w:val="none"/>
                <w:u w:val="single"/>
                <w:lang w:val="en-US" w:eastAsia="zh-CN"/>
              </w:rPr>
              <w:t>15397030968</w:t>
            </w:r>
            <w:r>
              <w:rPr>
                <w:rFonts w:hint="eastAsia" w:ascii="宋体" w:hAnsi="宋体" w:eastAsia="宋体" w:cs="宋体"/>
                <w:color w:val="auto"/>
                <w:sz w:val="24"/>
                <w:szCs w:val="24"/>
                <w:highlight w:val="none"/>
              </w:rPr>
              <w:t>。</w:t>
            </w:r>
          </w:p>
          <w:p w14:paraId="5E973F53">
            <w:pPr>
              <w:pStyle w:val="34"/>
              <w:spacing w:line="360" w:lineRule="auto"/>
              <w:rPr>
                <w:rFonts w:hint="eastAsia" w:ascii="宋体" w:hAnsi="宋体" w:eastAsia="宋体" w:cs="宋体"/>
                <w:color w:val="auto"/>
                <w:kern w:val="28"/>
                <w:sz w:val="24"/>
              </w:rPr>
            </w:pPr>
            <w:r>
              <w:rPr>
                <w:rFonts w:hint="eastAsia" w:ascii="宋体" w:hAnsi="宋体" w:eastAsia="宋体" w:cs="宋体"/>
                <w:b/>
                <w:color w:val="auto"/>
                <w:sz w:val="24"/>
                <w:szCs w:val="24"/>
                <w:highlight w:val="none"/>
              </w:rPr>
              <w:t>采购人、采购机构不强制或变相强制投标人提交备份投标文件。</w:t>
            </w:r>
          </w:p>
        </w:tc>
      </w:tr>
      <w:tr w14:paraId="53537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B8572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7DA942A">
            <w:pPr>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93278">
            <w:pPr>
              <w:spacing w:after="0"/>
              <w:rPr>
                <w:rFonts w:hint="eastAsia" w:ascii="宋体" w:hAnsi="宋体" w:eastAsia="宋体" w:cs="宋体"/>
                <w:color w:val="auto"/>
                <w:kern w:val="28"/>
                <w:sz w:val="24"/>
                <w:lang w:val="en-US" w:eastAsia="zh-CN"/>
              </w:rPr>
            </w:pPr>
            <w:r>
              <w:rPr>
                <w:rFonts w:hint="eastAsia" w:ascii="宋体" w:hAnsi="宋体" w:eastAsia="宋体" w:cs="宋体"/>
                <w:color w:val="auto"/>
                <w:sz w:val="24"/>
                <w:szCs w:val="24"/>
                <w:lang w:val="en-US" w:eastAsia="zh-CN"/>
              </w:rPr>
              <w:t>采购人支付</w:t>
            </w:r>
          </w:p>
        </w:tc>
      </w:tr>
      <w:tr w14:paraId="0139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D1E13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46520E">
            <w:pPr>
              <w:jc w:val="center"/>
              <w:rPr>
                <w:rFonts w:hint="eastAsia" w:ascii="宋体" w:hAnsi="宋体" w:eastAsia="宋体" w:cs="宋体"/>
                <w:color w:val="auto"/>
              </w:rPr>
            </w:pPr>
            <w:r>
              <w:rPr>
                <w:rFonts w:hint="eastAsia" w:ascii="宋体" w:hAnsi="宋体" w:eastAsia="宋体" w:cs="宋体"/>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A49F8">
            <w:pPr>
              <w:spacing w:after="0"/>
              <w:rPr>
                <w:rFonts w:hint="eastAsia" w:ascii="宋体" w:hAnsi="宋体" w:eastAsia="宋体" w:cs="宋体"/>
                <w:color w:val="auto"/>
              </w:rPr>
            </w:pPr>
            <w:r>
              <w:rPr>
                <w:rFonts w:hint="eastAsia" w:ascii="宋体" w:hAnsi="宋体" w:eastAsia="宋体" w:cs="宋体"/>
                <w:color w:val="auto"/>
                <w:sz w:val="24"/>
                <w:szCs w:val="24"/>
              </w:rPr>
              <w:t>本项目由采购人进行资格文件及信用信息查询。</w:t>
            </w:r>
          </w:p>
        </w:tc>
      </w:tr>
      <w:tr w14:paraId="622F5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F803A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B101">
            <w:pPr>
              <w:jc w:val="center"/>
              <w:rPr>
                <w:rFonts w:hint="eastAsia" w:ascii="宋体" w:hAnsi="宋体" w:eastAsia="宋体" w:cs="宋体"/>
                <w:b/>
                <w:color w:val="auto"/>
                <w:sz w:val="22"/>
              </w:rPr>
            </w:pPr>
            <w:r>
              <w:rPr>
                <w:rFonts w:hint="eastAsia" w:ascii="宋体" w:hAnsi="宋体" w:eastAsia="宋体" w:cs="宋体"/>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F87B0">
            <w:pPr>
              <w:snapToGrid w:val="0"/>
              <w:spacing w:after="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6DC54D0F">
            <w:pPr>
              <w:snapToGrid w:val="0"/>
              <w:spacing w:after="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6BB26832">
            <w:pPr>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2C3971B2">
            <w:pPr>
              <w:spacing w:after="0"/>
              <w:rPr>
                <w:rFonts w:hint="eastAsia" w:ascii="宋体" w:hAnsi="宋体" w:eastAsia="宋体" w:cs="宋体"/>
                <w:color w:val="auto"/>
                <w:sz w:val="22"/>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0EC98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B5B44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1F37D70">
            <w:pPr>
              <w:jc w:val="center"/>
              <w:rPr>
                <w:rFonts w:hint="eastAsia" w:ascii="宋体" w:hAnsi="宋体" w:eastAsia="宋体" w:cs="宋体"/>
                <w:b/>
                <w:color w:val="auto"/>
                <w:sz w:val="22"/>
              </w:rPr>
            </w:pPr>
            <w:r>
              <w:rPr>
                <w:rFonts w:hint="eastAsia" w:ascii="宋体" w:hAnsi="宋体" w:eastAsia="宋体" w:cs="宋体"/>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F2405">
            <w:pPr>
              <w:rPr>
                <w:rFonts w:hint="eastAsia" w:ascii="宋体" w:hAnsi="宋体" w:eastAsia="宋体" w:cs="宋体"/>
                <w:color w:val="auto"/>
                <w:sz w:val="22"/>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28A9A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2E0614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7D4C8BE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A7907">
            <w:pPr>
              <w:pStyle w:val="5"/>
              <w:ind w:left="0" w:leftChars="0" w:firstLine="0" w:firstLineChars="0"/>
              <w:rPr>
                <w:rFonts w:hint="eastAsia" w:ascii="宋体" w:hAnsi="宋体" w:eastAsia="宋体" w:cs="宋体"/>
                <w:snapToGrid w:val="0"/>
                <w:color w:val="auto"/>
                <w:kern w:val="28"/>
                <w:sz w:val="24"/>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1AF9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066639F">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5F7DA249">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9AEF05">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联合体投标的，联合体各方均需按招标文件第四部分评标标准要求提供资信证明文件，否则视为不符合相关要求。</w:t>
            </w:r>
          </w:p>
          <w:p w14:paraId="28416709">
            <w:pPr>
              <w:pStyle w:val="5"/>
              <w:ind w:left="0" w:leftChars="0" w:firstLine="0" w:firstLineChars="0"/>
              <w:rPr>
                <w:rFonts w:hint="eastAsia" w:ascii="宋体" w:hAnsi="宋体" w:eastAsia="宋体" w:cs="宋体"/>
                <w:color w:val="auto"/>
              </w:rPr>
            </w:pPr>
            <w:sdt>
              <w:sdtPr>
                <w:rPr>
                  <w:rFonts w:hint="eastAsia" w:ascii="宋体" w:hAnsi="宋体" w:eastAsia="宋体" w:cs="宋体"/>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29257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C2B6B22">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DF66F4B">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C409BF">
            <w:pPr>
              <w:spacing w:line="360" w:lineRule="auto"/>
              <w:rPr>
                <w:rFonts w:hint="eastAsia" w:ascii="宋体" w:hAnsi="宋体" w:eastAsia="宋体" w:cs="宋体"/>
                <w:b/>
                <w:bCs/>
                <w:color w:val="auto"/>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35BCAA44">
      <w:pPr>
        <w:rPr>
          <w:rFonts w:hint="eastAsia" w:ascii="宋体" w:hAnsi="宋体" w:eastAsia="宋体" w:cs="宋体"/>
          <w:b/>
          <w:color w:val="auto"/>
          <w:sz w:val="32"/>
          <w:szCs w:val="20"/>
        </w:rPr>
      </w:pPr>
      <w:bookmarkStart w:id="8" w:name="_Toc164416483"/>
      <w:bookmarkStart w:id="9" w:name="第三部分"/>
      <w:r>
        <w:rPr>
          <w:rFonts w:hint="eastAsia" w:ascii="宋体" w:hAnsi="宋体" w:eastAsia="宋体" w:cs="宋体"/>
          <w:b/>
          <w:color w:val="auto"/>
          <w:sz w:val="32"/>
          <w:szCs w:val="20"/>
        </w:rPr>
        <w:br w:type="page"/>
      </w:r>
    </w:p>
    <w:p w14:paraId="0A6601AD">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633C0816">
      <w:pPr>
        <w:snapToGrid w:val="0"/>
        <w:spacing w:line="360" w:lineRule="auto"/>
        <w:jc w:val="left"/>
        <w:outlineLvl w:val="1"/>
        <w:rPr>
          <w:rFonts w:hint="eastAsia" w:ascii="宋体" w:hAnsi="宋体" w:eastAsia="宋体" w:cs="宋体"/>
          <w:b/>
          <w:color w:val="auto"/>
          <w:sz w:val="24"/>
        </w:rPr>
      </w:pPr>
      <w:bookmarkStart w:id="10" w:name="_Toc91899903"/>
      <w:r>
        <w:rPr>
          <w:rFonts w:hint="eastAsia" w:ascii="宋体" w:hAnsi="宋体" w:eastAsia="宋体" w:cs="宋体"/>
          <w:b/>
          <w:color w:val="auto"/>
          <w:sz w:val="24"/>
        </w:rPr>
        <w:t>1. 适用范围</w:t>
      </w:r>
    </w:p>
    <w:p w14:paraId="2FAD0FAA">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252A0E33">
      <w:pPr>
        <w:numPr>
          <w:ilvl w:val="0"/>
          <w:numId w:val="3"/>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12F0F5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22435D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042044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635ED8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6BF9CB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0750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51F8E3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57A9E9A2">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26AAB30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4DCC974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5A9160B6">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DBAD1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527B7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7024C3F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3B4A951">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支持中小企业发展</w:t>
      </w:r>
    </w:p>
    <w:p w14:paraId="08BBE6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DB2D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39CB61B6">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81068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40E5623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auto"/>
          <w:sz w:val="24"/>
        </w:rPr>
        <w:t>联合协议或者分包意向协议约定小微企业的合同份额占到合同总金额30%以上的</w:t>
      </w:r>
      <w:bookmarkEnd w:id="12"/>
      <w:r>
        <w:rPr>
          <w:rFonts w:hint="eastAsia" w:ascii="宋体" w:hAnsi="宋体" w:eastAsia="宋体" w:cs="宋体"/>
          <w:color w:val="auto"/>
          <w:sz w:val="24"/>
        </w:rPr>
        <w:t>，对联合体或者大中型企业的报价给予4%-6%（</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4C1C28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221000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6789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w:t>
      </w:r>
      <w:r>
        <w:rPr>
          <w:rFonts w:hint="eastAsia" w:ascii="宋体" w:hAnsi="宋体" w:eastAsia="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rPr>
        <w:t>。</w:t>
      </w:r>
    </w:p>
    <w:p w14:paraId="3039713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08BE04C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3.4 </w:t>
      </w:r>
      <w:r>
        <w:rPr>
          <w:rFonts w:hint="eastAsia" w:ascii="宋体" w:hAnsi="宋体" w:eastAsia="宋体" w:cs="宋体"/>
          <w:bCs/>
          <w:color w:val="auto"/>
          <w:sz w:val="24"/>
        </w:rPr>
        <w:t>支持创新发展</w:t>
      </w:r>
    </w:p>
    <w:p w14:paraId="73D801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3.4.1 </w:t>
      </w:r>
      <w:r>
        <w:rPr>
          <w:rFonts w:hint="eastAsia" w:ascii="宋体" w:hAnsi="宋体" w:eastAsia="宋体" w:cs="宋体"/>
          <w:color w:val="auto"/>
          <w:sz w:val="24"/>
          <w:lang w:eastAsia="zh-CN"/>
        </w:rPr>
        <w:t>首台套、“制造精品”、“专精特新”等创新产品按规定享受政府采购支持政策</w:t>
      </w:r>
      <w:r>
        <w:rPr>
          <w:rFonts w:hint="eastAsia" w:ascii="宋体" w:hAnsi="宋体" w:eastAsia="宋体" w:cs="宋体"/>
          <w:color w:val="auto"/>
          <w:sz w:val="24"/>
        </w:rPr>
        <w:t>。</w:t>
      </w:r>
    </w:p>
    <w:p w14:paraId="65BC47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74D94AAF">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2756CC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7EDB8AAD">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56A051A4">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rPr>
        <w:t xml:space="preserve"> </w:t>
      </w:r>
      <w:r>
        <w:rPr>
          <w:rFonts w:hint="eastAsia" w:ascii="宋体" w:hAnsi="宋体" w:eastAsia="宋体" w:cs="宋体"/>
          <w:color w:val="auto"/>
          <w:sz w:val="24"/>
          <w:lang w:val="zh-CN"/>
        </w:rPr>
        <w:t>在线询问、质疑、投诉</w:t>
      </w:r>
    </w:p>
    <w:p w14:paraId="4775CBB7">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C240DF">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供应商询问</w:t>
      </w:r>
    </w:p>
    <w:p w14:paraId="44E5ED3A">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044333">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供应商质疑</w:t>
      </w:r>
    </w:p>
    <w:p w14:paraId="5E4116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35DBB46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59644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01466B09">
      <w:pPr>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1415921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C56AC9E">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50E1AFE4">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77F0E4A5">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10201BDF">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0F8CB7E3">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67B65BC6">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4EE52CDE">
      <w:pPr>
        <w:spacing w:line="360" w:lineRule="auto"/>
        <w:ind w:left="479" w:leftChars="228"/>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607115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2370A7B3">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D70960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067E35A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供应商投诉</w:t>
      </w:r>
    </w:p>
    <w:p w14:paraId="1E5C352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49C4E1F">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4.4.2供应商投诉的事项不得超出已质疑事项的范围，基于质疑答复内容提出的投诉事项除外。</w:t>
      </w:r>
    </w:p>
    <w:p w14:paraId="58A517CF">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4.4.3供应商投诉应当有明确的请求和必要的证明材料。</w:t>
      </w:r>
    </w:p>
    <w:p w14:paraId="46737909">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4.4.4 以联合体形式参加政府采购活动的，其投诉应当由组成联合体的所有供应商共同提出。</w:t>
      </w:r>
    </w:p>
    <w:p w14:paraId="02B5E09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2E11DF6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2BE0032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22B3F0A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投诉书范本及制作说明详见附件3。</w:t>
      </w:r>
    </w:p>
    <w:p w14:paraId="7F38347A">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0E132116">
      <w:pPr>
        <w:spacing w:line="360" w:lineRule="auto"/>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招标文件的构成</w:t>
      </w:r>
    </w:p>
    <w:p w14:paraId="6A597E9C">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6694555D">
      <w:pPr>
        <w:pStyle w:val="34"/>
        <w:tabs>
          <w:tab w:val="left" w:pos="840"/>
        </w:tabs>
        <w:spacing w:line="360" w:lineRule="auto"/>
        <w:ind w:firstLine="960" w:firstLineChars="400"/>
        <w:rPr>
          <w:rFonts w:hint="eastAsia" w:ascii="宋体" w:hAnsi="宋体" w:eastAsia="宋体" w:cs="宋体"/>
          <w:snapToGrid/>
          <w:color w:val="auto"/>
          <w:sz w:val="24"/>
          <w:szCs w:val="24"/>
          <w:lang w:val="zh-CN"/>
        </w:rPr>
      </w:pPr>
      <w:r>
        <w:rPr>
          <w:rFonts w:hint="eastAsia" w:ascii="宋体" w:hAnsi="宋体" w:eastAsia="宋体" w:cs="宋体"/>
          <w:snapToGrid/>
          <w:color w:val="auto"/>
          <w:sz w:val="24"/>
          <w:szCs w:val="24"/>
          <w:lang w:val="zh-CN"/>
        </w:rPr>
        <w:t>5.1.1招标公告；</w:t>
      </w:r>
    </w:p>
    <w:p w14:paraId="72D4A71A">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sz w:val="24"/>
          <w:szCs w:val="24"/>
          <w:lang w:val="zh-CN"/>
        </w:rPr>
        <w:t>.1.2投标人须知</w:t>
      </w:r>
      <w:r>
        <w:rPr>
          <w:rFonts w:hint="eastAsia" w:ascii="宋体" w:hAnsi="宋体" w:eastAsia="宋体" w:cs="宋体"/>
          <w:color w:val="auto"/>
          <w:sz w:val="24"/>
          <w:szCs w:val="24"/>
        </w:rPr>
        <w:t>；</w:t>
      </w:r>
    </w:p>
    <w:p w14:paraId="7F470C0C">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404B9D26">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7087DB1D">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15037FA3">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796BE6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2BBC97F3">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562FFA0D">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30D338AE">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496CBB">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61200216">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09E4EA70">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09DC4152">
      <w:pPr>
        <w:pStyle w:val="34"/>
        <w:numPr>
          <w:ilvl w:val="0"/>
          <w:numId w:val="4"/>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p w14:paraId="263FC1DC">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4CBEA3E9">
      <w:pPr>
        <w:pStyle w:val="34"/>
        <w:numPr>
          <w:ilvl w:val="0"/>
          <w:numId w:val="4"/>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p>
    <w:p w14:paraId="1B715A3C">
      <w:pPr>
        <w:pStyle w:val="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D7C4DA9">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5610EAF5">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630F6F9B">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4DDE6962">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snapToGrid w:val="0"/>
          <w:color w:val="auto"/>
          <w:sz w:val="24"/>
          <w:highlight w:val="none"/>
        </w:rPr>
        <w:t>▲投标文件至少应包括以下文件。</w:t>
      </w:r>
    </w:p>
    <w:p w14:paraId="4F6EBBA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731A0B7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31141EB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3" w:name="_Hlk101259339"/>
      <w:r>
        <w:rPr>
          <w:rFonts w:hint="eastAsia" w:ascii="宋体" w:hAnsi="宋体" w:eastAsia="宋体" w:cs="宋体"/>
          <w:snapToGrid w:val="0"/>
          <w:color w:val="auto"/>
          <w:kern w:val="28"/>
          <w:sz w:val="24"/>
          <w:szCs w:val="20"/>
        </w:rPr>
        <w:t>联合协议</w:t>
      </w:r>
      <w:bookmarkEnd w:id="13"/>
      <w:r>
        <w:rPr>
          <w:rFonts w:hint="eastAsia" w:ascii="宋体" w:hAnsi="宋体" w:eastAsia="宋体" w:cs="宋体"/>
          <w:snapToGrid w:val="0"/>
          <w:color w:val="auto"/>
          <w:kern w:val="28"/>
          <w:sz w:val="24"/>
          <w:szCs w:val="20"/>
        </w:rPr>
        <w:t>（如果有)；</w:t>
      </w:r>
    </w:p>
    <w:p w14:paraId="261EC99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4ADA8AD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6BEAC67D">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02E9F92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23E8353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4BEC3F9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5F110DF9">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4EF1065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7F120AC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4E155C9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5ACC3E35">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0CF0CF3F">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4491DDC9">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6F78A38E">
      <w:pPr>
        <w:pStyle w:val="965"/>
        <w:adjustRightInd w:val="0"/>
        <w:spacing w:line="360" w:lineRule="auto"/>
        <w:ind w:firstLine="960" w:firstLineChars="400"/>
        <w:rPr>
          <w:rFonts w:hint="eastAsia" w:ascii="宋体" w:hAnsi="宋体" w:eastAsia="宋体" w:cs="宋体"/>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AFF9BF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w:t>
      </w:r>
    </w:p>
    <w:p w14:paraId="1B437A3B">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0BF1CE1F">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投标人提供虚假材料投标的，投标无效。</w:t>
      </w:r>
    </w:p>
    <w:p w14:paraId="356A5311">
      <w:pPr>
        <w:spacing w:line="360" w:lineRule="auto"/>
        <w:ind w:firstLine="720" w:firstLineChars="300"/>
        <w:rPr>
          <w:rFonts w:hint="eastAsia" w:ascii="宋体" w:hAnsi="宋体" w:eastAsia="宋体" w:cs="宋体"/>
          <w:color w:val="auto"/>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7285F7F">
      <w:pPr>
        <w:pStyle w:val="128"/>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510714B6">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w:t>
      </w:r>
      <w:r>
        <w:rPr>
          <w:rFonts w:hint="eastAsia" w:ascii="宋体" w:hAnsi="宋体" w:eastAsia="宋体" w:cs="宋体"/>
          <w:color w:val="auto"/>
          <w:kern w:val="0"/>
          <w:sz w:val="24"/>
          <w:highlight w:val="none"/>
          <w:lang w:val="zh-CN"/>
        </w:rPr>
        <w:t>如果本项目分多个标项的，投标人应按所投标项提交相应的投标文件。</w:t>
      </w:r>
      <w:r>
        <w:rPr>
          <w:rFonts w:hint="eastAsia" w:ascii="宋体" w:hAnsi="宋体" w:eastAsia="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756A9BD6">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B85AAB">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5CF9077">
      <w:pPr>
        <w:numPr>
          <w:ilvl w:val="0"/>
          <w:numId w:val="5"/>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351F40CC">
      <w:pPr>
        <w:pStyle w:val="128"/>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2801D76">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6FDD747">
      <w:pPr>
        <w:pStyle w:val="128"/>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5F53E280">
      <w:pPr>
        <w:pStyle w:val="128"/>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7352FC27">
      <w:pPr>
        <w:pStyle w:val="128"/>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2F61D4D">
      <w:pPr>
        <w:pStyle w:val="128"/>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6CDD64C">
      <w:pPr>
        <w:pStyle w:val="128"/>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1AAEB36">
      <w:pPr>
        <w:pStyle w:val="34"/>
        <w:numPr>
          <w:ilvl w:val="0"/>
          <w:numId w:val="6"/>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0E890AB9">
      <w:pPr>
        <w:pStyle w:val="34"/>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54E31BD8">
      <w:pPr>
        <w:pStyle w:val="34"/>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4420D677">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B33D061">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3EF5774">
      <w:pPr>
        <w:pStyle w:val="34"/>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6F338A44">
      <w:pPr>
        <w:pStyle w:val="128"/>
        <w:numPr>
          <w:ilvl w:val="0"/>
          <w:numId w:val="7"/>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4C663AF9">
      <w:pPr>
        <w:pStyle w:val="3"/>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651C4017">
      <w:pPr>
        <w:pStyle w:val="128"/>
        <w:numPr>
          <w:ilvl w:val="0"/>
          <w:numId w:val="7"/>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2B2793E8">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597973E4">
      <w:pPr>
        <w:pStyle w:val="128"/>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71601A4F">
      <w:pPr>
        <w:pStyle w:val="128"/>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72911EB">
      <w:pPr>
        <w:pStyle w:val="128"/>
        <w:spacing w:before="0"/>
        <w:ind w:firstLine="480"/>
        <w:rPr>
          <w:rFonts w:hint="eastAsia" w:ascii="宋体" w:hAnsi="宋体" w:eastAsia="宋体" w:cs="宋体"/>
          <w:color w:val="auto"/>
        </w:rPr>
      </w:pPr>
      <w:r>
        <w:rPr>
          <w:rFonts w:hint="eastAsia" w:ascii="宋体" w:hAnsi="宋体" w:eastAsia="宋体" w:cs="宋体"/>
          <w:color w:val="auto"/>
        </w:rPr>
        <w:t>17.4在投标截止时间起至投标有效期届满，供应商投标文件不可撤销。</w:t>
      </w:r>
    </w:p>
    <w:p w14:paraId="19115A38">
      <w:pPr>
        <w:pStyle w:val="128"/>
        <w:spacing w:before="0"/>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四、开标</w:t>
      </w:r>
    </w:p>
    <w:p w14:paraId="50E1A201">
      <w:pPr>
        <w:pStyle w:val="555"/>
        <w:spacing w:before="0" w:line="360" w:lineRule="auto"/>
        <w:ind w:left="0" w:leftChars="0" w:firstLine="0" w:firstLineChars="0"/>
        <w:contextualSpacing/>
        <w:rPr>
          <w:rFonts w:hint="eastAsia" w:ascii="宋体" w:hAnsi="宋体" w:eastAsia="宋体" w:cs="宋体"/>
          <w:color w:val="auto"/>
          <w:sz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开标</w:t>
      </w:r>
      <w:r>
        <w:rPr>
          <w:rFonts w:hint="eastAsia" w:ascii="宋体" w:hAnsi="宋体" w:eastAsia="宋体" w:cs="宋体"/>
          <w:color w:val="auto"/>
          <w:sz w:val="24"/>
        </w:rPr>
        <w:t xml:space="preserve"> </w:t>
      </w:r>
    </w:p>
    <w:p w14:paraId="61FB4E28">
      <w:pPr>
        <w:pStyle w:val="555"/>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14:paraId="67E0210F">
      <w:pPr>
        <w:pStyle w:val="555"/>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14:paraId="02F9D775">
      <w:pPr>
        <w:pStyle w:val="555"/>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6BDA5ADC">
      <w:pPr>
        <w:pStyle w:val="128"/>
        <w:spacing w:before="0"/>
        <w:ind w:left="0" w:leftChars="0" w:firstLine="0" w:firstLineChars="0"/>
        <w:jc w:val="center"/>
        <w:rPr>
          <w:rFonts w:hint="eastAsia" w:ascii="宋体" w:hAnsi="宋体" w:eastAsia="宋体" w:cs="宋体"/>
          <w:b/>
          <w:color w:val="auto"/>
          <w:sz w:val="24"/>
        </w:rPr>
      </w:pPr>
      <w:r>
        <w:rPr>
          <w:rFonts w:hint="eastAsia" w:ascii="宋体" w:hAnsi="宋体" w:eastAsia="宋体" w:cs="宋体"/>
          <w:b/>
          <w:color w:val="auto"/>
          <w:sz w:val="32"/>
          <w:lang w:eastAsia="zh-CN"/>
        </w:rPr>
        <w:t>五</w:t>
      </w:r>
      <w:r>
        <w:rPr>
          <w:rFonts w:hint="eastAsia" w:ascii="宋体" w:hAnsi="宋体" w:eastAsia="宋体" w:cs="宋体"/>
          <w:b/>
          <w:color w:val="auto"/>
          <w:sz w:val="32"/>
        </w:rPr>
        <w:t>、</w:t>
      </w:r>
      <w:r>
        <w:rPr>
          <w:rFonts w:hint="eastAsia" w:ascii="宋体" w:hAnsi="宋体" w:eastAsia="宋体" w:cs="宋体"/>
          <w:b/>
          <w:color w:val="auto"/>
          <w:sz w:val="32"/>
          <w:lang w:eastAsia="zh-CN"/>
        </w:rPr>
        <w:t>资格审查</w:t>
      </w:r>
    </w:p>
    <w:p w14:paraId="06A80572">
      <w:pPr>
        <w:widowControl/>
        <w:numPr>
          <w:ilvl w:val="0"/>
          <w:numId w:val="8"/>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78F9022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4AE478CD">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2E226F6C">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0AB98621">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337DC8BB">
      <w:pPr>
        <w:pStyle w:val="128"/>
        <w:numPr>
          <w:ilvl w:val="0"/>
          <w:numId w:val="8"/>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43E11E88">
      <w:pPr>
        <w:pStyle w:val="128"/>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5766259">
      <w:pPr>
        <w:pStyle w:val="128"/>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7827B5F1">
      <w:pPr>
        <w:pStyle w:val="128"/>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793CCF9">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328F49DA">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、评标</w:t>
      </w:r>
    </w:p>
    <w:p w14:paraId="5766965C">
      <w:pPr>
        <w:spacing w:line="360" w:lineRule="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4D00C32C">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、定标</w:t>
      </w:r>
    </w:p>
    <w:p w14:paraId="420B3A0A">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2F2BF86C">
      <w:pPr>
        <w:pStyle w:val="128"/>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rPr>
        <w:t>。中标、成交通知书和中标、成交结果公告应当在规定时间内同时发出。</w:t>
      </w:r>
    </w:p>
    <w:p w14:paraId="683312EA">
      <w:pPr>
        <w:pStyle w:val="128"/>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3AD4F20A">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AEFE672">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E4A574">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7F293653">
      <w:pPr>
        <w:pStyle w:val="5"/>
        <w:tabs>
          <w:tab w:val="clear" w:pos="432"/>
        </w:tabs>
        <w:ind w:left="12" w:hanging="12"/>
        <w:rPr>
          <w:rFonts w:hint="eastAsia" w:ascii="宋体" w:hAnsi="宋体" w:eastAsia="宋体" w:cs="宋体"/>
          <w:color w:val="auto"/>
        </w:rPr>
      </w:pPr>
      <w:r>
        <w:rPr>
          <w:rFonts w:hint="eastAsia" w:ascii="宋体" w:hAnsi="宋体" w:eastAsia="宋体" w:cs="宋体"/>
          <w:b/>
          <w:bCs/>
          <w:color w:val="auto"/>
          <w:kern w:val="2"/>
          <w:sz w:val="24"/>
          <w:szCs w:val="24"/>
          <w:lang w:val="zh-CN" w:eastAsia="zh-CN" w:bidi="ar-SA"/>
        </w:rPr>
        <w:t>24.</w:t>
      </w:r>
      <w:r>
        <w:rPr>
          <w:rFonts w:hint="eastAsia" w:ascii="宋体" w:hAnsi="宋体" w:eastAsia="宋体" w:cs="宋体"/>
          <w:b/>
          <w:bCs/>
          <w:color w:val="auto"/>
          <w:kern w:val="2"/>
          <w:sz w:val="24"/>
          <w:szCs w:val="24"/>
          <w:lang w:val="zh-CN" w:eastAsia="zh-CN"/>
        </w:rPr>
        <w:t>及时复核供应商材料。</w:t>
      </w:r>
      <w:r>
        <w:rPr>
          <w:rFonts w:hint="eastAsia" w:ascii="宋体" w:hAnsi="宋体" w:eastAsia="宋体" w:cs="宋体"/>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14F6190">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八</w:t>
      </w:r>
      <w:r>
        <w:rPr>
          <w:rFonts w:hint="eastAsia" w:ascii="宋体" w:hAnsi="宋体" w:eastAsia="宋体" w:cs="宋体"/>
          <w:b/>
          <w:color w:val="auto"/>
          <w:sz w:val="32"/>
        </w:rPr>
        <w:t>、合同授予</w:t>
      </w:r>
    </w:p>
    <w:p w14:paraId="13627AD1">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5</w:t>
      </w:r>
      <w:r>
        <w:rPr>
          <w:rFonts w:hint="eastAsia" w:ascii="宋体" w:hAnsi="宋体" w:eastAsia="宋体" w:cs="宋体"/>
          <w:b/>
          <w:color w:val="auto"/>
        </w:rPr>
        <w:t xml:space="preserve">. </w:t>
      </w:r>
      <w:r>
        <w:rPr>
          <w:rFonts w:hint="eastAsia" w:ascii="宋体" w:hAnsi="宋体" w:eastAsia="宋体" w:cs="宋体"/>
          <w:color w:val="auto"/>
        </w:rPr>
        <w:t>合同主要条款详见第五部分拟签订的合同文本。</w:t>
      </w:r>
    </w:p>
    <w:p w14:paraId="058293B8">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6</w:t>
      </w:r>
      <w:r>
        <w:rPr>
          <w:rFonts w:hint="eastAsia" w:ascii="宋体" w:hAnsi="宋体" w:eastAsia="宋体" w:cs="宋体"/>
          <w:b/>
          <w:color w:val="auto"/>
        </w:rPr>
        <w:t>. 合同的签订</w:t>
      </w:r>
    </w:p>
    <w:p w14:paraId="6F081279">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A514EB">
      <w:pPr>
        <w:pStyle w:val="128"/>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6EFAFD69">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.3如签订合同并生效后，供应商无故拒绝或延期，除按照合同条款处理外，列入不良行为记录一次，并给予通报。</w:t>
      </w:r>
    </w:p>
    <w:p w14:paraId="6F2CDFC5">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.4中标供应商拒绝与采购人签订合同的，采购人可以按照评审报告推荐的中标或者成交候选人名单排序，确定下一候选人为中标供应商，也可以重新开展政府采购活动。</w:t>
      </w:r>
    </w:p>
    <w:p w14:paraId="470200D4">
      <w:pPr>
        <w:pStyle w:val="128"/>
        <w:snapToGrid w:val="0"/>
        <w:spacing w:before="0" w:after="12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.5采购合同由采购人与中标供应商根据招标文件、投标文件等内容通过政府采购电子交易平台在线签订，自动备案。</w:t>
      </w:r>
    </w:p>
    <w:p w14:paraId="43B56F0C">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7</w:t>
      </w:r>
      <w:r>
        <w:rPr>
          <w:rFonts w:hint="eastAsia" w:ascii="宋体" w:hAnsi="宋体" w:eastAsia="宋体" w:cs="宋体"/>
          <w:b/>
          <w:color w:val="auto"/>
        </w:rPr>
        <w:t>. 履约保证金</w:t>
      </w:r>
    </w:p>
    <w:p w14:paraId="2CF12A0C">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rPr>
        <w:t>。</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41A17636">
      <w:pPr>
        <w:tabs>
          <w:tab w:val="left" w:pos="0"/>
        </w:tabs>
        <w:spacing w:line="360" w:lineRule="auto"/>
        <w:ind w:firstLine="482"/>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82C9EAA">
      <w:pPr>
        <w:pStyle w:val="5"/>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33486468">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0E2B371">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lang w:eastAsia="zh-CN"/>
        </w:rPr>
        <w:t>九</w:t>
      </w:r>
      <w:r>
        <w:rPr>
          <w:rFonts w:hint="eastAsia" w:ascii="宋体" w:hAnsi="宋体" w:eastAsia="宋体" w:cs="宋体"/>
          <w:b/>
          <w:color w:val="auto"/>
          <w:sz w:val="32"/>
        </w:rPr>
        <w:t>、电子交易活动的中止</w:t>
      </w:r>
    </w:p>
    <w:p w14:paraId="438208F7">
      <w:pPr>
        <w:pStyle w:val="128"/>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kern w:val="2"/>
          <w:sz w:val="24"/>
          <w:szCs w:val="20"/>
        </w:rPr>
        <w:t>2</w:t>
      </w:r>
      <w:r>
        <w:rPr>
          <w:rFonts w:hint="eastAsia" w:ascii="宋体" w:hAnsi="宋体" w:eastAsia="宋体" w:cs="宋体"/>
          <w:b/>
          <w:bCs/>
          <w:color w:val="auto"/>
          <w:kern w:val="2"/>
          <w:sz w:val="24"/>
          <w:szCs w:val="24"/>
          <w:lang w:val="en-US" w:eastAsia="zh-CN"/>
        </w:rPr>
        <w:t>9</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14:paraId="08F58D64">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.1电子交易平台发生故障而无法登录访问的； </w:t>
      </w:r>
    </w:p>
    <w:p w14:paraId="3246D19C">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.2电子交易平台应用或数据库出现错误，不能进行正常操作的；</w:t>
      </w:r>
    </w:p>
    <w:p w14:paraId="0C0DE082">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.3电子交易平台发现严重安全漏洞，有潜在泄密危险的；</w:t>
      </w:r>
    </w:p>
    <w:p w14:paraId="248BA40E">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.4病毒发作导致不能进行正常操作的； </w:t>
      </w:r>
    </w:p>
    <w:p w14:paraId="5AFF0237">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.5其他无法保证电子交易的公平、公正和安全的情况。</w:t>
      </w:r>
    </w:p>
    <w:p w14:paraId="78037A45">
      <w:pPr>
        <w:pStyle w:val="128"/>
        <w:snapToGrid w:val="0"/>
        <w:spacing w:before="0"/>
        <w:ind w:firstLine="0" w:firstLineChars="0"/>
        <w:rPr>
          <w:rFonts w:hint="eastAsia" w:ascii="宋体" w:hAnsi="宋体" w:eastAsia="宋体" w:cs="宋体"/>
          <w:color w:val="auto"/>
        </w:rPr>
      </w:pPr>
      <w:r>
        <w:rPr>
          <w:rFonts w:hint="eastAsia" w:ascii="宋体" w:hAnsi="宋体" w:eastAsia="宋体" w:cs="宋体"/>
          <w:color w:val="auto"/>
          <w:lang w:val="en-US" w:eastAsia="zh-CN"/>
        </w:rPr>
        <w:t>30</w:t>
      </w:r>
      <w:r>
        <w:rPr>
          <w:rFonts w:hint="eastAsia" w:ascii="宋体" w:hAnsi="宋体" w:eastAsia="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4DEC9A74">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十</w:t>
      </w:r>
      <w:r>
        <w:rPr>
          <w:rFonts w:hint="eastAsia" w:ascii="宋体" w:hAnsi="宋体" w:eastAsia="宋体" w:cs="宋体"/>
          <w:b/>
          <w:color w:val="auto"/>
          <w:sz w:val="32"/>
        </w:rPr>
        <w:t>、验收</w:t>
      </w:r>
    </w:p>
    <w:p w14:paraId="375E1BA0">
      <w:pPr>
        <w:pStyle w:val="3"/>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b/>
          <w:color w:val="auto"/>
          <w:lang w:val="en-US" w:eastAsia="zh-CN"/>
        </w:rPr>
        <w:t>1</w:t>
      </w:r>
      <w:r>
        <w:rPr>
          <w:rFonts w:hint="eastAsia" w:ascii="宋体" w:hAnsi="宋体" w:eastAsia="宋体" w:cs="宋体"/>
          <w:b/>
          <w:color w:val="auto"/>
        </w:rPr>
        <w:t>.</w:t>
      </w:r>
      <w:r>
        <w:rPr>
          <w:rFonts w:hint="eastAsia" w:ascii="宋体" w:hAnsi="宋体" w:eastAsia="宋体" w:cs="宋体"/>
          <w:b/>
          <w:color w:val="auto"/>
          <w:lang w:val="en-US" w:eastAsia="zh-CN"/>
        </w:rPr>
        <w:t xml:space="preserve"> </w:t>
      </w:r>
      <w:r>
        <w:rPr>
          <w:rFonts w:hint="eastAsia" w:ascii="宋体" w:hAnsi="宋体" w:eastAsia="宋体" w:cs="宋体"/>
          <w:b/>
          <w:color w:val="auto"/>
        </w:rPr>
        <w:t>验收</w:t>
      </w:r>
    </w:p>
    <w:p w14:paraId="750EE882">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2A948F">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.2采购人可以邀请参加本项目的其他投标人或者第三方机构参与验收。参与验收的投标人或者第三方机构的意见作为验收书的参考资料一并存档。</w:t>
      </w:r>
    </w:p>
    <w:p w14:paraId="54D2E486">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F71904">
      <w:pPr>
        <w:tabs>
          <w:tab w:val="left" w:pos="0"/>
        </w:tabs>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lang w:eastAsia="zh-CN"/>
        </w:rPr>
        <w:t>。</w:t>
      </w:r>
    </w:p>
    <w:bookmarkEnd w:id="8"/>
    <w:bookmarkEnd w:id="9"/>
    <w:bookmarkEnd w:id="10"/>
    <w:p w14:paraId="5991E68A">
      <w:pPr>
        <w:widowControl/>
        <w:adjustRightInd/>
        <w:jc w:val="left"/>
        <w:rPr>
          <w:rFonts w:hint="eastAsia" w:ascii="宋体" w:hAnsi="宋体" w:eastAsia="宋体" w:cs="宋体"/>
          <w:color w:val="auto"/>
          <w:kern w:val="0"/>
          <w:sz w:val="24"/>
        </w:rPr>
      </w:pPr>
      <w:bookmarkStart w:id="14" w:name="_Hlt74729768"/>
      <w:bookmarkEnd w:id="14"/>
      <w:bookmarkStart w:id="15" w:name="_Hlt75236290"/>
      <w:bookmarkEnd w:id="15"/>
      <w:bookmarkStart w:id="16" w:name="_Hlt68057669"/>
      <w:bookmarkEnd w:id="16"/>
      <w:bookmarkStart w:id="17" w:name="_Hlt74730295"/>
      <w:bookmarkEnd w:id="17"/>
      <w:bookmarkStart w:id="18" w:name="_Hlt68072998"/>
      <w:bookmarkEnd w:id="18"/>
      <w:bookmarkStart w:id="19" w:name="_Hlt75236011"/>
      <w:bookmarkEnd w:id="19"/>
      <w:bookmarkStart w:id="20" w:name="_Hlt75236101"/>
      <w:bookmarkEnd w:id="20"/>
      <w:bookmarkStart w:id="21" w:name="_Hlt74707468"/>
      <w:bookmarkEnd w:id="21"/>
      <w:bookmarkStart w:id="22" w:name="_Hlt68403820"/>
      <w:bookmarkEnd w:id="22"/>
      <w:bookmarkStart w:id="23" w:name="_Hlt68072990"/>
      <w:bookmarkEnd w:id="23"/>
      <w:bookmarkStart w:id="24" w:name="_Hlt74714665"/>
      <w:bookmarkEnd w:id="24"/>
      <w:bookmarkStart w:id="25" w:name="_Hlt68073093"/>
      <w:bookmarkEnd w:id="25"/>
      <w:bookmarkStart w:id="26" w:name="第四部分"/>
      <w:r>
        <w:rPr>
          <w:rFonts w:hint="eastAsia" w:ascii="宋体" w:hAnsi="宋体" w:eastAsia="宋体" w:cs="宋体"/>
          <w:color w:val="auto"/>
          <w:kern w:val="0"/>
          <w:sz w:val="24"/>
        </w:rPr>
        <w:br w:type="page"/>
      </w:r>
    </w:p>
    <w:p w14:paraId="4DFBE343">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第三部分   采购需求</w:t>
      </w:r>
    </w:p>
    <w:p w14:paraId="6051834A">
      <w:pPr>
        <w:snapToGrid w:val="0"/>
        <w:rPr>
          <w:rStyle w:val="963"/>
          <w:rFonts w:hint="eastAsia" w:ascii="宋体" w:hAnsi="宋体" w:eastAsia="宋体" w:cs="宋体"/>
          <w:i w:val="0"/>
          <w:iCs w:val="0"/>
          <w:color w:val="auto"/>
        </w:rPr>
      </w:pPr>
      <w:r>
        <w:rPr>
          <w:rStyle w:val="963"/>
          <w:rFonts w:hint="eastAsia" w:ascii="宋体" w:hAnsi="宋体" w:eastAsia="宋体" w:cs="宋体"/>
          <w:i w:val="0"/>
          <w:iCs w:val="0"/>
          <w:color w:val="auto"/>
        </w:rPr>
        <w:t>属于实质性要求条款的，请用符号“▲”标明，否则属于非实质性要求。“★”系产品采购项目中单一产品或核心产品。</w:t>
      </w:r>
    </w:p>
    <w:p w14:paraId="16925CDA">
      <w:pPr>
        <w:pStyle w:val="5"/>
        <w:numPr>
          <w:ilvl w:val="0"/>
          <w:numId w:val="9"/>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62C12475">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标项一：</w:t>
      </w:r>
      <w:r>
        <w:rPr>
          <w:rFonts w:hint="eastAsia" w:ascii="宋体" w:hAnsi="宋体" w:eastAsia="宋体" w:cs="宋体"/>
          <w:color w:val="auto"/>
          <w:sz w:val="24"/>
          <w:highlight w:val="none"/>
          <w:lang w:val="en-US" w:eastAsia="zh-CN"/>
        </w:rPr>
        <w:t>南阳街道综合治理劳务服务岗位采购项目</w:t>
      </w:r>
    </w:p>
    <w:tbl>
      <w:tblPr>
        <w:tblStyle w:val="62"/>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3055"/>
        <w:gridCol w:w="733"/>
        <w:gridCol w:w="633"/>
        <w:gridCol w:w="1334"/>
        <w:gridCol w:w="1483"/>
        <w:gridCol w:w="1400"/>
      </w:tblGrid>
      <w:tr w14:paraId="7EE7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trPr>
        <w:tc>
          <w:tcPr>
            <w:tcW w:w="523" w:type="dxa"/>
            <w:tcMar>
              <w:top w:w="15" w:type="dxa"/>
              <w:left w:w="15" w:type="dxa"/>
              <w:bottom w:w="0" w:type="dxa"/>
              <w:right w:w="15" w:type="dxa"/>
            </w:tcMar>
            <w:vAlign w:val="center"/>
          </w:tcPr>
          <w:p w14:paraId="48F0A0A0">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55" w:type="dxa"/>
            <w:tcMar>
              <w:top w:w="15" w:type="dxa"/>
              <w:left w:w="15" w:type="dxa"/>
              <w:bottom w:w="0" w:type="dxa"/>
              <w:right w:w="15" w:type="dxa"/>
            </w:tcMar>
            <w:vAlign w:val="center"/>
          </w:tcPr>
          <w:p w14:paraId="620387EB">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733" w:type="dxa"/>
            <w:tcMar>
              <w:top w:w="15" w:type="dxa"/>
              <w:left w:w="15" w:type="dxa"/>
              <w:bottom w:w="0" w:type="dxa"/>
              <w:right w:w="15" w:type="dxa"/>
            </w:tcMar>
            <w:vAlign w:val="center"/>
          </w:tcPr>
          <w:p w14:paraId="0B463006">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33" w:type="dxa"/>
            <w:tcMar>
              <w:top w:w="15" w:type="dxa"/>
              <w:left w:w="15" w:type="dxa"/>
              <w:bottom w:w="0" w:type="dxa"/>
              <w:right w:w="15" w:type="dxa"/>
            </w:tcMar>
            <w:vAlign w:val="center"/>
          </w:tcPr>
          <w:p w14:paraId="5ED6D07A">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334" w:type="dxa"/>
            <w:vAlign w:val="center"/>
          </w:tcPr>
          <w:p w14:paraId="3F410E36">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预算（元）</w:t>
            </w:r>
          </w:p>
        </w:tc>
        <w:tc>
          <w:tcPr>
            <w:tcW w:w="1483" w:type="dxa"/>
            <w:vAlign w:val="center"/>
          </w:tcPr>
          <w:p w14:paraId="4368EF8F">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规格及技术要求</w:t>
            </w:r>
          </w:p>
        </w:tc>
        <w:tc>
          <w:tcPr>
            <w:tcW w:w="1400" w:type="dxa"/>
            <w:vAlign w:val="center"/>
          </w:tcPr>
          <w:p w14:paraId="5BB93CB2">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p>
        </w:tc>
      </w:tr>
      <w:tr w14:paraId="0DF9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3" w:hRule="atLeast"/>
        </w:trPr>
        <w:tc>
          <w:tcPr>
            <w:tcW w:w="523" w:type="dxa"/>
            <w:tcMar>
              <w:top w:w="15" w:type="dxa"/>
              <w:left w:w="15" w:type="dxa"/>
              <w:bottom w:w="0" w:type="dxa"/>
              <w:right w:w="15" w:type="dxa"/>
            </w:tcMar>
            <w:vAlign w:val="center"/>
          </w:tcPr>
          <w:p w14:paraId="0980AA6E">
            <w:pPr>
              <w:tabs>
                <w:tab w:val="left" w:pos="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55" w:type="dxa"/>
            <w:tcMar>
              <w:top w:w="15" w:type="dxa"/>
              <w:left w:w="15" w:type="dxa"/>
              <w:bottom w:w="0" w:type="dxa"/>
              <w:right w:w="15" w:type="dxa"/>
            </w:tcMar>
            <w:vAlign w:val="center"/>
          </w:tcPr>
          <w:p w14:paraId="3DF1ECE3">
            <w:pPr>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南阳街道综合治理劳务服务岗位采购项目</w:t>
            </w:r>
          </w:p>
        </w:tc>
        <w:tc>
          <w:tcPr>
            <w:tcW w:w="733" w:type="dxa"/>
            <w:tcMar>
              <w:top w:w="15" w:type="dxa"/>
              <w:left w:w="15" w:type="dxa"/>
              <w:bottom w:w="0" w:type="dxa"/>
              <w:right w:w="15" w:type="dxa"/>
            </w:tcMar>
            <w:vAlign w:val="center"/>
          </w:tcPr>
          <w:p w14:paraId="5C4A133D">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33" w:type="dxa"/>
            <w:tcMar>
              <w:top w:w="15" w:type="dxa"/>
              <w:left w:w="15" w:type="dxa"/>
              <w:bottom w:w="0" w:type="dxa"/>
              <w:right w:w="15" w:type="dxa"/>
            </w:tcMar>
            <w:vAlign w:val="center"/>
          </w:tcPr>
          <w:p w14:paraId="04523675">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334" w:type="dxa"/>
            <w:vAlign w:val="center"/>
          </w:tcPr>
          <w:p w14:paraId="57BFE943">
            <w:pPr>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2727413</w:t>
            </w:r>
          </w:p>
        </w:tc>
        <w:tc>
          <w:tcPr>
            <w:tcW w:w="1483" w:type="dxa"/>
            <w:vAlign w:val="center"/>
          </w:tcPr>
          <w:p w14:paraId="30FBD2FE">
            <w:pPr>
              <w:tabs>
                <w:tab w:val="left" w:pos="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详见采购需求</w:t>
            </w:r>
          </w:p>
        </w:tc>
        <w:tc>
          <w:tcPr>
            <w:tcW w:w="1400" w:type="dxa"/>
            <w:vAlign w:val="center"/>
          </w:tcPr>
          <w:p w14:paraId="00F5CAC5">
            <w:pPr>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2727413</w:t>
            </w:r>
          </w:p>
        </w:tc>
      </w:tr>
    </w:tbl>
    <w:p w14:paraId="5F3E0D19">
      <w:pPr>
        <w:rPr>
          <w:rFonts w:hint="eastAsia" w:ascii="宋体" w:hAnsi="宋体" w:eastAsia="宋体" w:cs="宋体"/>
          <w:b/>
          <w:color w:val="auto"/>
          <w:sz w:val="22"/>
          <w:szCs w:val="22"/>
          <w:highlight w:val="none"/>
        </w:rPr>
      </w:pPr>
    </w:p>
    <w:p w14:paraId="58E057F5">
      <w:pPr>
        <w:pStyle w:val="5"/>
        <w:numPr>
          <w:ilvl w:val="0"/>
          <w:numId w:val="9"/>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097781A2">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一、项目概况：</w:t>
      </w:r>
    </w:p>
    <w:p w14:paraId="36090A0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为营造南阳街道安全稳定的社会治安环境，有效推进安全维稳、治安防控等各项工作，根据国家法律、法规、文件的规定招聘1家单位为</w:t>
      </w:r>
      <w:r>
        <w:rPr>
          <w:rFonts w:hint="eastAsia" w:ascii="宋体" w:hAnsi="宋体" w:eastAsia="宋体" w:cs="宋体"/>
          <w:color w:val="auto"/>
          <w:sz w:val="24"/>
          <w:highlight w:val="none"/>
          <w:lang w:val="en-US" w:eastAsia="zh-CN"/>
        </w:rPr>
        <w:t>南阳街道综合治理劳务服务岗位采购项目</w:t>
      </w:r>
      <w:r>
        <w:rPr>
          <w:rFonts w:hint="eastAsia" w:ascii="宋体" w:hAnsi="宋体" w:eastAsia="宋体" w:cs="宋体"/>
          <w:color w:val="auto"/>
          <w:sz w:val="24"/>
          <w:highlight w:val="none"/>
        </w:rPr>
        <w:t>提供流动人口管理、交通治理等服务。投标报价包括所有队员的工资、社保、公积金、超时补贴、绩效考核经费、伙食费、工会福利、管理费、政策性文件规定及合同包含的所有风险、责任、税费、合理利润等各项全部费用；中标单位要根据项目需求，派专人全程跟进并对实施项目进行全面管理，按考核内容保质保量完成，如发生各类意外事故，如因使用车辆发生的交通事故、人员伤亡等，需由中标单位承担。</w:t>
      </w:r>
    </w:p>
    <w:p w14:paraId="0C69F46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kern w:val="0"/>
          <w:sz w:val="24"/>
          <w:highlight w:val="none"/>
        </w:rPr>
        <w:t>1.流动人口管理</w:t>
      </w:r>
    </w:p>
    <w:p w14:paraId="3D1AD4E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1）服务内容：</w:t>
      </w:r>
    </w:p>
    <w:p w14:paraId="7D75CA79">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流动人口居住登记率达90%、登记信息准确率达90%、居住出租房屋登记率达95%、户籍人口实际居住地址采集率达90%、同住人员关系采集率达100%；居住在出租房屋内的人户分离人员底数清、情况明并符合上级业务部门的管理要求。推广应用流动人口基础信息社会化申报机制，深化居住出租房“旅馆式”管理，加强安全隐患排查整治。</w:t>
      </w:r>
    </w:p>
    <w:p w14:paraId="62240258">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②网格职责实行“6+X”模式，主要包括基础信息采集、社情民意收集、安全隐患巡查、矛盾纠纷排查化解和法律政策宣传、平安宣传巡防等六项基本职能，同时根据推进全城治理得到需要，进行风险隐患采集上报、重点对象走访、各类乱象信息采集上报与配合处置等，以及完成上级交办的其他有关工作。</w:t>
      </w:r>
    </w:p>
    <w:p w14:paraId="254ACCD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③根据甲乙双方的要求无条件完成其他工作任务。</w:t>
      </w:r>
    </w:p>
    <w:p w14:paraId="4AF80FBE">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2）服务要求：</w:t>
      </w:r>
    </w:p>
    <w:p w14:paraId="1F37F963">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①流动人口“四率”达到相关法律法规的要求。</w:t>
      </w:r>
    </w:p>
    <w:p w14:paraId="42B36D7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②做好***报案、入所人员的信息登记及信息核查工作。</w:t>
      </w:r>
    </w:p>
    <w:p w14:paraId="0C2EBE4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③做好对出租房、农民房及小区的登记工作。</w:t>
      </w:r>
    </w:p>
    <w:p w14:paraId="0A2193B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④对出租房做好消防的检查工作。</w:t>
      </w:r>
    </w:p>
    <w:p w14:paraId="35C0272E">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⑤做好“一标三实”的采集工作。</w:t>
      </w:r>
    </w:p>
    <w:p w14:paraId="2AC5132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⑥按上级要求做好宣传工作，如防诈骗、防火、交通等。</w:t>
      </w:r>
    </w:p>
    <w:p w14:paraId="679C150E">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3）队员</w:t>
      </w:r>
      <w:r>
        <w:rPr>
          <w:rFonts w:hint="eastAsia" w:ascii="宋体" w:hAnsi="宋体" w:cs="宋体"/>
          <w:bCs/>
          <w:color w:val="auto"/>
          <w:kern w:val="0"/>
          <w:sz w:val="24"/>
          <w:highlight w:val="none"/>
          <w:lang w:val="en-US" w:eastAsia="zh-CN"/>
        </w:rPr>
        <w:t>岗位、</w:t>
      </w:r>
      <w:r>
        <w:rPr>
          <w:rFonts w:hint="eastAsia" w:ascii="宋体" w:hAnsi="宋体" w:eastAsia="宋体" w:cs="宋体"/>
          <w:bCs/>
          <w:color w:val="auto"/>
          <w:kern w:val="0"/>
          <w:sz w:val="24"/>
          <w:highlight w:val="none"/>
        </w:rPr>
        <w:t xml:space="preserve">人员要求 </w:t>
      </w:r>
    </w:p>
    <w:p w14:paraId="784C8FB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▲①项目</w:t>
      </w:r>
      <w:r>
        <w:rPr>
          <w:rFonts w:hint="eastAsia" w:ascii="宋体" w:hAnsi="宋体" w:cs="宋体"/>
          <w:bCs/>
          <w:color w:val="auto"/>
          <w:kern w:val="0"/>
          <w:sz w:val="24"/>
          <w:highlight w:val="none"/>
          <w:lang w:val="en-US" w:eastAsia="zh-CN"/>
        </w:rPr>
        <w:t>岗位需求为20个岗位，各供应商根据采购人要求按需</w:t>
      </w:r>
      <w:r>
        <w:rPr>
          <w:rFonts w:hint="eastAsia" w:ascii="宋体" w:hAnsi="宋体" w:eastAsia="宋体" w:cs="宋体"/>
          <w:bCs/>
          <w:color w:val="auto"/>
          <w:kern w:val="0"/>
          <w:sz w:val="24"/>
          <w:highlight w:val="none"/>
        </w:rPr>
        <w:t>提供管理</w:t>
      </w:r>
      <w:r>
        <w:rPr>
          <w:rFonts w:hint="eastAsia" w:ascii="宋体" w:hAnsi="宋体" w:cs="宋体"/>
          <w:bCs/>
          <w:color w:val="auto"/>
          <w:kern w:val="0"/>
          <w:sz w:val="24"/>
          <w:highlight w:val="none"/>
          <w:lang w:val="en-US" w:eastAsia="zh-CN"/>
        </w:rPr>
        <w:t>人</w:t>
      </w:r>
      <w:r>
        <w:rPr>
          <w:rFonts w:hint="eastAsia" w:ascii="宋体" w:hAnsi="宋体" w:eastAsia="宋体" w:cs="宋体"/>
          <w:bCs/>
          <w:color w:val="auto"/>
          <w:kern w:val="0"/>
          <w:sz w:val="24"/>
          <w:highlight w:val="none"/>
        </w:rPr>
        <w:t>员。</w:t>
      </w:r>
    </w:p>
    <w:p w14:paraId="6335CF58">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②</w:t>
      </w:r>
      <w:r>
        <w:rPr>
          <w:rFonts w:hint="eastAsia" w:ascii="宋体" w:hAnsi="宋体" w:cs="宋体"/>
          <w:bCs/>
          <w:color w:val="auto"/>
          <w:kern w:val="0"/>
          <w:sz w:val="24"/>
          <w:highlight w:val="none"/>
          <w:lang w:val="en-US" w:eastAsia="zh-CN"/>
        </w:rPr>
        <w:t>管理人员</w:t>
      </w:r>
      <w:r>
        <w:rPr>
          <w:rFonts w:hint="eastAsia" w:ascii="宋体" w:hAnsi="宋体" w:eastAsia="宋体" w:cs="宋体"/>
          <w:bCs/>
          <w:color w:val="auto"/>
          <w:kern w:val="0"/>
          <w:sz w:val="24"/>
          <w:highlight w:val="none"/>
        </w:rPr>
        <w:t xml:space="preserve">作风正派，热爱集体，服从组织纪律，服从工作安排，遵守队伍的纪律和制度。 </w:t>
      </w:r>
    </w:p>
    <w:p w14:paraId="69C284E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③</w:t>
      </w:r>
      <w:r>
        <w:rPr>
          <w:rFonts w:hint="eastAsia" w:ascii="宋体" w:hAnsi="宋体" w:cs="宋体"/>
          <w:bCs/>
          <w:color w:val="auto"/>
          <w:kern w:val="0"/>
          <w:sz w:val="24"/>
          <w:highlight w:val="none"/>
          <w:lang w:val="en-US" w:eastAsia="zh-CN"/>
        </w:rPr>
        <w:t>管理人员</w:t>
      </w:r>
      <w:r>
        <w:rPr>
          <w:rFonts w:hint="eastAsia" w:ascii="宋体" w:hAnsi="宋体" w:eastAsia="宋体" w:cs="宋体"/>
          <w:bCs/>
          <w:color w:val="auto"/>
          <w:kern w:val="0"/>
          <w:sz w:val="24"/>
          <w:highlight w:val="none"/>
        </w:rPr>
        <w:t xml:space="preserve">五官端正，身体健康。 </w:t>
      </w:r>
    </w:p>
    <w:p w14:paraId="518808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④</w:t>
      </w:r>
      <w:r>
        <w:rPr>
          <w:rFonts w:hint="eastAsia" w:ascii="宋体" w:hAnsi="宋体" w:cs="宋体"/>
          <w:bCs/>
          <w:color w:val="auto"/>
          <w:kern w:val="0"/>
          <w:sz w:val="24"/>
          <w:highlight w:val="none"/>
          <w:lang w:val="en-US" w:eastAsia="zh-CN"/>
        </w:rPr>
        <w:t>管理人员</w:t>
      </w:r>
      <w:r>
        <w:rPr>
          <w:rFonts w:hint="eastAsia" w:ascii="宋体" w:hAnsi="宋体" w:eastAsia="宋体" w:cs="宋体"/>
          <w:bCs/>
          <w:color w:val="auto"/>
          <w:kern w:val="0"/>
          <w:sz w:val="24"/>
          <w:highlight w:val="none"/>
        </w:rPr>
        <w:t xml:space="preserve">具有高中以上文化程度，年龄 18-45 岁，萧山区本地居民和复退军人优先。 </w:t>
      </w:r>
    </w:p>
    <w:p w14:paraId="581FE07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4）工作相关配套 </w:t>
      </w:r>
    </w:p>
    <w:p w14:paraId="4B012AD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①办公场地：为便于人员的调度和管理，投标单位自行解决办公场地； </w:t>
      </w:r>
    </w:p>
    <w:p w14:paraId="5B456BE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②中标单位需要建立完善的考勤体系，定期向甲方提交员工日常考核情况； </w:t>
      </w:r>
    </w:p>
    <w:p w14:paraId="30F0CD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▲③中标单位需自备 </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 xml:space="preserve"> 辆及以上巡逻车</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含车辆配套修理费的等相关费用</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w:t>
      </w:r>
    </w:p>
    <w:p w14:paraId="3217138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④其它相关工作配套：日常工作中涉及到的其它相关工作配套工作服、人员办公经费、税收补贴等，由中标单位自行解决。 </w:t>
      </w:r>
    </w:p>
    <w:p w14:paraId="06B8F01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2.交通治理</w:t>
      </w:r>
    </w:p>
    <w:p w14:paraId="1638B6E9">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1）服务内容：</w:t>
      </w:r>
    </w:p>
    <w:p w14:paraId="4DB6506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①负责南阳街道辖区域</w:t>
      </w:r>
      <w:r>
        <w:rPr>
          <w:rFonts w:hint="eastAsia" w:ascii="宋体" w:hAnsi="宋体" w:eastAsia="宋体" w:cs="宋体"/>
          <w:bCs/>
          <w:color w:val="auto"/>
          <w:kern w:val="0"/>
          <w:sz w:val="24"/>
          <w:highlight w:val="none"/>
          <w:lang w:val="en-US" w:eastAsia="zh-CN"/>
        </w:rPr>
        <w:t>内</w:t>
      </w:r>
      <w:r>
        <w:rPr>
          <w:rFonts w:hint="eastAsia" w:ascii="宋体" w:hAnsi="宋体" w:eastAsia="宋体" w:cs="宋体"/>
          <w:bCs/>
          <w:color w:val="auto"/>
          <w:kern w:val="0"/>
          <w:sz w:val="24"/>
          <w:highlight w:val="none"/>
        </w:rPr>
        <w:t>道路交通安全管理工作，道路交通安全隐患排查、专项整治治理工作以及完成甲方交办的临时性工作。</w:t>
      </w:r>
    </w:p>
    <w:p w14:paraId="02E857F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2）服务要求：</w:t>
      </w:r>
    </w:p>
    <w:p w14:paraId="2536A458">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①服从命令、听从指挥，热爱本职工作，认真履行职责，忠于职守，发现情况第一时间上报，紧急关头能够挺身而出，保护人民群众生命安全和公共财产安全。</w:t>
      </w:r>
    </w:p>
    <w:p w14:paraId="556FBA7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②投标人派专门管理人员对项目交通协管员进行全面管理，并积极主动与采购人协调做好安全防范等相关工作。</w:t>
      </w:r>
    </w:p>
    <w:p w14:paraId="60F9988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③协助政府机关做好道路交通安全管理工作，道路交通安全隐患排查和专项整治治理工作。</w:t>
      </w:r>
    </w:p>
    <w:p w14:paraId="260094F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3）队员</w:t>
      </w:r>
      <w:r>
        <w:rPr>
          <w:rFonts w:hint="eastAsia" w:ascii="宋体" w:hAnsi="宋体" w:cs="宋体"/>
          <w:bCs/>
          <w:color w:val="auto"/>
          <w:kern w:val="0"/>
          <w:sz w:val="24"/>
          <w:highlight w:val="none"/>
          <w:lang w:val="en-US" w:eastAsia="zh-CN"/>
        </w:rPr>
        <w:t>岗位、</w:t>
      </w:r>
      <w:r>
        <w:rPr>
          <w:rFonts w:hint="eastAsia" w:ascii="宋体" w:hAnsi="宋体" w:eastAsia="宋体" w:cs="宋体"/>
          <w:bCs/>
          <w:color w:val="auto"/>
          <w:kern w:val="0"/>
          <w:sz w:val="24"/>
          <w:highlight w:val="none"/>
        </w:rPr>
        <w:t>人员要求：</w:t>
      </w:r>
    </w:p>
    <w:p w14:paraId="64D7D9D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▲①项目需求每日提供交通协管员</w:t>
      </w:r>
      <w:r>
        <w:rPr>
          <w:rFonts w:hint="eastAsia" w:ascii="宋体" w:hAnsi="宋体" w:cs="宋体"/>
          <w:bCs/>
          <w:color w:val="auto"/>
          <w:kern w:val="0"/>
          <w:sz w:val="24"/>
          <w:highlight w:val="none"/>
          <w:lang w:val="en-US" w:eastAsia="zh-CN"/>
        </w:rPr>
        <w:t>岗位</w:t>
      </w:r>
      <w:r>
        <w:rPr>
          <w:rFonts w:hint="eastAsia" w:ascii="宋体" w:hAnsi="宋体" w:eastAsia="宋体" w:cs="宋体"/>
          <w:bCs/>
          <w:color w:val="auto"/>
          <w:kern w:val="0"/>
          <w:sz w:val="24"/>
          <w:highlight w:val="none"/>
          <w:lang w:val="en-US" w:eastAsia="zh-CN"/>
        </w:rPr>
        <w:t>20</w:t>
      </w:r>
      <w:r>
        <w:rPr>
          <w:rFonts w:hint="eastAsia" w:ascii="宋体" w:hAnsi="宋体" w:cs="宋体"/>
          <w:bCs/>
          <w:color w:val="auto"/>
          <w:kern w:val="0"/>
          <w:sz w:val="24"/>
          <w:highlight w:val="none"/>
          <w:lang w:val="en-US" w:eastAsia="zh-CN"/>
        </w:rPr>
        <w:t>个，各供应商根据采购人要求按需</w:t>
      </w:r>
      <w:r>
        <w:rPr>
          <w:rFonts w:hint="eastAsia" w:ascii="宋体" w:hAnsi="宋体" w:eastAsia="宋体" w:cs="宋体"/>
          <w:bCs/>
          <w:color w:val="auto"/>
          <w:kern w:val="0"/>
          <w:sz w:val="24"/>
          <w:highlight w:val="none"/>
        </w:rPr>
        <w:t>提供</w:t>
      </w:r>
      <w:r>
        <w:rPr>
          <w:rFonts w:hint="eastAsia" w:ascii="宋体" w:hAnsi="宋体" w:eastAsia="宋体" w:cs="宋体"/>
          <w:bCs/>
          <w:color w:val="auto"/>
          <w:kern w:val="0"/>
          <w:sz w:val="24"/>
          <w:highlight w:val="none"/>
          <w:lang w:val="en-US" w:eastAsia="zh-CN"/>
        </w:rPr>
        <w:t>协管</w:t>
      </w:r>
      <w:r>
        <w:rPr>
          <w:rFonts w:hint="eastAsia" w:ascii="宋体" w:hAnsi="宋体" w:eastAsia="宋体" w:cs="宋体"/>
          <w:bCs/>
          <w:color w:val="auto"/>
          <w:kern w:val="0"/>
          <w:sz w:val="24"/>
          <w:highlight w:val="none"/>
        </w:rPr>
        <w:t>员。</w:t>
      </w:r>
    </w:p>
    <w:p w14:paraId="03B6D54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②</w:t>
      </w:r>
      <w:r>
        <w:rPr>
          <w:rFonts w:hint="eastAsia" w:ascii="宋体" w:hAnsi="宋体" w:eastAsia="宋体" w:cs="宋体"/>
          <w:bCs/>
          <w:color w:val="auto"/>
          <w:kern w:val="0"/>
          <w:sz w:val="24"/>
          <w:highlight w:val="none"/>
          <w:lang w:val="en-US" w:eastAsia="zh-CN"/>
        </w:rPr>
        <w:t>协管</w:t>
      </w:r>
      <w:r>
        <w:rPr>
          <w:rFonts w:hint="eastAsia" w:ascii="宋体" w:hAnsi="宋体" w:eastAsia="宋体" w:cs="宋体"/>
          <w:bCs/>
          <w:color w:val="auto"/>
          <w:kern w:val="0"/>
          <w:sz w:val="24"/>
          <w:highlight w:val="none"/>
        </w:rPr>
        <w:t xml:space="preserve">员作风正派，热爱集体，服从组织纪律，服从工作安排，遵守队伍的纪律和制度。 </w:t>
      </w:r>
    </w:p>
    <w:p w14:paraId="7CDE997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③</w:t>
      </w:r>
      <w:r>
        <w:rPr>
          <w:rFonts w:hint="eastAsia" w:ascii="宋体" w:hAnsi="宋体" w:eastAsia="宋体" w:cs="宋体"/>
          <w:bCs/>
          <w:color w:val="auto"/>
          <w:kern w:val="0"/>
          <w:sz w:val="24"/>
          <w:highlight w:val="none"/>
          <w:lang w:val="en-US" w:eastAsia="zh-CN"/>
        </w:rPr>
        <w:t>协管</w:t>
      </w:r>
      <w:r>
        <w:rPr>
          <w:rFonts w:hint="eastAsia" w:ascii="宋体" w:hAnsi="宋体" w:eastAsia="宋体" w:cs="宋体"/>
          <w:bCs/>
          <w:color w:val="auto"/>
          <w:kern w:val="0"/>
          <w:sz w:val="24"/>
          <w:highlight w:val="none"/>
        </w:rPr>
        <w:t xml:space="preserve">员五官端正，身体健康。 </w:t>
      </w:r>
    </w:p>
    <w:p w14:paraId="771F0C1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④</w:t>
      </w:r>
      <w:r>
        <w:rPr>
          <w:rFonts w:hint="eastAsia" w:ascii="宋体" w:hAnsi="宋体" w:eastAsia="宋体" w:cs="宋体"/>
          <w:bCs/>
          <w:color w:val="auto"/>
          <w:kern w:val="0"/>
          <w:sz w:val="24"/>
          <w:highlight w:val="none"/>
          <w:lang w:val="en-US" w:eastAsia="zh-CN"/>
        </w:rPr>
        <w:t>协管</w:t>
      </w:r>
      <w:r>
        <w:rPr>
          <w:rFonts w:hint="eastAsia" w:ascii="宋体" w:hAnsi="宋体" w:eastAsia="宋体" w:cs="宋体"/>
          <w:bCs/>
          <w:color w:val="auto"/>
          <w:kern w:val="0"/>
          <w:sz w:val="24"/>
          <w:highlight w:val="none"/>
        </w:rPr>
        <w:t xml:space="preserve">员具有高中以上文化程度，年龄 18-45 岁，萧山区本地居民和复退军人优先。 </w:t>
      </w:r>
    </w:p>
    <w:p w14:paraId="4EF88F1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4）工作相关配套 </w:t>
      </w:r>
    </w:p>
    <w:p w14:paraId="2763F198">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①办公场地：为便于人员的调度和管理，投标单位自行解决办公场地； </w:t>
      </w:r>
    </w:p>
    <w:p w14:paraId="5560DDD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②中标单位需要建立完善的考勤体系，定期向甲方提交员工日常考核情况； </w:t>
      </w:r>
    </w:p>
    <w:p w14:paraId="6141096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▲③中标单位需自备</w:t>
      </w: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rPr>
        <w:t xml:space="preserve"> 辆及以上巡逻</w:t>
      </w:r>
      <w:r>
        <w:rPr>
          <w:rFonts w:hint="eastAsia" w:ascii="宋体" w:hAnsi="宋体" w:eastAsia="宋体" w:cs="宋体"/>
          <w:bCs/>
          <w:color w:val="auto"/>
          <w:kern w:val="0"/>
          <w:sz w:val="24"/>
          <w:highlight w:val="none"/>
          <w:lang w:val="en-US" w:eastAsia="zh-CN"/>
        </w:rPr>
        <w:t>摩托</w:t>
      </w:r>
      <w:r>
        <w:rPr>
          <w:rFonts w:hint="eastAsia" w:ascii="宋体" w:hAnsi="宋体" w:eastAsia="宋体" w:cs="宋体"/>
          <w:bCs/>
          <w:color w:val="auto"/>
          <w:kern w:val="0"/>
          <w:sz w:val="24"/>
          <w:highlight w:val="none"/>
        </w:rPr>
        <w:t xml:space="preserve">车； </w:t>
      </w:r>
    </w:p>
    <w:p w14:paraId="162C864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④其它相关工作配套：日常工作中涉及到的其它相关工作配套工作服、人员办公经费、税收补贴等，由中标单位自行解决。</w:t>
      </w:r>
    </w:p>
    <w:p w14:paraId="11C0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5）自有的交通工具需提供相关的购买发票，租赁的则需提供租赁合同。</w:t>
      </w:r>
    </w:p>
    <w:p w14:paraId="254C6F0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二、商务需求</w:t>
      </w:r>
    </w:p>
    <w:p w14:paraId="5A1A0F6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1）合同签订：中标人按规定的日期、时间、地点，由法定代表人或授权委托人与采购人代表签订合同。</w:t>
      </w:r>
    </w:p>
    <w:p w14:paraId="493AF91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2）服务时间：</w:t>
      </w:r>
      <w:r>
        <w:rPr>
          <w:rFonts w:hint="eastAsia" w:ascii="宋体" w:hAnsi="宋体" w:eastAsia="宋体" w:cs="宋体"/>
          <w:bCs/>
          <w:color w:val="auto"/>
          <w:kern w:val="0"/>
          <w:sz w:val="24"/>
          <w:highlight w:val="none"/>
          <w:lang w:val="en-US" w:eastAsia="zh-CN"/>
        </w:rPr>
        <w:t>合同签订之日起8个月</w:t>
      </w:r>
      <w:r>
        <w:rPr>
          <w:rFonts w:hint="eastAsia" w:ascii="宋体" w:hAnsi="宋体" w:eastAsia="宋体" w:cs="宋体"/>
          <w:bCs/>
          <w:color w:val="auto"/>
          <w:kern w:val="0"/>
          <w:sz w:val="24"/>
          <w:highlight w:val="none"/>
        </w:rPr>
        <w:t>。</w:t>
      </w:r>
    </w:p>
    <w:p w14:paraId="34B2007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3）服务地点：采购人指定地点。</w:t>
      </w:r>
    </w:p>
    <w:p w14:paraId="0286F505">
      <w:pPr>
        <w:keepNext w:val="0"/>
        <w:keepLines w:val="0"/>
        <w:pageBreakBefore w:val="0"/>
        <w:widowControl w:val="0"/>
        <w:kinsoku/>
        <w:wordWrap/>
        <w:overflowPunct/>
        <w:topLinePunct w:val="0"/>
        <w:bidi w:val="0"/>
        <w:adjustRightInd w:val="0"/>
        <w:snapToGrid w:val="0"/>
        <w:spacing w:line="360" w:lineRule="auto"/>
        <w:ind w:firstLine="240" w:firstLineChars="1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▲4）付款方式：</w:t>
      </w:r>
    </w:p>
    <w:p w14:paraId="396EC29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①中标人在合同签订后向采购人支付中标金额的1%作为履约保证金。</w:t>
      </w:r>
    </w:p>
    <w:p w14:paraId="1438572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②服务费按月支付，每月支付一次，并根据考核结果扣除相应费用。</w:t>
      </w:r>
    </w:p>
    <w:p w14:paraId="252A35F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中标单位须在合同签订时向采购人提供不低于人员总数90%的劳务合同，并附上所配置全部上岗从业人员的花名册及身份证复印件。（须提供承诺函并加盖公章，格式自拟。若合同签订时未提供，采购人可单方面取消采购合同）</w:t>
      </w:r>
    </w:p>
    <w:p w14:paraId="43CF368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▲6）中标人中标后人员到岗时间不大于5个工作日。（须提供承诺函并加盖公章，格式自拟。若合同签订时未提供，采购人可单方面取消采购合同）</w:t>
      </w:r>
    </w:p>
    <w:p w14:paraId="419BE527">
      <w:pPr>
        <w:pStyle w:val="9"/>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kern w:val="0"/>
          <w:szCs w:val="24"/>
          <w:highlight w:val="none"/>
          <w:lang w:val="en-US"/>
        </w:rPr>
      </w:pPr>
      <w:r>
        <w:rPr>
          <w:rFonts w:hint="eastAsia" w:ascii="宋体" w:hAnsi="宋体" w:eastAsia="宋体" w:cs="宋体"/>
          <w:b/>
          <w:color w:val="auto"/>
          <w:kern w:val="0"/>
          <w:szCs w:val="24"/>
          <w:highlight w:val="none"/>
          <w:lang w:val="en-US"/>
        </w:rPr>
        <w:t>7）履约验收</w:t>
      </w:r>
    </w:p>
    <w:p w14:paraId="5E31C74F">
      <w:pPr>
        <w:pStyle w:val="9"/>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kern w:val="0"/>
          <w:szCs w:val="24"/>
          <w:highlight w:val="none"/>
          <w:lang w:val="en-US"/>
        </w:rPr>
      </w:pPr>
      <w:r>
        <w:rPr>
          <w:rFonts w:hint="eastAsia" w:ascii="宋体" w:hAnsi="宋体" w:eastAsia="宋体" w:cs="宋体"/>
          <w:bCs/>
          <w:color w:val="auto"/>
          <w:kern w:val="0"/>
          <w:szCs w:val="24"/>
          <w:highlight w:val="none"/>
          <w:lang w:val="en-US"/>
        </w:rPr>
        <w:t>①履约验收的主体：验收主体为采购人。</w:t>
      </w:r>
    </w:p>
    <w:p w14:paraId="1299EE65">
      <w:pPr>
        <w:pStyle w:val="9"/>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kern w:val="0"/>
          <w:szCs w:val="24"/>
          <w:highlight w:val="none"/>
          <w:lang w:val="en-US"/>
        </w:rPr>
      </w:pPr>
      <w:r>
        <w:rPr>
          <w:rFonts w:hint="eastAsia" w:ascii="宋体" w:hAnsi="宋体" w:eastAsia="宋体" w:cs="宋体"/>
          <w:bCs/>
          <w:color w:val="auto"/>
          <w:kern w:val="0"/>
          <w:szCs w:val="24"/>
          <w:highlight w:val="none"/>
          <w:lang w:val="en-US"/>
        </w:rPr>
        <w:t>②履约验收的时间：每年进行两次履约验收（年中验收、年末验收），具体时间以采购人通知为准。</w:t>
      </w:r>
    </w:p>
    <w:p w14:paraId="4EE55D2E">
      <w:pPr>
        <w:pStyle w:val="9"/>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highlight w:val="none"/>
          <w:lang w:val="en-US"/>
        </w:rPr>
      </w:pPr>
      <w:r>
        <w:rPr>
          <w:rFonts w:hint="eastAsia" w:ascii="宋体" w:hAnsi="宋体" w:eastAsia="宋体" w:cs="宋体"/>
          <w:bCs/>
          <w:color w:val="auto"/>
          <w:kern w:val="0"/>
          <w:szCs w:val="24"/>
          <w:highlight w:val="none"/>
          <w:lang w:val="en-US"/>
        </w:rPr>
        <w:t>③验收标准：以采购人验收合格为准。</w:t>
      </w:r>
    </w:p>
    <w:p w14:paraId="4ECA0EE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A11A674">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14:paraId="210E1A56">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14:paraId="57BB0110">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46A2A0C2">
      <w:pPr>
        <w:spacing w:line="500" w:lineRule="exact"/>
        <w:rPr>
          <w:rFonts w:hint="eastAsia" w:ascii="宋体" w:hAnsi="宋体" w:eastAsia="宋体" w:cs="宋体"/>
          <w:color w:val="auto"/>
          <w:sz w:val="24"/>
          <w:szCs w:val="24"/>
        </w:rPr>
      </w:pPr>
    </w:p>
    <w:p w14:paraId="60084986">
      <w:pPr>
        <w:spacing w:line="500" w:lineRule="exact"/>
        <w:rPr>
          <w:rFonts w:hint="eastAsia" w:ascii="宋体" w:hAnsi="宋体" w:eastAsia="宋体" w:cs="宋体"/>
          <w:color w:val="auto"/>
          <w:sz w:val="24"/>
          <w:szCs w:val="24"/>
        </w:rPr>
      </w:pPr>
    </w:p>
    <w:p w14:paraId="4285D4E7">
      <w:pPr>
        <w:spacing w:line="500" w:lineRule="exact"/>
        <w:rPr>
          <w:rFonts w:hint="eastAsia" w:ascii="宋体" w:hAnsi="宋体" w:eastAsia="宋体" w:cs="宋体"/>
          <w:color w:val="auto"/>
          <w:sz w:val="24"/>
          <w:szCs w:val="24"/>
        </w:rPr>
      </w:pPr>
    </w:p>
    <w:p w14:paraId="0531719C">
      <w:pPr>
        <w:pStyle w:val="2"/>
        <w:rPr>
          <w:rFonts w:hint="eastAsia" w:ascii="宋体" w:hAnsi="宋体" w:eastAsia="宋体" w:cs="宋体"/>
          <w:color w:val="auto"/>
          <w:sz w:val="24"/>
          <w:szCs w:val="24"/>
        </w:rPr>
      </w:pPr>
    </w:p>
    <w:p w14:paraId="3C890394">
      <w:pPr>
        <w:rPr>
          <w:rFonts w:hint="eastAsia" w:ascii="宋体" w:hAnsi="宋体" w:eastAsia="宋体" w:cs="宋体"/>
          <w:color w:val="auto"/>
          <w:sz w:val="24"/>
          <w:szCs w:val="24"/>
        </w:rPr>
      </w:pPr>
    </w:p>
    <w:p w14:paraId="2A76FF24">
      <w:pPr>
        <w:pStyle w:val="2"/>
        <w:rPr>
          <w:rFonts w:hint="eastAsia" w:ascii="宋体" w:hAnsi="宋体" w:eastAsia="宋体" w:cs="宋体"/>
          <w:color w:val="auto"/>
          <w:sz w:val="24"/>
          <w:szCs w:val="24"/>
        </w:rPr>
      </w:pPr>
    </w:p>
    <w:p w14:paraId="5726DCF9">
      <w:pPr>
        <w:rPr>
          <w:rFonts w:hint="eastAsia" w:ascii="宋体" w:hAnsi="宋体" w:eastAsia="宋体" w:cs="宋体"/>
          <w:color w:val="auto"/>
          <w:sz w:val="24"/>
          <w:szCs w:val="24"/>
        </w:rPr>
      </w:pPr>
    </w:p>
    <w:p w14:paraId="1C5B32F8">
      <w:pPr>
        <w:pStyle w:val="2"/>
        <w:rPr>
          <w:rFonts w:hint="eastAsia" w:ascii="宋体" w:hAnsi="宋体" w:eastAsia="宋体" w:cs="宋体"/>
          <w:color w:val="auto"/>
          <w:sz w:val="24"/>
          <w:szCs w:val="24"/>
        </w:rPr>
      </w:pPr>
    </w:p>
    <w:p w14:paraId="29D06BDA">
      <w:pPr>
        <w:rPr>
          <w:rFonts w:hint="eastAsia" w:ascii="宋体" w:hAnsi="宋体" w:eastAsia="宋体" w:cs="宋体"/>
          <w:color w:val="auto"/>
          <w:sz w:val="24"/>
          <w:szCs w:val="24"/>
        </w:rPr>
      </w:pPr>
    </w:p>
    <w:p w14:paraId="5F4C80BD">
      <w:pPr>
        <w:pStyle w:val="2"/>
        <w:rPr>
          <w:rFonts w:hint="eastAsia" w:ascii="宋体" w:hAnsi="宋体" w:eastAsia="宋体" w:cs="宋体"/>
          <w:color w:val="auto"/>
          <w:sz w:val="24"/>
          <w:szCs w:val="24"/>
        </w:rPr>
      </w:pPr>
    </w:p>
    <w:p w14:paraId="21EADC98">
      <w:pPr>
        <w:rPr>
          <w:rFonts w:hint="eastAsia" w:ascii="宋体" w:hAnsi="宋体" w:eastAsia="宋体" w:cs="宋体"/>
          <w:color w:val="auto"/>
          <w:sz w:val="24"/>
          <w:szCs w:val="24"/>
        </w:rPr>
      </w:pPr>
    </w:p>
    <w:p w14:paraId="4FBA0C75">
      <w:pPr>
        <w:pStyle w:val="2"/>
        <w:rPr>
          <w:rFonts w:hint="eastAsia" w:ascii="宋体" w:hAnsi="宋体" w:eastAsia="宋体" w:cs="宋体"/>
          <w:color w:val="auto"/>
          <w:sz w:val="24"/>
          <w:szCs w:val="24"/>
        </w:rPr>
      </w:pPr>
    </w:p>
    <w:p w14:paraId="37A3A627">
      <w:pPr>
        <w:rPr>
          <w:rFonts w:hint="eastAsia" w:ascii="宋体" w:hAnsi="宋体" w:eastAsia="宋体" w:cs="宋体"/>
          <w:color w:val="auto"/>
          <w:sz w:val="24"/>
          <w:szCs w:val="24"/>
        </w:rPr>
      </w:pPr>
    </w:p>
    <w:p w14:paraId="5C4EEF02">
      <w:pPr>
        <w:pStyle w:val="2"/>
        <w:rPr>
          <w:rFonts w:hint="eastAsia" w:ascii="宋体" w:hAnsi="宋体" w:eastAsia="宋体" w:cs="宋体"/>
          <w:color w:val="auto"/>
          <w:sz w:val="24"/>
          <w:szCs w:val="24"/>
        </w:rPr>
      </w:pPr>
    </w:p>
    <w:p w14:paraId="7787771B">
      <w:pPr>
        <w:rPr>
          <w:rFonts w:hint="eastAsia" w:ascii="宋体" w:hAnsi="宋体" w:eastAsia="宋体" w:cs="宋体"/>
          <w:color w:val="auto"/>
          <w:sz w:val="24"/>
          <w:szCs w:val="24"/>
        </w:rPr>
      </w:pPr>
    </w:p>
    <w:p w14:paraId="551E5831">
      <w:pPr>
        <w:pStyle w:val="2"/>
        <w:rPr>
          <w:rFonts w:hint="eastAsia" w:ascii="宋体" w:hAnsi="宋体" w:eastAsia="宋体" w:cs="宋体"/>
          <w:color w:val="auto"/>
          <w:sz w:val="24"/>
          <w:szCs w:val="24"/>
        </w:rPr>
      </w:pPr>
    </w:p>
    <w:p w14:paraId="3BD0393A">
      <w:pPr>
        <w:rPr>
          <w:rFonts w:hint="eastAsia" w:ascii="宋体" w:hAnsi="宋体" w:eastAsia="宋体" w:cs="宋体"/>
          <w:color w:val="auto"/>
          <w:sz w:val="24"/>
          <w:szCs w:val="24"/>
        </w:rPr>
      </w:pPr>
    </w:p>
    <w:p w14:paraId="1980B987">
      <w:pPr>
        <w:pStyle w:val="2"/>
        <w:rPr>
          <w:rFonts w:hint="eastAsia" w:ascii="宋体" w:hAnsi="宋体" w:eastAsia="宋体" w:cs="宋体"/>
          <w:color w:val="auto"/>
          <w:sz w:val="24"/>
          <w:szCs w:val="24"/>
        </w:rPr>
      </w:pPr>
    </w:p>
    <w:p w14:paraId="542B6392">
      <w:pPr>
        <w:rPr>
          <w:rFonts w:hint="eastAsia" w:ascii="宋体" w:hAnsi="宋体" w:eastAsia="宋体" w:cs="宋体"/>
          <w:color w:val="auto"/>
          <w:sz w:val="24"/>
          <w:szCs w:val="24"/>
        </w:rPr>
      </w:pPr>
    </w:p>
    <w:p w14:paraId="69BF9321">
      <w:pPr>
        <w:pStyle w:val="2"/>
        <w:rPr>
          <w:rFonts w:hint="eastAsia" w:ascii="宋体" w:hAnsi="宋体" w:eastAsia="宋体" w:cs="宋体"/>
          <w:color w:val="auto"/>
          <w:sz w:val="24"/>
          <w:szCs w:val="24"/>
        </w:rPr>
      </w:pPr>
    </w:p>
    <w:p w14:paraId="5BEC8CA9">
      <w:pPr>
        <w:rPr>
          <w:rFonts w:hint="eastAsia" w:ascii="宋体" w:hAnsi="宋体" w:eastAsia="宋体" w:cs="宋体"/>
          <w:color w:val="auto"/>
          <w:sz w:val="24"/>
          <w:szCs w:val="24"/>
        </w:rPr>
      </w:pPr>
    </w:p>
    <w:p w14:paraId="5742A4D5">
      <w:pPr>
        <w:pStyle w:val="2"/>
        <w:rPr>
          <w:rFonts w:hint="eastAsia" w:ascii="宋体" w:hAnsi="宋体" w:eastAsia="宋体" w:cs="宋体"/>
          <w:color w:val="auto"/>
          <w:sz w:val="24"/>
          <w:szCs w:val="24"/>
        </w:rPr>
      </w:pPr>
    </w:p>
    <w:p w14:paraId="08EEC9C9">
      <w:pPr>
        <w:rPr>
          <w:rFonts w:hint="eastAsia" w:ascii="宋体" w:hAnsi="宋体" w:eastAsia="宋体" w:cs="宋体"/>
          <w:color w:val="auto"/>
          <w:sz w:val="24"/>
          <w:szCs w:val="24"/>
        </w:rPr>
      </w:pPr>
    </w:p>
    <w:p w14:paraId="6D880D3F">
      <w:pPr>
        <w:pStyle w:val="2"/>
        <w:rPr>
          <w:rFonts w:hint="eastAsia" w:ascii="宋体" w:hAnsi="宋体" w:eastAsia="宋体" w:cs="宋体"/>
          <w:color w:val="auto"/>
          <w:sz w:val="24"/>
          <w:szCs w:val="24"/>
        </w:rPr>
      </w:pPr>
    </w:p>
    <w:p w14:paraId="33F7C012">
      <w:pPr>
        <w:rPr>
          <w:rFonts w:hint="eastAsia" w:ascii="宋体" w:hAnsi="宋体" w:eastAsia="宋体" w:cs="宋体"/>
          <w:color w:val="auto"/>
          <w:sz w:val="24"/>
          <w:szCs w:val="24"/>
        </w:rPr>
      </w:pPr>
    </w:p>
    <w:p w14:paraId="4633EF62">
      <w:pPr>
        <w:pStyle w:val="2"/>
        <w:rPr>
          <w:rFonts w:hint="eastAsia" w:ascii="宋体" w:hAnsi="宋体" w:eastAsia="宋体" w:cs="宋体"/>
          <w:color w:val="auto"/>
          <w:sz w:val="24"/>
          <w:szCs w:val="24"/>
        </w:rPr>
      </w:pPr>
    </w:p>
    <w:p w14:paraId="0BE1B6FC">
      <w:pPr>
        <w:rPr>
          <w:rFonts w:hint="eastAsia" w:ascii="宋体" w:hAnsi="宋体" w:eastAsia="宋体" w:cs="宋体"/>
          <w:color w:val="auto"/>
          <w:sz w:val="24"/>
          <w:szCs w:val="24"/>
        </w:rPr>
      </w:pPr>
    </w:p>
    <w:p w14:paraId="3A0AF815">
      <w:pPr>
        <w:spacing w:line="50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附件一考评表：</w:t>
      </w:r>
    </w:p>
    <w:tbl>
      <w:tblPr>
        <w:tblStyle w:val="62"/>
        <w:tblW w:w="4996" w:type="pct"/>
        <w:tblInd w:w="0" w:type="dxa"/>
        <w:tblLayout w:type="autofit"/>
        <w:tblCellMar>
          <w:top w:w="0" w:type="dxa"/>
          <w:left w:w="108" w:type="dxa"/>
          <w:bottom w:w="0" w:type="dxa"/>
          <w:right w:w="108" w:type="dxa"/>
        </w:tblCellMar>
      </w:tblPr>
      <w:tblGrid>
        <w:gridCol w:w="1033"/>
        <w:gridCol w:w="6020"/>
        <w:gridCol w:w="726"/>
        <w:gridCol w:w="765"/>
        <w:gridCol w:w="735"/>
      </w:tblGrid>
      <w:tr w14:paraId="14054651">
        <w:tblPrEx>
          <w:tblCellMar>
            <w:top w:w="0" w:type="dxa"/>
            <w:left w:w="108" w:type="dxa"/>
            <w:bottom w:w="0" w:type="dxa"/>
            <w:right w:w="108" w:type="dxa"/>
          </w:tblCellMar>
        </w:tblPrEx>
        <w:trPr>
          <w:trHeight w:val="600" w:hRule="atLeast"/>
        </w:trPr>
        <w:tc>
          <w:tcPr>
            <w:tcW w:w="557" w:type="pct"/>
            <w:tcBorders>
              <w:top w:val="single" w:color="000000" w:sz="4" w:space="0"/>
              <w:left w:val="single" w:color="000000" w:sz="4" w:space="0"/>
              <w:bottom w:val="single" w:color="000000" w:sz="4" w:space="0"/>
              <w:right w:val="single" w:color="000000" w:sz="4" w:space="0"/>
            </w:tcBorders>
            <w:vAlign w:val="center"/>
          </w:tcPr>
          <w:p w14:paraId="67679AF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区域</w:t>
            </w:r>
          </w:p>
        </w:tc>
        <w:tc>
          <w:tcPr>
            <w:tcW w:w="3244" w:type="pct"/>
            <w:tcBorders>
              <w:top w:val="single" w:color="000000" w:sz="4" w:space="0"/>
              <w:left w:val="nil"/>
              <w:bottom w:val="single" w:color="000000" w:sz="4" w:space="0"/>
              <w:right w:val="single" w:color="000000" w:sz="4" w:space="0"/>
            </w:tcBorders>
            <w:vAlign w:val="center"/>
          </w:tcPr>
          <w:p w14:paraId="6F705D9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服务要求</w:t>
            </w:r>
          </w:p>
        </w:tc>
        <w:tc>
          <w:tcPr>
            <w:tcW w:w="391" w:type="pct"/>
            <w:tcBorders>
              <w:top w:val="single" w:color="000000" w:sz="4" w:space="0"/>
              <w:left w:val="nil"/>
              <w:bottom w:val="single" w:color="000000" w:sz="4" w:space="0"/>
              <w:right w:val="single" w:color="000000" w:sz="4" w:space="0"/>
            </w:tcBorders>
            <w:vAlign w:val="center"/>
          </w:tcPr>
          <w:p w14:paraId="69AC4A0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分值</w:t>
            </w:r>
          </w:p>
        </w:tc>
        <w:tc>
          <w:tcPr>
            <w:tcW w:w="412" w:type="pct"/>
            <w:tcBorders>
              <w:top w:val="single" w:color="000000" w:sz="4" w:space="0"/>
              <w:left w:val="nil"/>
              <w:bottom w:val="nil"/>
              <w:right w:val="single" w:color="000000" w:sz="4" w:space="0"/>
            </w:tcBorders>
            <w:vAlign w:val="center"/>
          </w:tcPr>
          <w:p w14:paraId="60330FB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扣分情况</w:t>
            </w:r>
          </w:p>
        </w:tc>
        <w:tc>
          <w:tcPr>
            <w:tcW w:w="396" w:type="pct"/>
            <w:tcBorders>
              <w:top w:val="single" w:color="000000" w:sz="4" w:space="0"/>
              <w:left w:val="nil"/>
              <w:bottom w:val="nil"/>
              <w:right w:val="single" w:color="000000" w:sz="4" w:space="0"/>
            </w:tcBorders>
            <w:vAlign w:val="center"/>
          </w:tcPr>
          <w:p w14:paraId="254D871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扣分原因</w:t>
            </w:r>
          </w:p>
        </w:tc>
      </w:tr>
      <w:tr w14:paraId="14561958">
        <w:tblPrEx>
          <w:tblCellMar>
            <w:top w:w="0" w:type="dxa"/>
            <w:left w:w="108" w:type="dxa"/>
            <w:bottom w:w="0" w:type="dxa"/>
            <w:right w:w="108" w:type="dxa"/>
          </w:tblCellMar>
        </w:tblPrEx>
        <w:trPr>
          <w:trHeight w:val="300" w:hRule="atLeast"/>
        </w:trPr>
        <w:tc>
          <w:tcPr>
            <w:tcW w:w="557" w:type="pct"/>
            <w:vMerge w:val="restart"/>
            <w:tcBorders>
              <w:top w:val="nil"/>
              <w:left w:val="single" w:color="000000" w:sz="4" w:space="0"/>
              <w:bottom w:val="nil"/>
              <w:right w:val="single" w:color="000000" w:sz="4" w:space="0"/>
            </w:tcBorders>
            <w:vAlign w:val="center"/>
          </w:tcPr>
          <w:p w14:paraId="2C0DB64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服务人员职业操守</w:t>
            </w:r>
          </w:p>
        </w:tc>
        <w:tc>
          <w:tcPr>
            <w:tcW w:w="3244" w:type="pct"/>
            <w:tcBorders>
              <w:top w:val="single" w:color="000000" w:sz="4" w:space="0"/>
              <w:left w:val="nil"/>
              <w:bottom w:val="single" w:color="000000" w:sz="4" w:space="0"/>
              <w:right w:val="single" w:color="000000" w:sz="4" w:space="0"/>
            </w:tcBorders>
            <w:vAlign w:val="center"/>
          </w:tcPr>
          <w:p w14:paraId="2C063DCA">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1、着装不规范、佩戴不完整（1分/次）；</w:t>
            </w:r>
          </w:p>
        </w:tc>
        <w:tc>
          <w:tcPr>
            <w:tcW w:w="391" w:type="pct"/>
            <w:vMerge w:val="restart"/>
            <w:tcBorders>
              <w:top w:val="nil"/>
              <w:left w:val="nil"/>
              <w:bottom w:val="nil"/>
              <w:right w:val="single" w:color="000000" w:sz="4" w:space="0"/>
            </w:tcBorders>
            <w:vAlign w:val="center"/>
          </w:tcPr>
          <w:p w14:paraId="7C87D4F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30分</w:t>
            </w:r>
          </w:p>
        </w:tc>
        <w:tc>
          <w:tcPr>
            <w:tcW w:w="412" w:type="pct"/>
            <w:vMerge w:val="restart"/>
            <w:tcBorders>
              <w:top w:val="single" w:color="000000" w:sz="4" w:space="0"/>
              <w:left w:val="nil"/>
              <w:bottom w:val="nil"/>
              <w:right w:val="single" w:color="000000" w:sz="4" w:space="0"/>
            </w:tcBorders>
            <w:vAlign w:val="center"/>
          </w:tcPr>
          <w:p w14:paraId="052C714D">
            <w:pPr>
              <w:widowControl/>
              <w:jc w:val="center"/>
              <w:rPr>
                <w:rFonts w:hint="eastAsia" w:ascii="宋体" w:hAnsi="宋体" w:eastAsia="宋体" w:cs="宋体"/>
                <w:color w:val="auto"/>
                <w:sz w:val="24"/>
                <w:highlight w:val="none"/>
              </w:rPr>
            </w:pPr>
          </w:p>
        </w:tc>
        <w:tc>
          <w:tcPr>
            <w:tcW w:w="396" w:type="pct"/>
            <w:vMerge w:val="restart"/>
            <w:tcBorders>
              <w:top w:val="single" w:color="000000" w:sz="4" w:space="0"/>
              <w:left w:val="nil"/>
              <w:bottom w:val="nil"/>
              <w:right w:val="single" w:color="000000" w:sz="4" w:space="0"/>
            </w:tcBorders>
            <w:vAlign w:val="center"/>
          </w:tcPr>
          <w:p w14:paraId="1CA9416B">
            <w:pPr>
              <w:widowControl/>
              <w:jc w:val="center"/>
              <w:rPr>
                <w:rFonts w:hint="eastAsia" w:ascii="宋体" w:hAnsi="宋体" w:eastAsia="宋体" w:cs="宋体"/>
                <w:color w:val="auto"/>
                <w:sz w:val="24"/>
                <w:highlight w:val="none"/>
              </w:rPr>
            </w:pPr>
          </w:p>
        </w:tc>
      </w:tr>
      <w:tr w14:paraId="1B8BD0DD">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nil"/>
              <w:right w:val="single" w:color="000000" w:sz="4" w:space="0"/>
            </w:tcBorders>
            <w:vAlign w:val="center"/>
          </w:tcPr>
          <w:p w14:paraId="191C68D7">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0E9DDBC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2、姿态不端正、行为不规范（1分/次）；</w:t>
            </w:r>
          </w:p>
        </w:tc>
        <w:tc>
          <w:tcPr>
            <w:tcW w:w="0" w:type="auto"/>
            <w:vMerge w:val="continue"/>
            <w:tcBorders>
              <w:top w:val="nil"/>
              <w:left w:val="nil"/>
              <w:bottom w:val="nil"/>
              <w:right w:val="single" w:color="000000" w:sz="4" w:space="0"/>
            </w:tcBorders>
            <w:vAlign w:val="center"/>
          </w:tcPr>
          <w:p w14:paraId="4CC4A6BB">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2B68A09A">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1ADB4A07">
            <w:pPr>
              <w:widowControl/>
              <w:adjustRightInd/>
              <w:jc w:val="left"/>
              <w:rPr>
                <w:rFonts w:hint="eastAsia" w:ascii="宋体" w:hAnsi="宋体" w:eastAsia="宋体" w:cs="宋体"/>
                <w:color w:val="auto"/>
                <w:sz w:val="24"/>
                <w:highlight w:val="none"/>
              </w:rPr>
            </w:pPr>
          </w:p>
        </w:tc>
      </w:tr>
      <w:tr w14:paraId="5CC7306C">
        <w:tblPrEx>
          <w:tblCellMar>
            <w:top w:w="0" w:type="dxa"/>
            <w:left w:w="108" w:type="dxa"/>
            <w:bottom w:w="0" w:type="dxa"/>
            <w:right w:w="108" w:type="dxa"/>
          </w:tblCellMar>
        </w:tblPrEx>
        <w:trPr>
          <w:trHeight w:val="315" w:hRule="atLeast"/>
        </w:trPr>
        <w:tc>
          <w:tcPr>
            <w:tcW w:w="0" w:type="auto"/>
            <w:vMerge w:val="continue"/>
            <w:tcBorders>
              <w:top w:val="nil"/>
              <w:left w:val="single" w:color="000000" w:sz="4" w:space="0"/>
              <w:bottom w:val="nil"/>
              <w:right w:val="single" w:color="000000" w:sz="4" w:space="0"/>
            </w:tcBorders>
            <w:vAlign w:val="center"/>
          </w:tcPr>
          <w:p w14:paraId="2044715F">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0D09A36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3、未按要求做好环境卫生工作（2分/次/处）；</w:t>
            </w:r>
          </w:p>
        </w:tc>
        <w:tc>
          <w:tcPr>
            <w:tcW w:w="0" w:type="auto"/>
            <w:vMerge w:val="continue"/>
            <w:tcBorders>
              <w:top w:val="nil"/>
              <w:left w:val="nil"/>
              <w:bottom w:val="nil"/>
              <w:right w:val="single" w:color="000000" w:sz="4" w:space="0"/>
            </w:tcBorders>
            <w:vAlign w:val="center"/>
          </w:tcPr>
          <w:p w14:paraId="61879850">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13EA5B4D">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463A873C">
            <w:pPr>
              <w:widowControl/>
              <w:adjustRightInd/>
              <w:jc w:val="left"/>
              <w:rPr>
                <w:rFonts w:hint="eastAsia" w:ascii="宋体" w:hAnsi="宋体" w:eastAsia="宋体" w:cs="宋体"/>
                <w:color w:val="auto"/>
                <w:sz w:val="24"/>
                <w:highlight w:val="none"/>
              </w:rPr>
            </w:pPr>
          </w:p>
        </w:tc>
      </w:tr>
      <w:tr w14:paraId="432E8DFF">
        <w:tblPrEx>
          <w:tblCellMar>
            <w:top w:w="0" w:type="dxa"/>
            <w:left w:w="108" w:type="dxa"/>
            <w:bottom w:w="0" w:type="dxa"/>
            <w:right w:w="108" w:type="dxa"/>
          </w:tblCellMar>
        </w:tblPrEx>
        <w:trPr>
          <w:trHeight w:val="315" w:hRule="atLeast"/>
        </w:trPr>
        <w:tc>
          <w:tcPr>
            <w:tcW w:w="0" w:type="auto"/>
            <w:vMerge w:val="continue"/>
            <w:tcBorders>
              <w:top w:val="nil"/>
              <w:left w:val="single" w:color="000000" w:sz="4" w:space="0"/>
              <w:bottom w:val="nil"/>
              <w:right w:val="single" w:color="000000" w:sz="4" w:space="0"/>
            </w:tcBorders>
            <w:vAlign w:val="center"/>
          </w:tcPr>
          <w:p w14:paraId="11BEB6CB">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5139835C">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4、语言粗俗，服务被投诉（5分/次）；</w:t>
            </w:r>
          </w:p>
        </w:tc>
        <w:tc>
          <w:tcPr>
            <w:tcW w:w="0" w:type="auto"/>
            <w:vMerge w:val="continue"/>
            <w:tcBorders>
              <w:top w:val="nil"/>
              <w:left w:val="nil"/>
              <w:bottom w:val="nil"/>
              <w:right w:val="single" w:color="000000" w:sz="4" w:space="0"/>
            </w:tcBorders>
            <w:vAlign w:val="center"/>
          </w:tcPr>
          <w:p w14:paraId="6A62D017">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0D8F7850">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70C1D0AD">
            <w:pPr>
              <w:widowControl/>
              <w:adjustRightInd/>
              <w:jc w:val="left"/>
              <w:rPr>
                <w:rFonts w:hint="eastAsia" w:ascii="宋体" w:hAnsi="宋体" w:eastAsia="宋体" w:cs="宋体"/>
                <w:color w:val="auto"/>
                <w:sz w:val="24"/>
                <w:highlight w:val="none"/>
              </w:rPr>
            </w:pPr>
          </w:p>
        </w:tc>
      </w:tr>
      <w:tr w14:paraId="70F611CE">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nil"/>
              <w:right w:val="single" w:color="000000" w:sz="4" w:space="0"/>
            </w:tcBorders>
            <w:vAlign w:val="center"/>
          </w:tcPr>
          <w:p w14:paraId="10556803">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139544CD">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5、不服从指挥，未按时完成上级交办任务（3分/次）；</w:t>
            </w:r>
          </w:p>
        </w:tc>
        <w:tc>
          <w:tcPr>
            <w:tcW w:w="0" w:type="auto"/>
            <w:vMerge w:val="continue"/>
            <w:tcBorders>
              <w:top w:val="nil"/>
              <w:left w:val="nil"/>
              <w:bottom w:val="nil"/>
              <w:right w:val="single" w:color="000000" w:sz="4" w:space="0"/>
            </w:tcBorders>
            <w:vAlign w:val="center"/>
          </w:tcPr>
          <w:p w14:paraId="1E7A4C53">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64CBB8A5">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6A33C6E2">
            <w:pPr>
              <w:widowControl/>
              <w:adjustRightInd/>
              <w:jc w:val="left"/>
              <w:rPr>
                <w:rFonts w:hint="eastAsia" w:ascii="宋体" w:hAnsi="宋体" w:eastAsia="宋体" w:cs="宋体"/>
                <w:color w:val="auto"/>
                <w:sz w:val="24"/>
                <w:highlight w:val="none"/>
              </w:rPr>
            </w:pPr>
          </w:p>
        </w:tc>
      </w:tr>
      <w:tr w14:paraId="3B6DB203">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nil"/>
              <w:right w:val="single" w:color="000000" w:sz="4" w:space="0"/>
            </w:tcBorders>
            <w:vAlign w:val="center"/>
          </w:tcPr>
          <w:p w14:paraId="32635204">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709EB1D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6、破坏团结、拨是弄非，工作推委、拖拉（3分/次）；</w:t>
            </w:r>
          </w:p>
        </w:tc>
        <w:tc>
          <w:tcPr>
            <w:tcW w:w="0" w:type="auto"/>
            <w:vMerge w:val="continue"/>
            <w:tcBorders>
              <w:top w:val="nil"/>
              <w:left w:val="nil"/>
              <w:bottom w:val="nil"/>
              <w:right w:val="single" w:color="000000" w:sz="4" w:space="0"/>
            </w:tcBorders>
            <w:vAlign w:val="center"/>
          </w:tcPr>
          <w:p w14:paraId="1F5EA1EF">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0A49E48D">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6C9E26BD">
            <w:pPr>
              <w:widowControl/>
              <w:adjustRightInd/>
              <w:jc w:val="left"/>
              <w:rPr>
                <w:rFonts w:hint="eastAsia" w:ascii="宋体" w:hAnsi="宋体" w:eastAsia="宋体" w:cs="宋体"/>
                <w:color w:val="auto"/>
                <w:sz w:val="24"/>
                <w:highlight w:val="none"/>
              </w:rPr>
            </w:pPr>
          </w:p>
        </w:tc>
      </w:tr>
      <w:tr w14:paraId="5A0E862F">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nil"/>
              <w:right w:val="single" w:color="000000" w:sz="4" w:space="0"/>
            </w:tcBorders>
            <w:vAlign w:val="center"/>
          </w:tcPr>
          <w:p w14:paraId="5DECABB8">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56D11FE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7、工作期间，干与本职工作无关之事（3分/次）；</w:t>
            </w:r>
          </w:p>
        </w:tc>
        <w:tc>
          <w:tcPr>
            <w:tcW w:w="0" w:type="auto"/>
            <w:vMerge w:val="continue"/>
            <w:tcBorders>
              <w:top w:val="nil"/>
              <w:left w:val="nil"/>
              <w:bottom w:val="nil"/>
              <w:right w:val="single" w:color="000000" w:sz="4" w:space="0"/>
            </w:tcBorders>
            <w:vAlign w:val="center"/>
          </w:tcPr>
          <w:p w14:paraId="453EF7CF">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5696C0DC">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4C5EF1BB">
            <w:pPr>
              <w:widowControl/>
              <w:adjustRightInd/>
              <w:jc w:val="left"/>
              <w:rPr>
                <w:rFonts w:hint="eastAsia" w:ascii="宋体" w:hAnsi="宋体" w:eastAsia="宋体" w:cs="宋体"/>
                <w:color w:val="auto"/>
                <w:sz w:val="24"/>
                <w:highlight w:val="none"/>
              </w:rPr>
            </w:pPr>
          </w:p>
        </w:tc>
      </w:tr>
      <w:tr w14:paraId="0097DFE0">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nil"/>
              <w:right w:val="single" w:color="000000" w:sz="4" w:space="0"/>
            </w:tcBorders>
            <w:vAlign w:val="center"/>
          </w:tcPr>
          <w:p w14:paraId="6A87962F">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5FDD3AF7">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8、当班饮酒或酒后上班者、吃零食，禁区内吸烟者(2分/次)；</w:t>
            </w:r>
          </w:p>
        </w:tc>
        <w:tc>
          <w:tcPr>
            <w:tcW w:w="0" w:type="auto"/>
            <w:vMerge w:val="continue"/>
            <w:tcBorders>
              <w:top w:val="nil"/>
              <w:left w:val="nil"/>
              <w:bottom w:val="nil"/>
              <w:right w:val="single" w:color="000000" w:sz="4" w:space="0"/>
            </w:tcBorders>
            <w:vAlign w:val="center"/>
          </w:tcPr>
          <w:p w14:paraId="51588721">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326BAD21">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5FAE3FA5">
            <w:pPr>
              <w:widowControl/>
              <w:adjustRightInd/>
              <w:jc w:val="left"/>
              <w:rPr>
                <w:rFonts w:hint="eastAsia" w:ascii="宋体" w:hAnsi="宋体" w:eastAsia="宋体" w:cs="宋体"/>
                <w:color w:val="auto"/>
                <w:sz w:val="24"/>
                <w:highlight w:val="none"/>
              </w:rPr>
            </w:pPr>
          </w:p>
        </w:tc>
      </w:tr>
      <w:tr w14:paraId="1A457964">
        <w:tblPrEx>
          <w:tblCellMar>
            <w:top w:w="0" w:type="dxa"/>
            <w:left w:w="108" w:type="dxa"/>
            <w:bottom w:w="0" w:type="dxa"/>
            <w:right w:w="108" w:type="dxa"/>
          </w:tblCellMar>
        </w:tblPrEx>
        <w:trPr>
          <w:trHeight w:val="158" w:hRule="atLeast"/>
        </w:trPr>
        <w:tc>
          <w:tcPr>
            <w:tcW w:w="0" w:type="auto"/>
            <w:vMerge w:val="continue"/>
            <w:tcBorders>
              <w:top w:val="nil"/>
              <w:left w:val="single" w:color="000000" w:sz="4" w:space="0"/>
              <w:bottom w:val="nil"/>
              <w:right w:val="single" w:color="000000" w:sz="4" w:space="0"/>
            </w:tcBorders>
            <w:vAlign w:val="center"/>
          </w:tcPr>
          <w:p w14:paraId="1380899A">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6FB8F29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9、未经允许，无故迟到、早退(2分/次)；</w:t>
            </w:r>
          </w:p>
        </w:tc>
        <w:tc>
          <w:tcPr>
            <w:tcW w:w="0" w:type="auto"/>
            <w:vMerge w:val="continue"/>
            <w:tcBorders>
              <w:top w:val="nil"/>
              <w:left w:val="nil"/>
              <w:bottom w:val="nil"/>
              <w:right w:val="single" w:color="000000" w:sz="4" w:space="0"/>
            </w:tcBorders>
            <w:vAlign w:val="center"/>
          </w:tcPr>
          <w:p w14:paraId="77151AB1">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6DB57F95">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6EE1329C">
            <w:pPr>
              <w:widowControl/>
              <w:adjustRightInd/>
              <w:jc w:val="left"/>
              <w:rPr>
                <w:rFonts w:hint="eastAsia" w:ascii="宋体" w:hAnsi="宋体" w:eastAsia="宋体" w:cs="宋体"/>
                <w:color w:val="auto"/>
                <w:sz w:val="24"/>
                <w:highlight w:val="none"/>
              </w:rPr>
            </w:pPr>
          </w:p>
        </w:tc>
      </w:tr>
      <w:tr w14:paraId="4DE8F060">
        <w:tblPrEx>
          <w:tblCellMar>
            <w:top w:w="0" w:type="dxa"/>
            <w:left w:w="108" w:type="dxa"/>
            <w:bottom w:w="0" w:type="dxa"/>
            <w:right w:w="108" w:type="dxa"/>
          </w:tblCellMar>
        </w:tblPrEx>
        <w:trPr>
          <w:trHeight w:val="157" w:hRule="atLeast"/>
        </w:trPr>
        <w:tc>
          <w:tcPr>
            <w:tcW w:w="0" w:type="auto"/>
            <w:vMerge w:val="continue"/>
            <w:tcBorders>
              <w:top w:val="nil"/>
              <w:left w:val="single" w:color="000000" w:sz="4" w:space="0"/>
              <w:bottom w:val="nil"/>
              <w:right w:val="single" w:color="000000" w:sz="4" w:space="0"/>
            </w:tcBorders>
            <w:vAlign w:val="center"/>
          </w:tcPr>
          <w:p w14:paraId="711D8589">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2CF71F4E">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10、串岗、脱岗、睡岗(5分/次)；</w:t>
            </w:r>
          </w:p>
        </w:tc>
        <w:tc>
          <w:tcPr>
            <w:tcW w:w="0" w:type="auto"/>
            <w:vMerge w:val="continue"/>
            <w:tcBorders>
              <w:top w:val="nil"/>
              <w:left w:val="nil"/>
              <w:bottom w:val="nil"/>
              <w:right w:val="single" w:color="000000" w:sz="4" w:space="0"/>
            </w:tcBorders>
            <w:vAlign w:val="center"/>
          </w:tcPr>
          <w:p w14:paraId="4778CC7B">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1F0C1CA9">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2A2D4C84">
            <w:pPr>
              <w:widowControl/>
              <w:adjustRightInd/>
              <w:jc w:val="left"/>
              <w:rPr>
                <w:rFonts w:hint="eastAsia" w:ascii="宋体" w:hAnsi="宋体" w:eastAsia="宋体" w:cs="宋体"/>
                <w:color w:val="auto"/>
                <w:sz w:val="24"/>
                <w:highlight w:val="none"/>
              </w:rPr>
            </w:pPr>
          </w:p>
        </w:tc>
      </w:tr>
      <w:tr w14:paraId="183F8D49">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nil"/>
              <w:right w:val="single" w:color="000000" w:sz="4" w:space="0"/>
            </w:tcBorders>
            <w:vAlign w:val="center"/>
          </w:tcPr>
          <w:p w14:paraId="544CE99F">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2BBE5902">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11、当班吵架、打架、打瞌睡、赌博(10分/次)；</w:t>
            </w:r>
          </w:p>
        </w:tc>
        <w:tc>
          <w:tcPr>
            <w:tcW w:w="0" w:type="auto"/>
            <w:vMerge w:val="continue"/>
            <w:tcBorders>
              <w:top w:val="nil"/>
              <w:left w:val="nil"/>
              <w:bottom w:val="nil"/>
              <w:right w:val="single" w:color="000000" w:sz="4" w:space="0"/>
            </w:tcBorders>
            <w:vAlign w:val="center"/>
          </w:tcPr>
          <w:p w14:paraId="71092CCB">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04589F18">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2DE8AFF9">
            <w:pPr>
              <w:widowControl/>
              <w:adjustRightInd/>
              <w:jc w:val="left"/>
              <w:rPr>
                <w:rFonts w:hint="eastAsia" w:ascii="宋体" w:hAnsi="宋体" w:eastAsia="宋体" w:cs="宋体"/>
                <w:color w:val="auto"/>
                <w:sz w:val="24"/>
                <w:highlight w:val="none"/>
              </w:rPr>
            </w:pPr>
          </w:p>
        </w:tc>
      </w:tr>
      <w:tr w14:paraId="3C0CC2DC">
        <w:tblPrEx>
          <w:tblCellMar>
            <w:top w:w="0" w:type="dxa"/>
            <w:left w:w="108" w:type="dxa"/>
            <w:bottom w:w="0" w:type="dxa"/>
            <w:right w:w="108" w:type="dxa"/>
          </w:tblCellMar>
        </w:tblPrEx>
        <w:trPr>
          <w:trHeight w:val="315" w:hRule="atLeast"/>
        </w:trPr>
        <w:tc>
          <w:tcPr>
            <w:tcW w:w="0" w:type="auto"/>
            <w:vMerge w:val="continue"/>
            <w:tcBorders>
              <w:top w:val="nil"/>
              <w:left w:val="single" w:color="000000" w:sz="4" w:space="0"/>
              <w:bottom w:val="nil"/>
              <w:right w:val="single" w:color="000000" w:sz="4" w:space="0"/>
            </w:tcBorders>
            <w:vAlign w:val="center"/>
          </w:tcPr>
          <w:p w14:paraId="12F97B52">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556C1859">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12、发现“吃、拿、卡、要”行为 (10分/次)；</w:t>
            </w:r>
          </w:p>
        </w:tc>
        <w:tc>
          <w:tcPr>
            <w:tcW w:w="0" w:type="auto"/>
            <w:vMerge w:val="continue"/>
            <w:tcBorders>
              <w:top w:val="nil"/>
              <w:left w:val="nil"/>
              <w:bottom w:val="nil"/>
              <w:right w:val="single" w:color="000000" w:sz="4" w:space="0"/>
            </w:tcBorders>
            <w:vAlign w:val="center"/>
          </w:tcPr>
          <w:p w14:paraId="48E1B405">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50956C5C">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30090FF4">
            <w:pPr>
              <w:widowControl/>
              <w:adjustRightInd/>
              <w:jc w:val="left"/>
              <w:rPr>
                <w:rFonts w:hint="eastAsia" w:ascii="宋体" w:hAnsi="宋体" w:eastAsia="宋体" w:cs="宋体"/>
                <w:color w:val="auto"/>
                <w:sz w:val="24"/>
                <w:highlight w:val="none"/>
              </w:rPr>
            </w:pPr>
          </w:p>
        </w:tc>
      </w:tr>
      <w:tr w14:paraId="0E4D3912">
        <w:tblPrEx>
          <w:tblCellMar>
            <w:top w:w="0" w:type="dxa"/>
            <w:left w:w="108" w:type="dxa"/>
            <w:bottom w:w="0" w:type="dxa"/>
            <w:right w:w="108" w:type="dxa"/>
          </w:tblCellMar>
        </w:tblPrEx>
        <w:trPr>
          <w:trHeight w:val="315" w:hRule="atLeast"/>
        </w:trPr>
        <w:tc>
          <w:tcPr>
            <w:tcW w:w="0" w:type="auto"/>
            <w:vMerge w:val="continue"/>
            <w:tcBorders>
              <w:top w:val="nil"/>
              <w:left w:val="single" w:color="000000" w:sz="4" w:space="0"/>
              <w:bottom w:val="nil"/>
              <w:right w:val="single" w:color="000000" w:sz="4" w:space="0"/>
            </w:tcBorders>
            <w:vAlign w:val="center"/>
          </w:tcPr>
          <w:p w14:paraId="252E8B0A">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04D0DB3A">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13、发生情节严重事件(10分/次)；不良事件影响恶劣加倍扣分；</w:t>
            </w:r>
          </w:p>
        </w:tc>
        <w:tc>
          <w:tcPr>
            <w:tcW w:w="0" w:type="auto"/>
            <w:vMerge w:val="continue"/>
            <w:tcBorders>
              <w:top w:val="nil"/>
              <w:left w:val="nil"/>
              <w:bottom w:val="nil"/>
              <w:right w:val="single" w:color="000000" w:sz="4" w:space="0"/>
            </w:tcBorders>
            <w:vAlign w:val="center"/>
          </w:tcPr>
          <w:p w14:paraId="6EE39FD9">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45A8D136">
            <w:pPr>
              <w:widowControl/>
              <w:adjustRightInd/>
              <w:jc w:val="left"/>
              <w:rPr>
                <w:rFonts w:hint="eastAsia" w:ascii="宋体" w:hAnsi="宋体" w:eastAsia="宋体" w:cs="宋体"/>
                <w:color w:val="auto"/>
                <w:sz w:val="24"/>
                <w:highlight w:val="none"/>
              </w:rPr>
            </w:pPr>
          </w:p>
        </w:tc>
        <w:tc>
          <w:tcPr>
            <w:tcW w:w="0" w:type="auto"/>
            <w:vMerge w:val="continue"/>
            <w:tcBorders>
              <w:top w:val="single" w:color="000000" w:sz="4" w:space="0"/>
              <w:left w:val="nil"/>
              <w:bottom w:val="nil"/>
              <w:right w:val="single" w:color="000000" w:sz="4" w:space="0"/>
            </w:tcBorders>
            <w:vAlign w:val="center"/>
          </w:tcPr>
          <w:p w14:paraId="22DB23CA">
            <w:pPr>
              <w:widowControl/>
              <w:adjustRightInd/>
              <w:jc w:val="left"/>
              <w:rPr>
                <w:rFonts w:hint="eastAsia" w:ascii="宋体" w:hAnsi="宋体" w:eastAsia="宋体" w:cs="宋体"/>
                <w:color w:val="auto"/>
                <w:sz w:val="24"/>
                <w:highlight w:val="none"/>
              </w:rPr>
            </w:pPr>
          </w:p>
        </w:tc>
      </w:tr>
      <w:tr w14:paraId="648C933C">
        <w:tblPrEx>
          <w:tblCellMar>
            <w:top w:w="0" w:type="dxa"/>
            <w:left w:w="108" w:type="dxa"/>
            <w:bottom w:w="0" w:type="dxa"/>
            <w:right w:w="108" w:type="dxa"/>
          </w:tblCellMar>
        </w:tblPrEx>
        <w:trPr>
          <w:trHeight w:val="300" w:hRule="atLeast"/>
        </w:trPr>
        <w:tc>
          <w:tcPr>
            <w:tcW w:w="557" w:type="pct"/>
            <w:vMerge w:val="restart"/>
            <w:tcBorders>
              <w:top w:val="nil"/>
              <w:left w:val="single" w:color="000000" w:sz="4" w:space="0"/>
              <w:bottom w:val="nil"/>
              <w:right w:val="single" w:color="000000" w:sz="4" w:space="0"/>
            </w:tcBorders>
            <w:vAlign w:val="center"/>
          </w:tcPr>
          <w:p w14:paraId="06EE10C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流动人口</w:t>
            </w:r>
          </w:p>
        </w:tc>
        <w:tc>
          <w:tcPr>
            <w:tcW w:w="3244" w:type="pct"/>
            <w:tcBorders>
              <w:top w:val="single" w:color="000000" w:sz="4" w:space="0"/>
              <w:left w:val="nil"/>
              <w:bottom w:val="single" w:color="000000" w:sz="4" w:space="0"/>
              <w:right w:val="single" w:color="000000" w:sz="4" w:space="0"/>
            </w:tcBorders>
            <w:vAlign w:val="center"/>
          </w:tcPr>
          <w:p w14:paraId="5DA1819C">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流动人口登记率90%、登记信息准确率90%、同住人员关系采集率100%、出租房屋登记率90%等达到省平安考核要求，未达到的，每下降1个百分点扣5分；电子居住证申领数未达到上年度居住证新申领数的10%的，电子居住登记凭证申领数未达到上年度新登记流动人口数的20%的，每下降1个百分点扣2分，每项扣2分；该项累计最高扣10分；</w:t>
            </w:r>
          </w:p>
        </w:tc>
        <w:tc>
          <w:tcPr>
            <w:tcW w:w="391" w:type="pct"/>
            <w:vMerge w:val="restart"/>
            <w:tcBorders>
              <w:top w:val="nil"/>
              <w:left w:val="nil"/>
              <w:bottom w:val="nil"/>
              <w:right w:val="single" w:color="000000" w:sz="4" w:space="0"/>
            </w:tcBorders>
            <w:vAlign w:val="center"/>
          </w:tcPr>
          <w:p w14:paraId="4B5D773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30分</w:t>
            </w:r>
          </w:p>
        </w:tc>
        <w:tc>
          <w:tcPr>
            <w:tcW w:w="412" w:type="pct"/>
            <w:vMerge w:val="restart"/>
            <w:tcBorders>
              <w:top w:val="nil"/>
              <w:left w:val="nil"/>
              <w:bottom w:val="nil"/>
              <w:right w:val="single" w:color="000000" w:sz="4" w:space="0"/>
            </w:tcBorders>
            <w:vAlign w:val="center"/>
          </w:tcPr>
          <w:p w14:paraId="0DCC0617">
            <w:pPr>
              <w:widowControl/>
              <w:jc w:val="center"/>
              <w:rPr>
                <w:rFonts w:hint="eastAsia" w:ascii="宋体" w:hAnsi="宋体" w:eastAsia="宋体" w:cs="宋体"/>
                <w:color w:val="auto"/>
                <w:sz w:val="24"/>
                <w:highlight w:val="none"/>
              </w:rPr>
            </w:pPr>
          </w:p>
        </w:tc>
        <w:tc>
          <w:tcPr>
            <w:tcW w:w="396" w:type="pct"/>
            <w:vMerge w:val="restart"/>
            <w:tcBorders>
              <w:top w:val="nil"/>
              <w:left w:val="nil"/>
              <w:bottom w:val="nil"/>
              <w:right w:val="single" w:color="000000" w:sz="4" w:space="0"/>
            </w:tcBorders>
            <w:vAlign w:val="center"/>
          </w:tcPr>
          <w:p w14:paraId="73D12A02">
            <w:pPr>
              <w:widowControl/>
              <w:jc w:val="center"/>
              <w:rPr>
                <w:rFonts w:hint="eastAsia" w:ascii="宋体" w:hAnsi="宋体" w:eastAsia="宋体" w:cs="宋体"/>
                <w:color w:val="auto"/>
                <w:sz w:val="24"/>
                <w:highlight w:val="none"/>
              </w:rPr>
            </w:pPr>
          </w:p>
        </w:tc>
      </w:tr>
      <w:tr w14:paraId="674890CA">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nil"/>
              <w:right w:val="single" w:color="000000" w:sz="4" w:space="0"/>
            </w:tcBorders>
            <w:vAlign w:val="center"/>
          </w:tcPr>
          <w:p w14:paraId="171E96F2">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6043B5A4">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定期对辖区流动人口、出租房屋等开展监督检查，做好统计工作，未落实扣5分；对排查发现不属于公安管辖的居住出租房屋安全隐患每月上报抄告不少于一次，未完成的，每少一次扣5分；对违规居住出租房屋未落实整改，或者整改不到位的，每人/户/间扣2分；在上级政府组织的暗访工作检查到违规事件的扣10分/次；</w:t>
            </w:r>
          </w:p>
        </w:tc>
        <w:tc>
          <w:tcPr>
            <w:tcW w:w="0" w:type="auto"/>
            <w:vMerge w:val="continue"/>
            <w:tcBorders>
              <w:top w:val="nil"/>
              <w:left w:val="nil"/>
              <w:bottom w:val="nil"/>
              <w:right w:val="single" w:color="000000" w:sz="4" w:space="0"/>
            </w:tcBorders>
            <w:vAlign w:val="center"/>
          </w:tcPr>
          <w:p w14:paraId="63EB2DE1">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666869C5">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08D15384">
            <w:pPr>
              <w:widowControl/>
              <w:adjustRightInd/>
              <w:jc w:val="left"/>
              <w:rPr>
                <w:rFonts w:hint="eastAsia" w:ascii="宋体" w:hAnsi="宋体" w:eastAsia="宋体" w:cs="宋体"/>
                <w:color w:val="auto"/>
                <w:sz w:val="24"/>
                <w:highlight w:val="none"/>
              </w:rPr>
            </w:pPr>
          </w:p>
        </w:tc>
      </w:tr>
      <w:tr w14:paraId="0B0B05EA">
        <w:tblPrEx>
          <w:tblCellMar>
            <w:top w:w="0" w:type="dxa"/>
            <w:left w:w="108" w:type="dxa"/>
            <w:bottom w:w="0" w:type="dxa"/>
            <w:right w:w="108" w:type="dxa"/>
          </w:tblCellMar>
        </w:tblPrEx>
        <w:trPr>
          <w:trHeight w:val="730" w:hRule="atLeast"/>
        </w:trPr>
        <w:tc>
          <w:tcPr>
            <w:tcW w:w="0" w:type="auto"/>
            <w:vMerge w:val="continue"/>
            <w:tcBorders>
              <w:top w:val="nil"/>
              <w:left w:val="single" w:color="000000" w:sz="4" w:space="0"/>
              <w:bottom w:val="nil"/>
              <w:right w:val="single" w:color="000000" w:sz="4" w:space="0"/>
            </w:tcBorders>
            <w:vAlign w:val="center"/>
          </w:tcPr>
          <w:p w14:paraId="44665495">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4EEB3C3C">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未在流动人口用工单位、中介机构及物业服务企业、长租（单身、蓝领）公寓等领域推广应用流动人口远程申报系统，其中流动人口用工单位（50人以上规模）、房屋中介机构、长租（单身、蓝领）公寓安装使用率分别达到100%，信息报送率分别达到100%，未达到的，每发现一次，扣2分；</w:t>
            </w:r>
          </w:p>
        </w:tc>
        <w:tc>
          <w:tcPr>
            <w:tcW w:w="0" w:type="auto"/>
            <w:vMerge w:val="continue"/>
            <w:tcBorders>
              <w:top w:val="nil"/>
              <w:left w:val="nil"/>
              <w:bottom w:val="nil"/>
              <w:right w:val="single" w:color="000000" w:sz="4" w:space="0"/>
            </w:tcBorders>
            <w:vAlign w:val="center"/>
          </w:tcPr>
          <w:p w14:paraId="71EAAE3C">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6445493B">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1C671194">
            <w:pPr>
              <w:widowControl/>
              <w:adjustRightInd/>
              <w:jc w:val="left"/>
              <w:rPr>
                <w:rFonts w:hint="eastAsia" w:ascii="宋体" w:hAnsi="宋体" w:eastAsia="宋体" w:cs="宋体"/>
                <w:color w:val="auto"/>
                <w:sz w:val="24"/>
                <w:highlight w:val="none"/>
              </w:rPr>
            </w:pPr>
          </w:p>
        </w:tc>
      </w:tr>
      <w:tr w14:paraId="1C20695C">
        <w:tblPrEx>
          <w:tblCellMar>
            <w:top w:w="0" w:type="dxa"/>
            <w:left w:w="108" w:type="dxa"/>
            <w:bottom w:w="0" w:type="dxa"/>
            <w:right w:w="108" w:type="dxa"/>
          </w:tblCellMar>
        </w:tblPrEx>
        <w:trPr>
          <w:trHeight w:val="730" w:hRule="atLeast"/>
        </w:trPr>
        <w:tc>
          <w:tcPr>
            <w:tcW w:w="0" w:type="auto"/>
            <w:vMerge w:val="continue"/>
            <w:tcBorders>
              <w:top w:val="nil"/>
              <w:left w:val="single" w:color="000000" w:sz="4" w:space="0"/>
              <w:bottom w:val="nil"/>
              <w:right w:val="single" w:color="000000" w:sz="4" w:space="0"/>
            </w:tcBorders>
            <w:vAlign w:val="center"/>
          </w:tcPr>
          <w:p w14:paraId="68501F41">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5F3BBA98">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4、未按规定及时签收、处理、反馈流动人口社会化申报、居住房屋出租登记自主申报、房屋租赁中介、物业、企业以及居住证“最多跑一次”网上申请办理的，每发现一次扣2分；</w:t>
            </w:r>
          </w:p>
        </w:tc>
        <w:tc>
          <w:tcPr>
            <w:tcW w:w="0" w:type="auto"/>
            <w:vMerge w:val="continue"/>
            <w:tcBorders>
              <w:top w:val="nil"/>
              <w:left w:val="nil"/>
              <w:bottom w:val="nil"/>
              <w:right w:val="single" w:color="000000" w:sz="4" w:space="0"/>
            </w:tcBorders>
            <w:vAlign w:val="center"/>
          </w:tcPr>
          <w:p w14:paraId="3C935B30">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67BBCE50">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7DFDE8EF">
            <w:pPr>
              <w:widowControl/>
              <w:adjustRightInd/>
              <w:jc w:val="left"/>
              <w:rPr>
                <w:rFonts w:hint="eastAsia" w:ascii="宋体" w:hAnsi="宋体" w:eastAsia="宋体" w:cs="宋体"/>
                <w:color w:val="auto"/>
                <w:sz w:val="24"/>
                <w:highlight w:val="none"/>
              </w:rPr>
            </w:pPr>
          </w:p>
        </w:tc>
      </w:tr>
      <w:tr w14:paraId="761BE98B">
        <w:tblPrEx>
          <w:tblCellMar>
            <w:top w:w="0" w:type="dxa"/>
            <w:left w:w="108" w:type="dxa"/>
            <w:bottom w:w="0" w:type="dxa"/>
            <w:right w:w="108" w:type="dxa"/>
          </w:tblCellMar>
        </w:tblPrEx>
        <w:trPr>
          <w:trHeight w:val="730" w:hRule="atLeast"/>
        </w:trPr>
        <w:tc>
          <w:tcPr>
            <w:tcW w:w="0" w:type="auto"/>
            <w:vMerge w:val="continue"/>
            <w:tcBorders>
              <w:top w:val="nil"/>
              <w:left w:val="single" w:color="000000" w:sz="4" w:space="0"/>
              <w:bottom w:val="nil"/>
              <w:right w:val="single" w:color="000000" w:sz="4" w:space="0"/>
            </w:tcBorders>
            <w:vAlign w:val="center"/>
          </w:tcPr>
          <w:p w14:paraId="6B6237CF">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62B097B4">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未按照《杭州市居住出租房屋“旅馆式”管理实施方案》、《杭州市居住出租房屋“旅馆式”管理基本安全标准》等文件要求规范建设标准、健全管理制度及落实人、财、物保障的，扣5分；无法正常运作，扣10分；纳管的村（社区）流动人口和居住出租房屋“四率”未达市级考核要求的，每下降一个百分点扣1分；</w:t>
            </w:r>
          </w:p>
        </w:tc>
        <w:tc>
          <w:tcPr>
            <w:tcW w:w="0" w:type="auto"/>
            <w:vMerge w:val="continue"/>
            <w:tcBorders>
              <w:top w:val="nil"/>
              <w:left w:val="nil"/>
              <w:bottom w:val="nil"/>
              <w:right w:val="single" w:color="000000" w:sz="4" w:space="0"/>
            </w:tcBorders>
            <w:vAlign w:val="center"/>
          </w:tcPr>
          <w:p w14:paraId="4CCD35A3">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75729F13">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5623E9EA">
            <w:pPr>
              <w:widowControl/>
              <w:adjustRightInd/>
              <w:jc w:val="left"/>
              <w:rPr>
                <w:rFonts w:hint="eastAsia" w:ascii="宋体" w:hAnsi="宋体" w:eastAsia="宋体" w:cs="宋体"/>
                <w:color w:val="auto"/>
                <w:sz w:val="24"/>
                <w:highlight w:val="none"/>
              </w:rPr>
            </w:pPr>
          </w:p>
        </w:tc>
      </w:tr>
      <w:tr w14:paraId="5B3EC4B2">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nil"/>
              <w:right w:val="single" w:color="000000" w:sz="4" w:space="0"/>
            </w:tcBorders>
            <w:vAlign w:val="center"/>
          </w:tcPr>
          <w:p w14:paraId="520AAEB6">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2313B32A">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违规办理居住登记、房屋出租登记及居住证的，每发现一次，扣2分；积极落实居住证积分管理，因审核人员不到位或联审机制不顺畅，造成逾期审核的，每次扣2分；积分受理窗口未配备1名专职工作人员的，扣2分；</w:t>
            </w:r>
          </w:p>
        </w:tc>
        <w:tc>
          <w:tcPr>
            <w:tcW w:w="0" w:type="auto"/>
            <w:vMerge w:val="continue"/>
            <w:tcBorders>
              <w:top w:val="nil"/>
              <w:left w:val="nil"/>
              <w:bottom w:val="nil"/>
              <w:right w:val="single" w:color="000000" w:sz="4" w:space="0"/>
            </w:tcBorders>
            <w:vAlign w:val="center"/>
          </w:tcPr>
          <w:p w14:paraId="34C9C30D">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2E40E3EA">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49DEB645">
            <w:pPr>
              <w:widowControl/>
              <w:adjustRightInd/>
              <w:jc w:val="left"/>
              <w:rPr>
                <w:rFonts w:hint="eastAsia" w:ascii="宋体" w:hAnsi="宋体" w:eastAsia="宋体" w:cs="宋体"/>
                <w:color w:val="auto"/>
                <w:sz w:val="24"/>
                <w:highlight w:val="none"/>
              </w:rPr>
            </w:pPr>
          </w:p>
        </w:tc>
      </w:tr>
      <w:tr w14:paraId="045671AE">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nil"/>
              <w:right w:val="single" w:color="000000" w:sz="4" w:space="0"/>
            </w:tcBorders>
            <w:vAlign w:val="center"/>
          </w:tcPr>
          <w:p w14:paraId="6DBD1C0B">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4C74AAD1">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7、未按平安村（社区）创建落实工作，发现一次扣2分；</w:t>
            </w:r>
          </w:p>
        </w:tc>
        <w:tc>
          <w:tcPr>
            <w:tcW w:w="0" w:type="auto"/>
            <w:vMerge w:val="continue"/>
            <w:tcBorders>
              <w:top w:val="nil"/>
              <w:left w:val="nil"/>
              <w:bottom w:val="nil"/>
              <w:right w:val="single" w:color="000000" w:sz="4" w:space="0"/>
            </w:tcBorders>
            <w:vAlign w:val="center"/>
          </w:tcPr>
          <w:p w14:paraId="476CCAE7">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46D0E5D2">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710B6EC9">
            <w:pPr>
              <w:widowControl/>
              <w:adjustRightInd/>
              <w:jc w:val="left"/>
              <w:rPr>
                <w:rFonts w:hint="eastAsia" w:ascii="宋体" w:hAnsi="宋体" w:eastAsia="宋体" w:cs="宋体"/>
                <w:color w:val="auto"/>
                <w:sz w:val="24"/>
                <w:highlight w:val="none"/>
              </w:rPr>
            </w:pPr>
          </w:p>
        </w:tc>
      </w:tr>
      <w:tr w14:paraId="2BECF793">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nil"/>
              <w:right w:val="single" w:color="000000" w:sz="4" w:space="0"/>
            </w:tcBorders>
            <w:vAlign w:val="center"/>
          </w:tcPr>
          <w:p w14:paraId="0F289CCD">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45243774">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8、群众安全感和满意率测评未达到平安考核标准的，每下降1个百分点扣2分。（年考）；</w:t>
            </w:r>
          </w:p>
        </w:tc>
        <w:tc>
          <w:tcPr>
            <w:tcW w:w="0" w:type="auto"/>
            <w:vMerge w:val="continue"/>
            <w:tcBorders>
              <w:top w:val="nil"/>
              <w:left w:val="nil"/>
              <w:bottom w:val="nil"/>
              <w:right w:val="single" w:color="000000" w:sz="4" w:space="0"/>
            </w:tcBorders>
            <w:vAlign w:val="center"/>
          </w:tcPr>
          <w:p w14:paraId="4D10BFA6">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6801B67B">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nil"/>
              <w:right w:val="single" w:color="000000" w:sz="4" w:space="0"/>
            </w:tcBorders>
            <w:vAlign w:val="center"/>
          </w:tcPr>
          <w:p w14:paraId="3FF413B6">
            <w:pPr>
              <w:widowControl/>
              <w:adjustRightInd/>
              <w:jc w:val="left"/>
              <w:rPr>
                <w:rFonts w:hint="eastAsia" w:ascii="宋体" w:hAnsi="宋体" w:eastAsia="宋体" w:cs="宋体"/>
                <w:color w:val="auto"/>
                <w:sz w:val="24"/>
                <w:highlight w:val="none"/>
              </w:rPr>
            </w:pPr>
          </w:p>
        </w:tc>
      </w:tr>
      <w:tr w14:paraId="2CE49F5C">
        <w:tblPrEx>
          <w:tblCellMar>
            <w:top w:w="0" w:type="dxa"/>
            <w:left w:w="108" w:type="dxa"/>
            <w:bottom w:w="0" w:type="dxa"/>
            <w:right w:w="108" w:type="dxa"/>
          </w:tblCellMar>
        </w:tblPrEx>
        <w:trPr>
          <w:trHeight w:val="300" w:hRule="atLeast"/>
        </w:trPr>
        <w:tc>
          <w:tcPr>
            <w:tcW w:w="557" w:type="pct"/>
            <w:vMerge w:val="restart"/>
            <w:tcBorders>
              <w:top w:val="nil"/>
              <w:left w:val="single" w:color="000000" w:sz="4" w:space="0"/>
              <w:bottom w:val="single" w:color="000000" w:sz="4" w:space="0"/>
              <w:right w:val="single" w:color="000000" w:sz="4" w:space="0"/>
            </w:tcBorders>
            <w:vAlign w:val="center"/>
          </w:tcPr>
          <w:p w14:paraId="300921B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交通治理</w:t>
            </w:r>
          </w:p>
        </w:tc>
        <w:tc>
          <w:tcPr>
            <w:tcW w:w="3244" w:type="pct"/>
            <w:tcBorders>
              <w:top w:val="single" w:color="000000" w:sz="4" w:space="0"/>
              <w:left w:val="nil"/>
              <w:bottom w:val="single" w:color="000000" w:sz="4" w:space="0"/>
              <w:right w:val="single" w:color="000000" w:sz="4" w:space="0"/>
            </w:tcBorders>
            <w:vAlign w:val="center"/>
          </w:tcPr>
          <w:p w14:paraId="5C15433C">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1、治理辖区内车辆乱停乱放，拥堵道路等现象，每接到1次投诉举报扣2分；一个月内同一地段出现3次及以上投诉举报扣10分；</w:t>
            </w:r>
          </w:p>
        </w:tc>
        <w:tc>
          <w:tcPr>
            <w:tcW w:w="391" w:type="pct"/>
            <w:vMerge w:val="restart"/>
            <w:tcBorders>
              <w:top w:val="nil"/>
              <w:left w:val="nil"/>
              <w:bottom w:val="single" w:color="000000" w:sz="4" w:space="0"/>
              <w:right w:val="single" w:color="000000" w:sz="4" w:space="0"/>
            </w:tcBorders>
            <w:vAlign w:val="center"/>
          </w:tcPr>
          <w:p w14:paraId="211B55C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30分</w:t>
            </w:r>
          </w:p>
        </w:tc>
        <w:tc>
          <w:tcPr>
            <w:tcW w:w="412" w:type="pct"/>
            <w:vMerge w:val="restart"/>
            <w:tcBorders>
              <w:top w:val="nil"/>
              <w:left w:val="nil"/>
              <w:bottom w:val="single" w:color="000000" w:sz="4" w:space="0"/>
              <w:right w:val="single" w:color="000000" w:sz="4" w:space="0"/>
            </w:tcBorders>
            <w:vAlign w:val="center"/>
          </w:tcPr>
          <w:p w14:paraId="235669EA">
            <w:pPr>
              <w:widowControl/>
              <w:jc w:val="center"/>
              <w:rPr>
                <w:rFonts w:hint="eastAsia" w:ascii="宋体" w:hAnsi="宋体" w:eastAsia="宋体" w:cs="宋体"/>
                <w:color w:val="auto"/>
                <w:sz w:val="24"/>
                <w:highlight w:val="none"/>
              </w:rPr>
            </w:pPr>
          </w:p>
        </w:tc>
        <w:tc>
          <w:tcPr>
            <w:tcW w:w="396" w:type="pct"/>
            <w:vMerge w:val="restart"/>
            <w:tcBorders>
              <w:top w:val="nil"/>
              <w:left w:val="nil"/>
              <w:bottom w:val="single" w:color="000000" w:sz="4" w:space="0"/>
              <w:right w:val="single" w:color="000000" w:sz="4" w:space="0"/>
            </w:tcBorders>
            <w:vAlign w:val="center"/>
          </w:tcPr>
          <w:p w14:paraId="2976A3B1">
            <w:pPr>
              <w:widowControl/>
              <w:jc w:val="center"/>
              <w:rPr>
                <w:rFonts w:hint="eastAsia" w:ascii="宋体" w:hAnsi="宋体" w:eastAsia="宋体" w:cs="宋体"/>
                <w:color w:val="auto"/>
                <w:sz w:val="24"/>
                <w:highlight w:val="none"/>
              </w:rPr>
            </w:pPr>
          </w:p>
        </w:tc>
      </w:tr>
      <w:tr w14:paraId="158B4734">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14:paraId="60063E4C">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340735A9">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2、在巡逻中发现违法行为不及时制止，或对需要采取紧急措施的案件及重大紧急情况不作先期处理、不及时报告的，每起扣5分，贻误时机造成后果的，每起扣10分；</w:t>
            </w:r>
          </w:p>
        </w:tc>
        <w:tc>
          <w:tcPr>
            <w:tcW w:w="0" w:type="auto"/>
            <w:vMerge w:val="continue"/>
            <w:tcBorders>
              <w:top w:val="nil"/>
              <w:left w:val="nil"/>
              <w:bottom w:val="single" w:color="000000" w:sz="4" w:space="0"/>
              <w:right w:val="single" w:color="000000" w:sz="4" w:space="0"/>
            </w:tcBorders>
            <w:vAlign w:val="center"/>
          </w:tcPr>
          <w:p w14:paraId="4186FE81">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69858FB9">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1ACC70FA">
            <w:pPr>
              <w:widowControl/>
              <w:adjustRightInd/>
              <w:jc w:val="left"/>
              <w:rPr>
                <w:rFonts w:hint="eastAsia" w:ascii="宋体" w:hAnsi="宋体" w:eastAsia="宋体" w:cs="宋体"/>
                <w:color w:val="auto"/>
                <w:sz w:val="24"/>
                <w:highlight w:val="none"/>
              </w:rPr>
            </w:pPr>
          </w:p>
        </w:tc>
      </w:tr>
      <w:tr w14:paraId="59FB49E1">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14:paraId="15C1B13B">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4DB1B648">
            <w:pPr>
              <w:widowControl/>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3、被区级以上效能部门督查到违纪行为查实的，每发生一起扣10分；</w:t>
            </w:r>
          </w:p>
        </w:tc>
        <w:tc>
          <w:tcPr>
            <w:tcW w:w="0" w:type="auto"/>
            <w:vMerge w:val="continue"/>
            <w:tcBorders>
              <w:top w:val="nil"/>
              <w:left w:val="nil"/>
              <w:bottom w:val="single" w:color="000000" w:sz="4" w:space="0"/>
              <w:right w:val="single" w:color="000000" w:sz="4" w:space="0"/>
            </w:tcBorders>
            <w:vAlign w:val="center"/>
          </w:tcPr>
          <w:p w14:paraId="4CE72C8C">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144B2575">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7355470C">
            <w:pPr>
              <w:widowControl/>
              <w:adjustRightInd/>
              <w:jc w:val="left"/>
              <w:rPr>
                <w:rFonts w:hint="eastAsia" w:ascii="宋体" w:hAnsi="宋体" w:eastAsia="宋体" w:cs="宋体"/>
                <w:color w:val="auto"/>
                <w:sz w:val="24"/>
                <w:highlight w:val="none"/>
              </w:rPr>
            </w:pPr>
          </w:p>
        </w:tc>
      </w:tr>
      <w:tr w14:paraId="710D09F9">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14:paraId="0C31B6FD">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4BDD45F1">
            <w:pPr>
              <w:widowControl/>
              <w:jc w:val="left"/>
              <w:textAlignment w:val="center"/>
              <w:rPr>
                <w:rFonts w:hint="eastAsia" w:ascii="宋体" w:hAnsi="宋体" w:eastAsia="宋体" w:cs="宋体"/>
                <w:color w:val="auto"/>
                <w:kern w:val="0"/>
                <w:sz w:val="24"/>
                <w:highlight w:val="none"/>
              </w:rPr>
            </w:pPr>
          </w:p>
        </w:tc>
        <w:tc>
          <w:tcPr>
            <w:tcW w:w="0" w:type="auto"/>
            <w:vMerge w:val="continue"/>
            <w:tcBorders>
              <w:top w:val="nil"/>
              <w:left w:val="nil"/>
              <w:bottom w:val="single" w:color="000000" w:sz="4" w:space="0"/>
              <w:right w:val="single" w:color="000000" w:sz="4" w:space="0"/>
            </w:tcBorders>
            <w:vAlign w:val="center"/>
          </w:tcPr>
          <w:p w14:paraId="15B0D936">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5D06B9F0">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1B582F27">
            <w:pPr>
              <w:widowControl/>
              <w:adjustRightInd/>
              <w:jc w:val="left"/>
              <w:rPr>
                <w:rFonts w:hint="eastAsia" w:ascii="宋体" w:hAnsi="宋体" w:eastAsia="宋体" w:cs="宋体"/>
                <w:color w:val="auto"/>
                <w:sz w:val="24"/>
                <w:highlight w:val="none"/>
              </w:rPr>
            </w:pPr>
          </w:p>
        </w:tc>
      </w:tr>
      <w:tr w14:paraId="71DDF5AA">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14:paraId="57973E0D">
            <w:pPr>
              <w:widowControl/>
              <w:adjustRightInd/>
              <w:jc w:val="left"/>
              <w:rPr>
                <w:rFonts w:hint="eastAsia" w:ascii="宋体" w:hAnsi="宋体" w:eastAsia="宋体" w:cs="宋体"/>
                <w:color w:val="auto"/>
                <w:sz w:val="24"/>
                <w:highlight w:val="none"/>
              </w:rPr>
            </w:pPr>
          </w:p>
        </w:tc>
        <w:tc>
          <w:tcPr>
            <w:tcW w:w="3244" w:type="pct"/>
            <w:tcBorders>
              <w:top w:val="single" w:color="000000" w:sz="4" w:space="0"/>
              <w:left w:val="nil"/>
              <w:bottom w:val="single" w:color="000000" w:sz="4" w:space="0"/>
              <w:right w:val="single" w:color="000000" w:sz="4" w:space="0"/>
            </w:tcBorders>
            <w:vAlign w:val="center"/>
          </w:tcPr>
          <w:p w14:paraId="150EC163">
            <w:pPr>
              <w:widowControl/>
              <w:jc w:val="left"/>
              <w:textAlignment w:val="center"/>
              <w:rPr>
                <w:rFonts w:hint="eastAsia" w:ascii="宋体" w:hAnsi="宋体" w:eastAsia="宋体" w:cs="宋体"/>
                <w:color w:val="auto"/>
                <w:kern w:val="0"/>
                <w:sz w:val="24"/>
                <w:highlight w:val="none"/>
              </w:rPr>
            </w:pPr>
          </w:p>
        </w:tc>
        <w:tc>
          <w:tcPr>
            <w:tcW w:w="0" w:type="auto"/>
            <w:vMerge w:val="continue"/>
            <w:tcBorders>
              <w:top w:val="nil"/>
              <w:left w:val="nil"/>
              <w:bottom w:val="single" w:color="000000" w:sz="4" w:space="0"/>
              <w:right w:val="single" w:color="000000" w:sz="4" w:space="0"/>
            </w:tcBorders>
            <w:vAlign w:val="center"/>
          </w:tcPr>
          <w:p w14:paraId="6C3DA54F">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2F317A66">
            <w:pPr>
              <w:widowControl/>
              <w:adjustRightInd/>
              <w:jc w:val="left"/>
              <w:rPr>
                <w:rFonts w:hint="eastAsia" w:ascii="宋体" w:hAnsi="宋体" w:eastAsia="宋体" w:cs="宋体"/>
                <w:color w:val="auto"/>
                <w:sz w:val="24"/>
                <w:highlight w:val="none"/>
              </w:rPr>
            </w:pPr>
          </w:p>
        </w:tc>
        <w:tc>
          <w:tcPr>
            <w:tcW w:w="0" w:type="auto"/>
            <w:vMerge w:val="continue"/>
            <w:tcBorders>
              <w:top w:val="nil"/>
              <w:left w:val="nil"/>
              <w:bottom w:val="single" w:color="000000" w:sz="4" w:space="0"/>
              <w:right w:val="single" w:color="000000" w:sz="4" w:space="0"/>
            </w:tcBorders>
            <w:vAlign w:val="center"/>
          </w:tcPr>
          <w:p w14:paraId="09135FF3">
            <w:pPr>
              <w:widowControl/>
              <w:adjustRightInd/>
              <w:jc w:val="left"/>
              <w:rPr>
                <w:rFonts w:hint="eastAsia" w:ascii="宋体" w:hAnsi="宋体" w:eastAsia="宋体" w:cs="宋体"/>
                <w:color w:val="auto"/>
                <w:sz w:val="24"/>
                <w:highlight w:val="none"/>
              </w:rPr>
            </w:pPr>
          </w:p>
        </w:tc>
      </w:tr>
      <w:tr w14:paraId="76135402">
        <w:tblPrEx>
          <w:tblCellMar>
            <w:top w:w="0" w:type="dxa"/>
            <w:left w:w="108" w:type="dxa"/>
            <w:bottom w:w="0" w:type="dxa"/>
            <w:right w:w="108" w:type="dxa"/>
          </w:tblCellMar>
        </w:tblPrEx>
        <w:trPr>
          <w:trHeight w:val="300" w:hRule="atLeast"/>
        </w:trPr>
        <w:tc>
          <w:tcPr>
            <w:tcW w:w="557" w:type="pct"/>
            <w:tcBorders>
              <w:top w:val="single" w:color="000000" w:sz="4" w:space="0"/>
              <w:left w:val="single" w:color="000000" w:sz="4" w:space="0"/>
              <w:bottom w:val="single" w:color="000000" w:sz="4" w:space="0"/>
              <w:right w:val="single" w:color="000000" w:sz="4" w:space="0"/>
            </w:tcBorders>
            <w:vAlign w:val="center"/>
          </w:tcPr>
          <w:p w14:paraId="2AE1918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其他方面</w:t>
            </w:r>
          </w:p>
        </w:tc>
        <w:tc>
          <w:tcPr>
            <w:tcW w:w="3244" w:type="pct"/>
            <w:tcBorders>
              <w:top w:val="single" w:color="000000" w:sz="4" w:space="0"/>
              <w:left w:val="nil"/>
              <w:bottom w:val="single" w:color="000000" w:sz="4" w:space="0"/>
              <w:right w:val="single" w:color="000000" w:sz="4" w:space="0"/>
            </w:tcBorders>
            <w:vAlign w:val="center"/>
          </w:tcPr>
          <w:p w14:paraId="79112C8F">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未按要求配合采购人布置的工作（5分/次）。</w:t>
            </w:r>
          </w:p>
        </w:tc>
        <w:tc>
          <w:tcPr>
            <w:tcW w:w="391" w:type="pct"/>
            <w:tcBorders>
              <w:top w:val="single" w:color="000000" w:sz="4" w:space="0"/>
              <w:left w:val="nil"/>
              <w:bottom w:val="single" w:color="000000" w:sz="4" w:space="0"/>
              <w:right w:val="single" w:color="000000" w:sz="4" w:space="0"/>
            </w:tcBorders>
            <w:vAlign w:val="center"/>
          </w:tcPr>
          <w:p w14:paraId="205005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10分</w:t>
            </w:r>
          </w:p>
        </w:tc>
        <w:tc>
          <w:tcPr>
            <w:tcW w:w="412" w:type="pct"/>
            <w:tcBorders>
              <w:top w:val="single" w:color="000000" w:sz="4" w:space="0"/>
              <w:left w:val="nil"/>
              <w:bottom w:val="single" w:color="000000" w:sz="4" w:space="0"/>
              <w:right w:val="single" w:color="000000" w:sz="4" w:space="0"/>
            </w:tcBorders>
            <w:vAlign w:val="center"/>
          </w:tcPr>
          <w:p w14:paraId="23B414C0">
            <w:pPr>
              <w:widowControl/>
              <w:jc w:val="center"/>
              <w:rPr>
                <w:rFonts w:hint="eastAsia" w:ascii="宋体" w:hAnsi="宋体" w:eastAsia="宋体" w:cs="宋体"/>
                <w:color w:val="auto"/>
                <w:sz w:val="24"/>
                <w:highlight w:val="none"/>
              </w:rPr>
            </w:pPr>
          </w:p>
        </w:tc>
        <w:tc>
          <w:tcPr>
            <w:tcW w:w="396" w:type="pct"/>
            <w:tcBorders>
              <w:top w:val="single" w:color="000000" w:sz="4" w:space="0"/>
              <w:left w:val="nil"/>
              <w:bottom w:val="single" w:color="000000" w:sz="4" w:space="0"/>
              <w:right w:val="single" w:color="000000" w:sz="4" w:space="0"/>
            </w:tcBorders>
            <w:vAlign w:val="center"/>
          </w:tcPr>
          <w:p w14:paraId="02F0BA4F">
            <w:pPr>
              <w:widowControl/>
              <w:jc w:val="center"/>
              <w:rPr>
                <w:rFonts w:hint="eastAsia" w:ascii="宋体" w:hAnsi="宋体" w:eastAsia="宋体" w:cs="宋体"/>
                <w:color w:val="auto"/>
                <w:sz w:val="24"/>
                <w:highlight w:val="none"/>
              </w:rPr>
            </w:pPr>
          </w:p>
        </w:tc>
      </w:tr>
      <w:tr w14:paraId="617736CE">
        <w:tblPrEx>
          <w:tblCellMar>
            <w:top w:w="0" w:type="dxa"/>
            <w:left w:w="108" w:type="dxa"/>
            <w:bottom w:w="0" w:type="dxa"/>
            <w:right w:w="108" w:type="dxa"/>
          </w:tblCellMar>
        </w:tblPrEx>
        <w:trPr>
          <w:trHeight w:val="300" w:hRule="atLeast"/>
        </w:trPr>
        <w:tc>
          <w:tcPr>
            <w:tcW w:w="557" w:type="pct"/>
            <w:tcBorders>
              <w:top w:val="single" w:color="000000" w:sz="4" w:space="0"/>
              <w:left w:val="single" w:color="000000" w:sz="4" w:space="0"/>
              <w:bottom w:val="single" w:color="000000" w:sz="4" w:space="0"/>
              <w:right w:val="single" w:color="000000" w:sz="4" w:space="0"/>
            </w:tcBorders>
            <w:vAlign w:val="center"/>
          </w:tcPr>
          <w:p w14:paraId="4ED4035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合计</w:t>
            </w:r>
          </w:p>
        </w:tc>
        <w:tc>
          <w:tcPr>
            <w:tcW w:w="3244" w:type="pct"/>
            <w:tcBorders>
              <w:top w:val="single" w:color="000000" w:sz="4" w:space="0"/>
              <w:left w:val="nil"/>
              <w:bottom w:val="single" w:color="000000" w:sz="4" w:space="0"/>
              <w:right w:val="single" w:color="000000" w:sz="4" w:space="0"/>
            </w:tcBorders>
            <w:vAlign w:val="center"/>
          </w:tcPr>
          <w:p w14:paraId="08331034">
            <w:pPr>
              <w:widowControl/>
              <w:jc w:val="left"/>
              <w:rPr>
                <w:rFonts w:hint="eastAsia" w:ascii="宋体" w:hAnsi="宋体" w:eastAsia="宋体" w:cs="宋体"/>
                <w:color w:val="auto"/>
                <w:sz w:val="24"/>
                <w:highlight w:val="none"/>
              </w:rPr>
            </w:pPr>
          </w:p>
        </w:tc>
        <w:tc>
          <w:tcPr>
            <w:tcW w:w="391" w:type="pct"/>
            <w:tcBorders>
              <w:top w:val="single" w:color="000000" w:sz="4" w:space="0"/>
              <w:left w:val="nil"/>
              <w:bottom w:val="single" w:color="000000" w:sz="4" w:space="0"/>
              <w:right w:val="single" w:color="000000" w:sz="4" w:space="0"/>
            </w:tcBorders>
            <w:vAlign w:val="center"/>
          </w:tcPr>
          <w:p w14:paraId="64188562">
            <w:pPr>
              <w:widowControl/>
              <w:jc w:val="center"/>
              <w:rPr>
                <w:rFonts w:hint="eastAsia" w:ascii="宋体" w:hAnsi="宋体" w:eastAsia="宋体" w:cs="宋体"/>
                <w:color w:val="auto"/>
                <w:sz w:val="24"/>
                <w:highlight w:val="none"/>
              </w:rPr>
            </w:pPr>
          </w:p>
        </w:tc>
        <w:tc>
          <w:tcPr>
            <w:tcW w:w="412" w:type="pct"/>
            <w:tcBorders>
              <w:top w:val="single" w:color="000000" w:sz="4" w:space="0"/>
              <w:left w:val="nil"/>
              <w:bottom w:val="single" w:color="000000" w:sz="4" w:space="0"/>
              <w:right w:val="single" w:color="000000" w:sz="4" w:space="0"/>
            </w:tcBorders>
            <w:vAlign w:val="center"/>
          </w:tcPr>
          <w:p w14:paraId="5A401CC5">
            <w:pPr>
              <w:widowControl/>
              <w:jc w:val="center"/>
              <w:rPr>
                <w:rFonts w:hint="eastAsia" w:ascii="宋体" w:hAnsi="宋体" w:eastAsia="宋体" w:cs="宋体"/>
                <w:color w:val="auto"/>
                <w:sz w:val="24"/>
                <w:highlight w:val="none"/>
              </w:rPr>
            </w:pPr>
          </w:p>
        </w:tc>
        <w:tc>
          <w:tcPr>
            <w:tcW w:w="396" w:type="pct"/>
            <w:tcBorders>
              <w:top w:val="single" w:color="000000" w:sz="4" w:space="0"/>
              <w:left w:val="nil"/>
              <w:bottom w:val="single" w:color="000000" w:sz="4" w:space="0"/>
              <w:right w:val="single" w:color="000000" w:sz="4" w:space="0"/>
            </w:tcBorders>
            <w:vAlign w:val="center"/>
          </w:tcPr>
          <w:p w14:paraId="6C8D345B">
            <w:pPr>
              <w:widowControl/>
              <w:jc w:val="center"/>
              <w:rPr>
                <w:rFonts w:hint="eastAsia" w:ascii="宋体" w:hAnsi="宋体" w:eastAsia="宋体" w:cs="宋体"/>
                <w:color w:val="auto"/>
                <w:sz w:val="24"/>
                <w:highlight w:val="none"/>
              </w:rPr>
            </w:pPr>
          </w:p>
        </w:tc>
      </w:tr>
      <w:tr w14:paraId="04FFF853">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tcPr>
          <w:p w14:paraId="6C11EBA9">
            <w:pPr>
              <w:widowControl/>
              <w:jc w:val="left"/>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经考核得分：</w:t>
            </w:r>
          </w:p>
        </w:tc>
      </w:tr>
      <w:tr w14:paraId="5ED7DC8D">
        <w:tblPrEx>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tcPr>
          <w:p w14:paraId="73EB9530">
            <w:pPr>
              <w:widowControl/>
              <w:jc w:val="left"/>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检查人：</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检查时间：</w:t>
            </w:r>
          </w:p>
        </w:tc>
      </w:tr>
    </w:tbl>
    <w:p w14:paraId="27035AFC">
      <w:pPr>
        <w:spacing w:line="500" w:lineRule="exact"/>
        <w:jc w:val="lef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备注：考核采用实地检查等方式进行每月考核，对发现的问题以交办单形式抄送给被考核单位，由被考核单位在规定时间内进行整改和落实，每月考核实行百分制考核。每个项目被考核单位每季度连续2个月考核扣分20分以上，经整改仍不到位的，该项目扣除本季度服务费中的2%以内费用。</w:t>
      </w:r>
    </w:p>
    <w:p w14:paraId="7D45F778">
      <w:pPr>
        <w:pStyle w:val="2"/>
        <w:rPr>
          <w:rFonts w:hint="eastAsia" w:ascii="宋体" w:hAnsi="宋体" w:eastAsia="宋体" w:cs="宋体"/>
          <w:color w:val="auto"/>
          <w:sz w:val="24"/>
          <w:szCs w:val="24"/>
        </w:rPr>
      </w:pPr>
    </w:p>
    <w:p w14:paraId="4121B8FF">
      <w:pPr>
        <w:rPr>
          <w:rFonts w:hint="eastAsia" w:ascii="宋体" w:hAnsi="宋体" w:eastAsia="宋体" w:cs="宋体"/>
          <w:color w:val="auto"/>
          <w:sz w:val="24"/>
          <w:szCs w:val="24"/>
        </w:rPr>
      </w:pPr>
    </w:p>
    <w:p w14:paraId="3C5B912B">
      <w:pPr>
        <w:pStyle w:val="2"/>
        <w:rPr>
          <w:rFonts w:hint="eastAsia" w:ascii="宋体" w:hAnsi="宋体" w:eastAsia="宋体" w:cs="宋体"/>
          <w:color w:val="auto"/>
          <w:sz w:val="24"/>
          <w:szCs w:val="24"/>
        </w:rPr>
      </w:pPr>
    </w:p>
    <w:p w14:paraId="1F5644F7">
      <w:pPr>
        <w:rPr>
          <w:rFonts w:hint="eastAsia" w:ascii="宋体" w:hAnsi="宋体" w:eastAsia="宋体" w:cs="宋体"/>
          <w:color w:val="auto"/>
          <w:sz w:val="24"/>
          <w:szCs w:val="24"/>
        </w:rPr>
      </w:pPr>
    </w:p>
    <w:p w14:paraId="53686F25">
      <w:pPr>
        <w:pStyle w:val="2"/>
        <w:rPr>
          <w:rFonts w:hint="eastAsia"/>
        </w:rPr>
      </w:pPr>
    </w:p>
    <w:p w14:paraId="7D948A22">
      <w:pPr>
        <w:rPr>
          <w:rFonts w:hint="eastAsia" w:ascii="宋体" w:hAnsi="宋体" w:eastAsia="宋体" w:cs="宋体"/>
          <w:color w:val="auto"/>
          <w:sz w:val="24"/>
          <w:szCs w:val="24"/>
        </w:rPr>
      </w:pPr>
    </w:p>
    <w:p w14:paraId="70640BF7">
      <w:pPr>
        <w:pStyle w:val="2"/>
        <w:rPr>
          <w:rFonts w:hint="eastAsia" w:ascii="宋体" w:hAnsi="宋体" w:eastAsia="宋体" w:cs="宋体"/>
        </w:rPr>
      </w:pPr>
    </w:p>
    <w:p w14:paraId="24C307B5">
      <w:pPr>
        <w:spacing w:line="500" w:lineRule="exact"/>
        <w:rPr>
          <w:rFonts w:hint="eastAsia" w:ascii="宋体" w:hAnsi="宋体" w:eastAsia="宋体" w:cs="宋体"/>
          <w:color w:val="auto"/>
          <w:sz w:val="24"/>
          <w:szCs w:val="24"/>
        </w:rPr>
      </w:pPr>
    </w:p>
    <w:p w14:paraId="0957140B">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7" w:name="_Toc184308087"/>
      <w:bookmarkEnd w:id="27"/>
      <w:bookmarkStart w:id="28" w:name="_Toc184312137"/>
      <w:bookmarkEnd w:id="28"/>
      <w:bookmarkStart w:id="29" w:name="_Toc184310303"/>
      <w:bookmarkEnd w:id="29"/>
      <w:bookmarkStart w:id="30" w:name="_Toc184308039"/>
      <w:bookmarkEnd w:id="30"/>
      <w:bookmarkStart w:id="31" w:name="_Toc184314474"/>
      <w:bookmarkEnd w:id="31"/>
      <w:bookmarkStart w:id="32" w:name="_Toc184308062"/>
      <w:bookmarkEnd w:id="32"/>
      <w:bookmarkStart w:id="33" w:name="_Toc184312085"/>
      <w:bookmarkEnd w:id="33"/>
      <w:bookmarkStart w:id="34" w:name="_Toc184312107"/>
      <w:bookmarkEnd w:id="34"/>
      <w:bookmarkStart w:id="35" w:name="_Toc184313310"/>
      <w:bookmarkEnd w:id="35"/>
      <w:bookmarkStart w:id="36" w:name="_Toc184313291"/>
      <w:bookmarkEnd w:id="36"/>
      <w:bookmarkStart w:id="37" w:name="_Toc184308070"/>
      <w:bookmarkEnd w:id="37"/>
      <w:bookmarkStart w:id="38" w:name="_Toc184312111"/>
      <w:bookmarkEnd w:id="38"/>
      <w:bookmarkStart w:id="39" w:name="_Toc184308089"/>
      <w:bookmarkEnd w:id="39"/>
      <w:bookmarkStart w:id="40" w:name="_Toc184313303"/>
      <w:bookmarkEnd w:id="40"/>
      <w:bookmarkStart w:id="41" w:name="_Toc184310327"/>
      <w:bookmarkEnd w:id="41"/>
      <w:bookmarkStart w:id="42" w:name="_Toc184308037"/>
      <w:bookmarkEnd w:id="42"/>
      <w:bookmarkStart w:id="43" w:name="_Toc184308058"/>
      <w:bookmarkEnd w:id="43"/>
      <w:bookmarkStart w:id="44" w:name="_Toc184312113"/>
      <w:bookmarkEnd w:id="44"/>
      <w:bookmarkStart w:id="45" w:name="_Toc184308046"/>
      <w:bookmarkEnd w:id="45"/>
      <w:bookmarkStart w:id="46" w:name="_Toc184313243"/>
      <w:bookmarkEnd w:id="46"/>
      <w:bookmarkStart w:id="47" w:name="_Toc184313258"/>
      <w:bookmarkEnd w:id="47"/>
      <w:bookmarkStart w:id="48" w:name="_Toc184314479"/>
      <w:bookmarkEnd w:id="48"/>
      <w:bookmarkStart w:id="49" w:name="_Toc184310307"/>
      <w:bookmarkEnd w:id="49"/>
      <w:bookmarkStart w:id="50" w:name="_Toc184314443"/>
      <w:bookmarkEnd w:id="50"/>
      <w:bookmarkStart w:id="51" w:name="_Toc184314454"/>
      <w:bookmarkEnd w:id="51"/>
      <w:bookmarkStart w:id="52" w:name="_Toc184313274"/>
      <w:bookmarkEnd w:id="52"/>
      <w:bookmarkStart w:id="53" w:name="_Toc184312106"/>
      <w:bookmarkEnd w:id="53"/>
      <w:bookmarkStart w:id="54" w:name="_Toc184312078"/>
      <w:bookmarkEnd w:id="54"/>
      <w:bookmarkStart w:id="55" w:name="_Toc184312093"/>
      <w:bookmarkEnd w:id="55"/>
      <w:bookmarkStart w:id="56" w:name="_Toc184312103"/>
      <w:bookmarkEnd w:id="56"/>
      <w:bookmarkStart w:id="57" w:name="_Toc184314427"/>
      <w:bookmarkEnd w:id="57"/>
      <w:bookmarkStart w:id="58" w:name="_Toc184310299"/>
      <w:bookmarkEnd w:id="58"/>
      <w:bookmarkStart w:id="59" w:name="_Toc184314411"/>
      <w:bookmarkEnd w:id="59"/>
      <w:bookmarkStart w:id="60" w:name="_Toc184314467"/>
      <w:bookmarkEnd w:id="60"/>
      <w:bookmarkStart w:id="61" w:name="_Toc184308049"/>
      <w:bookmarkEnd w:id="61"/>
      <w:bookmarkStart w:id="62" w:name="_Toc184312118"/>
      <w:bookmarkEnd w:id="62"/>
      <w:bookmarkStart w:id="63" w:name="_Toc184314421"/>
      <w:bookmarkEnd w:id="63"/>
      <w:bookmarkStart w:id="64" w:name="_Toc184310318"/>
      <w:bookmarkEnd w:id="64"/>
      <w:bookmarkStart w:id="65" w:name="_Toc184312071"/>
      <w:bookmarkEnd w:id="65"/>
      <w:bookmarkStart w:id="66" w:name="_Toc184314476"/>
      <w:bookmarkEnd w:id="66"/>
      <w:bookmarkStart w:id="67" w:name="_Toc184308055"/>
      <w:bookmarkEnd w:id="67"/>
      <w:bookmarkStart w:id="68" w:name="_Toc184314464"/>
      <w:bookmarkEnd w:id="68"/>
      <w:bookmarkStart w:id="69" w:name="_Toc184314431"/>
      <w:bookmarkEnd w:id="69"/>
      <w:bookmarkStart w:id="70" w:name="_Toc184310324"/>
      <w:bookmarkEnd w:id="70"/>
      <w:bookmarkStart w:id="71" w:name="_Toc184312104"/>
      <w:bookmarkEnd w:id="71"/>
      <w:bookmarkStart w:id="72" w:name="_Toc184314436"/>
      <w:bookmarkEnd w:id="72"/>
      <w:bookmarkStart w:id="73" w:name="_Toc184313264"/>
      <w:bookmarkEnd w:id="73"/>
      <w:bookmarkStart w:id="74" w:name="_Toc184310334"/>
      <w:bookmarkEnd w:id="74"/>
      <w:bookmarkStart w:id="75" w:name="_Toc184314466"/>
      <w:bookmarkEnd w:id="75"/>
      <w:bookmarkStart w:id="76" w:name="_Toc184314455"/>
      <w:bookmarkEnd w:id="76"/>
      <w:bookmarkStart w:id="77" w:name="_Toc184308036"/>
      <w:bookmarkEnd w:id="77"/>
      <w:bookmarkStart w:id="78" w:name="_Toc184308074"/>
      <w:bookmarkEnd w:id="78"/>
      <w:bookmarkStart w:id="79" w:name="_Toc184313288"/>
      <w:bookmarkEnd w:id="79"/>
      <w:bookmarkStart w:id="80" w:name="_Toc184312081"/>
      <w:bookmarkEnd w:id="80"/>
      <w:bookmarkStart w:id="81" w:name="_Toc184313289"/>
      <w:bookmarkEnd w:id="81"/>
      <w:bookmarkStart w:id="82" w:name="_Toc184312123"/>
      <w:bookmarkEnd w:id="82"/>
      <w:bookmarkStart w:id="83" w:name="_Toc184310301"/>
      <w:bookmarkEnd w:id="83"/>
      <w:bookmarkStart w:id="84" w:name="_Toc184308065"/>
      <w:bookmarkEnd w:id="84"/>
      <w:bookmarkStart w:id="85" w:name="_Toc184308057"/>
      <w:bookmarkEnd w:id="85"/>
      <w:bookmarkStart w:id="86" w:name="_Toc184308067"/>
      <w:bookmarkEnd w:id="86"/>
      <w:bookmarkStart w:id="87" w:name="_Toc184310279"/>
      <w:bookmarkEnd w:id="87"/>
      <w:bookmarkStart w:id="88" w:name="_Toc184310342"/>
      <w:bookmarkEnd w:id="88"/>
      <w:bookmarkStart w:id="89" w:name="_Toc184313246"/>
      <w:bookmarkEnd w:id="89"/>
      <w:bookmarkStart w:id="90" w:name="_Toc184313263"/>
      <w:bookmarkEnd w:id="90"/>
      <w:bookmarkStart w:id="91" w:name="_Toc184314471"/>
      <w:bookmarkEnd w:id="91"/>
      <w:bookmarkStart w:id="92" w:name="_Toc184313306"/>
      <w:bookmarkEnd w:id="92"/>
      <w:bookmarkStart w:id="93" w:name="_Toc184310325"/>
      <w:bookmarkEnd w:id="93"/>
      <w:bookmarkStart w:id="94" w:name="_Toc184312128"/>
      <w:bookmarkEnd w:id="94"/>
      <w:bookmarkStart w:id="95" w:name="_Toc184314449"/>
      <w:bookmarkEnd w:id="95"/>
      <w:bookmarkStart w:id="96" w:name="_Toc184308091"/>
      <w:bookmarkEnd w:id="96"/>
      <w:bookmarkStart w:id="97" w:name="_Toc184308056"/>
      <w:bookmarkEnd w:id="97"/>
      <w:bookmarkStart w:id="98" w:name="_Toc184312090"/>
      <w:bookmarkEnd w:id="98"/>
      <w:bookmarkStart w:id="99" w:name="_Toc184308102"/>
      <w:bookmarkEnd w:id="99"/>
      <w:bookmarkStart w:id="100" w:name="_Toc184314462"/>
      <w:bookmarkEnd w:id="100"/>
      <w:bookmarkStart w:id="101" w:name="_Toc184310292"/>
      <w:bookmarkEnd w:id="101"/>
      <w:bookmarkStart w:id="102" w:name="_Toc184313267"/>
      <w:bookmarkEnd w:id="102"/>
      <w:bookmarkStart w:id="103" w:name="_Toc184308059"/>
      <w:bookmarkEnd w:id="103"/>
      <w:bookmarkStart w:id="104" w:name="_Toc184313290"/>
      <w:bookmarkEnd w:id="104"/>
      <w:bookmarkStart w:id="105" w:name="_Toc184312110"/>
      <w:bookmarkEnd w:id="105"/>
      <w:bookmarkStart w:id="106" w:name="_Toc184310344"/>
      <w:bookmarkEnd w:id="106"/>
      <w:bookmarkStart w:id="107" w:name="_Toc184313305"/>
      <w:bookmarkEnd w:id="107"/>
      <w:bookmarkStart w:id="108" w:name="_Toc184314424"/>
      <w:bookmarkEnd w:id="108"/>
      <w:bookmarkStart w:id="109" w:name="_Toc184313239"/>
      <w:bookmarkEnd w:id="109"/>
      <w:bookmarkStart w:id="110" w:name="_Toc184308038"/>
      <w:bookmarkEnd w:id="110"/>
      <w:bookmarkStart w:id="111" w:name="_Toc184308100"/>
      <w:bookmarkEnd w:id="111"/>
      <w:bookmarkStart w:id="112" w:name="_Toc184313276"/>
      <w:bookmarkEnd w:id="112"/>
      <w:bookmarkStart w:id="113" w:name="_Toc184310305"/>
      <w:bookmarkEnd w:id="113"/>
      <w:bookmarkStart w:id="114" w:name="_Toc184314456"/>
      <w:bookmarkEnd w:id="114"/>
      <w:bookmarkStart w:id="115" w:name="_Toc184312088"/>
      <w:bookmarkEnd w:id="115"/>
      <w:bookmarkStart w:id="116" w:name="_Toc184313275"/>
      <w:bookmarkEnd w:id="116"/>
      <w:bookmarkStart w:id="117" w:name="_Toc184313265"/>
      <w:bookmarkEnd w:id="117"/>
      <w:bookmarkStart w:id="118" w:name="_Toc184314420"/>
      <w:bookmarkEnd w:id="118"/>
      <w:bookmarkStart w:id="119" w:name="_Toc184310322"/>
      <w:bookmarkEnd w:id="119"/>
      <w:bookmarkStart w:id="120" w:name="_Toc184313247"/>
      <w:bookmarkEnd w:id="120"/>
      <w:bookmarkStart w:id="121" w:name="_Toc184314448"/>
      <w:bookmarkEnd w:id="121"/>
      <w:bookmarkStart w:id="122" w:name="_Toc184312079"/>
      <w:bookmarkEnd w:id="122"/>
      <w:bookmarkStart w:id="123" w:name="_Toc184308052"/>
      <w:bookmarkEnd w:id="123"/>
      <w:bookmarkStart w:id="124" w:name="_Toc184310335"/>
      <w:bookmarkEnd w:id="124"/>
      <w:bookmarkStart w:id="125" w:name="_Toc184312138"/>
      <w:bookmarkEnd w:id="125"/>
      <w:bookmarkStart w:id="126" w:name="_Toc184312120"/>
      <w:bookmarkEnd w:id="126"/>
      <w:bookmarkStart w:id="127" w:name="_Toc184308108"/>
      <w:bookmarkEnd w:id="127"/>
      <w:bookmarkStart w:id="128" w:name="_Toc184312100"/>
      <w:bookmarkEnd w:id="128"/>
      <w:bookmarkStart w:id="129" w:name="_Toc184313309"/>
      <w:bookmarkEnd w:id="129"/>
      <w:bookmarkStart w:id="130" w:name="_Toc184314440"/>
      <w:bookmarkEnd w:id="130"/>
      <w:bookmarkStart w:id="131" w:name="_Toc184308068"/>
      <w:bookmarkEnd w:id="131"/>
      <w:bookmarkStart w:id="132" w:name="_Toc184308050"/>
      <w:bookmarkEnd w:id="132"/>
      <w:bookmarkStart w:id="133" w:name="_Toc184314469"/>
      <w:bookmarkEnd w:id="133"/>
      <w:bookmarkStart w:id="134" w:name="_Toc184312102"/>
      <w:bookmarkEnd w:id="134"/>
      <w:bookmarkStart w:id="135" w:name="_Toc184314472"/>
      <w:bookmarkEnd w:id="135"/>
      <w:bookmarkStart w:id="136" w:name="_Toc184314444"/>
      <w:bookmarkEnd w:id="136"/>
      <w:bookmarkStart w:id="137" w:name="_Toc184308045"/>
      <w:bookmarkEnd w:id="137"/>
      <w:bookmarkStart w:id="138" w:name="_Toc184313308"/>
      <w:bookmarkEnd w:id="138"/>
      <w:bookmarkStart w:id="139" w:name="_Toc184312075"/>
      <w:bookmarkEnd w:id="139"/>
      <w:bookmarkStart w:id="140" w:name="_Toc184308063"/>
      <w:bookmarkEnd w:id="140"/>
      <w:bookmarkStart w:id="141" w:name="_Toc184312089"/>
      <w:bookmarkEnd w:id="141"/>
      <w:bookmarkStart w:id="142" w:name="_Toc184313242"/>
      <w:bookmarkEnd w:id="142"/>
      <w:bookmarkStart w:id="143" w:name="_Toc184314445"/>
      <w:bookmarkEnd w:id="143"/>
      <w:bookmarkStart w:id="144" w:name="_Toc184310314"/>
      <w:bookmarkEnd w:id="144"/>
      <w:bookmarkStart w:id="145" w:name="_Toc184308088"/>
      <w:bookmarkEnd w:id="145"/>
      <w:bookmarkStart w:id="146" w:name="_Toc184313299"/>
      <w:bookmarkEnd w:id="146"/>
      <w:bookmarkStart w:id="147" w:name="_Toc184313260"/>
      <w:bookmarkEnd w:id="147"/>
      <w:bookmarkStart w:id="148" w:name="_Toc184314480"/>
      <w:bookmarkEnd w:id="148"/>
      <w:bookmarkStart w:id="149" w:name="_Toc184312117"/>
      <w:bookmarkEnd w:id="149"/>
      <w:bookmarkStart w:id="150" w:name="_Toc184308106"/>
      <w:bookmarkEnd w:id="150"/>
      <w:bookmarkStart w:id="151" w:name="_Toc184308103"/>
      <w:bookmarkEnd w:id="151"/>
      <w:bookmarkStart w:id="152" w:name="_Toc184312130"/>
      <w:bookmarkEnd w:id="152"/>
      <w:bookmarkStart w:id="153" w:name="_Toc184312115"/>
      <w:bookmarkEnd w:id="153"/>
      <w:bookmarkStart w:id="154" w:name="_Toc184308107"/>
      <w:bookmarkEnd w:id="154"/>
      <w:bookmarkStart w:id="155" w:name="_Toc184312127"/>
      <w:bookmarkEnd w:id="155"/>
      <w:bookmarkStart w:id="156" w:name="_Toc184310300"/>
      <w:bookmarkEnd w:id="156"/>
      <w:bookmarkStart w:id="157" w:name="_Toc184310284"/>
      <w:bookmarkEnd w:id="157"/>
      <w:bookmarkStart w:id="158" w:name="_Toc184313286"/>
      <w:bookmarkEnd w:id="158"/>
      <w:bookmarkStart w:id="159" w:name="_Toc184308064"/>
      <w:bookmarkEnd w:id="159"/>
      <w:bookmarkStart w:id="160" w:name="_Toc184312094"/>
      <w:bookmarkEnd w:id="160"/>
      <w:bookmarkStart w:id="161" w:name="_Toc184314412"/>
      <w:bookmarkEnd w:id="161"/>
      <w:bookmarkStart w:id="162" w:name="_Toc184308086"/>
      <w:bookmarkEnd w:id="162"/>
      <w:bookmarkStart w:id="163" w:name="_Toc184310309"/>
      <w:bookmarkEnd w:id="163"/>
      <w:bookmarkStart w:id="164" w:name="_Toc184308043"/>
      <w:bookmarkEnd w:id="164"/>
      <w:bookmarkStart w:id="165" w:name="_Toc184312073"/>
      <w:bookmarkEnd w:id="165"/>
      <w:bookmarkStart w:id="166" w:name="_Toc184314417"/>
      <w:bookmarkEnd w:id="166"/>
      <w:bookmarkStart w:id="167" w:name="_Toc184310340"/>
      <w:bookmarkEnd w:id="167"/>
      <w:bookmarkStart w:id="168" w:name="_Toc184308061"/>
      <w:bookmarkEnd w:id="168"/>
      <w:bookmarkStart w:id="169" w:name="_Toc184313294"/>
      <w:bookmarkEnd w:id="169"/>
      <w:bookmarkStart w:id="170" w:name="_Toc184312125"/>
      <w:bookmarkEnd w:id="170"/>
      <w:bookmarkStart w:id="171" w:name="_Toc184310336"/>
      <w:bookmarkEnd w:id="171"/>
      <w:bookmarkStart w:id="172" w:name="_Toc184312068"/>
      <w:bookmarkEnd w:id="172"/>
      <w:bookmarkStart w:id="173" w:name="_Toc184308054"/>
      <w:bookmarkEnd w:id="173"/>
      <w:bookmarkStart w:id="174" w:name="_Toc184313285"/>
      <w:bookmarkEnd w:id="174"/>
      <w:bookmarkStart w:id="175" w:name="_Toc184312099"/>
      <w:bookmarkEnd w:id="175"/>
      <w:bookmarkStart w:id="176" w:name="_Toc184312135"/>
      <w:bookmarkEnd w:id="176"/>
      <w:bookmarkStart w:id="177" w:name="_Toc184314429"/>
      <w:bookmarkEnd w:id="177"/>
      <w:bookmarkStart w:id="178" w:name="_Toc184308044"/>
      <w:bookmarkEnd w:id="178"/>
      <w:bookmarkStart w:id="179" w:name="_Toc184312124"/>
      <w:bookmarkEnd w:id="179"/>
      <w:bookmarkStart w:id="180" w:name="_Toc184308075"/>
      <w:bookmarkEnd w:id="180"/>
      <w:bookmarkStart w:id="181" w:name="_Toc184313292"/>
      <w:bookmarkEnd w:id="181"/>
      <w:bookmarkStart w:id="182" w:name="_Toc184310337"/>
      <w:bookmarkEnd w:id="182"/>
      <w:bookmarkStart w:id="183" w:name="_Toc184308072"/>
      <w:bookmarkEnd w:id="183"/>
      <w:bookmarkStart w:id="184" w:name="_Toc184310333"/>
      <w:bookmarkEnd w:id="184"/>
      <w:bookmarkStart w:id="185" w:name="_Toc184308040"/>
      <w:bookmarkEnd w:id="185"/>
      <w:bookmarkStart w:id="186" w:name="_Toc184312116"/>
      <w:bookmarkEnd w:id="186"/>
      <w:bookmarkStart w:id="187" w:name="_Toc184312092"/>
      <w:bookmarkEnd w:id="187"/>
      <w:bookmarkStart w:id="188" w:name="_Toc184313301"/>
      <w:bookmarkEnd w:id="188"/>
      <w:bookmarkStart w:id="189" w:name="_Toc184310308"/>
      <w:bookmarkEnd w:id="189"/>
      <w:bookmarkStart w:id="190" w:name="_Toc184314481"/>
      <w:bookmarkEnd w:id="190"/>
      <w:bookmarkStart w:id="191" w:name="_Toc184314460"/>
      <w:bookmarkEnd w:id="191"/>
      <w:bookmarkStart w:id="192" w:name="_Toc184310293"/>
      <w:bookmarkEnd w:id="192"/>
      <w:bookmarkStart w:id="193" w:name="_Toc184312133"/>
      <w:bookmarkEnd w:id="193"/>
      <w:bookmarkStart w:id="194" w:name="_Toc184313270"/>
      <w:bookmarkEnd w:id="194"/>
      <w:bookmarkStart w:id="195" w:name="_Toc184310294"/>
      <w:bookmarkEnd w:id="195"/>
      <w:bookmarkStart w:id="196" w:name="_Toc184312134"/>
      <w:bookmarkEnd w:id="196"/>
      <w:bookmarkStart w:id="197" w:name="_Toc184310288"/>
      <w:bookmarkEnd w:id="197"/>
      <w:bookmarkStart w:id="198" w:name="_Toc184313277"/>
      <w:bookmarkEnd w:id="198"/>
      <w:bookmarkStart w:id="199" w:name="_Toc184314463"/>
      <w:bookmarkEnd w:id="199"/>
      <w:bookmarkStart w:id="200" w:name="_Toc184310281"/>
      <w:bookmarkEnd w:id="200"/>
      <w:bookmarkStart w:id="201" w:name="_Toc184308076"/>
      <w:bookmarkEnd w:id="201"/>
      <w:bookmarkStart w:id="202" w:name="_Toc184313240"/>
      <w:bookmarkEnd w:id="202"/>
      <w:bookmarkStart w:id="203" w:name="_Toc184310295"/>
      <w:bookmarkEnd w:id="203"/>
      <w:bookmarkStart w:id="204" w:name="_Toc184314428"/>
      <w:bookmarkEnd w:id="204"/>
      <w:bookmarkStart w:id="205" w:name="_Toc184310289"/>
      <w:bookmarkEnd w:id="205"/>
      <w:bookmarkStart w:id="206" w:name="_Toc184310328"/>
      <w:bookmarkEnd w:id="206"/>
      <w:bookmarkStart w:id="207" w:name="_Toc184312114"/>
      <w:bookmarkEnd w:id="207"/>
      <w:bookmarkStart w:id="208" w:name="_Toc184313257"/>
      <w:bookmarkEnd w:id="208"/>
      <w:bookmarkStart w:id="209" w:name="_Toc184312097"/>
      <w:bookmarkEnd w:id="209"/>
      <w:bookmarkStart w:id="210" w:name="_Toc184313302"/>
      <w:bookmarkEnd w:id="210"/>
      <w:bookmarkStart w:id="211" w:name="_Toc184308098"/>
      <w:bookmarkEnd w:id="211"/>
      <w:bookmarkStart w:id="212" w:name="_Toc184308079"/>
      <w:bookmarkEnd w:id="212"/>
      <w:bookmarkStart w:id="213" w:name="_Toc184314435"/>
      <w:bookmarkEnd w:id="213"/>
      <w:bookmarkStart w:id="214" w:name="_Toc184310326"/>
      <w:bookmarkEnd w:id="214"/>
      <w:bookmarkStart w:id="215" w:name="_Toc184313307"/>
      <w:bookmarkEnd w:id="215"/>
      <w:bookmarkStart w:id="216" w:name="_Toc184314425"/>
      <w:bookmarkEnd w:id="216"/>
      <w:bookmarkStart w:id="217" w:name="_Toc184314438"/>
      <w:bookmarkEnd w:id="217"/>
      <w:bookmarkStart w:id="218" w:name="_Toc184310290"/>
      <w:bookmarkEnd w:id="218"/>
      <w:bookmarkStart w:id="219" w:name="_Toc184310341"/>
      <w:bookmarkEnd w:id="219"/>
      <w:bookmarkStart w:id="220" w:name="_Toc184308105"/>
      <w:bookmarkEnd w:id="220"/>
      <w:bookmarkStart w:id="221" w:name="_Toc184313248"/>
      <w:bookmarkEnd w:id="221"/>
      <w:bookmarkStart w:id="222" w:name="_Toc184314470"/>
      <w:bookmarkEnd w:id="222"/>
      <w:bookmarkStart w:id="223" w:name="_Toc184313287"/>
      <w:bookmarkEnd w:id="223"/>
      <w:bookmarkStart w:id="224" w:name="_Toc184314432"/>
      <w:bookmarkEnd w:id="224"/>
      <w:bookmarkStart w:id="225" w:name="_Toc184308095"/>
      <w:bookmarkEnd w:id="225"/>
      <w:bookmarkStart w:id="226" w:name="_Toc184308053"/>
      <w:bookmarkEnd w:id="226"/>
      <w:bookmarkStart w:id="227" w:name="_Toc184308071"/>
      <w:bookmarkEnd w:id="227"/>
      <w:bookmarkStart w:id="228" w:name="_Toc184313255"/>
      <w:bookmarkEnd w:id="228"/>
      <w:bookmarkStart w:id="229" w:name="_Toc184312083"/>
      <w:bookmarkEnd w:id="229"/>
      <w:bookmarkStart w:id="230" w:name="_Toc184312074"/>
      <w:bookmarkEnd w:id="230"/>
      <w:bookmarkStart w:id="231" w:name="_Toc184314450"/>
      <w:bookmarkEnd w:id="231"/>
      <w:bookmarkStart w:id="232" w:name="_Toc184313262"/>
      <w:bookmarkEnd w:id="232"/>
      <w:bookmarkStart w:id="233" w:name="_Toc184308092"/>
      <w:bookmarkEnd w:id="233"/>
      <w:bookmarkStart w:id="234" w:name="_Toc184308082"/>
      <w:bookmarkEnd w:id="234"/>
      <w:bookmarkStart w:id="235" w:name="_Toc184312098"/>
      <w:bookmarkEnd w:id="235"/>
      <w:bookmarkStart w:id="236" w:name="_Toc184308069"/>
      <w:bookmarkEnd w:id="236"/>
      <w:bookmarkStart w:id="237" w:name="_Toc184310323"/>
      <w:bookmarkEnd w:id="237"/>
      <w:bookmarkStart w:id="238" w:name="_Toc184314430"/>
      <w:bookmarkEnd w:id="238"/>
      <w:bookmarkStart w:id="239" w:name="_Toc184314414"/>
      <w:bookmarkEnd w:id="239"/>
      <w:bookmarkStart w:id="240" w:name="_Toc184312122"/>
      <w:bookmarkEnd w:id="240"/>
      <w:bookmarkStart w:id="241" w:name="_Toc184314415"/>
      <w:bookmarkEnd w:id="241"/>
      <w:bookmarkStart w:id="242" w:name="_Toc184314418"/>
      <w:bookmarkEnd w:id="242"/>
      <w:bookmarkStart w:id="243" w:name="_Toc184314473"/>
      <w:bookmarkEnd w:id="243"/>
      <w:bookmarkStart w:id="244" w:name="_Toc184312132"/>
      <w:bookmarkEnd w:id="244"/>
      <w:bookmarkStart w:id="245" w:name="_Toc184312069"/>
      <w:bookmarkEnd w:id="245"/>
      <w:bookmarkStart w:id="246" w:name="_Toc184312076"/>
      <w:bookmarkEnd w:id="246"/>
      <w:bookmarkStart w:id="247" w:name="_Toc184312112"/>
      <w:bookmarkEnd w:id="247"/>
      <w:bookmarkStart w:id="248" w:name="_Toc184313296"/>
      <w:bookmarkEnd w:id="248"/>
      <w:bookmarkStart w:id="249" w:name="_Toc184310276"/>
      <w:bookmarkEnd w:id="249"/>
      <w:bookmarkStart w:id="250" w:name="_Toc184314482"/>
      <w:bookmarkEnd w:id="250"/>
      <w:bookmarkStart w:id="251" w:name="_Toc184310339"/>
      <w:bookmarkEnd w:id="251"/>
      <w:bookmarkStart w:id="252" w:name="_Toc184312095"/>
      <w:bookmarkEnd w:id="252"/>
      <w:bookmarkStart w:id="253" w:name="_Toc184308104"/>
      <w:bookmarkEnd w:id="253"/>
      <w:bookmarkStart w:id="254" w:name="_Toc184313269"/>
      <w:bookmarkEnd w:id="254"/>
      <w:bookmarkStart w:id="255" w:name="_Toc184310317"/>
      <w:bookmarkEnd w:id="255"/>
      <w:bookmarkStart w:id="256" w:name="_Toc184313297"/>
      <w:bookmarkEnd w:id="256"/>
      <w:bookmarkStart w:id="257" w:name="_Toc184310332"/>
      <w:bookmarkEnd w:id="257"/>
      <w:bookmarkStart w:id="258" w:name="_Toc184310315"/>
      <w:bookmarkEnd w:id="258"/>
      <w:bookmarkStart w:id="259" w:name="_Toc184312091"/>
      <w:bookmarkEnd w:id="259"/>
      <w:bookmarkStart w:id="260" w:name="_Toc184310343"/>
      <w:bookmarkEnd w:id="260"/>
      <w:bookmarkStart w:id="261" w:name="_Toc184308094"/>
      <w:bookmarkEnd w:id="261"/>
      <w:bookmarkStart w:id="262" w:name="_Toc184314441"/>
      <w:bookmarkEnd w:id="262"/>
      <w:bookmarkStart w:id="263" w:name="_Toc184310313"/>
      <w:bookmarkEnd w:id="263"/>
      <w:bookmarkStart w:id="264" w:name="_Toc184314419"/>
      <w:bookmarkEnd w:id="264"/>
      <w:bookmarkStart w:id="265" w:name="_Toc184310296"/>
      <w:bookmarkEnd w:id="265"/>
      <w:bookmarkStart w:id="266" w:name="_Toc184314461"/>
      <w:bookmarkEnd w:id="266"/>
      <w:bookmarkStart w:id="267" w:name="_Toc184310316"/>
      <w:bookmarkEnd w:id="267"/>
      <w:bookmarkStart w:id="268" w:name="_Toc184310312"/>
      <w:bookmarkEnd w:id="268"/>
      <w:bookmarkStart w:id="269" w:name="_Toc184314477"/>
      <w:bookmarkEnd w:id="269"/>
      <w:bookmarkStart w:id="270" w:name="_Toc184308084"/>
      <w:bookmarkEnd w:id="270"/>
      <w:bookmarkStart w:id="271" w:name="_Toc184312109"/>
      <w:bookmarkEnd w:id="271"/>
      <w:bookmarkStart w:id="272" w:name="_Toc184308047"/>
      <w:bookmarkEnd w:id="272"/>
      <w:bookmarkStart w:id="273" w:name="_Toc184312129"/>
      <w:bookmarkEnd w:id="273"/>
      <w:bookmarkStart w:id="274" w:name="_Toc184308097"/>
      <w:bookmarkEnd w:id="274"/>
      <w:bookmarkStart w:id="275" w:name="_Toc184310298"/>
      <w:bookmarkEnd w:id="275"/>
      <w:bookmarkStart w:id="276" w:name="_Toc184308041"/>
      <w:bookmarkEnd w:id="276"/>
      <w:bookmarkStart w:id="277" w:name="_Toc184310320"/>
      <w:bookmarkEnd w:id="277"/>
      <w:bookmarkStart w:id="278" w:name="_Toc184313251"/>
      <w:bookmarkEnd w:id="278"/>
      <w:bookmarkStart w:id="279" w:name="_Toc184313280"/>
      <w:bookmarkEnd w:id="279"/>
      <w:bookmarkStart w:id="280" w:name="_Toc184314426"/>
      <w:bookmarkEnd w:id="280"/>
      <w:bookmarkStart w:id="281" w:name="_Toc184312101"/>
      <w:bookmarkEnd w:id="281"/>
      <w:bookmarkStart w:id="282" w:name="_Toc184314416"/>
      <w:bookmarkEnd w:id="282"/>
      <w:bookmarkStart w:id="283" w:name="_Toc184310306"/>
      <w:bookmarkEnd w:id="283"/>
      <w:bookmarkStart w:id="284" w:name="_Toc184310329"/>
      <w:bookmarkEnd w:id="284"/>
      <w:bookmarkStart w:id="285" w:name="_Toc184314413"/>
      <w:bookmarkEnd w:id="285"/>
      <w:bookmarkStart w:id="286" w:name="_Toc184310311"/>
      <w:bookmarkEnd w:id="286"/>
      <w:bookmarkStart w:id="287" w:name="_Toc184313259"/>
      <w:bookmarkEnd w:id="287"/>
      <w:bookmarkStart w:id="288" w:name="_Toc184314459"/>
      <w:bookmarkEnd w:id="288"/>
      <w:bookmarkStart w:id="289" w:name="_Toc184313249"/>
      <w:bookmarkEnd w:id="289"/>
      <w:bookmarkStart w:id="290" w:name="_Toc184310286"/>
      <w:bookmarkEnd w:id="290"/>
      <w:bookmarkStart w:id="291" w:name="_Toc184310310"/>
      <w:bookmarkEnd w:id="291"/>
      <w:bookmarkStart w:id="292" w:name="_Toc184310330"/>
      <w:bookmarkEnd w:id="292"/>
      <w:bookmarkStart w:id="293" w:name="_Toc184312136"/>
      <w:bookmarkEnd w:id="293"/>
      <w:bookmarkStart w:id="294" w:name="_Toc184314442"/>
      <w:bookmarkEnd w:id="294"/>
      <w:bookmarkStart w:id="295" w:name="_Toc184313268"/>
      <w:bookmarkEnd w:id="295"/>
      <w:bookmarkStart w:id="296" w:name="_Toc184308090"/>
      <w:bookmarkEnd w:id="296"/>
      <w:bookmarkStart w:id="297" w:name="_Toc184313245"/>
      <w:bookmarkEnd w:id="297"/>
      <w:bookmarkStart w:id="298" w:name="_Toc184312121"/>
      <w:bookmarkEnd w:id="298"/>
      <w:bookmarkStart w:id="299" w:name="_Toc184310302"/>
      <w:bookmarkEnd w:id="299"/>
      <w:bookmarkStart w:id="300" w:name="_Toc184310277"/>
      <w:bookmarkEnd w:id="300"/>
      <w:bookmarkStart w:id="301" w:name="_Toc184313293"/>
      <w:bookmarkEnd w:id="301"/>
      <w:bookmarkStart w:id="302" w:name="_Toc184314451"/>
      <w:bookmarkEnd w:id="302"/>
      <w:bookmarkStart w:id="303" w:name="_Toc184312087"/>
      <w:bookmarkEnd w:id="303"/>
      <w:bookmarkStart w:id="304" w:name="_Toc184314447"/>
      <w:bookmarkEnd w:id="304"/>
      <w:bookmarkStart w:id="305" w:name="_Toc184313284"/>
      <w:bookmarkEnd w:id="305"/>
      <w:bookmarkStart w:id="306" w:name="_Toc184310285"/>
      <w:bookmarkEnd w:id="306"/>
      <w:bookmarkStart w:id="307" w:name="_Toc184312082"/>
      <w:bookmarkEnd w:id="307"/>
      <w:bookmarkStart w:id="308" w:name="_Toc184308060"/>
      <w:bookmarkEnd w:id="308"/>
      <w:bookmarkStart w:id="309" w:name="_Toc184312119"/>
      <w:bookmarkEnd w:id="309"/>
      <w:bookmarkStart w:id="310" w:name="_Toc184313278"/>
      <w:bookmarkEnd w:id="310"/>
      <w:bookmarkStart w:id="311" w:name="_Toc184312072"/>
      <w:bookmarkEnd w:id="311"/>
      <w:bookmarkStart w:id="312" w:name="_Toc184308042"/>
      <w:bookmarkEnd w:id="312"/>
      <w:bookmarkStart w:id="313" w:name="_Toc184314453"/>
      <w:bookmarkEnd w:id="313"/>
      <w:bookmarkStart w:id="314" w:name="_Toc184314465"/>
      <w:bookmarkEnd w:id="314"/>
      <w:bookmarkStart w:id="315" w:name="_Toc184310319"/>
      <w:bookmarkEnd w:id="315"/>
      <w:bookmarkStart w:id="316" w:name="_Toc184312139"/>
      <w:bookmarkEnd w:id="316"/>
      <w:bookmarkStart w:id="317" w:name="_Toc184312086"/>
      <w:bookmarkEnd w:id="317"/>
      <w:bookmarkStart w:id="318" w:name="_Toc184314422"/>
      <w:bookmarkEnd w:id="318"/>
      <w:bookmarkStart w:id="319" w:name="_Toc184308078"/>
      <w:bookmarkEnd w:id="319"/>
      <w:bookmarkStart w:id="320" w:name="_Toc184314439"/>
      <w:bookmarkEnd w:id="320"/>
      <w:bookmarkStart w:id="321" w:name="_Toc184313304"/>
      <w:bookmarkEnd w:id="321"/>
      <w:bookmarkStart w:id="322" w:name="_Toc184310331"/>
      <w:bookmarkEnd w:id="322"/>
      <w:bookmarkStart w:id="323" w:name="_Toc184314478"/>
      <w:bookmarkEnd w:id="323"/>
      <w:bookmarkStart w:id="324" w:name="_Toc184312105"/>
      <w:bookmarkEnd w:id="324"/>
      <w:bookmarkStart w:id="325" w:name="_Toc184314423"/>
      <w:bookmarkEnd w:id="325"/>
      <w:bookmarkStart w:id="326" w:name="_Toc184312077"/>
      <w:bookmarkEnd w:id="326"/>
      <w:bookmarkStart w:id="327" w:name="_Toc184310272"/>
      <w:bookmarkEnd w:id="327"/>
      <w:bookmarkStart w:id="328" w:name="_Toc184312070"/>
      <w:bookmarkEnd w:id="328"/>
      <w:bookmarkStart w:id="329" w:name="_Toc184308101"/>
      <w:bookmarkEnd w:id="329"/>
      <w:bookmarkStart w:id="330" w:name="_Toc184313279"/>
      <w:bookmarkEnd w:id="330"/>
      <w:bookmarkStart w:id="331" w:name="_Toc184310338"/>
      <w:bookmarkEnd w:id="331"/>
      <w:bookmarkStart w:id="332" w:name="_Toc184308083"/>
      <w:bookmarkEnd w:id="332"/>
      <w:bookmarkStart w:id="333" w:name="_Toc184308080"/>
      <w:bookmarkEnd w:id="333"/>
      <w:bookmarkStart w:id="334" w:name="_Toc184310291"/>
      <w:bookmarkEnd w:id="334"/>
      <w:bookmarkStart w:id="335" w:name="_Toc184308077"/>
      <w:bookmarkEnd w:id="335"/>
      <w:bookmarkStart w:id="336" w:name="_Toc184312067"/>
      <w:bookmarkEnd w:id="336"/>
      <w:bookmarkStart w:id="337" w:name="_Toc184312084"/>
      <w:bookmarkEnd w:id="337"/>
      <w:bookmarkStart w:id="338" w:name="_Toc184310274"/>
      <w:bookmarkEnd w:id="338"/>
      <w:bookmarkStart w:id="339" w:name="_Toc184313282"/>
      <w:bookmarkEnd w:id="339"/>
      <w:bookmarkStart w:id="340" w:name="_Toc184310321"/>
      <w:bookmarkEnd w:id="340"/>
      <w:bookmarkStart w:id="341" w:name="_Toc184308073"/>
      <w:bookmarkEnd w:id="341"/>
      <w:bookmarkStart w:id="342" w:name="_Toc184314468"/>
      <w:bookmarkEnd w:id="342"/>
      <w:bookmarkStart w:id="343" w:name="_Toc184314452"/>
      <w:bookmarkEnd w:id="343"/>
      <w:bookmarkStart w:id="344" w:name="_Toc184313252"/>
      <w:bookmarkEnd w:id="344"/>
      <w:bookmarkStart w:id="345" w:name="_Toc184313271"/>
      <w:bookmarkEnd w:id="345"/>
      <w:bookmarkStart w:id="346" w:name="_Toc184313244"/>
      <w:bookmarkEnd w:id="346"/>
      <w:bookmarkStart w:id="347" w:name="_Toc184313241"/>
      <w:bookmarkEnd w:id="347"/>
      <w:bookmarkStart w:id="348" w:name="_Toc184313298"/>
      <w:bookmarkEnd w:id="348"/>
      <w:bookmarkStart w:id="349" w:name="_Toc184313250"/>
      <w:bookmarkEnd w:id="349"/>
      <w:bookmarkStart w:id="350" w:name="_Toc184313295"/>
      <w:bookmarkEnd w:id="350"/>
      <w:bookmarkStart w:id="351" w:name="_Toc184313238"/>
      <w:bookmarkEnd w:id="351"/>
      <w:bookmarkStart w:id="352" w:name="_Toc184310278"/>
      <w:bookmarkEnd w:id="352"/>
      <w:bookmarkStart w:id="353" w:name="_Toc184308066"/>
      <w:bookmarkEnd w:id="353"/>
      <w:bookmarkStart w:id="354" w:name="_Toc184312131"/>
      <w:bookmarkEnd w:id="354"/>
      <w:bookmarkStart w:id="355" w:name="_Toc184313256"/>
      <w:bookmarkEnd w:id="355"/>
      <w:bookmarkStart w:id="356" w:name="_Toc184310283"/>
      <w:bookmarkEnd w:id="356"/>
      <w:bookmarkStart w:id="357" w:name="_Toc184308099"/>
      <w:bookmarkEnd w:id="357"/>
      <w:bookmarkStart w:id="358" w:name="_Toc184308096"/>
      <w:bookmarkEnd w:id="358"/>
      <w:bookmarkStart w:id="359" w:name="_Toc184310275"/>
      <w:bookmarkEnd w:id="359"/>
      <w:bookmarkStart w:id="360" w:name="_Toc184310273"/>
      <w:bookmarkEnd w:id="360"/>
      <w:bookmarkStart w:id="361" w:name="_Toc184313254"/>
      <w:bookmarkEnd w:id="361"/>
      <w:bookmarkStart w:id="362" w:name="_Toc184314457"/>
      <w:bookmarkEnd w:id="362"/>
      <w:bookmarkStart w:id="363" w:name="_Toc184312096"/>
      <w:bookmarkEnd w:id="363"/>
      <w:bookmarkStart w:id="364" w:name="_Toc184313283"/>
      <w:bookmarkEnd w:id="364"/>
      <w:bookmarkStart w:id="365" w:name="_Toc184313253"/>
      <w:bookmarkEnd w:id="365"/>
      <w:bookmarkStart w:id="366" w:name="_Toc184313272"/>
      <w:bookmarkEnd w:id="366"/>
      <w:bookmarkStart w:id="367" w:name="_Toc184308085"/>
      <w:bookmarkEnd w:id="367"/>
      <w:bookmarkStart w:id="368" w:name="_Toc184310297"/>
      <w:bookmarkEnd w:id="368"/>
      <w:bookmarkStart w:id="369" w:name="_Toc184314458"/>
      <w:bookmarkEnd w:id="369"/>
      <w:bookmarkStart w:id="370" w:name="_Toc184310280"/>
      <w:bookmarkEnd w:id="370"/>
      <w:bookmarkStart w:id="371" w:name="_Toc184308093"/>
      <w:bookmarkEnd w:id="371"/>
      <w:bookmarkStart w:id="372" w:name="_Toc184310282"/>
      <w:bookmarkEnd w:id="372"/>
      <w:bookmarkStart w:id="373" w:name="_Toc184313281"/>
      <w:bookmarkEnd w:id="373"/>
      <w:bookmarkStart w:id="374" w:name="_Toc184314434"/>
      <w:bookmarkEnd w:id="374"/>
      <w:bookmarkStart w:id="375" w:name="_Toc184314433"/>
      <w:bookmarkEnd w:id="375"/>
      <w:bookmarkStart w:id="376" w:name="_Toc184314475"/>
      <w:bookmarkEnd w:id="376"/>
      <w:bookmarkStart w:id="377" w:name="_Toc184310304"/>
      <w:bookmarkEnd w:id="377"/>
      <w:bookmarkStart w:id="378" w:name="_Toc184313273"/>
      <w:bookmarkEnd w:id="378"/>
      <w:bookmarkStart w:id="379" w:name="_Toc184310287"/>
      <w:bookmarkEnd w:id="379"/>
      <w:bookmarkStart w:id="380" w:name="_Toc184314410"/>
      <w:bookmarkEnd w:id="380"/>
      <w:bookmarkStart w:id="381" w:name="_Toc184314437"/>
      <w:bookmarkEnd w:id="381"/>
      <w:bookmarkStart w:id="382" w:name="_Toc184308051"/>
      <w:bookmarkEnd w:id="382"/>
      <w:bookmarkStart w:id="383" w:name="_Toc184312108"/>
      <w:bookmarkEnd w:id="383"/>
      <w:bookmarkStart w:id="384" w:name="_Toc184313300"/>
      <w:bookmarkEnd w:id="384"/>
      <w:bookmarkStart w:id="385" w:name="_Toc184312126"/>
      <w:bookmarkEnd w:id="385"/>
      <w:bookmarkStart w:id="386" w:name="_Toc184313261"/>
      <w:bookmarkEnd w:id="386"/>
      <w:bookmarkStart w:id="387" w:name="_Toc184313266"/>
      <w:bookmarkEnd w:id="387"/>
      <w:bookmarkStart w:id="388" w:name="_Toc184312080"/>
      <w:bookmarkEnd w:id="388"/>
      <w:bookmarkStart w:id="389" w:name="_Toc184308048"/>
      <w:bookmarkEnd w:id="389"/>
      <w:bookmarkStart w:id="390" w:name="_Toc184308081"/>
      <w:bookmarkEnd w:id="390"/>
      <w:bookmarkStart w:id="391" w:name="_Toc184314446"/>
      <w:bookmarkEnd w:id="391"/>
      <w:r>
        <w:rPr>
          <w:rFonts w:hint="eastAsia" w:ascii="宋体" w:hAnsi="宋体" w:eastAsia="宋体" w:cs="宋体"/>
          <w:b/>
          <w:color w:val="auto"/>
          <w:sz w:val="36"/>
          <w:szCs w:val="36"/>
        </w:rPr>
        <w:t>评标办法</w:t>
      </w:r>
    </w:p>
    <w:p w14:paraId="6A4A4B5C">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47B43B5B">
      <w:pPr>
        <w:widowControl/>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1、商务资信及技术：</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90</w:t>
      </w:r>
      <w:r>
        <w:rPr>
          <w:rFonts w:hint="eastAsia" w:ascii="宋体" w:hAnsi="宋体" w:eastAsia="宋体" w:cs="宋体"/>
          <w:b/>
          <w:bCs/>
          <w:color w:val="auto"/>
          <w:sz w:val="24"/>
          <w:szCs w:val="24"/>
        </w:rPr>
        <w:t>分）</w:t>
      </w:r>
    </w:p>
    <w:tbl>
      <w:tblPr>
        <w:tblStyle w:val="62"/>
        <w:tblpPr w:leftFromText="180" w:rightFromText="180" w:vertAnchor="text" w:horzAnchor="page" w:tblpX="1077" w:tblpY="620"/>
        <w:tblOverlap w:val="never"/>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45"/>
        <w:gridCol w:w="1232"/>
        <w:gridCol w:w="5379"/>
        <w:gridCol w:w="823"/>
        <w:gridCol w:w="1052"/>
      </w:tblGrid>
      <w:tr w14:paraId="38F7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46" w:type="dxa"/>
            <w:noWrap/>
            <w:vAlign w:val="center"/>
          </w:tcPr>
          <w:p w14:paraId="14370F1F">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356" w:type="dxa"/>
            <w:gridSpan w:val="3"/>
            <w:noWrap/>
            <w:vAlign w:val="center"/>
          </w:tcPr>
          <w:p w14:paraId="4E91553E">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823" w:type="dxa"/>
            <w:noWrap/>
            <w:vAlign w:val="center"/>
          </w:tcPr>
          <w:p w14:paraId="5EEDF46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52" w:type="dxa"/>
            <w:noWrap/>
            <w:vAlign w:val="center"/>
          </w:tcPr>
          <w:p w14:paraId="659A419B">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p w14:paraId="66ECBC20">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客观分</w:t>
            </w:r>
          </w:p>
        </w:tc>
      </w:tr>
      <w:tr w14:paraId="140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restart"/>
            <w:noWrap/>
            <w:vAlign w:val="center"/>
          </w:tcPr>
          <w:p w14:paraId="55B95D1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商务资信分</w:t>
            </w:r>
          </w:p>
        </w:tc>
        <w:tc>
          <w:tcPr>
            <w:tcW w:w="745" w:type="dxa"/>
            <w:noWrap/>
            <w:vAlign w:val="center"/>
          </w:tcPr>
          <w:p w14:paraId="604D34D5">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611" w:type="dxa"/>
            <w:gridSpan w:val="2"/>
            <w:noWrap/>
            <w:vAlign w:val="center"/>
          </w:tcPr>
          <w:p w14:paraId="2C4EA275">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投标人具有质量管理体系认证证书、职业健康安全管理体系认证证书、环境管理体系认证证书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eastAsia="zh-CN"/>
              </w:rPr>
              <w:t>提供一个</w:t>
            </w:r>
            <w:r>
              <w:rPr>
                <w:rFonts w:hint="eastAsia" w:ascii="宋体" w:hAnsi="宋体" w:eastAsia="宋体" w:cs="宋体"/>
                <w:color w:val="auto"/>
                <w:sz w:val="24"/>
                <w:highlight w:val="none"/>
              </w:rPr>
              <w:t>得1分，最高得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分，不提供不得分。</w:t>
            </w:r>
          </w:p>
          <w:p w14:paraId="6FC2DD72">
            <w:pPr>
              <w:pageBreakBefore w:val="0"/>
              <w:kinsoku/>
              <w:wordWrap/>
              <w:overflowPunct/>
              <w:topLinePunct w:val="0"/>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【证明材料：</w:t>
            </w:r>
            <w:r>
              <w:rPr>
                <w:rFonts w:hint="eastAsia" w:ascii="宋体" w:hAnsi="宋体" w:eastAsia="宋体" w:cs="宋体"/>
                <w:b w:val="0"/>
                <w:bCs w:val="0"/>
                <w:color w:val="000000"/>
                <w:sz w:val="24"/>
                <w:szCs w:val="24"/>
                <w:highlight w:val="none"/>
              </w:rPr>
              <w:t>提供</w:t>
            </w:r>
            <w:r>
              <w:rPr>
                <w:rFonts w:hint="eastAsia" w:ascii="宋体" w:hAnsi="宋体" w:eastAsia="宋体" w:cs="宋体"/>
                <w:b w:val="0"/>
                <w:bCs w:val="0"/>
                <w:color w:val="000000"/>
                <w:sz w:val="24"/>
                <w:szCs w:val="24"/>
                <w:highlight w:val="none"/>
                <w:lang w:val="en-US" w:eastAsia="zh-CN"/>
              </w:rPr>
              <w:t>有效期内的</w:t>
            </w:r>
            <w:r>
              <w:rPr>
                <w:rFonts w:hint="eastAsia" w:ascii="宋体" w:hAnsi="宋体" w:eastAsia="宋体" w:cs="宋体"/>
                <w:b w:val="0"/>
                <w:bCs w:val="0"/>
                <w:color w:val="000000"/>
                <w:sz w:val="24"/>
                <w:szCs w:val="24"/>
                <w:highlight w:val="none"/>
              </w:rPr>
              <w:t>相关证书并加盖交易申请人公章和官网截图；（认证证书都必需在“发证机关必需在国家认证认可监督委员会官网</w:t>
            </w:r>
            <w:r>
              <w:rPr>
                <w:rFonts w:hint="eastAsia" w:ascii="宋体" w:hAnsi="宋体" w:eastAsia="宋体" w:cs="宋体"/>
                <w:b w:val="0"/>
                <w:bCs w:val="0"/>
                <w:color w:val="000000"/>
                <w:sz w:val="24"/>
                <w:szCs w:val="24"/>
                <w:highlight w:val="none"/>
              </w:rPr>
              <w:fldChar w:fldCharType="begin"/>
            </w:r>
            <w:r>
              <w:rPr>
                <w:rFonts w:hint="eastAsia" w:ascii="宋体" w:hAnsi="宋体" w:eastAsia="宋体" w:cs="宋体"/>
                <w:b w:val="0"/>
                <w:bCs w:val="0"/>
                <w:color w:val="000000"/>
                <w:sz w:val="24"/>
                <w:szCs w:val="24"/>
                <w:highlight w:val="none"/>
              </w:rPr>
              <w:instrText xml:space="preserve"> HYPERLINK "http://www.cnca.gov.cn/%E7%99%BB%E8%AE%B0%E5%9C%A8%E5%86%8C" \h </w:instrText>
            </w:r>
            <w:r>
              <w:rPr>
                <w:rFonts w:hint="eastAsia" w:ascii="宋体" w:hAnsi="宋体" w:eastAsia="宋体" w:cs="宋体"/>
                <w:b w:val="0"/>
                <w:bCs w:val="0"/>
                <w:color w:val="000000"/>
                <w:sz w:val="24"/>
                <w:szCs w:val="24"/>
                <w:highlight w:val="none"/>
              </w:rPr>
              <w:fldChar w:fldCharType="separate"/>
            </w:r>
            <w:r>
              <w:rPr>
                <w:rFonts w:hint="eastAsia" w:ascii="宋体" w:hAnsi="宋体" w:eastAsia="宋体" w:cs="宋体"/>
                <w:b w:val="0"/>
                <w:bCs w:val="0"/>
                <w:color w:val="000000"/>
                <w:sz w:val="24"/>
                <w:szCs w:val="24"/>
                <w:highlight w:val="none"/>
              </w:rPr>
              <w:t>http://www.cnca.gov.cn/”登记在册，否则该项不得分）</w:t>
            </w:r>
            <w:r>
              <w:rPr>
                <w:rFonts w:hint="eastAsia" w:ascii="宋体" w:hAnsi="宋体" w:eastAsia="宋体" w:cs="宋体"/>
                <w:b w:val="0"/>
                <w:bCs w:val="0"/>
                <w:color w:val="000000"/>
                <w:sz w:val="24"/>
                <w:szCs w:val="24"/>
                <w:highlight w:val="none"/>
              </w:rPr>
              <w:fldChar w:fldCharType="end"/>
            </w:r>
            <w:r>
              <w:rPr>
                <w:rFonts w:hint="eastAsia" w:ascii="宋体" w:hAnsi="宋体" w:eastAsia="宋体" w:cs="宋体"/>
                <w:b/>
                <w:bCs/>
                <w:color w:val="auto"/>
                <w:sz w:val="24"/>
                <w:highlight w:val="none"/>
              </w:rPr>
              <w:t>】</w:t>
            </w:r>
          </w:p>
        </w:tc>
        <w:tc>
          <w:tcPr>
            <w:tcW w:w="823" w:type="dxa"/>
            <w:noWrap/>
            <w:vAlign w:val="center"/>
          </w:tcPr>
          <w:p w14:paraId="26596F49">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052" w:type="dxa"/>
            <w:noWrap/>
            <w:vAlign w:val="center"/>
          </w:tcPr>
          <w:p w14:paraId="46865A4E">
            <w:pPr>
              <w:pageBreakBefore w:val="0"/>
              <w:kinsoku/>
              <w:wordWrap/>
              <w:overflowPunct/>
              <w:topLinePunct w:val="0"/>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客观分</w:t>
            </w:r>
          </w:p>
        </w:tc>
      </w:tr>
      <w:tr w14:paraId="1A42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46" w:type="dxa"/>
            <w:vMerge w:val="continue"/>
            <w:noWrap/>
            <w:vAlign w:val="center"/>
          </w:tcPr>
          <w:p w14:paraId="4981FA82">
            <w:pPr>
              <w:pageBreakBefore w:val="0"/>
              <w:widowControl/>
              <w:kinsoku/>
              <w:wordWrap/>
              <w:overflowPunct/>
              <w:topLinePunct w:val="0"/>
              <w:bidi w:val="0"/>
              <w:adjustRightInd w:val="0"/>
              <w:spacing w:line="360" w:lineRule="exact"/>
              <w:ind w:firstLine="480" w:firstLineChars="200"/>
              <w:textAlignment w:val="auto"/>
              <w:rPr>
                <w:rFonts w:hint="eastAsia" w:ascii="宋体" w:hAnsi="宋体" w:eastAsia="宋体" w:cs="宋体"/>
                <w:color w:val="auto"/>
                <w:sz w:val="24"/>
                <w:highlight w:val="none"/>
              </w:rPr>
            </w:pPr>
          </w:p>
        </w:tc>
        <w:tc>
          <w:tcPr>
            <w:tcW w:w="745" w:type="dxa"/>
            <w:noWrap/>
            <w:vAlign w:val="center"/>
          </w:tcPr>
          <w:p w14:paraId="1C2CA0B4">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611" w:type="dxa"/>
            <w:gridSpan w:val="2"/>
            <w:noWrap/>
            <w:vAlign w:val="center"/>
          </w:tcPr>
          <w:p w14:paraId="7C013AD6">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月1日以来（以合同签订时间为准）完成同类项目业绩经验的，每个案例得0.5分，最高1分。</w:t>
            </w:r>
          </w:p>
          <w:p w14:paraId="1DA5C32F">
            <w:pPr>
              <w:pageBreakBefore w:val="0"/>
              <w:kinsoku/>
              <w:wordWrap/>
              <w:overflowPunct/>
              <w:topLinePunct w:val="0"/>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【证明材料：提供合同复印件并加盖公章，不提供不得分】</w:t>
            </w:r>
          </w:p>
        </w:tc>
        <w:tc>
          <w:tcPr>
            <w:tcW w:w="823" w:type="dxa"/>
            <w:noWrap/>
            <w:vAlign w:val="center"/>
          </w:tcPr>
          <w:p w14:paraId="4177B860">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52" w:type="dxa"/>
            <w:noWrap/>
            <w:vAlign w:val="center"/>
          </w:tcPr>
          <w:p w14:paraId="1845DA51">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01FA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46" w:type="dxa"/>
            <w:vMerge w:val="continue"/>
            <w:noWrap/>
            <w:vAlign w:val="center"/>
          </w:tcPr>
          <w:p w14:paraId="7EDBA88F">
            <w:pPr>
              <w:pageBreakBefore w:val="0"/>
              <w:widowControl/>
              <w:kinsoku/>
              <w:wordWrap/>
              <w:overflowPunct/>
              <w:topLinePunct w:val="0"/>
              <w:bidi w:val="0"/>
              <w:adjustRightInd w:val="0"/>
              <w:spacing w:line="360" w:lineRule="exact"/>
              <w:ind w:firstLine="480" w:firstLineChars="200"/>
              <w:textAlignment w:val="auto"/>
              <w:rPr>
                <w:rFonts w:hint="eastAsia" w:ascii="宋体" w:hAnsi="宋体" w:eastAsia="宋体" w:cs="宋体"/>
                <w:color w:val="auto"/>
                <w:sz w:val="24"/>
                <w:highlight w:val="none"/>
              </w:rPr>
            </w:pPr>
          </w:p>
        </w:tc>
        <w:tc>
          <w:tcPr>
            <w:tcW w:w="745" w:type="dxa"/>
            <w:noWrap/>
            <w:vAlign w:val="center"/>
          </w:tcPr>
          <w:p w14:paraId="7E53958F">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611" w:type="dxa"/>
            <w:gridSpan w:val="2"/>
            <w:noWrap/>
            <w:vAlign w:val="center"/>
          </w:tcPr>
          <w:p w14:paraId="77A49A90">
            <w:pPr>
              <w:keepNext w:val="0"/>
              <w:keepLines w:val="0"/>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投标</w:t>
            </w:r>
            <w:r>
              <w:rPr>
                <w:rFonts w:hint="eastAsia" w:ascii="宋体" w:hAnsi="宋体" w:eastAsia="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bidi="ar-SA"/>
              </w:rPr>
              <w:t>必须提交自2022年</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bidi="ar-SA"/>
              </w:rPr>
              <w:t>月1日起的服务质量评价或客户满意度调查等相关材料。每</w:t>
            </w:r>
            <w:r>
              <w:rPr>
                <w:rFonts w:hint="eastAsia" w:ascii="宋体" w:hAnsi="宋体" w:eastAsia="宋体" w:cs="宋体"/>
                <w:color w:val="auto"/>
                <w:kern w:val="2"/>
                <w:sz w:val="24"/>
                <w:szCs w:val="24"/>
                <w:highlight w:val="none"/>
                <w:lang w:val="en-US" w:eastAsia="zh-CN" w:bidi="ar-SA"/>
              </w:rPr>
              <w:t>提供1</w:t>
            </w:r>
            <w:r>
              <w:rPr>
                <w:rFonts w:hint="eastAsia" w:ascii="宋体" w:hAnsi="宋体" w:eastAsia="宋体" w:cs="宋体"/>
                <w:color w:val="auto"/>
                <w:kern w:val="2"/>
                <w:sz w:val="24"/>
                <w:szCs w:val="24"/>
                <w:highlight w:val="none"/>
                <w:lang w:bidi="ar-SA"/>
              </w:rPr>
              <w:t>项评价</w:t>
            </w:r>
            <w:r>
              <w:rPr>
                <w:rFonts w:hint="eastAsia" w:ascii="宋体" w:hAnsi="宋体" w:eastAsia="宋体" w:cs="宋体"/>
                <w:color w:val="auto"/>
                <w:kern w:val="2"/>
                <w:sz w:val="24"/>
                <w:szCs w:val="24"/>
                <w:highlight w:val="none"/>
                <w:lang w:val="en-US" w:eastAsia="zh-CN" w:bidi="ar-SA"/>
              </w:rPr>
              <w:t>得1</w:t>
            </w:r>
            <w:r>
              <w:rPr>
                <w:rFonts w:hint="eastAsia" w:ascii="宋体" w:hAnsi="宋体" w:eastAsia="宋体" w:cs="宋体"/>
                <w:color w:val="auto"/>
                <w:kern w:val="2"/>
                <w:sz w:val="24"/>
                <w:szCs w:val="24"/>
                <w:highlight w:val="none"/>
                <w:lang w:bidi="ar-SA"/>
              </w:rPr>
              <w:t>分，满分</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bidi="ar-SA"/>
              </w:rPr>
              <w:t>分，若无相关材料提交，则不得分。</w:t>
            </w:r>
          </w:p>
          <w:p w14:paraId="3547ABD5">
            <w:pPr>
              <w:pageBreakBefore w:val="0"/>
              <w:kinsoku/>
              <w:wordWrap/>
              <w:overflowPunct/>
              <w:topLinePunct w:val="0"/>
              <w:bidi w:val="0"/>
              <w:adjustRightInd w:val="0"/>
              <w:spacing w:line="36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bidi="ar-SA"/>
              </w:rPr>
              <w:t>注意：提交的书面材料必须包含电子签章</w:t>
            </w:r>
            <w:r>
              <w:rPr>
                <w:rFonts w:hint="eastAsia" w:ascii="宋体" w:hAnsi="宋体" w:eastAsia="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bidi="ar-SA"/>
              </w:rPr>
              <w:t>委托单位的公章；评价等级需达到</w:t>
            </w:r>
            <w:r>
              <w:rPr>
                <w:rFonts w:hint="eastAsia" w:ascii="宋体" w:hAnsi="宋体" w:eastAsia="宋体" w:cs="宋体"/>
                <w:color w:val="auto"/>
                <w:kern w:val="2"/>
                <w:sz w:val="24"/>
                <w:szCs w:val="24"/>
                <w:highlight w:val="none"/>
                <w:lang w:val="en-US" w:eastAsia="zh-CN" w:bidi="ar-SA"/>
              </w:rPr>
              <w:t>满意</w:t>
            </w:r>
            <w:r>
              <w:rPr>
                <w:rFonts w:hint="eastAsia" w:ascii="宋体" w:hAnsi="宋体" w:eastAsia="宋体" w:cs="宋体"/>
                <w:color w:val="auto"/>
                <w:kern w:val="2"/>
                <w:sz w:val="24"/>
                <w:szCs w:val="24"/>
                <w:highlight w:val="none"/>
                <w:lang w:eastAsia="zh-CN" w:bidi="ar-SA"/>
              </w:rPr>
              <w:t>】</w:t>
            </w:r>
          </w:p>
        </w:tc>
        <w:tc>
          <w:tcPr>
            <w:tcW w:w="823" w:type="dxa"/>
            <w:noWrap/>
            <w:vAlign w:val="center"/>
          </w:tcPr>
          <w:p w14:paraId="29BC212A">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052" w:type="dxa"/>
            <w:noWrap/>
            <w:vAlign w:val="center"/>
          </w:tcPr>
          <w:p w14:paraId="1C021D26">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31AE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restart"/>
            <w:noWrap/>
            <w:vAlign w:val="center"/>
          </w:tcPr>
          <w:p w14:paraId="1407B523">
            <w:pPr>
              <w:pStyle w:val="3"/>
              <w:pageBreakBefore w:val="0"/>
              <w:kinsoku/>
              <w:wordWrap/>
              <w:overflowPunct/>
              <w:topLinePunct w:val="0"/>
              <w:bidi w:val="0"/>
              <w:adjustRightInd w:val="0"/>
              <w:snapToGrid w:val="0"/>
              <w:spacing w:line="360" w:lineRule="exact"/>
              <w:ind w:left="240" w:hanging="240" w:hanging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技术分</w:t>
            </w:r>
          </w:p>
        </w:tc>
        <w:tc>
          <w:tcPr>
            <w:tcW w:w="745" w:type="dxa"/>
            <w:noWrap/>
            <w:vAlign w:val="center"/>
          </w:tcPr>
          <w:p w14:paraId="6D6FA8F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232" w:type="dxa"/>
            <w:noWrap/>
            <w:vAlign w:val="center"/>
          </w:tcPr>
          <w:p w14:paraId="4AD995D1">
            <w:pPr>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投标人分析本项目，对本项目的了解</w:t>
            </w:r>
          </w:p>
          <w:p w14:paraId="20246128">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p>
        </w:tc>
        <w:tc>
          <w:tcPr>
            <w:tcW w:w="5379" w:type="dxa"/>
            <w:noWrap/>
            <w:vAlign w:val="center"/>
          </w:tcPr>
          <w:p w14:paraId="0A69475E">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项目的需求分析和复杂性分析：</w:t>
            </w:r>
          </w:p>
          <w:p w14:paraId="2687B448">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投标人分析本项目的需求并进行复杂性分析。</w:t>
            </w:r>
            <w:r>
              <w:rPr>
                <w:rFonts w:hint="eastAsia" w:ascii="宋体" w:hAnsi="宋体" w:eastAsia="宋体" w:cs="宋体"/>
                <w:color w:val="auto"/>
                <w:sz w:val="24"/>
                <w:szCs w:val="24"/>
                <w:highlight w:val="none"/>
                <w:lang w:val="en-US" w:eastAsia="zh-CN" w:bidi="ar-SA"/>
              </w:rPr>
              <w:t>从方案的科学性、完整性、合理性和扩展性等方面的详尽体现，方案完整、合理，有针对性视为符合要求，完全符合得5分，基本部分符合得4分，大部分符合得3分，一般符合得2分，部分符合得1分，完全不符合或不提供不得分。</w:t>
            </w:r>
          </w:p>
        </w:tc>
        <w:tc>
          <w:tcPr>
            <w:tcW w:w="823" w:type="dxa"/>
            <w:noWrap/>
            <w:vAlign w:val="center"/>
          </w:tcPr>
          <w:p w14:paraId="0D90CD61">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2" w:type="dxa"/>
            <w:noWrap/>
            <w:vAlign w:val="center"/>
          </w:tcPr>
          <w:p w14:paraId="0915A7C2">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322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46" w:type="dxa"/>
            <w:vMerge w:val="continue"/>
            <w:noWrap/>
            <w:vAlign w:val="center"/>
          </w:tcPr>
          <w:p w14:paraId="632DDBEF">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restart"/>
            <w:noWrap/>
            <w:vAlign w:val="center"/>
          </w:tcPr>
          <w:p w14:paraId="37461BEB">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232" w:type="dxa"/>
            <w:vMerge w:val="restart"/>
            <w:noWrap/>
            <w:vAlign w:val="center"/>
          </w:tcPr>
          <w:p w14:paraId="42D4F10D">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投标人提出合理的队伍服务质量保证措施及服务理念</w:t>
            </w:r>
          </w:p>
        </w:tc>
        <w:tc>
          <w:tcPr>
            <w:tcW w:w="5379" w:type="dxa"/>
            <w:noWrap/>
            <w:vAlign w:val="center"/>
          </w:tcPr>
          <w:p w14:paraId="46918DC0">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队伍服务质量保证措施：</w:t>
            </w:r>
          </w:p>
          <w:p w14:paraId="3BDDA952">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投标人分析本项目，提出合理的队伍服务质量保证措施。</w:t>
            </w:r>
            <w:r>
              <w:rPr>
                <w:rFonts w:hint="eastAsia" w:ascii="宋体" w:hAnsi="宋体" w:eastAsia="宋体" w:cs="宋体"/>
                <w:color w:val="auto"/>
                <w:sz w:val="24"/>
                <w:highlight w:val="none"/>
                <w:lang w:val="en-US" w:eastAsia="zh-CN"/>
              </w:rPr>
              <w:t>从方案</w:t>
            </w:r>
            <w:r>
              <w:rPr>
                <w:rFonts w:hint="eastAsia" w:ascii="宋体" w:hAnsi="宋体" w:eastAsia="宋体" w:cs="宋体"/>
                <w:color w:val="auto"/>
                <w:sz w:val="24"/>
                <w:highlight w:val="none"/>
              </w:rPr>
              <w:t>内容完整齐全、表述准确、条理清晰，内容无前后矛盾，</w:t>
            </w:r>
            <w:r>
              <w:rPr>
                <w:rFonts w:hint="eastAsia" w:ascii="宋体" w:hAnsi="宋体" w:eastAsia="宋体" w:cs="宋体"/>
                <w:color w:val="auto"/>
                <w:sz w:val="24"/>
                <w:szCs w:val="24"/>
                <w:highlight w:val="none"/>
                <w:lang w:val="en-US" w:eastAsia="zh-CN" w:bidi="ar-SA"/>
              </w:rPr>
              <w:t>完全符合得5分，基本部分符合得4分，大部分符合得3分，一般符合得2分，部分符合得1分，完全不符合或不提供不得分。</w:t>
            </w:r>
          </w:p>
        </w:tc>
        <w:tc>
          <w:tcPr>
            <w:tcW w:w="823" w:type="dxa"/>
            <w:noWrap/>
            <w:vAlign w:val="center"/>
          </w:tcPr>
          <w:p w14:paraId="67305B20">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52" w:type="dxa"/>
            <w:noWrap/>
            <w:vAlign w:val="center"/>
          </w:tcPr>
          <w:p w14:paraId="3F670F70">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B1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46" w:type="dxa"/>
            <w:vMerge w:val="continue"/>
            <w:noWrap/>
            <w:vAlign w:val="center"/>
          </w:tcPr>
          <w:p w14:paraId="18D5536D">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612FBDBB">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68FA0019">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p>
        </w:tc>
        <w:tc>
          <w:tcPr>
            <w:tcW w:w="5379" w:type="dxa"/>
            <w:noWrap/>
            <w:vAlign w:val="center"/>
          </w:tcPr>
          <w:p w14:paraId="20204AA4">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服务理念：</w:t>
            </w:r>
          </w:p>
          <w:p w14:paraId="7DFC27AB">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投标人分析本项目，提出合理的服务理念。</w:t>
            </w:r>
            <w:r>
              <w:rPr>
                <w:rFonts w:hint="eastAsia" w:ascii="宋体" w:hAnsi="宋体" w:eastAsia="宋体" w:cs="宋体"/>
                <w:color w:val="auto"/>
                <w:szCs w:val="24"/>
                <w:highlight w:val="none"/>
              </w:rPr>
              <w:t>内容完整齐全、表述准确、条理清晰，内容无前后矛盾，</w:t>
            </w:r>
            <w:r>
              <w:rPr>
                <w:rFonts w:hint="eastAsia" w:ascii="宋体" w:hAnsi="宋体" w:eastAsia="宋体" w:cs="宋体"/>
                <w:color w:val="auto"/>
                <w:sz w:val="24"/>
                <w:szCs w:val="24"/>
                <w:highlight w:val="none"/>
                <w:lang w:val="en-US" w:eastAsia="zh-CN" w:bidi="ar-SA"/>
              </w:rPr>
              <w:t>完全符合得5分，基本部分符合得4分，大部分符合得3分，一般符合得2分，部分符合得1分，完全不符合或不提供不得分。</w:t>
            </w:r>
          </w:p>
        </w:tc>
        <w:tc>
          <w:tcPr>
            <w:tcW w:w="823" w:type="dxa"/>
            <w:noWrap/>
            <w:vAlign w:val="center"/>
          </w:tcPr>
          <w:p w14:paraId="4F489D14">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52" w:type="dxa"/>
            <w:noWrap/>
            <w:vAlign w:val="center"/>
          </w:tcPr>
          <w:p w14:paraId="065667C6">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C27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6" w:type="dxa"/>
            <w:vMerge w:val="continue"/>
            <w:noWrap/>
            <w:vAlign w:val="center"/>
          </w:tcPr>
          <w:p w14:paraId="54ADCD3F">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restart"/>
            <w:noWrap/>
            <w:vAlign w:val="center"/>
          </w:tcPr>
          <w:p w14:paraId="42929FBD">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232" w:type="dxa"/>
            <w:vMerge w:val="restart"/>
            <w:noWrap/>
            <w:vAlign w:val="center"/>
          </w:tcPr>
          <w:p w14:paraId="179E4F64">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投标人分析本项目，提供合理的队伍服务方案</w:t>
            </w:r>
          </w:p>
        </w:tc>
        <w:tc>
          <w:tcPr>
            <w:tcW w:w="5379" w:type="dxa"/>
            <w:noWrap/>
            <w:vAlign w:val="center"/>
          </w:tcPr>
          <w:p w14:paraId="40577ABF">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本项目的管理目标、定位：</w:t>
            </w:r>
          </w:p>
          <w:p w14:paraId="23E6A39C">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投标人分析本项目，提出合理的管理目标、定位。内容完整齐全、表述准确、条理清晰，内容无前后矛盾，</w:t>
            </w:r>
            <w:r>
              <w:rPr>
                <w:rFonts w:hint="eastAsia" w:ascii="宋体" w:hAnsi="宋体" w:eastAsia="宋体" w:cs="宋体"/>
                <w:color w:val="auto"/>
                <w:sz w:val="24"/>
                <w:szCs w:val="24"/>
                <w:highlight w:val="none"/>
                <w:lang w:val="en-US" w:eastAsia="zh-CN" w:bidi="ar-SA"/>
              </w:rPr>
              <w:t>完全符合得5分，基本部分符合得4分，大部分符合得3分，一般符合得2分，部分符合得1分，完全不符合或不提供不得分。</w:t>
            </w:r>
          </w:p>
        </w:tc>
        <w:tc>
          <w:tcPr>
            <w:tcW w:w="823" w:type="dxa"/>
            <w:noWrap/>
            <w:vAlign w:val="center"/>
          </w:tcPr>
          <w:p w14:paraId="38AC97F8">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52" w:type="dxa"/>
            <w:noWrap/>
            <w:vAlign w:val="center"/>
          </w:tcPr>
          <w:p w14:paraId="4AC984C9">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34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6" w:type="dxa"/>
            <w:vMerge w:val="continue"/>
            <w:noWrap/>
            <w:vAlign w:val="center"/>
          </w:tcPr>
          <w:p w14:paraId="7CE43B9E">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48B90AF7">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51F66E06">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p>
        </w:tc>
        <w:tc>
          <w:tcPr>
            <w:tcW w:w="5379" w:type="dxa"/>
            <w:noWrap/>
            <w:vAlign w:val="center"/>
          </w:tcPr>
          <w:p w14:paraId="42547730">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本项目的管理模式：</w:t>
            </w:r>
          </w:p>
          <w:p w14:paraId="0E28A047">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分析本项目，提出合理的管理模式。内容完整齐全、表述准确、条理清晰，内容无前后矛盾，完全符合招标文件要求的得3分；基本符合的得2分；内容欠缺、表述部分准确、条理部分清晰，内容前后矛盾，部分符合招标文件要求或欠缺的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 w:val="24"/>
                <w:highlight w:val="none"/>
              </w:rPr>
              <w:t>。</w:t>
            </w:r>
          </w:p>
        </w:tc>
        <w:tc>
          <w:tcPr>
            <w:tcW w:w="823" w:type="dxa"/>
            <w:noWrap/>
            <w:vAlign w:val="center"/>
          </w:tcPr>
          <w:p w14:paraId="2EC3FEA9">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16C1D878">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00DB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vMerge w:val="continue"/>
            <w:noWrap/>
            <w:vAlign w:val="center"/>
          </w:tcPr>
          <w:p w14:paraId="7BF9613A">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restart"/>
            <w:noWrap/>
            <w:vAlign w:val="center"/>
          </w:tcPr>
          <w:p w14:paraId="67DB65F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232" w:type="dxa"/>
            <w:vMerge w:val="restart"/>
            <w:noWrap/>
            <w:vAlign w:val="center"/>
          </w:tcPr>
          <w:p w14:paraId="330DA747">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投标人分析本项目的重点难点，提供科学合理的解决方案</w:t>
            </w:r>
          </w:p>
        </w:tc>
        <w:tc>
          <w:tcPr>
            <w:tcW w:w="5379" w:type="dxa"/>
            <w:noWrap/>
            <w:vAlign w:val="center"/>
          </w:tcPr>
          <w:p w14:paraId="41DCE013">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重点、难点分析：</w:t>
            </w:r>
          </w:p>
          <w:p w14:paraId="52EE977C">
            <w:pPr>
              <w:pageBreakBefore w:val="0"/>
              <w:kinsoku/>
              <w:wordWrap/>
              <w:overflowPunct/>
              <w:topLinePunct w:val="0"/>
              <w:bidi w:val="0"/>
              <w:adjustRightInd w:val="0"/>
              <w:snapToGrid w:val="0"/>
              <w:spacing w:line="360" w:lineRule="exact"/>
              <w:textAlignment w:val="auto"/>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投标人分析本项目的重点难点。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 w:val="24"/>
                <w:highlight w:val="none"/>
              </w:rPr>
              <w:t>。</w:t>
            </w:r>
          </w:p>
        </w:tc>
        <w:tc>
          <w:tcPr>
            <w:tcW w:w="823" w:type="dxa"/>
            <w:noWrap/>
            <w:vAlign w:val="center"/>
          </w:tcPr>
          <w:p w14:paraId="12BB2C93">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30B3D41B">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156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continue"/>
            <w:noWrap/>
            <w:vAlign w:val="center"/>
          </w:tcPr>
          <w:p w14:paraId="4D152F9B">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795EBD90">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6DF53137">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p>
        </w:tc>
        <w:tc>
          <w:tcPr>
            <w:tcW w:w="5379" w:type="dxa"/>
            <w:noWrap/>
            <w:vAlign w:val="center"/>
          </w:tcPr>
          <w:p w14:paraId="4366A0CC">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科学合理的解决方案：</w:t>
            </w:r>
          </w:p>
          <w:p w14:paraId="2A9AB874">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根据本项目的重点难点分析，提供科学合理的解决方案。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宋体" w:hAnsi="宋体" w:eastAsia="宋体" w:cs="宋体"/>
                <w:color w:val="auto"/>
                <w:szCs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Cs w:val="24"/>
                <w:highlight w:val="none"/>
              </w:rPr>
              <w:t>。</w:t>
            </w:r>
          </w:p>
        </w:tc>
        <w:tc>
          <w:tcPr>
            <w:tcW w:w="823" w:type="dxa"/>
            <w:noWrap/>
            <w:vAlign w:val="center"/>
          </w:tcPr>
          <w:p w14:paraId="07EDE758">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5B520C60">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F1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Merge w:val="continue"/>
            <w:noWrap/>
            <w:vAlign w:val="center"/>
          </w:tcPr>
          <w:p w14:paraId="3638E28E">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restart"/>
            <w:noWrap/>
            <w:vAlign w:val="center"/>
          </w:tcPr>
          <w:p w14:paraId="547CA86F">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232" w:type="dxa"/>
            <w:vMerge w:val="restart"/>
            <w:noWrap/>
            <w:vAlign w:val="center"/>
          </w:tcPr>
          <w:p w14:paraId="3CD4D05E">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投标人针对本项目建立组织架构，明确分工</w:t>
            </w:r>
          </w:p>
        </w:tc>
        <w:tc>
          <w:tcPr>
            <w:tcW w:w="5379" w:type="dxa"/>
            <w:vAlign w:val="center"/>
          </w:tcPr>
          <w:p w14:paraId="500F1ED5">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完善的组织架构：</w:t>
            </w:r>
          </w:p>
          <w:p w14:paraId="1CF56C63">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建立完善的组织架构。内容完整齐全、表述准确、条理清晰，内容无前后矛盾，符合招标文件要求的得3分；基本符合要求的得2分；内容欠缺、表述部分准确、条理部分清晰，内容前后矛盾，部分符合招标文件要求或欠缺的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bidi="ar-SA"/>
              </w:rPr>
              <w:t>完全不符合或不提供不得分</w:t>
            </w:r>
            <w:r>
              <w:rPr>
                <w:rFonts w:hint="eastAsia" w:ascii="宋体" w:hAnsi="宋体" w:eastAsia="宋体" w:cs="宋体"/>
                <w:color w:val="auto"/>
                <w:sz w:val="24"/>
                <w:highlight w:val="none"/>
              </w:rPr>
              <w:t>。</w:t>
            </w:r>
          </w:p>
        </w:tc>
        <w:tc>
          <w:tcPr>
            <w:tcW w:w="823" w:type="dxa"/>
            <w:noWrap/>
            <w:vAlign w:val="center"/>
          </w:tcPr>
          <w:p w14:paraId="65A1CEC0">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43CABC1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020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Merge w:val="continue"/>
            <w:noWrap/>
            <w:vAlign w:val="center"/>
          </w:tcPr>
          <w:p w14:paraId="0D9CA077">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3263522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498B093D">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p>
        </w:tc>
        <w:tc>
          <w:tcPr>
            <w:tcW w:w="5379" w:type="dxa"/>
            <w:vAlign w:val="center"/>
          </w:tcPr>
          <w:p w14:paraId="22579B83">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岗位职责：</w:t>
            </w:r>
          </w:p>
          <w:p w14:paraId="6E10B37C">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编制岗位职责。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宋体" w:hAnsi="宋体" w:eastAsia="宋体" w:cs="宋体"/>
                <w:color w:val="auto"/>
                <w:sz w:val="24"/>
                <w:szCs w:val="24"/>
                <w:highlight w:val="none"/>
                <w:lang w:val="en-US" w:eastAsia="zh-CN" w:bidi="ar-SA"/>
              </w:rPr>
              <w:t>完全不符合或不提供不得分。</w:t>
            </w:r>
          </w:p>
        </w:tc>
        <w:tc>
          <w:tcPr>
            <w:tcW w:w="823" w:type="dxa"/>
            <w:noWrap/>
            <w:vAlign w:val="center"/>
          </w:tcPr>
          <w:p w14:paraId="16D71CA5">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7A1972B6">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664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6" w:type="dxa"/>
            <w:vMerge w:val="continue"/>
            <w:noWrap/>
            <w:vAlign w:val="center"/>
          </w:tcPr>
          <w:p w14:paraId="38A1A2DD">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noWrap/>
            <w:vAlign w:val="center"/>
          </w:tcPr>
          <w:p w14:paraId="2EAE0F6F">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232" w:type="dxa"/>
            <w:noWrap/>
            <w:vAlign w:val="center"/>
          </w:tcPr>
          <w:p w14:paraId="17524BF6">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投标人针对本项目制定组织实施方案</w:t>
            </w:r>
          </w:p>
        </w:tc>
        <w:tc>
          <w:tcPr>
            <w:tcW w:w="5379" w:type="dxa"/>
            <w:vAlign w:val="center"/>
          </w:tcPr>
          <w:p w14:paraId="27BF5297">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组织实施方案：</w:t>
            </w:r>
          </w:p>
          <w:p w14:paraId="3D1E2905">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投标人针对本项目制定完善的组织实施方案。内容完整齐全、表述准确、条理清晰，内容无前后矛盾，</w:t>
            </w:r>
            <w:r>
              <w:rPr>
                <w:rFonts w:hint="eastAsia" w:ascii="宋体" w:hAnsi="宋体" w:eastAsia="宋体" w:cs="宋体"/>
                <w:color w:val="auto"/>
                <w:sz w:val="24"/>
                <w:szCs w:val="24"/>
                <w:highlight w:val="none"/>
                <w:lang w:val="en-US" w:eastAsia="zh-CN" w:bidi="ar-SA"/>
              </w:rPr>
              <w:t>完全符合得5分，基本部分符合得4分，大部分符合得3分，一般符合得2分，部分符合得1分，完全不符合或不提供不得分。</w:t>
            </w:r>
          </w:p>
        </w:tc>
        <w:tc>
          <w:tcPr>
            <w:tcW w:w="823" w:type="dxa"/>
            <w:noWrap/>
            <w:vAlign w:val="center"/>
          </w:tcPr>
          <w:p w14:paraId="18DD4702">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2" w:type="dxa"/>
            <w:noWrap/>
            <w:vAlign w:val="center"/>
          </w:tcPr>
          <w:p w14:paraId="2B550E65">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D51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6703E6E7">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noWrap/>
            <w:vAlign w:val="center"/>
          </w:tcPr>
          <w:p w14:paraId="747FD7C4">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232" w:type="dxa"/>
            <w:noWrap/>
            <w:vAlign w:val="center"/>
          </w:tcPr>
          <w:p w14:paraId="2A9F32BC">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投标人针对本项目的管理手段</w:t>
            </w:r>
          </w:p>
        </w:tc>
        <w:tc>
          <w:tcPr>
            <w:tcW w:w="5379" w:type="dxa"/>
            <w:vAlign w:val="center"/>
          </w:tcPr>
          <w:p w14:paraId="1A15355D">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列出主要管理流程，包括运作流程、监督机制、自我约束机制、信息反馈及处理等。</w:t>
            </w:r>
            <w:r>
              <w:rPr>
                <w:rFonts w:hint="eastAsia" w:ascii="宋体" w:hAnsi="宋体" w:eastAsia="宋体" w:cs="宋体"/>
                <w:color w:val="auto"/>
                <w:sz w:val="24"/>
                <w:highlight w:val="none"/>
              </w:rPr>
              <w:t>内容完整齐全、表述准确、条理清晰，内容无前后矛盾，完全符合得5分，基本部分符合得4分，大部分符合得3分，一般符合得2分，部分符合得1分，</w:t>
            </w:r>
            <w:r>
              <w:rPr>
                <w:rFonts w:hint="eastAsia" w:ascii="宋体" w:hAnsi="宋体" w:eastAsia="宋体" w:cs="宋体"/>
                <w:color w:val="auto"/>
                <w:sz w:val="24"/>
                <w:szCs w:val="24"/>
                <w:highlight w:val="none"/>
                <w:lang w:val="en-US" w:eastAsia="zh-CN" w:bidi="ar-SA"/>
              </w:rPr>
              <w:t>完全不符合或不提供不得分。</w:t>
            </w:r>
          </w:p>
        </w:tc>
        <w:tc>
          <w:tcPr>
            <w:tcW w:w="823" w:type="dxa"/>
            <w:noWrap/>
            <w:vAlign w:val="center"/>
          </w:tcPr>
          <w:p w14:paraId="57DF01D8">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2" w:type="dxa"/>
            <w:noWrap/>
            <w:vAlign w:val="center"/>
          </w:tcPr>
          <w:p w14:paraId="53088975">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692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46" w:type="dxa"/>
            <w:vMerge w:val="continue"/>
            <w:noWrap/>
            <w:vAlign w:val="center"/>
          </w:tcPr>
          <w:p w14:paraId="4F67F9A8">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restart"/>
            <w:noWrap/>
            <w:vAlign w:val="center"/>
          </w:tcPr>
          <w:p w14:paraId="257564E3">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232" w:type="dxa"/>
            <w:vMerge w:val="restart"/>
            <w:noWrap/>
            <w:vAlign w:val="center"/>
          </w:tcPr>
          <w:p w14:paraId="67EB7A5E">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投标人针对本项目的人员管理</w:t>
            </w:r>
          </w:p>
        </w:tc>
        <w:tc>
          <w:tcPr>
            <w:tcW w:w="5379" w:type="dxa"/>
            <w:vAlign w:val="center"/>
          </w:tcPr>
          <w:p w14:paraId="4F052A73">
            <w:pPr>
              <w:pageBreakBefore w:val="0"/>
              <w:kinsoku/>
              <w:wordWrap/>
              <w:overflowPunct/>
              <w:topLinePunct w:val="0"/>
              <w:bidi w:val="0"/>
              <w:adjustRightInd w:val="0"/>
              <w:snapToGrid w:val="0"/>
              <w:spacing w:line="360" w:lineRule="exact"/>
              <w:textAlignment w:val="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人员招录、培训制度：</w:t>
            </w:r>
          </w:p>
          <w:p w14:paraId="4373E437">
            <w:pPr>
              <w:pStyle w:val="9"/>
              <w:pageBreakBefore w:val="0"/>
              <w:kinsoku/>
              <w:wordWrap/>
              <w:overflowPunct/>
              <w:topLinePunct w:val="0"/>
              <w:bidi w:val="0"/>
              <w:adjustRightInd w:val="0"/>
              <w:spacing w:line="360" w:lineRule="exact"/>
              <w:textAlignment w:val="auto"/>
              <w:rPr>
                <w:rFonts w:hint="eastAsia" w:ascii="宋体" w:hAnsi="宋体" w:eastAsia="宋体" w:cs="宋体"/>
                <w:snapToGrid/>
                <w:color w:val="auto"/>
                <w:szCs w:val="24"/>
                <w:highlight w:val="none"/>
                <w:lang w:val="en-US"/>
              </w:rPr>
            </w:pPr>
            <w:r>
              <w:rPr>
                <w:rFonts w:hint="eastAsia" w:ascii="宋体" w:hAnsi="宋体" w:eastAsia="宋体" w:cs="宋体"/>
                <w:snapToGrid/>
                <w:color w:val="auto"/>
                <w:szCs w:val="24"/>
                <w:highlight w:val="none"/>
              </w:rPr>
              <w:t>投标人针对本项目提供合理的人员招录、培训制度。</w:t>
            </w:r>
            <w:r>
              <w:rPr>
                <w:rFonts w:hint="eastAsia" w:ascii="宋体" w:hAnsi="宋体" w:eastAsia="宋体" w:cs="宋体"/>
                <w:color w:val="auto"/>
                <w:szCs w:val="24"/>
                <w:highlight w:val="none"/>
              </w:rPr>
              <w:t>内容完整齐全、表述准确、条理清晰，内容无前后矛盾，符合招标文件要求的得</w:t>
            </w:r>
            <w:r>
              <w:rPr>
                <w:rFonts w:hint="eastAsia" w:ascii="宋体" w:hAnsi="宋体" w:eastAsia="宋体" w:cs="宋体"/>
                <w:color w:val="auto"/>
                <w:szCs w:val="24"/>
                <w:highlight w:val="none"/>
                <w:lang w:val="en-US"/>
              </w:rPr>
              <w:t>3</w:t>
            </w:r>
            <w:r>
              <w:rPr>
                <w:rFonts w:hint="eastAsia" w:ascii="宋体" w:hAnsi="宋体" w:eastAsia="宋体" w:cs="宋体"/>
                <w:color w:val="auto"/>
                <w:szCs w:val="24"/>
                <w:highlight w:val="none"/>
              </w:rPr>
              <w:t>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338693AB">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149FC1F9">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D84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6" w:type="dxa"/>
            <w:vMerge w:val="continue"/>
            <w:noWrap/>
            <w:vAlign w:val="center"/>
          </w:tcPr>
          <w:p w14:paraId="217548EC">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5DBEF4D2">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4EA6D4D8">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p>
        </w:tc>
        <w:tc>
          <w:tcPr>
            <w:tcW w:w="5379" w:type="dxa"/>
            <w:vAlign w:val="center"/>
          </w:tcPr>
          <w:p w14:paraId="047F246D">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考核办法：</w:t>
            </w:r>
          </w:p>
          <w:p w14:paraId="1798AEF2">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投标人针对本项目提供合理的奖惩机制（包括激励制度、处罚制度）。内容完整齐全、表述准确、条理清晰，内容无前后矛盾，</w:t>
            </w:r>
            <w:r>
              <w:rPr>
                <w:rFonts w:hint="eastAsia" w:ascii="宋体" w:hAnsi="宋体" w:eastAsia="宋体" w:cs="宋体"/>
                <w:color w:val="auto"/>
                <w:sz w:val="24"/>
                <w:highlight w:val="none"/>
              </w:rPr>
              <w:t>完全符合得5分，基本部分符合得4分，大部分符合得3分，一般符合得2分，部分符合得1分，</w:t>
            </w:r>
            <w:r>
              <w:rPr>
                <w:rFonts w:hint="eastAsia" w:ascii="宋体" w:hAnsi="宋体" w:eastAsia="宋体" w:cs="宋体"/>
                <w:color w:val="auto"/>
                <w:sz w:val="24"/>
                <w:szCs w:val="24"/>
                <w:highlight w:val="none"/>
                <w:lang w:val="en-US" w:eastAsia="zh-CN" w:bidi="ar-SA"/>
              </w:rPr>
              <w:t>完全不符合或不提供不得分。</w:t>
            </w:r>
          </w:p>
        </w:tc>
        <w:tc>
          <w:tcPr>
            <w:tcW w:w="823" w:type="dxa"/>
            <w:noWrap/>
            <w:vAlign w:val="center"/>
          </w:tcPr>
          <w:p w14:paraId="0F5C3830">
            <w:pPr>
              <w:pageBreakBefore w:val="0"/>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52" w:type="dxa"/>
            <w:noWrap/>
            <w:vAlign w:val="center"/>
          </w:tcPr>
          <w:p w14:paraId="5FEA044B">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4F3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6" w:type="dxa"/>
            <w:vMerge w:val="continue"/>
            <w:noWrap/>
            <w:vAlign w:val="center"/>
          </w:tcPr>
          <w:p w14:paraId="6216B0F3">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265DC16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79DEF3EE">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p>
        </w:tc>
        <w:tc>
          <w:tcPr>
            <w:tcW w:w="5379" w:type="dxa"/>
            <w:vAlign w:val="center"/>
          </w:tcPr>
          <w:p w14:paraId="0E34B7AE">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保密制度：</w:t>
            </w:r>
          </w:p>
          <w:p w14:paraId="652DB718">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投标人针对本项目提供合理的保密制度。内容完整齐全、表述准确、条理清晰，内容无前后矛盾，符合招标文件要求的得</w:t>
            </w:r>
            <w:r>
              <w:rPr>
                <w:rFonts w:hint="eastAsia" w:ascii="宋体" w:hAnsi="宋体" w:eastAsia="宋体" w:cs="宋体"/>
                <w:color w:val="auto"/>
                <w:szCs w:val="24"/>
                <w:highlight w:val="none"/>
                <w:lang w:val="en-US"/>
              </w:rPr>
              <w:t>3</w:t>
            </w:r>
            <w:r>
              <w:rPr>
                <w:rFonts w:hint="eastAsia" w:ascii="宋体" w:hAnsi="宋体" w:eastAsia="宋体" w:cs="宋体"/>
                <w:color w:val="auto"/>
                <w:szCs w:val="24"/>
                <w:highlight w:val="none"/>
              </w:rPr>
              <w:t>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0193C343">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052" w:type="dxa"/>
            <w:noWrap/>
            <w:vAlign w:val="center"/>
          </w:tcPr>
          <w:p w14:paraId="2194D01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B1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5F903446">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noWrap/>
            <w:vAlign w:val="center"/>
          </w:tcPr>
          <w:p w14:paraId="1EEDC7F1">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232" w:type="dxa"/>
            <w:noWrap/>
            <w:vAlign w:val="center"/>
          </w:tcPr>
          <w:p w14:paraId="4FB8D481">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投标人针对本项目投入的服务人员情况</w:t>
            </w:r>
          </w:p>
        </w:tc>
        <w:tc>
          <w:tcPr>
            <w:tcW w:w="5379" w:type="dxa"/>
            <w:vAlign w:val="center"/>
          </w:tcPr>
          <w:p w14:paraId="51DEEE64">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投标人投入的人员，优先考虑退伍军人，拟投入的人员是否具有类似项目实践经验、人员素质、技术能力等。</w:t>
            </w:r>
          </w:p>
          <w:p w14:paraId="2AA9A7DF">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投入的人员经验丰富，执行力及能力强的得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较强</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一般的得3分，较差的得2分，</w:t>
            </w:r>
            <w:r>
              <w:rPr>
                <w:rFonts w:hint="eastAsia" w:ascii="宋体" w:hAnsi="宋体" w:eastAsia="宋体" w:cs="宋体"/>
                <w:color w:val="auto"/>
                <w:sz w:val="24"/>
                <w:highlight w:val="none"/>
              </w:rPr>
              <w:t>差的得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rPr>
              <w:t>。</w:t>
            </w:r>
            <w:r>
              <w:rPr>
                <w:rFonts w:hint="eastAsia" w:ascii="宋体" w:hAnsi="宋体" w:eastAsia="宋体" w:cs="宋体"/>
                <w:color w:val="auto"/>
                <w:sz w:val="22"/>
                <w:szCs w:val="22"/>
                <w:highlight w:val="none"/>
                <w:lang w:val="en-US" w:eastAsia="zh-CN"/>
              </w:rPr>
              <w:t>需提供拟派遣人员开标前三个月的社保证明，</w:t>
            </w:r>
            <w:r>
              <w:rPr>
                <w:rFonts w:hint="eastAsia" w:ascii="宋体" w:hAnsi="宋体" w:eastAsia="宋体" w:cs="宋体"/>
                <w:color w:val="auto"/>
                <w:sz w:val="22"/>
                <w:szCs w:val="22"/>
                <w:highlight w:val="none"/>
              </w:rPr>
              <w:t>未提供的不得分</w:t>
            </w:r>
            <w:r>
              <w:rPr>
                <w:rFonts w:hint="eastAsia" w:ascii="宋体" w:hAnsi="宋体" w:eastAsia="宋体" w:cs="宋体"/>
                <w:color w:val="auto"/>
                <w:sz w:val="22"/>
                <w:szCs w:val="22"/>
                <w:highlight w:val="none"/>
                <w:lang w:eastAsia="zh-CN"/>
              </w:rPr>
              <w:t>。</w:t>
            </w:r>
          </w:p>
        </w:tc>
        <w:tc>
          <w:tcPr>
            <w:tcW w:w="823" w:type="dxa"/>
            <w:noWrap/>
            <w:vAlign w:val="center"/>
          </w:tcPr>
          <w:p w14:paraId="236A0B4E">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52" w:type="dxa"/>
            <w:noWrap/>
            <w:vAlign w:val="center"/>
          </w:tcPr>
          <w:p w14:paraId="38EF1240">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F42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746" w:type="dxa"/>
            <w:vMerge w:val="continue"/>
            <w:noWrap/>
            <w:vAlign w:val="center"/>
          </w:tcPr>
          <w:p w14:paraId="1261CE6E">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noWrap/>
            <w:vAlign w:val="center"/>
          </w:tcPr>
          <w:p w14:paraId="3BB70A98">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232" w:type="dxa"/>
            <w:noWrap/>
            <w:vAlign w:val="center"/>
          </w:tcPr>
          <w:p w14:paraId="679F166B">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投标人针对本项目投入的装备配置情况</w:t>
            </w:r>
          </w:p>
        </w:tc>
        <w:tc>
          <w:tcPr>
            <w:tcW w:w="5379" w:type="dxa"/>
            <w:vAlign w:val="center"/>
          </w:tcPr>
          <w:p w14:paraId="794BB9A7">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投标人投入的装备情况，交通工具、服装等配置情况。</w:t>
            </w:r>
          </w:p>
          <w:p w14:paraId="5B15DFA2">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投入的装备配置科学合理，能</w:t>
            </w:r>
            <w:r>
              <w:rPr>
                <w:rFonts w:hint="eastAsia" w:ascii="宋体" w:hAnsi="宋体" w:eastAsia="宋体" w:cs="宋体"/>
                <w:color w:val="auto"/>
                <w:sz w:val="24"/>
                <w:highlight w:val="none"/>
                <w:lang w:val="en-US" w:eastAsia="zh-CN"/>
              </w:rPr>
              <w:t>完全</w:t>
            </w:r>
            <w:r>
              <w:rPr>
                <w:rFonts w:hint="eastAsia" w:ascii="宋体" w:hAnsi="宋体" w:eastAsia="宋体" w:cs="宋体"/>
                <w:color w:val="auto"/>
                <w:sz w:val="24"/>
                <w:highlight w:val="none"/>
              </w:rPr>
              <w:t>满足本项目实际使用要求的得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基本满足的得2分，</w:t>
            </w:r>
            <w:r>
              <w:rPr>
                <w:rFonts w:hint="eastAsia" w:ascii="宋体" w:hAnsi="宋体" w:eastAsia="宋体" w:cs="宋体"/>
                <w:color w:val="auto"/>
                <w:sz w:val="24"/>
                <w:highlight w:val="none"/>
              </w:rPr>
              <w:t>投入的装备配置不合理，无法保障日常工作要求的得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不提供不得分</w:t>
            </w:r>
            <w:r>
              <w:rPr>
                <w:rFonts w:hint="eastAsia" w:ascii="宋体" w:hAnsi="宋体" w:eastAsia="宋体" w:cs="宋体"/>
                <w:color w:val="auto"/>
                <w:sz w:val="24"/>
                <w:highlight w:val="none"/>
              </w:rPr>
              <w:t>。</w:t>
            </w:r>
          </w:p>
        </w:tc>
        <w:tc>
          <w:tcPr>
            <w:tcW w:w="823" w:type="dxa"/>
            <w:noWrap/>
            <w:vAlign w:val="center"/>
          </w:tcPr>
          <w:p w14:paraId="2C5E2638">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052" w:type="dxa"/>
            <w:noWrap/>
            <w:vAlign w:val="center"/>
          </w:tcPr>
          <w:p w14:paraId="369E13FF">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41C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46" w:type="dxa"/>
            <w:vMerge w:val="continue"/>
            <w:noWrap/>
            <w:vAlign w:val="center"/>
          </w:tcPr>
          <w:p w14:paraId="1F9763F5">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noWrap/>
            <w:vAlign w:val="center"/>
          </w:tcPr>
          <w:p w14:paraId="2617ADF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232" w:type="dxa"/>
            <w:noWrap/>
            <w:vAlign w:val="center"/>
          </w:tcPr>
          <w:p w14:paraId="68221BE0">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项目负责团队情况</w:t>
            </w:r>
          </w:p>
        </w:tc>
        <w:tc>
          <w:tcPr>
            <w:tcW w:w="5379" w:type="dxa"/>
            <w:vAlign w:val="center"/>
          </w:tcPr>
          <w:p w14:paraId="55C2172B">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项目管理团队力量，投标人针对本项目配置管理团队，其中包括项目经理1名：</w:t>
            </w:r>
          </w:p>
          <w:p w14:paraId="2DC66B94">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项目经理为</w:t>
            </w:r>
            <w:r>
              <w:rPr>
                <w:rFonts w:hint="eastAsia" w:ascii="宋体" w:hAnsi="宋体" w:eastAsia="宋体" w:cs="宋体"/>
                <w:color w:val="auto"/>
                <w:sz w:val="24"/>
                <w:highlight w:val="none"/>
                <w:lang w:val="en-US" w:eastAsia="zh-CN"/>
              </w:rPr>
              <w:t>55</w:t>
            </w:r>
            <w:r>
              <w:rPr>
                <w:rFonts w:hint="eastAsia" w:ascii="宋体" w:hAnsi="宋体" w:eastAsia="宋体" w:cs="宋体"/>
                <w:color w:val="auto"/>
                <w:sz w:val="24"/>
                <w:highlight w:val="none"/>
              </w:rPr>
              <w:t>周岁以下，拥有</w:t>
            </w:r>
            <w:r>
              <w:rPr>
                <w:rFonts w:hint="eastAsia" w:ascii="宋体" w:hAnsi="宋体" w:eastAsia="宋体" w:cs="宋体"/>
                <w:color w:val="auto"/>
                <w:sz w:val="24"/>
                <w:highlight w:val="none"/>
                <w:lang w:val="en-US" w:eastAsia="zh-CN"/>
              </w:rPr>
              <w:t>大专及以上</w:t>
            </w:r>
            <w:r>
              <w:rPr>
                <w:rFonts w:hint="eastAsia" w:ascii="宋体" w:hAnsi="宋体" w:eastAsia="宋体" w:cs="宋体"/>
                <w:color w:val="auto"/>
                <w:sz w:val="24"/>
                <w:highlight w:val="none"/>
              </w:rPr>
              <w:t>学历，拥有</w:t>
            </w:r>
            <w:r>
              <w:rPr>
                <w:rFonts w:hint="eastAsia" w:ascii="宋体" w:hAnsi="宋体" w:eastAsia="宋体" w:cs="宋体"/>
                <w:color w:val="auto"/>
                <w:sz w:val="24"/>
                <w:highlight w:val="none"/>
                <w:lang w:val="en-US" w:eastAsia="zh-CN"/>
              </w:rPr>
              <w:t>一级/高级技师（保安员）</w:t>
            </w:r>
            <w:r>
              <w:rPr>
                <w:rFonts w:hint="eastAsia" w:ascii="宋体" w:hAnsi="宋体" w:eastAsia="宋体" w:cs="宋体"/>
                <w:color w:val="auto"/>
                <w:sz w:val="24"/>
                <w:highlight w:val="none"/>
              </w:rPr>
              <w:t>证书，满足一项得1分，本项最高得3分；</w:t>
            </w:r>
          </w:p>
          <w:p w14:paraId="5E844836">
            <w:pPr>
              <w:pageBreakBefore w:val="0"/>
              <w:kinsoku/>
              <w:wordWrap/>
              <w:overflowPunct/>
              <w:topLinePunct w:val="0"/>
              <w:bidi w:val="0"/>
              <w:adjustRightInd w:val="0"/>
              <w:snapToGrid w:val="0"/>
              <w:spacing w:line="36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【证明材料：提供相关证明材料及本单位为该人员缴纳的开标</w:t>
            </w:r>
            <w:r>
              <w:rPr>
                <w:rFonts w:hint="eastAsia" w:ascii="宋体" w:hAnsi="宋体" w:eastAsia="宋体" w:cs="宋体"/>
                <w:b/>
                <w:bCs/>
                <w:color w:val="auto"/>
                <w:sz w:val="24"/>
                <w:highlight w:val="none"/>
                <w:lang w:val="en-US" w:eastAsia="zh-CN"/>
              </w:rPr>
              <w:t>前三个月任意一个月</w:t>
            </w:r>
            <w:r>
              <w:rPr>
                <w:rFonts w:hint="eastAsia" w:ascii="宋体" w:hAnsi="宋体" w:eastAsia="宋体" w:cs="宋体"/>
                <w:b/>
                <w:bCs/>
                <w:color w:val="auto"/>
                <w:sz w:val="24"/>
                <w:highlight w:val="none"/>
              </w:rPr>
              <w:t>社保证明，其中学历证明须提供学信网截图并加盖投标人公章】</w:t>
            </w:r>
          </w:p>
          <w:p w14:paraId="034A7E58">
            <w:pPr>
              <w:pageBreakBefore w:val="0"/>
              <w:numPr>
                <w:ilvl w:val="-1"/>
                <w:numId w:val="0"/>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项目成员（项目经理除外）拥有三级及以上保安员证书，每本证得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分，本项最高</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536DAFED">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【证明材料：提供相关证明材料及本单位为该人员缴纳的开标</w:t>
            </w:r>
            <w:r>
              <w:rPr>
                <w:rFonts w:hint="eastAsia" w:ascii="宋体" w:hAnsi="宋体" w:eastAsia="宋体" w:cs="宋体"/>
                <w:b/>
                <w:bCs/>
                <w:color w:val="auto"/>
                <w:sz w:val="24"/>
                <w:highlight w:val="none"/>
                <w:lang w:val="en-US" w:eastAsia="zh-CN"/>
              </w:rPr>
              <w:t>前三个月任意一个月</w:t>
            </w:r>
            <w:r>
              <w:rPr>
                <w:rFonts w:hint="eastAsia" w:ascii="宋体" w:hAnsi="宋体" w:eastAsia="宋体" w:cs="宋体"/>
                <w:b/>
                <w:bCs/>
                <w:color w:val="auto"/>
                <w:sz w:val="24"/>
                <w:highlight w:val="none"/>
              </w:rPr>
              <w:t>社保证明】</w:t>
            </w:r>
          </w:p>
          <w:p w14:paraId="5C836828">
            <w:pPr>
              <w:pageBreakBefore w:val="0"/>
              <w:numPr>
                <w:ilvl w:val="-1"/>
                <w:numId w:val="0"/>
              </w:numPr>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项目成员（项目经理除外）为退伍军人的每人得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分，本项最高</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47EBA598">
            <w:pPr>
              <w:pageBreakBefore w:val="0"/>
              <w:widowControl/>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【证明材料：提供相关证明材料及本单位为该人员缴纳的开标</w:t>
            </w:r>
            <w:r>
              <w:rPr>
                <w:rFonts w:hint="eastAsia" w:ascii="宋体" w:hAnsi="宋体" w:eastAsia="宋体" w:cs="宋体"/>
                <w:b/>
                <w:bCs/>
                <w:color w:val="auto"/>
                <w:sz w:val="24"/>
                <w:highlight w:val="none"/>
                <w:lang w:val="en-US" w:eastAsia="zh-CN"/>
              </w:rPr>
              <w:t>前三个月任意一个月</w:t>
            </w:r>
            <w:r>
              <w:rPr>
                <w:rFonts w:hint="eastAsia" w:ascii="宋体" w:hAnsi="宋体" w:eastAsia="宋体" w:cs="宋体"/>
                <w:b/>
                <w:bCs/>
                <w:color w:val="auto"/>
                <w:sz w:val="24"/>
                <w:highlight w:val="none"/>
              </w:rPr>
              <w:t>社保证明】</w:t>
            </w:r>
          </w:p>
        </w:tc>
        <w:tc>
          <w:tcPr>
            <w:tcW w:w="823" w:type="dxa"/>
            <w:noWrap/>
            <w:vAlign w:val="center"/>
          </w:tcPr>
          <w:p w14:paraId="3AFB3F54">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052" w:type="dxa"/>
            <w:noWrap/>
            <w:vAlign w:val="center"/>
          </w:tcPr>
          <w:p w14:paraId="42C35B6C">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695C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46" w:type="dxa"/>
            <w:vMerge w:val="continue"/>
            <w:noWrap/>
            <w:vAlign w:val="center"/>
          </w:tcPr>
          <w:p w14:paraId="089ACD9F">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restart"/>
            <w:noWrap/>
            <w:vAlign w:val="center"/>
          </w:tcPr>
          <w:p w14:paraId="6C5E9AB3">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232" w:type="dxa"/>
            <w:vMerge w:val="restart"/>
            <w:noWrap/>
            <w:vAlign w:val="center"/>
          </w:tcPr>
          <w:p w14:paraId="078C9887">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投标人提供紧急事件提供服务支持</w:t>
            </w:r>
          </w:p>
        </w:tc>
        <w:tc>
          <w:tcPr>
            <w:tcW w:w="5379" w:type="dxa"/>
            <w:vAlign w:val="center"/>
          </w:tcPr>
          <w:p w14:paraId="4C07C5F3">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紧急事件的应急响应承诺：</w:t>
            </w:r>
          </w:p>
          <w:p w14:paraId="1D983221">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提供紧急事件的应急响应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33FB6535">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6C4A8469">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FB4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746" w:type="dxa"/>
            <w:vMerge w:val="continue"/>
            <w:noWrap/>
            <w:vAlign w:val="center"/>
          </w:tcPr>
          <w:p w14:paraId="5F646F3D">
            <w:pPr>
              <w:pageBreakBefore w:val="0"/>
              <w:widowControl/>
              <w:kinsoku/>
              <w:wordWrap/>
              <w:overflowPunct/>
              <w:topLinePunct w:val="0"/>
              <w:bidi w:val="0"/>
              <w:adjustRightInd w:val="0"/>
              <w:spacing w:line="360" w:lineRule="exact"/>
              <w:jc w:val="left"/>
              <w:textAlignment w:val="auto"/>
              <w:rPr>
                <w:rFonts w:hint="eastAsia" w:ascii="宋体" w:hAnsi="宋体" w:eastAsia="宋体" w:cs="宋体"/>
                <w:color w:val="auto"/>
                <w:kern w:val="0"/>
                <w:sz w:val="24"/>
                <w:highlight w:val="none"/>
              </w:rPr>
            </w:pPr>
          </w:p>
        </w:tc>
        <w:tc>
          <w:tcPr>
            <w:tcW w:w="745" w:type="dxa"/>
            <w:vMerge w:val="continue"/>
            <w:noWrap/>
            <w:vAlign w:val="center"/>
          </w:tcPr>
          <w:p w14:paraId="4EE4187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6AF36E21">
            <w:pPr>
              <w:pStyle w:val="9"/>
              <w:pageBreakBefore w:val="0"/>
              <w:kinsoku/>
              <w:wordWrap/>
              <w:overflowPunct/>
              <w:topLinePunct w:val="0"/>
              <w:bidi w:val="0"/>
              <w:adjustRightInd w:val="0"/>
              <w:spacing w:line="360" w:lineRule="exact"/>
              <w:textAlignment w:val="auto"/>
              <w:rPr>
                <w:rFonts w:hint="eastAsia" w:ascii="宋体" w:hAnsi="宋体" w:eastAsia="宋体" w:cs="宋体"/>
                <w:color w:val="auto"/>
                <w:szCs w:val="24"/>
                <w:highlight w:val="none"/>
              </w:rPr>
            </w:pPr>
          </w:p>
        </w:tc>
        <w:tc>
          <w:tcPr>
            <w:tcW w:w="5379" w:type="dxa"/>
            <w:vAlign w:val="center"/>
          </w:tcPr>
          <w:p w14:paraId="509BA7FF">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应急预案、突发事件处置方案：</w:t>
            </w:r>
          </w:p>
          <w:p w14:paraId="2FF2EDBB">
            <w:pPr>
              <w:pStyle w:val="3"/>
              <w:pageBreakBefore w:val="0"/>
              <w:kinsoku/>
              <w:wordWrap/>
              <w:overflowPunct/>
              <w:topLinePunct w:val="0"/>
              <w:bidi w:val="0"/>
              <w:adjustRightInd w:val="0"/>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投标人针对本项目提供应急预案、突发事件处置方案。内容完整齐全、表述准确、条理清晰，内容无前后矛盾，完全符合</w:t>
            </w:r>
            <w:r>
              <w:rPr>
                <w:rFonts w:hint="eastAsia" w:ascii="宋体" w:hAnsi="宋体" w:eastAsia="宋体" w:cs="宋体"/>
                <w:color w:val="auto"/>
                <w:sz w:val="24"/>
                <w:highlight w:val="none"/>
                <w:lang w:val="en-US" w:eastAsia="zh-CN"/>
              </w:rPr>
              <w:t>招标文件要求的</w:t>
            </w:r>
            <w:r>
              <w:rPr>
                <w:rFonts w:hint="eastAsia" w:ascii="宋体" w:hAnsi="宋体" w:eastAsia="宋体" w:cs="宋体"/>
                <w:color w:val="auto"/>
                <w:sz w:val="24"/>
                <w:highlight w:val="none"/>
              </w:rPr>
              <w:t>得5分，基本部分符合得4分，大部分符合得3分，一般符合得2分，部分符合得1分，</w:t>
            </w:r>
            <w:r>
              <w:rPr>
                <w:rFonts w:hint="eastAsia" w:ascii="宋体" w:hAnsi="宋体" w:eastAsia="宋体" w:cs="宋体"/>
                <w:color w:val="auto"/>
                <w:sz w:val="24"/>
                <w:szCs w:val="24"/>
                <w:highlight w:val="none"/>
                <w:lang w:val="en-US" w:eastAsia="zh-CN" w:bidi="ar-SA"/>
              </w:rPr>
              <w:t>完全不符合或不提供不得分。</w:t>
            </w:r>
          </w:p>
        </w:tc>
        <w:tc>
          <w:tcPr>
            <w:tcW w:w="823" w:type="dxa"/>
            <w:noWrap/>
            <w:vAlign w:val="center"/>
          </w:tcPr>
          <w:p w14:paraId="6DC9926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52" w:type="dxa"/>
            <w:noWrap/>
            <w:vAlign w:val="center"/>
          </w:tcPr>
          <w:p w14:paraId="45B5F0B9">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FC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46" w:type="dxa"/>
            <w:vMerge w:val="continue"/>
            <w:noWrap/>
            <w:vAlign w:val="center"/>
          </w:tcPr>
          <w:p w14:paraId="4493AD95">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p>
        </w:tc>
        <w:tc>
          <w:tcPr>
            <w:tcW w:w="745" w:type="dxa"/>
            <w:vMerge w:val="restart"/>
            <w:noWrap/>
            <w:vAlign w:val="center"/>
          </w:tcPr>
          <w:p w14:paraId="02658CAB">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232" w:type="dxa"/>
            <w:vMerge w:val="restart"/>
            <w:noWrap/>
            <w:vAlign w:val="center"/>
          </w:tcPr>
          <w:p w14:paraId="4ADFB6AC">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tc>
        <w:tc>
          <w:tcPr>
            <w:tcW w:w="5379" w:type="dxa"/>
            <w:noWrap/>
            <w:vAlign w:val="center"/>
          </w:tcPr>
          <w:p w14:paraId="66534FFE">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售后服务承诺：</w:t>
            </w:r>
          </w:p>
          <w:p w14:paraId="0B554FA2">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提供符合招标需求的售后服务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0D7F9D5E">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2" w:type="dxa"/>
            <w:noWrap/>
            <w:vAlign w:val="center"/>
          </w:tcPr>
          <w:p w14:paraId="6E164832">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596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46" w:type="dxa"/>
            <w:vMerge w:val="continue"/>
            <w:noWrap/>
            <w:vAlign w:val="center"/>
          </w:tcPr>
          <w:p w14:paraId="24E546A1">
            <w:pPr>
              <w:pageBreakBefore w:val="0"/>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p>
        </w:tc>
        <w:tc>
          <w:tcPr>
            <w:tcW w:w="745" w:type="dxa"/>
            <w:vMerge w:val="continue"/>
            <w:noWrap/>
            <w:vAlign w:val="center"/>
          </w:tcPr>
          <w:p w14:paraId="5B3EB51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kern w:val="0"/>
                <w:sz w:val="24"/>
                <w:highlight w:val="none"/>
              </w:rPr>
            </w:pPr>
          </w:p>
        </w:tc>
        <w:tc>
          <w:tcPr>
            <w:tcW w:w="1232" w:type="dxa"/>
            <w:vMerge w:val="continue"/>
            <w:noWrap/>
            <w:vAlign w:val="center"/>
          </w:tcPr>
          <w:p w14:paraId="60EF4901">
            <w:pPr>
              <w:pageBreakBefore w:val="0"/>
              <w:widowControl/>
              <w:kinsoku/>
              <w:wordWrap/>
              <w:overflowPunct/>
              <w:topLinePunct w:val="0"/>
              <w:bidi w:val="0"/>
              <w:adjustRightInd w:val="0"/>
              <w:spacing w:line="360" w:lineRule="exact"/>
              <w:textAlignment w:val="auto"/>
              <w:rPr>
                <w:rFonts w:hint="eastAsia" w:ascii="宋体" w:hAnsi="宋体" w:eastAsia="宋体" w:cs="宋体"/>
                <w:color w:val="auto"/>
                <w:sz w:val="24"/>
                <w:highlight w:val="none"/>
              </w:rPr>
            </w:pPr>
          </w:p>
        </w:tc>
        <w:tc>
          <w:tcPr>
            <w:tcW w:w="5379" w:type="dxa"/>
            <w:noWrap/>
            <w:vAlign w:val="center"/>
          </w:tcPr>
          <w:p w14:paraId="7CDCD54C">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w:t>
            </w:r>
          </w:p>
          <w:p w14:paraId="229EFBB7">
            <w:pPr>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提供符合招标需求的售后服务方案；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2A54CDAA">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2" w:type="dxa"/>
            <w:noWrap/>
            <w:vAlign w:val="center"/>
          </w:tcPr>
          <w:p w14:paraId="5A2E0399">
            <w:pPr>
              <w:pageBreakBefore w:val="0"/>
              <w:widowControl/>
              <w:kinsoku/>
              <w:wordWrap/>
              <w:overflowPunct/>
              <w:topLinePunct w:val="0"/>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bl>
    <w:p w14:paraId="204B51EF">
      <w:pPr>
        <w:pStyle w:val="9"/>
        <w:rPr>
          <w:rFonts w:hint="eastAsia" w:ascii="宋体" w:hAnsi="宋体" w:eastAsia="宋体" w:cs="宋体"/>
          <w:color w:val="auto"/>
        </w:rPr>
      </w:pPr>
    </w:p>
    <w:p w14:paraId="2D8B7601">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2、价格分（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bookmarkEnd w:id="26"/>
    <w:tbl>
      <w:tblPr>
        <w:tblStyle w:val="62"/>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923"/>
      </w:tblGrid>
      <w:tr w14:paraId="0F5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C277BAA">
            <w:pPr>
              <w:widowControl/>
              <w:jc w:val="center"/>
              <w:rPr>
                <w:rFonts w:hint="eastAsia" w:ascii="宋体" w:hAnsi="宋体" w:eastAsia="宋体" w:cs="宋体"/>
                <w:color w:val="auto"/>
                <w:sz w:val="24"/>
                <w:szCs w:val="24"/>
              </w:rPr>
            </w:pPr>
            <w:bookmarkStart w:id="392" w:name="第五部分"/>
            <w:bookmarkStart w:id="393" w:name="_Toc86217003"/>
            <w:r>
              <w:rPr>
                <w:rFonts w:hint="eastAsia" w:ascii="宋体" w:hAnsi="宋体" w:eastAsia="宋体" w:cs="宋体"/>
                <w:color w:val="auto"/>
                <w:sz w:val="24"/>
                <w:szCs w:val="24"/>
              </w:rPr>
              <w:t>价格权值</w:t>
            </w:r>
          </w:p>
        </w:tc>
        <w:tc>
          <w:tcPr>
            <w:tcW w:w="6923" w:type="dxa"/>
            <w:tcBorders>
              <w:top w:val="single" w:color="auto" w:sz="4" w:space="0"/>
              <w:left w:val="nil"/>
              <w:bottom w:val="single" w:color="auto" w:sz="4" w:space="0"/>
              <w:right w:val="single" w:color="auto" w:sz="4" w:space="0"/>
            </w:tcBorders>
            <w:noWrap/>
            <w:vAlign w:val="center"/>
          </w:tcPr>
          <w:p w14:paraId="2D64A85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计算方法</w:t>
            </w:r>
          </w:p>
        </w:tc>
      </w:tr>
      <w:tr w14:paraId="62F1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DC8F66B">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价格权值=0.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c>
          <w:tcPr>
            <w:tcW w:w="6923" w:type="dxa"/>
            <w:tcBorders>
              <w:top w:val="single" w:color="auto" w:sz="4" w:space="0"/>
              <w:left w:val="nil"/>
              <w:bottom w:val="single" w:color="auto" w:sz="4" w:space="0"/>
              <w:right w:val="single" w:color="auto" w:sz="4" w:space="0"/>
            </w:tcBorders>
            <w:noWrap/>
            <w:vAlign w:val="center"/>
          </w:tcPr>
          <w:p w14:paraId="58FB483E">
            <w:p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278F7B93">
            <w:pPr>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14:paraId="6A0DCC8C">
            <w:pPr>
              <w:spacing w:after="0"/>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p w14:paraId="0252F2E4">
            <w:pPr>
              <w:widowControl/>
              <w:shd w:val="clear"/>
              <w:adjustRightInd/>
              <w:spacing w:after="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09E6AC9B">
            <w:pPr>
              <w:widowControl/>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r>
    </w:tbl>
    <w:p w14:paraId="5CC58C1D">
      <w:pPr>
        <w:spacing w:line="360" w:lineRule="auto"/>
        <w:rPr>
          <w:rFonts w:hint="eastAsia" w:ascii="宋体" w:hAnsi="宋体" w:eastAsia="宋体" w:cs="宋体"/>
          <w:color w:val="auto"/>
          <w:sz w:val="20"/>
          <w:szCs w:val="20"/>
          <w:shd w:val="clear" w:color="auto" w:fill="FFFFFF"/>
        </w:rPr>
      </w:pPr>
    </w:p>
    <w:p w14:paraId="7A723AE6">
      <w:pPr>
        <w:spacing w:line="360" w:lineRule="auto"/>
        <w:rPr>
          <w:rFonts w:hint="eastAsia" w:ascii="宋体" w:hAnsi="宋体" w:eastAsia="宋体" w:cs="宋体"/>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4"/>
        </w:rPr>
        <w:t xml:space="preserve">备注：1、投标人编制投标文件（商务技术文件部分）时，建议按此目录（序号和内容）提供评标标准相应的商务技术资料。 </w:t>
      </w:r>
    </w:p>
    <w:p w14:paraId="18E90929">
      <w:pPr>
        <w:spacing w:line="360" w:lineRule="auto"/>
        <w:rPr>
          <w:rFonts w:hint="eastAsia" w:ascii="宋体" w:hAnsi="宋体" w:eastAsia="宋体" w:cs="宋体"/>
          <w:color w:val="auto"/>
          <w:sz w:val="24"/>
        </w:rPr>
      </w:pPr>
      <w:r>
        <w:rPr>
          <w:rFonts w:hint="eastAsia" w:ascii="宋体" w:hAnsi="宋体" w:eastAsia="宋体" w:cs="宋体"/>
          <w:color w:val="auto"/>
          <w:sz w:val="24"/>
        </w:rPr>
        <w:t>2、评分条款中涉及的业绩、荣誉、人员、社保等分公司均有效。涉及社保、劳动关系证明关系的，如人员为法人代表，则无需提供相关证明，提供营业执照及身份证。</w:t>
      </w:r>
    </w:p>
    <w:p w14:paraId="11AE0403">
      <w:pPr>
        <w:spacing w:line="360" w:lineRule="auto"/>
        <w:rPr>
          <w:rFonts w:hint="eastAsia" w:ascii="宋体" w:hAnsi="宋体" w:eastAsia="宋体" w:cs="宋体"/>
          <w:color w:val="auto"/>
          <w:sz w:val="24"/>
        </w:rPr>
      </w:pPr>
      <w:r>
        <w:rPr>
          <w:rFonts w:hint="eastAsia" w:ascii="宋体" w:hAnsi="宋体" w:eastAsia="宋体" w:cs="宋体"/>
          <w:color w:val="auto"/>
          <w:sz w:val="24"/>
        </w:rPr>
        <w:t>3、投标文件中如附有外文资料，必须逐一对应翻译成中文并加盖投标人公章后附在相关外文资料后面，否则外文资料不予认可。</w:t>
      </w:r>
    </w:p>
    <w:p w14:paraId="4400595E">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7DF6BED4">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47FD6C8E">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5ACA0594">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544C7B20">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7246EE82">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10E2FD51">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68C7FE54">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57D8D8B4">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5535EA4A">
      <w:pPr>
        <w:pStyle w:val="128"/>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44657921">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2AA5688E">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02DB1B8">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5C5721D8">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306C17A1">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C8D69B7">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7255D37A">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6BF3026B">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5E694A">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5893A5">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543FE2">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FB1F2E">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w:t>
      </w:r>
      <w:r>
        <w:rPr>
          <w:rFonts w:hint="eastAsia" w:ascii="宋体" w:hAnsi="宋体" w:eastAsia="宋体" w:cs="宋体"/>
          <w:bCs/>
          <w:color w:val="auto"/>
          <w:kern w:val="0"/>
          <w:sz w:val="24"/>
        </w:rPr>
        <w:t>6</w:t>
      </w:r>
      <w:r>
        <w:rPr>
          <w:rFonts w:hint="eastAsia" w:ascii="宋体" w:hAnsi="宋体" w:eastAsia="宋体" w:cs="宋体"/>
          <w:b/>
          <w:color w:val="auto"/>
          <w:kern w:val="0"/>
          <w:sz w:val="24"/>
        </w:rPr>
        <w:t>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7AF372">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725071D8">
      <w:pPr>
        <w:pStyle w:val="128"/>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F01F84">
      <w:pPr>
        <w:pStyle w:val="3"/>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5D908B5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19632A6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0B8CB6B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9368EE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727B8B6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6B6FFC0A">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34F6A60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w:t>
      </w:r>
      <w:r>
        <w:rPr>
          <w:rFonts w:hint="eastAsia" w:ascii="宋体" w:hAnsi="宋体" w:eastAsia="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408F70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rPr>
        <w:t>4.2.8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7E15002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49B4FBE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20689828">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79C028C2">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2149B48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1FB18C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2C7C063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2F28BDB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法律、法规、规章（适用本市的）及省级以上规范性文件（适用本市的）规定的其他无效情形。</w:t>
      </w:r>
    </w:p>
    <w:p w14:paraId="5B2DB14B">
      <w:pPr>
        <w:pStyle w:val="3"/>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2E933B0B">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466E628D">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27B713B1">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114D5062">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4A5AA05A">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10C722A8">
      <w:pPr>
        <w:pStyle w:val="3"/>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1A9E76A">
      <w:pPr>
        <w:pStyle w:val="3"/>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68B9D6C4">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4C200C77">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556880B6">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7D749E3D">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66F6569B">
      <w:pPr>
        <w:spacing w:line="360" w:lineRule="auto"/>
        <w:ind w:firstLine="420"/>
        <w:outlineLvl w:val="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01AC3EB7">
      <w:pPr>
        <w:rPr>
          <w:rFonts w:hint="eastAsia" w:ascii="宋体" w:hAnsi="宋体" w:eastAsia="宋体" w:cs="宋体"/>
          <w:color w:val="auto"/>
        </w:rPr>
      </w:pPr>
      <w:r>
        <w:rPr>
          <w:rFonts w:hint="eastAsia" w:ascii="宋体" w:hAnsi="宋体" w:eastAsia="宋体" w:cs="宋体"/>
          <w:color w:val="auto"/>
        </w:rPr>
        <w:br w:type="page"/>
      </w:r>
    </w:p>
    <w:p w14:paraId="62E6C5D8">
      <w:pPr>
        <w:numPr>
          <w:ilvl w:val="0"/>
          <w:numId w:val="10"/>
        </w:num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拟签订的合同文本</w:t>
      </w:r>
    </w:p>
    <w:p w14:paraId="38B5A545">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4121319A">
      <w:pPr>
        <w:pStyle w:val="5"/>
        <w:ind w:left="0" w:firstLine="0"/>
        <w:rPr>
          <w:rFonts w:hint="eastAsia" w:ascii="宋体" w:hAnsi="宋体" w:eastAsia="宋体" w:cs="宋体"/>
          <w:color w:val="auto"/>
        </w:rPr>
      </w:pPr>
    </w:p>
    <w:p w14:paraId="28F8C8ED">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72E5B392">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68EE38D8">
      <w:pPr>
        <w:pStyle w:val="700"/>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64D078F3">
      <w:pPr>
        <w:spacing w:before="120" w:line="22" w:lineRule="atLeast"/>
        <w:rPr>
          <w:rFonts w:hint="eastAsia" w:ascii="宋体" w:hAnsi="宋体" w:eastAsia="宋体" w:cs="宋体"/>
          <w:color w:val="auto"/>
          <w:sz w:val="24"/>
        </w:rPr>
      </w:pPr>
    </w:p>
    <w:p w14:paraId="736EBD8F">
      <w:pPr>
        <w:pStyle w:val="5"/>
        <w:rPr>
          <w:rFonts w:hint="eastAsia" w:ascii="宋体" w:hAnsi="宋体" w:eastAsia="宋体" w:cs="宋体"/>
          <w:color w:val="auto"/>
        </w:rPr>
      </w:pPr>
    </w:p>
    <w:p w14:paraId="280BB381">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7F2D0ED8">
      <w:pPr>
        <w:pStyle w:val="597"/>
        <w:spacing w:before="120" w:line="22" w:lineRule="atLeast"/>
        <w:rPr>
          <w:rFonts w:hint="eastAsia" w:ascii="宋体" w:hAnsi="宋体" w:eastAsia="宋体" w:cs="宋体"/>
          <w:color w:val="auto"/>
          <w:szCs w:val="24"/>
        </w:rPr>
      </w:pPr>
    </w:p>
    <w:p w14:paraId="65663FA0">
      <w:pPr>
        <w:pStyle w:val="597"/>
        <w:spacing w:before="120" w:line="22" w:lineRule="atLeast"/>
        <w:rPr>
          <w:rFonts w:hint="eastAsia" w:ascii="宋体" w:hAnsi="宋体" w:eastAsia="宋体" w:cs="宋体"/>
          <w:color w:val="auto"/>
          <w:szCs w:val="24"/>
        </w:rPr>
      </w:pPr>
    </w:p>
    <w:p w14:paraId="50B4C038">
      <w:pPr>
        <w:rPr>
          <w:rFonts w:hint="eastAsia" w:ascii="宋体" w:hAnsi="宋体" w:eastAsia="宋体" w:cs="宋体"/>
          <w:color w:val="auto"/>
          <w:sz w:val="24"/>
        </w:rPr>
      </w:pPr>
    </w:p>
    <w:p w14:paraId="7EA2E94C">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7F165D10">
      <w:pPr>
        <w:spacing w:before="120" w:line="22" w:lineRule="atLeast"/>
        <w:rPr>
          <w:rFonts w:hint="eastAsia" w:ascii="宋体" w:hAnsi="宋体" w:eastAsia="宋体" w:cs="宋体"/>
          <w:color w:val="auto"/>
          <w:sz w:val="24"/>
        </w:rPr>
      </w:pPr>
    </w:p>
    <w:p w14:paraId="7B31557B">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245D7C59">
      <w:pPr>
        <w:spacing w:before="120" w:line="22" w:lineRule="atLeast"/>
        <w:rPr>
          <w:rFonts w:hint="eastAsia" w:ascii="宋体" w:hAnsi="宋体" w:eastAsia="宋体" w:cs="宋体"/>
          <w:color w:val="auto"/>
          <w:sz w:val="24"/>
        </w:rPr>
      </w:pPr>
    </w:p>
    <w:p w14:paraId="502BE538">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071DF71B">
      <w:pPr>
        <w:spacing w:before="120" w:line="22" w:lineRule="atLeast"/>
        <w:rPr>
          <w:rFonts w:hint="eastAsia" w:ascii="宋体" w:hAnsi="宋体" w:eastAsia="宋体" w:cs="宋体"/>
          <w:color w:val="auto"/>
          <w:sz w:val="24"/>
        </w:rPr>
      </w:pPr>
    </w:p>
    <w:p w14:paraId="14BC5F6D">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76F8AAD">
      <w:pPr>
        <w:rPr>
          <w:rFonts w:hint="eastAsia" w:ascii="宋体" w:hAnsi="宋体" w:eastAsia="宋体" w:cs="宋体"/>
          <w:b/>
          <w:color w:val="auto"/>
          <w:sz w:val="24"/>
        </w:rPr>
      </w:pPr>
      <w:r>
        <w:rPr>
          <w:rFonts w:hint="eastAsia" w:ascii="宋体" w:hAnsi="宋体" w:eastAsia="宋体" w:cs="宋体"/>
          <w:b/>
          <w:color w:val="auto"/>
          <w:sz w:val="24"/>
        </w:rPr>
        <w:br w:type="page"/>
      </w:r>
    </w:p>
    <w:p w14:paraId="4692CE2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14:paraId="298381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251F8292">
      <w:pPr>
        <w:spacing w:line="560" w:lineRule="exact"/>
        <w:ind w:firstLine="482" w:firstLineChars="200"/>
        <w:outlineLvl w:val="0"/>
        <w:rPr>
          <w:rFonts w:hint="eastAsia" w:ascii="宋体" w:hAnsi="宋体" w:eastAsia="宋体" w:cs="宋体"/>
          <w:color w:val="auto"/>
          <w:sz w:val="24"/>
        </w:rPr>
      </w:pPr>
      <w:bookmarkStart w:id="394" w:name="_Toc19273"/>
      <w:bookmarkStart w:id="395" w:name="_Toc22967"/>
      <w:bookmarkStart w:id="396" w:name="_Toc15367"/>
      <w:bookmarkStart w:id="397" w:name="_Toc20421"/>
      <w:bookmarkStart w:id="398" w:name="_Toc28855"/>
      <w:r>
        <w:rPr>
          <w:rFonts w:hint="eastAsia" w:ascii="宋体" w:hAnsi="宋体" w:eastAsia="宋体" w:cs="宋体"/>
          <w:b/>
          <w:color w:val="auto"/>
          <w:sz w:val="24"/>
        </w:rPr>
        <w:t>1.1 合同组成部分</w:t>
      </w:r>
      <w:bookmarkEnd w:id="394"/>
      <w:bookmarkEnd w:id="395"/>
      <w:bookmarkEnd w:id="396"/>
      <w:bookmarkEnd w:id="397"/>
      <w:bookmarkEnd w:id="398"/>
    </w:p>
    <w:p w14:paraId="6ED234D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18084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111C734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23D1EF6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3D78418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CDDDE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09D1F109">
      <w:pPr>
        <w:spacing w:line="560" w:lineRule="exact"/>
        <w:ind w:firstLine="482" w:firstLineChars="200"/>
        <w:outlineLvl w:val="0"/>
        <w:rPr>
          <w:rFonts w:hint="eastAsia" w:ascii="宋体" w:hAnsi="宋体" w:eastAsia="宋体" w:cs="宋体"/>
          <w:b/>
          <w:color w:val="auto"/>
          <w:sz w:val="24"/>
        </w:rPr>
      </w:pPr>
      <w:bookmarkStart w:id="399" w:name="_Toc6311"/>
      <w:bookmarkStart w:id="400" w:name="_Toc22185"/>
      <w:bookmarkStart w:id="401" w:name="_Toc2918"/>
      <w:bookmarkStart w:id="402" w:name="_Toc6773"/>
      <w:bookmarkStart w:id="403" w:name="_Toc18585"/>
      <w:r>
        <w:rPr>
          <w:rFonts w:hint="eastAsia" w:ascii="宋体" w:hAnsi="宋体" w:eastAsia="宋体" w:cs="宋体"/>
          <w:b/>
          <w:color w:val="auto"/>
          <w:sz w:val="24"/>
        </w:rPr>
        <w:t>1.2 标的</w:t>
      </w:r>
      <w:bookmarkEnd w:id="399"/>
      <w:bookmarkEnd w:id="400"/>
      <w:bookmarkEnd w:id="401"/>
      <w:bookmarkEnd w:id="402"/>
      <w:bookmarkEnd w:id="403"/>
    </w:p>
    <w:p w14:paraId="59B303C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服务内容：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B6A198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服务标准：</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C7A93DF">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技术保障：</w:t>
      </w:r>
      <w:r>
        <w:rPr>
          <w:rFonts w:hint="eastAsia" w:ascii="宋体" w:hAnsi="宋体" w:eastAsia="宋体" w:cs="宋体"/>
          <w:color w:val="auto"/>
          <w:sz w:val="24"/>
          <w:u w:val="single"/>
        </w:rPr>
        <w:t>　　　　　　　　　                      　      ；</w:t>
      </w:r>
    </w:p>
    <w:p w14:paraId="02EF7C41">
      <w:pPr>
        <w:spacing w:line="5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1.2.4 服务人员组成：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FDDF3A6">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1.2.5合同</w:t>
      </w:r>
      <w:r>
        <w:rPr>
          <w:rFonts w:hint="eastAsia" w:ascii="宋体" w:hAnsi="宋体" w:eastAsia="宋体" w:cs="宋体"/>
          <w:color w:val="auto"/>
          <w:u w:val="single"/>
        </w:rPr>
        <w:t xml:space="preserve">     </w:t>
      </w:r>
      <w:r>
        <w:rPr>
          <w:rFonts w:hint="eastAsia" w:ascii="宋体" w:hAnsi="宋体" w:eastAsia="宋体" w:cs="宋体"/>
          <w:color w:val="auto"/>
        </w:rPr>
        <w:t>（是/否）涉及货物。若涉及货物的的，则：</w:t>
      </w:r>
    </w:p>
    <w:p w14:paraId="7F2FE0DD">
      <w:pPr>
        <w:spacing w:line="560" w:lineRule="exact"/>
        <w:ind w:firstLine="480" w:firstLineChars="200"/>
        <w:rPr>
          <w:rFonts w:hint="eastAsia" w:ascii="宋体" w:hAnsi="宋体" w:eastAsia="宋体" w:cs="宋体"/>
          <w:color w:val="auto"/>
          <w:sz w:val="24"/>
          <w:u w:val="single"/>
        </w:rPr>
      </w:pPr>
      <w:bookmarkStart w:id="404" w:name="_Toc21124"/>
      <w:bookmarkStart w:id="405" w:name="_Toc4929"/>
      <w:bookmarkStart w:id="406" w:name="_Toc1386"/>
      <w:bookmarkStart w:id="407" w:name="_Toc5635"/>
      <w:bookmarkStart w:id="408" w:name="_Toc13918"/>
      <w:r>
        <w:rPr>
          <w:rFonts w:hint="eastAsia" w:ascii="宋体" w:hAnsi="宋体" w:eastAsia="宋体" w:cs="宋体"/>
          <w:color w:val="auto"/>
          <w:sz w:val="24"/>
        </w:rPr>
        <w:t>1.2.5.1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93E6D9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EA496E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35E6C32">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1.3 价款</w:t>
      </w:r>
      <w:bookmarkEnd w:id="404"/>
      <w:bookmarkEnd w:id="405"/>
      <w:bookmarkEnd w:id="406"/>
      <w:bookmarkEnd w:id="407"/>
      <w:bookmarkEnd w:id="408"/>
    </w:p>
    <w:p w14:paraId="14C677E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本项目采用以下第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条款规定的计价方式计价。</w:t>
      </w:r>
    </w:p>
    <w:p w14:paraId="0C81660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1.3.1总价合同，本合同总价（含税）为：￥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633F588D">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D50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7F8A60">
            <w:pPr>
              <w:pStyle w:val="318"/>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1D63CE75">
            <w:pPr>
              <w:pStyle w:val="318"/>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71117078">
            <w:pPr>
              <w:pStyle w:val="318"/>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3439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F7FE04">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55F0B307">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3ADB17C7">
            <w:pPr>
              <w:pStyle w:val="318"/>
              <w:spacing w:line="560" w:lineRule="exact"/>
              <w:ind w:firstLine="200"/>
              <w:jc w:val="center"/>
              <w:rPr>
                <w:rFonts w:hint="eastAsia" w:ascii="宋体" w:hAnsi="宋体" w:eastAsia="宋体" w:cs="宋体"/>
                <w:color w:val="auto"/>
                <w:sz w:val="24"/>
                <w:szCs w:val="24"/>
              </w:rPr>
            </w:pPr>
          </w:p>
        </w:tc>
      </w:tr>
      <w:tr w14:paraId="5671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B367ED">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5223BE05">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26C2AA87">
            <w:pPr>
              <w:pStyle w:val="318"/>
              <w:spacing w:line="560" w:lineRule="exact"/>
              <w:ind w:firstLine="200"/>
              <w:jc w:val="center"/>
              <w:rPr>
                <w:rFonts w:hint="eastAsia" w:ascii="宋体" w:hAnsi="宋体" w:eastAsia="宋体" w:cs="宋体"/>
                <w:color w:val="auto"/>
                <w:sz w:val="24"/>
                <w:szCs w:val="24"/>
              </w:rPr>
            </w:pPr>
          </w:p>
        </w:tc>
      </w:tr>
      <w:tr w14:paraId="789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86AD84">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621102EA">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3721FBC8">
            <w:pPr>
              <w:pStyle w:val="318"/>
              <w:spacing w:line="560" w:lineRule="exact"/>
              <w:ind w:firstLine="200"/>
              <w:jc w:val="center"/>
              <w:rPr>
                <w:rFonts w:hint="eastAsia" w:ascii="宋体" w:hAnsi="宋体" w:eastAsia="宋体" w:cs="宋体"/>
                <w:color w:val="auto"/>
                <w:sz w:val="24"/>
                <w:szCs w:val="24"/>
              </w:rPr>
            </w:pPr>
          </w:p>
        </w:tc>
      </w:tr>
      <w:tr w14:paraId="105B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90A8B7">
            <w:pPr>
              <w:pStyle w:val="318"/>
              <w:spacing w:line="560" w:lineRule="exact"/>
              <w:ind w:firstLine="200"/>
              <w:jc w:val="center"/>
              <w:rPr>
                <w:rFonts w:hint="eastAsia" w:ascii="宋体" w:hAnsi="宋体" w:eastAsia="宋体" w:cs="宋体"/>
                <w:color w:val="auto"/>
                <w:sz w:val="24"/>
                <w:szCs w:val="24"/>
              </w:rPr>
            </w:pPr>
          </w:p>
        </w:tc>
        <w:tc>
          <w:tcPr>
            <w:tcW w:w="3402" w:type="dxa"/>
            <w:vAlign w:val="center"/>
          </w:tcPr>
          <w:p w14:paraId="1A6DB46C">
            <w:pPr>
              <w:pStyle w:val="318"/>
              <w:spacing w:line="560" w:lineRule="exact"/>
              <w:ind w:firstLine="200"/>
              <w:jc w:val="center"/>
              <w:rPr>
                <w:rFonts w:hint="eastAsia" w:ascii="宋体" w:hAnsi="宋体" w:eastAsia="宋体" w:cs="宋体"/>
                <w:color w:val="auto"/>
                <w:sz w:val="24"/>
                <w:szCs w:val="24"/>
              </w:rPr>
            </w:pPr>
          </w:p>
        </w:tc>
        <w:tc>
          <w:tcPr>
            <w:tcW w:w="2552" w:type="dxa"/>
            <w:vAlign w:val="center"/>
          </w:tcPr>
          <w:p w14:paraId="00FC7954">
            <w:pPr>
              <w:pStyle w:val="318"/>
              <w:spacing w:line="560" w:lineRule="exact"/>
              <w:ind w:firstLine="200"/>
              <w:jc w:val="center"/>
              <w:rPr>
                <w:rFonts w:hint="eastAsia" w:ascii="宋体" w:hAnsi="宋体" w:eastAsia="宋体" w:cs="宋体"/>
                <w:color w:val="auto"/>
                <w:sz w:val="24"/>
                <w:szCs w:val="24"/>
              </w:rPr>
            </w:pPr>
          </w:p>
        </w:tc>
      </w:tr>
      <w:tr w14:paraId="29E4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FDF1D7">
            <w:pPr>
              <w:pStyle w:val="318"/>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171CD9A5">
            <w:pPr>
              <w:pStyle w:val="318"/>
              <w:spacing w:line="560" w:lineRule="exact"/>
              <w:ind w:firstLine="200"/>
              <w:jc w:val="center"/>
              <w:rPr>
                <w:rFonts w:hint="eastAsia" w:ascii="宋体" w:hAnsi="宋体" w:eastAsia="宋体" w:cs="宋体"/>
                <w:color w:val="auto"/>
                <w:sz w:val="24"/>
                <w:szCs w:val="24"/>
              </w:rPr>
            </w:pPr>
          </w:p>
        </w:tc>
      </w:tr>
    </w:tbl>
    <w:p w14:paraId="7E6457CE">
      <w:pPr>
        <w:spacing w:line="560" w:lineRule="exact"/>
        <w:ind w:firstLine="480" w:firstLineChars="200"/>
        <w:rPr>
          <w:rFonts w:hint="eastAsia" w:ascii="宋体" w:hAnsi="宋体" w:eastAsia="宋体" w:cs="宋体"/>
          <w:color w:val="auto"/>
          <w:sz w:val="24"/>
        </w:rPr>
      </w:pPr>
      <w:bookmarkStart w:id="409" w:name="_Toc26916"/>
      <w:bookmarkStart w:id="410" w:name="_Toc3654"/>
      <w:bookmarkStart w:id="411" w:name="_Toc30158"/>
      <w:bookmarkStart w:id="412" w:name="_Toc30506"/>
      <w:bookmarkStart w:id="413" w:name="_Toc14993"/>
      <w:r>
        <w:rPr>
          <w:rFonts w:hint="eastAsia" w:ascii="宋体" w:hAnsi="宋体" w:eastAsia="宋体" w:cs="宋体"/>
          <w:bCs/>
          <w:color w:val="auto"/>
          <w:sz w:val="24"/>
        </w:rPr>
        <w:t>1.3.2单价合同，本合同单价（含税）标准为：</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。服务工作量的计量方式为：</w:t>
      </w:r>
      <w:r>
        <w:rPr>
          <w:rFonts w:hint="eastAsia" w:ascii="宋体" w:hAnsi="宋体" w:eastAsia="宋体" w:cs="宋体"/>
          <w:bCs/>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。单价合同，在合同履行期间内，根据实际完成的工作量据实结算，但结算总价上限不得超过预算金额或者双方确定的金额￥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03FCCC25">
      <w:pPr>
        <w:pStyle w:val="5"/>
        <w:rPr>
          <w:rFonts w:hint="eastAsia"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6E446F02">
      <w:pPr>
        <w:pStyle w:val="958"/>
        <w:spacing w:before="0" w:beforeAutospacing="0" w:after="0" w:afterAutospacing="0" w:line="360" w:lineRule="auto"/>
        <w:ind w:firstLine="480"/>
        <w:rPr>
          <w:rFonts w:hint="eastAsia" w:ascii="宋体" w:hAnsi="宋体" w:eastAsia="宋体" w:cs="宋体"/>
          <w:b/>
          <w:color w:val="auto"/>
        </w:rPr>
      </w:pPr>
      <w:bookmarkStart w:id="414" w:name="_Toc8772"/>
      <w:bookmarkStart w:id="415" w:name="_Toc31421"/>
      <w:bookmarkStart w:id="416" w:name="_Toc3625"/>
      <w:bookmarkStart w:id="417" w:name="_Toc4760"/>
      <w:bookmarkStart w:id="418" w:name="_Toc11108"/>
      <w:r>
        <w:rPr>
          <w:rFonts w:hint="eastAsia" w:ascii="宋体" w:hAnsi="宋体" w:eastAsia="宋体" w:cs="宋体"/>
          <w:b/>
          <w:color w:val="auto"/>
        </w:rPr>
        <w:t>1.4履约保证金</w:t>
      </w:r>
    </w:p>
    <w:p w14:paraId="6C0B7223">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14:paraId="5EACD3FF">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5AADA3A0">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5E564AB">
      <w:pPr>
        <w:pStyle w:val="5"/>
        <w:tabs>
          <w:tab w:val="left" w:pos="0"/>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BC39C2">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1.4.4甲方在项目验收结束后及时退还履约保证金。甲方在项目通过验收之日起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744ADDE9">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1.5预付款</w:t>
      </w:r>
    </w:p>
    <w:p w14:paraId="6A48BB7E">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14:paraId="09714C61">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42F3C408">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2780DED1">
      <w:pPr>
        <w:pStyle w:val="958"/>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3021820E">
      <w:pPr>
        <w:pStyle w:val="958"/>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6A5CD860">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000DD9">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E1AF428">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1.7 履行期限、地点和方式</w:t>
      </w:r>
      <w:bookmarkEnd w:id="414"/>
      <w:bookmarkEnd w:id="415"/>
      <w:bookmarkEnd w:id="416"/>
      <w:bookmarkEnd w:id="417"/>
      <w:bookmarkEnd w:id="418"/>
    </w:p>
    <w:p w14:paraId="0750AEA1">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服务交付（实施）的时间（期限）：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009439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服务交付（实施）的地点（地域范围）：</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0BD7A5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服务交付（实施）的方式：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0329A37">
      <w:pPr>
        <w:spacing w:line="560" w:lineRule="exact"/>
        <w:ind w:firstLine="480" w:firstLineChars="200"/>
        <w:outlineLvl w:val="0"/>
        <w:rPr>
          <w:rFonts w:hint="eastAsia" w:ascii="宋体" w:hAnsi="宋体" w:eastAsia="宋体" w:cs="宋体"/>
          <w:bCs/>
          <w:color w:val="auto"/>
          <w:sz w:val="24"/>
        </w:rPr>
      </w:pPr>
      <w:bookmarkStart w:id="419" w:name="_Toc24662"/>
      <w:bookmarkStart w:id="420" w:name="_Toc3079"/>
      <w:bookmarkStart w:id="421" w:name="_Toc2375"/>
      <w:bookmarkStart w:id="422" w:name="_Toc8586"/>
      <w:bookmarkStart w:id="423" w:name="_Toc5698"/>
      <w:r>
        <w:rPr>
          <w:rFonts w:hint="eastAsia" w:ascii="宋体" w:hAnsi="宋体" w:eastAsia="宋体" w:cs="宋体"/>
          <w:bCs/>
          <w:color w:val="auto"/>
          <w:sz w:val="24"/>
        </w:rPr>
        <w:t>1.7.4若服务涉及货物的，则货物的：</w:t>
      </w:r>
    </w:p>
    <w:p w14:paraId="6FFEC4C6">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1.7.4.1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BE320F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2F8D21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ECC6E9">
      <w:pPr>
        <w:spacing w:line="560" w:lineRule="exact"/>
        <w:ind w:firstLine="482" w:firstLineChars="200"/>
        <w:outlineLvl w:val="0"/>
        <w:rPr>
          <w:rFonts w:hint="eastAsia" w:ascii="宋体" w:hAnsi="宋体" w:eastAsia="宋体" w:cs="宋体"/>
          <w:color w:val="auto"/>
          <w:sz w:val="24"/>
          <w:u w:val="single"/>
        </w:rPr>
      </w:pPr>
      <w:r>
        <w:rPr>
          <w:rFonts w:hint="eastAsia" w:ascii="宋体" w:hAnsi="宋体" w:eastAsia="宋体" w:cs="宋体"/>
          <w:b/>
          <w:color w:val="auto"/>
          <w:sz w:val="24"/>
        </w:rPr>
        <w:t>1.8违约责任</w:t>
      </w:r>
      <w:bookmarkEnd w:id="419"/>
      <w:bookmarkEnd w:id="420"/>
      <w:bookmarkEnd w:id="421"/>
      <w:bookmarkEnd w:id="422"/>
      <w:bookmarkEnd w:id="423"/>
    </w:p>
    <w:p w14:paraId="6E618DE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u w:val="single"/>
        </w:rPr>
        <w:t xml:space="preserve">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0DCA1AB6">
      <w:pPr>
        <w:pStyle w:val="5"/>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D64787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01B6A79F">
      <w:pPr>
        <w:spacing w:line="560" w:lineRule="exact"/>
        <w:ind w:firstLine="480" w:firstLineChars="200"/>
        <w:rPr>
          <w:rFonts w:hint="eastAsia" w:ascii="宋体" w:hAnsi="宋体" w:eastAsia="宋体" w:cs="宋体"/>
          <w:color w:val="auto"/>
          <w:sz w:val="24"/>
        </w:rPr>
      </w:pPr>
      <w:bookmarkStart w:id="424" w:name="_Toc30329"/>
      <w:bookmarkStart w:id="425" w:name="_Toc26807"/>
      <w:bookmarkStart w:id="426" w:name="_Toc32454"/>
      <w:bookmarkStart w:id="427" w:name="_Toc18683"/>
      <w:bookmarkStart w:id="428" w:name="_Toc9497"/>
      <w:r>
        <w:rPr>
          <w:rFonts w:hint="eastAsia" w:ascii="宋体" w:hAnsi="宋体" w:eastAsia="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C3DE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C7675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B6594FB">
      <w:pPr>
        <w:spacing w:line="560" w:lineRule="exact"/>
        <w:ind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1.8.7违约责任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bookmarkEnd w:id="424"/>
    <w:bookmarkEnd w:id="425"/>
    <w:bookmarkEnd w:id="426"/>
    <w:bookmarkEnd w:id="427"/>
    <w:bookmarkEnd w:id="428"/>
    <w:p w14:paraId="1ABC3FCD">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1.9合同争议的解决</w:t>
      </w:r>
    </w:p>
    <w:p w14:paraId="38F17F7C">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250B9497">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73C7D9B5">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4A31F76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2.0 合同生效</w:t>
      </w:r>
    </w:p>
    <w:p w14:paraId="062B2DB8">
      <w:pPr>
        <w:spacing w:line="56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本合同自双方当事人盖章签字时生效。</w:t>
      </w:r>
    </w:p>
    <w:p w14:paraId="5C8BEBB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54F7B0F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6E73744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14547A2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322ECDF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7C88EFC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687B198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CE0916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58D43B23">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BE5723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0028CC7B">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0B2FF39D">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2A5DD1B0">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5501337D">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1AF28327">
      <w:pPr>
        <w:pStyle w:val="700"/>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38881B45">
      <w:pPr>
        <w:spacing w:line="560" w:lineRule="exact"/>
        <w:ind w:firstLine="482" w:firstLineChars="200"/>
        <w:outlineLvl w:val="0"/>
        <w:rPr>
          <w:rFonts w:hint="eastAsia" w:ascii="宋体" w:hAnsi="宋体" w:eastAsia="宋体" w:cs="宋体"/>
          <w:b/>
          <w:color w:val="auto"/>
          <w:sz w:val="24"/>
        </w:rPr>
      </w:pPr>
      <w:bookmarkStart w:id="429" w:name="_Toc31297"/>
      <w:bookmarkStart w:id="430" w:name="_Toc5228"/>
      <w:bookmarkStart w:id="431" w:name="_Toc19680"/>
      <w:bookmarkStart w:id="432" w:name="_Toc14021"/>
      <w:bookmarkStart w:id="433" w:name="_Toc25079"/>
      <w:r>
        <w:rPr>
          <w:rFonts w:hint="eastAsia" w:ascii="宋体" w:hAnsi="宋体" w:eastAsia="宋体" w:cs="宋体"/>
          <w:b/>
          <w:color w:val="auto"/>
          <w:sz w:val="24"/>
        </w:rPr>
        <w:t>2.1 定义</w:t>
      </w:r>
      <w:bookmarkEnd w:id="429"/>
      <w:bookmarkEnd w:id="430"/>
      <w:bookmarkEnd w:id="431"/>
      <w:bookmarkEnd w:id="432"/>
      <w:bookmarkEnd w:id="433"/>
    </w:p>
    <w:p w14:paraId="0AFE1BE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0186FB4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430BB5B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8E6B99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6F6EF84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14:paraId="30F9786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3480F2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14:paraId="01FD88BB">
      <w:pPr>
        <w:spacing w:line="560" w:lineRule="exact"/>
        <w:ind w:firstLine="482" w:firstLineChars="200"/>
        <w:outlineLvl w:val="0"/>
        <w:rPr>
          <w:rFonts w:hint="eastAsia" w:ascii="宋体" w:hAnsi="宋体" w:eastAsia="宋体" w:cs="宋体"/>
          <w:b/>
          <w:color w:val="auto"/>
          <w:sz w:val="24"/>
        </w:rPr>
      </w:pPr>
      <w:bookmarkStart w:id="434" w:name="_Toc23289"/>
      <w:bookmarkStart w:id="435" w:name="_Toc19539"/>
      <w:bookmarkStart w:id="436" w:name="_Toc3769"/>
      <w:bookmarkStart w:id="437" w:name="_Toc16752"/>
      <w:bookmarkStart w:id="438" w:name="_Toc31402"/>
      <w:r>
        <w:rPr>
          <w:rFonts w:hint="eastAsia" w:ascii="宋体" w:hAnsi="宋体" w:eastAsia="宋体" w:cs="宋体"/>
          <w:b/>
          <w:color w:val="auto"/>
          <w:sz w:val="24"/>
        </w:rPr>
        <w:t>2.2 技术规范</w:t>
      </w:r>
      <w:bookmarkEnd w:id="434"/>
      <w:bookmarkEnd w:id="435"/>
      <w:bookmarkEnd w:id="436"/>
      <w:bookmarkEnd w:id="437"/>
      <w:bookmarkEnd w:id="438"/>
    </w:p>
    <w:p w14:paraId="4BB3441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378E57">
      <w:pPr>
        <w:spacing w:line="560" w:lineRule="exact"/>
        <w:ind w:firstLine="482" w:firstLineChars="200"/>
        <w:outlineLvl w:val="0"/>
        <w:rPr>
          <w:rFonts w:hint="eastAsia" w:ascii="宋体" w:hAnsi="宋体" w:eastAsia="宋体" w:cs="宋体"/>
          <w:b/>
          <w:color w:val="auto"/>
          <w:sz w:val="24"/>
        </w:rPr>
      </w:pPr>
      <w:bookmarkStart w:id="439" w:name="_Toc9161"/>
      <w:bookmarkStart w:id="440" w:name="_Toc13673"/>
      <w:bookmarkStart w:id="441" w:name="_Toc27945"/>
      <w:bookmarkStart w:id="442" w:name="_Toc12412"/>
      <w:bookmarkStart w:id="443" w:name="_Toc4133"/>
      <w:r>
        <w:rPr>
          <w:rFonts w:hint="eastAsia" w:ascii="宋体" w:hAnsi="宋体" w:eastAsia="宋体" w:cs="宋体"/>
          <w:b/>
          <w:color w:val="auto"/>
          <w:sz w:val="24"/>
        </w:rPr>
        <w:t>2.3 知识产权</w:t>
      </w:r>
      <w:bookmarkEnd w:id="439"/>
      <w:bookmarkEnd w:id="440"/>
      <w:bookmarkEnd w:id="441"/>
      <w:bookmarkEnd w:id="442"/>
      <w:bookmarkEnd w:id="443"/>
    </w:p>
    <w:p w14:paraId="46DAD1E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4AFD89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9F05047">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14:paraId="2F12FFC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5A8666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14:paraId="5F40CFB0">
      <w:pPr>
        <w:spacing w:line="560" w:lineRule="exact"/>
        <w:ind w:firstLine="482" w:firstLineChars="200"/>
        <w:outlineLvl w:val="0"/>
        <w:rPr>
          <w:rFonts w:hint="eastAsia" w:ascii="宋体" w:hAnsi="宋体" w:eastAsia="宋体" w:cs="宋体"/>
          <w:b/>
          <w:color w:val="auto"/>
          <w:sz w:val="24"/>
        </w:rPr>
      </w:pPr>
      <w:bookmarkStart w:id="444" w:name="_Toc26555"/>
      <w:bookmarkStart w:id="445" w:name="_Toc31233"/>
      <w:bookmarkStart w:id="446" w:name="_Toc32670"/>
      <w:bookmarkStart w:id="447" w:name="_Toc15447"/>
      <w:bookmarkStart w:id="448" w:name="_Toc22011"/>
      <w:r>
        <w:rPr>
          <w:rFonts w:hint="eastAsia" w:ascii="宋体" w:hAnsi="宋体" w:eastAsia="宋体" w:cs="宋体"/>
          <w:b/>
          <w:color w:val="auto"/>
          <w:sz w:val="24"/>
        </w:rPr>
        <w:t>2.5 结算方式和付款条件</w:t>
      </w:r>
      <w:bookmarkEnd w:id="444"/>
      <w:bookmarkEnd w:id="445"/>
      <w:bookmarkEnd w:id="446"/>
      <w:bookmarkEnd w:id="447"/>
      <w:bookmarkEnd w:id="448"/>
    </w:p>
    <w:p w14:paraId="6BE672F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240C97F">
      <w:pPr>
        <w:spacing w:line="560" w:lineRule="exact"/>
        <w:ind w:firstLine="482" w:firstLineChars="200"/>
        <w:outlineLvl w:val="0"/>
        <w:rPr>
          <w:rFonts w:hint="eastAsia" w:ascii="宋体" w:hAnsi="宋体" w:eastAsia="宋体" w:cs="宋体"/>
          <w:b/>
          <w:color w:val="auto"/>
          <w:sz w:val="24"/>
        </w:rPr>
      </w:pPr>
      <w:bookmarkStart w:id="449" w:name="_Toc13467"/>
      <w:bookmarkStart w:id="450" w:name="_Toc30507"/>
      <w:bookmarkStart w:id="451" w:name="_Toc18990"/>
      <w:bookmarkStart w:id="452" w:name="_Toc13154"/>
      <w:bookmarkStart w:id="453" w:name="_Toc16163"/>
      <w:r>
        <w:rPr>
          <w:rFonts w:hint="eastAsia" w:ascii="宋体" w:hAnsi="宋体" w:eastAsia="宋体" w:cs="宋体"/>
          <w:b/>
          <w:color w:val="auto"/>
          <w:sz w:val="24"/>
        </w:rPr>
        <w:t>2.6 技术资料和保密义务</w:t>
      </w:r>
      <w:bookmarkEnd w:id="449"/>
      <w:bookmarkEnd w:id="450"/>
      <w:bookmarkEnd w:id="451"/>
      <w:bookmarkEnd w:id="452"/>
      <w:bookmarkEnd w:id="453"/>
    </w:p>
    <w:p w14:paraId="094E680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6B5114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34EFE46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E149FD">
      <w:pPr>
        <w:spacing w:line="560" w:lineRule="exact"/>
        <w:ind w:firstLine="482" w:firstLineChars="200"/>
        <w:outlineLvl w:val="0"/>
        <w:rPr>
          <w:rFonts w:hint="eastAsia" w:ascii="宋体" w:hAnsi="宋体" w:eastAsia="宋体" w:cs="宋体"/>
          <w:b/>
          <w:color w:val="auto"/>
          <w:sz w:val="24"/>
        </w:rPr>
      </w:pPr>
      <w:bookmarkStart w:id="454" w:name="_Toc19069"/>
      <w:r>
        <w:rPr>
          <w:rFonts w:hint="eastAsia" w:ascii="宋体" w:hAnsi="宋体" w:eastAsia="宋体" w:cs="宋体"/>
          <w:b/>
          <w:color w:val="auto"/>
          <w:sz w:val="24"/>
        </w:rPr>
        <w:t>2.7 质量保证</w:t>
      </w:r>
      <w:bookmarkEnd w:id="454"/>
    </w:p>
    <w:p w14:paraId="55A3592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1B81399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77F00911">
      <w:pPr>
        <w:spacing w:line="560" w:lineRule="exact"/>
        <w:ind w:firstLine="482" w:firstLineChars="200"/>
        <w:outlineLvl w:val="0"/>
        <w:rPr>
          <w:rFonts w:hint="eastAsia" w:ascii="宋体" w:hAnsi="宋体" w:eastAsia="宋体" w:cs="宋体"/>
          <w:b/>
          <w:color w:val="auto"/>
          <w:sz w:val="24"/>
        </w:rPr>
      </w:pPr>
      <w:bookmarkStart w:id="455" w:name="_Toc22267"/>
      <w:r>
        <w:rPr>
          <w:rFonts w:hint="eastAsia" w:ascii="宋体" w:hAnsi="宋体" w:eastAsia="宋体" w:cs="宋体"/>
          <w:b/>
          <w:color w:val="auto"/>
          <w:sz w:val="24"/>
        </w:rPr>
        <w:t>2.8 延迟履行</w:t>
      </w:r>
      <w:bookmarkEnd w:id="455"/>
    </w:p>
    <w:p w14:paraId="2F1B29F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A842681">
      <w:pPr>
        <w:spacing w:line="560" w:lineRule="exact"/>
        <w:ind w:firstLine="482" w:firstLineChars="200"/>
        <w:outlineLvl w:val="0"/>
        <w:rPr>
          <w:rFonts w:hint="eastAsia" w:ascii="宋体" w:hAnsi="宋体" w:eastAsia="宋体" w:cs="宋体"/>
          <w:b/>
          <w:color w:val="auto"/>
          <w:sz w:val="24"/>
        </w:rPr>
      </w:pPr>
      <w:bookmarkStart w:id="456" w:name="_Toc10611"/>
      <w:r>
        <w:rPr>
          <w:rFonts w:hint="eastAsia" w:ascii="宋体" w:hAnsi="宋体" w:eastAsia="宋体" w:cs="宋体"/>
          <w:b/>
          <w:color w:val="auto"/>
          <w:sz w:val="24"/>
        </w:rPr>
        <w:t>2.9 合同变更</w:t>
      </w:r>
      <w:bookmarkEnd w:id="456"/>
    </w:p>
    <w:p w14:paraId="4BE7292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462D6B9E">
      <w:pPr>
        <w:spacing w:line="560" w:lineRule="exact"/>
        <w:ind w:firstLine="482" w:firstLineChars="200"/>
        <w:outlineLvl w:val="0"/>
        <w:rPr>
          <w:rFonts w:hint="eastAsia" w:ascii="宋体" w:hAnsi="宋体" w:eastAsia="宋体" w:cs="宋体"/>
          <w:b/>
          <w:color w:val="auto"/>
          <w:sz w:val="24"/>
        </w:rPr>
      </w:pPr>
      <w:bookmarkStart w:id="457" w:name="_Toc26689"/>
      <w:bookmarkStart w:id="458" w:name="_Toc23368"/>
      <w:bookmarkStart w:id="459" w:name="_Toc10663"/>
      <w:bookmarkStart w:id="460" w:name="_Toc21830"/>
      <w:bookmarkStart w:id="461" w:name="_Toc42"/>
      <w:r>
        <w:rPr>
          <w:rFonts w:hint="eastAsia" w:ascii="宋体" w:hAnsi="宋体" w:eastAsia="宋体" w:cs="宋体"/>
          <w:b/>
          <w:color w:val="auto"/>
          <w:sz w:val="24"/>
        </w:rPr>
        <w:t>2.10 合同转让和分包</w:t>
      </w:r>
      <w:bookmarkEnd w:id="457"/>
      <w:bookmarkEnd w:id="458"/>
      <w:bookmarkEnd w:id="459"/>
      <w:bookmarkEnd w:id="460"/>
      <w:bookmarkEnd w:id="461"/>
    </w:p>
    <w:p w14:paraId="723F835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00E330">
      <w:pPr>
        <w:spacing w:line="560" w:lineRule="exact"/>
        <w:ind w:firstLine="482" w:firstLineChars="200"/>
        <w:outlineLvl w:val="0"/>
        <w:rPr>
          <w:rFonts w:hint="eastAsia" w:ascii="宋体" w:hAnsi="宋体" w:eastAsia="宋体" w:cs="宋体"/>
          <w:b/>
          <w:color w:val="auto"/>
          <w:sz w:val="24"/>
        </w:rPr>
      </w:pPr>
      <w:bookmarkStart w:id="462" w:name="_Toc26633"/>
      <w:bookmarkStart w:id="463" w:name="_Toc14371"/>
      <w:bookmarkStart w:id="464" w:name="_Toc32494"/>
      <w:bookmarkStart w:id="465" w:name="_Toc25571"/>
      <w:bookmarkStart w:id="466" w:name="_Toc4720"/>
      <w:r>
        <w:rPr>
          <w:rFonts w:hint="eastAsia" w:ascii="宋体" w:hAnsi="宋体" w:eastAsia="宋体" w:cs="宋体"/>
          <w:b/>
          <w:color w:val="auto"/>
          <w:sz w:val="24"/>
        </w:rPr>
        <w:t>2.11 不可抗力</w:t>
      </w:r>
      <w:bookmarkEnd w:id="462"/>
      <w:bookmarkEnd w:id="463"/>
      <w:bookmarkEnd w:id="464"/>
      <w:bookmarkEnd w:id="465"/>
      <w:bookmarkEnd w:id="466"/>
    </w:p>
    <w:p w14:paraId="450A546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14:paraId="4E3652F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14:paraId="0B8F5C4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481708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2FBBC66A">
      <w:pPr>
        <w:spacing w:line="560" w:lineRule="exact"/>
        <w:ind w:firstLine="482" w:firstLineChars="200"/>
        <w:outlineLvl w:val="0"/>
        <w:rPr>
          <w:rFonts w:hint="eastAsia" w:ascii="宋体" w:hAnsi="宋体" w:eastAsia="宋体" w:cs="宋体"/>
          <w:b/>
          <w:color w:val="auto"/>
          <w:sz w:val="24"/>
        </w:rPr>
      </w:pPr>
      <w:bookmarkStart w:id="467" w:name="_Toc3638"/>
      <w:bookmarkStart w:id="468" w:name="_Toc25783"/>
      <w:bookmarkStart w:id="469" w:name="_Toc24465"/>
      <w:bookmarkStart w:id="470" w:name="_Toc23854"/>
      <w:bookmarkStart w:id="471" w:name="_Toc14115"/>
      <w:r>
        <w:rPr>
          <w:rFonts w:hint="eastAsia" w:ascii="宋体" w:hAnsi="宋体" w:eastAsia="宋体" w:cs="宋体"/>
          <w:b/>
          <w:color w:val="auto"/>
          <w:sz w:val="24"/>
        </w:rPr>
        <w:t>2.12 税费</w:t>
      </w:r>
      <w:bookmarkEnd w:id="467"/>
      <w:bookmarkEnd w:id="468"/>
      <w:bookmarkEnd w:id="469"/>
      <w:bookmarkEnd w:id="470"/>
      <w:bookmarkEnd w:id="471"/>
    </w:p>
    <w:p w14:paraId="7B9AE0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14:paraId="058F024C">
      <w:pPr>
        <w:spacing w:line="560" w:lineRule="exact"/>
        <w:ind w:firstLine="482" w:firstLineChars="200"/>
        <w:outlineLvl w:val="0"/>
        <w:rPr>
          <w:rFonts w:hint="eastAsia" w:ascii="宋体" w:hAnsi="宋体" w:eastAsia="宋体" w:cs="宋体"/>
          <w:b/>
          <w:color w:val="auto"/>
          <w:sz w:val="24"/>
        </w:rPr>
      </w:pPr>
      <w:bookmarkStart w:id="472" w:name="_Toc25525"/>
      <w:bookmarkStart w:id="473" w:name="_Toc14814"/>
      <w:bookmarkStart w:id="474" w:name="_Toc26883"/>
      <w:bookmarkStart w:id="475" w:name="_Toc7315"/>
      <w:bookmarkStart w:id="476" w:name="_Toc30105"/>
      <w:r>
        <w:rPr>
          <w:rFonts w:hint="eastAsia" w:ascii="宋体" w:hAnsi="宋体" w:eastAsia="宋体" w:cs="宋体"/>
          <w:b/>
          <w:color w:val="auto"/>
          <w:sz w:val="24"/>
        </w:rPr>
        <w:t>2.13 乙方破产</w:t>
      </w:r>
      <w:bookmarkEnd w:id="472"/>
      <w:bookmarkEnd w:id="473"/>
      <w:bookmarkEnd w:id="474"/>
      <w:bookmarkEnd w:id="475"/>
      <w:bookmarkEnd w:id="476"/>
    </w:p>
    <w:p w14:paraId="34A0379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8DF6CB">
      <w:pPr>
        <w:spacing w:line="560" w:lineRule="exact"/>
        <w:ind w:firstLine="482" w:firstLineChars="200"/>
        <w:outlineLvl w:val="0"/>
        <w:rPr>
          <w:rFonts w:hint="eastAsia" w:ascii="宋体" w:hAnsi="宋体" w:eastAsia="宋体" w:cs="宋体"/>
          <w:b/>
          <w:color w:val="auto"/>
          <w:sz w:val="24"/>
        </w:rPr>
      </w:pPr>
      <w:bookmarkStart w:id="477" w:name="_Toc23323"/>
      <w:bookmarkStart w:id="478" w:name="_Toc1123"/>
      <w:bookmarkStart w:id="479" w:name="_Toc2016"/>
      <w:r>
        <w:rPr>
          <w:rFonts w:hint="eastAsia" w:ascii="宋体" w:hAnsi="宋体" w:eastAsia="宋体" w:cs="宋体"/>
          <w:b/>
          <w:color w:val="auto"/>
          <w:sz w:val="24"/>
        </w:rPr>
        <w:t>2.14 合同中止、终止</w:t>
      </w:r>
      <w:bookmarkEnd w:id="477"/>
      <w:bookmarkEnd w:id="478"/>
      <w:bookmarkEnd w:id="479"/>
    </w:p>
    <w:p w14:paraId="13D3CCB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14:paraId="646493B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1AA924D9">
      <w:pPr>
        <w:spacing w:line="560" w:lineRule="exact"/>
        <w:ind w:firstLine="482" w:firstLineChars="200"/>
        <w:outlineLvl w:val="0"/>
        <w:rPr>
          <w:rFonts w:hint="eastAsia" w:ascii="宋体" w:hAnsi="宋体" w:eastAsia="宋体" w:cs="宋体"/>
          <w:b/>
          <w:color w:val="auto"/>
          <w:sz w:val="24"/>
        </w:rPr>
      </w:pPr>
      <w:bookmarkStart w:id="480" w:name="_Toc17363"/>
      <w:bookmarkStart w:id="481" w:name="_Toc1969"/>
      <w:bookmarkStart w:id="482" w:name="_Toc14525"/>
      <w:r>
        <w:rPr>
          <w:rFonts w:hint="eastAsia" w:ascii="宋体" w:hAnsi="宋体" w:eastAsia="宋体" w:cs="宋体"/>
          <w:b/>
          <w:color w:val="auto"/>
          <w:sz w:val="24"/>
        </w:rPr>
        <w:t>2.15 检验和验收</w:t>
      </w:r>
      <w:bookmarkEnd w:id="480"/>
      <w:bookmarkEnd w:id="481"/>
      <w:bookmarkEnd w:id="482"/>
    </w:p>
    <w:p w14:paraId="29FD6974">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14:paraId="6AE0C47E">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2A10F4">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14:paraId="79E90386">
      <w:pPr>
        <w:spacing w:line="560" w:lineRule="exact"/>
        <w:ind w:firstLine="482" w:firstLineChars="200"/>
        <w:outlineLvl w:val="0"/>
        <w:rPr>
          <w:rFonts w:hint="eastAsia" w:ascii="宋体" w:hAnsi="宋体" w:eastAsia="宋体" w:cs="宋体"/>
          <w:b/>
          <w:color w:val="auto"/>
          <w:sz w:val="24"/>
        </w:rPr>
      </w:pPr>
      <w:bookmarkStart w:id="483" w:name="_Toc12666"/>
      <w:bookmarkStart w:id="484" w:name="_Toc9808"/>
      <w:bookmarkStart w:id="485" w:name="_Toc2308"/>
      <w:bookmarkStart w:id="486" w:name="_Toc31892"/>
      <w:bookmarkStart w:id="487" w:name="_Toc25198"/>
      <w:r>
        <w:rPr>
          <w:rFonts w:hint="eastAsia" w:ascii="宋体" w:hAnsi="宋体" w:eastAsia="宋体" w:cs="宋体"/>
          <w:b/>
          <w:color w:val="auto"/>
          <w:sz w:val="24"/>
        </w:rPr>
        <w:t>2.16 通知和送达</w:t>
      </w:r>
      <w:bookmarkEnd w:id="483"/>
      <w:bookmarkEnd w:id="484"/>
      <w:bookmarkEnd w:id="485"/>
      <w:bookmarkEnd w:id="486"/>
      <w:bookmarkEnd w:id="487"/>
    </w:p>
    <w:p w14:paraId="6982546D">
      <w:pPr>
        <w:spacing w:line="560" w:lineRule="exact"/>
        <w:ind w:firstLine="480" w:firstLineChars="200"/>
        <w:rPr>
          <w:rFonts w:hint="eastAsia" w:ascii="宋体" w:hAnsi="宋体" w:eastAsia="宋体" w:cs="宋体"/>
          <w:color w:val="auto"/>
          <w:sz w:val="24"/>
        </w:rPr>
      </w:pPr>
      <w:bookmarkStart w:id="488" w:name="_Toc18401"/>
      <w:bookmarkStart w:id="489" w:name="_Toc27674"/>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14:paraId="4D15096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2238F4D2">
      <w:pPr>
        <w:spacing w:line="560" w:lineRule="exact"/>
        <w:ind w:firstLine="482" w:firstLineChars="200"/>
        <w:outlineLvl w:val="0"/>
        <w:rPr>
          <w:rFonts w:hint="eastAsia" w:ascii="宋体" w:hAnsi="宋体" w:eastAsia="宋体" w:cs="宋体"/>
          <w:b/>
          <w:color w:val="auto"/>
          <w:sz w:val="24"/>
        </w:rPr>
      </w:pPr>
      <w:bookmarkStart w:id="490" w:name="_Toc20808"/>
      <w:bookmarkStart w:id="491" w:name="_Toc5063"/>
      <w:bookmarkStart w:id="492" w:name="_Toc28906"/>
      <w:bookmarkStart w:id="493" w:name="_Toc27644"/>
      <w:bookmarkStart w:id="494" w:name="_Toc12254"/>
      <w:r>
        <w:rPr>
          <w:rFonts w:hint="eastAsia" w:ascii="宋体" w:hAnsi="宋体" w:eastAsia="宋体" w:cs="宋体"/>
          <w:b/>
          <w:color w:val="auto"/>
          <w:sz w:val="24"/>
        </w:rPr>
        <w:t>2.17 合同使用的文字和适用的法律</w:t>
      </w:r>
      <w:bookmarkEnd w:id="490"/>
      <w:bookmarkEnd w:id="491"/>
      <w:bookmarkEnd w:id="492"/>
      <w:bookmarkEnd w:id="493"/>
      <w:bookmarkEnd w:id="494"/>
    </w:p>
    <w:p w14:paraId="314928E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14:paraId="3A30E27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14:paraId="32947B34">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2.18 计量单位</w:t>
      </w:r>
    </w:p>
    <w:p w14:paraId="782C3EE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7984F5E">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14:paraId="6A7B5A2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4C9189B5">
      <w:pPr>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rPr>
        <w:t>第三部分  合同专用条款</w:t>
      </w:r>
    </w:p>
    <w:p w14:paraId="1C4C9E4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63B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B759FE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149" w:type="dxa"/>
            <w:vAlign w:val="center"/>
          </w:tcPr>
          <w:p w14:paraId="75083A4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77B1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3745C">
            <w:pPr>
              <w:spacing w:line="360" w:lineRule="auto"/>
              <w:rPr>
                <w:rFonts w:hint="eastAsia" w:ascii="宋体" w:hAnsi="宋体" w:eastAsia="宋体" w:cs="宋体"/>
                <w:color w:val="auto"/>
                <w:sz w:val="24"/>
              </w:rPr>
            </w:pPr>
            <w:r>
              <w:rPr>
                <w:rFonts w:hint="eastAsia" w:ascii="宋体" w:hAnsi="宋体" w:eastAsia="宋体" w:cs="宋体"/>
                <w:color w:val="auto"/>
                <w:sz w:val="24"/>
              </w:rPr>
              <w:t>1.3.2</w:t>
            </w:r>
          </w:p>
        </w:tc>
        <w:tc>
          <w:tcPr>
            <w:tcW w:w="8149" w:type="dxa"/>
            <w:vAlign w:val="center"/>
          </w:tcPr>
          <w:p w14:paraId="6B31FCAF">
            <w:pPr>
              <w:spacing w:line="360" w:lineRule="auto"/>
              <w:rPr>
                <w:rFonts w:hint="eastAsia" w:ascii="宋体" w:hAnsi="宋体" w:eastAsia="宋体" w:cs="宋体"/>
                <w:color w:val="auto"/>
                <w:sz w:val="24"/>
              </w:rPr>
            </w:pPr>
          </w:p>
        </w:tc>
      </w:tr>
      <w:tr w14:paraId="61FC9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CFE103">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8149" w:type="dxa"/>
            <w:vAlign w:val="center"/>
          </w:tcPr>
          <w:p w14:paraId="0D4961F8">
            <w:pPr>
              <w:spacing w:line="360" w:lineRule="auto"/>
              <w:rPr>
                <w:rFonts w:hint="eastAsia" w:ascii="宋体" w:hAnsi="宋体" w:eastAsia="宋体" w:cs="宋体"/>
                <w:color w:val="auto"/>
                <w:sz w:val="24"/>
              </w:rPr>
            </w:pPr>
          </w:p>
        </w:tc>
      </w:tr>
      <w:tr w14:paraId="14A9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8CD37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8149" w:type="dxa"/>
            <w:vAlign w:val="center"/>
          </w:tcPr>
          <w:p w14:paraId="1C54B037">
            <w:pPr>
              <w:spacing w:line="360" w:lineRule="auto"/>
              <w:rPr>
                <w:rFonts w:hint="eastAsia" w:ascii="宋体" w:hAnsi="宋体" w:eastAsia="宋体" w:cs="宋体"/>
                <w:color w:val="auto"/>
                <w:sz w:val="24"/>
              </w:rPr>
            </w:pPr>
          </w:p>
        </w:tc>
      </w:tr>
      <w:tr w14:paraId="65C18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A49597">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8149" w:type="dxa"/>
            <w:vAlign w:val="center"/>
          </w:tcPr>
          <w:p w14:paraId="5AFE309F">
            <w:pPr>
              <w:spacing w:line="360" w:lineRule="auto"/>
              <w:rPr>
                <w:rFonts w:hint="eastAsia" w:ascii="宋体" w:hAnsi="宋体" w:eastAsia="宋体" w:cs="宋体"/>
                <w:color w:val="auto"/>
                <w:sz w:val="24"/>
              </w:rPr>
            </w:pPr>
          </w:p>
        </w:tc>
      </w:tr>
      <w:tr w14:paraId="073B5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5808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8149" w:type="dxa"/>
            <w:vAlign w:val="center"/>
          </w:tcPr>
          <w:p w14:paraId="39A38AA2">
            <w:pPr>
              <w:spacing w:line="360" w:lineRule="auto"/>
              <w:rPr>
                <w:rFonts w:hint="eastAsia" w:ascii="宋体" w:hAnsi="宋体" w:eastAsia="宋体" w:cs="宋体"/>
                <w:color w:val="auto"/>
                <w:sz w:val="24"/>
              </w:rPr>
            </w:pPr>
          </w:p>
        </w:tc>
      </w:tr>
      <w:tr w14:paraId="271A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075600">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8149" w:type="dxa"/>
            <w:vAlign w:val="center"/>
          </w:tcPr>
          <w:p w14:paraId="50F1841E">
            <w:pPr>
              <w:spacing w:line="360" w:lineRule="auto"/>
              <w:rPr>
                <w:rFonts w:hint="eastAsia" w:ascii="宋体" w:hAnsi="宋体" w:eastAsia="宋体" w:cs="宋体"/>
                <w:color w:val="auto"/>
                <w:sz w:val="24"/>
              </w:rPr>
            </w:pPr>
          </w:p>
        </w:tc>
      </w:tr>
      <w:tr w14:paraId="24D9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801EAC">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8149" w:type="dxa"/>
            <w:vAlign w:val="center"/>
          </w:tcPr>
          <w:p w14:paraId="7AC0BB2B">
            <w:pPr>
              <w:spacing w:line="360" w:lineRule="auto"/>
              <w:rPr>
                <w:rFonts w:hint="eastAsia" w:ascii="宋体" w:hAnsi="宋体" w:eastAsia="宋体" w:cs="宋体"/>
                <w:color w:val="auto"/>
                <w:sz w:val="24"/>
              </w:rPr>
            </w:pPr>
          </w:p>
        </w:tc>
      </w:tr>
      <w:tr w14:paraId="02D1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F5D4B7">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8149" w:type="dxa"/>
            <w:vAlign w:val="center"/>
          </w:tcPr>
          <w:p w14:paraId="0218FA99">
            <w:pPr>
              <w:spacing w:line="360" w:lineRule="auto"/>
              <w:rPr>
                <w:rFonts w:hint="eastAsia" w:ascii="宋体" w:hAnsi="宋体" w:eastAsia="宋体" w:cs="宋体"/>
                <w:color w:val="auto"/>
                <w:sz w:val="24"/>
              </w:rPr>
            </w:pPr>
          </w:p>
        </w:tc>
      </w:tr>
      <w:tr w14:paraId="2824F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C09893">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8149" w:type="dxa"/>
            <w:vAlign w:val="center"/>
          </w:tcPr>
          <w:p w14:paraId="6FEDE21D">
            <w:pPr>
              <w:spacing w:line="360" w:lineRule="auto"/>
              <w:rPr>
                <w:rFonts w:hint="eastAsia" w:ascii="宋体" w:hAnsi="宋体" w:eastAsia="宋体" w:cs="宋体"/>
                <w:color w:val="auto"/>
                <w:sz w:val="24"/>
              </w:rPr>
            </w:pPr>
          </w:p>
        </w:tc>
      </w:tr>
      <w:tr w14:paraId="67F1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020ABB">
            <w:pPr>
              <w:spacing w:line="360" w:lineRule="auto"/>
              <w:rPr>
                <w:rFonts w:hint="eastAsia" w:ascii="宋体" w:hAnsi="宋体" w:eastAsia="宋体" w:cs="宋体"/>
                <w:color w:val="auto"/>
                <w:sz w:val="24"/>
              </w:rPr>
            </w:pPr>
            <w:r>
              <w:rPr>
                <w:rFonts w:hint="eastAsia" w:ascii="宋体" w:hAnsi="宋体" w:eastAsia="宋体" w:cs="宋体"/>
                <w:color w:val="auto"/>
                <w:sz w:val="24"/>
              </w:rPr>
              <w:t>1.7.4.1</w:t>
            </w:r>
          </w:p>
        </w:tc>
        <w:tc>
          <w:tcPr>
            <w:tcW w:w="8149" w:type="dxa"/>
            <w:vAlign w:val="center"/>
          </w:tcPr>
          <w:p w14:paraId="6996B4FD">
            <w:pPr>
              <w:spacing w:line="360" w:lineRule="auto"/>
              <w:rPr>
                <w:rFonts w:hint="eastAsia" w:ascii="宋体" w:hAnsi="宋体" w:eastAsia="宋体" w:cs="宋体"/>
                <w:color w:val="auto"/>
                <w:sz w:val="24"/>
              </w:rPr>
            </w:pPr>
          </w:p>
        </w:tc>
      </w:tr>
      <w:tr w14:paraId="5BF2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48494B">
            <w:pPr>
              <w:spacing w:line="360" w:lineRule="auto"/>
              <w:rPr>
                <w:rFonts w:hint="eastAsia" w:ascii="宋体" w:hAnsi="宋体" w:eastAsia="宋体" w:cs="宋体"/>
                <w:color w:val="auto"/>
                <w:sz w:val="24"/>
              </w:rPr>
            </w:pPr>
            <w:r>
              <w:rPr>
                <w:rFonts w:hint="eastAsia" w:ascii="宋体" w:hAnsi="宋体" w:eastAsia="宋体" w:cs="宋体"/>
                <w:color w:val="auto"/>
                <w:sz w:val="24"/>
              </w:rPr>
              <w:t>1.7.4.2</w:t>
            </w:r>
          </w:p>
        </w:tc>
        <w:tc>
          <w:tcPr>
            <w:tcW w:w="8149" w:type="dxa"/>
            <w:vAlign w:val="center"/>
          </w:tcPr>
          <w:p w14:paraId="45767BF8">
            <w:pPr>
              <w:spacing w:line="360" w:lineRule="auto"/>
              <w:rPr>
                <w:rFonts w:hint="eastAsia" w:ascii="宋体" w:hAnsi="宋体" w:eastAsia="宋体" w:cs="宋体"/>
                <w:color w:val="auto"/>
                <w:sz w:val="24"/>
              </w:rPr>
            </w:pPr>
          </w:p>
        </w:tc>
      </w:tr>
      <w:tr w14:paraId="346D1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D3FA64">
            <w:pPr>
              <w:spacing w:line="360" w:lineRule="auto"/>
              <w:rPr>
                <w:rFonts w:hint="eastAsia" w:ascii="宋体" w:hAnsi="宋体" w:eastAsia="宋体" w:cs="宋体"/>
                <w:color w:val="auto"/>
                <w:sz w:val="24"/>
              </w:rPr>
            </w:pPr>
            <w:r>
              <w:rPr>
                <w:rFonts w:hint="eastAsia" w:ascii="宋体" w:hAnsi="宋体" w:eastAsia="宋体" w:cs="宋体"/>
                <w:color w:val="auto"/>
                <w:sz w:val="24"/>
              </w:rPr>
              <w:t>1.7.4.3</w:t>
            </w:r>
          </w:p>
        </w:tc>
        <w:tc>
          <w:tcPr>
            <w:tcW w:w="8149" w:type="dxa"/>
            <w:vAlign w:val="center"/>
          </w:tcPr>
          <w:p w14:paraId="0DFED006">
            <w:pPr>
              <w:spacing w:line="360" w:lineRule="auto"/>
              <w:rPr>
                <w:rFonts w:hint="eastAsia" w:ascii="宋体" w:hAnsi="宋体" w:eastAsia="宋体" w:cs="宋体"/>
                <w:color w:val="auto"/>
                <w:sz w:val="24"/>
              </w:rPr>
            </w:pPr>
          </w:p>
        </w:tc>
      </w:tr>
      <w:tr w14:paraId="30DE4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C8461A">
            <w:pPr>
              <w:spacing w:line="360" w:lineRule="auto"/>
              <w:rPr>
                <w:rFonts w:hint="eastAsia" w:ascii="宋体" w:hAnsi="宋体" w:eastAsia="宋体" w:cs="宋体"/>
                <w:color w:val="auto"/>
                <w:sz w:val="24"/>
              </w:rPr>
            </w:pPr>
            <w:r>
              <w:rPr>
                <w:rFonts w:hint="eastAsia" w:ascii="宋体" w:hAnsi="宋体" w:eastAsia="宋体" w:cs="宋体"/>
                <w:color w:val="auto"/>
                <w:sz w:val="24"/>
              </w:rPr>
              <w:t>1.8.7</w:t>
            </w:r>
          </w:p>
        </w:tc>
        <w:tc>
          <w:tcPr>
            <w:tcW w:w="8149" w:type="dxa"/>
            <w:vAlign w:val="center"/>
          </w:tcPr>
          <w:p w14:paraId="45C56DC5">
            <w:pPr>
              <w:spacing w:line="360" w:lineRule="auto"/>
              <w:rPr>
                <w:rFonts w:hint="eastAsia" w:ascii="宋体" w:hAnsi="宋体" w:eastAsia="宋体" w:cs="宋体"/>
                <w:color w:val="auto"/>
                <w:sz w:val="24"/>
              </w:rPr>
            </w:pPr>
          </w:p>
        </w:tc>
      </w:tr>
      <w:tr w14:paraId="53FBB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F87E1F">
            <w:pPr>
              <w:spacing w:line="360" w:lineRule="auto"/>
              <w:rPr>
                <w:rFonts w:hint="eastAsia" w:ascii="宋体" w:hAnsi="宋体" w:eastAsia="宋体" w:cs="宋体"/>
                <w:color w:val="auto"/>
                <w:sz w:val="24"/>
              </w:rPr>
            </w:pPr>
            <w:r>
              <w:rPr>
                <w:rFonts w:hint="eastAsia" w:ascii="宋体" w:hAnsi="宋体" w:eastAsia="宋体" w:cs="宋体"/>
                <w:color w:val="auto"/>
                <w:sz w:val="24"/>
              </w:rPr>
              <w:t>1.9.1</w:t>
            </w:r>
          </w:p>
        </w:tc>
        <w:tc>
          <w:tcPr>
            <w:tcW w:w="8149" w:type="dxa"/>
            <w:vAlign w:val="center"/>
          </w:tcPr>
          <w:p w14:paraId="4879AD10">
            <w:pPr>
              <w:spacing w:line="360" w:lineRule="auto"/>
              <w:rPr>
                <w:rFonts w:hint="eastAsia" w:ascii="宋体" w:hAnsi="宋体" w:eastAsia="宋体" w:cs="宋体"/>
                <w:color w:val="auto"/>
                <w:sz w:val="24"/>
              </w:rPr>
            </w:pPr>
          </w:p>
        </w:tc>
      </w:tr>
      <w:tr w14:paraId="600B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1DD9A3">
            <w:pPr>
              <w:spacing w:line="360" w:lineRule="auto"/>
              <w:rPr>
                <w:rFonts w:hint="eastAsia" w:ascii="宋体" w:hAnsi="宋体" w:eastAsia="宋体" w:cs="宋体"/>
                <w:color w:val="auto"/>
                <w:sz w:val="24"/>
              </w:rPr>
            </w:pPr>
            <w:r>
              <w:rPr>
                <w:rFonts w:hint="eastAsia" w:ascii="宋体" w:hAnsi="宋体" w:eastAsia="宋体" w:cs="宋体"/>
                <w:color w:val="auto"/>
                <w:sz w:val="24"/>
              </w:rPr>
              <w:t>1.9.2</w:t>
            </w:r>
          </w:p>
        </w:tc>
        <w:tc>
          <w:tcPr>
            <w:tcW w:w="8149" w:type="dxa"/>
            <w:vAlign w:val="center"/>
          </w:tcPr>
          <w:p w14:paraId="3EA21637">
            <w:pPr>
              <w:spacing w:line="360" w:lineRule="auto"/>
              <w:rPr>
                <w:rFonts w:hint="eastAsia" w:ascii="宋体" w:hAnsi="宋体" w:eastAsia="宋体" w:cs="宋体"/>
                <w:color w:val="auto"/>
                <w:sz w:val="24"/>
              </w:rPr>
            </w:pPr>
          </w:p>
        </w:tc>
      </w:tr>
      <w:tr w14:paraId="6238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EFEE93">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149" w:type="dxa"/>
            <w:vAlign w:val="center"/>
          </w:tcPr>
          <w:p w14:paraId="10CC542B">
            <w:pPr>
              <w:spacing w:line="360" w:lineRule="auto"/>
              <w:ind w:left="-420" w:leftChars="-200" w:right="-420" w:rightChars="-200" w:firstLine="480" w:firstLineChars="200"/>
              <w:rPr>
                <w:rFonts w:hint="eastAsia" w:ascii="宋体" w:hAnsi="宋体" w:eastAsia="宋体" w:cs="宋体"/>
                <w:color w:val="auto"/>
                <w:sz w:val="24"/>
              </w:rPr>
            </w:pPr>
          </w:p>
        </w:tc>
      </w:tr>
      <w:tr w14:paraId="5DA48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4AAD07">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8149" w:type="dxa"/>
            <w:vAlign w:val="center"/>
          </w:tcPr>
          <w:p w14:paraId="1E2E8A6B">
            <w:pPr>
              <w:spacing w:line="360" w:lineRule="auto"/>
              <w:ind w:left="-420" w:leftChars="-200" w:right="-420" w:rightChars="-200" w:firstLine="480" w:firstLineChars="200"/>
              <w:rPr>
                <w:rFonts w:hint="eastAsia" w:ascii="宋体" w:hAnsi="宋体" w:eastAsia="宋体" w:cs="宋体"/>
                <w:color w:val="auto"/>
                <w:sz w:val="24"/>
              </w:rPr>
            </w:pPr>
          </w:p>
        </w:tc>
      </w:tr>
      <w:tr w14:paraId="7DBA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8BD382">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8149" w:type="dxa"/>
            <w:vAlign w:val="center"/>
          </w:tcPr>
          <w:p w14:paraId="177B581D">
            <w:pPr>
              <w:spacing w:line="360" w:lineRule="auto"/>
              <w:rPr>
                <w:rFonts w:hint="eastAsia" w:ascii="宋体" w:hAnsi="宋体" w:eastAsia="宋体" w:cs="宋体"/>
                <w:color w:val="auto"/>
                <w:sz w:val="24"/>
              </w:rPr>
            </w:pPr>
          </w:p>
        </w:tc>
      </w:tr>
      <w:tr w14:paraId="2416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F0B1E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2.11.4 </w:t>
            </w:r>
          </w:p>
        </w:tc>
        <w:tc>
          <w:tcPr>
            <w:tcW w:w="8149" w:type="dxa"/>
          </w:tcPr>
          <w:p w14:paraId="0E8866E8">
            <w:pPr>
              <w:spacing w:line="360" w:lineRule="auto"/>
              <w:rPr>
                <w:rFonts w:hint="eastAsia" w:ascii="宋体" w:hAnsi="宋体" w:eastAsia="宋体" w:cs="宋体"/>
                <w:color w:val="auto"/>
                <w:sz w:val="24"/>
              </w:rPr>
            </w:pPr>
          </w:p>
        </w:tc>
      </w:tr>
      <w:tr w14:paraId="171E7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6F95E">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8149" w:type="dxa"/>
            <w:vAlign w:val="center"/>
          </w:tcPr>
          <w:p w14:paraId="722A62C2">
            <w:pPr>
              <w:spacing w:line="360" w:lineRule="auto"/>
              <w:rPr>
                <w:rFonts w:hint="eastAsia" w:ascii="宋体" w:hAnsi="宋体" w:eastAsia="宋体" w:cs="宋体"/>
                <w:color w:val="auto"/>
                <w:sz w:val="24"/>
              </w:rPr>
            </w:pPr>
          </w:p>
        </w:tc>
      </w:tr>
      <w:tr w14:paraId="4510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851AC7">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8149" w:type="dxa"/>
            <w:vAlign w:val="center"/>
          </w:tcPr>
          <w:p w14:paraId="219A7C0C">
            <w:pPr>
              <w:spacing w:line="360" w:lineRule="auto"/>
              <w:rPr>
                <w:rFonts w:hint="eastAsia" w:ascii="宋体" w:hAnsi="宋体" w:eastAsia="宋体" w:cs="宋体"/>
                <w:color w:val="auto"/>
                <w:sz w:val="24"/>
              </w:rPr>
            </w:pPr>
          </w:p>
        </w:tc>
      </w:tr>
      <w:tr w14:paraId="1EB0A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F53C626">
            <w:pPr>
              <w:spacing w:line="360" w:lineRule="auto"/>
              <w:rPr>
                <w:rFonts w:hint="eastAsia" w:ascii="宋体" w:hAnsi="宋体" w:eastAsia="宋体" w:cs="宋体"/>
                <w:color w:val="auto"/>
                <w:sz w:val="24"/>
              </w:rPr>
            </w:pPr>
            <w:r>
              <w:rPr>
                <w:rFonts w:hint="eastAsia" w:ascii="宋体" w:hAnsi="宋体" w:eastAsia="宋体" w:cs="宋体"/>
                <w:color w:val="auto"/>
                <w:sz w:val="24"/>
              </w:rPr>
              <w:t>2.19</w:t>
            </w:r>
          </w:p>
        </w:tc>
        <w:tc>
          <w:tcPr>
            <w:tcW w:w="8149" w:type="dxa"/>
          </w:tcPr>
          <w:p w14:paraId="7A677859">
            <w:pPr>
              <w:spacing w:line="360" w:lineRule="auto"/>
              <w:rPr>
                <w:rFonts w:hint="eastAsia" w:ascii="宋体" w:hAnsi="宋体" w:eastAsia="宋体" w:cs="宋体"/>
                <w:color w:val="auto"/>
                <w:sz w:val="24"/>
              </w:rPr>
            </w:pPr>
          </w:p>
        </w:tc>
      </w:tr>
    </w:tbl>
    <w:p w14:paraId="2D2F59F2">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31CEE0D1">
      <w:pPr>
        <w:widowControl/>
        <w:adjustRightInd/>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2"/>
      <w:r>
        <w:rPr>
          <w:rFonts w:hint="eastAsia" w:ascii="宋体" w:hAnsi="宋体" w:eastAsia="宋体" w:cs="宋体"/>
          <w:b/>
          <w:color w:val="auto"/>
          <w:sz w:val="36"/>
          <w:szCs w:val="20"/>
        </w:rPr>
        <w:t xml:space="preserve"> </w:t>
      </w:r>
      <w:bookmarkEnd w:id="393"/>
      <w:r>
        <w:rPr>
          <w:rFonts w:hint="eastAsia" w:ascii="宋体" w:hAnsi="宋体" w:eastAsia="宋体" w:cs="宋体"/>
          <w:b/>
          <w:color w:val="auto"/>
          <w:sz w:val="36"/>
          <w:szCs w:val="20"/>
        </w:rPr>
        <w:t>应提交的有关格式范例</w:t>
      </w:r>
    </w:p>
    <w:p w14:paraId="07D16CD6">
      <w:pPr>
        <w:spacing w:line="360" w:lineRule="auto"/>
        <w:jc w:val="center"/>
        <w:outlineLvl w:val="0"/>
        <w:rPr>
          <w:rFonts w:hint="eastAsia" w:ascii="宋体" w:hAnsi="宋体" w:eastAsia="宋体" w:cs="宋体"/>
          <w:b/>
          <w:color w:val="auto"/>
          <w:kern w:val="0"/>
          <w:sz w:val="36"/>
          <w:szCs w:val="36"/>
        </w:rPr>
      </w:pPr>
    </w:p>
    <w:p w14:paraId="5D3D1C7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7C443A8C">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5C6A17F8">
      <w:pPr>
        <w:spacing w:line="360" w:lineRule="auto"/>
        <w:jc w:val="center"/>
        <w:outlineLvl w:val="0"/>
        <w:rPr>
          <w:rFonts w:hint="eastAsia" w:ascii="宋体" w:hAnsi="宋体" w:eastAsia="宋体" w:cs="宋体"/>
          <w:b/>
          <w:color w:val="auto"/>
          <w:kern w:val="0"/>
          <w:sz w:val="36"/>
          <w:szCs w:val="36"/>
        </w:rPr>
      </w:pPr>
    </w:p>
    <w:p w14:paraId="6A56F51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60579503">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2475627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0AE226A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528DD8BE">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1AAF42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一、 符合参加政府采购活动应当具备的一般条件的承诺函</w:t>
      </w:r>
    </w:p>
    <w:p w14:paraId="0EF278A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0AF1C4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1970A2EB">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08F2116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357A6F1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48D237C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49D0C02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E34558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1909DE8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1503268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AB8F70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25CF67A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55DE23D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7B518E9C">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B8FA938">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4CC8B967">
      <w:pPr>
        <w:snapToGrid w:val="0"/>
        <w:spacing w:line="360" w:lineRule="auto"/>
        <w:ind w:right="480" w:firstLine="559" w:firstLineChars="233"/>
        <w:jc w:val="left"/>
        <w:rPr>
          <w:rFonts w:hint="eastAsia" w:ascii="宋体" w:hAnsi="宋体" w:eastAsia="宋体" w:cs="宋体"/>
          <w:color w:val="auto"/>
        </w:rPr>
      </w:pPr>
      <w:r>
        <w:rPr>
          <w:rFonts w:hint="eastAsia" w:ascii="宋体" w:hAnsi="宋体" w:eastAsia="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9B4A6D0">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700CA6CE">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34E2F079">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0A5AB63E">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471DC311">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14:paraId="5457F1C8">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47AD6C6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2FA43838">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57873BD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3A0BD8E0">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5878CD8C">
      <w:pPr>
        <w:spacing w:line="360" w:lineRule="auto"/>
        <w:ind w:right="42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527859BE">
      <w:pPr>
        <w:spacing w:line="360" w:lineRule="auto"/>
        <w:jc w:val="center"/>
        <w:outlineLvl w:val="0"/>
        <w:rPr>
          <w:rFonts w:hint="eastAsia" w:ascii="宋体" w:hAnsi="宋体" w:eastAsia="宋体" w:cs="宋体"/>
          <w:b/>
          <w:color w:val="auto"/>
          <w:kern w:val="0"/>
          <w:sz w:val="24"/>
        </w:rPr>
      </w:pPr>
    </w:p>
    <w:p w14:paraId="2182C7AA">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FDA74D7">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0E006D77">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39681582">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10A29404">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50395C46">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489E7C09">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9BB6470">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51C74D0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20D66E4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4571C3B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64739D4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238CD00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731BEA3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2AEECA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95" w:name="_Hlk101257010"/>
      <w:r>
        <w:rPr>
          <w:rFonts w:hint="eastAsia" w:ascii="宋体" w:hAnsi="宋体" w:eastAsia="宋体" w:cs="宋体"/>
          <w:color w:val="auto"/>
          <w:sz w:val="24"/>
        </w:rPr>
        <w:t>（如果有)</w:t>
      </w:r>
      <w:bookmarkEnd w:id="495"/>
      <w:r>
        <w:rPr>
          <w:rFonts w:hint="eastAsia" w:ascii="宋体" w:hAnsi="宋体" w:eastAsia="宋体" w:cs="宋体"/>
          <w:snapToGrid w:val="0"/>
          <w:color w:val="auto"/>
          <w:kern w:val="28"/>
          <w:sz w:val="24"/>
          <w:szCs w:val="20"/>
        </w:rPr>
        <w:t>；</w:t>
      </w:r>
    </w:p>
    <w:p w14:paraId="2ACB498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06D2A79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48F52968">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32FF4D5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07974D6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3C559FE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711994A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114B602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24002F2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02C792E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307FDFC5">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41BD85D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A215BE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04E0492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3B276B2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5CD734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6E15810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2D754AE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6BC6965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498CFED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0EB65303">
      <w:pPr>
        <w:numPr>
          <w:ilvl w:val="0"/>
          <w:numId w:val="11"/>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FDA4A2C">
      <w:pPr>
        <w:numPr>
          <w:ilvl w:val="0"/>
          <w:numId w:val="11"/>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518511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53F2D0C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20B66E2">
      <w:pPr>
        <w:snapToGrid w:val="0"/>
        <w:spacing w:line="360" w:lineRule="auto"/>
        <w:ind w:left="420" w:leftChars="200" w:firstLine="4200" w:firstLineChars="1750"/>
        <w:rPr>
          <w:rFonts w:hint="eastAsia" w:ascii="宋体" w:hAnsi="宋体" w:eastAsia="宋体" w:cs="宋体"/>
          <w:color w:val="auto"/>
          <w:kern w:val="0"/>
          <w:sz w:val="24"/>
          <w:u w:val="single"/>
        </w:rPr>
      </w:pPr>
    </w:p>
    <w:p w14:paraId="00E8FA7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4915B82">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CBA5364">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7F87D31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3CE1FE9F">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27AE502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DB8CC84">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3F41806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5AD3008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90E343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52038702">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lang w:val="zh-CN"/>
        </w:rPr>
        <w:t xml:space="preserve">                                                 签发日期：  年  月   日</w:t>
      </w:r>
    </w:p>
    <w:p w14:paraId="764FFED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1565263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FAB3A3A">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622C4F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703BD94">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62E211B9">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73ED07D">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3CB76A2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79A84FB4">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E6B040B">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6B99AB21">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032B123C">
      <w:pPr>
        <w:pStyle w:val="146"/>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A4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2D7F23">
            <w:pPr>
              <w:pStyle w:val="146"/>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2D7304F1">
            <w:pPr>
              <w:pStyle w:val="146"/>
              <w:adjustRightInd w:val="0"/>
              <w:spacing w:line="360" w:lineRule="auto"/>
              <w:rPr>
                <w:rFonts w:hint="eastAsia" w:ascii="宋体" w:hAnsi="宋体" w:eastAsia="宋体" w:cs="宋体"/>
                <w:bCs/>
                <w:color w:val="auto"/>
                <w:sz w:val="24"/>
              </w:rPr>
            </w:pPr>
          </w:p>
        </w:tc>
      </w:tr>
    </w:tbl>
    <w:p w14:paraId="2A9A17E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51CCD38E">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78058709">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1EFCE12">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7A517F1">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64217161">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5F866674">
      <w:pPr>
        <w:snapToGrid w:val="0"/>
        <w:spacing w:line="360" w:lineRule="auto"/>
        <w:rPr>
          <w:rFonts w:hint="eastAsia" w:ascii="宋体" w:hAnsi="宋体" w:eastAsia="宋体" w:cs="宋体"/>
          <w:color w:val="auto"/>
          <w:kern w:val="0"/>
          <w:sz w:val="24"/>
        </w:rPr>
      </w:pPr>
    </w:p>
    <w:p w14:paraId="0B235F0A">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61322FBE">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72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1772AC">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序号</w:t>
            </w:r>
          </w:p>
        </w:tc>
        <w:tc>
          <w:tcPr>
            <w:tcW w:w="4991" w:type="dxa"/>
            <w:vAlign w:val="center"/>
          </w:tcPr>
          <w:p w14:paraId="0E0053A7">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实质性要求</w:t>
            </w:r>
          </w:p>
        </w:tc>
        <w:tc>
          <w:tcPr>
            <w:tcW w:w="2551" w:type="dxa"/>
            <w:vAlign w:val="center"/>
          </w:tcPr>
          <w:p w14:paraId="0FBDA54D">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需要提供的符合性审查资料</w:t>
            </w:r>
          </w:p>
        </w:tc>
        <w:tc>
          <w:tcPr>
            <w:tcW w:w="1418" w:type="dxa"/>
            <w:vAlign w:val="center"/>
          </w:tcPr>
          <w:p w14:paraId="1B9C475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544C827">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页码位置</w:t>
            </w:r>
          </w:p>
        </w:tc>
      </w:tr>
      <w:tr w14:paraId="3CF4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44013">
            <w:pPr>
              <w:jc w:val="center"/>
              <w:rPr>
                <w:rFonts w:hint="eastAsia" w:ascii="宋体" w:hAnsi="宋体" w:eastAsia="宋体" w:cs="宋体"/>
                <w:b w:val="0"/>
                <w:bCs/>
                <w:color w:val="auto"/>
                <w:sz w:val="24"/>
              </w:rPr>
            </w:pPr>
            <w:r>
              <w:rPr>
                <w:rFonts w:hint="eastAsia" w:ascii="宋体" w:hAnsi="宋体" w:eastAsia="宋体" w:cs="宋体"/>
                <w:color w:val="auto"/>
                <w:sz w:val="24"/>
                <w:highlight w:val="none"/>
              </w:rPr>
              <w:t>1</w:t>
            </w:r>
          </w:p>
        </w:tc>
        <w:tc>
          <w:tcPr>
            <w:tcW w:w="4991" w:type="dxa"/>
            <w:vAlign w:val="top"/>
          </w:tcPr>
          <w:p w14:paraId="371AB058">
            <w:pPr>
              <w:spacing w:line="360" w:lineRule="auto"/>
              <w:rPr>
                <w:rFonts w:hint="eastAsia" w:ascii="宋体" w:hAnsi="宋体" w:eastAsia="宋体" w:cs="宋体"/>
                <w:b w:val="0"/>
                <w:bCs/>
                <w:color w:val="auto"/>
                <w:sz w:val="24"/>
              </w:rPr>
            </w:pPr>
            <w:r>
              <w:rPr>
                <w:rFonts w:hint="eastAsia" w:ascii="宋体" w:hAnsi="宋体" w:eastAsia="宋体" w:cs="宋体"/>
                <w:color w:val="auto"/>
                <w:sz w:val="24"/>
                <w:highlight w:val="none"/>
              </w:rPr>
              <w:t>投标文件按照招标文件要求签署、盖章。</w:t>
            </w:r>
          </w:p>
        </w:tc>
        <w:tc>
          <w:tcPr>
            <w:tcW w:w="2551" w:type="dxa"/>
            <w:vAlign w:val="center"/>
          </w:tcPr>
          <w:p w14:paraId="6348B085">
            <w:pPr>
              <w:rPr>
                <w:rFonts w:hint="eastAsia" w:ascii="宋体" w:hAnsi="宋体" w:eastAsia="宋体" w:cs="宋体"/>
                <w:b w:val="0"/>
                <w:bCs/>
                <w:color w:val="auto"/>
                <w:sz w:val="24"/>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7C08B17D">
            <w:pPr>
              <w:rPr>
                <w:rFonts w:hint="eastAsia" w:ascii="宋体" w:hAnsi="宋体" w:eastAsia="宋体" w:cs="宋体"/>
                <w:color w:val="auto"/>
                <w:sz w:val="24"/>
                <w:highlight w:val="none"/>
              </w:rPr>
            </w:pPr>
          </w:p>
          <w:p w14:paraId="4691188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A450AE9">
            <w:pPr>
              <w:rPr>
                <w:rFonts w:hint="eastAsia" w:ascii="宋体" w:hAnsi="宋体" w:eastAsia="宋体" w:cs="宋体"/>
                <w:b w:val="0"/>
                <w:bCs/>
                <w:color w:val="auto"/>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7A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32912A">
            <w:pPr>
              <w:jc w:val="center"/>
              <w:rPr>
                <w:rFonts w:hint="eastAsia" w:ascii="宋体" w:hAnsi="宋体" w:eastAsia="宋体" w:cs="宋体"/>
                <w:b w:val="0"/>
                <w:bCs/>
                <w:color w:val="auto"/>
                <w:sz w:val="24"/>
              </w:rPr>
            </w:pPr>
            <w:r>
              <w:rPr>
                <w:rFonts w:hint="eastAsia" w:ascii="宋体" w:hAnsi="宋体" w:eastAsia="宋体" w:cs="宋体"/>
                <w:color w:val="auto"/>
                <w:sz w:val="24"/>
                <w:highlight w:val="none"/>
              </w:rPr>
              <w:t>2</w:t>
            </w:r>
          </w:p>
        </w:tc>
        <w:tc>
          <w:tcPr>
            <w:tcW w:w="4991" w:type="dxa"/>
            <w:vAlign w:val="top"/>
          </w:tcPr>
          <w:p w14:paraId="15DC44FD">
            <w:pPr>
              <w:spacing w:line="360" w:lineRule="auto"/>
              <w:rPr>
                <w:rFonts w:hint="eastAsia" w:ascii="宋体" w:hAnsi="宋体" w:eastAsia="宋体" w:cs="宋体"/>
                <w:b w:val="0"/>
                <w:bCs/>
                <w:color w:val="auto"/>
                <w:sz w:val="24"/>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76B7667">
            <w:pPr>
              <w:rPr>
                <w:rFonts w:hint="eastAsia" w:ascii="宋体" w:hAnsi="宋体" w:eastAsia="宋体" w:cs="宋体"/>
                <w:b w:val="0"/>
                <w:bCs/>
                <w:color w:val="auto"/>
                <w:sz w:val="24"/>
              </w:rPr>
            </w:pPr>
            <w:r>
              <w:rPr>
                <w:rFonts w:hint="eastAsia" w:ascii="宋体" w:hAnsi="宋体" w:eastAsia="宋体" w:cs="宋体"/>
                <w:color w:val="auto"/>
                <w:sz w:val="24"/>
                <w:highlight w:val="none"/>
              </w:rPr>
              <w:t>投标函</w:t>
            </w:r>
          </w:p>
        </w:tc>
        <w:tc>
          <w:tcPr>
            <w:tcW w:w="1418" w:type="dxa"/>
            <w:vAlign w:val="top"/>
          </w:tcPr>
          <w:p w14:paraId="07919246">
            <w:pPr>
              <w:rPr>
                <w:rFonts w:hint="eastAsia" w:ascii="宋体" w:hAnsi="宋体" w:eastAsia="宋体" w:cs="宋体"/>
                <w:b w:val="0"/>
                <w:bCs/>
                <w:color w:val="auto"/>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5B0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A19FF">
            <w:pPr>
              <w:jc w:val="center"/>
              <w:rPr>
                <w:rFonts w:hint="eastAsia" w:ascii="宋体" w:hAnsi="宋体" w:eastAsia="宋体" w:cs="宋体"/>
                <w:b w:val="0"/>
                <w:bCs/>
                <w:color w:val="auto"/>
                <w:sz w:val="24"/>
              </w:rPr>
            </w:pPr>
            <w:r>
              <w:rPr>
                <w:rFonts w:hint="eastAsia" w:ascii="宋体" w:hAnsi="宋体" w:eastAsia="宋体" w:cs="宋体"/>
                <w:b w:val="0"/>
                <w:bCs w:val="0"/>
                <w:color w:val="auto"/>
                <w:sz w:val="24"/>
                <w:highlight w:val="none"/>
                <w:lang w:val="en-US" w:eastAsia="zh-CN"/>
              </w:rPr>
              <w:t>3</w:t>
            </w:r>
          </w:p>
        </w:tc>
        <w:tc>
          <w:tcPr>
            <w:tcW w:w="4991" w:type="dxa"/>
            <w:vAlign w:val="top"/>
          </w:tcPr>
          <w:p w14:paraId="5DE26981">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5A84C03E">
            <w:pPr>
              <w:spacing w:line="360" w:lineRule="auto"/>
              <w:rPr>
                <w:rFonts w:hint="eastAsia" w:ascii="宋体" w:hAnsi="宋体" w:eastAsia="宋体" w:cs="宋体"/>
                <w:b w:val="0"/>
                <w:bCs/>
                <w:color w:val="auto"/>
                <w:sz w:val="24"/>
              </w:rPr>
            </w:pPr>
          </w:p>
        </w:tc>
        <w:tc>
          <w:tcPr>
            <w:tcW w:w="2551" w:type="dxa"/>
            <w:vAlign w:val="center"/>
          </w:tcPr>
          <w:p w14:paraId="72B00630">
            <w:pPr>
              <w:rPr>
                <w:rFonts w:hint="eastAsia" w:ascii="宋体" w:hAnsi="宋体" w:eastAsia="宋体" w:cs="宋体"/>
                <w:b w:val="0"/>
                <w:bCs/>
                <w:color w:val="auto"/>
                <w:sz w:val="24"/>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7969C75A">
            <w:pPr>
              <w:rPr>
                <w:rFonts w:hint="eastAsia" w:ascii="宋体" w:hAnsi="宋体" w:eastAsia="宋体" w:cs="宋体"/>
                <w:b w:val="0"/>
                <w:bCs/>
                <w:color w:val="auto"/>
              </w:rPr>
            </w:pPr>
            <w:r>
              <w:rPr>
                <w:rFonts w:hint="eastAsia" w:ascii="宋体" w:hAnsi="宋体" w:eastAsia="宋体" w:cs="宋体"/>
                <w:b w:val="0"/>
                <w:bCs w:val="0"/>
                <w:color w:val="auto"/>
                <w:sz w:val="24"/>
                <w:highlight w:val="none"/>
                <w:lang w:val="en-US" w:eastAsia="zh-CN"/>
              </w:rPr>
              <w:t>/</w:t>
            </w:r>
          </w:p>
        </w:tc>
      </w:tr>
      <w:tr w14:paraId="289C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2C23E5">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22623827">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0A3B0876">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F3A62BB">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818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622E39">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7415B918">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1C01226A">
            <w:pPr>
              <w:rPr>
                <w:rFonts w:hint="eastAsia" w:ascii="宋体" w:hAnsi="宋体" w:eastAsia="宋体" w:cs="宋体"/>
                <w:b/>
                <w:bCs/>
                <w:color w:val="auto"/>
                <w:sz w:val="24"/>
                <w:highlight w:val="none"/>
                <w:lang w:val="en-US" w:eastAsia="zh-CN"/>
              </w:rPr>
            </w:pPr>
          </w:p>
        </w:tc>
        <w:tc>
          <w:tcPr>
            <w:tcW w:w="1418" w:type="dxa"/>
            <w:vAlign w:val="top"/>
          </w:tcPr>
          <w:p w14:paraId="5CACD5DB">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4393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DD1D3">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127310C">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3FBB0854">
            <w:pPr>
              <w:rPr>
                <w:rFonts w:hint="eastAsia" w:ascii="宋体" w:hAnsi="宋体" w:eastAsia="宋体" w:cs="宋体"/>
                <w:b/>
                <w:bCs/>
                <w:color w:val="auto"/>
                <w:sz w:val="24"/>
                <w:highlight w:val="none"/>
                <w:lang w:val="en-US" w:eastAsia="zh-CN"/>
              </w:rPr>
            </w:pPr>
          </w:p>
        </w:tc>
        <w:tc>
          <w:tcPr>
            <w:tcW w:w="1418" w:type="dxa"/>
            <w:vAlign w:val="top"/>
          </w:tcPr>
          <w:p w14:paraId="7957707A">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112D7D3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C4E5968">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59CD100C">
      <w:pPr>
        <w:snapToGrid w:val="0"/>
        <w:spacing w:line="360" w:lineRule="auto"/>
        <w:jc w:val="left"/>
        <w:rPr>
          <w:rFonts w:hint="eastAsia" w:ascii="宋体" w:hAnsi="宋体" w:eastAsia="宋体" w:cs="宋体"/>
          <w:b w:val="0"/>
          <w:bCs/>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9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136630">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553DF87A">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46D9939">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0BBF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1CCFA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18754C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694ECD9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A0F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50D0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758FCA8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4493F559">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87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1BBC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1A99EA02">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0D5D2C83">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5815DDC0">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39211DB">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3D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A77DB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7DD62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9E28656">
            <w:pPr>
              <w:spacing w:line="360" w:lineRule="auto"/>
              <w:jc w:val="center"/>
              <w:rPr>
                <w:rFonts w:hint="eastAsia" w:ascii="宋体" w:hAnsi="宋体" w:eastAsia="宋体" w:cs="宋体"/>
                <w:b/>
                <w:color w:val="auto"/>
                <w:sz w:val="24"/>
              </w:rPr>
            </w:pPr>
          </w:p>
          <w:p w14:paraId="2C96955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B9D32C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4AD538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75DD11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AE73F94">
            <w:pPr>
              <w:spacing w:line="360" w:lineRule="auto"/>
              <w:jc w:val="center"/>
              <w:rPr>
                <w:rFonts w:hint="eastAsia" w:ascii="宋体" w:hAnsi="宋体" w:eastAsia="宋体" w:cs="宋体"/>
                <w:b/>
                <w:color w:val="auto"/>
                <w:sz w:val="24"/>
              </w:rPr>
            </w:pPr>
          </w:p>
          <w:p w14:paraId="6DB245B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2A050DEB">
            <w:pPr>
              <w:spacing w:line="360" w:lineRule="auto"/>
              <w:jc w:val="center"/>
              <w:rPr>
                <w:rFonts w:hint="eastAsia" w:ascii="宋体" w:hAnsi="宋体" w:eastAsia="宋体" w:cs="宋体"/>
                <w:b/>
                <w:color w:val="auto"/>
                <w:sz w:val="24"/>
              </w:rPr>
            </w:pPr>
          </w:p>
        </w:tc>
      </w:tr>
      <w:tr w14:paraId="7FBC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A85B9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C0E0B7">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193BBA">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862804">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2608C0">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611AA3">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AF33C7">
            <w:pPr>
              <w:spacing w:line="360" w:lineRule="auto"/>
              <w:jc w:val="center"/>
              <w:rPr>
                <w:rFonts w:hint="eastAsia" w:ascii="宋体" w:hAnsi="宋体" w:eastAsia="宋体" w:cs="宋体"/>
                <w:color w:val="auto"/>
                <w:sz w:val="24"/>
              </w:rPr>
            </w:pPr>
          </w:p>
        </w:tc>
      </w:tr>
      <w:tr w14:paraId="404C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A5928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C760D3">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C036E6">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BB98E0">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EDB5A1">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EA0618">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F26DEE">
            <w:pPr>
              <w:spacing w:line="360" w:lineRule="auto"/>
              <w:jc w:val="center"/>
              <w:rPr>
                <w:rFonts w:hint="eastAsia" w:ascii="宋体" w:hAnsi="宋体" w:eastAsia="宋体" w:cs="宋体"/>
                <w:color w:val="auto"/>
                <w:sz w:val="24"/>
              </w:rPr>
            </w:pPr>
          </w:p>
        </w:tc>
      </w:tr>
      <w:tr w14:paraId="12C2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CFEA8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529801">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43A7A0">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034B82">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896E5A">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CCF619">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5E28DF">
            <w:pPr>
              <w:spacing w:line="360" w:lineRule="auto"/>
              <w:jc w:val="center"/>
              <w:rPr>
                <w:rFonts w:hint="eastAsia" w:ascii="宋体" w:hAnsi="宋体" w:eastAsia="宋体" w:cs="宋体"/>
                <w:color w:val="auto"/>
                <w:sz w:val="24"/>
              </w:rPr>
            </w:pPr>
          </w:p>
        </w:tc>
      </w:tr>
    </w:tbl>
    <w:p w14:paraId="1A50C7E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C3B31FE">
      <w:pPr>
        <w:jc w:val="center"/>
        <w:rPr>
          <w:rFonts w:hint="eastAsia" w:ascii="宋体" w:hAnsi="宋体" w:eastAsia="宋体" w:cs="宋体"/>
          <w:b/>
          <w:color w:val="auto"/>
          <w:kern w:val="0"/>
          <w:sz w:val="32"/>
          <w:szCs w:val="32"/>
        </w:rPr>
      </w:pPr>
    </w:p>
    <w:p w14:paraId="06844ED4">
      <w:pPr>
        <w:jc w:val="center"/>
        <w:rPr>
          <w:rFonts w:hint="eastAsia" w:ascii="宋体" w:hAnsi="宋体" w:eastAsia="宋体" w:cs="宋体"/>
          <w:b/>
          <w:color w:val="auto"/>
          <w:kern w:val="0"/>
          <w:sz w:val="32"/>
          <w:szCs w:val="32"/>
        </w:rPr>
      </w:pPr>
    </w:p>
    <w:p w14:paraId="6219EFA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A4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E5E2AB">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5A63349F">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3F7E051B">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0B0AEE9F">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5DE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B9ABE">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7EB38289">
            <w:pPr>
              <w:jc w:val="center"/>
              <w:rPr>
                <w:rFonts w:hint="eastAsia" w:ascii="宋体" w:hAnsi="宋体" w:eastAsia="宋体" w:cs="宋体"/>
                <w:b/>
                <w:color w:val="auto"/>
                <w:kern w:val="0"/>
                <w:sz w:val="32"/>
                <w:szCs w:val="32"/>
              </w:rPr>
            </w:pPr>
          </w:p>
        </w:tc>
        <w:tc>
          <w:tcPr>
            <w:tcW w:w="3546" w:type="dxa"/>
          </w:tcPr>
          <w:p w14:paraId="75645BEE">
            <w:pPr>
              <w:jc w:val="center"/>
              <w:rPr>
                <w:rFonts w:hint="eastAsia" w:ascii="宋体" w:hAnsi="宋体" w:eastAsia="宋体" w:cs="宋体"/>
                <w:b/>
                <w:color w:val="auto"/>
                <w:kern w:val="0"/>
                <w:sz w:val="32"/>
                <w:szCs w:val="32"/>
              </w:rPr>
            </w:pPr>
          </w:p>
        </w:tc>
        <w:tc>
          <w:tcPr>
            <w:tcW w:w="1276" w:type="dxa"/>
          </w:tcPr>
          <w:p w14:paraId="725B6319">
            <w:pPr>
              <w:jc w:val="center"/>
              <w:rPr>
                <w:rFonts w:hint="eastAsia" w:ascii="宋体" w:hAnsi="宋体" w:eastAsia="宋体" w:cs="宋体"/>
                <w:b/>
                <w:color w:val="auto"/>
                <w:kern w:val="0"/>
                <w:sz w:val="32"/>
                <w:szCs w:val="32"/>
              </w:rPr>
            </w:pPr>
          </w:p>
        </w:tc>
      </w:tr>
      <w:tr w14:paraId="5F62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E1376C">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00E653C3">
            <w:pPr>
              <w:jc w:val="center"/>
              <w:rPr>
                <w:rFonts w:hint="eastAsia" w:ascii="宋体" w:hAnsi="宋体" w:eastAsia="宋体" w:cs="宋体"/>
                <w:b/>
                <w:color w:val="auto"/>
                <w:kern w:val="0"/>
                <w:sz w:val="32"/>
                <w:szCs w:val="32"/>
              </w:rPr>
            </w:pPr>
          </w:p>
        </w:tc>
        <w:tc>
          <w:tcPr>
            <w:tcW w:w="3546" w:type="dxa"/>
          </w:tcPr>
          <w:p w14:paraId="6E04A47A">
            <w:pPr>
              <w:jc w:val="center"/>
              <w:rPr>
                <w:rFonts w:hint="eastAsia" w:ascii="宋体" w:hAnsi="宋体" w:eastAsia="宋体" w:cs="宋体"/>
                <w:b/>
                <w:color w:val="auto"/>
                <w:kern w:val="0"/>
                <w:sz w:val="32"/>
                <w:szCs w:val="32"/>
              </w:rPr>
            </w:pPr>
          </w:p>
        </w:tc>
        <w:tc>
          <w:tcPr>
            <w:tcW w:w="1276" w:type="dxa"/>
          </w:tcPr>
          <w:p w14:paraId="16FA59D0">
            <w:pPr>
              <w:jc w:val="center"/>
              <w:rPr>
                <w:rFonts w:hint="eastAsia" w:ascii="宋体" w:hAnsi="宋体" w:eastAsia="宋体" w:cs="宋体"/>
                <w:b/>
                <w:color w:val="auto"/>
                <w:kern w:val="0"/>
                <w:sz w:val="32"/>
                <w:szCs w:val="32"/>
              </w:rPr>
            </w:pPr>
          </w:p>
        </w:tc>
      </w:tr>
      <w:tr w14:paraId="0C05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B00876">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54537CBF">
            <w:pPr>
              <w:jc w:val="center"/>
              <w:rPr>
                <w:rFonts w:hint="eastAsia" w:ascii="宋体" w:hAnsi="宋体" w:eastAsia="宋体" w:cs="宋体"/>
                <w:b/>
                <w:color w:val="auto"/>
                <w:kern w:val="0"/>
                <w:sz w:val="32"/>
                <w:szCs w:val="32"/>
              </w:rPr>
            </w:pPr>
          </w:p>
        </w:tc>
        <w:tc>
          <w:tcPr>
            <w:tcW w:w="3546" w:type="dxa"/>
          </w:tcPr>
          <w:p w14:paraId="4B303C20">
            <w:pPr>
              <w:jc w:val="center"/>
              <w:rPr>
                <w:rFonts w:hint="eastAsia" w:ascii="宋体" w:hAnsi="宋体" w:eastAsia="宋体" w:cs="宋体"/>
                <w:b/>
                <w:color w:val="auto"/>
                <w:kern w:val="0"/>
                <w:sz w:val="32"/>
                <w:szCs w:val="32"/>
              </w:rPr>
            </w:pPr>
          </w:p>
        </w:tc>
        <w:tc>
          <w:tcPr>
            <w:tcW w:w="1276" w:type="dxa"/>
          </w:tcPr>
          <w:p w14:paraId="156CF2DD">
            <w:pPr>
              <w:jc w:val="center"/>
              <w:rPr>
                <w:rFonts w:hint="eastAsia" w:ascii="宋体" w:hAnsi="宋体" w:eastAsia="宋体" w:cs="宋体"/>
                <w:b/>
                <w:color w:val="auto"/>
                <w:kern w:val="0"/>
                <w:sz w:val="32"/>
                <w:szCs w:val="32"/>
              </w:rPr>
            </w:pPr>
          </w:p>
        </w:tc>
      </w:tr>
    </w:tbl>
    <w:p w14:paraId="07E93EC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11974E1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0E1C9B60">
      <w:pPr>
        <w:numPr>
          <w:ilvl w:val="0"/>
          <w:numId w:val="0"/>
        </w:numPr>
        <w:spacing w:line="360" w:lineRule="auto"/>
        <w:ind w:right="42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6E16245C">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7CF96ECB">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307F23E3">
      <w:pPr>
        <w:snapToGrid w:val="0"/>
        <w:spacing w:line="360" w:lineRule="auto"/>
        <w:rPr>
          <w:rFonts w:hint="eastAsia" w:ascii="宋体" w:hAnsi="宋体" w:eastAsia="宋体" w:cs="宋体"/>
          <w:color w:val="auto"/>
          <w:sz w:val="24"/>
        </w:rPr>
      </w:pPr>
    </w:p>
    <w:p w14:paraId="6C74FEF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F26EE8E">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26CE299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3049F31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2DEF3961">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2C94940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7E64CF09">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71E4A2F5">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2A612ADF">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2E81E765">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65E38851">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23136887">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78C5656">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2075FB78">
      <w:pPr>
        <w:spacing w:line="360" w:lineRule="auto"/>
        <w:jc w:val="center"/>
        <w:rPr>
          <w:rFonts w:hint="eastAsia" w:ascii="宋体" w:hAnsi="宋体" w:eastAsia="宋体" w:cs="宋体"/>
          <w:b/>
          <w:bCs/>
          <w:color w:val="auto"/>
          <w:sz w:val="24"/>
        </w:rPr>
      </w:pPr>
    </w:p>
    <w:p w14:paraId="761C0B4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7509724">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6CFC511F">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35CD76C5">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2A5EEC2">
      <w:pPr>
        <w:spacing w:line="360" w:lineRule="auto"/>
        <w:jc w:val="center"/>
        <w:outlineLvl w:val="0"/>
        <w:rPr>
          <w:rFonts w:hint="eastAsia" w:ascii="宋体" w:hAnsi="宋体" w:eastAsia="宋体" w:cs="宋体"/>
          <w:b/>
          <w:color w:val="auto"/>
          <w:kern w:val="0"/>
          <w:sz w:val="36"/>
          <w:szCs w:val="36"/>
        </w:rPr>
      </w:pPr>
    </w:p>
    <w:p w14:paraId="536C1B5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09D8315C">
      <w:pPr>
        <w:snapToGrid w:val="0"/>
        <w:spacing w:line="360" w:lineRule="auto"/>
        <w:rPr>
          <w:rFonts w:hint="eastAsia" w:ascii="宋体" w:hAnsi="宋体" w:eastAsia="宋体" w:cs="宋体"/>
          <w:color w:val="auto"/>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306E4CB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）中小企业声明函………………………………………………………………（页码）</w:t>
      </w:r>
    </w:p>
    <w:p w14:paraId="27986349">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5D299FB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32C05D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D8A9D3D">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170D016D">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960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674BB2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14:paraId="31AC017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268" w:type="dxa"/>
          </w:tcPr>
          <w:p w14:paraId="110C02E7">
            <w:pPr>
              <w:spacing w:line="360" w:lineRule="auto"/>
              <w:jc w:val="center"/>
              <w:rPr>
                <w:rFonts w:hint="eastAsia" w:ascii="宋体" w:hAnsi="宋体" w:eastAsia="宋体" w:cs="宋体"/>
                <w:b/>
                <w:color w:val="auto"/>
                <w:sz w:val="24"/>
              </w:rPr>
            </w:pPr>
          </w:p>
          <w:p w14:paraId="0C0CE14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14:paraId="58DB406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14:paraId="41E5228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14:paraId="100EF50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tcPr>
          <w:p w14:paraId="0F8283E9">
            <w:pPr>
              <w:spacing w:line="360" w:lineRule="auto"/>
              <w:jc w:val="center"/>
              <w:rPr>
                <w:rFonts w:hint="eastAsia" w:ascii="宋体" w:hAnsi="宋体" w:eastAsia="宋体" w:cs="宋体"/>
                <w:b/>
                <w:color w:val="auto"/>
                <w:sz w:val="24"/>
              </w:rPr>
            </w:pPr>
          </w:p>
          <w:p w14:paraId="0F3235D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14:paraId="66D85DB8">
            <w:pPr>
              <w:spacing w:line="360" w:lineRule="auto"/>
              <w:jc w:val="center"/>
              <w:rPr>
                <w:rFonts w:hint="eastAsia" w:ascii="宋体" w:hAnsi="宋体" w:eastAsia="宋体" w:cs="宋体"/>
                <w:b/>
                <w:color w:val="auto"/>
                <w:sz w:val="24"/>
              </w:rPr>
            </w:pPr>
          </w:p>
          <w:p w14:paraId="4FAC2EE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20FA715">
            <w:pPr>
              <w:spacing w:line="360" w:lineRule="auto"/>
              <w:jc w:val="center"/>
              <w:rPr>
                <w:rFonts w:hint="eastAsia" w:ascii="宋体" w:hAnsi="宋体" w:eastAsia="宋体" w:cs="宋体"/>
                <w:b/>
                <w:color w:val="auto"/>
                <w:sz w:val="24"/>
              </w:rPr>
            </w:pPr>
          </w:p>
        </w:tc>
      </w:tr>
      <w:tr w14:paraId="5668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B44E1D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92" w:type="dxa"/>
            <w:vAlign w:val="center"/>
          </w:tcPr>
          <w:p w14:paraId="3F6D5D99">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62E361FF">
            <w:pPr>
              <w:snapToGrid w:val="0"/>
              <w:spacing w:line="360" w:lineRule="auto"/>
              <w:jc w:val="center"/>
              <w:rPr>
                <w:rFonts w:hint="eastAsia" w:ascii="宋体" w:hAnsi="宋体" w:eastAsia="宋体" w:cs="宋体"/>
                <w:color w:val="auto"/>
                <w:sz w:val="24"/>
              </w:rPr>
            </w:pPr>
          </w:p>
        </w:tc>
        <w:tc>
          <w:tcPr>
            <w:tcW w:w="2410" w:type="dxa"/>
            <w:vAlign w:val="center"/>
          </w:tcPr>
          <w:p w14:paraId="5788DAD5">
            <w:pPr>
              <w:snapToGrid w:val="0"/>
              <w:spacing w:line="360" w:lineRule="auto"/>
              <w:jc w:val="center"/>
              <w:rPr>
                <w:rFonts w:hint="eastAsia" w:ascii="宋体" w:hAnsi="宋体" w:eastAsia="宋体" w:cs="宋体"/>
                <w:color w:val="auto"/>
                <w:sz w:val="24"/>
              </w:rPr>
            </w:pPr>
          </w:p>
        </w:tc>
        <w:tc>
          <w:tcPr>
            <w:tcW w:w="2268" w:type="dxa"/>
            <w:vAlign w:val="center"/>
          </w:tcPr>
          <w:p w14:paraId="123A5A93">
            <w:pPr>
              <w:snapToGrid w:val="0"/>
              <w:spacing w:line="360" w:lineRule="auto"/>
              <w:jc w:val="center"/>
              <w:rPr>
                <w:rFonts w:hint="eastAsia" w:ascii="宋体" w:hAnsi="宋体" w:eastAsia="宋体" w:cs="宋体"/>
                <w:color w:val="auto"/>
                <w:sz w:val="24"/>
              </w:rPr>
            </w:pPr>
          </w:p>
        </w:tc>
        <w:tc>
          <w:tcPr>
            <w:tcW w:w="2126" w:type="dxa"/>
            <w:vAlign w:val="center"/>
          </w:tcPr>
          <w:p w14:paraId="0CD78C96">
            <w:pPr>
              <w:spacing w:line="360" w:lineRule="auto"/>
              <w:jc w:val="center"/>
              <w:rPr>
                <w:rFonts w:hint="eastAsia" w:ascii="宋体" w:hAnsi="宋体" w:eastAsia="宋体" w:cs="宋体"/>
                <w:color w:val="auto"/>
                <w:sz w:val="24"/>
              </w:rPr>
            </w:pPr>
          </w:p>
        </w:tc>
        <w:tc>
          <w:tcPr>
            <w:tcW w:w="2127" w:type="dxa"/>
          </w:tcPr>
          <w:p w14:paraId="0826BF48">
            <w:pPr>
              <w:spacing w:line="360" w:lineRule="auto"/>
              <w:jc w:val="center"/>
              <w:rPr>
                <w:rFonts w:hint="eastAsia" w:ascii="宋体" w:hAnsi="宋体" w:eastAsia="宋体" w:cs="宋体"/>
                <w:color w:val="auto"/>
                <w:sz w:val="24"/>
              </w:rPr>
            </w:pPr>
          </w:p>
        </w:tc>
        <w:tc>
          <w:tcPr>
            <w:tcW w:w="2126" w:type="dxa"/>
            <w:vAlign w:val="center"/>
          </w:tcPr>
          <w:p w14:paraId="49BD835D">
            <w:pPr>
              <w:spacing w:line="360" w:lineRule="auto"/>
              <w:jc w:val="center"/>
              <w:rPr>
                <w:rFonts w:hint="eastAsia" w:ascii="宋体" w:hAnsi="宋体" w:eastAsia="宋体" w:cs="宋体"/>
                <w:color w:val="auto"/>
                <w:sz w:val="24"/>
              </w:rPr>
            </w:pPr>
          </w:p>
        </w:tc>
      </w:tr>
      <w:tr w14:paraId="7995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C50F7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92" w:type="dxa"/>
            <w:vAlign w:val="center"/>
          </w:tcPr>
          <w:p w14:paraId="541ACC7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55E40764">
            <w:pPr>
              <w:snapToGrid w:val="0"/>
              <w:spacing w:line="360" w:lineRule="auto"/>
              <w:jc w:val="center"/>
              <w:rPr>
                <w:rFonts w:hint="eastAsia" w:ascii="宋体" w:hAnsi="宋体" w:eastAsia="宋体" w:cs="宋体"/>
                <w:color w:val="auto"/>
                <w:sz w:val="24"/>
              </w:rPr>
            </w:pPr>
          </w:p>
        </w:tc>
        <w:tc>
          <w:tcPr>
            <w:tcW w:w="2410" w:type="dxa"/>
            <w:vAlign w:val="center"/>
          </w:tcPr>
          <w:p w14:paraId="494834CF">
            <w:pPr>
              <w:snapToGrid w:val="0"/>
              <w:spacing w:line="360" w:lineRule="auto"/>
              <w:jc w:val="center"/>
              <w:rPr>
                <w:rFonts w:hint="eastAsia" w:ascii="宋体" w:hAnsi="宋体" w:eastAsia="宋体" w:cs="宋体"/>
                <w:color w:val="auto"/>
                <w:sz w:val="24"/>
              </w:rPr>
            </w:pPr>
          </w:p>
        </w:tc>
        <w:tc>
          <w:tcPr>
            <w:tcW w:w="2268" w:type="dxa"/>
            <w:vAlign w:val="center"/>
          </w:tcPr>
          <w:p w14:paraId="2E89F6DD">
            <w:pPr>
              <w:snapToGrid w:val="0"/>
              <w:spacing w:line="360" w:lineRule="auto"/>
              <w:jc w:val="center"/>
              <w:rPr>
                <w:rFonts w:hint="eastAsia" w:ascii="宋体" w:hAnsi="宋体" w:eastAsia="宋体" w:cs="宋体"/>
                <w:color w:val="auto"/>
                <w:sz w:val="24"/>
              </w:rPr>
            </w:pPr>
          </w:p>
        </w:tc>
        <w:tc>
          <w:tcPr>
            <w:tcW w:w="2126" w:type="dxa"/>
            <w:vAlign w:val="center"/>
          </w:tcPr>
          <w:p w14:paraId="1DAFCA86">
            <w:pPr>
              <w:spacing w:line="360" w:lineRule="auto"/>
              <w:jc w:val="center"/>
              <w:rPr>
                <w:rFonts w:hint="eastAsia" w:ascii="宋体" w:hAnsi="宋体" w:eastAsia="宋体" w:cs="宋体"/>
                <w:color w:val="auto"/>
                <w:sz w:val="24"/>
              </w:rPr>
            </w:pPr>
          </w:p>
        </w:tc>
        <w:tc>
          <w:tcPr>
            <w:tcW w:w="2127" w:type="dxa"/>
          </w:tcPr>
          <w:p w14:paraId="4D22BC3F">
            <w:pPr>
              <w:spacing w:line="360" w:lineRule="auto"/>
              <w:jc w:val="center"/>
              <w:rPr>
                <w:rFonts w:hint="eastAsia" w:ascii="宋体" w:hAnsi="宋体" w:eastAsia="宋体" w:cs="宋体"/>
                <w:color w:val="auto"/>
                <w:sz w:val="24"/>
              </w:rPr>
            </w:pPr>
          </w:p>
        </w:tc>
        <w:tc>
          <w:tcPr>
            <w:tcW w:w="2126" w:type="dxa"/>
            <w:vAlign w:val="center"/>
          </w:tcPr>
          <w:p w14:paraId="3A2239E5">
            <w:pPr>
              <w:spacing w:line="360" w:lineRule="auto"/>
              <w:jc w:val="center"/>
              <w:rPr>
                <w:rFonts w:hint="eastAsia" w:ascii="宋体" w:hAnsi="宋体" w:eastAsia="宋体" w:cs="宋体"/>
                <w:color w:val="auto"/>
                <w:sz w:val="24"/>
              </w:rPr>
            </w:pPr>
          </w:p>
        </w:tc>
      </w:tr>
      <w:tr w14:paraId="46D5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63C9B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992" w:type="dxa"/>
            <w:vAlign w:val="center"/>
          </w:tcPr>
          <w:p w14:paraId="0EF5B4BD">
            <w:pPr>
              <w:snapToGrid w:val="0"/>
              <w:spacing w:line="360" w:lineRule="auto"/>
              <w:jc w:val="center"/>
              <w:rPr>
                <w:rFonts w:hint="eastAsia" w:ascii="宋体" w:hAnsi="宋体" w:eastAsia="宋体" w:cs="宋体"/>
                <w:color w:val="auto"/>
                <w:sz w:val="24"/>
              </w:rPr>
            </w:pPr>
          </w:p>
        </w:tc>
        <w:tc>
          <w:tcPr>
            <w:tcW w:w="2268" w:type="dxa"/>
            <w:vAlign w:val="center"/>
          </w:tcPr>
          <w:p w14:paraId="22BE4705">
            <w:pPr>
              <w:snapToGrid w:val="0"/>
              <w:spacing w:line="360" w:lineRule="auto"/>
              <w:jc w:val="center"/>
              <w:rPr>
                <w:rFonts w:hint="eastAsia" w:ascii="宋体" w:hAnsi="宋体" w:eastAsia="宋体" w:cs="宋体"/>
                <w:color w:val="auto"/>
                <w:sz w:val="24"/>
              </w:rPr>
            </w:pPr>
          </w:p>
        </w:tc>
        <w:tc>
          <w:tcPr>
            <w:tcW w:w="2410" w:type="dxa"/>
            <w:vAlign w:val="center"/>
          </w:tcPr>
          <w:p w14:paraId="3D59B6C1">
            <w:pPr>
              <w:snapToGrid w:val="0"/>
              <w:spacing w:line="360" w:lineRule="auto"/>
              <w:jc w:val="center"/>
              <w:rPr>
                <w:rFonts w:hint="eastAsia" w:ascii="宋体" w:hAnsi="宋体" w:eastAsia="宋体" w:cs="宋体"/>
                <w:color w:val="auto"/>
                <w:sz w:val="24"/>
              </w:rPr>
            </w:pPr>
          </w:p>
        </w:tc>
        <w:tc>
          <w:tcPr>
            <w:tcW w:w="2268" w:type="dxa"/>
            <w:vAlign w:val="center"/>
          </w:tcPr>
          <w:p w14:paraId="1FA17A2F">
            <w:pPr>
              <w:snapToGrid w:val="0"/>
              <w:spacing w:line="360" w:lineRule="auto"/>
              <w:jc w:val="center"/>
              <w:rPr>
                <w:rFonts w:hint="eastAsia" w:ascii="宋体" w:hAnsi="宋体" w:eastAsia="宋体" w:cs="宋体"/>
                <w:color w:val="auto"/>
                <w:sz w:val="24"/>
              </w:rPr>
            </w:pPr>
          </w:p>
        </w:tc>
        <w:tc>
          <w:tcPr>
            <w:tcW w:w="2126" w:type="dxa"/>
            <w:vAlign w:val="center"/>
          </w:tcPr>
          <w:p w14:paraId="031DD029">
            <w:pPr>
              <w:spacing w:line="360" w:lineRule="auto"/>
              <w:jc w:val="center"/>
              <w:rPr>
                <w:rFonts w:hint="eastAsia" w:ascii="宋体" w:hAnsi="宋体" w:eastAsia="宋体" w:cs="宋体"/>
                <w:color w:val="auto"/>
                <w:sz w:val="24"/>
              </w:rPr>
            </w:pPr>
          </w:p>
        </w:tc>
        <w:tc>
          <w:tcPr>
            <w:tcW w:w="2127" w:type="dxa"/>
          </w:tcPr>
          <w:p w14:paraId="3B69EE06">
            <w:pPr>
              <w:spacing w:line="360" w:lineRule="auto"/>
              <w:jc w:val="center"/>
              <w:rPr>
                <w:rFonts w:hint="eastAsia" w:ascii="宋体" w:hAnsi="宋体" w:eastAsia="宋体" w:cs="宋体"/>
                <w:color w:val="auto"/>
                <w:sz w:val="24"/>
              </w:rPr>
            </w:pPr>
          </w:p>
        </w:tc>
        <w:tc>
          <w:tcPr>
            <w:tcW w:w="2126" w:type="dxa"/>
            <w:vAlign w:val="center"/>
          </w:tcPr>
          <w:p w14:paraId="1ADD3BDB">
            <w:pPr>
              <w:spacing w:line="360" w:lineRule="auto"/>
              <w:jc w:val="center"/>
              <w:rPr>
                <w:rFonts w:hint="eastAsia" w:ascii="宋体" w:hAnsi="宋体" w:eastAsia="宋体" w:cs="宋体"/>
                <w:color w:val="auto"/>
                <w:sz w:val="24"/>
              </w:rPr>
            </w:pPr>
          </w:p>
        </w:tc>
      </w:tr>
      <w:tr w14:paraId="3D80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00B89F">
            <w:pPr>
              <w:spacing w:line="360" w:lineRule="auto"/>
              <w:jc w:val="center"/>
              <w:rPr>
                <w:rFonts w:hint="eastAsia" w:ascii="宋体" w:hAnsi="宋体" w:eastAsia="宋体" w:cs="宋体"/>
                <w:color w:val="auto"/>
                <w:sz w:val="24"/>
              </w:rPr>
            </w:pPr>
          </w:p>
        </w:tc>
        <w:tc>
          <w:tcPr>
            <w:tcW w:w="992" w:type="dxa"/>
            <w:vAlign w:val="center"/>
          </w:tcPr>
          <w:p w14:paraId="11C9D428">
            <w:pPr>
              <w:snapToGrid w:val="0"/>
              <w:spacing w:line="360" w:lineRule="auto"/>
              <w:jc w:val="center"/>
              <w:rPr>
                <w:rFonts w:hint="eastAsia" w:ascii="宋体" w:hAnsi="宋体" w:eastAsia="宋体" w:cs="宋体"/>
                <w:color w:val="auto"/>
                <w:sz w:val="24"/>
              </w:rPr>
            </w:pPr>
          </w:p>
        </w:tc>
        <w:tc>
          <w:tcPr>
            <w:tcW w:w="2268" w:type="dxa"/>
            <w:vAlign w:val="center"/>
          </w:tcPr>
          <w:p w14:paraId="20CF92F0">
            <w:pPr>
              <w:snapToGrid w:val="0"/>
              <w:spacing w:line="360" w:lineRule="auto"/>
              <w:jc w:val="center"/>
              <w:rPr>
                <w:rFonts w:hint="eastAsia" w:ascii="宋体" w:hAnsi="宋体" w:eastAsia="宋体" w:cs="宋体"/>
                <w:color w:val="auto"/>
                <w:sz w:val="24"/>
              </w:rPr>
            </w:pPr>
          </w:p>
        </w:tc>
        <w:tc>
          <w:tcPr>
            <w:tcW w:w="2410" w:type="dxa"/>
            <w:vAlign w:val="center"/>
          </w:tcPr>
          <w:p w14:paraId="68A995E0">
            <w:pPr>
              <w:snapToGrid w:val="0"/>
              <w:spacing w:line="360" w:lineRule="auto"/>
              <w:jc w:val="center"/>
              <w:rPr>
                <w:rFonts w:hint="eastAsia" w:ascii="宋体" w:hAnsi="宋体" w:eastAsia="宋体" w:cs="宋体"/>
                <w:color w:val="auto"/>
                <w:sz w:val="24"/>
              </w:rPr>
            </w:pPr>
          </w:p>
        </w:tc>
        <w:tc>
          <w:tcPr>
            <w:tcW w:w="2268" w:type="dxa"/>
            <w:vAlign w:val="center"/>
          </w:tcPr>
          <w:p w14:paraId="6149FF60">
            <w:pPr>
              <w:snapToGrid w:val="0"/>
              <w:spacing w:line="360" w:lineRule="auto"/>
              <w:jc w:val="center"/>
              <w:rPr>
                <w:rFonts w:hint="eastAsia" w:ascii="宋体" w:hAnsi="宋体" w:eastAsia="宋体" w:cs="宋体"/>
                <w:color w:val="auto"/>
                <w:sz w:val="24"/>
              </w:rPr>
            </w:pPr>
          </w:p>
        </w:tc>
        <w:tc>
          <w:tcPr>
            <w:tcW w:w="2126" w:type="dxa"/>
            <w:vAlign w:val="center"/>
          </w:tcPr>
          <w:p w14:paraId="3095D349">
            <w:pPr>
              <w:spacing w:line="360" w:lineRule="auto"/>
              <w:jc w:val="center"/>
              <w:rPr>
                <w:rFonts w:hint="eastAsia" w:ascii="宋体" w:hAnsi="宋体" w:eastAsia="宋体" w:cs="宋体"/>
                <w:color w:val="auto"/>
                <w:sz w:val="24"/>
              </w:rPr>
            </w:pPr>
          </w:p>
        </w:tc>
        <w:tc>
          <w:tcPr>
            <w:tcW w:w="2127" w:type="dxa"/>
          </w:tcPr>
          <w:p w14:paraId="3BBF57B1">
            <w:pPr>
              <w:spacing w:line="360" w:lineRule="auto"/>
              <w:jc w:val="center"/>
              <w:rPr>
                <w:rFonts w:hint="eastAsia" w:ascii="宋体" w:hAnsi="宋体" w:eastAsia="宋体" w:cs="宋体"/>
                <w:color w:val="auto"/>
                <w:sz w:val="24"/>
              </w:rPr>
            </w:pPr>
          </w:p>
        </w:tc>
        <w:tc>
          <w:tcPr>
            <w:tcW w:w="2126" w:type="dxa"/>
            <w:vAlign w:val="center"/>
          </w:tcPr>
          <w:p w14:paraId="27B3713A">
            <w:pPr>
              <w:spacing w:line="360" w:lineRule="auto"/>
              <w:jc w:val="center"/>
              <w:rPr>
                <w:rFonts w:hint="eastAsia" w:ascii="宋体" w:hAnsi="宋体" w:eastAsia="宋体" w:cs="宋体"/>
                <w:color w:val="auto"/>
                <w:sz w:val="24"/>
              </w:rPr>
            </w:pPr>
          </w:p>
        </w:tc>
      </w:tr>
      <w:tr w14:paraId="2CA7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0E33C4">
            <w:pPr>
              <w:spacing w:line="360" w:lineRule="auto"/>
              <w:jc w:val="center"/>
              <w:rPr>
                <w:rFonts w:hint="eastAsia" w:ascii="宋体" w:hAnsi="宋体" w:eastAsia="宋体" w:cs="宋体"/>
                <w:color w:val="auto"/>
                <w:sz w:val="24"/>
              </w:rPr>
            </w:pPr>
          </w:p>
        </w:tc>
        <w:tc>
          <w:tcPr>
            <w:tcW w:w="992" w:type="dxa"/>
            <w:vAlign w:val="center"/>
          </w:tcPr>
          <w:p w14:paraId="6A52E532">
            <w:pPr>
              <w:snapToGrid w:val="0"/>
              <w:spacing w:line="360" w:lineRule="auto"/>
              <w:jc w:val="center"/>
              <w:rPr>
                <w:rFonts w:hint="eastAsia" w:ascii="宋体" w:hAnsi="宋体" w:eastAsia="宋体" w:cs="宋体"/>
                <w:color w:val="auto"/>
                <w:sz w:val="24"/>
              </w:rPr>
            </w:pPr>
          </w:p>
        </w:tc>
        <w:tc>
          <w:tcPr>
            <w:tcW w:w="2268" w:type="dxa"/>
            <w:vAlign w:val="center"/>
          </w:tcPr>
          <w:p w14:paraId="6455D40B">
            <w:pPr>
              <w:snapToGrid w:val="0"/>
              <w:spacing w:line="360" w:lineRule="auto"/>
              <w:jc w:val="center"/>
              <w:rPr>
                <w:rFonts w:hint="eastAsia" w:ascii="宋体" w:hAnsi="宋体" w:eastAsia="宋体" w:cs="宋体"/>
                <w:color w:val="auto"/>
                <w:sz w:val="24"/>
              </w:rPr>
            </w:pPr>
          </w:p>
        </w:tc>
        <w:tc>
          <w:tcPr>
            <w:tcW w:w="2410" w:type="dxa"/>
            <w:vAlign w:val="center"/>
          </w:tcPr>
          <w:p w14:paraId="65BD6FA4">
            <w:pPr>
              <w:snapToGrid w:val="0"/>
              <w:spacing w:line="360" w:lineRule="auto"/>
              <w:jc w:val="center"/>
              <w:rPr>
                <w:rFonts w:hint="eastAsia" w:ascii="宋体" w:hAnsi="宋体" w:eastAsia="宋体" w:cs="宋体"/>
                <w:color w:val="auto"/>
                <w:sz w:val="24"/>
              </w:rPr>
            </w:pPr>
          </w:p>
        </w:tc>
        <w:tc>
          <w:tcPr>
            <w:tcW w:w="2268" w:type="dxa"/>
            <w:vAlign w:val="center"/>
          </w:tcPr>
          <w:p w14:paraId="2873C065">
            <w:pPr>
              <w:snapToGrid w:val="0"/>
              <w:spacing w:line="360" w:lineRule="auto"/>
              <w:jc w:val="center"/>
              <w:rPr>
                <w:rFonts w:hint="eastAsia" w:ascii="宋体" w:hAnsi="宋体" w:eastAsia="宋体" w:cs="宋体"/>
                <w:color w:val="auto"/>
                <w:sz w:val="24"/>
              </w:rPr>
            </w:pPr>
          </w:p>
        </w:tc>
        <w:tc>
          <w:tcPr>
            <w:tcW w:w="2126" w:type="dxa"/>
            <w:vAlign w:val="center"/>
          </w:tcPr>
          <w:p w14:paraId="47A7AC37">
            <w:pPr>
              <w:spacing w:line="360" w:lineRule="auto"/>
              <w:jc w:val="center"/>
              <w:rPr>
                <w:rFonts w:hint="eastAsia" w:ascii="宋体" w:hAnsi="宋体" w:eastAsia="宋体" w:cs="宋体"/>
                <w:color w:val="auto"/>
                <w:sz w:val="24"/>
              </w:rPr>
            </w:pPr>
          </w:p>
        </w:tc>
        <w:tc>
          <w:tcPr>
            <w:tcW w:w="2127" w:type="dxa"/>
          </w:tcPr>
          <w:p w14:paraId="6E4C455F">
            <w:pPr>
              <w:spacing w:line="360" w:lineRule="auto"/>
              <w:jc w:val="center"/>
              <w:rPr>
                <w:rFonts w:hint="eastAsia" w:ascii="宋体" w:hAnsi="宋体" w:eastAsia="宋体" w:cs="宋体"/>
                <w:color w:val="auto"/>
                <w:sz w:val="24"/>
              </w:rPr>
            </w:pPr>
          </w:p>
        </w:tc>
        <w:tc>
          <w:tcPr>
            <w:tcW w:w="2126" w:type="dxa"/>
            <w:vAlign w:val="center"/>
          </w:tcPr>
          <w:p w14:paraId="65CA1447">
            <w:pPr>
              <w:spacing w:line="360" w:lineRule="auto"/>
              <w:jc w:val="center"/>
              <w:rPr>
                <w:rFonts w:hint="eastAsia" w:ascii="宋体" w:hAnsi="宋体" w:eastAsia="宋体" w:cs="宋体"/>
                <w:color w:val="auto"/>
                <w:sz w:val="24"/>
              </w:rPr>
            </w:pPr>
          </w:p>
        </w:tc>
      </w:tr>
      <w:tr w14:paraId="1AF0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1629D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647" w:type="dxa"/>
            <w:gridSpan w:val="4"/>
          </w:tcPr>
          <w:p w14:paraId="1A51A4A1">
            <w:pPr>
              <w:spacing w:line="360" w:lineRule="auto"/>
              <w:jc w:val="center"/>
              <w:rPr>
                <w:rFonts w:hint="eastAsia" w:ascii="宋体" w:hAnsi="宋体" w:eastAsia="宋体" w:cs="宋体"/>
                <w:color w:val="auto"/>
                <w:sz w:val="24"/>
              </w:rPr>
            </w:pPr>
          </w:p>
        </w:tc>
      </w:tr>
      <w:tr w14:paraId="4A6E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437A37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647" w:type="dxa"/>
            <w:gridSpan w:val="4"/>
          </w:tcPr>
          <w:p w14:paraId="1F671327">
            <w:pPr>
              <w:spacing w:line="360" w:lineRule="auto"/>
              <w:jc w:val="center"/>
              <w:rPr>
                <w:rFonts w:hint="eastAsia" w:ascii="宋体" w:hAnsi="宋体" w:eastAsia="宋体" w:cs="宋体"/>
                <w:color w:val="auto"/>
                <w:sz w:val="24"/>
              </w:rPr>
            </w:pPr>
          </w:p>
        </w:tc>
      </w:tr>
    </w:tbl>
    <w:p w14:paraId="179960ED">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43940EAC">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14:paraId="48A05A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4B8DA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FF139C2">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3B13C97E">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BD6CA8A">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9ED15EC">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3558E026">
      <w:pPr>
        <w:pStyle w:val="691"/>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36DDA8F7">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B99A231">
      <w:pPr>
        <w:rPr>
          <w:rFonts w:hint="eastAsia" w:ascii="宋体" w:hAnsi="宋体" w:eastAsia="宋体" w:cs="宋体"/>
          <w:color w:val="auto"/>
        </w:rPr>
      </w:pPr>
      <w:r>
        <w:rPr>
          <w:rFonts w:hint="eastAsia" w:ascii="宋体" w:hAnsi="宋体" w:eastAsia="宋体" w:cs="宋体"/>
          <w:b/>
          <w:color w:val="auto"/>
          <w:sz w:val="24"/>
        </w:rPr>
        <w:br w:type="page"/>
      </w:r>
    </w:p>
    <w:p w14:paraId="2FE426B2">
      <w:pPr>
        <w:pStyle w:val="4"/>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附件</w:t>
      </w:r>
    </w:p>
    <w:p w14:paraId="0731844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298CEDD5">
      <w:pPr>
        <w:spacing w:line="360" w:lineRule="auto"/>
        <w:jc w:val="center"/>
        <w:rPr>
          <w:rFonts w:hint="eastAsia" w:ascii="宋体" w:hAnsi="宋体" w:eastAsia="宋体" w:cs="宋体"/>
          <w:b/>
          <w:color w:val="auto"/>
          <w:spacing w:val="6"/>
          <w:sz w:val="32"/>
          <w:szCs w:val="32"/>
        </w:rPr>
      </w:pPr>
      <w:bookmarkStart w:id="497" w:name="OLE_LINK13"/>
      <w:bookmarkStart w:id="498" w:name="OLE_LINK14"/>
      <w:r>
        <w:rPr>
          <w:rFonts w:hint="eastAsia" w:ascii="宋体" w:hAnsi="宋体" w:eastAsia="宋体" w:cs="宋体"/>
          <w:b/>
          <w:color w:val="auto"/>
          <w:spacing w:val="6"/>
          <w:sz w:val="32"/>
          <w:szCs w:val="32"/>
        </w:rPr>
        <w:t>残疾人福利性单位声明函</w:t>
      </w:r>
    </w:p>
    <w:bookmarkEnd w:id="497"/>
    <w:bookmarkEnd w:id="498"/>
    <w:p w14:paraId="1535FF68">
      <w:pPr>
        <w:spacing w:line="360" w:lineRule="auto"/>
        <w:rPr>
          <w:rFonts w:hint="eastAsia" w:ascii="宋体" w:hAnsi="宋体" w:eastAsia="宋体" w:cs="宋体"/>
          <w:b/>
          <w:color w:val="auto"/>
          <w:spacing w:val="6"/>
          <w:sz w:val="30"/>
          <w:szCs w:val="30"/>
        </w:rPr>
      </w:pPr>
    </w:p>
    <w:p w14:paraId="35CD57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044BBED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133E3D36">
      <w:pPr>
        <w:spacing w:line="360" w:lineRule="auto"/>
        <w:ind w:firstLine="480" w:firstLineChars="200"/>
        <w:rPr>
          <w:rFonts w:hint="eastAsia" w:ascii="宋体" w:hAnsi="宋体" w:eastAsia="宋体" w:cs="宋体"/>
          <w:color w:val="auto"/>
          <w:sz w:val="24"/>
        </w:rPr>
      </w:pPr>
    </w:p>
    <w:p w14:paraId="7D849700">
      <w:pPr>
        <w:spacing w:line="360" w:lineRule="auto"/>
        <w:ind w:firstLine="480" w:firstLineChars="200"/>
        <w:rPr>
          <w:rFonts w:hint="eastAsia" w:ascii="宋体" w:hAnsi="宋体" w:eastAsia="宋体" w:cs="宋体"/>
          <w:color w:val="auto"/>
          <w:sz w:val="24"/>
        </w:rPr>
      </w:pPr>
    </w:p>
    <w:p w14:paraId="6AA616F6">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50D52023">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33EF2F30">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C709973">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70DF6B66">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7DC76E74">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4116CBE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6454D47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3AE38AF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27924FC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B154F0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74438A01">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488B250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31F97D3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73D37B9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7571678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5BE5EDE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4948933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6CC10B7C">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A19D92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60D4A928">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14B7EAF">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55C3D28">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6065AD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1F85B20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DD8A0C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080A3F4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02B9611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1CF4A72C">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7EC7BA4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0A9522B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6C2162D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C9C889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201CFE4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5BD4E1D8">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0E4CCF66">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60BEFB3C">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0BA50554">
      <w:pPr>
        <w:spacing w:line="360" w:lineRule="auto"/>
        <w:jc w:val="center"/>
        <w:rPr>
          <w:rFonts w:hint="eastAsia" w:ascii="宋体" w:hAnsi="宋体" w:eastAsia="宋体" w:cs="宋体"/>
          <w:b/>
          <w:color w:val="auto"/>
          <w:sz w:val="24"/>
        </w:rPr>
      </w:pPr>
    </w:p>
    <w:p w14:paraId="4306EA23">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181DB1FC">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0F72AB8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1CCDE14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9E6F689">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450D902">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54C2C7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0BA46EB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77F2E0F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DE4082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06348A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E481144">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10315C1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B78839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3B35DE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91846A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F5187B2">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847E9C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5659747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7C957869">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88BDB1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1F38057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478454F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6527C17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4E417266">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0E66AEC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CC69263">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3A5FA3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09B921A7">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0E0D04AE">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04F653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70EA622F">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22E324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投诉事项2</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03FDB3C0">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56952E21">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D29EEC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60C6F26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F0F031E">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日期：    </w:t>
      </w:r>
    </w:p>
    <w:p w14:paraId="59C0F9B4">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4F29B531">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170EAD5">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062FC05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161E97F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07541C1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5D357578">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5739E1F3">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2EC7359B">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27880080">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1462363D">
      <w:pPr>
        <w:spacing w:line="360" w:lineRule="auto"/>
        <w:rPr>
          <w:rFonts w:hint="eastAsia" w:ascii="宋体" w:hAnsi="宋体" w:eastAsia="宋体" w:cs="宋体"/>
          <w:color w:val="auto"/>
          <w:sz w:val="24"/>
          <w:u w:val="single"/>
        </w:rPr>
      </w:pPr>
    </w:p>
    <w:p w14:paraId="58CA1522">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6E90AC2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EFC07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6D6413DC">
      <w:pPr>
        <w:spacing w:line="360" w:lineRule="auto"/>
        <w:ind w:firstLine="494"/>
        <w:rPr>
          <w:rFonts w:hint="eastAsia" w:ascii="宋体" w:hAnsi="宋体" w:eastAsia="宋体" w:cs="宋体"/>
          <w:color w:val="auto"/>
          <w:sz w:val="24"/>
        </w:rPr>
      </w:pPr>
    </w:p>
    <w:p w14:paraId="10929E45">
      <w:pPr>
        <w:spacing w:line="360" w:lineRule="auto"/>
        <w:ind w:firstLine="494"/>
        <w:rPr>
          <w:rFonts w:hint="eastAsia" w:ascii="宋体" w:hAnsi="宋体" w:eastAsia="宋体" w:cs="宋体"/>
          <w:color w:val="auto"/>
          <w:sz w:val="24"/>
        </w:rPr>
      </w:pPr>
    </w:p>
    <w:p w14:paraId="03F55EA4">
      <w:pPr>
        <w:spacing w:line="360" w:lineRule="auto"/>
        <w:rPr>
          <w:rFonts w:hint="eastAsia" w:ascii="宋体" w:hAnsi="宋体" w:eastAsia="宋体" w:cs="宋体"/>
          <w:color w:val="auto"/>
          <w:sz w:val="24"/>
        </w:rPr>
      </w:pPr>
    </w:p>
    <w:p w14:paraId="786C1DF1">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144EF23E">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00DA09B">
      <w:pPr>
        <w:rPr>
          <w:rFonts w:hint="eastAsia" w:ascii="宋体" w:hAnsi="宋体" w:eastAsia="宋体" w:cs="宋体"/>
          <w:color w:val="auto"/>
          <w:sz w:val="24"/>
        </w:rPr>
      </w:pPr>
      <w:r>
        <w:rPr>
          <w:rFonts w:hint="eastAsia" w:ascii="宋体" w:hAnsi="宋体" w:eastAsia="宋体" w:cs="宋体"/>
          <w:b/>
          <w:bCs/>
          <w:color w:val="auto"/>
          <w:sz w:val="24"/>
        </w:rPr>
        <w:t>附：</w:t>
      </w:r>
    </w:p>
    <w:p w14:paraId="6BF2CAE1">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08EBEA54">
      <w:pPr>
        <w:autoSpaceDE w:val="0"/>
        <w:autoSpaceDN w:val="0"/>
        <w:jc w:val="center"/>
        <w:rPr>
          <w:rFonts w:hint="eastAsia" w:ascii="宋体" w:hAnsi="宋体" w:eastAsia="宋体" w:cs="宋体"/>
          <w:b/>
          <w:color w:val="auto"/>
          <w:spacing w:val="6"/>
          <w:sz w:val="32"/>
          <w:szCs w:val="32"/>
        </w:rPr>
      </w:pPr>
    </w:p>
    <w:p w14:paraId="025B9B87">
      <w:pPr>
        <w:autoSpaceDE w:val="0"/>
        <w:autoSpaceDN w:val="0"/>
        <w:jc w:val="center"/>
        <w:rPr>
          <w:rFonts w:hint="eastAsia" w:ascii="宋体" w:hAnsi="宋体" w:eastAsia="宋体" w:cs="宋体"/>
          <w:b/>
          <w:color w:val="auto"/>
          <w:spacing w:val="6"/>
          <w:sz w:val="32"/>
          <w:szCs w:val="32"/>
        </w:rPr>
      </w:pPr>
    </w:p>
    <w:p w14:paraId="4E725287">
      <w:pPr>
        <w:autoSpaceDE w:val="0"/>
        <w:autoSpaceDN w:val="0"/>
        <w:jc w:val="center"/>
        <w:rPr>
          <w:rFonts w:hint="eastAsia" w:ascii="宋体" w:hAnsi="宋体" w:eastAsia="宋体" w:cs="宋体"/>
          <w:b/>
          <w:color w:val="auto"/>
          <w:spacing w:val="6"/>
          <w:sz w:val="32"/>
          <w:szCs w:val="32"/>
        </w:rPr>
      </w:pPr>
    </w:p>
    <w:p w14:paraId="75B07A32">
      <w:pPr>
        <w:autoSpaceDE w:val="0"/>
        <w:autoSpaceDN w:val="0"/>
        <w:jc w:val="center"/>
        <w:rPr>
          <w:rFonts w:hint="eastAsia" w:ascii="宋体" w:hAnsi="宋体" w:eastAsia="宋体" w:cs="宋体"/>
          <w:b/>
          <w:color w:val="auto"/>
          <w:spacing w:val="6"/>
          <w:sz w:val="32"/>
          <w:szCs w:val="32"/>
        </w:rPr>
      </w:pPr>
    </w:p>
    <w:p w14:paraId="414D96A7">
      <w:pPr>
        <w:autoSpaceDE w:val="0"/>
        <w:autoSpaceDN w:val="0"/>
        <w:jc w:val="center"/>
        <w:rPr>
          <w:rFonts w:hint="eastAsia" w:ascii="宋体" w:hAnsi="宋体" w:eastAsia="宋体" w:cs="宋体"/>
          <w:b/>
          <w:color w:val="auto"/>
          <w:spacing w:val="6"/>
          <w:sz w:val="32"/>
          <w:szCs w:val="32"/>
        </w:rPr>
      </w:pPr>
    </w:p>
    <w:p w14:paraId="636910C3">
      <w:pPr>
        <w:autoSpaceDE w:val="0"/>
        <w:autoSpaceDN w:val="0"/>
        <w:jc w:val="center"/>
        <w:rPr>
          <w:rFonts w:hint="eastAsia" w:ascii="宋体" w:hAnsi="宋体" w:eastAsia="宋体" w:cs="宋体"/>
          <w:b/>
          <w:color w:val="auto"/>
          <w:spacing w:val="6"/>
          <w:sz w:val="32"/>
          <w:szCs w:val="32"/>
        </w:rPr>
      </w:pPr>
    </w:p>
    <w:p w14:paraId="3AE89CA7">
      <w:pPr>
        <w:autoSpaceDE w:val="0"/>
        <w:autoSpaceDN w:val="0"/>
        <w:jc w:val="center"/>
        <w:rPr>
          <w:rFonts w:hint="eastAsia" w:ascii="宋体" w:hAnsi="宋体" w:eastAsia="宋体" w:cs="宋体"/>
          <w:b/>
          <w:color w:val="auto"/>
          <w:spacing w:val="6"/>
          <w:sz w:val="32"/>
          <w:szCs w:val="32"/>
        </w:rPr>
      </w:pPr>
    </w:p>
    <w:p w14:paraId="597C5310">
      <w:pPr>
        <w:autoSpaceDE w:val="0"/>
        <w:autoSpaceDN w:val="0"/>
        <w:jc w:val="center"/>
        <w:rPr>
          <w:rFonts w:hint="eastAsia" w:ascii="宋体" w:hAnsi="宋体" w:eastAsia="宋体" w:cs="宋体"/>
          <w:b/>
          <w:color w:val="auto"/>
          <w:spacing w:val="6"/>
          <w:sz w:val="32"/>
          <w:szCs w:val="32"/>
        </w:rPr>
      </w:pPr>
    </w:p>
    <w:p w14:paraId="047CF3DF">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AF7EBF3">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4AF95666">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07DFA9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99CC2B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378268B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DE96AF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5111496">
      <w:pPr>
        <w:snapToGrid w:val="0"/>
        <w:spacing w:line="360" w:lineRule="auto"/>
        <w:ind w:firstLine="576"/>
        <w:rPr>
          <w:rFonts w:hint="eastAsia" w:ascii="宋体" w:hAnsi="宋体" w:eastAsia="宋体" w:cs="宋体"/>
          <w:color w:val="auto"/>
          <w:kern w:val="0"/>
          <w:sz w:val="24"/>
          <w:lang w:val="zh-CN"/>
        </w:rPr>
      </w:pPr>
      <w:bookmarkStart w:id="499"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122AF31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38E820E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499"/>
    <w:p w14:paraId="3B0E4C0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34E0CF18">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eastAsia="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10C417B6">
      <w:pPr>
        <w:snapToGrid w:val="0"/>
        <w:spacing w:line="360" w:lineRule="auto"/>
        <w:ind w:firstLine="576"/>
        <w:rPr>
          <w:rFonts w:hint="eastAsia" w:ascii="宋体" w:hAnsi="宋体" w:eastAsia="宋体" w:cs="宋体"/>
          <w:color w:val="auto"/>
          <w:kern w:val="0"/>
          <w:sz w:val="24"/>
          <w:lang w:val="zh-CN"/>
        </w:rPr>
      </w:pPr>
      <w:sdt>
        <w:sdtPr>
          <w:rPr>
            <w:rFonts w:hint="eastAsia" w:ascii="宋体" w:hAnsi="宋体" w:eastAsia="宋体" w:cs="宋体"/>
            <w:color w:val="auto"/>
            <w:kern w:val="0"/>
            <w:sz w:val="24"/>
            <w:highlight w:val="none"/>
          </w:rPr>
          <w:id w:val="14746769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35F6EE3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47BE61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5337C0A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36E7315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3E2E50D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4B76A7F">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BFB8173">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17B289C">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ED47349">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ED3473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3F5B99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7309D080">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45D8E6CC">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2305DC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D98E3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60107A8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68B61A3B">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587A4749">
      <w:pPr>
        <w:pStyle w:val="5"/>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CE406B">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798B9D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78B9B55A">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C0019A3">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0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00"/>
    </w:p>
    <w:p w14:paraId="555DC8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19F32A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7BDDB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09507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8F4AA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CDE47E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C1B9B9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09AC7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897E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F0F8FF2">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26453098">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4727C9A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CB97D9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EC2490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8CEB8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3EC1BC5">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5227C75D">
      <w:pPr>
        <w:spacing w:line="360" w:lineRule="auto"/>
        <w:jc w:val="left"/>
        <w:outlineLvl w:val="0"/>
        <w:rPr>
          <w:rFonts w:hint="eastAsia" w:ascii="宋体" w:hAnsi="宋体" w:eastAsia="宋体" w:cs="宋体"/>
          <w:b/>
          <w:color w:val="auto"/>
          <w:sz w:val="32"/>
          <w:szCs w:val="18"/>
        </w:rPr>
      </w:pPr>
      <w:r>
        <w:rPr>
          <w:rFonts w:hint="eastAsia" w:ascii="宋体" w:hAnsi="宋体" w:eastAsia="宋体" w:cs="宋体"/>
          <w:b/>
          <w:color w:val="auto"/>
          <w:sz w:val="32"/>
          <w:szCs w:val="18"/>
        </w:rPr>
        <w:t>附件7：中小企业声明函</w:t>
      </w:r>
    </w:p>
    <w:p w14:paraId="47662915">
      <w:pPr>
        <w:spacing w:line="360" w:lineRule="auto"/>
        <w:jc w:val="center"/>
        <w:rPr>
          <w:rFonts w:hint="eastAsia" w:ascii="宋体" w:hAnsi="宋体" w:eastAsia="宋体" w:cs="宋体"/>
          <w:color w:val="auto"/>
          <w:sz w:val="24"/>
          <w:u w:val="single"/>
        </w:rPr>
      </w:pPr>
    </w:p>
    <w:p w14:paraId="49343FE8">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15EB7DEF">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DD78CAB">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 xml:space="preserve">（中型企业、小型企业、微型企业） </w:t>
      </w:r>
      <w:r>
        <w:rPr>
          <w:rFonts w:hint="eastAsia" w:ascii="宋体" w:hAnsi="宋体" w:eastAsia="宋体" w:cs="宋体"/>
          <w:color w:val="auto"/>
          <w:sz w:val="24"/>
        </w:rPr>
        <w:t>；</w:t>
      </w:r>
    </w:p>
    <w:p w14:paraId="5C13EF0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 xml:space="preserve">（中型企业、小型企业、微型企业） </w:t>
      </w:r>
      <w:r>
        <w:rPr>
          <w:rFonts w:hint="eastAsia" w:ascii="宋体" w:hAnsi="宋体" w:eastAsia="宋体" w:cs="宋体"/>
          <w:color w:val="auto"/>
          <w:sz w:val="24"/>
        </w:rPr>
        <w:t>；</w:t>
      </w:r>
    </w:p>
    <w:p w14:paraId="2FD553E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65A5022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15C2B8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117971E0">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75DD1E7A">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2E74A59A">
      <w:pPr>
        <w:spacing w:line="360" w:lineRule="auto"/>
        <w:ind w:firstLine="310" w:firstLineChars="147"/>
        <w:jc w:val="left"/>
        <w:rPr>
          <w:rFonts w:hint="eastAsia" w:ascii="宋体" w:hAnsi="宋体" w:eastAsia="宋体" w:cs="宋体"/>
          <w:color w:val="auto"/>
          <w:sz w:val="24"/>
        </w:rPr>
      </w:pPr>
      <w:r>
        <w:rPr>
          <w:rFonts w:hint="eastAsia" w:ascii="宋体" w:hAnsi="宋体" w:eastAsia="宋体" w:cs="宋体"/>
          <w:b/>
          <w:color w:val="auto"/>
          <w:szCs w:val="21"/>
        </w:rPr>
        <w:t>从业人员、营业收入、资产总额填报上一年度数据，无上一年度数据的新成立企业可不填报。</w:t>
      </w:r>
    </w:p>
    <w:p w14:paraId="49F6A42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102B10C6">
      <w:pPr>
        <w:numPr>
          <w:ilvl w:val="0"/>
          <w:numId w:val="0"/>
        </w:numPr>
        <w:spacing w:line="360" w:lineRule="auto"/>
        <w:ind w:right="420" w:rightChars="0" w:firstLine="420" w:firstLineChars="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7196C098">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598CD0">
      <w:pPr>
        <w:rPr>
          <w:rFonts w:hint="eastAsia" w:ascii="宋体" w:hAnsi="宋体" w:eastAsia="宋体" w:cs="宋体"/>
          <w:color w:val="auto"/>
        </w:rPr>
      </w:pPr>
      <w:r>
        <w:rPr>
          <w:rFonts w:hint="eastAsia" w:ascii="宋体" w:hAnsi="宋体" w:eastAsia="宋体" w:cs="宋体"/>
          <w:color w:val="auto"/>
        </w:rPr>
        <w:br w:type="page"/>
      </w:r>
    </w:p>
    <w:p w14:paraId="6EEADB4F">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FDA5B5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87AE104">
      <w:pPr>
        <w:spacing w:line="360" w:lineRule="auto"/>
        <w:rPr>
          <w:rFonts w:hint="eastAsia" w:ascii="宋体" w:hAnsi="宋体" w:eastAsia="宋体" w:cs="宋体"/>
          <w:color w:val="auto"/>
          <w:kern w:val="0"/>
          <w:sz w:val="24"/>
          <w:szCs w:val="24"/>
        </w:rPr>
      </w:pPr>
    </w:p>
    <w:p w14:paraId="05868A9E">
      <w:pPr>
        <w:spacing w:line="360" w:lineRule="auto"/>
        <w:rPr>
          <w:rFonts w:hint="eastAsia" w:ascii="宋体" w:hAnsi="宋体" w:eastAsia="宋体" w:cs="宋体"/>
          <w:color w:val="auto"/>
          <w:kern w:val="0"/>
          <w:sz w:val="24"/>
          <w:szCs w:val="24"/>
        </w:rPr>
      </w:pPr>
    </w:p>
    <w:p w14:paraId="7F9A8D4E">
      <w:pPr>
        <w:spacing w:line="360" w:lineRule="auto"/>
        <w:rPr>
          <w:rFonts w:hint="eastAsia" w:ascii="宋体" w:hAnsi="宋体" w:eastAsia="宋体" w:cs="宋体"/>
          <w:color w:val="auto"/>
          <w:kern w:val="0"/>
          <w:sz w:val="24"/>
          <w:szCs w:val="24"/>
        </w:rPr>
      </w:pPr>
    </w:p>
    <w:p w14:paraId="53A26212">
      <w:pPr>
        <w:spacing w:line="360" w:lineRule="auto"/>
        <w:rPr>
          <w:rFonts w:hint="eastAsia" w:ascii="宋体" w:hAnsi="宋体" w:eastAsia="宋体" w:cs="宋体"/>
          <w:color w:val="auto"/>
          <w:kern w:val="0"/>
          <w:sz w:val="24"/>
          <w:szCs w:val="24"/>
        </w:rPr>
      </w:pPr>
    </w:p>
    <w:p w14:paraId="029E8090">
      <w:pPr>
        <w:spacing w:line="360" w:lineRule="auto"/>
        <w:rPr>
          <w:rFonts w:hint="eastAsia" w:ascii="宋体" w:hAnsi="宋体" w:eastAsia="宋体" w:cs="宋体"/>
          <w:color w:val="auto"/>
          <w:kern w:val="0"/>
          <w:sz w:val="24"/>
          <w:szCs w:val="24"/>
        </w:rPr>
      </w:pPr>
    </w:p>
    <w:p w14:paraId="3B3592D2">
      <w:pPr>
        <w:spacing w:line="360" w:lineRule="auto"/>
        <w:rPr>
          <w:rFonts w:hint="eastAsia" w:ascii="宋体" w:hAnsi="宋体" w:eastAsia="宋体" w:cs="宋体"/>
          <w:color w:val="auto"/>
          <w:kern w:val="0"/>
          <w:sz w:val="24"/>
          <w:szCs w:val="24"/>
        </w:rPr>
      </w:pPr>
    </w:p>
    <w:p w14:paraId="6287C269">
      <w:pPr>
        <w:spacing w:line="360" w:lineRule="auto"/>
        <w:rPr>
          <w:rFonts w:hint="eastAsia" w:ascii="宋体" w:hAnsi="宋体" w:eastAsia="宋体" w:cs="宋体"/>
          <w:color w:val="auto"/>
          <w:kern w:val="0"/>
          <w:sz w:val="24"/>
          <w:szCs w:val="24"/>
        </w:rPr>
      </w:pPr>
    </w:p>
    <w:p w14:paraId="069742C2">
      <w:pPr>
        <w:spacing w:line="360" w:lineRule="auto"/>
        <w:rPr>
          <w:rFonts w:hint="eastAsia" w:ascii="宋体" w:hAnsi="宋体" w:eastAsia="宋体" w:cs="宋体"/>
          <w:color w:val="auto"/>
          <w:kern w:val="0"/>
          <w:sz w:val="24"/>
          <w:szCs w:val="24"/>
        </w:rPr>
      </w:pPr>
    </w:p>
    <w:p w14:paraId="291A628C">
      <w:pPr>
        <w:spacing w:line="360" w:lineRule="auto"/>
        <w:rPr>
          <w:rFonts w:hint="eastAsia" w:ascii="宋体" w:hAnsi="宋体" w:eastAsia="宋体" w:cs="宋体"/>
          <w:color w:val="auto"/>
          <w:kern w:val="0"/>
          <w:sz w:val="24"/>
          <w:szCs w:val="24"/>
        </w:rPr>
      </w:pPr>
    </w:p>
    <w:p w14:paraId="251070E4">
      <w:pPr>
        <w:spacing w:line="360" w:lineRule="auto"/>
        <w:rPr>
          <w:rFonts w:hint="eastAsia" w:ascii="宋体" w:hAnsi="宋体" w:eastAsia="宋体" w:cs="宋体"/>
          <w:color w:val="auto"/>
          <w:kern w:val="0"/>
          <w:sz w:val="24"/>
          <w:szCs w:val="24"/>
        </w:rPr>
      </w:pPr>
    </w:p>
    <w:p w14:paraId="41C591AD">
      <w:pPr>
        <w:spacing w:line="360" w:lineRule="auto"/>
        <w:rPr>
          <w:rFonts w:hint="eastAsia" w:ascii="宋体" w:hAnsi="宋体" w:eastAsia="宋体" w:cs="宋体"/>
          <w:color w:val="auto"/>
          <w:kern w:val="0"/>
          <w:sz w:val="24"/>
          <w:szCs w:val="24"/>
        </w:rPr>
      </w:pPr>
    </w:p>
    <w:p w14:paraId="11CCF729">
      <w:pPr>
        <w:spacing w:line="360" w:lineRule="auto"/>
        <w:rPr>
          <w:rFonts w:hint="eastAsia" w:ascii="宋体" w:hAnsi="宋体" w:eastAsia="宋体" w:cs="宋体"/>
          <w:color w:val="auto"/>
          <w:kern w:val="0"/>
          <w:sz w:val="24"/>
          <w:szCs w:val="24"/>
        </w:rPr>
      </w:pPr>
    </w:p>
    <w:p w14:paraId="4095C4C3">
      <w:pPr>
        <w:spacing w:line="360" w:lineRule="auto"/>
        <w:rPr>
          <w:rFonts w:hint="eastAsia" w:ascii="宋体" w:hAnsi="宋体" w:eastAsia="宋体" w:cs="宋体"/>
          <w:color w:val="auto"/>
          <w:kern w:val="0"/>
          <w:sz w:val="24"/>
          <w:szCs w:val="24"/>
        </w:rPr>
      </w:pPr>
    </w:p>
    <w:p w14:paraId="2927FDC7">
      <w:pPr>
        <w:spacing w:line="360" w:lineRule="auto"/>
        <w:rPr>
          <w:rFonts w:hint="eastAsia" w:ascii="宋体" w:hAnsi="宋体" w:eastAsia="宋体" w:cs="宋体"/>
          <w:color w:val="auto"/>
          <w:kern w:val="0"/>
          <w:sz w:val="24"/>
          <w:szCs w:val="24"/>
        </w:rPr>
      </w:pPr>
    </w:p>
    <w:p w14:paraId="1BF955F3">
      <w:pPr>
        <w:spacing w:line="360" w:lineRule="auto"/>
        <w:rPr>
          <w:rFonts w:hint="eastAsia" w:ascii="宋体" w:hAnsi="宋体" w:eastAsia="宋体" w:cs="宋体"/>
          <w:color w:val="auto"/>
          <w:kern w:val="0"/>
          <w:sz w:val="24"/>
          <w:szCs w:val="24"/>
        </w:rPr>
      </w:pPr>
    </w:p>
    <w:p w14:paraId="2821A9DB">
      <w:pPr>
        <w:spacing w:line="360" w:lineRule="auto"/>
        <w:rPr>
          <w:rFonts w:hint="eastAsia" w:ascii="宋体" w:hAnsi="宋体" w:eastAsia="宋体" w:cs="宋体"/>
          <w:color w:val="auto"/>
          <w:kern w:val="0"/>
          <w:sz w:val="24"/>
          <w:szCs w:val="24"/>
        </w:rPr>
      </w:pPr>
    </w:p>
    <w:p w14:paraId="51F1EFC1">
      <w:pPr>
        <w:spacing w:line="360" w:lineRule="auto"/>
        <w:rPr>
          <w:rFonts w:hint="eastAsia" w:ascii="宋体" w:hAnsi="宋体" w:eastAsia="宋体" w:cs="宋体"/>
          <w:color w:val="auto"/>
          <w:kern w:val="0"/>
          <w:sz w:val="24"/>
          <w:szCs w:val="24"/>
        </w:rPr>
      </w:pPr>
    </w:p>
    <w:p w14:paraId="79E62B53">
      <w:pPr>
        <w:spacing w:line="360" w:lineRule="auto"/>
        <w:rPr>
          <w:rFonts w:hint="eastAsia" w:ascii="宋体" w:hAnsi="宋体" w:eastAsia="宋体" w:cs="宋体"/>
          <w:color w:val="auto"/>
          <w:kern w:val="0"/>
          <w:sz w:val="24"/>
          <w:szCs w:val="24"/>
        </w:rPr>
      </w:pPr>
    </w:p>
    <w:p w14:paraId="7DCA8CFA">
      <w:pPr>
        <w:pStyle w:val="5"/>
        <w:jc w:val="center"/>
        <w:rPr>
          <w:rFonts w:hint="eastAsia" w:ascii="宋体" w:hAnsi="宋体" w:eastAsia="宋体" w:cs="宋体"/>
          <w:color w:val="auto"/>
          <w:highlight w:val="none"/>
        </w:rPr>
      </w:pPr>
    </w:p>
    <w:p w14:paraId="4DD62113">
      <w:pPr>
        <w:pStyle w:val="5"/>
        <w:jc w:val="center"/>
        <w:rPr>
          <w:rFonts w:hint="eastAsia" w:ascii="宋体" w:hAnsi="宋体" w:eastAsia="宋体" w:cs="宋体"/>
          <w:color w:val="auto"/>
          <w:highlight w:val="none"/>
        </w:rPr>
      </w:pPr>
    </w:p>
    <w:p w14:paraId="3F1D31B9">
      <w:pPr>
        <w:pStyle w:val="5"/>
        <w:jc w:val="center"/>
        <w:rPr>
          <w:rFonts w:hint="eastAsia" w:ascii="宋体" w:hAnsi="宋体" w:eastAsia="宋体" w:cs="宋体"/>
          <w:color w:val="auto"/>
          <w:highlight w:val="none"/>
        </w:rPr>
      </w:pPr>
    </w:p>
    <w:p w14:paraId="391689B9">
      <w:pPr>
        <w:pStyle w:val="5"/>
        <w:jc w:val="center"/>
        <w:rPr>
          <w:rFonts w:hint="eastAsia" w:ascii="宋体" w:hAnsi="宋体" w:eastAsia="宋体" w:cs="宋体"/>
          <w:color w:val="auto"/>
          <w:highlight w:val="none"/>
        </w:rPr>
      </w:pPr>
    </w:p>
    <w:p w14:paraId="7E1D3B62">
      <w:pPr>
        <w:pStyle w:val="5"/>
        <w:jc w:val="center"/>
        <w:rPr>
          <w:rFonts w:hint="eastAsia" w:ascii="宋体" w:hAnsi="宋体" w:eastAsia="宋体" w:cs="宋体"/>
          <w:color w:val="auto"/>
          <w:sz w:val="24"/>
          <w:highlight w:val="none"/>
        </w:rPr>
      </w:pPr>
    </w:p>
    <w:p w14:paraId="3B8E9990">
      <w:pPr>
        <w:rPr>
          <w:rFonts w:hint="eastAsia" w:ascii="宋体" w:hAnsi="宋体" w:eastAsia="宋体" w:cs="宋体"/>
          <w:color w:val="auto"/>
        </w:rPr>
      </w:pPr>
    </w:p>
    <w:p w14:paraId="67C76575">
      <w:pPr>
        <w:jc w:val="center"/>
        <w:rPr>
          <w:rFonts w:hint="eastAsia" w:ascii="宋体" w:hAnsi="宋体" w:eastAsia="宋体" w:cs="宋体"/>
          <w:color w:val="auto"/>
          <w:sz w:val="40"/>
          <w:highlight w:val="none"/>
        </w:rPr>
      </w:pPr>
    </w:p>
    <w:p w14:paraId="2CCEA95E">
      <w:pPr>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附件9样品（演示）授权委托书</w:t>
      </w:r>
    </w:p>
    <w:p w14:paraId="7915991F">
      <w:pPr>
        <w:jc w:val="center"/>
        <w:rPr>
          <w:rFonts w:hint="eastAsia" w:ascii="宋体" w:hAnsi="宋体" w:eastAsia="宋体" w:cs="宋体"/>
          <w:color w:val="auto"/>
          <w:sz w:val="40"/>
          <w:highlight w:val="none"/>
        </w:rPr>
      </w:pPr>
    </w:p>
    <w:p w14:paraId="63728C55">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26395BA5">
      <w:pPr>
        <w:jc w:val="center"/>
        <w:rPr>
          <w:rFonts w:hint="eastAsia" w:ascii="宋体" w:hAnsi="宋体" w:eastAsia="宋体" w:cs="宋体"/>
          <w:color w:val="auto"/>
          <w:sz w:val="40"/>
        </w:rPr>
      </w:pPr>
    </w:p>
    <w:p w14:paraId="6C3B89FF">
      <w:pPr>
        <w:snapToGrid w:val="0"/>
        <w:spacing w:line="360" w:lineRule="auto"/>
        <w:rPr>
          <w:rFonts w:hint="eastAsia" w:ascii="宋体" w:hAnsi="宋体" w:eastAsia="宋体" w:cs="宋体"/>
          <w:color w:val="auto"/>
        </w:rPr>
      </w:pPr>
      <w:r>
        <w:rPr>
          <w:rFonts w:hint="eastAsia" w:ascii="宋体" w:hAnsi="宋体" w:eastAsia="宋体" w:cs="宋体"/>
          <w:color w:val="auto"/>
        </w:rPr>
        <w:t>XXX（单位名称或采购机构名称）</w:t>
      </w:r>
      <w:r>
        <w:rPr>
          <w:rFonts w:hint="eastAsia" w:ascii="宋体" w:hAnsi="宋体" w:eastAsia="宋体" w:cs="宋体"/>
          <w:color w:val="auto"/>
          <w:lang w:val="zh-CN"/>
        </w:rPr>
        <w:t>：</w:t>
      </w:r>
    </w:p>
    <w:p w14:paraId="0C643C77">
      <w:pPr>
        <w:snapToGrid w:val="0"/>
        <w:spacing w:line="360" w:lineRule="auto"/>
        <w:ind w:left="254" w:leftChars="121" w:firstLine="420" w:firstLineChars="200"/>
        <w:rPr>
          <w:rFonts w:hint="eastAsia" w:ascii="宋体" w:hAnsi="宋体" w:eastAsia="宋体" w:cs="宋体"/>
          <w:color w:val="auto"/>
          <w:u w:val="single"/>
          <w:lang w:val="zh-CN"/>
        </w:rPr>
      </w:pPr>
      <w:r>
        <w:rPr>
          <w:rFonts w:hint="eastAsia" w:ascii="宋体" w:hAnsi="宋体" w:eastAsia="宋体" w:cs="宋体"/>
          <w:color w:val="auto"/>
          <w:lang w:val="zh-CN"/>
        </w:rPr>
        <w:t>兹委派</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先生/女士，身份证号：</w:t>
      </w:r>
      <w:r>
        <w:rPr>
          <w:rFonts w:hint="eastAsia" w:ascii="宋体" w:hAnsi="宋体" w:eastAsia="宋体" w:cs="宋体"/>
          <w:color w:val="auto"/>
          <w:u w:val="single"/>
          <w:lang w:val="zh-CN"/>
        </w:rPr>
        <w:t xml:space="preserve">                   </w:t>
      </w:r>
    </w:p>
    <w:p w14:paraId="1461C98F">
      <w:pPr>
        <w:snapToGrid w:val="0"/>
        <w:spacing w:line="360" w:lineRule="auto"/>
        <w:ind w:left="254" w:leftChars="121" w:firstLine="420" w:firstLineChars="200"/>
        <w:rPr>
          <w:rFonts w:hint="eastAsia" w:ascii="宋体" w:hAnsi="宋体" w:eastAsia="宋体" w:cs="宋体"/>
          <w:color w:val="auto"/>
        </w:rPr>
      </w:pPr>
      <w:r>
        <w:rPr>
          <w:rFonts w:hint="eastAsia" w:ascii="宋体" w:hAnsi="宋体" w:eastAsia="宋体" w:cs="宋体"/>
          <w:color w:val="auto"/>
          <w:lang w:val="zh-CN"/>
        </w:rPr>
        <w:t>手机：</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，代表我公司前来递交</w:t>
      </w:r>
      <w:r>
        <w:rPr>
          <w:rFonts w:hint="eastAsia" w:ascii="宋体" w:hAnsi="宋体" w:eastAsia="宋体" w:cs="宋体"/>
          <w:color w:val="auto"/>
          <w:u w:val="single"/>
          <w:lang w:val="zh-CN"/>
        </w:rPr>
        <w:t xml:space="preserve">                           采购项目</w:t>
      </w:r>
      <w:r>
        <w:rPr>
          <w:rFonts w:hint="eastAsia" w:ascii="宋体" w:hAnsi="宋体" w:eastAsia="宋体" w:cs="宋体"/>
          <w:color w:val="auto"/>
          <w:lang w:val="zh-CN"/>
        </w:rPr>
        <w:t>【项目编号：              】（标项号：  ）投标样品或参加演示，并全权负责标后取回样品等其他处理事宜。</w:t>
      </w:r>
    </w:p>
    <w:p w14:paraId="1524B158">
      <w:pPr>
        <w:snapToGrid w:val="0"/>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w:t>
      </w:r>
    </w:p>
    <w:p w14:paraId="3022D232">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特此告知。</w:t>
      </w:r>
    </w:p>
    <w:p w14:paraId="5B574203">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投标人名称(公章)：</w:t>
      </w:r>
    </w:p>
    <w:p w14:paraId="5A489C0B">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p>
    <w:p w14:paraId="4DCD8D54">
      <w:pPr>
        <w:snapToGrid w:val="0"/>
        <w:spacing w:line="360" w:lineRule="auto"/>
        <w:ind w:right="240"/>
        <w:jc w:val="right"/>
        <w:rPr>
          <w:rFonts w:hint="eastAsia" w:ascii="宋体" w:hAnsi="宋体" w:eastAsia="宋体" w:cs="宋体"/>
          <w:color w:val="auto"/>
          <w:lang w:val="zh-CN"/>
        </w:rPr>
      </w:pPr>
      <w:r>
        <w:rPr>
          <w:rFonts w:hint="eastAsia" w:ascii="宋体" w:hAnsi="宋体" w:eastAsia="宋体" w:cs="宋体"/>
          <w:color w:val="auto"/>
          <w:lang w:val="zh-CN"/>
        </w:rPr>
        <w:t>签发日期：  年  月   日</w:t>
      </w:r>
    </w:p>
    <w:p w14:paraId="09B1B79A">
      <w:pPr>
        <w:snapToGrid w:val="0"/>
        <w:spacing w:line="360" w:lineRule="auto"/>
        <w:ind w:right="240"/>
        <w:jc w:val="right"/>
        <w:rPr>
          <w:rFonts w:hint="eastAsia" w:ascii="宋体" w:hAnsi="宋体" w:eastAsia="宋体" w:cs="宋体"/>
          <w:color w:val="auto"/>
          <w:lang w:val="zh-CN"/>
        </w:rPr>
      </w:pPr>
    </w:p>
    <w:p w14:paraId="2C43F5AF">
      <w:pPr>
        <w:snapToGrid w:val="0"/>
        <w:spacing w:line="360" w:lineRule="auto"/>
        <w:ind w:right="1920"/>
        <w:rPr>
          <w:rFonts w:hint="eastAsia" w:ascii="宋体" w:hAnsi="宋体" w:eastAsia="宋体" w:cs="宋体"/>
          <w:color w:val="auto"/>
          <w:lang w:val="zh-CN"/>
        </w:rPr>
      </w:pPr>
    </w:p>
    <w:p w14:paraId="7887FA45">
      <w:pPr>
        <w:snapToGrid w:val="0"/>
        <w:spacing w:line="360" w:lineRule="auto"/>
        <w:ind w:right="240"/>
        <w:jc w:val="right"/>
        <w:rPr>
          <w:rFonts w:hint="eastAsia" w:ascii="宋体" w:hAnsi="宋体" w:eastAsia="宋体" w:cs="宋体"/>
          <w:color w:val="auto"/>
          <w:lang w:val="zh-CN"/>
        </w:rPr>
      </w:pPr>
    </w:p>
    <w:p w14:paraId="06FCF03B">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rPr>
        <w:t>受委托人</w:t>
      </w:r>
      <w:r>
        <w:rPr>
          <w:rFonts w:hint="eastAsia" w:ascii="宋体" w:hAnsi="宋体" w:eastAsia="宋体" w:cs="宋体"/>
          <w:color w:val="auto"/>
          <w:lang w:val="zh-CN"/>
        </w:rPr>
        <w:t>身份证复印件：</w:t>
      </w:r>
    </w:p>
    <w:p w14:paraId="57E349DB">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lang w:val="zh-CN"/>
        </w:rPr>
        <w:t>说明：本委托书在有样品或演示时由受委托人携带至指定地点。</w:t>
      </w:r>
    </w:p>
    <w:p w14:paraId="0EBE74C5">
      <w:pPr>
        <w:spacing w:line="360" w:lineRule="auto"/>
        <w:rPr>
          <w:rFonts w:hint="eastAsia" w:ascii="宋体" w:hAnsi="宋体" w:eastAsia="宋体" w:cs="宋体"/>
          <w:bCs/>
          <w:color w:val="auto"/>
          <w:sz w:val="24"/>
        </w:rPr>
      </w:pPr>
      <w:r>
        <w:rPr>
          <w:rFonts w:hint="eastAsia" w:ascii="宋体" w:hAnsi="宋体" w:eastAsia="宋体" w:cs="宋体"/>
          <w:b/>
          <w:color w:val="auto"/>
        </w:rPr>
        <w:t>同时有样品和演示的，可委托不同人员。</w:t>
      </w:r>
    </w:p>
    <w:p w14:paraId="6F747C1F">
      <w:pPr>
        <w:spacing w:line="360" w:lineRule="auto"/>
        <w:rPr>
          <w:rFonts w:hint="eastAsia" w:ascii="宋体" w:hAnsi="宋体" w:eastAsia="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ksdb"/>
    <w:panose1 w:val="020B0502020202020204"/>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587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C202">
    <w:pPr>
      <w:pStyle w:val="41"/>
      <w:framePr w:wrap="around" w:vAnchor="text" w:hAnchor="margin" w:xAlign="right" w:y="1"/>
      <w:rPr>
        <w:rStyle w:val="72"/>
      </w:rPr>
    </w:pPr>
    <w:r>
      <w:fldChar w:fldCharType="begin"/>
    </w:r>
    <w:r>
      <w:rPr>
        <w:rStyle w:val="72"/>
      </w:rPr>
      <w:instrText xml:space="preserve">PAGE  </w:instrText>
    </w:r>
    <w:r>
      <w:fldChar w:fldCharType="end"/>
    </w:r>
  </w:p>
  <w:p w14:paraId="3152702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FA0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131845147"/>
    <w:bookmarkStart w:id="503" w:name="_Toc3611018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DD09">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4D36">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02F2188A"/>
    <w:multiLevelType w:val="singleLevel"/>
    <w:tmpl w:val="02F2188A"/>
    <w:lvl w:ilvl="0" w:tentative="0">
      <w:start w:val="1"/>
      <w:numFmt w:val="decimal"/>
      <w:suff w:val="nothing"/>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4"/>
  </w:num>
  <w:num w:numId="2">
    <w:abstractNumId w:val="8"/>
  </w:num>
  <w:num w:numId="3">
    <w:abstractNumId w:val="2"/>
  </w:num>
  <w:num w:numId="4">
    <w:abstractNumId w:val="7"/>
  </w:num>
  <w:num w:numId="5">
    <w:abstractNumId w:val="6"/>
  </w:num>
  <w:num w:numId="6">
    <w:abstractNumId w:val="10"/>
  </w:num>
  <w:num w:numId="7">
    <w:abstractNumId w:val="5"/>
  </w:num>
  <w:num w:numId="8">
    <w:abstractNumId w:val="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093919"/>
    <w:rsid w:val="024C2B81"/>
    <w:rsid w:val="025F0711"/>
    <w:rsid w:val="026B2E25"/>
    <w:rsid w:val="02824D4D"/>
    <w:rsid w:val="02DC4B10"/>
    <w:rsid w:val="02DD76CE"/>
    <w:rsid w:val="02F36323"/>
    <w:rsid w:val="02F5619C"/>
    <w:rsid w:val="0326446A"/>
    <w:rsid w:val="032D5555"/>
    <w:rsid w:val="03330081"/>
    <w:rsid w:val="036634D2"/>
    <w:rsid w:val="036E22AD"/>
    <w:rsid w:val="03DD35E4"/>
    <w:rsid w:val="04076900"/>
    <w:rsid w:val="041A5A3B"/>
    <w:rsid w:val="042311BA"/>
    <w:rsid w:val="042A28FC"/>
    <w:rsid w:val="042B157A"/>
    <w:rsid w:val="048605CC"/>
    <w:rsid w:val="0486237A"/>
    <w:rsid w:val="048F763B"/>
    <w:rsid w:val="049F330E"/>
    <w:rsid w:val="04AA775C"/>
    <w:rsid w:val="04AF1889"/>
    <w:rsid w:val="04E92909"/>
    <w:rsid w:val="04F66F48"/>
    <w:rsid w:val="05043453"/>
    <w:rsid w:val="05251E14"/>
    <w:rsid w:val="055661F0"/>
    <w:rsid w:val="05A16594"/>
    <w:rsid w:val="05A7762D"/>
    <w:rsid w:val="060E5941"/>
    <w:rsid w:val="06110FAF"/>
    <w:rsid w:val="063D115E"/>
    <w:rsid w:val="06493CA7"/>
    <w:rsid w:val="065A6178"/>
    <w:rsid w:val="066F1CF3"/>
    <w:rsid w:val="06930BB8"/>
    <w:rsid w:val="07245D42"/>
    <w:rsid w:val="07264C62"/>
    <w:rsid w:val="075C6141"/>
    <w:rsid w:val="0764344E"/>
    <w:rsid w:val="0774295E"/>
    <w:rsid w:val="0779354C"/>
    <w:rsid w:val="07A70F85"/>
    <w:rsid w:val="08061376"/>
    <w:rsid w:val="08332819"/>
    <w:rsid w:val="08452D77"/>
    <w:rsid w:val="086401F8"/>
    <w:rsid w:val="08751CAA"/>
    <w:rsid w:val="087E4C40"/>
    <w:rsid w:val="08A871D0"/>
    <w:rsid w:val="08D66AD6"/>
    <w:rsid w:val="08DA33A3"/>
    <w:rsid w:val="08E80F13"/>
    <w:rsid w:val="08FA53D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76A16"/>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63A18"/>
    <w:rsid w:val="0CC007F7"/>
    <w:rsid w:val="0CC617AC"/>
    <w:rsid w:val="0CE618DF"/>
    <w:rsid w:val="0CFE707A"/>
    <w:rsid w:val="0D063BDA"/>
    <w:rsid w:val="0D08375F"/>
    <w:rsid w:val="0D184CFB"/>
    <w:rsid w:val="0D42705A"/>
    <w:rsid w:val="0D4A7419"/>
    <w:rsid w:val="0D827401"/>
    <w:rsid w:val="0D84094E"/>
    <w:rsid w:val="0D8A00E9"/>
    <w:rsid w:val="0D8D589E"/>
    <w:rsid w:val="0DA01C73"/>
    <w:rsid w:val="0DD63300"/>
    <w:rsid w:val="0DF50604"/>
    <w:rsid w:val="0DF702FE"/>
    <w:rsid w:val="0E060E51"/>
    <w:rsid w:val="0E39045D"/>
    <w:rsid w:val="0E5604B2"/>
    <w:rsid w:val="0E6D5D79"/>
    <w:rsid w:val="0E9D0089"/>
    <w:rsid w:val="0EB803EE"/>
    <w:rsid w:val="0EF94D4B"/>
    <w:rsid w:val="0F4958DC"/>
    <w:rsid w:val="0F515DF7"/>
    <w:rsid w:val="0F596BA8"/>
    <w:rsid w:val="0F6248D2"/>
    <w:rsid w:val="0F693536"/>
    <w:rsid w:val="0F7B0511"/>
    <w:rsid w:val="0F7B76D9"/>
    <w:rsid w:val="0F816ACD"/>
    <w:rsid w:val="0F827BE2"/>
    <w:rsid w:val="0F9832DB"/>
    <w:rsid w:val="0FBF3FD2"/>
    <w:rsid w:val="0FBF7FF3"/>
    <w:rsid w:val="0FE60013"/>
    <w:rsid w:val="1012071C"/>
    <w:rsid w:val="10646583"/>
    <w:rsid w:val="107D4B15"/>
    <w:rsid w:val="108A3C80"/>
    <w:rsid w:val="10C26171"/>
    <w:rsid w:val="10F33360"/>
    <w:rsid w:val="10FC16EA"/>
    <w:rsid w:val="110F1D40"/>
    <w:rsid w:val="11266F33"/>
    <w:rsid w:val="11432AFA"/>
    <w:rsid w:val="114F7C08"/>
    <w:rsid w:val="118045F5"/>
    <w:rsid w:val="118963A1"/>
    <w:rsid w:val="11951E4E"/>
    <w:rsid w:val="11C6522A"/>
    <w:rsid w:val="11E104CC"/>
    <w:rsid w:val="11E20309"/>
    <w:rsid w:val="12255233"/>
    <w:rsid w:val="12530213"/>
    <w:rsid w:val="127723A9"/>
    <w:rsid w:val="12862074"/>
    <w:rsid w:val="12883966"/>
    <w:rsid w:val="129E45B4"/>
    <w:rsid w:val="12D81596"/>
    <w:rsid w:val="13072A44"/>
    <w:rsid w:val="135D699C"/>
    <w:rsid w:val="135F4BE2"/>
    <w:rsid w:val="139B1A0A"/>
    <w:rsid w:val="139D25C7"/>
    <w:rsid w:val="13BF3CE4"/>
    <w:rsid w:val="141008D8"/>
    <w:rsid w:val="14125FE6"/>
    <w:rsid w:val="143E42EA"/>
    <w:rsid w:val="146D271E"/>
    <w:rsid w:val="14982588"/>
    <w:rsid w:val="149A5AD9"/>
    <w:rsid w:val="14A7619D"/>
    <w:rsid w:val="14C54A48"/>
    <w:rsid w:val="150536C3"/>
    <w:rsid w:val="150C1963"/>
    <w:rsid w:val="151447A0"/>
    <w:rsid w:val="154A6454"/>
    <w:rsid w:val="15762120"/>
    <w:rsid w:val="15791A87"/>
    <w:rsid w:val="15C10692"/>
    <w:rsid w:val="1632430B"/>
    <w:rsid w:val="1633717B"/>
    <w:rsid w:val="16473933"/>
    <w:rsid w:val="16A8729C"/>
    <w:rsid w:val="16B33777"/>
    <w:rsid w:val="16BC70A7"/>
    <w:rsid w:val="16C6339E"/>
    <w:rsid w:val="172F2D79"/>
    <w:rsid w:val="17557BEF"/>
    <w:rsid w:val="17D349C1"/>
    <w:rsid w:val="17D834BB"/>
    <w:rsid w:val="1830729E"/>
    <w:rsid w:val="1870062C"/>
    <w:rsid w:val="18817102"/>
    <w:rsid w:val="18830A15"/>
    <w:rsid w:val="18852B28"/>
    <w:rsid w:val="188B5321"/>
    <w:rsid w:val="18910E95"/>
    <w:rsid w:val="189E35C3"/>
    <w:rsid w:val="19597C05"/>
    <w:rsid w:val="19932372"/>
    <w:rsid w:val="19A20DD5"/>
    <w:rsid w:val="19AE03F1"/>
    <w:rsid w:val="19F94F44"/>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4A7CD9"/>
    <w:rsid w:val="1C6568C1"/>
    <w:rsid w:val="1C88086E"/>
    <w:rsid w:val="1D266CE1"/>
    <w:rsid w:val="1D3963AF"/>
    <w:rsid w:val="1D6A673C"/>
    <w:rsid w:val="1D7E2045"/>
    <w:rsid w:val="1D9247AE"/>
    <w:rsid w:val="1DB567EC"/>
    <w:rsid w:val="1DD609E7"/>
    <w:rsid w:val="1DF51A98"/>
    <w:rsid w:val="1DFF3EF7"/>
    <w:rsid w:val="1E206F43"/>
    <w:rsid w:val="1E3D060F"/>
    <w:rsid w:val="1E3F7D2E"/>
    <w:rsid w:val="1E4134E4"/>
    <w:rsid w:val="1E5062B3"/>
    <w:rsid w:val="1E523514"/>
    <w:rsid w:val="1E714A66"/>
    <w:rsid w:val="1E802593"/>
    <w:rsid w:val="1E8B6156"/>
    <w:rsid w:val="1EA703CC"/>
    <w:rsid w:val="1EB7330C"/>
    <w:rsid w:val="1F0A0FF3"/>
    <w:rsid w:val="1F5771FF"/>
    <w:rsid w:val="1F7F461A"/>
    <w:rsid w:val="1F8408E3"/>
    <w:rsid w:val="1FD52DD5"/>
    <w:rsid w:val="1FE868A9"/>
    <w:rsid w:val="20034907"/>
    <w:rsid w:val="20173E4B"/>
    <w:rsid w:val="204E48BC"/>
    <w:rsid w:val="20790B8D"/>
    <w:rsid w:val="208921B3"/>
    <w:rsid w:val="20973DEB"/>
    <w:rsid w:val="20B26522"/>
    <w:rsid w:val="20B44310"/>
    <w:rsid w:val="20C52024"/>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128D5"/>
    <w:rsid w:val="23B908A4"/>
    <w:rsid w:val="23E95BEF"/>
    <w:rsid w:val="23FD0064"/>
    <w:rsid w:val="24465B9C"/>
    <w:rsid w:val="245375B0"/>
    <w:rsid w:val="24642C0A"/>
    <w:rsid w:val="24B22173"/>
    <w:rsid w:val="24B95AD9"/>
    <w:rsid w:val="24BE24DA"/>
    <w:rsid w:val="24CF5825"/>
    <w:rsid w:val="24D663E6"/>
    <w:rsid w:val="24D77F2B"/>
    <w:rsid w:val="24F609FE"/>
    <w:rsid w:val="258B00E2"/>
    <w:rsid w:val="25A917A6"/>
    <w:rsid w:val="25A95A70"/>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2422F"/>
    <w:rsid w:val="289F7086"/>
    <w:rsid w:val="28C32028"/>
    <w:rsid w:val="28CC490F"/>
    <w:rsid w:val="28DE40AA"/>
    <w:rsid w:val="29345E77"/>
    <w:rsid w:val="294C65AD"/>
    <w:rsid w:val="29806583"/>
    <w:rsid w:val="298B3C4C"/>
    <w:rsid w:val="29F26D24"/>
    <w:rsid w:val="29FD45DD"/>
    <w:rsid w:val="2A005ACD"/>
    <w:rsid w:val="2A15033F"/>
    <w:rsid w:val="2A1662C1"/>
    <w:rsid w:val="2A1C7367"/>
    <w:rsid w:val="2A2815FA"/>
    <w:rsid w:val="2A6D6092"/>
    <w:rsid w:val="2A7D76B4"/>
    <w:rsid w:val="2AAF1D7B"/>
    <w:rsid w:val="2B437463"/>
    <w:rsid w:val="2B5D2C79"/>
    <w:rsid w:val="2B7807EE"/>
    <w:rsid w:val="2BA50BF7"/>
    <w:rsid w:val="2BBF00EC"/>
    <w:rsid w:val="2BC37CFD"/>
    <w:rsid w:val="2BD5237F"/>
    <w:rsid w:val="2BE536CE"/>
    <w:rsid w:val="2BE758D9"/>
    <w:rsid w:val="2C09049E"/>
    <w:rsid w:val="2C0A653C"/>
    <w:rsid w:val="2C191F85"/>
    <w:rsid w:val="2CE82D6F"/>
    <w:rsid w:val="2D10523A"/>
    <w:rsid w:val="2D343236"/>
    <w:rsid w:val="2DD15014"/>
    <w:rsid w:val="2DF72DE4"/>
    <w:rsid w:val="2E0220AF"/>
    <w:rsid w:val="2E3F51C4"/>
    <w:rsid w:val="2E4B082A"/>
    <w:rsid w:val="2E5D4E86"/>
    <w:rsid w:val="2E5D790B"/>
    <w:rsid w:val="2E9848D4"/>
    <w:rsid w:val="2E9A3C18"/>
    <w:rsid w:val="2EBB0FEE"/>
    <w:rsid w:val="2EC63002"/>
    <w:rsid w:val="2EF79E26"/>
    <w:rsid w:val="2F0A6B38"/>
    <w:rsid w:val="2F946CCB"/>
    <w:rsid w:val="2FD25781"/>
    <w:rsid w:val="2FDC745C"/>
    <w:rsid w:val="2FDE27BA"/>
    <w:rsid w:val="2FFD7934"/>
    <w:rsid w:val="30535218"/>
    <w:rsid w:val="30670A02"/>
    <w:rsid w:val="30733ACD"/>
    <w:rsid w:val="308C3862"/>
    <w:rsid w:val="309379D8"/>
    <w:rsid w:val="30A270F7"/>
    <w:rsid w:val="30DF1478"/>
    <w:rsid w:val="30EC586F"/>
    <w:rsid w:val="314550B7"/>
    <w:rsid w:val="318D26EA"/>
    <w:rsid w:val="319C6071"/>
    <w:rsid w:val="31AC537E"/>
    <w:rsid w:val="31E3679B"/>
    <w:rsid w:val="31E732FD"/>
    <w:rsid w:val="32517576"/>
    <w:rsid w:val="32BE5C2C"/>
    <w:rsid w:val="32FB6478"/>
    <w:rsid w:val="33263B3F"/>
    <w:rsid w:val="334119DE"/>
    <w:rsid w:val="336963EB"/>
    <w:rsid w:val="33816EEB"/>
    <w:rsid w:val="338E60E9"/>
    <w:rsid w:val="33CF0478"/>
    <w:rsid w:val="33EB55CD"/>
    <w:rsid w:val="33EC4C02"/>
    <w:rsid w:val="340D2360"/>
    <w:rsid w:val="3410665D"/>
    <w:rsid w:val="341D5FA7"/>
    <w:rsid w:val="34211214"/>
    <w:rsid w:val="342E63AB"/>
    <w:rsid w:val="347F27BE"/>
    <w:rsid w:val="34950E68"/>
    <w:rsid w:val="34986E94"/>
    <w:rsid w:val="34AF62C9"/>
    <w:rsid w:val="34CB4388"/>
    <w:rsid w:val="34FA6E12"/>
    <w:rsid w:val="352107D6"/>
    <w:rsid w:val="354D7158"/>
    <w:rsid w:val="358D5588"/>
    <w:rsid w:val="363A3B40"/>
    <w:rsid w:val="365256CD"/>
    <w:rsid w:val="365302AE"/>
    <w:rsid w:val="36607A0A"/>
    <w:rsid w:val="366C6D72"/>
    <w:rsid w:val="366E227C"/>
    <w:rsid w:val="366F2E0D"/>
    <w:rsid w:val="367B6A5C"/>
    <w:rsid w:val="36A74ADA"/>
    <w:rsid w:val="36AD60D5"/>
    <w:rsid w:val="36B224F9"/>
    <w:rsid w:val="36B67FED"/>
    <w:rsid w:val="36EC0CC9"/>
    <w:rsid w:val="37313B18"/>
    <w:rsid w:val="373F410B"/>
    <w:rsid w:val="374C2700"/>
    <w:rsid w:val="37AD7642"/>
    <w:rsid w:val="37BD53AB"/>
    <w:rsid w:val="37EE7094"/>
    <w:rsid w:val="381F1BC2"/>
    <w:rsid w:val="38296C89"/>
    <w:rsid w:val="383002EB"/>
    <w:rsid w:val="38586797"/>
    <w:rsid w:val="38BC0149"/>
    <w:rsid w:val="38D87D1C"/>
    <w:rsid w:val="38E76B84"/>
    <w:rsid w:val="39416E46"/>
    <w:rsid w:val="39636459"/>
    <w:rsid w:val="396B7F6C"/>
    <w:rsid w:val="39812B34"/>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F7FE6"/>
    <w:rsid w:val="3BF15831"/>
    <w:rsid w:val="3C105946"/>
    <w:rsid w:val="3C471448"/>
    <w:rsid w:val="3C5F759A"/>
    <w:rsid w:val="3C6C525A"/>
    <w:rsid w:val="3CC86AD6"/>
    <w:rsid w:val="3CCE23CB"/>
    <w:rsid w:val="3CD17D17"/>
    <w:rsid w:val="3CDB0395"/>
    <w:rsid w:val="3D107AC3"/>
    <w:rsid w:val="3D3C7F39"/>
    <w:rsid w:val="3D440F09"/>
    <w:rsid w:val="3D4504A0"/>
    <w:rsid w:val="3D8734BB"/>
    <w:rsid w:val="3D89645B"/>
    <w:rsid w:val="3D9A11D4"/>
    <w:rsid w:val="3DA037A5"/>
    <w:rsid w:val="3DA16D89"/>
    <w:rsid w:val="3DA364BE"/>
    <w:rsid w:val="3DE041CB"/>
    <w:rsid w:val="3DFC7EE2"/>
    <w:rsid w:val="3E0D48F6"/>
    <w:rsid w:val="3E1868B4"/>
    <w:rsid w:val="3E377251"/>
    <w:rsid w:val="3E42664B"/>
    <w:rsid w:val="3E4F6AEB"/>
    <w:rsid w:val="3E5A7334"/>
    <w:rsid w:val="3E612915"/>
    <w:rsid w:val="3E6746A0"/>
    <w:rsid w:val="3E7B5D6B"/>
    <w:rsid w:val="3E843E66"/>
    <w:rsid w:val="3E8F51FE"/>
    <w:rsid w:val="3E926F87"/>
    <w:rsid w:val="3E9A59DE"/>
    <w:rsid w:val="3EAF4836"/>
    <w:rsid w:val="3EC33DFA"/>
    <w:rsid w:val="3EF9DF22"/>
    <w:rsid w:val="3F060E16"/>
    <w:rsid w:val="3F1D1096"/>
    <w:rsid w:val="3F1F0523"/>
    <w:rsid w:val="3F2F0234"/>
    <w:rsid w:val="3F604F9A"/>
    <w:rsid w:val="3F6363FE"/>
    <w:rsid w:val="3F756B8F"/>
    <w:rsid w:val="3F77BA1B"/>
    <w:rsid w:val="3F95482B"/>
    <w:rsid w:val="3F9A4950"/>
    <w:rsid w:val="4019356B"/>
    <w:rsid w:val="40592157"/>
    <w:rsid w:val="406E1CAE"/>
    <w:rsid w:val="40A0133A"/>
    <w:rsid w:val="40B82BB4"/>
    <w:rsid w:val="40C31A53"/>
    <w:rsid w:val="40FF545D"/>
    <w:rsid w:val="410067C8"/>
    <w:rsid w:val="418F0D2A"/>
    <w:rsid w:val="41D01505"/>
    <w:rsid w:val="42013BB4"/>
    <w:rsid w:val="420E33D3"/>
    <w:rsid w:val="423050F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53938"/>
    <w:rsid w:val="44DE1391"/>
    <w:rsid w:val="44ED5522"/>
    <w:rsid w:val="451B225C"/>
    <w:rsid w:val="452410C9"/>
    <w:rsid w:val="45317DFB"/>
    <w:rsid w:val="456D3CE4"/>
    <w:rsid w:val="4579042C"/>
    <w:rsid w:val="457F0571"/>
    <w:rsid w:val="45851176"/>
    <w:rsid w:val="45C63B94"/>
    <w:rsid w:val="460E7DA5"/>
    <w:rsid w:val="463D7DE3"/>
    <w:rsid w:val="46422483"/>
    <w:rsid w:val="4659254A"/>
    <w:rsid w:val="465B0637"/>
    <w:rsid w:val="465E3F0D"/>
    <w:rsid w:val="466A16E6"/>
    <w:rsid w:val="46893F2B"/>
    <w:rsid w:val="46C4686E"/>
    <w:rsid w:val="46CB7E14"/>
    <w:rsid w:val="471F15AF"/>
    <w:rsid w:val="475A49C5"/>
    <w:rsid w:val="477B778F"/>
    <w:rsid w:val="478203EC"/>
    <w:rsid w:val="47B025FA"/>
    <w:rsid w:val="47FB1D04"/>
    <w:rsid w:val="4809698F"/>
    <w:rsid w:val="4811697D"/>
    <w:rsid w:val="4850203D"/>
    <w:rsid w:val="487A3E25"/>
    <w:rsid w:val="488B5503"/>
    <w:rsid w:val="48937E21"/>
    <w:rsid w:val="489A0361"/>
    <w:rsid w:val="48B94FF3"/>
    <w:rsid w:val="48E37AAB"/>
    <w:rsid w:val="48FD4B4C"/>
    <w:rsid w:val="49065CA6"/>
    <w:rsid w:val="490A68E0"/>
    <w:rsid w:val="491055FE"/>
    <w:rsid w:val="4959798C"/>
    <w:rsid w:val="495F5B3E"/>
    <w:rsid w:val="496F77D7"/>
    <w:rsid w:val="497654FD"/>
    <w:rsid w:val="49B64211"/>
    <w:rsid w:val="49E56AF9"/>
    <w:rsid w:val="49F6167F"/>
    <w:rsid w:val="4A064FA0"/>
    <w:rsid w:val="4A16615C"/>
    <w:rsid w:val="4A4424D7"/>
    <w:rsid w:val="4AB82D0F"/>
    <w:rsid w:val="4AEB7664"/>
    <w:rsid w:val="4AFD7C19"/>
    <w:rsid w:val="4B0567D1"/>
    <w:rsid w:val="4B0E7FA0"/>
    <w:rsid w:val="4B236AAE"/>
    <w:rsid w:val="4B363761"/>
    <w:rsid w:val="4B4B0E05"/>
    <w:rsid w:val="4B5A1338"/>
    <w:rsid w:val="4B707271"/>
    <w:rsid w:val="4B9739F7"/>
    <w:rsid w:val="4BEA27BB"/>
    <w:rsid w:val="4BEE2503"/>
    <w:rsid w:val="4C245A30"/>
    <w:rsid w:val="4CB6685F"/>
    <w:rsid w:val="4CC367FE"/>
    <w:rsid w:val="4D077F3C"/>
    <w:rsid w:val="4D123355"/>
    <w:rsid w:val="4D2A3B31"/>
    <w:rsid w:val="4D312C52"/>
    <w:rsid w:val="4D905305"/>
    <w:rsid w:val="4D964A72"/>
    <w:rsid w:val="4D9C1254"/>
    <w:rsid w:val="4DE44FE8"/>
    <w:rsid w:val="4E4F4B57"/>
    <w:rsid w:val="4E793892"/>
    <w:rsid w:val="4E800872"/>
    <w:rsid w:val="4EC569ED"/>
    <w:rsid w:val="4ED50EA1"/>
    <w:rsid w:val="4EEC050C"/>
    <w:rsid w:val="4F104EC3"/>
    <w:rsid w:val="4F47354A"/>
    <w:rsid w:val="4F911C54"/>
    <w:rsid w:val="4FE625E0"/>
    <w:rsid w:val="50041972"/>
    <w:rsid w:val="5021480F"/>
    <w:rsid w:val="50962ECB"/>
    <w:rsid w:val="50A42E38"/>
    <w:rsid w:val="50A4577F"/>
    <w:rsid w:val="50B73D1F"/>
    <w:rsid w:val="50BD5BC9"/>
    <w:rsid w:val="50C11EEE"/>
    <w:rsid w:val="50E97CFC"/>
    <w:rsid w:val="50FA4028"/>
    <w:rsid w:val="510D65B7"/>
    <w:rsid w:val="511157AB"/>
    <w:rsid w:val="5142540C"/>
    <w:rsid w:val="5176064D"/>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D593B"/>
    <w:rsid w:val="54487265"/>
    <w:rsid w:val="544D6070"/>
    <w:rsid w:val="54510E06"/>
    <w:rsid w:val="54543190"/>
    <w:rsid w:val="54605E1E"/>
    <w:rsid w:val="54613836"/>
    <w:rsid w:val="54B3506A"/>
    <w:rsid w:val="54BB2F47"/>
    <w:rsid w:val="54CA0D16"/>
    <w:rsid w:val="54DD4057"/>
    <w:rsid w:val="54E7490F"/>
    <w:rsid w:val="550764A4"/>
    <w:rsid w:val="550B2BF6"/>
    <w:rsid w:val="55214EB5"/>
    <w:rsid w:val="55364EFD"/>
    <w:rsid w:val="55511E5F"/>
    <w:rsid w:val="555D4828"/>
    <w:rsid w:val="555E317E"/>
    <w:rsid w:val="557A4C8B"/>
    <w:rsid w:val="558931E1"/>
    <w:rsid w:val="55923347"/>
    <w:rsid w:val="55925180"/>
    <w:rsid w:val="55983B1B"/>
    <w:rsid w:val="55A8376B"/>
    <w:rsid w:val="55DC29B6"/>
    <w:rsid w:val="55DD4241"/>
    <w:rsid w:val="55EC5382"/>
    <w:rsid w:val="566B6D1E"/>
    <w:rsid w:val="567E103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C1D0B"/>
    <w:rsid w:val="58917D2F"/>
    <w:rsid w:val="5894085C"/>
    <w:rsid w:val="58AE4F0C"/>
    <w:rsid w:val="58B73A25"/>
    <w:rsid w:val="58B85899"/>
    <w:rsid w:val="58D13278"/>
    <w:rsid w:val="58E363A9"/>
    <w:rsid w:val="593C3F2A"/>
    <w:rsid w:val="593E7CA2"/>
    <w:rsid w:val="595E1678"/>
    <w:rsid w:val="596D5BD4"/>
    <w:rsid w:val="597E3DD8"/>
    <w:rsid w:val="59D92186"/>
    <w:rsid w:val="59E82DE9"/>
    <w:rsid w:val="59F80043"/>
    <w:rsid w:val="5A09252F"/>
    <w:rsid w:val="5A0B2778"/>
    <w:rsid w:val="5A2A7C7B"/>
    <w:rsid w:val="5A3E2560"/>
    <w:rsid w:val="5A5D3B6E"/>
    <w:rsid w:val="5A637A76"/>
    <w:rsid w:val="5A6D33BA"/>
    <w:rsid w:val="5A792B1F"/>
    <w:rsid w:val="5A874767"/>
    <w:rsid w:val="5AA85BE2"/>
    <w:rsid w:val="5AAD6F28"/>
    <w:rsid w:val="5AB87F28"/>
    <w:rsid w:val="5ABA15AB"/>
    <w:rsid w:val="5AD63A24"/>
    <w:rsid w:val="5B2E1A1D"/>
    <w:rsid w:val="5B4F58A4"/>
    <w:rsid w:val="5B843A1C"/>
    <w:rsid w:val="5B873E3F"/>
    <w:rsid w:val="5C02690E"/>
    <w:rsid w:val="5C196DA7"/>
    <w:rsid w:val="5C2A048C"/>
    <w:rsid w:val="5C80234E"/>
    <w:rsid w:val="5C8A680C"/>
    <w:rsid w:val="5D042FB1"/>
    <w:rsid w:val="5D0C4701"/>
    <w:rsid w:val="5D0F0395"/>
    <w:rsid w:val="5D221076"/>
    <w:rsid w:val="5D397964"/>
    <w:rsid w:val="5D5A391C"/>
    <w:rsid w:val="5D5F10C0"/>
    <w:rsid w:val="5D6B7252"/>
    <w:rsid w:val="5D891B7B"/>
    <w:rsid w:val="5DA622BA"/>
    <w:rsid w:val="5DAD38EE"/>
    <w:rsid w:val="5E006862"/>
    <w:rsid w:val="5E0207B9"/>
    <w:rsid w:val="5E1834A1"/>
    <w:rsid w:val="5E261785"/>
    <w:rsid w:val="5E4A7017"/>
    <w:rsid w:val="5E552BBA"/>
    <w:rsid w:val="5E611C10"/>
    <w:rsid w:val="5E7A0F3F"/>
    <w:rsid w:val="5E8E347A"/>
    <w:rsid w:val="5E9465B6"/>
    <w:rsid w:val="5EE92388"/>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116A2"/>
    <w:rsid w:val="60D535ED"/>
    <w:rsid w:val="60E050FD"/>
    <w:rsid w:val="60FA2EE8"/>
    <w:rsid w:val="61054A27"/>
    <w:rsid w:val="610A52BC"/>
    <w:rsid w:val="610F0A45"/>
    <w:rsid w:val="611D2366"/>
    <w:rsid w:val="61421856"/>
    <w:rsid w:val="61434DF2"/>
    <w:rsid w:val="615227C4"/>
    <w:rsid w:val="61654E3F"/>
    <w:rsid w:val="6182292A"/>
    <w:rsid w:val="618B24C9"/>
    <w:rsid w:val="619F7F92"/>
    <w:rsid w:val="61A63211"/>
    <w:rsid w:val="61C15914"/>
    <w:rsid w:val="61F94C26"/>
    <w:rsid w:val="62000E56"/>
    <w:rsid w:val="624F3E49"/>
    <w:rsid w:val="62632286"/>
    <w:rsid w:val="62885958"/>
    <w:rsid w:val="629D0D4E"/>
    <w:rsid w:val="62CC4571"/>
    <w:rsid w:val="62F40B65"/>
    <w:rsid w:val="62FC2CFE"/>
    <w:rsid w:val="63024505"/>
    <w:rsid w:val="634D51A7"/>
    <w:rsid w:val="635600A5"/>
    <w:rsid w:val="635B1DB5"/>
    <w:rsid w:val="63711FED"/>
    <w:rsid w:val="63880DDC"/>
    <w:rsid w:val="638D750D"/>
    <w:rsid w:val="63AC6CC0"/>
    <w:rsid w:val="63EC2194"/>
    <w:rsid w:val="64055776"/>
    <w:rsid w:val="64240056"/>
    <w:rsid w:val="643A3D28"/>
    <w:rsid w:val="643E143A"/>
    <w:rsid w:val="64491666"/>
    <w:rsid w:val="648B6EEF"/>
    <w:rsid w:val="64C158BF"/>
    <w:rsid w:val="64CE2EAA"/>
    <w:rsid w:val="64E2007C"/>
    <w:rsid w:val="64FE6E82"/>
    <w:rsid w:val="653C3090"/>
    <w:rsid w:val="65854376"/>
    <w:rsid w:val="658767BE"/>
    <w:rsid w:val="65892531"/>
    <w:rsid w:val="66195831"/>
    <w:rsid w:val="662E75B1"/>
    <w:rsid w:val="66342C2E"/>
    <w:rsid w:val="663E784C"/>
    <w:rsid w:val="66725BF3"/>
    <w:rsid w:val="668B6A45"/>
    <w:rsid w:val="6699548F"/>
    <w:rsid w:val="669E6224"/>
    <w:rsid w:val="67011F07"/>
    <w:rsid w:val="672F3F24"/>
    <w:rsid w:val="673E055F"/>
    <w:rsid w:val="67551CE3"/>
    <w:rsid w:val="67A22552"/>
    <w:rsid w:val="67B22DCC"/>
    <w:rsid w:val="67BE71AA"/>
    <w:rsid w:val="67D90273"/>
    <w:rsid w:val="67DE5875"/>
    <w:rsid w:val="67E55852"/>
    <w:rsid w:val="67EB1AB4"/>
    <w:rsid w:val="67FA1285"/>
    <w:rsid w:val="682664D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CC22541"/>
    <w:rsid w:val="6CCD33BF"/>
    <w:rsid w:val="6D167928"/>
    <w:rsid w:val="6D26299B"/>
    <w:rsid w:val="6D4772EC"/>
    <w:rsid w:val="6D6B4986"/>
    <w:rsid w:val="6D9078AF"/>
    <w:rsid w:val="6DAA3FEF"/>
    <w:rsid w:val="6DC0172B"/>
    <w:rsid w:val="6DCB690C"/>
    <w:rsid w:val="6DD41A5B"/>
    <w:rsid w:val="6DF43C2E"/>
    <w:rsid w:val="6DF51CA3"/>
    <w:rsid w:val="6E8335BD"/>
    <w:rsid w:val="6E8E12EF"/>
    <w:rsid w:val="6E972936"/>
    <w:rsid w:val="6ED446C5"/>
    <w:rsid w:val="6F2A7D94"/>
    <w:rsid w:val="6F3E2352"/>
    <w:rsid w:val="6F7BC249"/>
    <w:rsid w:val="6F8331F1"/>
    <w:rsid w:val="6FAE1A09"/>
    <w:rsid w:val="6FD1766A"/>
    <w:rsid w:val="6FD75BF8"/>
    <w:rsid w:val="6FE74009"/>
    <w:rsid w:val="6FFFAD64"/>
    <w:rsid w:val="700510C2"/>
    <w:rsid w:val="702B176E"/>
    <w:rsid w:val="707723D0"/>
    <w:rsid w:val="7080699B"/>
    <w:rsid w:val="708446DD"/>
    <w:rsid w:val="70D70CB1"/>
    <w:rsid w:val="70F5661B"/>
    <w:rsid w:val="71360107"/>
    <w:rsid w:val="713B688E"/>
    <w:rsid w:val="71D43752"/>
    <w:rsid w:val="71F1796A"/>
    <w:rsid w:val="72154626"/>
    <w:rsid w:val="72262B5D"/>
    <w:rsid w:val="72283FF7"/>
    <w:rsid w:val="722E7212"/>
    <w:rsid w:val="723A0474"/>
    <w:rsid w:val="723D3142"/>
    <w:rsid w:val="72485A07"/>
    <w:rsid w:val="725923E4"/>
    <w:rsid w:val="72864BF7"/>
    <w:rsid w:val="729023FC"/>
    <w:rsid w:val="72CC4119"/>
    <w:rsid w:val="73C0646E"/>
    <w:rsid w:val="742222F5"/>
    <w:rsid w:val="74476126"/>
    <w:rsid w:val="746A3BEA"/>
    <w:rsid w:val="74706664"/>
    <w:rsid w:val="747D391D"/>
    <w:rsid w:val="747F3682"/>
    <w:rsid w:val="749C4185"/>
    <w:rsid w:val="75067759"/>
    <w:rsid w:val="752E6DCD"/>
    <w:rsid w:val="7551380D"/>
    <w:rsid w:val="75600BE5"/>
    <w:rsid w:val="7564475C"/>
    <w:rsid w:val="7583797F"/>
    <w:rsid w:val="75D20F1D"/>
    <w:rsid w:val="75DA2C18"/>
    <w:rsid w:val="75F54412"/>
    <w:rsid w:val="761262E7"/>
    <w:rsid w:val="761D08E0"/>
    <w:rsid w:val="765D347C"/>
    <w:rsid w:val="76826699"/>
    <w:rsid w:val="768A0573"/>
    <w:rsid w:val="76960CC6"/>
    <w:rsid w:val="76962A74"/>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C53AE4"/>
    <w:rsid w:val="78CC7EC1"/>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A422C"/>
    <w:rsid w:val="7B002BB2"/>
    <w:rsid w:val="7B0A3A31"/>
    <w:rsid w:val="7B257FFD"/>
    <w:rsid w:val="7B273D20"/>
    <w:rsid w:val="7B343476"/>
    <w:rsid w:val="7B5A2978"/>
    <w:rsid w:val="7B5A7E4C"/>
    <w:rsid w:val="7B667AF9"/>
    <w:rsid w:val="7B7468F8"/>
    <w:rsid w:val="7BEE0103"/>
    <w:rsid w:val="7C0A0FE4"/>
    <w:rsid w:val="7C254906"/>
    <w:rsid w:val="7C3945CD"/>
    <w:rsid w:val="7C590818"/>
    <w:rsid w:val="7C7C10F6"/>
    <w:rsid w:val="7C853BEA"/>
    <w:rsid w:val="7C881368"/>
    <w:rsid w:val="7CE27788"/>
    <w:rsid w:val="7D0C32F1"/>
    <w:rsid w:val="7D0F408D"/>
    <w:rsid w:val="7D491C6C"/>
    <w:rsid w:val="7D5429C0"/>
    <w:rsid w:val="7D6D0423"/>
    <w:rsid w:val="7D6E6D43"/>
    <w:rsid w:val="7DAB14FB"/>
    <w:rsid w:val="7DB57A34"/>
    <w:rsid w:val="7DE60973"/>
    <w:rsid w:val="7DEF0916"/>
    <w:rsid w:val="7E0724A9"/>
    <w:rsid w:val="7E1E5218"/>
    <w:rsid w:val="7E9A4E1F"/>
    <w:rsid w:val="7EA7723A"/>
    <w:rsid w:val="7ED20D09"/>
    <w:rsid w:val="7EDD6D7C"/>
    <w:rsid w:val="7EF56FBB"/>
    <w:rsid w:val="7F0768EB"/>
    <w:rsid w:val="7F143BEC"/>
    <w:rsid w:val="7F587460"/>
    <w:rsid w:val="7F715AF2"/>
    <w:rsid w:val="7F886E69"/>
    <w:rsid w:val="7FD741D8"/>
    <w:rsid w:val="7FF14AA5"/>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link w:val="263"/>
    <w:qFormat/>
    <w:uiPriority w:val="0"/>
    <w:pPr>
      <w:spacing w:line="480" w:lineRule="exact"/>
      <w:ind w:firstLine="480" w:firstLineChars="200"/>
    </w:pPr>
    <w:rPr>
      <w:rFonts w:ascii="宋体" w:hAnsi="宋体"/>
      <w:sz w:val="24"/>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w:basedOn w:val="1"/>
    <w:next w:val="10"/>
    <w:link w:val="428"/>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link w:val="319"/>
    <w:qFormat/>
    <w:uiPriority w:val="0"/>
    <w:pPr>
      <w:ind w:firstLine="420"/>
    </w:pPr>
    <w:rPr>
      <w:rFonts w:hAnsi="Calibri" w:cs="Times New Roman"/>
      <w:snapToGrid/>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199"/>
    <w:qFormat/>
    <w:uiPriority w:val="0"/>
    <w:pPr>
      <w:shd w:val="clear" w:color="auto" w:fill="000080"/>
    </w:pPr>
  </w:style>
  <w:style w:type="paragraph" w:styleId="23">
    <w:name w:val="annotation text"/>
    <w:basedOn w:val="1"/>
    <w:link w:val="342"/>
    <w:qFormat/>
    <w:uiPriority w:val="99"/>
    <w:pPr>
      <w:jc w:val="left"/>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5"/>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2"/>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20"/>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11"/>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4"/>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3"/>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1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5"/>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3"/>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4"/>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9"/>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1"/>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1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9"/>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9"/>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3243</Words>
  <Characters>3624</Characters>
  <Lines>295</Lines>
  <Paragraphs>83</Paragraphs>
  <TotalTime>0</TotalTime>
  <ScaleCrop>false</ScaleCrop>
  <LinksUpToDate>false</LinksUpToDate>
  <CharactersWithSpaces>3849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胡松华</cp:lastModifiedBy>
  <cp:lastPrinted>2022-01-03T19:06:00Z</cp:lastPrinted>
  <dcterms:modified xsi:type="dcterms:W3CDTF">2025-06-26T03:28:47Z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F108250E30B84A5EA1EB221C0CC4EAD7_13</vt:lpwstr>
  </property>
  <property fmtid="{D5CDD505-2E9C-101B-9397-08002B2CF9AE}" pid="5" name="KSOTemplateDocerSaveRecord">
    <vt:lpwstr>eyJoZGlkIjoiYjI4YWNmNGQ2ZjE4MmU5MzJkMmI4OWRjMWNhYzIyZTEiLCJ1c2VySWQiOiIxNTE4MjYxNDc5In0=</vt:lpwstr>
  </property>
</Properties>
</file>