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04285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6" w:hRule="atLeast"/>
          <w:jc w:val="center"/>
        </w:trPr>
        <w:tc>
          <w:tcPr>
            <w:tcW w:w="8440" w:type="dxa"/>
          </w:tcPr>
          <w:p w14:paraId="7A99236C">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48"/>
                <w:szCs w:val="48"/>
                <w:highlight w:val="none"/>
                <w:vertAlign w:val="baseline"/>
              </w:rPr>
            </w:pPr>
            <w:bookmarkStart w:id="0" w:name="_Hlt74728647"/>
            <w:bookmarkEnd w:id="0"/>
            <w:bookmarkStart w:id="1" w:name="_Hlt74707423"/>
            <w:bookmarkEnd w:id="1"/>
            <w:bookmarkStart w:id="2" w:name="_Hlt74729822"/>
            <w:bookmarkEnd w:id="2"/>
            <w:bookmarkStart w:id="3" w:name="_Hlt74649545"/>
            <w:bookmarkEnd w:id="3"/>
            <w:bookmarkStart w:id="4" w:name="第二部分"/>
            <w:bookmarkStart w:id="5" w:name="_Toc91899870"/>
            <w:bookmarkStart w:id="6" w:name="_Toc91899871"/>
          </w:p>
        </w:tc>
      </w:tr>
      <w:tr w14:paraId="6B8BF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6F4E21D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48"/>
                <w:szCs w:val="48"/>
                <w:highlight w:val="none"/>
                <w:vertAlign w:val="baseline"/>
              </w:rPr>
            </w:pPr>
            <w:r>
              <w:rPr>
                <w:rFonts w:hint="eastAsia" w:ascii="宋体" w:hAnsi="宋体" w:eastAsia="宋体" w:cs="宋体"/>
                <w:b/>
                <w:bCs/>
                <w:color w:val="auto"/>
                <w:sz w:val="48"/>
                <w:szCs w:val="48"/>
                <w:highlight w:val="none"/>
                <w:vertAlign w:val="baseline"/>
                <w:lang w:val="en-US" w:eastAsia="zh-CN"/>
              </w:rPr>
              <w:t>北干街道2025年未来社区数字化场景建设采购项目</w:t>
            </w:r>
          </w:p>
        </w:tc>
      </w:tr>
      <w:tr w14:paraId="6797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2F6C9D8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48"/>
                <w:szCs w:val="48"/>
                <w:highlight w:val="none"/>
              </w:rPr>
            </w:pPr>
          </w:p>
          <w:p w14:paraId="65BD18F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招标文件</w:t>
            </w:r>
          </w:p>
          <w:p w14:paraId="19340D7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b/>
                <w:color w:val="auto"/>
                <w:sz w:val="44"/>
                <w:szCs w:val="44"/>
                <w:highlight w:val="none"/>
              </w:rPr>
              <w:t>（电子招投标）</w:t>
            </w:r>
          </w:p>
        </w:tc>
      </w:tr>
      <w:tr w14:paraId="388E2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jc w:val="center"/>
        </w:trPr>
        <w:tc>
          <w:tcPr>
            <w:tcW w:w="8440" w:type="dxa"/>
          </w:tcPr>
          <w:p w14:paraId="367F09AC">
            <w:pPr>
              <w:pStyle w:val="2"/>
              <w:jc w:val="center"/>
              <w:rPr>
                <w:rFonts w:hint="eastAsia" w:ascii="宋体" w:hAnsi="宋体" w:eastAsia="宋体" w:cs="宋体"/>
                <w:color w:val="auto"/>
                <w:sz w:val="30"/>
                <w:szCs w:val="30"/>
                <w:highlight w:val="none"/>
              </w:rPr>
            </w:pPr>
          </w:p>
          <w:p w14:paraId="33529717">
            <w:pPr>
              <w:pStyle w:val="2"/>
              <w:jc w:val="center"/>
              <w:rPr>
                <w:rFonts w:hint="eastAsia" w:ascii="宋体" w:hAnsi="宋体" w:eastAsia="宋体" w:cs="宋体"/>
                <w:color w:val="auto"/>
                <w:highlight w:val="none"/>
                <w:lang w:eastAsia="zh-CN"/>
              </w:rPr>
            </w:pPr>
            <w:r>
              <w:rPr>
                <w:rFonts w:hint="eastAsia" w:ascii="宋体" w:hAnsi="宋体" w:eastAsia="宋体" w:cs="宋体"/>
                <w:color w:val="auto"/>
                <w:sz w:val="30"/>
                <w:szCs w:val="30"/>
                <w:highlight w:val="none"/>
              </w:rPr>
              <w:t>编号:BGZFCG2025-09</w:t>
            </w:r>
          </w:p>
        </w:tc>
      </w:tr>
      <w:tr w14:paraId="3F70F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1" w:hRule="atLeast"/>
          <w:jc w:val="center"/>
        </w:trPr>
        <w:tc>
          <w:tcPr>
            <w:tcW w:w="8440" w:type="dxa"/>
          </w:tcPr>
          <w:p w14:paraId="7EB531B5">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48"/>
                <w:szCs w:val="48"/>
                <w:highlight w:val="none"/>
                <w:vertAlign w:val="baseline"/>
              </w:rPr>
            </w:pPr>
          </w:p>
        </w:tc>
      </w:tr>
      <w:tr w14:paraId="300FD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8" w:hRule="atLeast"/>
          <w:jc w:val="center"/>
        </w:trPr>
        <w:tc>
          <w:tcPr>
            <w:tcW w:w="8440" w:type="dxa"/>
          </w:tcPr>
          <w:p w14:paraId="1E21AC0F">
            <w:pPr>
              <w:snapToGrid w:val="0"/>
              <w:spacing w:line="360" w:lineRule="auto"/>
              <w:jc w:val="center"/>
              <w:rPr>
                <w:rFonts w:hint="eastAsia" w:ascii="宋体" w:hAnsi="宋体" w:eastAsia="宋体" w:cs="宋体"/>
                <w:color w:val="auto"/>
                <w:sz w:val="32"/>
                <w:szCs w:val="32"/>
                <w:highlight w:val="none"/>
                <w:lang w:eastAsia="zh-CN"/>
              </w:rPr>
            </w:pPr>
          </w:p>
          <w:p w14:paraId="1ABF4897">
            <w:pPr>
              <w:snapToGrid w:val="0"/>
              <w:spacing w:line="360" w:lineRule="auto"/>
              <w:jc w:val="center"/>
              <w:rPr>
                <w:rFonts w:hint="eastAsia" w:ascii="宋体" w:hAnsi="宋体" w:eastAsia="宋体" w:cs="宋体"/>
                <w:color w:val="auto"/>
                <w:sz w:val="48"/>
                <w:szCs w:val="48"/>
                <w:highlight w:val="none"/>
                <w:vertAlign w:val="baseline"/>
                <w:lang w:eastAsia="zh-CN"/>
              </w:rPr>
            </w:pPr>
            <w:r>
              <w:rPr>
                <w:rFonts w:hint="eastAsia" w:ascii="宋体" w:hAnsi="宋体" w:eastAsia="宋体" w:cs="宋体"/>
                <w:color w:val="auto"/>
                <w:sz w:val="32"/>
                <w:szCs w:val="32"/>
                <w:highlight w:val="none"/>
                <w:lang w:eastAsia="zh-CN"/>
              </w:rPr>
              <w:t>杭州市萧山区人民政府北干街道办事处</w:t>
            </w:r>
          </w:p>
        </w:tc>
      </w:tr>
      <w:tr w14:paraId="6B2DA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440" w:type="dxa"/>
          </w:tcPr>
          <w:p w14:paraId="25C7AD35">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德威工程管理咨询有限公司</w:t>
            </w:r>
          </w:p>
          <w:p w14:paraId="3F7D6EAB">
            <w:pPr>
              <w:snapToGrid w:val="0"/>
              <w:spacing w:line="360" w:lineRule="auto"/>
              <w:jc w:val="center"/>
              <w:rPr>
                <w:rFonts w:hint="eastAsia" w:ascii="宋体" w:hAnsi="宋体" w:eastAsia="宋体" w:cs="宋体"/>
                <w:color w:val="auto"/>
                <w:sz w:val="48"/>
                <w:szCs w:val="48"/>
                <w:highlight w:val="none"/>
                <w:vertAlign w:val="baseline"/>
              </w:rPr>
            </w:pPr>
            <w:r>
              <w:rPr>
                <w:rFonts w:hint="eastAsia" w:ascii="宋体" w:hAnsi="宋体" w:eastAsia="宋体" w:cs="宋体"/>
                <w:bCs/>
                <w:color w:val="auto"/>
                <w:sz w:val="32"/>
                <w:szCs w:val="32"/>
                <w:highlight w:val="none"/>
                <w:lang w:val="en-US" w:eastAsia="zh-CN"/>
              </w:rPr>
              <w:t xml:space="preserve">  2025</w:t>
            </w:r>
            <w:r>
              <w:rPr>
                <w:rFonts w:hint="eastAsia" w:ascii="宋体" w:hAnsi="宋体" w:eastAsia="宋体" w:cs="宋体"/>
                <w:bCs/>
                <w:color w:val="auto"/>
                <w:sz w:val="32"/>
                <w:szCs w:val="32"/>
                <w:highlight w:val="none"/>
              </w:rPr>
              <w:t>年</w:t>
            </w:r>
            <w:r>
              <w:rPr>
                <w:rFonts w:hint="eastAsia" w:ascii="宋体" w:hAnsi="宋体" w:eastAsia="宋体" w:cs="宋体"/>
                <w:bCs/>
                <w:color w:val="auto"/>
                <w:sz w:val="32"/>
                <w:szCs w:val="32"/>
                <w:highlight w:val="none"/>
                <w:lang w:val="en-US" w:eastAsia="zh-CN"/>
              </w:rPr>
              <w:t>5</w:t>
            </w:r>
            <w:r>
              <w:rPr>
                <w:rFonts w:hint="eastAsia" w:ascii="宋体" w:hAnsi="宋体" w:eastAsia="宋体" w:cs="宋体"/>
                <w:bCs/>
                <w:color w:val="auto"/>
                <w:sz w:val="32"/>
                <w:szCs w:val="32"/>
                <w:highlight w:val="none"/>
              </w:rPr>
              <w:t>月</w:t>
            </w:r>
            <w:r>
              <w:rPr>
                <w:rFonts w:hint="eastAsia" w:ascii="宋体" w:hAnsi="宋体" w:eastAsia="宋体" w:cs="宋体"/>
                <w:bCs/>
                <w:color w:val="auto"/>
                <w:sz w:val="32"/>
                <w:szCs w:val="32"/>
                <w:highlight w:val="none"/>
                <w:lang w:val="en-US" w:eastAsia="zh-CN"/>
              </w:rPr>
              <w:t>27</w:t>
            </w:r>
            <w:r>
              <w:rPr>
                <w:rFonts w:hint="eastAsia" w:ascii="宋体" w:hAnsi="宋体" w:eastAsia="宋体" w:cs="宋体"/>
                <w:bCs/>
                <w:color w:val="auto"/>
                <w:sz w:val="32"/>
                <w:szCs w:val="32"/>
                <w:highlight w:val="none"/>
              </w:rPr>
              <w:t>日</w:t>
            </w:r>
          </w:p>
        </w:tc>
      </w:tr>
    </w:tbl>
    <w:p w14:paraId="2BF9EFBF">
      <w:pPr>
        <w:jc w:val="center"/>
        <w:rPr>
          <w:rFonts w:hint="eastAsia" w:ascii="宋体" w:hAnsi="宋体" w:eastAsia="宋体" w:cs="宋体"/>
          <w:color w:val="auto"/>
          <w:highlight w:val="none"/>
        </w:rPr>
      </w:pPr>
      <w:r>
        <w:rPr>
          <w:rFonts w:hint="eastAsia" w:ascii="宋体" w:hAnsi="宋体" w:eastAsia="宋体" w:cs="宋体"/>
          <w:color w:val="auto"/>
          <w:highlight w:val="none"/>
        </w:rPr>
        <w:t>本招标文件为202</w:t>
      </w:r>
      <w:r>
        <w:rPr>
          <w:rFonts w:hint="eastAsia" w:ascii="宋体" w:hAnsi="宋体" w:eastAsia="宋体" w:cs="宋体"/>
          <w:color w:val="auto"/>
          <w:highlight w:val="none"/>
          <w:lang w:val="en-US" w:eastAsia="zh-CN"/>
        </w:rPr>
        <w:t>5年4月1日稿</w:t>
      </w:r>
    </w:p>
    <w:p w14:paraId="6A8179E6">
      <w:pPr>
        <w:rPr>
          <w:rFonts w:hint="eastAsia" w:ascii="宋体" w:hAnsi="宋体" w:eastAsia="宋体" w:cs="宋体"/>
          <w:b/>
          <w:color w:val="auto"/>
          <w:sz w:val="48"/>
          <w:szCs w:val="48"/>
          <w:highlight w:val="none"/>
        </w:rPr>
      </w:pPr>
      <w:r>
        <w:rPr>
          <w:rFonts w:hint="eastAsia" w:ascii="宋体" w:hAnsi="宋体" w:eastAsia="宋体" w:cs="宋体"/>
          <w:color w:val="auto"/>
          <w:highlight w:val="none"/>
        </w:rPr>
        <w:br w:type="page"/>
      </w:r>
    </w:p>
    <w:p w14:paraId="112F3E3C">
      <w:pPr>
        <w:spacing w:line="360" w:lineRule="auto"/>
        <w:jc w:val="center"/>
        <w:rPr>
          <w:rFonts w:hint="eastAsia" w:ascii="宋体" w:hAnsi="宋体" w:eastAsia="宋体" w:cs="宋体"/>
          <w:b/>
          <w:color w:val="auto"/>
          <w:sz w:val="48"/>
          <w:szCs w:val="48"/>
          <w:highlight w:val="none"/>
        </w:rPr>
      </w:pPr>
    </w:p>
    <w:p w14:paraId="2567590B">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2EB63D14">
      <w:pPr>
        <w:spacing w:line="360" w:lineRule="auto"/>
        <w:rPr>
          <w:rFonts w:hint="eastAsia" w:ascii="宋体" w:hAnsi="宋体" w:eastAsia="宋体" w:cs="宋体"/>
          <w:color w:val="auto"/>
          <w:sz w:val="32"/>
          <w:szCs w:val="32"/>
          <w:highlight w:val="none"/>
        </w:rPr>
      </w:pPr>
    </w:p>
    <w:p w14:paraId="2F39E600">
      <w:pPr>
        <w:spacing w:line="360" w:lineRule="auto"/>
        <w:rPr>
          <w:rFonts w:hint="eastAsia" w:ascii="宋体" w:hAnsi="宋体" w:eastAsia="宋体" w:cs="宋体"/>
          <w:color w:val="auto"/>
          <w:sz w:val="32"/>
          <w:szCs w:val="32"/>
          <w:highlight w:val="none"/>
        </w:rPr>
      </w:pPr>
    </w:p>
    <w:p w14:paraId="73A53A6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5D72B60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09FD54F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38813F0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2838E6C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77B44A9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01DDBEA8">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1CE13C4">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第一部分 招标公告</w:t>
      </w:r>
    </w:p>
    <w:p w14:paraId="447697E8">
      <w:pPr>
        <w:pBdr>
          <w:top w:val="single" w:color="auto" w:sz="4" w:space="1"/>
          <w:left w:val="single" w:color="auto" w:sz="4" w:space="4"/>
          <w:bottom w:val="single" w:color="auto" w:sz="4" w:space="2"/>
          <w:right w:val="single" w:color="auto" w:sz="4" w:space="4"/>
        </w:pBd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4ED312A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北干街道2025年未来社区数字化场景建设采购项目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eastAsia="宋体" w:cs="宋体"/>
          <w:snapToGrid/>
          <w:color w:val="auto"/>
          <w:kern w:val="2"/>
          <w:sz w:val="24"/>
          <w:szCs w:val="24"/>
          <w:highlight w:val="none"/>
          <w:lang w:val="en-US" w:eastAsia="zh-CN"/>
        </w:rPr>
        <w:t>2025年06月17日09点30分00秒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7C4F3E3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6D1A972D">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b w:val="0"/>
          <w:bCs/>
          <w:color w:val="auto"/>
          <w:sz w:val="24"/>
          <w:highlight w:val="none"/>
        </w:rPr>
        <w:t>BGZFCG2025-09</w:t>
      </w:r>
    </w:p>
    <w:p w14:paraId="48B203F5">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color w:val="auto"/>
          <w:sz w:val="24"/>
          <w:highlight w:val="none"/>
          <w:lang w:eastAsia="zh-CN"/>
        </w:rPr>
        <w:t>北干街道2025年未来社区数字化场景建设采购项目</w:t>
      </w:r>
    </w:p>
    <w:p w14:paraId="336A5F6A">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eastAsia="zh-CN"/>
        </w:rPr>
        <w:t>标项一：</w:t>
      </w:r>
      <w:r>
        <w:rPr>
          <w:rFonts w:hint="eastAsia" w:ascii="宋体" w:hAnsi="宋体" w:eastAsia="宋体" w:cs="宋体"/>
          <w:color w:val="auto"/>
          <w:sz w:val="24"/>
          <w:szCs w:val="28"/>
          <w:highlight w:val="none"/>
        </w:rPr>
        <w:t>预算金额：</w:t>
      </w:r>
      <w:r>
        <w:rPr>
          <w:rFonts w:hint="eastAsia" w:ascii="宋体" w:hAnsi="宋体" w:eastAsia="宋体" w:cs="宋体"/>
          <w:color w:val="auto"/>
          <w:sz w:val="24"/>
          <w:szCs w:val="28"/>
          <w:highlight w:val="none"/>
          <w:lang w:val="en-US" w:eastAsia="zh-CN"/>
        </w:rPr>
        <w:t>90</w:t>
      </w:r>
      <w:r>
        <w:rPr>
          <w:rFonts w:hint="eastAsia" w:ascii="宋体" w:hAnsi="宋体" w:eastAsia="宋体" w:cs="宋体"/>
          <w:color w:val="auto"/>
          <w:sz w:val="24"/>
          <w:szCs w:val="28"/>
          <w:highlight w:val="none"/>
        </w:rPr>
        <w:t>万</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28"/>
          <w:highlight w:val="none"/>
        </w:rPr>
        <w:t>最高限价：</w:t>
      </w:r>
      <w:r>
        <w:rPr>
          <w:rFonts w:hint="eastAsia" w:ascii="宋体" w:hAnsi="宋体" w:eastAsia="宋体" w:cs="宋体"/>
          <w:color w:val="auto"/>
          <w:sz w:val="24"/>
          <w:szCs w:val="28"/>
          <w:highlight w:val="none"/>
          <w:lang w:val="en-US" w:eastAsia="zh-CN"/>
        </w:rPr>
        <w:t>90</w:t>
      </w:r>
      <w:r>
        <w:rPr>
          <w:rFonts w:hint="eastAsia" w:ascii="宋体" w:hAnsi="宋体" w:eastAsia="宋体" w:cs="宋体"/>
          <w:color w:val="auto"/>
          <w:sz w:val="24"/>
          <w:szCs w:val="28"/>
          <w:highlight w:val="none"/>
        </w:rPr>
        <w:t>万</w:t>
      </w:r>
    </w:p>
    <w:p w14:paraId="66BF35CA">
      <w:pPr>
        <w:spacing w:line="360" w:lineRule="auto"/>
        <w:ind w:firstLine="480" w:firstLineChars="200"/>
        <w:jc w:val="left"/>
        <w:rPr>
          <w:rFonts w:hint="eastAsia" w:ascii="宋体" w:hAnsi="宋体" w:eastAsia="宋体" w:cs="宋体"/>
        </w:rPr>
      </w:pPr>
      <w:r>
        <w:rPr>
          <w:rFonts w:hint="eastAsia" w:ascii="宋体" w:hAnsi="宋体" w:eastAsia="宋体" w:cs="宋体"/>
          <w:color w:val="auto"/>
          <w:sz w:val="24"/>
          <w:szCs w:val="28"/>
          <w:highlight w:val="none"/>
          <w:lang w:eastAsia="zh-CN"/>
        </w:rPr>
        <w:t>标项二：</w:t>
      </w:r>
      <w:r>
        <w:rPr>
          <w:rFonts w:hint="eastAsia" w:ascii="宋体" w:hAnsi="宋体" w:eastAsia="宋体" w:cs="宋体"/>
          <w:color w:val="auto"/>
          <w:sz w:val="24"/>
          <w:szCs w:val="28"/>
          <w:highlight w:val="none"/>
        </w:rPr>
        <w:t>预算金额：</w:t>
      </w:r>
      <w:r>
        <w:rPr>
          <w:rFonts w:hint="eastAsia" w:ascii="宋体" w:hAnsi="宋体" w:eastAsia="宋体" w:cs="宋体"/>
          <w:color w:val="auto"/>
          <w:sz w:val="24"/>
          <w:szCs w:val="28"/>
          <w:highlight w:val="none"/>
          <w:lang w:val="en-US" w:eastAsia="zh-CN"/>
        </w:rPr>
        <w:t>90</w:t>
      </w:r>
      <w:r>
        <w:rPr>
          <w:rFonts w:hint="eastAsia" w:ascii="宋体" w:hAnsi="宋体" w:eastAsia="宋体" w:cs="宋体"/>
          <w:color w:val="auto"/>
          <w:sz w:val="24"/>
          <w:szCs w:val="28"/>
          <w:highlight w:val="none"/>
        </w:rPr>
        <w:t>万</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28"/>
          <w:highlight w:val="none"/>
        </w:rPr>
        <w:t>最高限价：</w:t>
      </w:r>
      <w:r>
        <w:rPr>
          <w:rFonts w:hint="eastAsia" w:ascii="宋体" w:hAnsi="宋体" w:eastAsia="宋体" w:cs="宋体"/>
          <w:color w:val="auto"/>
          <w:sz w:val="24"/>
          <w:szCs w:val="28"/>
          <w:highlight w:val="none"/>
          <w:lang w:val="en-US" w:eastAsia="zh-CN"/>
        </w:rPr>
        <w:t>90</w:t>
      </w:r>
      <w:r>
        <w:rPr>
          <w:rFonts w:hint="eastAsia" w:ascii="宋体" w:hAnsi="宋体" w:eastAsia="宋体" w:cs="宋体"/>
          <w:color w:val="auto"/>
          <w:sz w:val="24"/>
          <w:szCs w:val="28"/>
          <w:highlight w:val="none"/>
        </w:rPr>
        <w:t>万</w:t>
      </w:r>
    </w:p>
    <w:p w14:paraId="7B2E4202">
      <w:pPr>
        <w:spacing w:line="360" w:lineRule="auto"/>
        <w:ind w:left="420" w:leftChars="200"/>
        <w:jc w:val="left"/>
        <w:rPr>
          <w:rFonts w:hint="eastAsia" w:ascii="宋体" w:hAnsi="宋体" w:eastAsia="宋体" w:cs="宋体"/>
          <w:sz w:val="24"/>
          <w:szCs w:val="28"/>
        </w:rPr>
      </w:pPr>
      <w:r>
        <w:rPr>
          <w:rFonts w:hint="eastAsia" w:ascii="宋体" w:hAnsi="宋体" w:eastAsia="宋体" w:cs="宋体"/>
          <w:sz w:val="24"/>
          <w:szCs w:val="28"/>
        </w:rPr>
        <w:t>采购需求：</w:t>
      </w:r>
    </w:p>
    <w:tbl>
      <w:tblPr>
        <w:tblStyle w:val="62"/>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360"/>
        <w:gridCol w:w="740"/>
        <w:gridCol w:w="754"/>
        <w:gridCol w:w="1047"/>
        <w:gridCol w:w="1170"/>
        <w:gridCol w:w="1167"/>
        <w:gridCol w:w="545"/>
      </w:tblGrid>
      <w:tr w14:paraId="5578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33" w:type="dxa"/>
            <w:shd w:val="clear" w:color="auto" w:fill="D9D9D9"/>
            <w:noWrap/>
            <w:vAlign w:val="center"/>
          </w:tcPr>
          <w:p w14:paraId="1066C0B4">
            <w:pPr>
              <w:pStyle w:val="5"/>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napToGrid/>
                <w:color w:val="auto"/>
                <w:kern w:val="2"/>
                <w:sz w:val="24"/>
                <w:szCs w:val="28"/>
              </w:rPr>
            </w:pPr>
            <w:r>
              <w:rPr>
                <w:rFonts w:hint="eastAsia" w:ascii="宋体" w:hAnsi="宋体" w:eastAsia="宋体" w:cs="宋体"/>
                <w:snapToGrid/>
                <w:color w:val="auto"/>
                <w:kern w:val="2"/>
                <w:sz w:val="24"/>
                <w:szCs w:val="28"/>
              </w:rPr>
              <w:t>标项号</w:t>
            </w:r>
          </w:p>
        </w:tc>
        <w:tc>
          <w:tcPr>
            <w:tcW w:w="2360" w:type="dxa"/>
            <w:shd w:val="clear" w:color="auto" w:fill="D9D9D9"/>
            <w:noWrap/>
            <w:vAlign w:val="center"/>
          </w:tcPr>
          <w:p w14:paraId="2848E11C">
            <w:pPr>
              <w:pStyle w:val="5"/>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snapToGrid/>
                <w:color w:val="auto"/>
                <w:kern w:val="2"/>
                <w:sz w:val="24"/>
                <w:szCs w:val="28"/>
              </w:rPr>
            </w:pPr>
            <w:r>
              <w:rPr>
                <w:rFonts w:hint="eastAsia" w:ascii="宋体" w:hAnsi="宋体" w:eastAsia="宋体" w:cs="宋体"/>
                <w:snapToGrid/>
                <w:color w:val="auto"/>
                <w:kern w:val="2"/>
                <w:sz w:val="24"/>
                <w:szCs w:val="28"/>
              </w:rPr>
              <w:t>名称</w:t>
            </w:r>
          </w:p>
        </w:tc>
        <w:tc>
          <w:tcPr>
            <w:tcW w:w="740" w:type="dxa"/>
            <w:shd w:val="clear" w:color="auto" w:fill="D9D9D9"/>
            <w:noWrap/>
            <w:vAlign w:val="center"/>
          </w:tcPr>
          <w:p w14:paraId="4A15223F">
            <w:pPr>
              <w:pStyle w:val="5"/>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napToGrid/>
                <w:color w:val="auto"/>
                <w:kern w:val="2"/>
                <w:sz w:val="24"/>
                <w:szCs w:val="28"/>
              </w:rPr>
            </w:pPr>
            <w:r>
              <w:rPr>
                <w:rFonts w:hint="eastAsia" w:ascii="宋体" w:hAnsi="宋体" w:eastAsia="宋体" w:cs="宋体"/>
                <w:snapToGrid/>
                <w:color w:val="auto"/>
                <w:kern w:val="2"/>
                <w:sz w:val="24"/>
                <w:szCs w:val="28"/>
              </w:rPr>
              <w:t>数量</w:t>
            </w:r>
          </w:p>
        </w:tc>
        <w:tc>
          <w:tcPr>
            <w:tcW w:w="754" w:type="dxa"/>
            <w:shd w:val="clear" w:color="auto" w:fill="D9D9D9"/>
            <w:noWrap/>
            <w:vAlign w:val="center"/>
          </w:tcPr>
          <w:p w14:paraId="3B21C41E">
            <w:pPr>
              <w:pStyle w:val="5"/>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napToGrid/>
                <w:color w:val="auto"/>
                <w:kern w:val="2"/>
                <w:sz w:val="24"/>
                <w:szCs w:val="28"/>
              </w:rPr>
            </w:pPr>
            <w:r>
              <w:rPr>
                <w:rFonts w:hint="eastAsia" w:ascii="宋体" w:hAnsi="宋体" w:eastAsia="宋体" w:cs="宋体"/>
                <w:snapToGrid/>
                <w:color w:val="auto"/>
                <w:kern w:val="2"/>
                <w:sz w:val="24"/>
                <w:szCs w:val="28"/>
              </w:rPr>
              <w:t>单位</w:t>
            </w:r>
          </w:p>
        </w:tc>
        <w:tc>
          <w:tcPr>
            <w:tcW w:w="1047" w:type="dxa"/>
            <w:shd w:val="clear" w:color="auto" w:fill="D9D9D9"/>
            <w:noWrap/>
            <w:vAlign w:val="center"/>
          </w:tcPr>
          <w:p w14:paraId="5BCC79F9">
            <w:pPr>
              <w:pStyle w:val="5"/>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napToGrid/>
                <w:color w:val="auto"/>
                <w:kern w:val="2"/>
                <w:sz w:val="24"/>
                <w:szCs w:val="28"/>
              </w:rPr>
            </w:pPr>
            <w:r>
              <w:rPr>
                <w:rFonts w:hint="eastAsia" w:ascii="宋体" w:hAnsi="宋体" w:eastAsia="宋体" w:cs="宋体"/>
                <w:snapToGrid/>
                <w:color w:val="auto"/>
                <w:kern w:val="2"/>
                <w:sz w:val="24"/>
                <w:szCs w:val="28"/>
              </w:rPr>
              <w:t>预算</w:t>
            </w:r>
          </w:p>
          <w:p w14:paraId="5F67818F">
            <w:pPr>
              <w:pStyle w:val="5"/>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napToGrid/>
                <w:color w:val="auto"/>
                <w:kern w:val="2"/>
                <w:sz w:val="24"/>
                <w:szCs w:val="28"/>
              </w:rPr>
            </w:pPr>
            <w:r>
              <w:rPr>
                <w:rFonts w:hint="eastAsia" w:ascii="宋体" w:hAnsi="宋体" w:eastAsia="宋体" w:cs="宋体"/>
                <w:snapToGrid/>
                <w:color w:val="auto"/>
                <w:kern w:val="2"/>
                <w:sz w:val="24"/>
                <w:szCs w:val="28"/>
              </w:rPr>
              <w:t>（万元）</w:t>
            </w:r>
          </w:p>
        </w:tc>
        <w:tc>
          <w:tcPr>
            <w:tcW w:w="1170" w:type="dxa"/>
            <w:shd w:val="clear" w:color="auto" w:fill="D9D9D9"/>
            <w:noWrap/>
            <w:vAlign w:val="center"/>
          </w:tcPr>
          <w:p w14:paraId="0E446260">
            <w:pPr>
              <w:pStyle w:val="5"/>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napToGrid/>
                <w:color w:val="auto"/>
                <w:kern w:val="2"/>
                <w:sz w:val="24"/>
                <w:szCs w:val="28"/>
              </w:rPr>
            </w:pPr>
            <w:r>
              <w:rPr>
                <w:rFonts w:hint="eastAsia" w:ascii="宋体" w:hAnsi="宋体" w:eastAsia="宋体" w:cs="宋体"/>
                <w:snapToGrid/>
                <w:color w:val="auto"/>
                <w:kern w:val="2"/>
                <w:sz w:val="24"/>
                <w:szCs w:val="28"/>
              </w:rPr>
              <w:t>基本描述或介绍</w:t>
            </w:r>
          </w:p>
        </w:tc>
        <w:tc>
          <w:tcPr>
            <w:tcW w:w="1167" w:type="dxa"/>
            <w:shd w:val="clear" w:color="auto" w:fill="D9D9D9"/>
            <w:noWrap/>
            <w:vAlign w:val="center"/>
          </w:tcPr>
          <w:p w14:paraId="053E2B1E">
            <w:pPr>
              <w:pStyle w:val="5"/>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napToGrid/>
                <w:color w:val="auto"/>
                <w:kern w:val="2"/>
                <w:sz w:val="24"/>
                <w:szCs w:val="28"/>
              </w:rPr>
            </w:pPr>
            <w:r>
              <w:rPr>
                <w:rFonts w:hint="eastAsia" w:ascii="宋体" w:hAnsi="宋体" w:eastAsia="宋体" w:cs="宋体"/>
                <w:snapToGrid/>
                <w:color w:val="auto"/>
                <w:kern w:val="2"/>
                <w:sz w:val="24"/>
                <w:szCs w:val="28"/>
              </w:rPr>
              <w:t>最高限价（万元）</w:t>
            </w:r>
          </w:p>
        </w:tc>
        <w:tc>
          <w:tcPr>
            <w:tcW w:w="545" w:type="dxa"/>
            <w:shd w:val="clear" w:color="auto" w:fill="D9D9D9"/>
            <w:noWrap/>
            <w:vAlign w:val="center"/>
          </w:tcPr>
          <w:p w14:paraId="2A42E521">
            <w:pPr>
              <w:pStyle w:val="5"/>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napToGrid/>
                <w:color w:val="auto"/>
                <w:kern w:val="2"/>
                <w:sz w:val="24"/>
                <w:szCs w:val="28"/>
              </w:rPr>
            </w:pPr>
            <w:r>
              <w:rPr>
                <w:rFonts w:hint="eastAsia" w:ascii="宋体" w:hAnsi="宋体" w:eastAsia="宋体" w:cs="宋体"/>
                <w:snapToGrid/>
                <w:color w:val="auto"/>
                <w:kern w:val="2"/>
                <w:sz w:val="24"/>
                <w:szCs w:val="28"/>
              </w:rPr>
              <w:t>备注</w:t>
            </w:r>
          </w:p>
        </w:tc>
      </w:tr>
      <w:tr w14:paraId="7650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833" w:type="dxa"/>
            <w:shd w:val="clear" w:color="auto" w:fill="D9D9D9"/>
            <w:noWrap/>
            <w:vAlign w:val="center"/>
          </w:tcPr>
          <w:p w14:paraId="6DDE5976">
            <w:pPr>
              <w:pStyle w:val="5"/>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snapToGrid/>
                <w:color w:val="auto"/>
                <w:kern w:val="2"/>
                <w:sz w:val="24"/>
                <w:szCs w:val="28"/>
              </w:rPr>
            </w:pPr>
            <w:r>
              <w:rPr>
                <w:rFonts w:hint="eastAsia" w:ascii="宋体" w:hAnsi="宋体" w:eastAsia="宋体" w:cs="宋体"/>
                <w:snapToGrid/>
                <w:color w:val="auto"/>
                <w:kern w:val="2"/>
                <w:sz w:val="24"/>
                <w:szCs w:val="28"/>
              </w:rPr>
              <w:t>标项1</w:t>
            </w:r>
          </w:p>
        </w:tc>
        <w:tc>
          <w:tcPr>
            <w:tcW w:w="2360" w:type="dxa"/>
            <w:shd w:val="clear" w:color="auto" w:fill="D9D9D9"/>
            <w:noWrap/>
            <w:vAlign w:val="center"/>
          </w:tcPr>
          <w:p w14:paraId="61EA56B3">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napToGrid/>
                <w:color w:val="auto"/>
                <w:kern w:val="2"/>
                <w:sz w:val="24"/>
                <w:szCs w:val="28"/>
                <w:u w:val="none"/>
                <w:lang w:val="en-US" w:eastAsia="zh-CN"/>
              </w:rPr>
            </w:pPr>
            <w:r>
              <w:rPr>
                <w:rFonts w:hint="eastAsia" w:ascii="宋体" w:hAnsi="宋体" w:eastAsia="宋体" w:cs="宋体"/>
                <w:color w:val="auto"/>
                <w:sz w:val="24"/>
                <w:highlight w:val="none"/>
                <w:u w:val="none"/>
                <w:lang w:eastAsia="zh-CN"/>
              </w:rPr>
              <w:t>北干街道2025年未来社区数字化场景建设采购项目（金江南-金山西苑社区、银河-钱塘明月社区）</w:t>
            </w:r>
          </w:p>
        </w:tc>
        <w:tc>
          <w:tcPr>
            <w:tcW w:w="740" w:type="dxa"/>
            <w:shd w:val="clear" w:color="auto" w:fill="D9D9D9"/>
            <w:noWrap/>
            <w:vAlign w:val="center"/>
          </w:tcPr>
          <w:p w14:paraId="5032FFC0">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napToGrid/>
                <w:color w:val="auto"/>
                <w:kern w:val="2"/>
                <w:sz w:val="24"/>
                <w:szCs w:val="28"/>
                <w:lang w:val="en-US"/>
              </w:rPr>
            </w:pPr>
            <w:r>
              <w:rPr>
                <w:rFonts w:hint="eastAsia" w:ascii="宋体" w:hAnsi="宋体" w:eastAsia="宋体" w:cs="宋体"/>
                <w:snapToGrid/>
                <w:color w:val="auto"/>
                <w:kern w:val="2"/>
                <w:sz w:val="24"/>
                <w:szCs w:val="28"/>
                <w:highlight w:val="none"/>
                <w:lang w:val="en-US" w:eastAsia="zh-CN" w:bidi="ar-SA"/>
              </w:rPr>
              <w:t>1</w:t>
            </w:r>
          </w:p>
        </w:tc>
        <w:tc>
          <w:tcPr>
            <w:tcW w:w="754" w:type="dxa"/>
            <w:shd w:val="clear" w:color="auto" w:fill="D9D9D9"/>
            <w:noWrap/>
            <w:vAlign w:val="center"/>
          </w:tcPr>
          <w:p w14:paraId="1B1B5BEF">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napToGrid/>
                <w:color w:val="auto"/>
                <w:kern w:val="2"/>
                <w:sz w:val="24"/>
                <w:szCs w:val="28"/>
              </w:rPr>
            </w:pPr>
            <w:r>
              <w:rPr>
                <w:rFonts w:hint="eastAsia" w:ascii="宋体" w:hAnsi="宋体" w:eastAsia="宋体" w:cs="宋体"/>
                <w:snapToGrid/>
                <w:color w:val="auto"/>
                <w:kern w:val="2"/>
                <w:sz w:val="24"/>
                <w:szCs w:val="28"/>
                <w:highlight w:val="none"/>
                <w:lang w:val="en-US" w:eastAsia="zh-CN" w:bidi="ar-SA"/>
              </w:rPr>
              <w:t>项</w:t>
            </w:r>
          </w:p>
        </w:tc>
        <w:tc>
          <w:tcPr>
            <w:tcW w:w="1047" w:type="dxa"/>
            <w:shd w:val="clear" w:color="auto" w:fill="D9D9D9"/>
            <w:noWrap/>
            <w:vAlign w:val="center"/>
          </w:tcPr>
          <w:p w14:paraId="71D91202">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napToGrid/>
                <w:color w:val="auto"/>
                <w:kern w:val="2"/>
                <w:sz w:val="24"/>
                <w:szCs w:val="28"/>
                <w:lang w:val="en-US"/>
              </w:rPr>
            </w:pPr>
            <w:r>
              <w:rPr>
                <w:rFonts w:hint="eastAsia" w:ascii="宋体" w:hAnsi="宋体" w:eastAsia="宋体" w:cs="宋体"/>
                <w:color w:val="auto"/>
                <w:sz w:val="24"/>
                <w:szCs w:val="28"/>
                <w:highlight w:val="none"/>
                <w:lang w:val="en-US" w:eastAsia="zh-CN"/>
              </w:rPr>
              <w:t>90</w:t>
            </w:r>
          </w:p>
        </w:tc>
        <w:tc>
          <w:tcPr>
            <w:tcW w:w="1170" w:type="dxa"/>
            <w:shd w:val="clear" w:color="auto" w:fill="D9D9D9"/>
            <w:noWrap/>
            <w:vAlign w:val="center"/>
          </w:tcPr>
          <w:p w14:paraId="0B6A9591">
            <w:pPr>
              <w:pStyle w:val="5"/>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snapToGrid/>
                <w:color w:val="auto"/>
                <w:kern w:val="2"/>
                <w:sz w:val="24"/>
                <w:szCs w:val="28"/>
              </w:rPr>
            </w:pPr>
            <w:r>
              <w:rPr>
                <w:rFonts w:hint="eastAsia" w:ascii="宋体" w:hAnsi="宋体" w:eastAsia="宋体" w:cs="宋体"/>
                <w:snapToGrid/>
                <w:color w:val="auto"/>
                <w:kern w:val="2"/>
                <w:sz w:val="24"/>
                <w:szCs w:val="28"/>
                <w:highlight w:val="none"/>
                <w:lang w:val="en-US" w:eastAsia="zh-CN" w:bidi="ar-SA"/>
              </w:rPr>
              <w:t>详见采购需求</w:t>
            </w:r>
          </w:p>
        </w:tc>
        <w:tc>
          <w:tcPr>
            <w:tcW w:w="1167" w:type="dxa"/>
            <w:shd w:val="clear" w:color="auto" w:fill="D9D9D9"/>
            <w:noWrap/>
            <w:vAlign w:val="center"/>
          </w:tcPr>
          <w:p w14:paraId="7FF478AE">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napToGrid/>
                <w:color w:val="auto"/>
                <w:kern w:val="2"/>
                <w:sz w:val="24"/>
                <w:szCs w:val="28"/>
                <w:lang w:val="en-US"/>
              </w:rPr>
            </w:pPr>
            <w:r>
              <w:rPr>
                <w:rFonts w:hint="eastAsia" w:ascii="宋体" w:hAnsi="宋体" w:eastAsia="宋体" w:cs="宋体"/>
                <w:color w:val="auto"/>
                <w:sz w:val="24"/>
                <w:szCs w:val="28"/>
                <w:highlight w:val="none"/>
                <w:lang w:val="en-US" w:eastAsia="zh-CN"/>
              </w:rPr>
              <w:t>90</w:t>
            </w:r>
          </w:p>
        </w:tc>
        <w:tc>
          <w:tcPr>
            <w:tcW w:w="545" w:type="dxa"/>
            <w:shd w:val="clear" w:color="auto" w:fill="D9D9D9"/>
            <w:noWrap/>
            <w:vAlign w:val="center"/>
          </w:tcPr>
          <w:p w14:paraId="48C17C98">
            <w:pPr>
              <w:pStyle w:val="5"/>
              <w:keepNext w:val="0"/>
              <w:keepLines w:val="0"/>
              <w:pageBreakBefore w:val="0"/>
              <w:widowControl/>
              <w:kinsoku/>
              <w:wordWrap/>
              <w:overflowPunct/>
              <w:topLinePunct w:val="0"/>
              <w:autoSpaceDE/>
              <w:autoSpaceDN/>
              <w:bidi w:val="0"/>
              <w:adjustRightInd w:val="0"/>
              <w:snapToGrid w:val="0"/>
              <w:spacing w:line="240" w:lineRule="auto"/>
              <w:ind w:firstLine="0"/>
              <w:jc w:val="left"/>
              <w:textAlignment w:val="auto"/>
              <w:rPr>
                <w:rFonts w:hint="eastAsia" w:ascii="宋体" w:hAnsi="宋体" w:eastAsia="宋体" w:cs="宋体"/>
                <w:snapToGrid/>
                <w:color w:val="auto"/>
                <w:kern w:val="2"/>
                <w:sz w:val="24"/>
                <w:szCs w:val="28"/>
              </w:rPr>
            </w:pPr>
          </w:p>
        </w:tc>
      </w:tr>
      <w:tr w14:paraId="60AA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833" w:type="dxa"/>
            <w:shd w:val="clear" w:color="auto" w:fill="D9D9D9"/>
            <w:noWrap/>
            <w:vAlign w:val="center"/>
          </w:tcPr>
          <w:p w14:paraId="38D0ACAC">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napToGrid/>
                <w:color w:val="auto"/>
                <w:kern w:val="2"/>
                <w:sz w:val="24"/>
                <w:szCs w:val="28"/>
                <w:lang w:eastAsia="zh-CN"/>
              </w:rPr>
            </w:pPr>
            <w:r>
              <w:rPr>
                <w:rFonts w:hint="eastAsia" w:ascii="宋体" w:hAnsi="宋体" w:eastAsia="宋体" w:cs="宋体"/>
                <w:snapToGrid/>
                <w:color w:val="auto"/>
                <w:kern w:val="2"/>
                <w:sz w:val="24"/>
                <w:szCs w:val="28"/>
              </w:rPr>
              <w:t>标项</w:t>
            </w:r>
            <w:r>
              <w:rPr>
                <w:rFonts w:hint="eastAsia" w:ascii="宋体" w:hAnsi="宋体" w:eastAsia="宋体" w:cs="宋体"/>
                <w:snapToGrid/>
                <w:color w:val="auto"/>
                <w:kern w:val="2"/>
                <w:sz w:val="24"/>
                <w:szCs w:val="28"/>
                <w:lang w:val="en-US" w:eastAsia="zh-CN"/>
              </w:rPr>
              <w:t>2</w:t>
            </w:r>
          </w:p>
        </w:tc>
        <w:tc>
          <w:tcPr>
            <w:tcW w:w="2360" w:type="dxa"/>
            <w:shd w:val="clear" w:color="auto" w:fill="D9D9D9"/>
            <w:noWrap/>
            <w:vAlign w:val="center"/>
          </w:tcPr>
          <w:p w14:paraId="75F5C24A">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napToGrid/>
                <w:color w:val="auto"/>
                <w:kern w:val="2"/>
                <w:sz w:val="24"/>
                <w:szCs w:val="28"/>
                <w:highlight w:val="none"/>
                <w:u w:val="none"/>
                <w:lang w:val="en-US" w:eastAsia="zh-CN" w:bidi="ar-SA"/>
              </w:rPr>
            </w:pPr>
            <w:r>
              <w:rPr>
                <w:rFonts w:hint="eastAsia" w:ascii="宋体" w:hAnsi="宋体" w:eastAsia="宋体" w:cs="宋体"/>
                <w:color w:val="auto"/>
                <w:sz w:val="24"/>
                <w:highlight w:val="none"/>
                <w:u w:val="none"/>
                <w:lang w:eastAsia="zh-CN"/>
              </w:rPr>
              <w:t>北干街道2025年未来社区数字化场景建设采购项目（墩里吴-中誉新城社区、城北-博学路社区）</w:t>
            </w:r>
          </w:p>
        </w:tc>
        <w:tc>
          <w:tcPr>
            <w:tcW w:w="740" w:type="dxa"/>
            <w:shd w:val="clear" w:color="auto" w:fill="D9D9D9"/>
            <w:noWrap/>
            <w:vAlign w:val="center"/>
          </w:tcPr>
          <w:p w14:paraId="08D5C8F8">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napToGrid/>
                <w:color w:val="auto"/>
                <w:kern w:val="2"/>
                <w:sz w:val="24"/>
                <w:szCs w:val="28"/>
                <w:highlight w:val="none"/>
                <w:lang w:val="en-US" w:eastAsia="zh-CN" w:bidi="ar-SA"/>
              </w:rPr>
            </w:pPr>
            <w:r>
              <w:rPr>
                <w:rFonts w:hint="eastAsia" w:ascii="宋体" w:hAnsi="宋体" w:eastAsia="宋体" w:cs="宋体"/>
                <w:snapToGrid/>
                <w:color w:val="auto"/>
                <w:kern w:val="2"/>
                <w:sz w:val="24"/>
                <w:szCs w:val="28"/>
                <w:highlight w:val="none"/>
                <w:lang w:val="en-US" w:eastAsia="zh-CN" w:bidi="ar-SA"/>
              </w:rPr>
              <w:t>1</w:t>
            </w:r>
          </w:p>
        </w:tc>
        <w:tc>
          <w:tcPr>
            <w:tcW w:w="754" w:type="dxa"/>
            <w:shd w:val="clear" w:color="auto" w:fill="D9D9D9"/>
            <w:noWrap/>
            <w:vAlign w:val="center"/>
          </w:tcPr>
          <w:p w14:paraId="0CFACFE4">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napToGrid/>
                <w:color w:val="auto"/>
                <w:kern w:val="2"/>
                <w:sz w:val="24"/>
                <w:szCs w:val="28"/>
                <w:highlight w:val="none"/>
                <w:lang w:val="en-US" w:eastAsia="zh-CN" w:bidi="ar-SA"/>
              </w:rPr>
            </w:pPr>
            <w:r>
              <w:rPr>
                <w:rFonts w:hint="eastAsia" w:ascii="宋体" w:hAnsi="宋体" w:eastAsia="宋体" w:cs="宋体"/>
                <w:snapToGrid/>
                <w:color w:val="auto"/>
                <w:kern w:val="2"/>
                <w:sz w:val="24"/>
                <w:szCs w:val="28"/>
                <w:highlight w:val="none"/>
                <w:lang w:val="en-US" w:eastAsia="zh-CN" w:bidi="ar-SA"/>
              </w:rPr>
              <w:t>项</w:t>
            </w:r>
          </w:p>
        </w:tc>
        <w:tc>
          <w:tcPr>
            <w:tcW w:w="1047" w:type="dxa"/>
            <w:shd w:val="clear" w:color="auto" w:fill="D9D9D9"/>
            <w:noWrap/>
            <w:vAlign w:val="center"/>
          </w:tcPr>
          <w:p w14:paraId="115A72C9">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90</w:t>
            </w:r>
          </w:p>
        </w:tc>
        <w:tc>
          <w:tcPr>
            <w:tcW w:w="1170" w:type="dxa"/>
            <w:shd w:val="clear" w:color="auto" w:fill="D9D9D9"/>
            <w:noWrap/>
            <w:vAlign w:val="center"/>
          </w:tcPr>
          <w:p w14:paraId="28A92939">
            <w:pPr>
              <w:pStyle w:val="5"/>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snapToGrid/>
                <w:color w:val="auto"/>
                <w:kern w:val="2"/>
                <w:sz w:val="24"/>
                <w:szCs w:val="28"/>
                <w:highlight w:val="none"/>
                <w:lang w:val="en-US" w:eastAsia="zh-CN" w:bidi="ar-SA"/>
              </w:rPr>
            </w:pPr>
            <w:r>
              <w:rPr>
                <w:rFonts w:hint="eastAsia" w:ascii="宋体" w:hAnsi="宋体" w:eastAsia="宋体" w:cs="宋体"/>
                <w:snapToGrid/>
                <w:color w:val="auto"/>
                <w:kern w:val="2"/>
                <w:sz w:val="24"/>
                <w:szCs w:val="28"/>
                <w:highlight w:val="none"/>
                <w:lang w:val="en-US" w:eastAsia="zh-CN" w:bidi="ar-SA"/>
              </w:rPr>
              <w:t>详见采购需求</w:t>
            </w:r>
          </w:p>
        </w:tc>
        <w:tc>
          <w:tcPr>
            <w:tcW w:w="1167" w:type="dxa"/>
            <w:shd w:val="clear" w:color="auto" w:fill="D9D9D9"/>
            <w:noWrap/>
            <w:vAlign w:val="center"/>
          </w:tcPr>
          <w:p w14:paraId="075AC36B">
            <w:pPr>
              <w:pStyle w:val="5"/>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90</w:t>
            </w:r>
          </w:p>
        </w:tc>
        <w:tc>
          <w:tcPr>
            <w:tcW w:w="545" w:type="dxa"/>
            <w:shd w:val="clear" w:color="auto" w:fill="D9D9D9"/>
            <w:noWrap/>
            <w:vAlign w:val="center"/>
          </w:tcPr>
          <w:p w14:paraId="544B26B9">
            <w:pPr>
              <w:pStyle w:val="5"/>
              <w:keepNext w:val="0"/>
              <w:keepLines w:val="0"/>
              <w:pageBreakBefore w:val="0"/>
              <w:widowControl/>
              <w:kinsoku/>
              <w:wordWrap/>
              <w:overflowPunct/>
              <w:topLinePunct w:val="0"/>
              <w:autoSpaceDE/>
              <w:autoSpaceDN/>
              <w:bidi w:val="0"/>
              <w:adjustRightInd w:val="0"/>
              <w:snapToGrid w:val="0"/>
              <w:spacing w:line="240" w:lineRule="auto"/>
              <w:ind w:firstLine="0"/>
              <w:jc w:val="left"/>
              <w:textAlignment w:val="auto"/>
              <w:rPr>
                <w:rFonts w:hint="eastAsia" w:ascii="宋体" w:hAnsi="宋体" w:eastAsia="宋体" w:cs="宋体"/>
                <w:snapToGrid/>
                <w:color w:val="auto"/>
                <w:kern w:val="2"/>
                <w:sz w:val="24"/>
                <w:szCs w:val="28"/>
              </w:rPr>
            </w:pPr>
          </w:p>
        </w:tc>
      </w:tr>
      <w:tr w14:paraId="499C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16" w:type="dxa"/>
            <w:gridSpan w:val="8"/>
            <w:shd w:val="clear" w:color="auto" w:fill="D9D9D9"/>
            <w:noWrap/>
            <w:vAlign w:val="center"/>
          </w:tcPr>
          <w:p w14:paraId="6A1ABCB6">
            <w:pPr>
              <w:pStyle w:val="5"/>
              <w:keepNext w:val="0"/>
              <w:keepLines w:val="0"/>
              <w:pageBreakBefore w:val="0"/>
              <w:widowControl/>
              <w:kinsoku/>
              <w:wordWrap/>
              <w:overflowPunct/>
              <w:topLinePunct w:val="0"/>
              <w:autoSpaceDE/>
              <w:autoSpaceDN/>
              <w:bidi w:val="0"/>
              <w:adjustRightInd w:val="0"/>
              <w:snapToGrid w:val="0"/>
              <w:spacing w:line="240" w:lineRule="auto"/>
              <w:ind w:firstLine="0"/>
              <w:jc w:val="left"/>
              <w:textAlignment w:val="auto"/>
              <w:rPr>
                <w:rFonts w:hint="eastAsia" w:ascii="宋体" w:hAnsi="宋体" w:eastAsia="宋体" w:cs="宋体"/>
                <w:snapToGrid/>
                <w:color w:val="auto"/>
                <w:kern w:val="2"/>
                <w:sz w:val="24"/>
                <w:szCs w:val="28"/>
                <w:lang w:val="en-US" w:eastAsia="zh-CN"/>
              </w:rPr>
            </w:pPr>
            <w:r>
              <w:rPr>
                <w:rFonts w:hint="eastAsia" w:ascii="宋体" w:hAnsi="宋体" w:eastAsia="宋体" w:cs="宋体"/>
                <w:snapToGrid/>
                <w:color w:val="auto"/>
                <w:kern w:val="2"/>
                <w:sz w:val="24"/>
                <w:szCs w:val="28"/>
                <w:lang w:val="en-US" w:eastAsia="zh-CN"/>
              </w:rPr>
              <w:t>注：两个标段允许重复投标，不允许重复中标。</w:t>
            </w:r>
          </w:p>
        </w:tc>
      </w:tr>
    </w:tbl>
    <w:p w14:paraId="0A696F68">
      <w:pPr>
        <w:pStyle w:val="128"/>
        <w:ind w:firstLine="482"/>
        <w:outlineLvl w:val="2"/>
        <w:rPr>
          <w:rFonts w:hint="eastAsia" w:ascii="宋体" w:hAnsi="宋体" w:eastAsia="宋体" w:cs="宋体"/>
          <w:color w:val="auto"/>
          <w:highlight w:val="none"/>
          <w:lang w:eastAsia="zh-CN"/>
        </w:rPr>
      </w:pPr>
      <w:r>
        <w:rPr>
          <w:rFonts w:hint="eastAsia" w:ascii="宋体" w:hAnsi="宋体" w:eastAsia="宋体" w:cs="宋体"/>
          <w:b/>
          <w:color w:val="auto"/>
          <w:highlight w:val="none"/>
        </w:rPr>
        <w:t>合同履约期限：</w:t>
      </w:r>
      <w:r>
        <w:rPr>
          <w:rFonts w:hint="eastAsia" w:ascii="宋体" w:hAnsi="宋体" w:eastAsia="宋体" w:cs="宋体"/>
          <w:b/>
          <w:color w:val="auto"/>
          <w:highlight w:val="none"/>
          <w:lang w:val="en-US" w:eastAsia="zh-CN"/>
        </w:rPr>
        <w:t>二年，</w:t>
      </w:r>
      <w:r>
        <w:rPr>
          <w:rFonts w:hint="eastAsia" w:ascii="宋体" w:hAnsi="宋体" w:eastAsia="宋体" w:cs="宋体"/>
          <w:b/>
          <w:color w:val="auto"/>
          <w:highlight w:val="none"/>
          <w:lang w:eastAsia="zh-CN"/>
        </w:rPr>
        <w:t>详见招标文件</w:t>
      </w:r>
    </w:p>
    <w:p w14:paraId="01CBF5D9">
      <w:pPr>
        <w:pStyle w:val="5"/>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4648"/>
          <w14:checkbox>
            <w14:checked w14:val="1"/>
            <w14:checkedState w14:val="00FE" w14:font="Wingdings"/>
            <w14:uncheckedState w14:val="2610" w14:font="MS Gothic"/>
          </w14:checkbox>
        </w:sdtPr>
        <w:sdtEndPr>
          <w:rPr>
            <w:rFonts w:hint="eastAsia" w:ascii="宋体" w:hAnsi="宋体" w:eastAsia="宋体" w:cs="宋体"/>
            <w:snapToGrid/>
            <w:color w:val="auto"/>
            <w:kern w:val="2"/>
            <w:sz w:val="24"/>
            <w:szCs w:val="24"/>
            <w:highlight w:val="none"/>
          </w:rPr>
        </w:sdtEndPr>
        <w:sdtContent>
          <w:r>
            <w:rPr>
              <w:rFonts w:hint="eastAsia" w:ascii="Wingdings" w:hAnsi="Wingdings" w:eastAsia="宋体" w:cs="宋体"/>
              <w:snapToGrid/>
              <w:color w:val="auto"/>
              <w:kern w:val="2"/>
              <w:sz w:val="24"/>
              <w:szCs w:val="24"/>
              <w:highlight w:val="none"/>
              <w:lang w:val="en-US" w:eastAsia="zh-CN" w:bidi="ar-SA"/>
            </w:rPr>
            <w:t>þ</w:t>
          </w:r>
        </w:sdtContent>
      </w:sdt>
      <w:r>
        <w:rPr>
          <w:rFonts w:hint="eastAsia" w:ascii="宋体" w:hAnsi="宋体" w:eastAsia="宋体" w:cs="宋体"/>
          <w:snapToGrid/>
          <w:color w:val="auto"/>
          <w:kern w:val="2"/>
          <w:sz w:val="24"/>
          <w:szCs w:val="24"/>
          <w:highlight w:val="none"/>
        </w:rPr>
        <w:t xml:space="preserve"> </w:t>
      </w:r>
      <w:r>
        <w:rPr>
          <w:rFonts w:hint="eastAsia" w:ascii="宋体" w:hAnsi="宋体" w:eastAsia="宋体" w:cs="宋体"/>
          <w:b w:val="0"/>
          <w:snapToGrid/>
          <w:color w:val="auto"/>
          <w:kern w:val="2"/>
          <w:sz w:val="24"/>
          <w:szCs w:val="24"/>
          <w:highlight w:val="none"/>
          <w:lang w:val="en-US" w:eastAsia="zh-CN"/>
        </w:rPr>
        <w:t>是；</w:t>
      </w:r>
      <w:sdt>
        <w:sdtPr>
          <w:rPr>
            <w:rFonts w:hint="eastAsia" w:ascii="宋体" w:hAnsi="宋体" w:eastAsia="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宋体" w:hAnsi="宋体" w:eastAsia="宋体" w:cs="宋体"/>
            <w:snapToGrid/>
            <w:color w:val="auto"/>
            <w:kern w:val="2"/>
            <w:sz w:val="24"/>
            <w:szCs w:val="24"/>
            <w:highlight w:val="none"/>
          </w:rPr>
        </w:sdtEndPr>
        <w:sdtContent>
          <w:r>
            <w:rPr>
              <w:rFonts w:hint="eastAsia" w:ascii="宋体" w:hAnsi="宋体" w:eastAsia="宋体" w:cs="宋体"/>
              <w:snapToGrid/>
              <w:color w:val="auto"/>
              <w:kern w:val="2"/>
              <w:sz w:val="24"/>
              <w:szCs w:val="24"/>
              <w:highlight w:val="none"/>
            </w:rPr>
            <w:t>☐</w:t>
          </w:r>
        </w:sdtContent>
      </w:sdt>
      <w:r>
        <w:rPr>
          <w:rFonts w:hint="eastAsia" w:ascii="宋体" w:hAnsi="宋体" w:eastAsia="宋体" w:cs="宋体"/>
          <w:snapToGrid/>
          <w:color w:val="auto"/>
          <w:kern w:val="2"/>
          <w:sz w:val="24"/>
          <w:szCs w:val="24"/>
          <w:highlight w:val="none"/>
        </w:rPr>
        <w:t xml:space="preserve"> </w:t>
      </w:r>
      <w:r>
        <w:rPr>
          <w:rFonts w:hint="eastAsia" w:ascii="宋体" w:hAnsi="宋体" w:eastAsia="宋体" w:cs="宋体"/>
          <w:b w:val="0"/>
          <w:snapToGrid/>
          <w:color w:val="auto"/>
          <w:kern w:val="2"/>
          <w:sz w:val="24"/>
          <w:szCs w:val="24"/>
          <w:highlight w:val="none"/>
          <w:lang w:val="en-US" w:eastAsia="zh-CN"/>
        </w:rPr>
        <w:t>否</w:t>
      </w:r>
    </w:p>
    <w:p w14:paraId="6730635F">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6A63F9D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126BFDEC">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7F2B48A">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0ED67DC7">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snapToGrid w:val="0"/>
          <w:color w:val="auto"/>
          <w:kern w:val="28"/>
          <w:sz w:val="24"/>
          <w:szCs w:val="20"/>
          <w:highlight w:val="none"/>
        </w:rPr>
        <w:t>3.落实政府采购政策需满足的资格要求：</w:t>
      </w:r>
      <w:r>
        <w:rPr>
          <w:rFonts w:hint="eastAsia" w:ascii="宋体" w:hAnsi="宋体" w:eastAsia="宋体" w:cs="宋体"/>
          <w:snapToGrid w:val="0"/>
          <w:color w:val="auto"/>
          <w:kern w:val="28"/>
          <w:sz w:val="24"/>
          <w:szCs w:val="20"/>
          <w:highlight w:val="none"/>
          <w:lang w:val="en-US" w:eastAsia="zh-CN"/>
        </w:rPr>
        <w:t>无。</w:t>
      </w:r>
    </w:p>
    <w:p w14:paraId="3395622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本项目的特定资格要求：</w:t>
      </w:r>
      <w:sdt>
        <w:sdtPr>
          <w:rPr>
            <w:rFonts w:hint="eastAsia" w:ascii="宋体" w:hAnsi="宋体" w:eastAsia="宋体" w:cs="宋体"/>
            <w:color w:val="auto"/>
            <w:sz w:val="24"/>
            <w:szCs w:val="24"/>
            <w:highlight w:val="none"/>
          </w:rPr>
          <w:id w:val="147462821"/>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14:paraId="0A67096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4B8FA5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571E15D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lang w:val="en-US" w:eastAsia="zh-CN"/>
        </w:rPr>
        <w:t>2025年06月17日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098132F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7A3E895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1B85B62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2975164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55EE67B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lang w:val="en-US" w:eastAsia="zh-CN"/>
        </w:rPr>
        <w:t>2025年06月17日09点30分00秒</w:t>
      </w:r>
      <w:r>
        <w:rPr>
          <w:rFonts w:hint="eastAsia" w:ascii="宋体" w:hAnsi="宋体" w:eastAsia="宋体" w:cs="宋体"/>
          <w:color w:val="auto"/>
          <w:sz w:val="24"/>
          <w:highlight w:val="none"/>
        </w:rPr>
        <w:t>（北京时间）</w:t>
      </w:r>
    </w:p>
    <w:p w14:paraId="52CDA218">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2674A133">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lang w:val="en-US" w:eastAsia="zh-CN"/>
        </w:rPr>
        <w:t>2025年06月17日09点30分00秒</w:t>
      </w:r>
      <w:r>
        <w:rPr>
          <w:rFonts w:hint="eastAsia" w:ascii="宋体" w:hAnsi="宋体" w:eastAsia="宋体" w:cs="宋体"/>
          <w:color w:val="auto"/>
          <w:sz w:val="24"/>
          <w:highlight w:val="none"/>
        </w:rPr>
        <w:t>（北京时间）</w:t>
      </w:r>
    </w:p>
    <w:p w14:paraId="48CD535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14A3231E">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5750FF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21A619F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59FB2E9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A658F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5825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067F5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A700B7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15E4BF6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020744EE">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名    称：</w:t>
      </w:r>
      <w:r>
        <w:rPr>
          <w:rFonts w:hint="eastAsia" w:ascii="宋体" w:hAnsi="宋体" w:eastAsia="宋体" w:cs="宋体"/>
          <w:color w:val="auto"/>
          <w:sz w:val="24"/>
          <w:highlight w:val="none"/>
          <w:lang w:eastAsia="zh-CN"/>
        </w:rPr>
        <w:t>杭州市萧山区人民政府北干街道办事处</w:t>
      </w:r>
    </w:p>
    <w:p w14:paraId="312D7B7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eastAsia="宋体" w:cs="宋体"/>
          <w:color w:val="000000"/>
          <w:sz w:val="24"/>
          <w:szCs w:val="28"/>
        </w:rPr>
        <w:t>萧山区金城</w:t>
      </w:r>
      <w:r>
        <w:rPr>
          <w:rFonts w:hint="eastAsia" w:ascii="宋体" w:hAnsi="宋体" w:eastAsia="宋体" w:cs="宋体"/>
          <w:color w:val="auto"/>
          <w:sz w:val="24"/>
          <w:szCs w:val="28"/>
          <w:highlight w:val="none"/>
        </w:rPr>
        <w:t>路1269号</w:t>
      </w:r>
      <w:r>
        <w:rPr>
          <w:rFonts w:hint="eastAsia" w:ascii="宋体" w:hAnsi="宋体" w:eastAsia="宋体" w:cs="宋体"/>
          <w:color w:val="auto"/>
          <w:sz w:val="24"/>
          <w:highlight w:val="none"/>
        </w:rPr>
        <w:t xml:space="preserve">      </w:t>
      </w:r>
    </w:p>
    <w:p w14:paraId="081C886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1FCBD42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朱立波</w:t>
      </w:r>
      <w:r>
        <w:rPr>
          <w:rFonts w:hint="eastAsia" w:ascii="宋体" w:hAnsi="宋体" w:eastAsia="宋体" w:cs="宋体"/>
          <w:color w:val="auto"/>
          <w:sz w:val="24"/>
          <w:highlight w:val="none"/>
        </w:rPr>
        <w:t xml:space="preserve"> </w:t>
      </w:r>
    </w:p>
    <w:p w14:paraId="6DCA2F7C">
      <w:pPr>
        <w:spacing w:line="360" w:lineRule="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0571-</w:t>
      </w:r>
      <w:r>
        <w:rPr>
          <w:rFonts w:hint="eastAsia" w:ascii="宋体" w:hAnsi="宋体" w:eastAsia="宋体" w:cs="宋体"/>
          <w:color w:val="auto"/>
          <w:sz w:val="24"/>
          <w:highlight w:val="none"/>
        </w:rPr>
        <w:t>82817516</w:t>
      </w:r>
    </w:p>
    <w:p w14:paraId="107C669F">
      <w:pPr>
        <w:spacing w:line="360" w:lineRule="auto"/>
        <w:rPr>
          <w:rFonts w:hint="eastAsia" w:ascii="宋体" w:hAnsi="宋体" w:eastAsia="宋体" w:cs="宋体"/>
          <w:color w:val="auto"/>
          <w:sz w:val="24"/>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rPr>
        <w:t>质疑联系人：</w:t>
      </w:r>
      <w:r>
        <w:rPr>
          <w:rFonts w:hint="eastAsia" w:ascii="宋体" w:hAnsi="宋体" w:eastAsia="宋体" w:cs="宋体"/>
          <w:color w:val="auto"/>
          <w:sz w:val="24"/>
          <w:lang w:val="en-US" w:eastAsia="zh-CN"/>
        </w:rPr>
        <w:t xml:space="preserve">赵丹     </w:t>
      </w:r>
      <w:r>
        <w:rPr>
          <w:rFonts w:hint="eastAsia" w:ascii="宋体" w:hAnsi="宋体" w:eastAsia="宋体" w:cs="宋体"/>
          <w:color w:val="auto"/>
          <w:sz w:val="24"/>
        </w:rPr>
        <w:t xml:space="preserve">    </w:t>
      </w:r>
    </w:p>
    <w:p w14:paraId="19C95FA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0571-82817533（请通过以下路径在线提起质疑：政采云-项目采购-询问质疑投诉-质疑列表）</w:t>
      </w:r>
    </w:p>
    <w:p w14:paraId="0B9B485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77554FCD">
      <w:pPr>
        <w:spacing w:line="360" w:lineRule="auto"/>
        <w:ind w:firstLine="480"/>
        <w:rPr>
          <w:rFonts w:hint="eastAsia" w:ascii="宋体" w:hAnsi="宋体" w:eastAsia="宋体" w:cs="宋体"/>
          <w:color w:val="auto"/>
          <w:sz w:val="24"/>
          <w:lang w:eastAsia="zh-CN"/>
        </w:rPr>
      </w:pPr>
      <w:r>
        <w:rPr>
          <w:rFonts w:hint="eastAsia" w:ascii="宋体" w:hAnsi="宋体" w:eastAsia="宋体" w:cs="宋体"/>
          <w:color w:val="auto"/>
          <w:sz w:val="24"/>
        </w:rPr>
        <w:t>名    称：</w:t>
      </w:r>
      <w:r>
        <w:rPr>
          <w:rFonts w:hint="eastAsia" w:ascii="宋体" w:hAnsi="宋体" w:eastAsia="宋体" w:cs="宋体"/>
          <w:color w:val="auto"/>
          <w:sz w:val="24"/>
          <w:lang w:eastAsia="zh-CN"/>
        </w:rPr>
        <w:t>德威工程管理咨询有限公司</w:t>
      </w:r>
    </w:p>
    <w:p w14:paraId="4B164666">
      <w:pPr>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地    址：萧山区通惠南路782号憬天国际5幢23楼</w:t>
      </w:r>
    </w:p>
    <w:p w14:paraId="4C77DE5E">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传    真：/ </w:t>
      </w:r>
    </w:p>
    <w:p w14:paraId="25A19FF7">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项目联系人（询问）： 胡松华</w:t>
      </w:r>
    </w:p>
    <w:p w14:paraId="1177BBD9">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项目联系方式（询问）：0571-82756806</w:t>
      </w:r>
      <w:r>
        <w:rPr>
          <w:rFonts w:hint="eastAsia" w:ascii="宋体" w:hAnsi="宋体" w:eastAsia="宋体" w:cs="宋体"/>
          <w:color w:val="auto"/>
          <w:sz w:val="24"/>
          <w:lang w:val="en-US" w:eastAsia="zh-CN"/>
        </w:rPr>
        <w:t xml:space="preserve">  15397030968</w:t>
      </w:r>
    </w:p>
    <w:p w14:paraId="75854875">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 xml:space="preserve">    质疑联系人：</w:t>
      </w:r>
      <w:r>
        <w:rPr>
          <w:rFonts w:hint="eastAsia" w:ascii="宋体" w:hAnsi="宋体" w:eastAsia="宋体" w:cs="宋体"/>
          <w:color w:val="auto"/>
          <w:sz w:val="24"/>
          <w:lang w:eastAsia="zh-CN"/>
        </w:rPr>
        <w:t>张哲</w:t>
      </w:r>
    </w:p>
    <w:p w14:paraId="3E80F7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rPr>
        <w:t>质疑联系方式：</w:t>
      </w:r>
      <w:r>
        <w:rPr>
          <w:rFonts w:hint="eastAsia" w:ascii="宋体" w:hAnsi="宋体" w:eastAsia="宋体" w:cs="宋体"/>
          <w:color w:val="auto"/>
          <w:sz w:val="24"/>
          <w:lang w:val="en-US" w:eastAsia="zh-CN"/>
        </w:rPr>
        <w:t>13758108230</w:t>
      </w:r>
      <w:r>
        <w:rPr>
          <w:rFonts w:hint="eastAsia" w:ascii="宋体" w:hAnsi="宋体" w:eastAsia="宋体" w:cs="宋体"/>
          <w:color w:val="auto"/>
          <w:sz w:val="24"/>
          <w:highlight w:val="none"/>
          <w:lang w:val="en-US" w:eastAsia="zh-CN"/>
        </w:rPr>
        <w:t>（请通过以下路径在线提起质疑：政采云-项目采购-询问质疑投诉-质疑列表）</w:t>
      </w:r>
    </w:p>
    <w:p w14:paraId="0C3BA3D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 xml:space="preserve">同级政府采购监督管理部门            </w:t>
      </w:r>
    </w:p>
    <w:p w14:paraId="27DD5AF8">
      <w:pPr>
        <w:spacing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称：萧山区财政局、浙江省政府采购行政裁决服务中心（杭州）</w:t>
      </w:r>
    </w:p>
    <w:p w14:paraId="24597B5C">
      <w:pPr>
        <w:spacing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址：杭州市上城区清泰街549号城建综合大楼11楼（快递仅限ems或顺丰）</w:t>
      </w:r>
    </w:p>
    <w:p w14:paraId="2181E5CF">
      <w:pPr>
        <w:spacing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14:paraId="335DA00D">
      <w:pPr>
        <w:spacing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：朱老师</w:t>
      </w:r>
    </w:p>
    <w:p w14:paraId="6DC79E01">
      <w:pPr>
        <w:spacing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监督投诉电话：0571-87800218</w:t>
      </w:r>
    </w:p>
    <w:p w14:paraId="5B17B16E">
      <w:pPr>
        <w:spacing w:line="360" w:lineRule="auto"/>
        <w:ind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政策咨询电话：0571-82756122（汤先生）</w:t>
      </w:r>
    </w:p>
    <w:p w14:paraId="7E44DC54">
      <w:pPr>
        <w:spacing w:line="360" w:lineRule="auto"/>
        <w:ind w:firstLine="420" w:firstLineChars="0"/>
        <w:rPr>
          <w:rFonts w:hint="eastAsia" w:ascii="宋体" w:hAnsi="宋体" w:eastAsia="宋体" w:cs="宋体"/>
          <w:color w:val="auto"/>
          <w:sz w:val="24"/>
          <w:highlight w:val="none"/>
        </w:rPr>
      </w:pPr>
    </w:p>
    <w:p w14:paraId="205BF1D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BC6DDF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2199D581">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325EE717">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4"/>
      <w:r>
        <w:rPr>
          <w:rFonts w:hint="eastAsia" w:ascii="宋体" w:hAnsi="宋体" w:eastAsia="宋体" w:cs="宋体"/>
          <w:b/>
          <w:color w:val="auto"/>
          <w:sz w:val="36"/>
          <w:szCs w:val="20"/>
          <w:highlight w:val="none"/>
        </w:rPr>
        <w:t xml:space="preserve"> 投标人须知</w:t>
      </w:r>
      <w:bookmarkEnd w:id="5"/>
    </w:p>
    <w:p w14:paraId="1A572E88">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B1A5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tcPr>
          <w:p w14:paraId="1FF61AD6">
            <w:pPr>
              <w:pageBreakBefore w:val="0"/>
              <w:kinsoku/>
              <w:wordWrap/>
              <w:overflowPunct/>
              <w:topLinePunct w:val="0"/>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3C9BB43">
            <w:pPr>
              <w:pageBreakBefore w:val="0"/>
              <w:kinsoku/>
              <w:wordWrap/>
              <w:overflowPunct/>
              <w:topLinePunct w:val="0"/>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87C1EB6">
            <w:pPr>
              <w:pageBreakBefore w:val="0"/>
              <w:kinsoku/>
              <w:wordWrap/>
              <w:overflowPunct/>
              <w:topLinePunct w:val="0"/>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66E59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798F5C2">
            <w:pPr>
              <w:pageBreakBefore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2C52E06">
            <w:pPr>
              <w:pageBreakBefore w:val="0"/>
              <w:kinsoku/>
              <w:wordWrap/>
              <w:overflowPunct/>
              <w:topLinePunct w:val="0"/>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2D2DC71">
            <w:pPr>
              <w:pageBreakBefore w:val="0"/>
              <w:kinsoku/>
              <w:wordWrap/>
              <w:overflowPunct/>
              <w:topLinePunct w:val="0"/>
              <w:bidi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314B6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946E7AE">
            <w:pPr>
              <w:pageBreakBefore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A88422D">
            <w:pPr>
              <w:pageBreakBefore w:val="0"/>
              <w:kinsoku/>
              <w:wordWrap/>
              <w:overflowPunct/>
              <w:topLinePunct w:val="0"/>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D569F4">
            <w:pPr>
              <w:pageBreakBefore w:val="0"/>
              <w:kinsoku/>
              <w:wordWrap/>
              <w:overflowPunct/>
              <w:topLinePunct w:val="0"/>
              <w:bidi w:val="0"/>
              <w:snapToGri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（1）标的：</w:t>
            </w:r>
            <w:r>
              <w:rPr>
                <w:rFonts w:hint="eastAsia" w:ascii="宋体" w:hAnsi="宋体" w:eastAsia="宋体" w:cs="宋体"/>
                <w:color w:val="auto"/>
                <w:sz w:val="24"/>
                <w:highlight w:val="none"/>
                <w:u w:val="single"/>
                <w:lang w:eastAsia="zh-CN"/>
              </w:rPr>
              <w:t>北干街道2025年未来社区数字化场景建设采购项目</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其他未列明</w:t>
            </w:r>
            <w:r>
              <w:rPr>
                <w:rFonts w:hint="eastAsia" w:ascii="宋体" w:hAnsi="宋体" w:eastAsia="宋体" w:cs="宋体"/>
                <w:color w:val="auto"/>
                <w:sz w:val="24"/>
                <w:highlight w:val="none"/>
              </w:rPr>
              <w:t>行业；</w:t>
            </w:r>
          </w:p>
          <w:p w14:paraId="398B8C19">
            <w:pPr>
              <w:pageBreakBefore w:val="0"/>
              <w:kinsoku/>
              <w:wordWrap/>
              <w:overflowPunct/>
              <w:topLinePunct w:val="0"/>
              <w:bidi w:val="0"/>
              <w:spacing w:line="240" w:lineRule="auto"/>
              <w:textAlignment w:val="auto"/>
              <w:rPr>
                <w:rFonts w:hint="eastAsia" w:ascii="宋体" w:hAnsi="宋体" w:eastAsia="宋体" w:cs="宋体"/>
                <w:color w:val="auto"/>
                <w:highlight w:val="none"/>
              </w:rPr>
            </w:pPr>
            <w:r>
              <w:rPr>
                <w:rFonts w:hint="eastAsia" w:ascii="宋体" w:hAnsi="宋体" w:eastAsia="宋体" w:cs="宋体"/>
                <w:b w:val="0"/>
                <w:color w:val="auto"/>
                <w:sz w:val="24"/>
                <w:szCs w:val="24"/>
                <w:highlight w:val="none"/>
                <w:lang w:val="en-US" w:eastAsia="zh-CN"/>
              </w:rPr>
              <w:t>注：</w:t>
            </w:r>
            <w:r>
              <w:rPr>
                <w:rFonts w:hint="eastAsia" w:ascii="宋体" w:hAnsi="宋体" w:eastAsia="宋体" w:cs="宋体"/>
                <w:b w:val="0"/>
                <w:color w:val="auto"/>
                <w:sz w:val="24"/>
                <w:szCs w:val="24"/>
                <w:highlight w:val="none"/>
              </w:rPr>
              <w:t>中小企业</w:t>
            </w:r>
            <w:r>
              <w:rPr>
                <w:rFonts w:hint="eastAsia" w:ascii="宋体" w:hAnsi="宋体" w:eastAsia="宋体" w:cs="宋体"/>
                <w:b w:val="0"/>
                <w:color w:val="auto"/>
                <w:sz w:val="24"/>
                <w:szCs w:val="24"/>
                <w:highlight w:val="none"/>
                <w:lang w:val="en-US" w:eastAsia="zh-CN"/>
              </w:rPr>
              <w:t>划型标准详见</w:t>
            </w:r>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8。</w:t>
            </w:r>
          </w:p>
        </w:tc>
      </w:tr>
      <w:tr w14:paraId="7802E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1"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E3B2BAD">
            <w:pPr>
              <w:pageBreakBefore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21E98C">
            <w:pPr>
              <w:pageBreakBefore w:val="0"/>
              <w:kinsoku/>
              <w:wordWrap/>
              <w:overflowPunct/>
              <w:topLinePunct w:val="0"/>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22121E5">
            <w:pPr>
              <w:pageBreakBefore w:val="0"/>
              <w:kinsoku/>
              <w:wordWrap/>
              <w:overflowPunct/>
              <w:topLinePunct w:val="0"/>
              <w:bidi w:val="0"/>
              <w:spacing w:line="240" w:lineRule="auto"/>
              <w:textAlignment w:val="auto"/>
              <w:rPr>
                <w:rFonts w:hint="eastAsia" w:ascii="宋体" w:hAnsi="宋体" w:eastAsia="宋体" w:cs="宋体"/>
                <w:color w:val="auto"/>
                <w:highlight w:val="none"/>
              </w:rPr>
            </w:pPr>
            <w:sdt>
              <w:sdtPr>
                <w:rPr>
                  <w:rFonts w:hint="eastAsia" w:ascii="宋体" w:hAnsi="宋体" w:eastAsia="宋体" w:cs="宋体"/>
                  <w:color w:val="auto"/>
                  <w:sz w:val="24"/>
                  <w:szCs w:val="24"/>
                  <w:highlight w:val="none"/>
                </w:rPr>
                <w:id w:val="4658"/>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sym w:font="Wingdings" w:char="F0FE"/>
                </w:r>
              </w:sdtContent>
            </w:sdt>
            <w:r>
              <w:rPr>
                <w:rFonts w:hint="eastAsia" w:ascii="宋体" w:hAnsi="宋体" w:eastAsia="宋体" w:cs="宋体"/>
                <w:color w:val="auto"/>
                <w:sz w:val="24"/>
                <w:szCs w:val="24"/>
                <w:highlight w:val="none"/>
              </w:rPr>
              <w:t>本项目不允许采购进口产品。</w:t>
            </w:r>
          </w:p>
        </w:tc>
      </w:tr>
      <w:tr w14:paraId="07D9A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64AA7E3">
            <w:pPr>
              <w:pageBreakBefore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7A8C600">
            <w:pPr>
              <w:pageBreakBefore w:val="0"/>
              <w:kinsoku/>
              <w:wordWrap/>
              <w:overflowPunct/>
              <w:topLinePunct w:val="0"/>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A15D558">
            <w:pPr>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4660"/>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 xml:space="preserve"> A</w:t>
            </w:r>
            <w:r>
              <w:rPr>
                <w:rFonts w:hint="eastAsia" w:ascii="宋体" w:hAnsi="宋体" w:eastAsia="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人员调配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工作分包。</w:t>
            </w:r>
            <w:sdt>
              <w:sdtPr>
                <w:rPr>
                  <w:rFonts w:hint="eastAsia" w:ascii="宋体" w:hAnsi="宋体" w:eastAsia="宋体" w:cs="宋体"/>
                  <w:color w:val="auto"/>
                  <w:kern w:val="0"/>
                  <w:sz w:val="24"/>
                  <w:szCs w:val="24"/>
                  <w:highlight w:val="none"/>
                </w:rPr>
                <w:id w:val="4661"/>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w:t>
            </w:r>
          </w:p>
          <w:p w14:paraId="05C95D12">
            <w:pPr>
              <w:pageBreakBefore w:val="0"/>
              <w:kinsoku/>
              <w:wordWrap/>
              <w:overflowPunct/>
              <w:topLinePunct w:val="0"/>
              <w:bidi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注：不得限制大中型企业向小微企业合理分包。</w:t>
            </w:r>
          </w:p>
        </w:tc>
      </w:tr>
      <w:tr w14:paraId="619F4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04E28C7">
            <w:pPr>
              <w:pageBreakBefore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A000570">
            <w:pPr>
              <w:pageBreakBefore w:val="0"/>
              <w:kinsoku/>
              <w:wordWrap/>
              <w:overflowPunct/>
              <w:topLinePunct w:val="0"/>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A8B111B">
            <w:pPr>
              <w:pageBreakBefore w:val="0"/>
              <w:kinsoku/>
              <w:wordWrap/>
              <w:overflowPunct/>
              <w:topLinePunct w:val="0"/>
              <w:bidi w:val="0"/>
              <w:spacing w:line="240" w:lineRule="auto"/>
              <w:textAlignment w:val="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14745387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tc>
      </w:tr>
      <w:tr w14:paraId="4489E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130E670">
            <w:pPr>
              <w:pageBreakBefore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B1DD917">
            <w:pPr>
              <w:pageBreakBefore w:val="0"/>
              <w:kinsoku/>
              <w:wordWrap/>
              <w:overflowPunct/>
              <w:topLinePunct w:val="0"/>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850B54E">
            <w:pPr>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64"/>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rPr>
              <w:t>A不要求提供。</w:t>
            </w:r>
          </w:p>
          <w:p w14:paraId="1C30ADD6">
            <w:pPr>
              <w:pageBreakBefore w:val="0"/>
              <w:kinsoku/>
              <w:wordWrap/>
              <w:overflowPunct/>
              <w:topLinePunct w:val="0"/>
              <w:bidi w:val="0"/>
              <w:spacing w:line="240" w:lineRule="auto"/>
              <w:textAlignment w:val="auto"/>
              <w:rPr>
                <w:rFonts w:hint="eastAsia" w:ascii="宋体" w:hAnsi="宋体" w:eastAsia="宋体" w:cs="宋体"/>
                <w:color w:val="auto"/>
                <w:highlight w:val="none"/>
              </w:rPr>
            </w:pPr>
            <w:sdt>
              <w:sdtPr>
                <w:rPr>
                  <w:rFonts w:hint="eastAsia" w:ascii="宋体" w:hAnsi="宋体" w:eastAsia="宋体" w:cs="宋体"/>
                  <w:color w:val="auto"/>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B要求提供</w:t>
            </w:r>
            <w:r>
              <w:rPr>
                <w:rFonts w:hint="eastAsia" w:ascii="宋体" w:hAnsi="宋体" w:eastAsia="宋体" w:cs="宋体"/>
                <w:color w:val="auto"/>
                <w:kern w:val="0"/>
                <w:sz w:val="24"/>
                <w:szCs w:val="24"/>
                <w:highlight w:val="none"/>
              </w:rPr>
              <w:t>（未提供样品或提供样品不满足采购需求实质性条件的供应商，投标无效）</w:t>
            </w:r>
          </w:p>
        </w:tc>
      </w:tr>
      <w:tr w14:paraId="5B3D0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FF6C347">
            <w:pPr>
              <w:pageBreakBefore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7D89049">
            <w:pPr>
              <w:pageBreakBefore w:val="0"/>
              <w:kinsoku/>
              <w:wordWrap/>
              <w:overflowPunct/>
              <w:topLinePunct w:val="0"/>
              <w:bidi w:val="0"/>
              <w:snapToGrid w:val="0"/>
              <w:spacing w:line="24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1A7C379">
            <w:pPr>
              <w:pageBreakBefore w:val="0"/>
              <w:kinsoku/>
              <w:wordWrap/>
              <w:overflowPunct/>
              <w:topLinePunct w:val="0"/>
              <w:bidi w:val="0"/>
              <w:spacing w:line="240" w:lineRule="auto"/>
              <w:textAlignment w:val="auto"/>
              <w:rPr>
                <w:rFonts w:hint="eastAsia" w:ascii="宋体" w:hAnsi="宋体" w:eastAsia="宋体" w:cs="宋体"/>
                <w:b/>
                <w:color w:val="auto"/>
                <w:kern w:val="0"/>
                <w:sz w:val="24"/>
                <w:highlight w:val="none"/>
                <w:lang w:val="zh-CN"/>
              </w:rPr>
            </w:pPr>
            <w:sdt>
              <w:sdtPr>
                <w:rPr>
                  <w:rFonts w:hint="eastAsia" w:ascii="宋体" w:hAnsi="宋体" w:eastAsia="宋体" w:cs="宋体"/>
                  <w:color w:val="auto"/>
                  <w:kern w:val="0"/>
                  <w:sz w:val="24"/>
                  <w:szCs w:val="24"/>
                  <w:highlight w:val="none"/>
                </w:rPr>
                <w:id w:val="117407171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lang w:val="en-US" w:eastAsia="zh-CN"/>
              </w:rPr>
              <w:t>A不</w:t>
            </w:r>
            <w:r>
              <w:rPr>
                <w:rFonts w:hint="eastAsia" w:ascii="宋体" w:hAnsi="宋体" w:eastAsia="宋体" w:cs="宋体"/>
                <w:color w:val="auto"/>
                <w:kern w:val="0"/>
                <w:sz w:val="24"/>
                <w:szCs w:val="24"/>
                <w:highlight w:val="none"/>
              </w:rPr>
              <w:t>组织。</w:t>
            </w:r>
          </w:p>
        </w:tc>
      </w:tr>
      <w:tr w14:paraId="3A17A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629" w:type="dxa"/>
            <w:vMerge w:val="restart"/>
            <w:tcBorders>
              <w:top w:val="single" w:color="auto" w:sz="4" w:space="0"/>
              <w:left w:val="single" w:color="auto" w:sz="4" w:space="0"/>
              <w:right w:val="single" w:color="auto" w:sz="4" w:space="0"/>
            </w:tcBorders>
            <w:vAlign w:val="center"/>
          </w:tcPr>
          <w:p w14:paraId="469C8E51">
            <w:pPr>
              <w:pageBreakBefore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06A9593">
            <w:pPr>
              <w:pageBreakBefore w:val="0"/>
              <w:kinsoku/>
              <w:wordWrap/>
              <w:overflowPunct/>
              <w:topLinePunct w:val="0"/>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323629E">
            <w:pPr>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43CF5117">
            <w:pPr>
              <w:pageBreakBefore w:val="0"/>
              <w:kinsoku/>
              <w:wordWrap/>
              <w:overflowPunct/>
              <w:topLinePunct w:val="0"/>
              <w:bidi w:val="0"/>
              <w:spacing w:line="24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14:paraId="2A05E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6" w:hRule="atLeast"/>
          <w:jc w:val="center"/>
        </w:trPr>
        <w:tc>
          <w:tcPr>
            <w:tcW w:w="629" w:type="dxa"/>
            <w:vMerge w:val="continue"/>
            <w:tcBorders>
              <w:left w:val="single" w:color="auto" w:sz="4" w:space="0"/>
              <w:bottom w:val="single" w:color="auto" w:sz="4" w:space="0"/>
              <w:right w:val="single" w:color="auto" w:sz="4" w:space="0"/>
            </w:tcBorders>
            <w:vAlign w:val="center"/>
          </w:tcPr>
          <w:p w14:paraId="0E606F2E">
            <w:pPr>
              <w:pageBreakBefore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B35442F">
            <w:pPr>
              <w:pageBreakBefore w:val="0"/>
              <w:kinsoku/>
              <w:wordWrap/>
              <w:overflowPunct/>
              <w:topLinePunct w:val="0"/>
              <w:bidi w:val="0"/>
              <w:snapToGrid w:val="0"/>
              <w:spacing w:line="240" w:lineRule="auto"/>
              <w:jc w:val="center"/>
              <w:textAlignment w:val="auto"/>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DED9EBD">
            <w:pPr>
              <w:pageBreakBefore w:val="0"/>
              <w:kinsoku/>
              <w:wordWrap/>
              <w:overflowPunct/>
              <w:topLinePunct w:val="0"/>
              <w:bidi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（2）资信证明文件：根据招标文件第四部分评标标准提供</w:t>
            </w:r>
            <w:r>
              <w:rPr>
                <w:rFonts w:hint="eastAsia" w:ascii="宋体" w:hAnsi="宋体" w:eastAsia="宋体" w:cs="宋体"/>
                <w:color w:val="auto"/>
                <w:sz w:val="24"/>
                <w:highlight w:val="none"/>
                <w:u w:val="single"/>
                <w:lang w:val="en-US" w:eastAsia="zh-CN"/>
              </w:rPr>
              <w:t>有效的</w:t>
            </w:r>
            <w:r>
              <w:rPr>
                <w:rFonts w:hint="eastAsia" w:ascii="宋体" w:hAnsi="宋体" w:eastAsia="宋体" w:cs="宋体"/>
                <w:color w:val="auto"/>
                <w:sz w:val="24"/>
                <w:highlight w:val="none"/>
                <w:u w:val="single"/>
              </w:rPr>
              <w:t>资信证明文件</w:t>
            </w:r>
            <w:r>
              <w:rPr>
                <w:rFonts w:hint="eastAsia" w:ascii="宋体" w:hAnsi="宋体" w:eastAsia="宋体" w:cs="宋体"/>
                <w:color w:val="auto"/>
                <w:sz w:val="24"/>
                <w:szCs w:val="24"/>
                <w:highlight w:val="none"/>
                <w:u w:val="single"/>
              </w:rPr>
              <w:t>。</w:t>
            </w:r>
          </w:p>
        </w:tc>
      </w:tr>
      <w:tr w14:paraId="37D3C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8F3A62B">
            <w:pPr>
              <w:pageBreakBefore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4738946">
            <w:pPr>
              <w:pageBreakBefore w:val="0"/>
              <w:kinsoku/>
              <w:wordWrap/>
              <w:overflowPunct/>
              <w:topLinePunct w:val="0"/>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DF0462A">
            <w:pPr>
              <w:pageBreakBefore w:val="0"/>
              <w:kinsoku/>
              <w:wordWrap/>
              <w:overflowPunct/>
              <w:topLinePunct w:val="0"/>
              <w:bidi w:val="0"/>
              <w:snapToGri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78771A20">
            <w:pPr>
              <w:pStyle w:val="963"/>
              <w:pageBreakBefore w:val="0"/>
              <w:kinsoku/>
              <w:wordWrap/>
              <w:overflowPunct/>
              <w:topLinePunct w:val="0"/>
              <w:bidi w:val="0"/>
              <w:snapToGrid/>
              <w:spacing w:line="24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387F559A">
            <w:pPr>
              <w:pStyle w:val="963"/>
              <w:pageBreakBefore w:val="0"/>
              <w:kinsoku/>
              <w:wordWrap/>
              <w:overflowPunct/>
              <w:topLinePunct w:val="0"/>
              <w:bidi w:val="0"/>
              <w:snapToGrid/>
              <w:spacing w:line="24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56BD6D36">
            <w:pPr>
              <w:pStyle w:val="963"/>
              <w:pageBreakBefore w:val="0"/>
              <w:kinsoku/>
              <w:wordWrap/>
              <w:overflowPunct/>
              <w:topLinePunct w:val="0"/>
              <w:bidi w:val="0"/>
              <w:snapToGrid/>
              <w:spacing w:line="24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05007C77">
            <w:pPr>
              <w:pageBreakBefore w:val="0"/>
              <w:kinsoku/>
              <w:wordWrap/>
              <w:overflowPunct/>
              <w:topLinePunct w:val="0"/>
              <w:bidi w:val="0"/>
              <w:snapToGrid w:val="0"/>
              <w:spacing w:line="24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0F89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BFE63B2">
            <w:pPr>
              <w:pageBreakBefore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01C3433">
            <w:pPr>
              <w:pageBreakBefore w:val="0"/>
              <w:kinsoku/>
              <w:wordWrap/>
              <w:overflowPunct/>
              <w:topLinePunct w:val="0"/>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27AD800">
            <w:pPr>
              <w:pageBreakBefore w:val="0"/>
              <w:kinsoku/>
              <w:wordWrap/>
              <w:overflowPunct/>
              <w:topLinePunct w:val="0"/>
              <w:bidi w:val="0"/>
              <w:snapToGrid w:val="0"/>
              <w:spacing w:line="240" w:lineRule="auto"/>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b/>
                <w:bCs/>
                <w:color w:val="auto"/>
                <w:kern w:val="0"/>
                <w:sz w:val="24"/>
                <w:szCs w:val="24"/>
                <w:highlight w:val="none"/>
                <w:lang w:val="zh-CN"/>
              </w:rPr>
              <w:t>投标文件</w:t>
            </w:r>
            <w:r>
              <w:rPr>
                <w:rFonts w:hint="eastAsia" w:ascii="宋体" w:hAnsi="宋体" w:eastAsia="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szCs w:val="24"/>
                <w:highlight w:val="none"/>
                <w:lang w:val="zh-CN"/>
              </w:rPr>
              <w:t>提醒：验收时检测费用由采购人承担，不包含在投标总价中。</w:t>
            </w:r>
          </w:p>
          <w:p w14:paraId="7163A774">
            <w:pPr>
              <w:pageBreakBefore w:val="0"/>
              <w:kinsoku/>
              <w:wordWrap/>
              <w:overflowPunct/>
              <w:topLinePunct w:val="0"/>
              <w:bidi w:val="0"/>
              <w:snapToGrid w:val="0"/>
              <w:spacing w:line="240" w:lineRule="auto"/>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14:paraId="45831FB2">
            <w:pPr>
              <w:pageBreakBefore w:val="0"/>
              <w:kinsoku/>
              <w:wordWrap/>
              <w:overflowPunct/>
              <w:topLinePunct w:val="0"/>
              <w:bidi w:val="0"/>
              <w:snapToGrid w:val="0"/>
              <w:spacing w:line="240" w:lineRule="auto"/>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投标文件出现不是唯一的、有选择性投标报价的；</w:t>
            </w:r>
          </w:p>
          <w:p w14:paraId="710F0D27">
            <w:pPr>
              <w:pageBreakBefore w:val="0"/>
              <w:kinsoku/>
              <w:wordWrap/>
              <w:overflowPunct/>
              <w:topLinePunct w:val="0"/>
              <w:bidi w:val="0"/>
              <w:snapToGrid w:val="0"/>
              <w:spacing w:line="240" w:lineRule="auto"/>
              <w:ind w:firstLine="241"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投标报价超过招标文件中规定的预算金额或者最高限价的;</w:t>
            </w:r>
          </w:p>
          <w:p w14:paraId="45C5117C">
            <w:pPr>
              <w:pageBreakBefore w:val="0"/>
              <w:kinsoku/>
              <w:wordWrap/>
              <w:overflowPunct/>
              <w:topLinePunct w:val="0"/>
              <w:bidi w:val="0"/>
              <w:spacing w:line="240" w:lineRule="auto"/>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w:t>
            </w:r>
            <w:r>
              <w:rPr>
                <w:rFonts w:hint="eastAsia" w:ascii="宋体" w:hAnsi="宋体" w:eastAsia="宋体" w:cs="宋体"/>
                <w:b/>
                <w:color w:val="auto"/>
                <w:kern w:val="0"/>
                <w:sz w:val="24"/>
                <w:szCs w:val="24"/>
                <w:highlight w:val="none"/>
                <w:lang w:val="en-US" w:eastAsia="zh-CN"/>
              </w:rPr>
              <w:t>并</w:t>
            </w:r>
            <w:r>
              <w:rPr>
                <w:rFonts w:hint="eastAsia" w:ascii="宋体" w:hAnsi="宋体" w:eastAsia="宋体" w:cs="宋体"/>
                <w:b/>
                <w:color w:val="auto"/>
                <w:kern w:val="0"/>
                <w:sz w:val="24"/>
                <w:szCs w:val="24"/>
                <w:highlight w:val="none"/>
              </w:rPr>
              <w:t>提交相关证明材料证明其报价合理性的</w:t>
            </w:r>
            <w:r>
              <w:rPr>
                <w:rFonts w:hint="eastAsia" w:ascii="宋体" w:hAnsi="宋体" w:eastAsia="宋体" w:cs="宋体"/>
                <w:b/>
                <w:color w:val="auto"/>
                <w:sz w:val="24"/>
                <w:szCs w:val="24"/>
                <w:highlight w:val="none"/>
              </w:rPr>
              <w:t>;</w:t>
            </w:r>
          </w:p>
          <w:p w14:paraId="75540752">
            <w:pPr>
              <w:pageBreakBefore w:val="0"/>
              <w:kinsoku/>
              <w:wordWrap/>
              <w:overflowPunct/>
              <w:topLinePunct w:val="0"/>
              <w:bidi w:val="0"/>
              <w:spacing w:line="240" w:lineRule="auto"/>
              <w:ind w:firstLine="241" w:firstLineChars="100"/>
              <w:textAlignment w:val="auto"/>
              <w:rPr>
                <w:rFonts w:hint="eastAsia" w:ascii="宋体" w:hAnsi="宋体" w:eastAsia="宋体" w:cs="宋体"/>
                <w:color w:val="auto"/>
                <w:sz w:val="24"/>
                <w:highlight w:val="none"/>
              </w:rPr>
            </w:pP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14:paraId="60D16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jc w:val="center"/>
        </w:trPr>
        <w:tc>
          <w:tcPr>
            <w:tcW w:w="629" w:type="dxa"/>
            <w:tcBorders>
              <w:top w:val="single" w:color="auto" w:sz="4" w:space="0"/>
              <w:left w:val="single" w:color="000000" w:sz="8" w:space="0"/>
              <w:right w:val="single" w:color="000000" w:sz="2" w:space="0"/>
            </w:tcBorders>
            <w:vAlign w:val="center"/>
          </w:tcPr>
          <w:p w14:paraId="1D05A808">
            <w:pPr>
              <w:pageBreakBefore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14748A9E">
            <w:pPr>
              <w:pageBreakBefore w:val="0"/>
              <w:kinsoku/>
              <w:wordWrap/>
              <w:overflowPunct/>
              <w:topLinePunct w:val="0"/>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5224C3B">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75C4763F">
            <w:pPr>
              <w:pageBreakBefore w:val="0"/>
              <w:kinsoku/>
              <w:wordWrap/>
              <w:overflowPunct/>
              <w:topLinePunct w:val="0"/>
              <w:bidi w:val="0"/>
              <w:snapToGrid w:val="0"/>
              <w:spacing w:after="0"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本项目支持《杭州市萧山区政府采购支持中小企业信用融资暂行办法》。</w:t>
            </w:r>
          </w:p>
          <w:p w14:paraId="1C65E2C1">
            <w:pPr>
              <w:pageBreakBefore w:val="0"/>
              <w:kinsoku/>
              <w:wordWrap/>
              <w:overflowPunct/>
              <w:topLinePunct w:val="0"/>
              <w:bidi w:val="0"/>
              <w:spacing w:after="0"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有融资需求的中标供应商可参照相关规定及银行方案凭政府采购合同向相关合作银行提出信用融资（贷款）申请。详见</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"http://www.xiaoshan.gov.cn/art/2018/12/20/art_1229293109_1559514.html" </w:instrText>
            </w:r>
            <w:r>
              <w:rPr>
                <w:rFonts w:hint="eastAsia" w:ascii="宋体" w:hAnsi="宋体" w:eastAsia="宋体" w:cs="宋体"/>
                <w:color w:val="auto"/>
                <w:sz w:val="24"/>
                <w:szCs w:val="24"/>
                <w:highlight w:val="none"/>
              </w:rPr>
              <w:fldChar w:fldCharType="separate"/>
            </w:r>
            <w:r>
              <w:rPr>
                <w:rStyle w:val="76"/>
                <w:rFonts w:hint="eastAsia" w:ascii="宋体" w:hAnsi="宋体" w:eastAsia="宋体" w:cs="宋体"/>
                <w:snapToGrid/>
                <w:color w:val="auto"/>
                <w:sz w:val="24"/>
                <w:szCs w:val="24"/>
                <w:highlight w:val="none"/>
              </w:rPr>
              <w:t>http://www.xiaoshan.gov.cn/art/2018/12/20/art_1229293109_1559514.html</w:t>
            </w:r>
            <w:r>
              <w:rPr>
                <w:rStyle w:val="76"/>
                <w:rFonts w:hint="eastAsia" w:ascii="宋体" w:hAnsi="宋体" w:eastAsia="宋体" w:cs="宋体"/>
                <w:snapToGrid/>
                <w:color w:val="auto"/>
                <w:sz w:val="24"/>
                <w:szCs w:val="24"/>
                <w:highlight w:val="none"/>
              </w:rPr>
              <w:fldChar w:fldCharType="end"/>
            </w:r>
          </w:p>
        </w:tc>
      </w:tr>
      <w:tr w14:paraId="31E84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9"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89189C3">
            <w:pPr>
              <w:pageBreakBefore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A5E0202">
            <w:pPr>
              <w:pageBreakBefore w:val="0"/>
              <w:kinsoku/>
              <w:wordWrap/>
              <w:overflowPunct/>
              <w:topLinePunct w:val="0"/>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47CC300D">
            <w:pPr>
              <w:pStyle w:val="33"/>
              <w:pageBreakBefore w:val="0"/>
              <w:kinsoku/>
              <w:wordWrap/>
              <w:overflowPunct/>
              <w:topLinePunct w:val="0"/>
              <w:bidi w:val="0"/>
              <w:spacing w:line="240" w:lineRule="auto"/>
              <w:textAlignment w:val="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14:paraId="47CC5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AEC16EE">
            <w:pPr>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4295A7B">
            <w:pPr>
              <w:pageBreakBefore w:val="0"/>
              <w:kinsoku/>
              <w:wordWrap/>
              <w:overflowPunct/>
              <w:topLinePunct w:val="0"/>
              <w:bidi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1F40C8F7">
            <w:pPr>
              <w:pageBreakBefore w:val="0"/>
              <w:kinsoku/>
              <w:wordWrap/>
              <w:overflowPunct/>
              <w:topLinePunct w:val="0"/>
              <w:bidi w:val="0"/>
              <w:spacing w:after="0" w:line="240" w:lineRule="auto"/>
              <w:textAlignment w:val="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lang w:eastAsia="zh-CN"/>
              </w:rPr>
              <w:t>按照合同约定收取。</w:t>
            </w:r>
          </w:p>
        </w:tc>
      </w:tr>
      <w:tr w14:paraId="0B980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EFBFF4A">
            <w:pPr>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694A664F">
            <w:pPr>
              <w:pageBreakBefore w:val="0"/>
              <w:kinsoku/>
              <w:wordWrap/>
              <w:overflowPunct/>
              <w:topLinePunct w:val="0"/>
              <w:bidi w:val="0"/>
              <w:spacing w:line="240" w:lineRule="auto"/>
              <w:jc w:val="center"/>
              <w:textAlignment w:val="auto"/>
              <w:rPr>
                <w:rFonts w:hint="eastAsia" w:ascii="宋体" w:hAnsi="宋体" w:eastAsia="宋体" w:cs="宋体"/>
                <w:color w:val="auto"/>
                <w:highlight w:val="none"/>
              </w:rPr>
            </w:pPr>
            <w:r>
              <w:rPr>
                <w:rFonts w:hint="eastAsia" w:ascii="宋体" w:hAnsi="宋体" w:eastAsia="宋体" w:cs="宋体"/>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57E38D27">
            <w:pPr>
              <w:pageBreakBefore w:val="0"/>
              <w:kinsoku/>
              <w:wordWrap/>
              <w:overflowPunct/>
              <w:topLinePunct w:val="0"/>
              <w:bidi w:val="0"/>
              <w:spacing w:after="0" w:line="240" w:lineRule="auto"/>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本项目由采购人进行资格文件及信用信息查询。</w:t>
            </w:r>
          </w:p>
        </w:tc>
      </w:tr>
      <w:tr w14:paraId="7BF52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670CCB9">
            <w:pPr>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7712C238">
            <w:pPr>
              <w:pageBreakBefore w:val="0"/>
              <w:kinsoku/>
              <w:wordWrap/>
              <w:overflowPunct/>
              <w:topLinePunct w:val="0"/>
              <w:bidi w:val="0"/>
              <w:spacing w:line="240" w:lineRule="auto"/>
              <w:jc w:val="center"/>
              <w:textAlignment w:val="auto"/>
              <w:rPr>
                <w:rFonts w:hint="eastAsia" w:ascii="宋体" w:hAnsi="宋体" w:eastAsia="宋体" w:cs="宋体"/>
                <w:b/>
                <w:color w:val="auto"/>
                <w:sz w:val="22"/>
                <w:highlight w:val="none"/>
              </w:rPr>
            </w:pPr>
            <w:r>
              <w:rPr>
                <w:rFonts w:hint="eastAsia" w:ascii="宋体" w:hAnsi="宋体" w:eastAsia="宋体" w:cs="宋体"/>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583D7211">
            <w:pPr>
              <w:pageBreakBefore w:val="0"/>
              <w:kinsoku/>
              <w:wordWrap/>
              <w:overflowPunct/>
              <w:topLinePunct w:val="0"/>
              <w:bidi w:val="0"/>
              <w:snapToGrid w:val="0"/>
              <w:spacing w:after="0" w:line="24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采购人、采购机构质疑接收人、联系方式：详见公告</w:t>
            </w:r>
          </w:p>
          <w:p w14:paraId="70D4EBB0">
            <w:pPr>
              <w:pageBreakBefore w:val="0"/>
              <w:kinsoku/>
              <w:wordWrap/>
              <w:overflowPunct/>
              <w:topLinePunct w:val="0"/>
              <w:bidi w:val="0"/>
              <w:snapToGrid w:val="0"/>
              <w:spacing w:after="0" w:line="24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线上提交质疑方式：政采云线上质疑路径：项目采购-询问质疑投诉-质疑列表。请使用ca签章在每一页质疑文件中加盖电子公章，上传完整附件。</w:t>
            </w:r>
          </w:p>
          <w:p w14:paraId="3828787C">
            <w:pPr>
              <w:pageBreakBefore w:val="0"/>
              <w:kinsoku/>
              <w:wordWrap/>
              <w:overflowPunct/>
              <w:topLinePunct w:val="0"/>
              <w:bidi w:val="0"/>
              <w:snapToGrid w:val="0"/>
              <w:spacing w:after="0"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本项目涉及资格条件、采购需求、评分办法及采购过程中有关现场考察或开标前答疑会等事项由</w:t>
            </w:r>
            <w:r>
              <w:rPr>
                <w:rFonts w:hint="eastAsia" w:ascii="宋体" w:hAnsi="宋体" w:eastAsia="宋体" w:cs="宋体"/>
                <w:b/>
                <w:bCs/>
                <w:color w:val="auto"/>
                <w:sz w:val="24"/>
                <w:szCs w:val="24"/>
                <w:highlight w:val="none"/>
              </w:rPr>
              <w:t>采购人</w:t>
            </w:r>
            <w:r>
              <w:rPr>
                <w:rFonts w:hint="eastAsia" w:ascii="宋体" w:hAnsi="宋体" w:eastAsia="宋体" w:cs="宋体"/>
                <w:color w:val="auto"/>
                <w:sz w:val="24"/>
                <w:szCs w:val="24"/>
                <w:highlight w:val="none"/>
              </w:rPr>
              <w:t>进行答复。</w:t>
            </w:r>
          </w:p>
          <w:p w14:paraId="24195623">
            <w:pPr>
              <w:pageBreakBefore w:val="0"/>
              <w:kinsoku/>
              <w:wordWrap/>
              <w:overflowPunct/>
              <w:topLinePunct w:val="0"/>
              <w:bidi w:val="0"/>
              <w:spacing w:after="0" w:line="240" w:lineRule="auto"/>
              <w:textAlignment w:val="auto"/>
              <w:rPr>
                <w:rFonts w:hint="eastAsia" w:ascii="宋体" w:hAnsi="宋体" w:eastAsia="宋体" w:cs="宋体"/>
                <w:color w:val="auto"/>
                <w:sz w:val="22"/>
                <w:highlight w:val="none"/>
              </w:rPr>
            </w:pPr>
            <w:r>
              <w:rPr>
                <w:rFonts w:hint="eastAsia" w:ascii="宋体" w:hAnsi="宋体" w:eastAsia="宋体" w:cs="宋体"/>
                <w:color w:val="auto"/>
                <w:sz w:val="24"/>
                <w:szCs w:val="24"/>
                <w:highlight w:val="none"/>
              </w:rPr>
              <w:t>涉及流程规范性、组织程序等相关事项，由</w:t>
            </w:r>
            <w:r>
              <w:rPr>
                <w:rFonts w:hint="eastAsia" w:ascii="宋体" w:hAnsi="宋体" w:eastAsia="宋体" w:cs="宋体"/>
                <w:b/>
                <w:bCs/>
                <w:color w:val="auto"/>
                <w:sz w:val="24"/>
                <w:szCs w:val="24"/>
                <w:highlight w:val="none"/>
              </w:rPr>
              <w:t>采购</w:t>
            </w:r>
            <w:r>
              <w:rPr>
                <w:rFonts w:hint="eastAsia" w:ascii="宋体" w:hAnsi="宋体" w:eastAsia="宋体" w:cs="宋体"/>
                <w:b/>
                <w:bCs/>
                <w:color w:val="auto"/>
                <w:sz w:val="24"/>
                <w:szCs w:val="24"/>
                <w:highlight w:val="none"/>
                <w:lang w:eastAsia="zh-CN"/>
              </w:rPr>
              <w:t>代理</w:t>
            </w:r>
            <w:r>
              <w:rPr>
                <w:rFonts w:hint="eastAsia" w:ascii="宋体" w:hAnsi="宋体" w:eastAsia="宋体" w:cs="宋体"/>
                <w:b/>
                <w:bCs/>
                <w:color w:val="auto"/>
                <w:sz w:val="24"/>
                <w:szCs w:val="24"/>
                <w:highlight w:val="none"/>
              </w:rPr>
              <w:t>机构</w:t>
            </w:r>
            <w:r>
              <w:rPr>
                <w:rFonts w:hint="eastAsia" w:ascii="宋体" w:hAnsi="宋体" w:eastAsia="宋体" w:cs="宋体"/>
                <w:color w:val="auto"/>
                <w:sz w:val="24"/>
                <w:szCs w:val="24"/>
                <w:highlight w:val="none"/>
              </w:rPr>
              <w:t>进行答复。</w:t>
            </w:r>
          </w:p>
        </w:tc>
      </w:tr>
      <w:tr w14:paraId="6AAB3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561EE6E">
            <w:pPr>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69AEC88">
            <w:pPr>
              <w:pageBreakBefore w:val="0"/>
              <w:kinsoku/>
              <w:wordWrap/>
              <w:overflowPunct/>
              <w:topLinePunct w:val="0"/>
              <w:bidi w:val="0"/>
              <w:spacing w:line="240" w:lineRule="auto"/>
              <w:jc w:val="center"/>
              <w:textAlignment w:val="auto"/>
              <w:rPr>
                <w:rFonts w:hint="eastAsia" w:ascii="宋体" w:hAnsi="宋体" w:eastAsia="宋体" w:cs="宋体"/>
                <w:b/>
                <w:color w:val="auto"/>
                <w:sz w:val="22"/>
                <w:highlight w:val="none"/>
              </w:rPr>
            </w:pPr>
            <w:r>
              <w:rPr>
                <w:rFonts w:hint="eastAsia" w:ascii="宋体" w:hAnsi="宋体" w:eastAsia="宋体" w:cs="宋体"/>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648CE090">
            <w:pPr>
              <w:pageBreakBefore w:val="0"/>
              <w:kinsoku/>
              <w:wordWrap/>
              <w:overflowPunct/>
              <w:topLinePunct w:val="0"/>
              <w:bidi w:val="0"/>
              <w:spacing w:line="240" w:lineRule="auto"/>
              <w:textAlignment w:val="auto"/>
              <w:rPr>
                <w:rFonts w:hint="eastAsia" w:ascii="宋体" w:hAnsi="宋体" w:eastAsia="宋体" w:cs="宋体"/>
                <w:color w:val="auto"/>
                <w:sz w:val="22"/>
                <w:highlight w:val="none"/>
              </w:rPr>
            </w:pPr>
            <w:r>
              <w:rPr>
                <w:rFonts w:hint="eastAsia" w:ascii="宋体" w:hAnsi="宋体" w:eastAsia="宋体" w:cs="宋体"/>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联系电话: 0571-83587785/0571-82816012 联系地址: 萧山区通惠北路2-1号304室</w:t>
            </w:r>
          </w:p>
        </w:tc>
      </w:tr>
      <w:tr w14:paraId="742A0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restart"/>
            <w:tcBorders>
              <w:top w:val="single" w:color="auto" w:sz="4" w:space="0"/>
              <w:left w:val="single" w:color="000000" w:sz="8" w:space="0"/>
              <w:right w:val="single" w:color="000000" w:sz="2" w:space="0"/>
            </w:tcBorders>
            <w:vAlign w:val="center"/>
          </w:tcPr>
          <w:p w14:paraId="323CA089">
            <w:pPr>
              <w:pageBreakBefore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64C55D68">
            <w:pPr>
              <w:pageBreakBefore w:val="0"/>
              <w:kinsoku/>
              <w:wordWrap/>
              <w:overflowPunct/>
              <w:topLinePunct w:val="0"/>
              <w:bidi w:val="0"/>
              <w:snapToGrid w:val="0"/>
              <w:spacing w:line="24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DB9924A">
            <w:pPr>
              <w:pStyle w:val="2"/>
              <w:pageBreakBefore w:val="0"/>
              <w:kinsoku/>
              <w:wordWrap/>
              <w:overflowPunct/>
              <w:topLinePunct w:val="0"/>
              <w:bidi w:val="0"/>
              <w:spacing w:line="240" w:lineRule="auto"/>
              <w:ind w:left="0" w:leftChars="0" w:firstLine="0" w:firstLineChars="0"/>
              <w:textAlignment w:val="auto"/>
              <w:rPr>
                <w:rFonts w:hint="eastAsia" w:ascii="宋体" w:hAnsi="宋体" w:eastAsia="宋体" w:cs="宋体"/>
                <w:snapToGrid w:val="0"/>
                <w:color w:val="auto"/>
                <w:kern w:val="28"/>
                <w:sz w:val="24"/>
                <w:highlight w:val="none"/>
              </w:rPr>
            </w:pPr>
            <w:r>
              <w:rPr>
                <w:rFonts w:hint="eastAsia" w:ascii="宋体" w:hAnsi="宋体" w:eastAsia="宋体" w:cs="宋体"/>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39D9D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left w:val="single" w:color="000000" w:sz="8" w:space="0"/>
              <w:right w:val="single" w:color="000000" w:sz="2" w:space="0"/>
            </w:tcBorders>
          </w:tcPr>
          <w:p w14:paraId="25AB98A8">
            <w:pPr>
              <w:pageBreakBefore w:val="0"/>
              <w:kinsoku/>
              <w:wordWrap/>
              <w:overflowPunct/>
              <w:topLinePunct w:val="0"/>
              <w:bidi w:val="0"/>
              <w:snapToGrid w:val="0"/>
              <w:spacing w:line="240" w:lineRule="auto"/>
              <w:jc w:val="center"/>
              <w:textAlignment w:val="auto"/>
              <w:rPr>
                <w:rFonts w:hint="eastAsia" w:ascii="宋体" w:hAnsi="宋体" w:eastAsia="宋体" w:cs="宋体"/>
                <w:color w:val="auto"/>
                <w:sz w:val="24"/>
                <w:highlight w:val="none"/>
              </w:rPr>
            </w:pPr>
          </w:p>
        </w:tc>
        <w:tc>
          <w:tcPr>
            <w:tcW w:w="1843" w:type="dxa"/>
            <w:vMerge w:val="continue"/>
            <w:tcBorders>
              <w:left w:val="single" w:color="000000" w:sz="2" w:space="0"/>
              <w:right w:val="single" w:color="000000" w:sz="8" w:space="0"/>
            </w:tcBorders>
            <w:vAlign w:val="center"/>
          </w:tcPr>
          <w:p w14:paraId="4A02107A">
            <w:pPr>
              <w:pageBreakBefore w:val="0"/>
              <w:kinsoku/>
              <w:wordWrap/>
              <w:overflowPunct/>
              <w:topLinePunct w:val="0"/>
              <w:bidi w:val="0"/>
              <w:snapToGrid w:val="0"/>
              <w:spacing w:line="240" w:lineRule="auto"/>
              <w:jc w:val="center"/>
              <w:textAlignment w:val="auto"/>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CFA5822">
            <w:pPr>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72"/>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联合体投标的，联合体各方均需按招标文件第四部分评标标准要求提供资信证明文件，否则视为不符合相关要求。</w:t>
            </w:r>
          </w:p>
          <w:p w14:paraId="0391520F">
            <w:pPr>
              <w:pStyle w:val="2"/>
              <w:pageBreakBefore w:val="0"/>
              <w:kinsoku/>
              <w:wordWrap/>
              <w:overflowPunct/>
              <w:topLinePunct w:val="0"/>
              <w:bidi w:val="0"/>
              <w:spacing w:line="240" w:lineRule="auto"/>
              <w:ind w:left="0" w:leftChars="0" w:firstLine="0" w:firstLineChars="0"/>
              <w:textAlignment w:val="auto"/>
              <w:rPr>
                <w:rFonts w:hint="eastAsia" w:ascii="宋体" w:hAnsi="宋体" w:eastAsia="宋体" w:cs="宋体"/>
                <w:color w:val="auto"/>
                <w:highlight w:val="none"/>
              </w:rPr>
            </w:pPr>
            <w:sdt>
              <w:sdtPr>
                <w:rPr>
                  <w:rFonts w:hint="eastAsia" w:ascii="宋体" w:hAnsi="宋体" w:eastAsia="宋体" w:cs="宋体"/>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eastAsia="zh-CN" w:bidi="ar-SA"/>
                </w:rPr>
              </w:sdtEndPr>
              <w:sdtContent>
                <w:r>
                  <w:rPr>
                    <w:rFonts w:hint="eastAsia" w:ascii="宋体" w:hAnsi="宋体" w:eastAsia="宋体" w:cs="宋体"/>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73A2F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left w:val="single" w:color="000000" w:sz="8" w:space="0"/>
              <w:bottom w:val="single" w:color="auto" w:sz="4" w:space="0"/>
              <w:right w:val="single" w:color="000000" w:sz="2" w:space="0"/>
            </w:tcBorders>
          </w:tcPr>
          <w:p w14:paraId="671FABCE">
            <w:pPr>
              <w:pageBreakBefore w:val="0"/>
              <w:kinsoku/>
              <w:wordWrap/>
              <w:overflowPunct/>
              <w:topLinePunct w:val="0"/>
              <w:bidi w:val="0"/>
              <w:snapToGrid w:val="0"/>
              <w:spacing w:line="240" w:lineRule="auto"/>
              <w:jc w:val="center"/>
              <w:textAlignment w:val="auto"/>
              <w:rPr>
                <w:rFonts w:hint="eastAsia" w:ascii="宋体" w:hAnsi="宋体" w:eastAsia="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0AFBC6D">
            <w:pPr>
              <w:pageBreakBefore w:val="0"/>
              <w:kinsoku/>
              <w:wordWrap/>
              <w:overflowPunct/>
              <w:topLinePunct w:val="0"/>
              <w:bidi w:val="0"/>
              <w:snapToGrid w:val="0"/>
              <w:spacing w:line="240" w:lineRule="auto"/>
              <w:jc w:val="center"/>
              <w:textAlignment w:val="auto"/>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AA1A3AB">
            <w:pPr>
              <w:pageBreakBefore w:val="0"/>
              <w:kinsoku/>
              <w:wordWrap/>
              <w:overflowPunct/>
              <w:topLinePunct w:val="0"/>
              <w:bidi w:val="0"/>
              <w:spacing w:line="240" w:lineRule="auto"/>
              <w:textAlignment w:val="auto"/>
              <w:rPr>
                <w:rFonts w:hint="eastAsia" w:ascii="宋体" w:hAnsi="宋体" w:eastAsia="宋体" w:cs="宋体"/>
                <w:b/>
                <w:bCs/>
                <w:color w:val="auto"/>
                <w:highlight w:val="none"/>
              </w:rPr>
            </w:pPr>
            <w:r>
              <w:rPr>
                <w:rFonts w:hint="eastAsia" w:ascii="宋体" w:hAnsi="宋体" w:eastAsia="宋体" w:cs="宋体"/>
                <w:color w:val="auto"/>
                <w:kern w:val="0"/>
                <w:sz w:val="24"/>
                <w:highlight w:val="none"/>
              </w:rPr>
              <w:t>招标文件第四部分评审因素对应的要求及第五部分采购合同的内容视为采购需求的一部分。</w:t>
            </w:r>
          </w:p>
        </w:tc>
      </w:tr>
      <w:bookmarkEnd w:id="6"/>
    </w:tbl>
    <w:p w14:paraId="528FF5A8">
      <w:pPr>
        <w:rPr>
          <w:rFonts w:hint="eastAsia" w:ascii="宋体" w:hAnsi="宋体" w:eastAsia="宋体" w:cs="宋体"/>
          <w:b/>
          <w:color w:val="auto"/>
          <w:sz w:val="32"/>
          <w:szCs w:val="20"/>
          <w:highlight w:val="none"/>
        </w:rPr>
      </w:pPr>
      <w:bookmarkStart w:id="7" w:name="_Toc164416483"/>
      <w:bookmarkStart w:id="8" w:name="第三部分"/>
      <w:r>
        <w:rPr>
          <w:rFonts w:hint="eastAsia" w:ascii="宋体" w:hAnsi="宋体" w:eastAsia="宋体" w:cs="宋体"/>
          <w:b/>
          <w:color w:val="auto"/>
          <w:sz w:val="32"/>
          <w:szCs w:val="20"/>
          <w:highlight w:val="none"/>
        </w:rPr>
        <w:br w:type="page"/>
      </w:r>
    </w:p>
    <w:p w14:paraId="7527EF1A">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14A8C4D1">
      <w:pPr>
        <w:snapToGrid w:val="0"/>
        <w:spacing w:line="360" w:lineRule="auto"/>
        <w:jc w:val="left"/>
        <w:outlineLvl w:val="1"/>
        <w:rPr>
          <w:rFonts w:hint="eastAsia" w:ascii="宋体" w:hAnsi="宋体" w:eastAsia="宋体" w:cs="宋体"/>
          <w:b/>
          <w:color w:val="auto"/>
          <w:sz w:val="24"/>
          <w:highlight w:val="none"/>
        </w:rPr>
      </w:pPr>
      <w:bookmarkStart w:id="9" w:name="_Toc91899903"/>
      <w:r>
        <w:rPr>
          <w:rFonts w:hint="eastAsia" w:ascii="宋体" w:hAnsi="宋体" w:eastAsia="宋体" w:cs="宋体"/>
          <w:b/>
          <w:color w:val="auto"/>
          <w:sz w:val="24"/>
          <w:highlight w:val="none"/>
        </w:rPr>
        <w:t>1. 适用范围</w:t>
      </w:r>
    </w:p>
    <w:p w14:paraId="7FFF1162">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5A4BF5B4">
      <w:pPr>
        <w:numPr>
          <w:ilvl w:val="0"/>
          <w:numId w:val="1"/>
        </w:num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定义</w:t>
      </w:r>
    </w:p>
    <w:p w14:paraId="6D9A91D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391FF6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3A0677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29DC37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291020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B70F2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10F2A1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74AEAAC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1CCB05EA">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18936E29">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522E1F86">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D0706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0C552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14:paraId="581A7F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5B38990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支持中小企业发展</w:t>
      </w:r>
    </w:p>
    <w:p w14:paraId="6BC1FB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5DDF2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092B16E0">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A23D42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7D6972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宋体" w:hAnsi="宋体" w:eastAsia="宋体" w:cs="宋体"/>
          <w:snapToGrid w:val="0"/>
          <w:color w:val="auto"/>
          <w:kern w:val="28"/>
          <w:sz w:val="24"/>
          <w:highlight w:val="none"/>
        </w:rPr>
        <w:t>招标文件第四部分</w:t>
      </w:r>
      <w:r>
        <w:rPr>
          <w:rFonts w:hint="eastAsia" w:ascii="宋体" w:hAnsi="宋体" w:eastAsia="宋体" w:cs="宋体"/>
          <w:color w:val="auto"/>
          <w:sz w:val="24"/>
          <w:highlight w:val="none"/>
          <w:u w:val="single"/>
        </w:rPr>
        <w:t>评标办分法明确具体的扣除比例，未明确的，</w:t>
      </w:r>
      <w:r>
        <w:rPr>
          <w:rFonts w:hint="eastAsia" w:ascii="宋体" w:hAnsi="宋体" w:eastAsia="宋体" w:cs="宋体"/>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1"/>
      <w:r>
        <w:rPr>
          <w:rFonts w:hint="eastAsia" w:ascii="宋体" w:hAnsi="宋体" w:eastAsia="宋体" w:cs="宋体"/>
          <w:color w:val="auto"/>
          <w:sz w:val="24"/>
          <w:highlight w:val="none"/>
        </w:rPr>
        <w:t>，对联合体或者大中型企业的报价给予4%-6%（</w:t>
      </w:r>
      <w:r>
        <w:rPr>
          <w:rFonts w:hint="eastAsia" w:ascii="宋体" w:hAnsi="宋体" w:eastAsia="宋体" w:cs="宋体"/>
          <w:snapToGrid w:val="0"/>
          <w:color w:val="auto"/>
          <w:kern w:val="28"/>
          <w:sz w:val="24"/>
          <w:highlight w:val="none"/>
        </w:rPr>
        <w:t>招标文件第四部分</w:t>
      </w:r>
      <w:r>
        <w:rPr>
          <w:rFonts w:hint="eastAsia" w:ascii="宋体" w:hAnsi="宋体" w:eastAsia="宋体" w:cs="宋体"/>
          <w:color w:val="auto"/>
          <w:sz w:val="24"/>
          <w:highlight w:val="none"/>
          <w:u w:val="single"/>
        </w:rPr>
        <w:t>评标办分法明确具体的扣除比例，未明确的，</w:t>
      </w:r>
      <w:r>
        <w:rPr>
          <w:rFonts w:hint="eastAsia" w:ascii="宋体" w:hAnsi="宋体" w:eastAsia="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155FCF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B7E6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C0DB7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w:t>
      </w:r>
      <w:r>
        <w:rPr>
          <w:rFonts w:hint="eastAsia" w:ascii="宋体" w:hAnsi="宋体" w:eastAsia="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auto"/>
          <w:sz w:val="24"/>
          <w:highlight w:val="none"/>
        </w:rPr>
        <w:t>。</w:t>
      </w:r>
    </w:p>
    <w:p w14:paraId="1E4360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5BA94970">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3.4 </w:t>
      </w:r>
      <w:r>
        <w:rPr>
          <w:rFonts w:hint="eastAsia" w:ascii="宋体" w:hAnsi="宋体" w:eastAsia="宋体" w:cs="宋体"/>
          <w:bCs/>
          <w:color w:val="auto"/>
          <w:sz w:val="24"/>
          <w:highlight w:val="none"/>
        </w:rPr>
        <w:t>支持创新发展</w:t>
      </w:r>
    </w:p>
    <w:p w14:paraId="3389F8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3.4.1 </w:t>
      </w:r>
      <w:r>
        <w:rPr>
          <w:rFonts w:hint="eastAsia" w:ascii="宋体" w:hAnsi="宋体" w:eastAsia="宋体" w:cs="宋体"/>
          <w:color w:val="auto"/>
          <w:sz w:val="24"/>
          <w:highlight w:val="none"/>
          <w:lang w:eastAsia="zh-CN"/>
        </w:rPr>
        <w:t>首台套、“制造精品”、“专精特新”等创新产品按规定享受政府采购支持政策</w:t>
      </w:r>
      <w:r>
        <w:rPr>
          <w:rFonts w:hint="eastAsia" w:ascii="宋体" w:hAnsi="宋体" w:eastAsia="宋体" w:cs="宋体"/>
          <w:color w:val="auto"/>
          <w:sz w:val="24"/>
          <w:highlight w:val="none"/>
        </w:rPr>
        <w:t>。</w:t>
      </w:r>
    </w:p>
    <w:p w14:paraId="35007C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49B9B2C0">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平等对待内外资企业和符合条件的破产重整企业</w:t>
      </w:r>
    </w:p>
    <w:p w14:paraId="2572E1E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1B18F210">
      <w:pPr>
        <w:spacing w:line="360" w:lineRule="auto"/>
        <w:rPr>
          <w:rFonts w:hint="eastAsia" w:ascii="宋体" w:hAnsi="宋体" w:eastAsia="宋体" w:cs="宋体"/>
          <w:b/>
          <w:color w:val="auto"/>
          <w:highlight w:val="none"/>
        </w:rPr>
      </w:pPr>
      <w:r>
        <w:rPr>
          <w:rFonts w:hint="eastAsia" w:ascii="宋体" w:hAnsi="宋体" w:eastAsia="宋体" w:cs="宋体"/>
          <w:b/>
          <w:color w:val="auto"/>
          <w:sz w:val="24"/>
          <w:highlight w:val="none"/>
        </w:rPr>
        <w:t>4. 询问、质疑、投诉</w:t>
      </w:r>
    </w:p>
    <w:p w14:paraId="52334529">
      <w:pPr>
        <w:spacing w:line="360" w:lineRule="auto"/>
        <w:ind w:firstLine="240" w:firstLineChars="1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4.1</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在线询问、质疑、投诉</w:t>
      </w:r>
    </w:p>
    <w:p w14:paraId="2DF92E79">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5703C8">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供应商询问</w:t>
      </w:r>
    </w:p>
    <w:p w14:paraId="74C8E8C4">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96EC75">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供应商质疑</w:t>
      </w:r>
    </w:p>
    <w:p w14:paraId="5015A3F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30F38DB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D9DF0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4.3.2.1对招标文件提出质疑的，质疑期限为供应商获得招标文件之日或者招标文件公告期限届满之日起计算。</w:t>
      </w:r>
    </w:p>
    <w:p w14:paraId="0FBBFCF4">
      <w:pPr>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017BE7E8">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345FC6E6">
      <w:pPr>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4.3.3.1供应商的姓名或者名称、地址、邮编、联系人及联系电话；</w:t>
      </w:r>
    </w:p>
    <w:p w14:paraId="361AFEC9">
      <w:pPr>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4.3.3.2质疑项目的名称、编号；</w:t>
      </w:r>
    </w:p>
    <w:p w14:paraId="0129B542">
      <w:pPr>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4.3.3.3具体、明确的质疑事项和与质疑事项相关的请求；</w:t>
      </w:r>
    </w:p>
    <w:p w14:paraId="7A232635">
      <w:pPr>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4.3.3.4事实依据；</w:t>
      </w:r>
    </w:p>
    <w:p w14:paraId="24C98A90">
      <w:pPr>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4.3.3.5必要的法律依据；</w:t>
      </w:r>
    </w:p>
    <w:p w14:paraId="5E22F9AF">
      <w:pPr>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4.3.3.6提出质疑的日期。</w:t>
      </w:r>
    </w:p>
    <w:p w14:paraId="54B2BA43">
      <w:pPr>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76C854A7">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4.3.4对同一采购程序环节的质疑，供应商须在法定质疑期内一次性提出。</w:t>
      </w:r>
    </w:p>
    <w:p w14:paraId="04D5957B">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CECEC9C">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4.3.6询问或者质疑事项可能影响采购结果的，采购人应当暂停签订合同，已经签订合同的，应当中止履行合同。</w:t>
      </w:r>
    </w:p>
    <w:p w14:paraId="1A1B3EBD">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供应商投诉</w:t>
      </w:r>
    </w:p>
    <w:p w14:paraId="43DD44C9">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1C7B0AB4">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4.4.2供应商投诉的事项不得超出已质疑事项的范围，基于质疑答复内容提出的投诉事项除外。</w:t>
      </w:r>
    </w:p>
    <w:p w14:paraId="091932FD">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4.4.3供应商投诉应当有明确的请求和必要的证明材料。</w:t>
      </w:r>
    </w:p>
    <w:p w14:paraId="037FC7B8">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4.4.4 以联合体形式参加政府采购活动的，其投诉应当由组成联合体的所有供应商共同提出。</w:t>
      </w:r>
    </w:p>
    <w:p w14:paraId="7A872F55">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w:t>
      </w:r>
      <w:r>
        <w:rPr>
          <w:rFonts w:hint="eastAsia" w:ascii="宋体" w:hAnsi="宋体" w:eastAsia="宋体" w:cs="宋体"/>
          <w:color w:val="auto"/>
          <w:highlight w:val="none"/>
          <w:lang w:eastAsia="zh-CN"/>
        </w:rPr>
        <w:t>及各区、县（市）</w:t>
      </w:r>
      <w:r>
        <w:rPr>
          <w:rFonts w:hint="eastAsia" w:ascii="宋体" w:hAnsi="宋体" w:eastAsia="宋体" w:cs="宋体"/>
          <w:color w:val="auto"/>
          <w:highlight w:val="none"/>
        </w:rPr>
        <w:t>政府采购项目投诉材料可寄送浙江省政府采购行政裁决服务中心（杭州），地址：</w:t>
      </w:r>
      <w:r>
        <w:rPr>
          <w:rFonts w:hint="eastAsia" w:ascii="宋体" w:hAnsi="宋体" w:eastAsia="宋体" w:cs="宋体"/>
          <w:color w:val="auto"/>
          <w:highlight w:val="none"/>
          <w:lang w:eastAsia="zh-CN"/>
        </w:rPr>
        <w:t>杭州市上城区清泰街549号城建综合大楼11楼</w:t>
      </w:r>
      <w:r>
        <w:rPr>
          <w:rFonts w:hint="eastAsia" w:ascii="宋体" w:hAnsi="宋体" w:eastAsia="宋体" w:cs="宋体"/>
          <w:color w:val="auto"/>
          <w:highlight w:val="none"/>
        </w:rPr>
        <w:t>（快递仅限ems或顺丰）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收件人：朱女士、王女士，电话：0571-8</w:t>
      </w:r>
      <w:r>
        <w:rPr>
          <w:rFonts w:hint="eastAsia" w:ascii="宋体" w:hAnsi="宋体" w:eastAsia="宋体" w:cs="宋体"/>
          <w:color w:val="auto"/>
          <w:highlight w:val="none"/>
          <w:lang w:val="en-US" w:eastAsia="zh-CN"/>
        </w:rPr>
        <w:t>7227671,0571-87800218</w:t>
      </w:r>
      <w:r>
        <w:rPr>
          <w:rFonts w:hint="eastAsia" w:ascii="宋体" w:hAnsi="宋体" w:eastAsia="宋体" w:cs="宋体"/>
          <w:color w:val="auto"/>
          <w:highlight w:val="none"/>
        </w:rPr>
        <w:t>。</w:t>
      </w:r>
    </w:p>
    <w:p w14:paraId="1BAD7273">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4.5 补偿救济</w:t>
      </w:r>
    </w:p>
    <w:p w14:paraId="5D296BFF">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采购人因政策变化、规划调整而不履行政府采购合同的，供应商可依据《杭州市涉企补偿救济实施办法（试行）》向采购人提起补偿申请。</w:t>
      </w:r>
    </w:p>
    <w:p w14:paraId="58562017">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投诉书范本及制作说明详见附件3。</w:t>
      </w:r>
    </w:p>
    <w:p w14:paraId="453532F8">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二、招标文件的构成、澄清、修改</w:t>
      </w:r>
    </w:p>
    <w:p w14:paraId="523E2BB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招标文件的构成</w:t>
      </w:r>
    </w:p>
    <w:p w14:paraId="129A1E49">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5.1 招标文件包括下列文件及附件：</w:t>
      </w:r>
    </w:p>
    <w:p w14:paraId="1E12FF4E">
      <w:pPr>
        <w:pStyle w:val="33"/>
        <w:tabs>
          <w:tab w:val="left" w:pos="840"/>
        </w:tabs>
        <w:spacing w:line="360" w:lineRule="auto"/>
        <w:ind w:firstLine="960" w:firstLineChars="400"/>
        <w:rPr>
          <w:rFonts w:hint="eastAsia" w:ascii="宋体" w:hAnsi="宋体" w:eastAsia="宋体" w:cs="宋体"/>
          <w:snapToGrid/>
          <w:color w:val="auto"/>
          <w:sz w:val="24"/>
          <w:szCs w:val="24"/>
          <w:highlight w:val="none"/>
          <w:lang w:val="zh-CN"/>
        </w:rPr>
      </w:pPr>
      <w:r>
        <w:rPr>
          <w:rFonts w:hint="eastAsia" w:ascii="宋体" w:hAnsi="宋体" w:eastAsia="宋体" w:cs="宋体"/>
          <w:snapToGrid/>
          <w:color w:val="auto"/>
          <w:sz w:val="24"/>
          <w:szCs w:val="24"/>
          <w:highlight w:val="none"/>
          <w:lang w:val="zh-CN"/>
        </w:rPr>
        <w:t>5.1.1招标公告；</w:t>
      </w:r>
    </w:p>
    <w:p w14:paraId="60AC5CCD">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snapToGrid/>
          <w:color w:val="auto"/>
          <w:sz w:val="24"/>
          <w:szCs w:val="24"/>
          <w:highlight w:val="none"/>
          <w:lang w:val="zh-CN"/>
        </w:rPr>
        <w:t>.1.2投标人须知</w:t>
      </w:r>
      <w:r>
        <w:rPr>
          <w:rFonts w:hint="eastAsia" w:ascii="宋体" w:hAnsi="宋体" w:eastAsia="宋体" w:cs="宋体"/>
          <w:color w:val="auto"/>
          <w:sz w:val="24"/>
          <w:szCs w:val="24"/>
          <w:highlight w:val="none"/>
        </w:rPr>
        <w:t>；</w:t>
      </w:r>
    </w:p>
    <w:p w14:paraId="58429A44">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5C96B0A2">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761E8FFE">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222A7E33">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4E5937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74BFFFC8">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53E030A5">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535591B0">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B1DEA65">
      <w:pPr>
        <w:adjustRightInd/>
        <w:spacing w:line="360" w:lineRule="auto"/>
        <w:jc w:val="center"/>
        <w:outlineLvl w:val="0"/>
        <w:rPr>
          <w:rFonts w:hint="eastAsia" w:ascii="宋体" w:hAnsi="宋体" w:eastAsia="宋体" w:cs="宋体"/>
          <w:b/>
          <w:color w:val="auto"/>
          <w:sz w:val="32"/>
          <w:szCs w:val="21"/>
          <w:highlight w:val="none"/>
        </w:rPr>
      </w:pPr>
      <w:r>
        <w:rPr>
          <w:rFonts w:hint="eastAsia" w:ascii="宋体" w:hAnsi="宋体" w:eastAsia="宋体" w:cs="宋体"/>
          <w:b/>
          <w:color w:val="auto"/>
          <w:sz w:val="32"/>
          <w:szCs w:val="21"/>
          <w:highlight w:val="none"/>
        </w:rPr>
        <w:t>三、投标</w:t>
      </w:r>
    </w:p>
    <w:p w14:paraId="5A60141E">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59CDAC9A">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458943F0">
      <w:pPr>
        <w:pStyle w:val="33"/>
        <w:numPr>
          <w:ilvl w:val="0"/>
          <w:numId w:val="2"/>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p w14:paraId="60DC1665">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3BC331">
      <w:pPr>
        <w:pStyle w:val="33"/>
        <w:numPr>
          <w:ilvl w:val="0"/>
          <w:numId w:val="2"/>
        </w:numPr>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投标保证金</w:t>
      </w:r>
    </w:p>
    <w:p w14:paraId="2165DAC2">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18C768F9">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1AE19996">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11A74330">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6B68E925">
      <w:p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snapToGrid w:val="0"/>
          <w:color w:val="auto"/>
          <w:sz w:val="24"/>
          <w:highlight w:val="none"/>
        </w:rPr>
        <w:t>▲投标文件至少应包括以下文件。</w:t>
      </w:r>
    </w:p>
    <w:p w14:paraId="02D7290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5EE7274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2BFCB30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12" w:name="_Hlk101259339"/>
      <w:r>
        <w:rPr>
          <w:rFonts w:hint="eastAsia" w:ascii="宋体" w:hAnsi="宋体" w:eastAsia="宋体" w:cs="宋体"/>
          <w:snapToGrid w:val="0"/>
          <w:color w:val="auto"/>
          <w:kern w:val="28"/>
          <w:sz w:val="24"/>
          <w:szCs w:val="20"/>
          <w:highlight w:val="none"/>
        </w:rPr>
        <w:t>联合协议</w:t>
      </w:r>
      <w:bookmarkEnd w:id="12"/>
      <w:r>
        <w:rPr>
          <w:rFonts w:hint="eastAsia" w:ascii="宋体" w:hAnsi="宋体" w:eastAsia="宋体" w:cs="宋体"/>
          <w:snapToGrid w:val="0"/>
          <w:color w:val="auto"/>
          <w:kern w:val="28"/>
          <w:sz w:val="24"/>
          <w:szCs w:val="20"/>
          <w:highlight w:val="none"/>
        </w:rPr>
        <w:t>（如果有)；</w:t>
      </w:r>
    </w:p>
    <w:p w14:paraId="566A8AA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1A4BDA7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CA94632">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14:paraId="072F8D3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4D64185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43A043F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BE0897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003A1EA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7E77987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30E95B5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0BE47F20">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283603E6">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6814033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535598DF">
      <w:pPr>
        <w:pStyle w:val="964"/>
        <w:adjustRightInd w:val="0"/>
        <w:spacing w:line="360" w:lineRule="auto"/>
        <w:ind w:firstLine="960" w:firstLineChars="4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16DEEF9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w:t>
      </w:r>
    </w:p>
    <w:p w14:paraId="51BFC204">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70F67212">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70AF70F7">
      <w:pPr>
        <w:spacing w:line="360" w:lineRule="auto"/>
        <w:ind w:firstLine="720" w:firstLineChars="300"/>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77C5B6B3">
      <w:pPr>
        <w:pStyle w:val="128"/>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54B6826A">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4C999370">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5A26305">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2361057">
      <w:pPr>
        <w:numPr>
          <w:ilvl w:val="0"/>
          <w:numId w:val="3"/>
        </w:num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投标文件的签署、盖章</w:t>
      </w:r>
    </w:p>
    <w:p w14:paraId="6D025D9E">
      <w:pPr>
        <w:pStyle w:val="128"/>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0BEDCC68">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47D0F0B">
      <w:pPr>
        <w:pStyle w:val="12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76DF23F6">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35F938CF">
      <w:pPr>
        <w:pStyle w:val="128"/>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7D2A7F5D">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120BD9A">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0D5EA0F">
      <w:pPr>
        <w:pStyle w:val="33"/>
        <w:numPr>
          <w:ilvl w:val="0"/>
          <w:numId w:val="4"/>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备份投标文件</w:t>
      </w:r>
    </w:p>
    <w:p w14:paraId="4820C2CC">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34011EB5">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6167B14B">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5124F10">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54A368D4">
      <w:pPr>
        <w:pStyle w:val="33"/>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7D6D110A">
      <w:pPr>
        <w:pStyle w:val="128"/>
        <w:numPr>
          <w:ilvl w:val="0"/>
          <w:numId w:val="5"/>
        </w:numP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投标文件的无效处理</w:t>
      </w:r>
    </w:p>
    <w:p w14:paraId="08274229">
      <w:pPr>
        <w:pStyle w:val="25"/>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22B86752">
      <w:pPr>
        <w:pStyle w:val="128"/>
        <w:numPr>
          <w:ilvl w:val="0"/>
          <w:numId w:val="5"/>
        </w:numP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投标有效期</w:t>
      </w:r>
    </w:p>
    <w:p w14:paraId="6A65D462">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13CD4CF5">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3783118B">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CF041A1">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17.4在投标截止时间起至投标有效期届满，供应商投标文件不可撤销。</w:t>
      </w:r>
    </w:p>
    <w:p w14:paraId="32C7D782">
      <w:pPr>
        <w:pStyle w:val="128"/>
        <w:spacing w:before="0"/>
        <w:ind w:left="0" w:leftChars="0"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w:t>
      </w:r>
    </w:p>
    <w:p w14:paraId="597B68A8">
      <w:pPr>
        <w:pStyle w:val="554"/>
        <w:spacing w:before="0" w:line="360" w:lineRule="auto"/>
        <w:ind w:left="0" w:leftChars="0" w:firstLine="0" w:firstLineChars="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开标</w:t>
      </w:r>
      <w:r>
        <w:rPr>
          <w:rFonts w:hint="eastAsia" w:ascii="宋体" w:hAnsi="宋体" w:eastAsia="宋体" w:cs="宋体"/>
          <w:color w:val="auto"/>
          <w:sz w:val="24"/>
          <w:highlight w:val="none"/>
        </w:rPr>
        <w:t xml:space="preserve"> </w:t>
      </w:r>
    </w:p>
    <w:p w14:paraId="69D51A93">
      <w:pPr>
        <w:pStyle w:val="554"/>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15130A80">
      <w:pPr>
        <w:pStyle w:val="554"/>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1859EC06">
      <w:pPr>
        <w:pStyle w:val="554"/>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43D2AB1">
      <w:pPr>
        <w:pStyle w:val="128"/>
        <w:spacing w:before="0"/>
        <w:ind w:left="0" w:lef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32"/>
          <w:highlight w:val="none"/>
          <w:lang w:eastAsia="zh-CN"/>
        </w:rPr>
        <w:t>五</w:t>
      </w:r>
      <w:r>
        <w:rPr>
          <w:rFonts w:hint="eastAsia" w:ascii="宋体" w:hAnsi="宋体" w:eastAsia="宋体" w:cs="宋体"/>
          <w:b/>
          <w:color w:val="auto"/>
          <w:sz w:val="32"/>
          <w:highlight w:val="none"/>
        </w:rPr>
        <w:t>、</w:t>
      </w:r>
      <w:r>
        <w:rPr>
          <w:rFonts w:hint="eastAsia" w:ascii="宋体" w:hAnsi="宋体" w:eastAsia="宋体" w:cs="宋体"/>
          <w:b/>
          <w:color w:val="auto"/>
          <w:sz w:val="32"/>
          <w:highlight w:val="none"/>
          <w:lang w:eastAsia="zh-CN"/>
        </w:rPr>
        <w:t>资格审查</w:t>
      </w:r>
    </w:p>
    <w:p w14:paraId="0F653B14">
      <w:pPr>
        <w:widowControl/>
        <w:numPr>
          <w:ilvl w:val="0"/>
          <w:numId w:val="6"/>
        </w:numPr>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资格审查</w:t>
      </w:r>
    </w:p>
    <w:p w14:paraId="5A96FE3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7406BD01">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5C2E9D8F">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35C7777C">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76A6CE12">
      <w:pPr>
        <w:pStyle w:val="128"/>
        <w:numPr>
          <w:ilvl w:val="0"/>
          <w:numId w:val="6"/>
        </w:numP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信用信息查询</w:t>
      </w:r>
    </w:p>
    <w:p w14:paraId="3FC3F0BD">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26DF52D0">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6D06CC7F">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BCC00DB">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62CAF32B">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六</w:t>
      </w:r>
      <w:r>
        <w:rPr>
          <w:rFonts w:hint="eastAsia" w:ascii="宋体" w:hAnsi="宋体" w:eastAsia="宋体" w:cs="宋体"/>
          <w:b/>
          <w:color w:val="auto"/>
          <w:sz w:val="32"/>
          <w:szCs w:val="32"/>
          <w:highlight w:val="none"/>
        </w:rPr>
        <w:t>、评标</w:t>
      </w:r>
    </w:p>
    <w:p w14:paraId="6A51776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1A07BAA7">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七</w:t>
      </w:r>
      <w:r>
        <w:rPr>
          <w:rFonts w:hint="eastAsia" w:ascii="宋体" w:hAnsi="宋体" w:eastAsia="宋体" w:cs="宋体"/>
          <w:b/>
          <w:color w:val="auto"/>
          <w:sz w:val="32"/>
          <w:szCs w:val="32"/>
          <w:highlight w:val="none"/>
        </w:rPr>
        <w:t>、定标</w:t>
      </w:r>
    </w:p>
    <w:p w14:paraId="245AE523">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310A0734">
      <w:pPr>
        <w:pStyle w:val="128"/>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为提高政府采购效率，</w:t>
      </w:r>
      <w:r>
        <w:rPr>
          <w:rFonts w:hint="eastAsia" w:ascii="宋体" w:hAnsi="宋体" w:eastAsia="宋体" w:cs="宋体"/>
          <w:color w:val="auto"/>
          <w:szCs w:val="24"/>
          <w:highlight w:val="none"/>
          <w:lang w:val="en-US" w:eastAsia="zh-CN"/>
        </w:rPr>
        <w:t>鼓励</w:t>
      </w:r>
      <w:r>
        <w:rPr>
          <w:rFonts w:hint="eastAsia" w:ascii="宋体" w:hAnsi="宋体" w:eastAsia="宋体" w:cs="宋体"/>
          <w:color w:val="auto"/>
          <w:szCs w:val="24"/>
          <w:highlight w:val="none"/>
        </w:rPr>
        <w:t>在收到评审报告当天</w:t>
      </w:r>
      <w:r>
        <w:rPr>
          <w:rFonts w:hint="eastAsia" w:ascii="宋体" w:hAnsi="宋体" w:eastAsia="宋体" w:cs="宋体"/>
          <w:color w:val="auto"/>
          <w:szCs w:val="24"/>
          <w:highlight w:val="none"/>
          <w:lang w:val="en-US" w:eastAsia="zh-CN"/>
        </w:rPr>
        <w:t>在线</w:t>
      </w:r>
      <w:r>
        <w:rPr>
          <w:rFonts w:hint="eastAsia" w:ascii="宋体" w:hAnsi="宋体" w:eastAsia="宋体" w:cs="宋体"/>
          <w:color w:val="auto"/>
          <w:szCs w:val="24"/>
          <w:highlight w:val="none"/>
        </w:rPr>
        <w:t>确定中标或者成交供应商。中标、成交通知书和中标、成交结果公告应当在规定时间内同时发出。</w:t>
      </w:r>
    </w:p>
    <w:p w14:paraId="3C203BE2">
      <w:pPr>
        <w:pStyle w:val="128"/>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3B08EE8D">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7A5EAF0A">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86B0ACA">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5B0A52A6">
      <w:pPr>
        <w:pStyle w:val="2"/>
        <w:tabs>
          <w:tab w:val="clear" w:pos="432"/>
        </w:tabs>
        <w:ind w:left="12" w:hanging="12"/>
        <w:rPr>
          <w:rFonts w:hint="eastAsia" w:ascii="宋体" w:hAnsi="宋体" w:eastAsia="宋体" w:cs="宋体"/>
          <w:color w:val="auto"/>
          <w:highlight w:val="none"/>
        </w:rPr>
      </w:pPr>
      <w:r>
        <w:rPr>
          <w:rFonts w:hint="eastAsia" w:ascii="宋体" w:hAnsi="宋体" w:eastAsia="宋体" w:cs="宋体"/>
          <w:b/>
          <w:bCs/>
          <w:color w:val="auto"/>
          <w:kern w:val="2"/>
          <w:sz w:val="24"/>
          <w:szCs w:val="24"/>
          <w:highlight w:val="none"/>
          <w:lang w:val="zh-CN" w:eastAsia="zh-CN" w:bidi="ar-SA"/>
        </w:rPr>
        <w:t>24.</w:t>
      </w:r>
      <w:r>
        <w:rPr>
          <w:rFonts w:hint="eastAsia" w:ascii="宋体" w:hAnsi="宋体" w:eastAsia="宋体" w:cs="宋体"/>
          <w:b/>
          <w:bCs/>
          <w:color w:val="auto"/>
          <w:kern w:val="2"/>
          <w:sz w:val="24"/>
          <w:szCs w:val="24"/>
          <w:highlight w:val="none"/>
          <w:lang w:val="zh-CN" w:eastAsia="zh-CN"/>
        </w:rPr>
        <w:t>及时复核供应商材料。</w:t>
      </w:r>
      <w:r>
        <w:rPr>
          <w:rFonts w:hint="eastAsia" w:ascii="宋体" w:hAnsi="宋体" w:eastAsia="宋体" w:cs="宋体"/>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66298FDC">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lang w:eastAsia="zh-CN"/>
        </w:rPr>
        <w:t>八</w:t>
      </w:r>
      <w:r>
        <w:rPr>
          <w:rFonts w:hint="eastAsia" w:ascii="宋体" w:hAnsi="宋体" w:eastAsia="宋体" w:cs="宋体"/>
          <w:b/>
          <w:color w:val="auto"/>
          <w:sz w:val="32"/>
          <w:highlight w:val="none"/>
        </w:rPr>
        <w:t>、合同授予</w:t>
      </w:r>
    </w:p>
    <w:p w14:paraId="56D9DC6F">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5</w:t>
      </w:r>
      <w:r>
        <w:rPr>
          <w:rFonts w:hint="eastAsia" w:ascii="宋体" w:hAnsi="宋体" w:eastAsia="宋体" w:cs="宋体"/>
          <w:b/>
          <w:color w:val="auto"/>
          <w:highlight w:val="none"/>
        </w:rPr>
        <w:t xml:space="preserve">. </w:t>
      </w:r>
      <w:r>
        <w:rPr>
          <w:rFonts w:hint="eastAsia" w:ascii="宋体" w:hAnsi="宋体" w:eastAsia="宋体" w:cs="宋体"/>
          <w:color w:val="auto"/>
          <w:highlight w:val="none"/>
        </w:rPr>
        <w:t>合同主要条款详见第五部分拟签订的合同文本。</w:t>
      </w:r>
    </w:p>
    <w:p w14:paraId="2F277B96">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6</w:t>
      </w:r>
      <w:r>
        <w:rPr>
          <w:rFonts w:hint="eastAsia" w:ascii="宋体" w:hAnsi="宋体" w:eastAsia="宋体" w:cs="宋体"/>
          <w:b/>
          <w:color w:val="auto"/>
          <w:highlight w:val="none"/>
        </w:rPr>
        <w:t>. 合同的签订</w:t>
      </w:r>
    </w:p>
    <w:p w14:paraId="5A9C6CB5">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496910C">
      <w:pPr>
        <w:pStyle w:val="128"/>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lang w:val="en-US" w:eastAsia="zh-CN"/>
        </w:rPr>
        <w:t>6</w:t>
      </w:r>
      <w:r>
        <w:rPr>
          <w:rFonts w:hint="eastAsia" w:ascii="宋体" w:hAnsi="宋体" w:eastAsia="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69BEC06F">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.3如签订合同并生效后，供应商无故拒绝或延期，除按照合同条款处理外，列入不良行为记录一次，并给予通报。</w:t>
      </w:r>
    </w:p>
    <w:p w14:paraId="0BE370F2">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1D9E325D">
      <w:pPr>
        <w:pStyle w:val="128"/>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.5采购合同由采购人与中标供应商根据招标文件、投标文件等内容通过政府采购电子交易平台在线签订，自动备案。</w:t>
      </w:r>
    </w:p>
    <w:p w14:paraId="5AF84B3B">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7</w:t>
      </w:r>
      <w:r>
        <w:rPr>
          <w:rFonts w:hint="eastAsia" w:ascii="宋体" w:hAnsi="宋体" w:eastAsia="宋体" w:cs="宋体"/>
          <w:b/>
          <w:color w:val="auto"/>
          <w:highlight w:val="none"/>
        </w:rPr>
        <w:t>. 履约保证金</w:t>
      </w:r>
    </w:p>
    <w:p w14:paraId="4BB8FE8C">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w:t>
      </w:r>
      <w:r>
        <w:rPr>
          <w:rFonts w:hint="eastAsia" w:ascii="宋体" w:hAnsi="宋体" w:eastAsia="宋体" w:cs="宋体"/>
          <w:color w:val="auto"/>
          <w:kern w:val="2"/>
          <w:sz w:val="24"/>
          <w:highlight w:val="none"/>
        </w:rPr>
        <w:t>鼓励根据项目特点、供应商诚信等因素免收履约保证金或降低缴纳比例。</w:t>
      </w:r>
      <w:r>
        <w:rPr>
          <w:rFonts w:hint="eastAsia" w:ascii="宋体" w:hAnsi="宋体" w:eastAsia="宋体" w:cs="宋体"/>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10CED6BD">
      <w:pPr>
        <w:tabs>
          <w:tab w:val="left" w:pos="0"/>
        </w:tabs>
        <w:spacing w:line="360" w:lineRule="auto"/>
        <w:ind w:firstLine="482"/>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26E5783E">
      <w:pPr>
        <w:pStyle w:val="2"/>
        <w:numPr>
          <w:ilvl w:val="0"/>
          <w:numId w:val="0"/>
        </w:numPr>
        <w:ind w:leftChars="0"/>
        <w:rPr>
          <w:rFonts w:hint="eastAsia" w:ascii="宋体" w:hAnsi="宋体" w:eastAsia="宋体" w:cs="宋体"/>
          <w:color w:val="auto"/>
          <w:highlight w:val="none"/>
        </w:rPr>
      </w:pPr>
      <w:r>
        <w:rPr>
          <w:rFonts w:hint="eastAsia" w:ascii="宋体" w:hAnsi="宋体" w:eastAsia="宋体" w:cs="宋体"/>
          <w:b/>
          <w:bCs/>
          <w:color w:val="auto"/>
          <w:kern w:val="2"/>
          <w:sz w:val="24"/>
          <w:szCs w:val="32"/>
          <w:highlight w:val="none"/>
          <w:lang w:val="en-US" w:eastAsia="zh-CN"/>
        </w:rPr>
        <w:t>28.</w:t>
      </w:r>
      <w:r>
        <w:rPr>
          <w:rFonts w:hint="eastAsia" w:ascii="宋体" w:hAnsi="宋体" w:eastAsia="宋体" w:cs="宋体"/>
          <w:b/>
          <w:bCs/>
          <w:color w:val="auto"/>
          <w:kern w:val="2"/>
          <w:sz w:val="24"/>
          <w:szCs w:val="32"/>
          <w:highlight w:val="none"/>
          <w:lang w:val="en-US"/>
        </w:rPr>
        <w:t>预付款</w:t>
      </w:r>
    </w:p>
    <w:p w14:paraId="48796246">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kern w:val="2"/>
          <w:sz w:val="24"/>
          <w:highlight w:val="none"/>
          <w:lang w:val="en-US" w:eastAsia="zh-CN"/>
        </w:rPr>
        <w:t>95763</w:t>
      </w:r>
      <w:r>
        <w:rPr>
          <w:rFonts w:hint="eastAsia" w:ascii="宋体" w:hAnsi="宋体" w:eastAsia="宋体" w:cs="宋体"/>
          <w:color w:val="auto"/>
          <w:kern w:val="2"/>
          <w:sz w:val="24"/>
          <w:highlight w:val="none"/>
        </w:rPr>
        <w:t>。</w:t>
      </w:r>
    </w:p>
    <w:p w14:paraId="7723A37C">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lang w:eastAsia="zh-CN"/>
        </w:rPr>
        <w:t>九</w:t>
      </w:r>
      <w:r>
        <w:rPr>
          <w:rFonts w:hint="eastAsia" w:ascii="宋体" w:hAnsi="宋体" w:eastAsia="宋体" w:cs="宋体"/>
          <w:b/>
          <w:color w:val="auto"/>
          <w:sz w:val="32"/>
          <w:highlight w:val="none"/>
        </w:rPr>
        <w:t>、电子交易活动的中止</w:t>
      </w:r>
    </w:p>
    <w:p w14:paraId="318EBF15">
      <w:pPr>
        <w:pStyle w:val="12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kern w:val="2"/>
          <w:sz w:val="24"/>
          <w:szCs w:val="20"/>
          <w:highlight w:val="none"/>
        </w:rPr>
        <w:t>2</w:t>
      </w:r>
      <w:r>
        <w:rPr>
          <w:rFonts w:hint="eastAsia" w:ascii="宋体" w:hAnsi="宋体" w:eastAsia="宋体" w:cs="宋体"/>
          <w:b/>
          <w:bCs/>
          <w:color w:val="auto"/>
          <w:kern w:val="2"/>
          <w:sz w:val="24"/>
          <w:szCs w:val="24"/>
          <w:highlight w:val="none"/>
          <w:lang w:val="en-US" w:eastAsia="zh-CN"/>
        </w:rPr>
        <w:t>9</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29597736">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 xml:space="preserve">.1电子交易平台发生故障而无法登录访问的； </w:t>
      </w:r>
    </w:p>
    <w:p w14:paraId="16A87C0C">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.2电子交易平台应用或数据库出现错误，不能进行正常操作的；</w:t>
      </w:r>
    </w:p>
    <w:p w14:paraId="6EDB365D">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.3电子交易平台发现严重安全漏洞，有潜在泄密危险的；</w:t>
      </w:r>
    </w:p>
    <w:p w14:paraId="7D1449AB">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 xml:space="preserve">.4病毒发作导致不能进行正常操作的； </w:t>
      </w:r>
    </w:p>
    <w:p w14:paraId="6FC92232">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.5其他无法保证电子交易的公平、公正和安全的情况。</w:t>
      </w:r>
    </w:p>
    <w:p w14:paraId="0BE13020">
      <w:pPr>
        <w:pStyle w:val="12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7EAD519">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lang w:eastAsia="zh-CN"/>
        </w:rPr>
        <w:t>十</w:t>
      </w:r>
      <w:r>
        <w:rPr>
          <w:rFonts w:hint="eastAsia" w:ascii="宋体" w:hAnsi="宋体" w:eastAsia="宋体" w:cs="宋体"/>
          <w:b/>
          <w:color w:val="auto"/>
          <w:sz w:val="32"/>
          <w:highlight w:val="none"/>
        </w:rPr>
        <w:t>、验收</w:t>
      </w:r>
    </w:p>
    <w:p w14:paraId="26360C32">
      <w:pPr>
        <w:pStyle w:val="25"/>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w:t>
      </w:r>
      <w:r>
        <w:rPr>
          <w:rFonts w:hint="eastAsia" w:ascii="宋体" w:hAnsi="宋体" w:eastAsia="宋体" w:cs="宋体"/>
          <w:b/>
          <w:color w:val="auto"/>
          <w:highlight w:val="none"/>
          <w:lang w:val="en-US" w:eastAsia="zh-CN"/>
        </w:rPr>
        <w:t>1</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验收</w:t>
      </w:r>
    </w:p>
    <w:p w14:paraId="0F8E8350">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4B7D7D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1D99D25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E189D46">
      <w:pPr>
        <w:tabs>
          <w:tab w:val="left" w:pos="0"/>
        </w:tabs>
        <w:spacing w:line="360" w:lineRule="auto"/>
        <w:ind w:firstLine="48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eastAsia="宋体" w:cs="宋体"/>
          <w:color w:val="auto"/>
          <w:kern w:val="0"/>
          <w:sz w:val="24"/>
          <w:highlight w:val="none"/>
          <w:lang w:eastAsia="zh-CN"/>
        </w:rPr>
        <w:t>。</w:t>
      </w:r>
    </w:p>
    <w:bookmarkEnd w:id="7"/>
    <w:bookmarkEnd w:id="8"/>
    <w:bookmarkEnd w:id="9"/>
    <w:p w14:paraId="456697F3">
      <w:pPr>
        <w:widowControl/>
        <w:adjustRightInd/>
        <w:jc w:val="left"/>
        <w:rPr>
          <w:rFonts w:hint="eastAsia" w:ascii="宋体" w:hAnsi="宋体" w:eastAsia="宋体" w:cs="宋体"/>
          <w:color w:val="auto"/>
          <w:kern w:val="0"/>
          <w:sz w:val="24"/>
          <w:highlight w:val="none"/>
        </w:rPr>
      </w:pPr>
      <w:bookmarkStart w:id="13" w:name="_Hlt74730295"/>
      <w:bookmarkEnd w:id="13"/>
      <w:bookmarkStart w:id="14" w:name="_Hlt68072990"/>
      <w:bookmarkEnd w:id="14"/>
      <w:bookmarkStart w:id="15" w:name="_Hlt74707468"/>
      <w:bookmarkEnd w:id="15"/>
      <w:bookmarkStart w:id="16" w:name="_Hlt75236290"/>
      <w:bookmarkEnd w:id="16"/>
      <w:bookmarkStart w:id="17" w:name="_Hlt75236101"/>
      <w:bookmarkEnd w:id="17"/>
      <w:bookmarkStart w:id="18" w:name="_Hlt68403820"/>
      <w:bookmarkEnd w:id="18"/>
      <w:bookmarkStart w:id="19" w:name="_Hlt68072998"/>
      <w:bookmarkEnd w:id="19"/>
      <w:bookmarkStart w:id="20" w:name="_Hlt75236011"/>
      <w:bookmarkEnd w:id="20"/>
      <w:bookmarkStart w:id="21" w:name="_Hlt74729768"/>
      <w:bookmarkEnd w:id="21"/>
      <w:bookmarkStart w:id="22" w:name="_Hlt68073093"/>
      <w:bookmarkEnd w:id="22"/>
      <w:bookmarkStart w:id="23" w:name="_Hlt74714665"/>
      <w:bookmarkEnd w:id="23"/>
      <w:bookmarkStart w:id="24" w:name="_Hlt68057669"/>
      <w:bookmarkEnd w:id="24"/>
      <w:bookmarkStart w:id="25" w:name="第四部分"/>
      <w:r>
        <w:rPr>
          <w:rFonts w:hint="eastAsia" w:ascii="宋体" w:hAnsi="宋体" w:eastAsia="宋体" w:cs="宋体"/>
          <w:color w:val="auto"/>
          <w:kern w:val="0"/>
          <w:sz w:val="24"/>
          <w:highlight w:val="none"/>
        </w:rPr>
        <w:br w:type="page"/>
      </w:r>
    </w:p>
    <w:p w14:paraId="5438AC1E">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采购需求</w:t>
      </w:r>
    </w:p>
    <w:p w14:paraId="05B31E36">
      <w:pPr>
        <w:snapToGrid w:val="0"/>
        <w:rPr>
          <w:rStyle w:val="962"/>
          <w:rFonts w:hint="eastAsia" w:ascii="宋体" w:hAnsi="宋体" w:eastAsia="宋体" w:cs="宋体"/>
          <w:i w:val="0"/>
          <w:iCs w:val="0"/>
          <w:color w:val="auto"/>
          <w:highlight w:val="none"/>
        </w:rPr>
      </w:pPr>
      <w:r>
        <w:rPr>
          <w:rStyle w:val="962"/>
          <w:rFonts w:hint="eastAsia" w:ascii="宋体" w:hAnsi="宋体" w:eastAsia="宋体" w:cs="宋体"/>
          <w:i w:val="0"/>
          <w:iCs w:val="0"/>
          <w:color w:val="auto"/>
          <w:highlight w:val="none"/>
        </w:rPr>
        <w:t>属于实质性要求条款的，请用符号“▲”标明，否则属于非实质性要求。“★”系产品采购项目中单一产品或核心产品。</w:t>
      </w:r>
    </w:p>
    <w:p w14:paraId="39548F94">
      <w:pPr>
        <w:pStyle w:val="2"/>
        <w:numPr>
          <w:ilvl w:val="0"/>
          <w:numId w:val="7"/>
        </w:numPr>
        <w:jc w:val="center"/>
        <w:rPr>
          <w:rFonts w:hint="eastAsia" w:ascii="宋体" w:hAnsi="宋体" w:eastAsia="宋体" w:cs="宋体"/>
          <w:color w:val="auto"/>
          <w:highlight w:val="none"/>
        </w:rPr>
      </w:pPr>
      <w:r>
        <w:rPr>
          <w:rFonts w:hint="eastAsia" w:ascii="宋体" w:hAnsi="宋体" w:eastAsia="宋体" w:cs="宋体"/>
          <w:color w:val="auto"/>
          <w:highlight w:val="none"/>
        </w:rPr>
        <w:t>招标一览表</w:t>
      </w:r>
    </w:p>
    <w:p w14:paraId="02E108C7">
      <w:pPr>
        <w:pStyle w:val="6"/>
        <w:keepNext/>
        <w:keepLines/>
        <w:pageBreakBefore w:val="0"/>
        <w:widowControl w:val="0"/>
        <w:kinsoku/>
        <w:wordWrap/>
        <w:overflowPunct/>
        <w:topLinePunct w:val="0"/>
        <w:autoSpaceDE/>
        <w:autoSpaceDN/>
        <w:bidi w:val="0"/>
        <w:adjustRightInd w:val="0"/>
        <w:snapToGrid/>
        <w:spacing w:before="100" w:after="100" w:line="377" w:lineRule="auto"/>
        <w:ind w:left="862" w:hanging="862"/>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标项一：</w:t>
      </w:r>
      <w:r>
        <w:rPr>
          <w:rFonts w:hint="eastAsia" w:ascii="宋体" w:hAnsi="宋体" w:eastAsia="宋体" w:cs="宋体"/>
          <w:color w:val="auto"/>
          <w:highlight w:val="none"/>
          <w:lang w:eastAsia="zh-CN"/>
        </w:rPr>
        <w:t>北干街道2025年未来社区数字化场景建设采购项目</w:t>
      </w:r>
    </w:p>
    <w:tbl>
      <w:tblPr>
        <w:tblStyle w:val="62"/>
        <w:tblpPr w:leftFromText="180" w:rightFromText="180" w:vertAnchor="text" w:horzAnchor="margin" w:tblpXSpec="center" w:tblpY="6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13"/>
        <w:gridCol w:w="2365"/>
        <w:gridCol w:w="450"/>
        <w:gridCol w:w="466"/>
        <w:gridCol w:w="1136"/>
        <w:gridCol w:w="2041"/>
        <w:gridCol w:w="1355"/>
      </w:tblGrid>
      <w:tr w14:paraId="79D6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4" w:hRule="atLeast"/>
          <w:jc w:val="center"/>
        </w:trPr>
        <w:tc>
          <w:tcPr>
            <w:tcW w:w="513" w:type="dxa"/>
            <w:tcMar>
              <w:top w:w="15" w:type="dxa"/>
              <w:left w:w="15" w:type="dxa"/>
              <w:bottom w:w="0" w:type="dxa"/>
              <w:right w:w="15" w:type="dxa"/>
            </w:tcMar>
            <w:vAlign w:val="center"/>
          </w:tcPr>
          <w:p w14:paraId="241F0905">
            <w:pPr>
              <w:keepNext w:val="0"/>
              <w:keepLines w:val="0"/>
              <w:pageBreakBefore w:val="0"/>
              <w:tabs>
                <w:tab w:val="left" w:pos="0"/>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365" w:type="dxa"/>
            <w:tcMar>
              <w:top w:w="15" w:type="dxa"/>
              <w:left w:w="15" w:type="dxa"/>
              <w:bottom w:w="0" w:type="dxa"/>
              <w:right w:w="15" w:type="dxa"/>
            </w:tcMar>
            <w:vAlign w:val="center"/>
          </w:tcPr>
          <w:p w14:paraId="6D543885">
            <w:pPr>
              <w:keepNext w:val="0"/>
              <w:keepLines w:val="0"/>
              <w:pageBreakBefore w:val="0"/>
              <w:tabs>
                <w:tab w:val="left" w:pos="0"/>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450" w:type="dxa"/>
            <w:tcMar>
              <w:top w:w="15" w:type="dxa"/>
              <w:left w:w="15" w:type="dxa"/>
              <w:bottom w:w="0" w:type="dxa"/>
              <w:right w:w="15" w:type="dxa"/>
            </w:tcMar>
            <w:vAlign w:val="center"/>
          </w:tcPr>
          <w:p w14:paraId="7B0C2231">
            <w:pPr>
              <w:keepNext w:val="0"/>
              <w:keepLines w:val="0"/>
              <w:pageBreakBefore w:val="0"/>
              <w:tabs>
                <w:tab w:val="left" w:pos="0"/>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466" w:type="dxa"/>
            <w:tcMar>
              <w:top w:w="15" w:type="dxa"/>
              <w:left w:w="15" w:type="dxa"/>
              <w:bottom w:w="0" w:type="dxa"/>
              <w:right w:w="15" w:type="dxa"/>
            </w:tcMar>
            <w:vAlign w:val="center"/>
          </w:tcPr>
          <w:p w14:paraId="5BD10769">
            <w:pPr>
              <w:keepNext w:val="0"/>
              <w:keepLines w:val="0"/>
              <w:pageBreakBefore w:val="0"/>
              <w:tabs>
                <w:tab w:val="left" w:pos="0"/>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136" w:type="dxa"/>
            <w:vAlign w:val="center"/>
          </w:tcPr>
          <w:p w14:paraId="0CD93B50">
            <w:pPr>
              <w:keepNext w:val="0"/>
              <w:keepLines w:val="0"/>
              <w:pageBreakBefore w:val="0"/>
              <w:tabs>
                <w:tab w:val="left" w:pos="0"/>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w:t>
            </w:r>
          </w:p>
          <w:p w14:paraId="4E35B658">
            <w:pPr>
              <w:keepNext w:val="0"/>
              <w:keepLines w:val="0"/>
              <w:pageBreakBefore w:val="0"/>
              <w:tabs>
                <w:tab w:val="left" w:pos="0"/>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2041" w:type="dxa"/>
            <w:vAlign w:val="center"/>
          </w:tcPr>
          <w:p w14:paraId="58F6058A">
            <w:pPr>
              <w:keepNext w:val="0"/>
              <w:keepLines w:val="0"/>
              <w:pageBreakBefore w:val="0"/>
              <w:tabs>
                <w:tab w:val="left" w:pos="0"/>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简要规格描述或基本情况介绍</w:t>
            </w:r>
          </w:p>
        </w:tc>
        <w:tc>
          <w:tcPr>
            <w:tcW w:w="1355" w:type="dxa"/>
            <w:vAlign w:val="center"/>
          </w:tcPr>
          <w:p w14:paraId="47929539">
            <w:pPr>
              <w:keepNext w:val="0"/>
              <w:keepLines w:val="0"/>
              <w:pageBreakBefore w:val="0"/>
              <w:tabs>
                <w:tab w:val="left" w:pos="0"/>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最高限价（元）</w:t>
            </w:r>
          </w:p>
        </w:tc>
      </w:tr>
      <w:tr w14:paraId="0A2A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93" w:hRule="atLeast"/>
          <w:jc w:val="center"/>
        </w:trPr>
        <w:tc>
          <w:tcPr>
            <w:tcW w:w="513" w:type="dxa"/>
            <w:tcMar>
              <w:top w:w="15" w:type="dxa"/>
              <w:left w:w="15" w:type="dxa"/>
              <w:bottom w:w="0" w:type="dxa"/>
              <w:right w:w="15" w:type="dxa"/>
            </w:tcMar>
            <w:vAlign w:val="center"/>
          </w:tcPr>
          <w:p w14:paraId="11CF3DE1">
            <w:pPr>
              <w:keepNext w:val="0"/>
              <w:keepLines w:val="0"/>
              <w:pageBreakBefore w:val="0"/>
              <w:tabs>
                <w:tab w:val="left" w:pos="0"/>
              </w:tabs>
              <w:kinsoku/>
              <w:wordWrap/>
              <w:overflowPunct/>
              <w:topLinePunct w:val="0"/>
              <w:autoSpaceDE/>
              <w:autoSpaceDN/>
              <w:bidi w:val="0"/>
              <w:adjustRightIn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65" w:type="dxa"/>
            <w:tcMar>
              <w:top w:w="15" w:type="dxa"/>
              <w:left w:w="15" w:type="dxa"/>
              <w:bottom w:w="0" w:type="dxa"/>
              <w:right w:w="15" w:type="dxa"/>
            </w:tcMar>
            <w:vAlign w:val="center"/>
          </w:tcPr>
          <w:p w14:paraId="34F71109">
            <w:pPr>
              <w:pStyle w:val="5"/>
              <w:keepNext w:val="0"/>
              <w:keepLines w:val="0"/>
              <w:pageBreakBefore w:val="0"/>
              <w:kinsoku/>
              <w:wordWrap/>
              <w:overflowPunct/>
              <w:topLinePunct w:val="0"/>
              <w:autoSpaceDE/>
              <w:autoSpaceDN/>
              <w:bidi w:val="0"/>
              <w:adjustRightInd w:val="0"/>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u w:val="none"/>
                <w:lang w:eastAsia="zh-CN"/>
              </w:rPr>
              <w:t>北干街道2025年未来社区数字化场景建设采购项目（金江南-金山西苑社区、银河-钱塘明月社区）</w:t>
            </w:r>
          </w:p>
        </w:tc>
        <w:tc>
          <w:tcPr>
            <w:tcW w:w="450" w:type="dxa"/>
            <w:tcMar>
              <w:top w:w="15" w:type="dxa"/>
              <w:left w:w="15" w:type="dxa"/>
              <w:bottom w:w="0" w:type="dxa"/>
              <w:right w:w="15" w:type="dxa"/>
            </w:tcMar>
            <w:vAlign w:val="center"/>
          </w:tcPr>
          <w:p w14:paraId="77790B12">
            <w:pPr>
              <w:keepNext w:val="0"/>
              <w:keepLines w:val="0"/>
              <w:pageBreakBefore w:val="0"/>
              <w:kinsoku/>
              <w:wordWrap/>
              <w:overflowPunct/>
              <w:topLinePunct w:val="0"/>
              <w:autoSpaceDE/>
              <w:autoSpaceDN/>
              <w:bidi w:val="0"/>
              <w:adjustRightInd w:val="0"/>
              <w:spacing w:line="24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66" w:type="dxa"/>
            <w:tcMar>
              <w:top w:w="15" w:type="dxa"/>
              <w:left w:w="15" w:type="dxa"/>
              <w:bottom w:w="0" w:type="dxa"/>
              <w:right w:w="15" w:type="dxa"/>
            </w:tcMar>
            <w:vAlign w:val="center"/>
          </w:tcPr>
          <w:p w14:paraId="4A720C07">
            <w:pPr>
              <w:keepNext w:val="0"/>
              <w:keepLines w:val="0"/>
              <w:pageBreakBefore w:val="0"/>
              <w:kinsoku/>
              <w:wordWrap/>
              <w:overflowPunct/>
              <w:topLinePunct w:val="0"/>
              <w:autoSpaceDE/>
              <w:autoSpaceDN/>
              <w:bidi w:val="0"/>
              <w:adjustRightInd w:val="0"/>
              <w:spacing w:line="24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w:t>
            </w:r>
          </w:p>
        </w:tc>
        <w:tc>
          <w:tcPr>
            <w:tcW w:w="1136" w:type="dxa"/>
            <w:shd w:val="clear" w:color="auto" w:fill="auto"/>
            <w:vAlign w:val="center"/>
          </w:tcPr>
          <w:p w14:paraId="145F346D">
            <w:pPr>
              <w:keepNext w:val="0"/>
              <w:keepLines w:val="0"/>
              <w:pageBreakBefore w:val="0"/>
              <w:kinsoku/>
              <w:wordWrap/>
              <w:overflowPunct/>
              <w:topLinePunct w:val="0"/>
              <w:autoSpaceDE/>
              <w:autoSpaceDN/>
              <w:bidi w:val="0"/>
              <w:adjustRightInd w:val="0"/>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900000</w:t>
            </w:r>
          </w:p>
        </w:tc>
        <w:tc>
          <w:tcPr>
            <w:tcW w:w="2041" w:type="dxa"/>
            <w:vAlign w:val="center"/>
          </w:tcPr>
          <w:p w14:paraId="3B63A951">
            <w:pPr>
              <w:keepNext w:val="0"/>
              <w:keepLines w:val="0"/>
              <w:pageBreakBefore w:val="0"/>
              <w:tabs>
                <w:tab w:val="left" w:pos="0"/>
              </w:tabs>
              <w:kinsoku/>
              <w:wordWrap/>
              <w:overflowPunct/>
              <w:topLinePunct w:val="0"/>
              <w:autoSpaceDE/>
              <w:autoSpaceDN/>
              <w:bidi w:val="0"/>
              <w:adjustRightIn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Hans"/>
              </w:rPr>
              <w:t>二、</w:t>
            </w:r>
            <w:r>
              <w:rPr>
                <w:rFonts w:hint="eastAsia" w:ascii="宋体" w:hAnsi="宋体" w:eastAsia="宋体" w:cs="宋体"/>
                <w:color w:val="auto"/>
                <w:sz w:val="24"/>
                <w:szCs w:val="24"/>
                <w:highlight w:val="none"/>
              </w:rPr>
              <w:t>招标需求</w:t>
            </w:r>
          </w:p>
        </w:tc>
        <w:tc>
          <w:tcPr>
            <w:tcW w:w="1355" w:type="dxa"/>
            <w:vAlign w:val="center"/>
          </w:tcPr>
          <w:p w14:paraId="77D79AD6">
            <w:pPr>
              <w:keepNext w:val="0"/>
              <w:keepLines w:val="0"/>
              <w:pageBreakBefore w:val="0"/>
              <w:kinsoku/>
              <w:wordWrap/>
              <w:overflowPunct/>
              <w:topLinePunct w:val="0"/>
              <w:autoSpaceDE/>
              <w:autoSpaceDN/>
              <w:bidi w:val="0"/>
              <w:adjustRightInd w:val="0"/>
              <w:spacing w:line="24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900000</w:t>
            </w:r>
          </w:p>
        </w:tc>
      </w:tr>
      <w:tr w14:paraId="5A307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72" w:hRule="atLeast"/>
          <w:jc w:val="center"/>
        </w:trPr>
        <w:tc>
          <w:tcPr>
            <w:tcW w:w="513" w:type="dxa"/>
            <w:tcMar>
              <w:top w:w="15" w:type="dxa"/>
              <w:left w:w="15" w:type="dxa"/>
              <w:bottom w:w="0" w:type="dxa"/>
              <w:right w:w="15" w:type="dxa"/>
            </w:tcMar>
            <w:vAlign w:val="center"/>
          </w:tcPr>
          <w:p w14:paraId="327E85BF">
            <w:pPr>
              <w:keepNext w:val="0"/>
              <w:keepLines w:val="0"/>
              <w:pageBreakBefore w:val="0"/>
              <w:tabs>
                <w:tab w:val="left" w:pos="0"/>
              </w:tabs>
              <w:kinsoku/>
              <w:wordWrap/>
              <w:overflowPunct/>
              <w:topLinePunct w:val="0"/>
              <w:autoSpaceDE/>
              <w:autoSpaceDN/>
              <w:bidi w:val="0"/>
              <w:adjustRightIn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65" w:type="dxa"/>
            <w:tcMar>
              <w:top w:w="15" w:type="dxa"/>
              <w:left w:w="15" w:type="dxa"/>
              <w:bottom w:w="0" w:type="dxa"/>
              <w:right w:w="15" w:type="dxa"/>
            </w:tcMar>
            <w:vAlign w:val="center"/>
          </w:tcPr>
          <w:p w14:paraId="552CD03F">
            <w:pPr>
              <w:pStyle w:val="5"/>
              <w:keepNext w:val="0"/>
              <w:keepLines w:val="0"/>
              <w:pageBreakBefore w:val="0"/>
              <w:kinsoku/>
              <w:wordWrap/>
              <w:overflowPunct/>
              <w:topLinePunct w:val="0"/>
              <w:autoSpaceDE/>
              <w:autoSpaceDN/>
              <w:bidi w:val="0"/>
              <w:adjustRightInd w:val="0"/>
              <w:spacing w:line="24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u w:val="none"/>
                <w:lang w:eastAsia="zh-CN"/>
              </w:rPr>
              <w:t>北干街道2025年未来社区数字化场景建设采购项目（墩里吴-中誉新城社区、城北-博学路社区）</w:t>
            </w:r>
          </w:p>
        </w:tc>
        <w:tc>
          <w:tcPr>
            <w:tcW w:w="450" w:type="dxa"/>
            <w:tcMar>
              <w:top w:w="15" w:type="dxa"/>
              <w:left w:w="15" w:type="dxa"/>
              <w:bottom w:w="0" w:type="dxa"/>
              <w:right w:w="15" w:type="dxa"/>
            </w:tcMar>
            <w:vAlign w:val="center"/>
          </w:tcPr>
          <w:p w14:paraId="30DDDAAB">
            <w:pPr>
              <w:keepNext w:val="0"/>
              <w:keepLines w:val="0"/>
              <w:pageBreakBefore w:val="0"/>
              <w:kinsoku/>
              <w:wordWrap/>
              <w:overflowPunct/>
              <w:topLinePunct w:val="0"/>
              <w:autoSpaceDE/>
              <w:autoSpaceDN/>
              <w:bidi w:val="0"/>
              <w:adjustRightInd w:val="0"/>
              <w:spacing w:line="24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66" w:type="dxa"/>
            <w:tcMar>
              <w:top w:w="15" w:type="dxa"/>
              <w:left w:w="15" w:type="dxa"/>
              <w:bottom w:w="0" w:type="dxa"/>
              <w:right w:w="15" w:type="dxa"/>
            </w:tcMar>
            <w:vAlign w:val="center"/>
          </w:tcPr>
          <w:p w14:paraId="7B668E6C">
            <w:pPr>
              <w:keepNext w:val="0"/>
              <w:keepLines w:val="0"/>
              <w:pageBreakBefore w:val="0"/>
              <w:kinsoku/>
              <w:wordWrap/>
              <w:overflowPunct/>
              <w:topLinePunct w:val="0"/>
              <w:autoSpaceDE/>
              <w:autoSpaceDN/>
              <w:bidi w:val="0"/>
              <w:adjustRightInd w:val="0"/>
              <w:spacing w:line="24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w:t>
            </w:r>
          </w:p>
        </w:tc>
        <w:tc>
          <w:tcPr>
            <w:tcW w:w="1136" w:type="dxa"/>
            <w:shd w:val="clear" w:color="auto" w:fill="auto"/>
            <w:vAlign w:val="center"/>
          </w:tcPr>
          <w:p w14:paraId="1B9D6BFC">
            <w:pPr>
              <w:keepNext w:val="0"/>
              <w:keepLines w:val="0"/>
              <w:pageBreakBefore w:val="0"/>
              <w:kinsoku/>
              <w:wordWrap/>
              <w:overflowPunct/>
              <w:topLinePunct w:val="0"/>
              <w:autoSpaceDE/>
              <w:autoSpaceDN/>
              <w:bidi w:val="0"/>
              <w:adjustRightInd w:val="0"/>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900000</w:t>
            </w:r>
          </w:p>
        </w:tc>
        <w:tc>
          <w:tcPr>
            <w:tcW w:w="2041" w:type="dxa"/>
            <w:vAlign w:val="center"/>
          </w:tcPr>
          <w:p w14:paraId="4F7D19D0">
            <w:pPr>
              <w:keepNext w:val="0"/>
              <w:keepLines w:val="0"/>
              <w:pageBreakBefore w:val="0"/>
              <w:tabs>
                <w:tab w:val="left" w:pos="0"/>
              </w:tabs>
              <w:kinsoku/>
              <w:wordWrap/>
              <w:overflowPunct/>
              <w:topLinePunct w:val="0"/>
              <w:autoSpaceDE/>
              <w:autoSpaceDN/>
              <w:bidi w:val="0"/>
              <w:adjustRightInd w:val="0"/>
              <w:spacing w:line="240" w:lineRule="auto"/>
              <w:jc w:val="center"/>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二、</w:t>
            </w:r>
            <w:r>
              <w:rPr>
                <w:rFonts w:hint="eastAsia" w:ascii="宋体" w:hAnsi="宋体" w:eastAsia="宋体" w:cs="宋体"/>
                <w:color w:val="auto"/>
                <w:sz w:val="24"/>
                <w:szCs w:val="24"/>
                <w:highlight w:val="none"/>
              </w:rPr>
              <w:t>招标需求</w:t>
            </w:r>
          </w:p>
        </w:tc>
        <w:tc>
          <w:tcPr>
            <w:tcW w:w="1355" w:type="dxa"/>
            <w:vAlign w:val="center"/>
          </w:tcPr>
          <w:p w14:paraId="1B27A328">
            <w:pPr>
              <w:keepNext w:val="0"/>
              <w:keepLines w:val="0"/>
              <w:pageBreakBefore w:val="0"/>
              <w:kinsoku/>
              <w:wordWrap/>
              <w:overflowPunct/>
              <w:topLinePunct w:val="0"/>
              <w:autoSpaceDE/>
              <w:autoSpaceDN/>
              <w:bidi w:val="0"/>
              <w:adjustRightInd w:val="0"/>
              <w:spacing w:line="24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900000</w:t>
            </w:r>
          </w:p>
        </w:tc>
      </w:tr>
    </w:tbl>
    <w:p w14:paraId="71FE1B37">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注：▲投标人需在投标（开标）一览表中明确投标报价（总价）及以上各分项小计报价，各分项小计报价不得超过上表各最高限价。</w:t>
      </w:r>
    </w:p>
    <w:p w14:paraId="4FCA838D">
      <w:pPr>
        <w:jc w:val="center"/>
        <w:rPr>
          <w:rFonts w:hint="eastAsia" w:ascii="宋体" w:hAnsi="宋体" w:eastAsia="宋体" w:cs="宋体"/>
          <w:b/>
          <w:bCs/>
          <w:color w:val="auto"/>
          <w:kern w:val="2"/>
          <w:sz w:val="32"/>
          <w:szCs w:val="32"/>
          <w:highlight w:val="none"/>
          <w:lang w:val="en-US" w:eastAsia="zh-CN" w:bidi="ar-SA"/>
        </w:rPr>
      </w:pPr>
    </w:p>
    <w:p w14:paraId="30C14E3D">
      <w:pPr>
        <w:jc w:val="center"/>
        <w:rPr>
          <w:rFonts w:hint="eastAsia" w:ascii="宋体" w:hAnsi="宋体" w:eastAsia="宋体" w:cs="宋体"/>
          <w:b/>
          <w:bCs/>
          <w:color w:val="auto"/>
          <w:kern w:val="2"/>
          <w:sz w:val="32"/>
          <w:szCs w:val="32"/>
          <w:highlight w:val="none"/>
          <w:lang w:val="zh-CN" w:eastAsia="zh-CN" w:bidi="ar-SA"/>
        </w:rPr>
      </w:pPr>
      <w:r>
        <w:rPr>
          <w:rFonts w:hint="eastAsia" w:ascii="宋体" w:hAnsi="宋体" w:eastAsia="宋体" w:cs="宋体"/>
          <w:b/>
          <w:bCs/>
          <w:color w:val="auto"/>
          <w:kern w:val="2"/>
          <w:sz w:val="32"/>
          <w:szCs w:val="32"/>
          <w:highlight w:val="none"/>
          <w:lang w:val="en-US" w:eastAsia="zh-CN" w:bidi="ar-SA"/>
        </w:rPr>
        <w:t>二、</w:t>
      </w:r>
      <w:r>
        <w:rPr>
          <w:rFonts w:hint="eastAsia" w:ascii="宋体" w:hAnsi="宋体" w:eastAsia="宋体" w:cs="宋体"/>
          <w:b/>
          <w:bCs/>
          <w:color w:val="auto"/>
          <w:kern w:val="2"/>
          <w:sz w:val="32"/>
          <w:szCs w:val="32"/>
          <w:highlight w:val="none"/>
          <w:lang w:val="zh-CN" w:eastAsia="zh-CN" w:bidi="ar-SA"/>
        </w:rPr>
        <w:t>采购需求</w:t>
      </w:r>
    </w:p>
    <w:p w14:paraId="21BBAF80">
      <w:pPr>
        <w:rPr>
          <w:rFonts w:hint="eastAsia" w:ascii="宋体" w:hAnsi="宋体" w:eastAsia="宋体" w:cs="宋体"/>
          <w:b w:val="0"/>
          <w:bCs w:val="0"/>
          <w:color w:val="auto"/>
          <w:sz w:val="24"/>
          <w:highlight w:val="none"/>
          <w:lang w:val="en-US" w:eastAsia="zh-CN"/>
        </w:rPr>
      </w:pPr>
    </w:p>
    <w:p w14:paraId="0D443E8F">
      <w:pPr>
        <w:pStyle w:val="128"/>
        <w:numPr>
          <w:ilvl w:val="255"/>
          <w:numId w:val="0"/>
        </w:numPr>
        <w:snapToGrid w:val="0"/>
        <w:spacing w:before="0"/>
        <w:jc w:val="left"/>
        <w:rPr>
          <w:rFonts w:hint="eastAsia" w:ascii="宋体" w:hAnsi="宋体" w:eastAsia="宋体" w:cs="宋体"/>
          <w:b/>
          <w:sz w:val="28"/>
          <w:szCs w:val="28"/>
        </w:rPr>
      </w:pPr>
      <w:r>
        <w:rPr>
          <w:rFonts w:hint="eastAsia" w:ascii="宋体" w:hAnsi="宋体" w:eastAsia="宋体" w:cs="宋体"/>
          <w:b/>
          <w:sz w:val="28"/>
          <w:szCs w:val="28"/>
        </w:rPr>
        <w:t>1、技术需求</w:t>
      </w:r>
    </w:p>
    <w:p w14:paraId="0E209D50">
      <w:pPr>
        <w:spacing w:line="360" w:lineRule="auto"/>
        <w:jc w:val="left"/>
        <w:rPr>
          <w:rFonts w:hint="eastAsia" w:ascii="宋体" w:hAnsi="宋体" w:eastAsia="宋体" w:cs="宋体"/>
          <w:bCs/>
          <w:sz w:val="24"/>
        </w:rPr>
      </w:pPr>
      <w:r>
        <w:rPr>
          <w:rFonts w:hint="eastAsia" w:ascii="宋体" w:hAnsi="宋体" w:eastAsia="宋体" w:cs="宋体"/>
          <w:bCs/>
          <w:sz w:val="24"/>
        </w:rPr>
        <w:t>一、项目概况</w:t>
      </w:r>
    </w:p>
    <w:p w14:paraId="143FC3BB">
      <w:pPr>
        <w:spacing w:line="360" w:lineRule="auto"/>
        <w:ind w:firstLine="480" w:firstLineChars="200"/>
        <w:rPr>
          <w:rFonts w:hint="eastAsia" w:ascii="宋体" w:hAnsi="宋体" w:eastAsia="宋体" w:cs="宋体"/>
          <w:kern w:val="0"/>
          <w:sz w:val="24"/>
        </w:rPr>
      </w:pPr>
      <w:r>
        <w:rPr>
          <w:rFonts w:hint="eastAsia" w:ascii="宋体" w:hAnsi="宋体" w:eastAsia="宋体" w:cs="宋体"/>
          <w:bCs/>
          <w:sz w:val="24"/>
        </w:rPr>
        <w:t>未来社区作为智慧社区的进阶版本，围绕社区全生活链服务需求，以人民美好生活向往为中心，打造出具有归属感、舒适感和未来感的新型城市功能单元。浙江省和杭州市通过制定一系列指导意见及实施部署，探索全域推进未来社区建设，旨在通过未来社区的建设，推动共同富裕从宏观到微观的落地，实现人民对美好生活的向往。《浙江省全域推进未来社区建设指导意见》中提出到2022年底，全省城镇未来社区试点创建项目达到500个左右，到2025年底，全省累计创建未来社区1300个左右；到2035年底，未来社区理念成为城市社区新建、改造的普遍形态和普适要求，成为共建共享品质生活的省域范例。</w:t>
      </w:r>
    </w:p>
    <w:p w14:paraId="6D44A337">
      <w:pPr>
        <w:spacing w:line="360" w:lineRule="auto"/>
        <w:jc w:val="left"/>
        <w:rPr>
          <w:rFonts w:hint="eastAsia" w:ascii="宋体" w:hAnsi="宋体" w:eastAsia="宋体" w:cs="宋体"/>
          <w:bCs/>
          <w:sz w:val="24"/>
        </w:rPr>
      </w:pPr>
      <w:r>
        <w:rPr>
          <w:rFonts w:hint="eastAsia" w:ascii="宋体" w:hAnsi="宋体" w:eastAsia="宋体" w:cs="宋体"/>
          <w:bCs/>
          <w:sz w:val="24"/>
        </w:rPr>
        <w:t>二、建设内容</w:t>
      </w:r>
    </w:p>
    <w:p w14:paraId="7D365D5A">
      <w:pPr>
        <w:spacing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本项目按照《浙江省未来社区数字化建设指引》、《省风貌办关于贯通实施“浙里未来社区在线”重大应用的通知》等政策文件要求，以萧山区全域未来社区平台为基础，结合社区配套空间，从社区自身特色属性、社区居民需求出发，进行未来社区数字化系统建设。具体如下：</w:t>
      </w:r>
    </w:p>
    <w:p w14:paraId="6608F2DD">
      <w:pPr>
        <w:spacing w:line="360" w:lineRule="auto"/>
        <w:ind w:firstLine="480" w:firstLineChars="200"/>
        <w:rPr>
          <w:rFonts w:hint="eastAsia" w:ascii="宋体" w:hAnsi="宋体" w:eastAsia="宋体" w:cs="宋体"/>
          <w:lang w:val="en-US"/>
        </w:rPr>
      </w:pPr>
      <w:r>
        <w:rPr>
          <w:rFonts w:hint="eastAsia" w:ascii="宋体" w:hAnsi="宋体" w:eastAsia="宋体" w:cs="宋体"/>
          <w:bCs/>
          <w:sz w:val="24"/>
        </w:rPr>
        <w:t>主要为未来社区数据中心平台建设和数字化硬件提升建设，软件实现对接萧山区级全域未来社区平台数字底座的目的，包括数据中心贯通、平台融合对接、物联引擎对接、社区数据仓对接、应用商城；硬件包含高清摄像机配置，客流摄像机配置。本项目涉及到的区平台数据中心贯通与省平台贯通用互联网接入政务外网，并经过云防火墙进行安全隔离，各类硬件设备会先通过本地局域网进行汇聚，统一接入本地机房，再通过防火墙接入政务外网，最终统一接入应用服务器数据中心机房，实现数据共享平台的共享、存储、交换等，让社区可通过视频平台实时监控所建点位的网络视频、录像回放、录像下载等操作，涉及社区视频监控、图片等敏感数据，要求实施和运维期间做好信息系统安全保障管理。</w:t>
      </w:r>
    </w:p>
    <w:p w14:paraId="0059EAD2">
      <w:pPr>
        <w:pStyle w:val="61"/>
        <w:numPr>
          <w:ilvl w:val="0"/>
          <w:numId w:val="0"/>
        </w:numPr>
        <w:spacing w:after="0" w:line="360" w:lineRule="auto"/>
        <w:ind w:left="420" w:leftChars="0"/>
        <w:rPr>
          <w:rFonts w:hint="eastAsia" w:ascii="宋体" w:hAnsi="宋体" w:eastAsia="宋体" w:cs="宋体"/>
          <w:sz w:val="24"/>
        </w:rPr>
      </w:pPr>
      <w:r>
        <w:rPr>
          <w:rFonts w:hint="eastAsia" w:ascii="宋体" w:hAnsi="宋体" w:eastAsia="宋体" w:cs="宋体"/>
          <w:sz w:val="24"/>
          <w:lang w:val="en-US" w:eastAsia="zh-CN"/>
        </w:rPr>
        <w:t>三、</w:t>
      </w:r>
      <w:r>
        <w:rPr>
          <w:rFonts w:hint="eastAsia" w:ascii="宋体" w:hAnsi="宋体" w:eastAsia="宋体" w:cs="宋体"/>
          <w:sz w:val="24"/>
        </w:rPr>
        <w:t>项目清单</w:t>
      </w:r>
    </w:p>
    <w:p w14:paraId="093A5444">
      <w:pPr>
        <w:rPr>
          <w:rFonts w:hint="eastAsia" w:ascii="宋体" w:hAnsi="宋体" w:eastAsia="宋体" w:cs="宋体"/>
          <w:b/>
          <w:bCs/>
          <w:color w:val="auto"/>
          <w:sz w:val="24"/>
        </w:rPr>
      </w:pPr>
      <w:r>
        <w:rPr>
          <w:rFonts w:hint="eastAsia" w:ascii="宋体" w:hAnsi="宋体" w:eastAsia="宋体" w:cs="宋体"/>
          <w:b/>
          <w:bCs/>
          <w:color w:val="auto"/>
          <w:sz w:val="24"/>
          <w:lang w:val="en-US" w:eastAsia="zh-CN"/>
        </w:rPr>
        <w:t>标段一：</w:t>
      </w:r>
      <w:r>
        <w:rPr>
          <w:rFonts w:hint="eastAsia" w:ascii="宋体" w:hAnsi="宋体" w:eastAsia="宋体" w:cs="宋体"/>
          <w:b/>
          <w:bCs/>
          <w:color w:val="auto"/>
          <w:sz w:val="24"/>
        </w:rPr>
        <w:t>北干街道2025年未来社区数字化场景建设采购项目（金江南-金山西苑社区、银河-钱塘明月社区）</w:t>
      </w:r>
    </w:p>
    <w:p w14:paraId="251C618C">
      <w:pPr>
        <w:pStyle w:val="23"/>
        <w:rPr>
          <w:rFonts w:hint="eastAsia" w:ascii="宋体" w:hAnsi="宋体" w:eastAsia="宋体" w:cs="宋体"/>
        </w:rPr>
      </w:pPr>
    </w:p>
    <w:tbl>
      <w:tblPr>
        <w:tblStyle w:val="62"/>
        <w:tblW w:w="5647" w:type="pct"/>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853"/>
        <w:gridCol w:w="1598"/>
        <w:gridCol w:w="4378"/>
        <w:gridCol w:w="700"/>
        <w:gridCol w:w="701"/>
        <w:gridCol w:w="683"/>
      </w:tblGrid>
      <w:tr w14:paraId="1B940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000" w:type="pct"/>
            <w:gridSpan w:val="7"/>
            <w:noWrap/>
            <w:vAlign w:val="center"/>
          </w:tcPr>
          <w:p w14:paraId="585F677C">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银河-钱塘明月未来社区</w:t>
            </w:r>
          </w:p>
        </w:tc>
      </w:tr>
      <w:tr w14:paraId="0E11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noWrap/>
            <w:vAlign w:val="center"/>
          </w:tcPr>
          <w:p w14:paraId="2344942E">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序号</w:t>
            </w:r>
          </w:p>
        </w:tc>
        <w:tc>
          <w:tcPr>
            <w:tcW w:w="443" w:type="pct"/>
            <w:noWrap/>
            <w:vAlign w:val="center"/>
          </w:tcPr>
          <w:p w14:paraId="6E91CE83">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类型</w:t>
            </w:r>
          </w:p>
        </w:tc>
        <w:tc>
          <w:tcPr>
            <w:tcW w:w="830" w:type="pct"/>
            <w:noWrap/>
            <w:vAlign w:val="center"/>
          </w:tcPr>
          <w:p w14:paraId="08FC3C58">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名称</w:t>
            </w:r>
          </w:p>
        </w:tc>
        <w:tc>
          <w:tcPr>
            <w:tcW w:w="2274" w:type="pct"/>
            <w:noWrap/>
            <w:vAlign w:val="center"/>
          </w:tcPr>
          <w:p w14:paraId="668A6607">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产品参数</w:t>
            </w:r>
          </w:p>
        </w:tc>
        <w:tc>
          <w:tcPr>
            <w:tcW w:w="363" w:type="pct"/>
            <w:noWrap/>
            <w:vAlign w:val="center"/>
          </w:tcPr>
          <w:p w14:paraId="1B3F98D2">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单位</w:t>
            </w:r>
          </w:p>
        </w:tc>
        <w:tc>
          <w:tcPr>
            <w:tcW w:w="364" w:type="pct"/>
            <w:noWrap/>
            <w:vAlign w:val="center"/>
          </w:tcPr>
          <w:p w14:paraId="623977A8">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数量</w:t>
            </w:r>
          </w:p>
        </w:tc>
        <w:tc>
          <w:tcPr>
            <w:tcW w:w="354" w:type="pct"/>
            <w:noWrap/>
            <w:vAlign w:val="center"/>
          </w:tcPr>
          <w:p w14:paraId="0DE2C1A8">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备注</w:t>
            </w:r>
          </w:p>
        </w:tc>
      </w:tr>
      <w:tr w14:paraId="3851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9" w:type="pct"/>
            <w:noWrap/>
            <w:vAlign w:val="center"/>
          </w:tcPr>
          <w:p w14:paraId="1D6D286D">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443" w:type="pct"/>
            <w:vMerge w:val="restart"/>
            <w:noWrap/>
            <w:vAlign w:val="center"/>
          </w:tcPr>
          <w:p w14:paraId="59F3E041">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软件</w:t>
            </w:r>
          </w:p>
        </w:tc>
        <w:tc>
          <w:tcPr>
            <w:tcW w:w="830" w:type="pct"/>
            <w:noWrap/>
            <w:vAlign w:val="center"/>
          </w:tcPr>
          <w:p w14:paraId="2EF5E3BE">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数据驾驶舱</w:t>
            </w:r>
          </w:p>
        </w:tc>
        <w:tc>
          <w:tcPr>
            <w:tcW w:w="2274" w:type="pct"/>
            <w:noWrap w:val="0"/>
            <w:vAlign w:val="center"/>
          </w:tcPr>
          <w:p w14:paraId="7A9B2CCF">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未来治理、未来邻里、未来服务、未来教育、未来健康、未来创业、未来交通、未来低碳、未来建筑等九大子系统驾驶舱复用区级驾驶舱页面，可根据社区需求，对驾驶舱展示的数据指标进行调整与修改。</w:t>
            </w:r>
          </w:p>
        </w:tc>
        <w:tc>
          <w:tcPr>
            <w:tcW w:w="363" w:type="pct"/>
            <w:noWrap/>
            <w:vAlign w:val="center"/>
          </w:tcPr>
          <w:p w14:paraId="4E2707AE">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364" w:type="pct"/>
            <w:noWrap/>
            <w:vAlign w:val="center"/>
          </w:tcPr>
          <w:p w14:paraId="7F34CA8E">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54" w:type="pct"/>
            <w:noWrap/>
            <w:vAlign w:val="center"/>
          </w:tcPr>
          <w:p w14:paraId="11D21906">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6808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noWrap/>
            <w:vAlign w:val="center"/>
          </w:tcPr>
          <w:p w14:paraId="0A3C2375">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w:t>
            </w:r>
          </w:p>
        </w:tc>
        <w:tc>
          <w:tcPr>
            <w:tcW w:w="443" w:type="pct"/>
            <w:vMerge w:val="continue"/>
            <w:noWrap w:val="0"/>
            <w:vAlign w:val="center"/>
          </w:tcPr>
          <w:p w14:paraId="429BB994">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6EBB1C8D">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区级平台集成</w:t>
            </w:r>
          </w:p>
        </w:tc>
        <w:tc>
          <w:tcPr>
            <w:tcW w:w="2274" w:type="pct"/>
            <w:noWrap w:val="0"/>
            <w:vAlign w:val="center"/>
          </w:tcPr>
          <w:p w14:paraId="7C4542DF">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政府管理pc端复用功能板块集成，区级平台集成，用户体系集成、用户权限集成等。</w:t>
            </w:r>
          </w:p>
        </w:tc>
        <w:tc>
          <w:tcPr>
            <w:tcW w:w="363" w:type="pct"/>
            <w:noWrap/>
            <w:vAlign w:val="center"/>
          </w:tcPr>
          <w:p w14:paraId="772791C4">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364" w:type="pct"/>
            <w:noWrap/>
            <w:vAlign w:val="center"/>
          </w:tcPr>
          <w:p w14:paraId="5ED8472A">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54" w:type="pct"/>
            <w:noWrap/>
            <w:vAlign w:val="center"/>
          </w:tcPr>
          <w:p w14:paraId="4712F4E7">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755D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369" w:type="pct"/>
            <w:noWrap/>
            <w:vAlign w:val="center"/>
          </w:tcPr>
          <w:p w14:paraId="64144AC5">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3</w:t>
            </w:r>
          </w:p>
        </w:tc>
        <w:tc>
          <w:tcPr>
            <w:tcW w:w="443" w:type="pct"/>
            <w:vMerge w:val="continue"/>
            <w:noWrap w:val="0"/>
            <w:vAlign w:val="center"/>
          </w:tcPr>
          <w:p w14:paraId="186541EB">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73FEF48E">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小程序对接</w:t>
            </w:r>
          </w:p>
        </w:tc>
        <w:tc>
          <w:tcPr>
            <w:tcW w:w="2274" w:type="pct"/>
            <w:noWrap w:val="0"/>
            <w:vAlign w:val="center"/>
          </w:tcPr>
          <w:p w14:paraId="5F4833F1">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1、对接区级未来社区小程序，复用功能板块集成，区级平台集成，用户体系集成、用户权限集成等。</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2、对接现有数字化应用。</w:t>
            </w:r>
          </w:p>
        </w:tc>
        <w:tc>
          <w:tcPr>
            <w:tcW w:w="363" w:type="pct"/>
            <w:noWrap/>
            <w:vAlign w:val="center"/>
          </w:tcPr>
          <w:p w14:paraId="32A48C6B">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364" w:type="pct"/>
            <w:noWrap/>
            <w:vAlign w:val="center"/>
          </w:tcPr>
          <w:p w14:paraId="32F899B2">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54" w:type="pct"/>
            <w:noWrap/>
            <w:vAlign w:val="center"/>
          </w:tcPr>
          <w:p w14:paraId="48979F36">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1E61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noWrap/>
            <w:vAlign w:val="center"/>
          </w:tcPr>
          <w:p w14:paraId="5AFDDFC9">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4</w:t>
            </w:r>
          </w:p>
        </w:tc>
        <w:tc>
          <w:tcPr>
            <w:tcW w:w="443" w:type="pct"/>
            <w:vMerge w:val="continue"/>
            <w:noWrap w:val="0"/>
            <w:vAlign w:val="center"/>
          </w:tcPr>
          <w:p w14:paraId="39D1DF03">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595C1519">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数据底座</w:t>
            </w:r>
          </w:p>
        </w:tc>
        <w:tc>
          <w:tcPr>
            <w:tcW w:w="2274" w:type="pct"/>
            <w:noWrap w:val="0"/>
            <w:vAlign w:val="center"/>
          </w:tcPr>
          <w:p w14:paraId="7A79BC94">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社区基础数据、业务数据等数据库管理，系统部署，数据治理等。</w:t>
            </w:r>
          </w:p>
        </w:tc>
        <w:tc>
          <w:tcPr>
            <w:tcW w:w="363" w:type="pct"/>
            <w:noWrap/>
            <w:vAlign w:val="center"/>
          </w:tcPr>
          <w:p w14:paraId="67517ECD">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364" w:type="pct"/>
            <w:noWrap/>
            <w:vAlign w:val="center"/>
          </w:tcPr>
          <w:p w14:paraId="4AD86C13">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54" w:type="pct"/>
            <w:noWrap/>
            <w:vAlign w:val="center"/>
          </w:tcPr>
          <w:p w14:paraId="4D091003">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7BFBA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69" w:type="pct"/>
            <w:noWrap/>
            <w:vAlign w:val="center"/>
          </w:tcPr>
          <w:p w14:paraId="5B2275A9">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5</w:t>
            </w:r>
          </w:p>
        </w:tc>
        <w:tc>
          <w:tcPr>
            <w:tcW w:w="443" w:type="pct"/>
            <w:vMerge w:val="continue"/>
            <w:noWrap w:val="0"/>
            <w:vAlign w:val="center"/>
          </w:tcPr>
          <w:p w14:paraId="22D746B7">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69975122">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数据对接、接口开发</w:t>
            </w:r>
          </w:p>
        </w:tc>
        <w:tc>
          <w:tcPr>
            <w:tcW w:w="2274" w:type="pct"/>
            <w:noWrap w:val="0"/>
            <w:vAlign w:val="center"/>
          </w:tcPr>
          <w:p w14:paraId="127CC32E">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对接区级积分体系、社区物联数据引擎、对接区级应用能力中心、社区数仓基础库/主题库建设、对接空间数据资产等。</w:t>
            </w:r>
          </w:p>
        </w:tc>
        <w:tc>
          <w:tcPr>
            <w:tcW w:w="363" w:type="pct"/>
            <w:noWrap/>
            <w:vAlign w:val="center"/>
          </w:tcPr>
          <w:p w14:paraId="5EDA6FAA">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364" w:type="pct"/>
            <w:noWrap/>
            <w:vAlign w:val="center"/>
          </w:tcPr>
          <w:p w14:paraId="009F5438">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54" w:type="pct"/>
            <w:noWrap/>
            <w:vAlign w:val="center"/>
          </w:tcPr>
          <w:p w14:paraId="6E46C1E9">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1B5F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69" w:type="pct"/>
            <w:noWrap/>
            <w:vAlign w:val="center"/>
          </w:tcPr>
          <w:p w14:paraId="483683A3">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6</w:t>
            </w:r>
          </w:p>
        </w:tc>
        <w:tc>
          <w:tcPr>
            <w:tcW w:w="443" w:type="pct"/>
            <w:vMerge w:val="continue"/>
            <w:noWrap w:val="0"/>
            <w:vAlign w:val="center"/>
          </w:tcPr>
          <w:p w14:paraId="3C146526">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3FFAFB20">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区级/省级应用下发对接</w:t>
            </w:r>
          </w:p>
        </w:tc>
        <w:tc>
          <w:tcPr>
            <w:tcW w:w="2274" w:type="pct"/>
            <w:noWrap w:val="0"/>
            <w:vAlign w:val="center"/>
          </w:tcPr>
          <w:p w14:paraId="201B89E6">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区级标准配应用配置（政策服务、公告/新闻、活动报名、积分商城、邻里圈等），省级浙里康养、浙有善育、浙学通、浙里急救等应用下发对接。</w:t>
            </w:r>
          </w:p>
        </w:tc>
        <w:tc>
          <w:tcPr>
            <w:tcW w:w="363" w:type="pct"/>
            <w:noWrap/>
            <w:vAlign w:val="center"/>
          </w:tcPr>
          <w:p w14:paraId="51188EEA">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364" w:type="pct"/>
            <w:noWrap/>
            <w:vAlign w:val="center"/>
          </w:tcPr>
          <w:p w14:paraId="786F8ACF">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54" w:type="pct"/>
            <w:noWrap/>
            <w:vAlign w:val="center"/>
          </w:tcPr>
          <w:p w14:paraId="28BBD537">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2B46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noWrap/>
            <w:vAlign w:val="center"/>
          </w:tcPr>
          <w:p w14:paraId="5AA126E5">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7</w:t>
            </w:r>
          </w:p>
        </w:tc>
        <w:tc>
          <w:tcPr>
            <w:tcW w:w="443" w:type="pct"/>
            <w:vMerge w:val="continue"/>
            <w:noWrap w:val="0"/>
            <w:vAlign w:val="center"/>
          </w:tcPr>
          <w:p w14:paraId="015DA142">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1ED206ED">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省级贯通</w:t>
            </w:r>
          </w:p>
        </w:tc>
        <w:tc>
          <w:tcPr>
            <w:tcW w:w="2274" w:type="pct"/>
            <w:noWrap w:val="0"/>
            <w:vAlign w:val="center"/>
          </w:tcPr>
          <w:p w14:paraId="778347B4">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省级浙里未来社区在线贯通</w:t>
            </w:r>
          </w:p>
        </w:tc>
        <w:tc>
          <w:tcPr>
            <w:tcW w:w="363" w:type="pct"/>
            <w:noWrap/>
            <w:vAlign w:val="center"/>
          </w:tcPr>
          <w:p w14:paraId="363EBFA0">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364" w:type="pct"/>
            <w:noWrap/>
            <w:vAlign w:val="center"/>
          </w:tcPr>
          <w:p w14:paraId="1F77E04D">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54" w:type="pct"/>
            <w:noWrap/>
            <w:vAlign w:val="center"/>
          </w:tcPr>
          <w:p w14:paraId="4889146D">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7903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369" w:type="pct"/>
            <w:noWrap/>
            <w:vAlign w:val="center"/>
          </w:tcPr>
          <w:p w14:paraId="7EAB7969">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8</w:t>
            </w:r>
          </w:p>
        </w:tc>
        <w:tc>
          <w:tcPr>
            <w:tcW w:w="443" w:type="pct"/>
            <w:vMerge w:val="restart"/>
            <w:noWrap/>
            <w:vAlign w:val="center"/>
          </w:tcPr>
          <w:p w14:paraId="58828980">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硬件</w:t>
            </w:r>
          </w:p>
        </w:tc>
        <w:tc>
          <w:tcPr>
            <w:tcW w:w="830" w:type="pct"/>
            <w:noWrap w:val="0"/>
            <w:vAlign w:val="center"/>
          </w:tcPr>
          <w:p w14:paraId="236AF1E4">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人脸门禁</w:t>
            </w:r>
          </w:p>
        </w:tc>
        <w:tc>
          <w:tcPr>
            <w:tcW w:w="2274" w:type="pct"/>
            <w:noWrap w:val="0"/>
            <w:vAlign w:val="center"/>
          </w:tcPr>
          <w:p w14:paraId="413EFE4D">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1、采用8英寸及以上液晶屏，屏幕显示分辨率不低于800×1280</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2、采用 200万CMOS双目摄像头</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3、支持不低于10万个用户、10万张人脸、50万张卡、50个管理员、30万条记录</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4、支持人人脸、IC卡、CPU卡（需要搭配PSAM卡使用）、身份证序列号、CPU卡序列号、密码、二维码（支持2cm*2cm~5cm*5cm大小且内容小于512字节的二维码。二维码字节数和尺寸大小不同，可识读的距离、角度不同）等多种识别方式，并支持多种组合识别鉴权方式</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5、支持显示人脸框，并实时检测最大人脸，支持人脸目标大小设置</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6、支持面部识别距离0.3m-3.0m；适应0.9m～2.4m身高范围(镜头安装高度1.4米)</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7、基于深度人脸识别算法，精准定位目标人脸360个以上关键点位置</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8、人脸识别速度0.2秒，可实现无感通行</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9、支持活体检测功能，支持手机照片、打印照片和视频防假</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10、支持胁迫报警、 防拆报警、 闯入报警、 门超时报警、非法卡超次报警</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11、支持IP65防护等级</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12、※设备屏幕应采用曲面屏设计，设备应支持至少5段视频的播放；视频应支持上分屏播放或下分屏播放可配置；视频应支持多段循环播放。（提供公安部有效检测报告）</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13、※设备应支持至少10张图片的播放；图片应能配置切换间隔；图片应能支持多张循环播放。（提供公安部有效检测报告）</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14、※设备应支持 12V/500mA 电源输出功能，可以给读卡器、安全模块、锁具（不高于 12V/500mA） 等外设供电。（提供公安部有效检测报告）</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15、※设备应具有不少于以下硬件接口：RS-485 接口1 个；RS-232 接口1 个；韦根输入/输出接口1 个；USB 接口1 个；IO 输入4 个（包含 2 路报警输入、1 路门磁、1 路开门按钮输入）；IO 输出2 个；门锁控制接口1 个。（提供公安部有效检测报告）</w:t>
            </w:r>
          </w:p>
        </w:tc>
        <w:tc>
          <w:tcPr>
            <w:tcW w:w="363" w:type="pct"/>
            <w:noWrap w:val="0"/>
            <w:vAlign w:val="center"/>
          </w:tcPr>
          <w:p w14:paraId="3B0C716A">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364" w:type="pct"/>
            <w:noWrap w:val="0"/>
            <w:vAlign w:val="center"/>
          </w:tcPr>
          <w:p w14:paraId="0EFF561D">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54" w:type="pct"/>
            <w:noWrap/>
            <w:vAlign w:val="center"/>
          </w:tcPr>
          <w:p w14:paraId="51702A3C">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4019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69" w:type="pct"/>
            <w:noWrap/>
            <w:vAlign w:val="center"/>
          </w:tcPr>
          <w:p w14:paraId="78996172">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12</w:t>
            </w:r>
          </w:p>
        </w:tc>
        <w:tc>
          <w:tcPr>
            <w:tcW w:w="443" w:type="pct"/>
            <w:vMerge w:val="continue"/>
            <w:noWrap w:val="0"/>
            <w:vAlign w:val="center"/>
          </w:tcPr>
          <w:p w14:paraId="4F86A5C3">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34BB2CEB">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配套室外支架及辅材</w:t>
            </w:r>
          </w:p>
        </w:tc>
        <w:tc>
          <w:tcPr>
            <w:tcW w:w="2274" w:type="pct"/>
            <w:noWrap w:val="0"/>
            <w:vAlign w:val="center"/>
          </w:tcPr>
          <w:p w14:paraId="14AB9F3B">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定制</w:t>
            </w:r>
          </w:p>
        </w:tc>
        <w:tc>
          <w:tcPr>
            <w:tcW w:w="363" w:type="pct"/>
            <w:noWrap w:val="0"/>
            <w:vAlign w:val="center"/>
          </w:tcPr>
          <w:p w14:paraId="58B523DA">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根</w:t>
            </w:r>
          </w:p>
        </w:tc>
        <w:tc>
          <w:tcPr>
            <w:tcW w:w="364" w:type="pct"/>
            <w:noWrap w:val="0"/>
            <w:vAlign w:val="center"/>
          </w:tcPr>
          <w:p w14:paraId="195A074B">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54" w:type="pct"/>
            <w:noWrap/>
            <w:vAlign w:val="center"/>
          </w:tcPr>
          <w:p w14:paraId="29F944DA">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74CCA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noWrap/>
            <w:vAlign w:val="center"/>
          </w:tcPr>
          <w:p w14:paraId="480318A4">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13</w:t>
            </w:r>
          </w:p>
        </w:tc>
        <w:tc>
          <w:tcPr>
            <w:tcW w:w="443" w:type="pct"/>
            <w:vMerge w:val="continue"/>
            <w:noWrap w:val="0"/>
            <w:vAlign w:val="center"/>
          </w:tcPr>
          <w:p w14:paraId="650114D9">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7228115C">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数据服务</w:t>
            </w:r>
          </w:p>
        </w:tc>
        <w:tc>
          <w:tcPr>
            <w:tcW w:w="2274" w:type="pct"/>
            <w:noWrap w:val="0"/>
            <w:vAlign w:val="center"/>
          </w:tcPr>
          <w:p w14:paraId="287104BD">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门禁数据接入服务，对接接入一体机</w:t>
            </w:r>
          </w:p>
        </w:tc>
        <w:tc>
          <w:tcPr>
            <w:tcW w:w="363" w:type="pct"/>
            <w:noWrap w:val="0"/>
            <w:vAlign w:val="center"/>
          </w:tcPr>
          <w:p w14:paraId="0DDEA55E">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项</w:t>
            </w:r>
          </w:p>
        </w:tc>
        <w:tc>
          <w:tcPr>
            <w:tcW w:w="364" w:type="pct"/>
            <w:noWrap w:val="0"/>
            <w:vAlign w:val="center"/>
          </w:tcPr>
          <w:p w14:paraId="5C72CD85">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54" w:type="pct"/>
            <w:noWrap/>
            <w:vAlign w:val="center"/>
          </w:tcPr>
          <w:p w14:paraId="18DE20BC">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16A5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369" w:type="pct"/>
            <w:noWrap/>
            <w:vAlign w:val="center"/>
          </w:tcPr>
          <w:p w14:paraId="512E06D8">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14</w:t>
            </w:r>
          </w:p>
        </w:tc>
        <w:tc>
          <w:tcPr>
            <w:tcW w:w="443" w:type="pct"/>
            <w:vMerge w:val="continue"/>
            <w:noWrap w:val="0"/>
            <w:vAlign w:val="center"/>
          </w:tcPr>
          <w:p w14:paraId="14A76456">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19A17405">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客流统计摄像机</w:t>
            </w:r>
          </w:p>
        </w:tc>
        <w:tc>
          <w:tcPr>
            <w:tcW w:w="2274" w:type="pct"/>
            <w:noWrap w:val="0"/>
            <w:vAlign w:val="center"/>
          </w:tcPr>
          <w:p w14:paraId="54654533">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1、内置GPU芯片，支持深度学习算法，有效提升检测准确率</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2、支持三种智能资源切换：人数统计、通用行为分析、人脸检测</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3、支持人数统计：支持排队管理；支持区域内人数统计；进入/离开人数统计，并可生成人数统计日/周/月/年报表，导出使用</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4、支持绊线入侵，区域入侵，快速移动，物品遗留，物品搬移，徘徊检测，人员聚集，停车检测</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5、支持人脸检测：支持跟踪，支持优选，支持抓拍，支持上报最优的人脸抓图，支持人脸增强，人脸曝光，支持人脸属性提取，支持6种属性，8种表情</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6、采用高性能星光级低照度400万像素1/3英寸CMOS图像传感器，低照度效果好，图像清晰度高</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7、最大可输出400万(2560 × 1440)@25fps</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8、支持H.265编码，压缩比高，实现超低码流传输</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9、支持报警2进2出，音频2进1出，485，BNC，最大支持512G Micro SD卡，内置麦克和扬声器</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10、支持DC12V/POE供电方式，支持12V电源返送，最大电流165mA，方便工程安装</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11、支持IP67防护等级</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12、※设备可将2个图像采集模块采集的视频图像,在浏览器上并排罗列显示（提供公安部有效检测报告）</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13、※支持最大、最小检测高度范围设置，可根据设定的范围进行人数统计过滤（提供公安部有效检测报告）</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14、※支持手动标定、自动标定2种标定模式,标定后可进行校验功能;手动标定支持相机安装高度、安装角度设置;自动标定模式可获得推荐值（提供公安部有效检测报告）</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15、※支持电源适应性检验，设备应在DC(12±30%))的供电条件下正常工作,支持POE供电（提供公安部有效检测报告）</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16、※支持垂直旋转功能检验，设备可在垂直方向进行角度调整,垂直调整角度范围0~70°；支持智能方案切换功能检验，可通过IE浏览器进行智能方案配置切换,切换过程无需重启样机（提供公安部有效检测报告）</w:t>
            </w:r>
          </w:p>
        </w:tc>
        <w:tc>
          <w:tcPr>
            <w:tcW w:w="363" w:type="pct"/>
            <w:noWrap w:val="0"/>
            <w:vAlign w:val="center"/>
          </w:tcPr>
          <w:p w14:paraId="289F86A7">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364" w:type="pct"/>
            <w:noWrap w:val="0"/>
            <w:vAlign w:val="center"/>
          </w:tcPr>
          <w:p w14:paraId="4AFAB5AD">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6</w:t>
            </w:r>
          </w:p>
        </w:tc>
        <w:tc>
          <w:tcPr>
            <w:tcW w:w="354" w:type="pct"/>
            <w:noWrap w:val="0"/>
            <w:vAlign w:val="center"/>
          </w:tcPr>
          <w:p w14:paraId="241CA04E">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29FA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0" w:hRule="atLeast"/>
        </w:trPr>
        <w:tc>
          <w:tcPr>
            <w:tcW w:w="369" w:type="pct"/>
            <w:noWrap/>
            <w:vAlign w:val="center"/>
          </w:tcPr>
          <w:p w14:paraId="3E875155">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15</w:t>
            </w:r>
          </w:p>
        </w:tc>
        <w:tc>
          <w:tcPr>
            <w:tcW w:w="443" w:type="pct"/>
            <w:vMerge w:val="continue"/>
            <w:noWrap w:val="0"/>
            <w:vAlign w:val="center"/>
          </w:tcPr>
          <w:p w14:paraId="055667EA">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49C90F52">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网络摄像机</w:t>
            </w:r>
          </w:p>
        </w:tc>
        <w:tc>
          <w:tcPr>
            <w:tcW w:w="2274" w:type="pct"/>
            <w:noWrap w:val="0"/>
            <w:vAlign w:val="center"/>
          </w:tcPr>
          <w:p w14:paraId="45BD7889">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传感器类型：1/3英寸CMOS；</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像素：400万；</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最大分辨率：2688×1520；</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最低照度：0.002Lux（彩色模式）；0.0002Lux（黑白模式）；0Lux（补光灯开启）；</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最大补光距离：50m（红外）；</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镜头类型：定焦；</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镜头焦距：3.6mm（6，8，12mm可选）；</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通用行为分析：绊线入侵；区域入侵；</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视频压缩标准：H.265；H.264；H.264B；MJPEG；</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智能编码：H.264：支持H.265：支持；</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宽动态：120dB；</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内置MIC：支持；</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报警事件：网络断开；IP冲突；非法访问；动态检测；视频遮挡；绊线入侵；区域入侵；音频异常侦测；电压检测；安全异常；</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接入标准：ONVIF（Profile S/Profile T）； CGI；GB/T28181；</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供电方式：DC12V/POE；</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防护等级：IP67</w:t>
            </w:r>
          </w:p>
        </w:tc>
        <w:tc>
          <w:tcPr>
            <w:tcW w:w="363" w:type="pct"/>
            <w:noWrap w:val="0"/>
            <w:vAlign w:val="center"/>
          </w:tcPr>
          <w:p w14:paraId="71CAB0F8">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364" w:type="pct"/>
            <w:noWrap w:val="0"/>
            <w:vAlign w:val="center"/>
          </w:tcPr>
          <w:p w14:paraId="4781CDE6">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10</w:t>
            </w:r>
          </w:p>
        </w:tc>
        <w:tc>
          <w:tcPr>
            <w:tcW w:w="354" w:type="pct"/>
            <w:noWrap w:val="0"/>
            <w:vAlign w:val="center"/>
          </w:tcPr>
          <w:p w14:paraId="0BDA363E">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5359C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69" w:type="pct"/>
            <w:noWrap/>
            <w:vAlign w:val="center"/>
          </w:tcPr>
          <w:p w14:paraId="7AF88406">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16</w:t>
            </w:r>
          </w:p>
        </w:tc>
        <w:tc>
          <w:tcPr>
            <w:tcW w:w="443" w:type="pct"/>
            <w:vMerge w:val="continue"/>
            <w:noWrap w:val="0"/>
            <w:vAlign w:val="center"/>
          </w:tcPr>
          <w:p w14:paraId="5BC59BAB">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33BA2D1E">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POE交换机</w:t>
            </w:r>
          </w:p>
        </w:tc>
        <w:tc>
          <w:tcPr>
            <w:tcW w:w="2274" w:type="pct"/>
            <w:noWrap w:val="0"/>
            <w:vAlign w:val="center"/>
          </w:tcPr>
          <w:p w14:paraId="7CE85E5E">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网管行交换机,8个10/100/1000Base-TX POE电口，2个1000Base-X SFP端口，交换容量260Gbps，转发能力24Mpps，</w:t>
            </w:r>
          </w:p>
        </w:tc>
        <w:tc>
          <w:tcPr>
            <w:tcW w:w="363" w:type="pct"/>
            <w:noWrap w:val="0"/>
            <w:vAlign w:val="center"/>
          </w:tcPr>
          <w:p w14:paraId="216026D0">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364" w:type="pct"/>
            <w:noWrap w:val="0"/>
            <w:vAlign w:val="center"/>
          </w:tcPr>
          <w:p w14:paraId="6FB8D2A8">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6</w:t>
            </w:r>
          </w:p>
        </w:tc>
        <w:tc>
          <w:tcPr>
            <w:tcW w:w="354" w:type="pct"/>
            <w:noWrap w:val="0"/>
            <w:vAlign w:val="center"/>
          </w:tcPr>
          <w:p w14:paraId="327202FC">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796F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369" w:type="pct"/>
            <w:noWrap/>
            <w:vAlign w:val="center"/>
          </w:tcPr>
          <w:p w14:paraId="54432EA1">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18</w:t>
            </w:r>
          </w:p>
        </w:tc>
        <w:tc>
          <w:tcPr>
            <w:tcW w:w="443" w:type="pct"/>
            <w:vMerge w:val="continue"/>
            <w:noWrap w:val="0"/>
            <w:vAlign w:val="center"/>
          </w:tcPr>
          <w:p w14:paraId="41BE87E8">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6F0F7C6B">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硬盘录像机（32路）</w:t>
            </w:r>
          </w:p>
        </w:tc>
        <w:tc>
          <w:tcPr>
            <w:tcW w:w="2274" w:type="pct"/>
            <w:noWrap w:val="0"/>
            <w:vAlign w:val="center"/>
          </w:tcPr>
          <w:p w14:paraId="30603786">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1、主处理器：工业级微控制器；</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2、操作系统：嵌入式Linux操作系统；</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3、后智能分析：支持后智能人脸检测、人脸识别、周界防范、智能动检*后智能无法和异源输出或4K显示输出功能同时启用；</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4、前智能分析：支持前智能人脸检测、人脸识别、周界防范、智能动检、立体行为分析、人群分布、人数统计、车牌识别、物品监控、高空抛物检测、电瓶车入梯；</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5、人脸识别前智能性能（路数）：全通道（最大处理8个事件/秒）；</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6、接入路数不少于32路；</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7、分辨率：16MP；12MP；8MP；6MP；5MP；4MP；3MP；1080p；720p；960p；D1；CIF；</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8、解码能力：1路16MP@30fps; 2路12MP@30fps; 3路8MP@30fps; 4路5MP@30fps; 6路4MP@30fps; 12路2MP@30fps；；</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9、报警输入不低于16路；报警输出不低于4路；</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10、硬盘接口不低于9个SATA，单盘最大不低于20T；</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11、RS-485接口不低于1个；网络接口不低于2个（10M/100M/1000M以太网口，RJ-45）</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12、※设备支持物品智能监管功能检测，当设定区域内的背包、快递盒、箱子被搬移后，将触发报警事件，支持联动录像、蜂鸣和发送邮件；设备支持应急维护功能，在设备假死、宕机状态下，可通过故障诊断修复工具远程重启设备、恢复出厂设置和升级程序；（提供公安部有效检测报告）</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13、※支持接入云运维平台，可将设备运行状态和异常故障信息实时上报，在云运维平台上实时查看；（提供公安部有效检测报告）</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14、※设备开启即插即用功能后，可自动将同一局域网中所有网络摄像机添加到设备中，可同时添加的通道数量受设备最大接入能力限制；设备支持单独对算法模型文件进行升级（提供公安部有效检测报告）</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15、※设备在WEB客户端可一键开启32路通道的视频预览画面；设备添加网络摄像机时，可自动将网络摄像机的编码格式切换为H.265,将网络摄像机的码流降低为默认码流的一半以下；（提供公安部有效检测报告）</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16、※升级文件可通过数字签名进行加密，篡改后可给出提示信息，且不能对设备进行升级；设备可对指定网卡设置多个路由表信息，可访问多个不同局域网网段的网络环境设备；（提供公安部有效检测报告）</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17、※可分别通过RS232接口、FTP、客户端软件、USB接口以及web端对设备进行升级；支持录像回放时鼠标滚轮图像缩放，回放暂停时鼠标滚轮图像缩放。（提供公安部有效检测报告）</w:t>
            </w:r>
          </w:p>
        </w:tc>
        <w:tc>
          <w:tcPr>
            <w:tcW w:w="363" w:type="pct"/>
            <w:noWrap/>
            <w:vAlign w:val="center"/>
          </w:tcPr>
          <w:p w14:paraId="4E1304F6">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364" w:type="pct"/>
            <w:noWrap/>
            <w:vAlign w:val="center"/>
          </w:tcPr>
          <w:p w14:paraId="49D00B4B">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54" w:type="pct"/>
            <w:noWrap/>
            <w:vAlign w:val="center"/>
          </w:tcPr>
          <w:p w14:paraId="43EB00B1">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26716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noWrap/>
            <w:vAlign w:val="center"/>
          </w:tcPr>
          <w:p w14:paraId="64F7C50F">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19</w:t>
            </w:r>
          </w:p>
        </w:tc>
        <w:tc>
          <w:tcPr>
            <w:tcW w:w="443" w:type="pct"/>
            <w:vMerge w:val="continue"/>
            <w:noWrap w:val="0"/>
            <w:vAlign w:val="center"/>
          </w:tcPr>
          <w:p w14:paraId="748466B1">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42E3AF34">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硬盘</w:t>
            </w:r>
          </w:p>
        </w:tc>
        <w:tc>
          <w:tcPr>
            <w:tcW w:w="2274" w:type="pct"/>
            <w:noWrap w:val="0"/>
            <w:vAlign w:val="center"/>
          </w:tcPr>
          <w:p w14:paraId="7909238D">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监控级硬盘6T</w:t>
            </w:r>
          </w:p>
        </w:tc>
        <w:tc>
          <w:tcPr>
            <w:tcW w:w="363" w:type="pct"/>
            <w:noWrap w:val="0"/>
            <w:vAlign w:val="center"/>
          </w:tcPr>
          <w:p w14:paraId="2B2CBB5D">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364" w:type="pct"/>
            <w:noWrap w:val="0"/>
            <w:vAlign w:val="center"/>
          </w:tcPr>
          <w:p w14:paraId="39B6C7D6">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4</w:t>
            </w:r>
          </w:p>
        </w:tc>
        <w:tc>
          <w:tcPr>
            <w:tcW w:w="354" w:type="pct"/>
            <w:noWrap/>
            <w:vAlign w:val="center"/>
          </w:tcPr>
          <w:p w14:paraId="5FAA8710">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778B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369" w:type="pct"/>
            <w:noWrap/>
            <w:vAlign w:val="center"/>
          </w:tcPr>
          <w:p w14:paraId="29958451">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20</w:t>
            </w:r>
          </w:p>
        </w:tc>
        <w:tc>
          <w:tcPr>
            <w:tcW w:w="443" w:type="pct"/>
            <w:vMerge w:val="continue"/>
            <w:noWrap w:val="0"/>
            <w:vAlign w:val="center"/>
          </w:tcPr>
          <w:p w14:paraId="20FB2C5E">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5E8900DA">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综合管理平台软硬一体机</w:t>
            </w:r>
          </w:p>
        </w:tc>
        <w:tc>
          <w:tcPr>
            <w:tcW w:w="2274" w:type="pct"/>
            <w:noWrap w:val="0"/>
            <w:vAlign w:val="center"/>
          </w:tcPr>
          <w:p w14:paraId="165D808A">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软件功能：</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1、系统管理;</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支持基础资源（组织、设备、人、卡、车等信息）管理，提供事件中心、数据存储、电子地图、日志记录等基础功能;</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支持平台运维，提供服务部署维护功能、支持模块化升级部署、系统资源使用情况监控等运维相关功能；</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支持级联、分布式、集群，实现系统核心能力提升；</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支持双机热备，提升系统灾备能力，保障系统的可靠性；</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支持mysql数据库、云数据库，统一云、标准云、智微云，满足图片、视频、结构化数据的按需求存储；</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支持标准开放平台，提供rest ful 等多维度接口，显示数据互联互通；</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支持光栅、矢量、3D 三种类型，不同厂家的地图；</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支持自定义定制，如：皮肤切换，设备校时，表单自定义；</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支持按照用户配置的权限过滤展示组织设备树、部门人员树、数据查询；</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2、视频管理;</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支持实时视频、录像回放、录像下载、电视墙、雷球联动，热成像;</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支持与车载单兵等移动设备的对接，提供车载单兵设备GPS信息接收服务;</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支持手机移动客户端进行实时视频监控，音频播放，本地截图，本地录像，云台控制，远程视频回放;</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3、报警管理;</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支持报警主机接入及布撤防；</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4、门禁管理;</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支持门禁设备管理;</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支持门禁控制，包括：门通道控制、门组分配、首卡开门、多卡开门、多门互锁、反潜回、开门计划、远程验证、常开常闭;</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支持门禁控制授权及复核，支持门禁管理任务查询；</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支持门禁系统集群，分布式方式提升接入能力;</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5、可视对讲;</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支持设备管理、权限分组、呼叫分组、监控权限分组、信息发布分组;</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支持卡片、人脸等授权及复核；</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支持呼叫通话、信息发布、开门记录查询;</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支持同时100路对讲;</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6、园区卡口;</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支持道路监控、过车记录、布控记录、违章信息、区间测试;</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支持布控报警及相关记录信息查询；</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7、设备运维;</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资源监控模块：最大支持对十万点位运维，支持对前端点位、物联设备、动环主机、服务器、服务进行统一纳管监控运，绘制服务拓扑;</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报警管理模块：最大支持存储一年报警数据，支持对所纳管资源配置报警策略，并将产生的报警消息进行统一汇聚和展示，支持对报警进行确认处理，联动工单，推送报警消息、短信及邮件;</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自动化巡检模块：支持对前端视频点位的视频质量及录像巡检、服务器及服务的资源占用巡检、网络环境巡检;</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可视化报表模块：支持故障工单统计和报警统计;</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运维工具箱模块：提供巡检平台，支持上传可执行文件生成巡检记录和手动执行记录;</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8、停车管理;</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支持出入口管理、场区管理、地图管理、收费规则管理、用户布控设置、场内超速报警；</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单台系统支持出入口设备50进50出；</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8、支持客流统计功能</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硬件参数：</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处理器：Hygon 7255*1 2.2G 16C 180W</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内存：DDR4 3200 32G*2</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硬盘：标配2TB 3.5吋7.2K 6Gb SATA硬盘*2，可扩配2块2.5”或3.5”SAS/SATA或2.5”NVMe ;</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最大支持前置：12x2.5”或12x3.5”SAS/SATA或12x2.5”NVMe</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支持热插拔后置：2x2.5”SAS/SATA/NVMe</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内置：支持1个板载 M.2 SSD</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机械盘转速、接口、传输速率：7200转，SATA接口，6GB</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RAID控制器：LSI SAS3008 SAS卡/无缓存</w:t>
            </w:r>
          </w:p>
        </w:tc>
        <w:tc>
          <w:tcPr>
            <w:tcW w:w="363" w:type="pct"/>
            <w:noWrap w:val="0"/>
            <w:vAlign w:val="center"/>
          </w:tcPr>
          <w:p w14:paraId="6734AE94">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364" w:type="pct"/>
            <w:noWrap w:val="0"/>
            <w:vAlign w:val="center"/>
          </w:tcPr>
          <w:p w14:paraId="0C71256F">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54" w:type="pct"/>
            <w:noWrap/>
            <w:vAlign w:val="center"/>
          </w:tcPr>
          <w:p w14:paraId="3437E125">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67A8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369" w:type="pct"/>
            <w:noWrap/>
            <w:vAlign w:val="center"/>
          </w:tcPr>
          <w:p w14:paraId="72128F3C">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21</w:t>
            </w:r>
          </w:p>
        </w:tc>
        <w:tc>
          <w:tcPr>
            <w:tcW w:w="443" w:type="pct"/>
            <w:vMerge w:val="continue"/>
            <w:noWrap w:val="0"/>
            <w:vAlign w:val="center"/>
          </w:tcPr>
          <w:p w14:paraId="3F34006D">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3AA66A32">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路由器</w:t>
            </w:r>
          </w:p>
        </w:tc>
        <w:tc>
          <w:tcPr>
            <w:tcW w:w="2274" w:type="pct"/>
            <w:noWrap w:val="0"/>
            <w:vAlign w:val="center"/>
          </w:tcPr>
          <w:p w14:paraId="6F23B9F7">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带机量：200</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NAT会话数：8万条</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默认双WAN，部分LAN口可以切换为WAN口，支持多WAN并发接入</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支持上网行为管控</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内置AC，支持企业级VPN、支持IPSec VPN，支持多种加密算法，方便企业通过Internet构建虚拟私有网络</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支持L2TP VPN，同时支持LNS和LAC模式</w:t>
            </w:r>
          </w:p>
        </w:tc>
        <w:tc>
          <w:tcPr>
            <w:tcW w:w="363" w:type="pct"/>
            <w:noWrap/>
            <w:vAlign w:val="center"/>
          </w:tcPr>
          <w:p w14:paraId="3930AD2C">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364" w:type="pct"/>
            <w:noWrap/>
            <w:vAlign w:val="center"/>
          </w:tcPr>
          <w:p w14:paraId="764308C8">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54" w:type="pct"/>
            <w:noWrap/>
            <w:vAlign w:val="center"/>
          </w:tcPr>
          <w:p w14:paraId="1BC3A74A">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4A97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369" w:type="pct"/>
            <w:noWrap/>
            <w:vAlign w:val="center"/>
          </w:tcPr>
          <w:p w14:paraId="0B44E5C9">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22</w:t>
            </w:r>
          </w:p>
        </w:tc>
        <w:tc>
          <w:tcPr>
            <w:tcW w:w="443" w:type="pct"/>
            <w:vMerge w:val="continue"/>
            <w:noWrap w:val="0"/>
            <w:vAlign w:val="center"/>
          </w:tcPr>
          <w:p w14:paraId="452C7E36">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0CCD400C">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核心交换机</w:t>
            </w:r>
          </w:p>
        </w:tc>
        <w:tc>
          <w:tcPr>
            <w:tcW w:w="2274" w:type="pct"/>
            <w:noWrap w:val="0"/>
            <w:vAlign w:val="center"/>
          </w:tcPr>
          <w:p w14:paraId="07CAE3AD">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传输速率 10/100/1000Mbps</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交换方式 存储-转发</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背板带宽 336Gbps/3.36Tbps</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包转发率 96/126Mpps</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MAC地址表 16K</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端口数量 28个</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端口描述 24个10/100/1000BASE-T以太网端口，4个千兆SFP</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传输模式 全双工/半双工自适应</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功能特性</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VLAN 支持4K个VLAN</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支持Guest VLAN、Voice VLAN</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支持GVRP协议</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支持MUX VLAN功能</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支持基于MAC/协议/IP子网/策略/端口的VLAN</w:t>
            </w:r>
          </w:p>
        </w:tc>
        <w:tc>
          <w:tcPr>
            <w:tcW w:w="363" w:type="pct"/>
            <w:noWrap w:val="0"/>
            <w:vAlign w:val="center"/>
          </w:tcPr>
          <w:p w14:paraId="72DBE4C8">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364" w:type="pct"/>
            <w:noWrap w:val="0"/>
            <w:vAlign w:val="center"/>
          </w:tcPr>
          <w:p w14:paraId="5339C335">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54" w:type="pct"/>
            <w:noWrap/>
            <w:vAlign w:val="center"/>
          </w:tcPr>
          <w:p w14:paraId="34217FC3">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3809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69" w:type="pct"/>
            <w:noWrap/>
            <w:vAlign w:val="center"/>
          </w:tcPr>
          <w:p w14:paraId="0C1E267B">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23</w:t>
            </w:r>
          </w:p>
        </w:tc>
        <w:tc>
          <w:tcPr>
            <w:tcW w:w="443" w:type="pct"/>
            <w:vMerge w:val="continue"/>
            <w:noWrap w:val="0"/>
            <w:vAlign w:val="center"/>
          </w:tcPr>
          <w:p w14:paraId="32852756">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7503BF16">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机柜</w:t>
            </w:r>
          </w:p>
        </w:tc>
        <w:tc>
          <w:tcPr>
            <w:tcW w:w="2274" w:type="pct"/>
            <w:noWrap w:val="0"/>
            <w:vAlign w:val="center"/>
          </w:tcPr>
          <w:p w14:paraId="1883D6B2">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1200mm（高）×600mm（宽）×600mm（深）</w:t>
            </w:r>
          </w:p>
        </w:tc>
        <w:tc>
          <w:tcPr>
            <w:tcW w:w="363" w:type="pct"/>
            <w:noWrap w:val="0"/>
            <w:vAlign w:val="center"/>
          </w:tcPr>
          <w:p w14:paraId="5FD7E119">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364" w:type="pct"/>
            <w:noWrap w:val="0"/>
            <w:vAlign w:val="center"/>
          </w:tcPr>
          <w:p w14:paraId="571A6839">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54" w:type="pct"/>
            <w:noWrap/>
            <w:vAlign w:val="center"/>
          </w:tcPr>
          <w:p w14:paraId="12BEA7A1">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73ADD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69" w:type="pct"/>
            <w:noWrap/>
            <w:vAlign w:val="center"/>
          </w:tcPr>
          <w:p w14:paraId="72F8AEED">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24</w:t>
            </w:r>
          </w:p>
        </w:tc>
        <w:tc>
          <w:tcPr>
            <w:tcW w:w="443" w:type="pct"/>
            <w:vMerge w:val="continue"/>
            <w:noWrap w:val="0"/>
            <w:vAlign w:val="center"/>
          </w:tcPr>
          <w:p w14:paraId="27D8C124">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ign w:val="center"/>
          </w:tcPr>
          <w:p w14:paraId="596BAE68">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运营商链路</w:t>
            </w:r>
          </w:p>
        </w:tc>
        <w:tc>
          <w:tcPr>
            <w:tcW w:w="2274" w:type="pct"/>
            <w:noWrap w:val="0"/>
            <w:vAlign w:val="center"/>
          </w:tcPr>
          <w:p w14:paraId="27F10B55">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100M 2年</w:t>
            </w:r>
          </w:p>
        </w:tc>
        <w:tc>
          <w:tcPr>
            <w:tcW w:w="363" w:type="pct"/>
            <w:noWrap w:val="0"/>
            <w:vAlign w:val="center"/>
          </w:tcPr>
          <w:p w14:paraId="48D94422">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条</w:t>
            </w:r>
          </w:p>
        </w:tc>
        <w:tc>
          <w:tcPr>
            <w:tcW w:w="364" w:type="pct"/>
            <w:noWrap w:val="0"/>
            <w:vAlign w:val="center"/>
          </w:tcPr>
          <w:p w14:paraId="13F65A90">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4</w:t>
            </w:r>
          </w:p>
        </w:tc>
        <w:tc>
          <w:tcPr>
            <w:tcW w:w="354" w:type="pct"/>
            <w:noWrap w:val="0"/>
            <w:vAlign w:val="center"/>
          </w:tcPr>
          <w:p w14:paraId="23B21E10">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632A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9" w:type="pct"/>
            <w:noWrap/>
            <w:vAlign w:val="center"/>
          </w:tcPr>
          <w:p w14:paraId="41D50517">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25</w:t>
            </w:r>
          </w:p>
        </w:tc>
        <w:tc>
          <w:tcPr>
            <w:tcW w:w="443" w:type="pct"/>
            <w:vMerge w:val="continue"/>
            <w:noWrap w:val="0"/>
            <w:vAlign w:val="center"/>
          </w:tcPr>
          <w:p w14:paraId="61360180">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5B74B77C">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互联网专线</w:t>
            </w:r>
          </w:p>
        </w:tc>
        <w:tc>
          <w:tcPr>
            <w:tcW w:w="2274" w:type="pct"/>
            <w:noWrap w:val="0"/>
            <w:vAlign w:val="center"/>
          </w:tcPr>
          <w:p w14:paraId="23E66421">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100M 2年</w:t>
            </w:r>
          </w:p>
        </w:tc>
        <w:tc>
          <w:tcPr>
            <w:tcW w:w="363" w:type="pct"/>
            <w:noWrap w:val="0"/>
            <w:vAlign w:val="center"/>
          </w:tcPr>
          <w:p w14:paraId="7A4C7CBA">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项</w:t>
            </w:r>
          </w:p>
        </w:tc>
        <w:tc>
          <w:tcPr>
            <w:tcW w:w="364" w:type="pct"/>
            <w:noWrap w:val="0"/>
            <w:vAlign w:val="center"/>
          </w:tcPr>
          <w:p w14:paraId="233B4F0B">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54" w:type="pct"/>
            <w:noWrap/>
            <w:vAlign w:val="center"/>
          </w:tcPr>
          <w:p w14:paraId="426EF863">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1C97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69" w:type="pct"/>
            <w:noWrap/>
            <w:vAlign w:val="center"/>
          </w:tcPr>
          <w:p w14:paraId="3E528945">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26</w:t>
            </w:r>
          </w:p>
        </w:tc>
        <w:tc>
          <w:tcPr>
            <w:tcW w:w="443" w:type="pct"/>
            <w:vMerge w:val="continue"/>
            <w:noWrap w:val="0"/>
            <w:vAlign w:val="center"/>
          </w:tcPr>
          <w:p w14:paraId="253382B0">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0BA4E4D5">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辅材</w:t>
            </w:r>
          </w:p>
        </w:tc>
        <w:tc>
          <w:tcPr>
            <w:tcW w:w="2274" w:type="pct"/>
            <w:noWrap w:val="0"/>
            <w:vAlign w:val="center"/>
          </w:tcPr>
          <w:p w14:paraId="68290844">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插线板、光纤熔接、尾纤、跳线、耦合器等</w:t>
            </w:r>
          </w:p>
        </w:tc>
        <w:tc>
          <w:tcPr>
            <w:tcW w:w="363" w:type="pct"/>
            <w:noWrap w:val="0"/>
            <w:vAlign w:val="center"/>
          </w:tcPr>
          <w:p w14:paraId="29E8C6DD">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批</w:t>
            </w:r>
          </w:p>
        </w:tc>
        <w:tc>
          <w:tcPr>
            <w:tcW w:w="364" w:type="pct"/>
            <w:noWrap w:val="0"/>
            <w:vAlign w:val="center"/>
          </w:tcPr>
          <w:p w14:paraId="3D17777C">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54" w:type="pct"/>
            <w:noWrap/>
            <w:vAlign w:val="center"/>
          </w:tcPr>
          <w:p w14:paraId="1EFD3A70">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7DFE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69" w:type="pct"/>
            <w:noWrap/>
            <w:vAlign w:val="center"/>
          </w:tcPr>
          <w:p w14:paraId="1ACE879D">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27</w:t>
            </w:r>
          </w:p>
        </w:tc>
        <w:tc>
          <w:tcPr>
            <w:tcW w:w="443" w:type="pct"/>
            <w:vMerge w:val="continue"/>
            <w:noWrap w:val="0"/>
            <w:vAlign w:val="center"/>
          </w:tcPr>
          <w:p w14:paraId="2C4B69CD">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686ADF61">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综合布线及施工安装</w:t>
            </w:r>
          </w:p>
        </w:tc>
        <w:tc>
          <w:tcPr>
            <w:tcW w:w="2274" w:type="pct"/>
            <w:noWrap w:val="0"/>
            <w:vAlign w:val="center"/>
          </w:tcPr>
          <w:p w14:paraId="68E692C7">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电缆、6类网线、管材、道路、绿化开挖回填等</w:t>
            </w:r>
          </w:p>
        </w:tc>
        <w:tc>
          <w:tcPr>
            <w:tcW w:w="363" w:type="pct"/>
            <w:noWrap w:val="0"/>
            <w:vAlign w:val="center"/>
          </w:tcPr>
          <w:p w14:paraId="3D8F1E8E">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批</w:t>
            </w:r>
          </w:p>
        </w:tc>
        <w:tc>
          <w:tcPr>
            <w:tcW w:w="364" w:type="pct"/>
            <w:noWrap w:val="0"/>
            <w:vAlign w:val="center"/>
          </w:tcPr>
          <w:p w14:paraId="6042C7F1">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54" w:type="pct"/>
            <w:noWrap/>
            <w:vAlign w:val="center"/>
          </w:tcPr>
          <w:p w14:paraId="3B8BE105">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24401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000" w:type="pct"/>
            <w:gridSpan w:val="7"/>
            <w:noWrap/>
            <w:vAlign w:val="center"/>
          </w:tcPr>
          <w:p w14:paraId="19A8A5B7">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金江南-金山西苑未来社区报价清单</w:t>
            </w:r>
          </w:p>
        </w:tc>
      </w:tr>
      <w:tr w14:paraId="593C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noWrap/>
            <w:vAlign w:val="center"/>
          </w:tcPr>
          <w:p w14:paraId="6B5612E2">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序号</w:t>
            </w:r>
          </w:p>
        </w:tc>
        <w:tc>
          <w:tcPr>
            <w:tcW w:w="443" w:type="pct"/>
            <w:noWrap/>
            <w:vAlign w:val="center"/>
          </w:tcPr>
          <w:p w14:paraId="38EEA137">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类型</w:t>
            </w:r>
          </w:p>
        </w:tc>
        <w:tc>
          <w:tcPr>
            <w:tcW w:w="830" w:type="pct"/>
            <w:noWrap/>
            <w:vAlign w:val="center"/>
          </w:tcPr>
          <w:p w14:paraId="40F068E1">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名称</w:t>
            </w:r>
          </w:p>
        </w:tc>
        <w:tc>
          <w:tcPr>
            <w:tcW w:w="2274" w:type="pct"/>
            <w:noWrap/>
            <w:vAlign w:val="center"/>
          </w:tcPr>
          <w:p w14:paraId="4E849233">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产品参数</w:t>
            </w:r>
          </w:p>
        </w:tc>
        <w:tc>
          <w:tcPr>
            <w:tcW w:w="363" w:type="pct"/>
            <w:noWrap/>
            <w:vAlign w:val="center"/>
          </w:tcPr>
          <w:p w14:paraId="7FFEED5C">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单位</w:t>
            </w:r>
          </w:p>
        </w:tc>
        <w:tc>
          <w:tcPr>
            <w:tcW w:w="364" w:type="pct"/>
            <w:noWrap/>
            <w:vAlign w:val="center"/>
          </w:tcPr>
          <w:p w14:paraId="609D5732">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数量</w:t>
            </w:r>
          </w:p>
        </w:tc>
        <w:tc>
          <w:tcPr>
            <w:tcW w:w="354" w:type="pct"/>
            <w:noWrap/>
            <w:vAlign w:val="center"/>
          </w:tcPr>
          <w:p w14:paraId="573E52E6">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备注</w:t>
            </w:r>
          </w:p>
        </w:tc>
      </w:tr>
      <w:tr w14:paraId="650E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69" w:type="pct"/>
            <w:noWrap/>
            <w:vAlign w:val="center"/>
          </w:tcPr>
          <w:p w14:paraId="0671E4BA">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443" w:type="pct"/>
            <w:vMerge w:val="restart"/>
            <w:noWrap/>
            <w:vAlign w:val="center"/>
          </w:tcPr>
          <w:p w14:paraId="0789B614">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软件</w:t>
            </w:r>
          </w:p>
        </w:tc>
        <w:tc>
          <w:tcPr>
            <w:tcW w:w="830" w:type="pct"/>
            <w:noWrap/>
            <w:vAlign w:val="center"/>
          </w:tcPr>
          <w:p w14:paraId="71DB267B">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数据驾驶舱</w:t>
            </w:r>
          </w:p>
        </w:tc>
        <w:tc>
          <w:tcPr>
            <w:tcW w:w="2274" w:type="pct"/>
            <w:noWrap w:val="0"/>
            <w:vAlign w:val="center"/>
          </w:tcPr>
          <w:p w14:paraId="7A3BDE10">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未来治理、未来邻里、未来服务、未来教育、未来健康、未来创业、未来交通、未来低碳、未来建筑等九大子系统驾驶舱复用区级驾驶舱页面，可根据社区需求，对驾驶舱展示的数据指标进行调整与修改。</w:t>
            </w:r>
          </w:p>
        </w:tc>
        <w:tc>
          <w:tcPr>
            <w:tcW w:w="363" w:type="pct"/>
            <w:noWrap/>
            <w:vAlign w:val="center"/>
          </w:tcPr>
          <w:p w14:paraId="18E11C37">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364" w:type="pct"/>
            <w:noWrap/>
            <w:vAlign w:val="center"/>
          </w:tcPr>
          <w:p w14:paraId="44BDB915">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54" w:type="pct"/>
            <w:noWrap/>
            <w:vAlign w:val="center"/>
          </w:tcPr>
          <w:p w14:paraId="2475329E">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7181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noWrap/>
            <w:vAlign w:val="center"/>
          </w:tcPr>
          <w:p w14:paraId="3385E025">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w:t>
            </w:r>
          </w:p>
        </w:tc>
        <w:tc>
          <w:tcPr>
            <w:tcW w:w="443" w:type="pct"/>
            <w:vMerge w:val="continue"/>
            <w:noWrap w:val="0"/>
            <w:vAlign w:val="center"/>
          </w:tcPr>
          <w:p w14:paraId="303E18FE">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1AFE0E85">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区级平台集成</w:t>
            </w:r>
          </w:p>
        </w:tc>
        <w:tc>
          <w:tcPr>
            <w:tcW w:w="2274" w:type="pct"/>
            <w:noWrap w:val="0"/>
            <w:vAlign w:val="center"/>
          </w:tcPr>
          <w:p w14:paraId="4556242E">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政府管理pc端复用功能板块集成，区级平台集成，用户体系集成、用户权限集成等。</w:t>
            </w:r>
          </w:p>
        </w:tc>
        <w:tc>
          <w:tcPr>
            <w:tcW w:w="363" w:type="pct"/>
            <w:noWrap/>
            <w:vAlign w:val="center"/>
          </w:tcPr>
          <w:p w14:paraId="05D2C4E9">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364" w:type="pct"/>
            <w:noWrap/>
            <w:vAlign w:val="center"/>
          </w:tcPr>
          <w:p w14:paraId="0FB69C56">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54" w:type="pct"/>
            <w:noWrap/>
            <w:vAlign w:val="center"/>
          </w:tcPr>
          <w:p w14:paraId="0135964D">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48C5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69" w:type="pct"/>
            <w:noWrap/>
            <w:vAlign w:val="center"/>
          </w:tcPr>
          <w:p w14:paraId="1BF0956A">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3</w:t>
            </w:r>
          </w:p>
        </w:tc>
        <w:tc>
          <w:tcPr>
            <w:tcW w:w="443" w:type="pct"/>
            <w:vMerge w:val="continue"/>
            <w:noWrap w:val="0"/>
            <w:vAlign w:val="center"/>
          </w:tcPr>
          <w:p w14:paraId="583C1D1E">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14598EA0">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小程序对接</w:t>
            </w:r>
          </w:p>
        </w:tc>
        <w:tc>
          <w:tcPr>
            <w:tcW w:w="2274" w:type="pct"/>
            <w:noWrap w:val="0"/>
            <w:vAlign w:val="center"/>
          </w:tcPr>
          <w:p w14:paraId="0AB12C66">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1、对接区级未来社区小程序，复用功能板块集成，区级平台集成，用户体系集成、用户权限集成等。</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2、对接现有数字化应用。</w:t>
            </w:r>
          </w:p>
        </w:tc>
        <w:tc>
          <w:tcPr>
            <w:tcW w:w="363" w:type="pct"/>
            <w:noWrap/>
            <w:vAlign w:val="center"/>
          </w:tcPr>
          <w:p w14:paraId="6230F779">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364" w:type="pct"/>
            <w:noWrap/>
            <w:vAlign w:val="center"/>
          </w:tcPr>
          <w:p w14:paraId="0007A68F">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54" w:type="pct"/>
            <w:noWrap/>
            <w:vAlign w:val="center"/>
          </w:tcPr>
          <w:p w14:paraId="39CD8728">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7709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noWrap/>
            <w:vAlign w:val="center"/>
          </w:tcPr>
          <w:p w14:paraId="1E7357CB">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4</w:t>
            </w:r>
          </w:p>
        </w:tc>
        <w:tc>
          <w:tcPr>
            <w:tcW w:w="443" w:type="pct"/>
            <w:vMerge w:val="continue"/>
            <w:noWrap w:val="0"/>
            <w:vAlign w:val="center"/>
          </w:tcPr>
          <w:p w14:paraId="56B2DA0D">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0E791DFC">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数据底座</w:t>
            </w:r>
          </w:p>
        </w:tc>
        <w:tc>
          <w:tcPr>
            <w:tcW w:w="2274" w:type="pct"/>
            <w:noWrap w:val="0"/>
            <w:vAlign w:val="center"/>
          </w:tcPr>
          <w:p w14:paraId="3DFCE620">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社区基础数据、业务数据等数据库管理，系统部署，数据治理等。</w:t>
            </w:r>
          </w:p>
        </w:tc>
        <w:tc>
          <w:tcPr>
            <w:tcW w:w="363" w:type="pct"/>
            <w:noWrap/>
            <w:vAlign w:val="center"/>
          </w:tcPr>
          <w:p w14:paraId="01B3C156">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364" w:type="pct"/>
            <w:noWrap/>
            <w:vAlign w:val="center"/>
          </w:tcPr>
          <w:p w14:paraId="73D50F7B">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54" w:type="pct"/>
            <w:noWrap/>
            <w:vAlign w:val="center"/>
          </w:tcPr>
          <w:p w14:paraId="53BEDA1D">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78DC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69" w:type="pct"/>
            <w:noWrap/>
            <w:vAlign w:val="center"/>
          </w:tcPr>
          <w:p w14:paraId="6B097FEB">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5</w:t>
            </w:r>
          </w:p>
        </w:tc>
        <w:tc>
          <w:tcPr>
            <w:tcW w:w="443" w:type="pct"/>
            <w:vMerge w:val="continue"/>
            <w:noWrap w:val="0"/>
            <w:vAlign w:val="center"/>
          </w:tcPr>
          <w:p w14:paraId="16139052">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38AB132F">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数据对接、接口开发</w:t>
            </w:r>
          </w:p>
        </w:tc>
        <w:tc>
          <w:tcPr>
            <w:tcW w:w="2274" w:type="pct"/>
            <w:noWrap w:val="0"/>
            <w:vAlign w:val="center"/>
          </w:tcPr>
          <w:p w14:paraId="2575C38C">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对接区级积分体系、社区物联数据引擎、对接区级应用能力中心、社区数仓基础库/主题库建设、对接空间数据资产等。</w:t>
            </w:r>
          </w:p>
        </w:tc>
        <w:tc>
          <w:tcPr>
            <w:tcW w:w="363" w:type="pct"/>
            <w:noWrap/>
            <w:vAlign w:val="center"/>
          </w:tcPr>
          <w:p w14:paraId="31E5354D">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364" w:type="pct"/>
            <w:noWrap/>
            <w:vAlign w:val="center"/>
          </w:tcPr>
          <w:p w14:paraId="42E52023">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54" w:type="pct"/>
            <w:noWrap/>
            <w:vAlign w:val="center"/>
          </w:tcPr>
          <w:p w14:paraId="6854427A">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7B27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69" w:type="pct"/>
            <w:noWrap/>
            <w:vAlign w:val="center"/>
          </w:tcPr>
          <w:p w14:paraId="27F10220">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6</w:t>
            </w:r>
          </w:p>
        </w:tc>
        <w:tc>
          <w:tcPr>
            <w:tcW w:w="443" w:type="pct"/>
            <w:vMerge w:val="continue"/>
            <w:noWrap w:val="0"/>
            <w:vAlign w:val="center"/>
          </w:tcPr>
          <w:p w14:paraId="28919705">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1B1ACDAD">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区级/省级应用下发对接</w:t>
            </w:r>
          </w:p>
        </w:tc>
        <w:tc>
          <w:tcPr>
            <w:tcW w:w="2274" w:type="pct"/>
            <w:noWrap w:val="0"/>
            <w:vAlign w:val="center"/>
          </w:tcPr>
          <w:p w14:paraId="71D8C3FC">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区级标准配应用配置（政策服务、公告/新闻、活动报名、积分商城、邻里圈等），省级浙里康养、浙有善育、浙学通、浙里急救等应用下发对接。</w:t>
            </w:r>
          </w:p>
        </w:tc>
        <w:tc>
          <w:tcPr>
            <w:tcW w:w="363" w:type="pct"/>
            <w:noWrap/>
            <w:vAlign w:val="center"/>
          </w:tcPr>
          <w:p w14:paraId="43B2825F">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364" w:type="pct"/>
            <w:noWrap/>
            <w:vAlign w:val="center"/>
          </w:tcPr>
          <w:p w14:paraId="30E7F145">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54" w:type="pct"/>
            <w:noWrap/>
            <w:vAlign w:val="center"/>
          </w:tcPr>
          <w:p w14:paraId="33BF9469">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09E1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noWrap/>
            <w:vAlign w:val="center"/>
          </w:tcPr>
          <w:p w14:paraId="1766DCC6">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7</w:t>
            </w:r>
          </w:p>
        </w:tc>
        <w:tc>
          <w:tcPr>
            <w:tcW w:w="443" w:type="pct"/>
            <w:vMerge w:val="continue"/>
            <w:noWrap w:val="0"/>
            <w:vAlign w:val="center"/>
          </w:tcPr>
          <w:p w14:paraId="4112228E">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6BC85893">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省级贯通</w:t>
            </w:r>
          </w:p>
        </w:tc>
        <w:tc>
          <w:tcPr>
            <w:tcW w:w="2274" w:type="pct"/>
            <w:noWrap w:val="0"/>
            <w:vAlign w:val="center"/>
          </w:tcPr>
          <w:p w14:paraId="75809F22">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省级浙里未来社区在线贯通</w:t>
            </w:r>
          </w:p>
        </w:tc>
        <w:tc>
          <w:tcPr>
            <w:tcW w:w="363" w:type="pct"/>
            <w:noWrap/>
            <w:vAlign w:val="center"/>
          </w:tcPr>
          <w:p w14:paraId="4442A145">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364" w:type="pct"/>
            <w:noWrap/>
            <w:vAlign w:val="center"/>
          </w:tcPr>
          <w:p w14:paraId="496B0E5A">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54" w:type="pct"/>
            <w:noWrap/>
            <w:vAlign w:val="center"/>
          </w:tcPr>
          <w:p w14:paraId="1C636038">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63A7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0" w:hRule="atLeast"/>
        </w:trPr>
        <w:tc>
          <w:tcPr>
            <w:tcW w:w="369" w:type="pct"/>
            <w:noWrap/>
            <w:vAlign w:val="center"/>
          </w:tcPr>
          <w:p w14:paraId="27AC8237">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8</w:t>
            </w:r>
          </w:p>
        </w:tc>
        <w:tc>
          <w:tcPr>
            <w:tcW w:w="443" w:type="pct"/>
            <w:vMerge w:val="restart"/>
            <w:noWrap/>
            <w:vAlign w:val="center"/>
          </w:tcPr>
          <w:p w14:paraId="6F41195A">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硬件</w:t>
            </w:r>
          </w:p>
        </w:tc>
        <w:tc>
          <w:tcPr>
            <w:tcW w:w="830" w:type="pct"/>
            <w:noWrap w:val="0"/>
            <w:vAlign w:val="center"/>
          </w:tcPr>
          <w:p w14:paraId="6A318984">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人脸门禁</w:t>
            </w:r>
          </w:p>
        </w:tc>
        <w:tc>
          <w:tcPr>
            <w:tcW w:w="2274" w:type="pct"/>
            <w:noWrap w:val="0"/>
            <w:vAlign w:val="center"/>
          </w:tcPr>
          <w:p w14:paraId="21644135">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1、采用8英寸及以上液晶屏，屏幕显示分辨率不低于800×1280</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2、采用 200万CMOS双目摄像头</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3、支持不低于10万个用户、10万张人脸、50万张卡、50个管理员、30万条记录</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4、支持人人脸、IC卡、CPU卡（需要搭配PSAM卡使用）、身份证序列号、CPU卡序列号、密码、二维码（支持2cm*2cm~5cm*5cm大小且内容小于512字节的二维码。二维码字节数和尺寸大小不同，可识读的距离、角度不同）等多种识别方式，并支持多种组合识别鉴权方式</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5、支持显示人脸框，并实时检测最大人脸，支持人脸目标大小设置</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6、支持面部识别距离0.3m-3.0m；适应0.9m～2.4m身高范围(镜头安装高度1.4米)</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7、基于深度人脸识别算法，精准定位目标人脸360个以上关键点位置</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8、人脸识别速度0.2秒，可实现无感通行</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9、支持活体检测功能，支持手机照片、打印照片和视频防假</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10、支持胁迫报警、 防拆报警、 闯入报警、 门超时报警、非法卡超次报警</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11、支持IP65防护等级</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12、设备屏幕应采用曲面屏设计，设备应支持至少5段视频的播放；视频应支持上分屏播放或下分屏播放可配置；视频应支持多段循环播放。</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13、设备应支持至少10张图片的播放；图片应能配置切换间隔；图片应能支持多张循环播放。</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14、设备应支持 12V/500mA 电源输出功能，可以给读卡器、安全模块、锁具（不高于 12V/500mA） 等外设供电。</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15、设备应具有不少于以下硬件接口：RS-485 接口1 个；RS-232 接口1 个；韦根输入/输出接口1 个；USB 接口1 个；IO 输入4 个（包含 2 路报警输入、1 路门磁、1 路开门按钮输入）；IO 输出2 个；门锁控制接口1 个。</w:t>
            </w:r>
          </w:p>
        </w:tc>
        <w:tc>
          <w:tcPr>
            <w:tcW w:w="363" w:type="pct"/>
            <w:noWrap w:val="0"/>
            <w:vAlign w:val="center"/>
          </w:tcPr>
          <w:p w14:paraId="08BD48C5">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364" w:type="pct"/>
            <w:noWrap w:val="0"/>
            <w:vAlign w:val="center"/>
          </w:tcPr>
          <w:p w14:paraId="3173B419">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54" w:type="pct"/>
            <w:noWrap/>
            <w:vAlign w:val="center"/>
          </w:tcPr>
          <w:p w14:paraId="6B48B7C0">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70DD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69" w:type="pct"/>
            <w:noWrap/>
            <w:vAlign w:val="center"/>
          </w:tcPr>
          <w:p w14:paraId="751FD307">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12</w:t>
            </w:r>
          </w:p>
        </w:tc>
        <w:tc>
          <w:tcPr>
            <w:tcW w:w="443" w:type="pct"/>
            <w:vMerge w:val="continue"/>
            <w:noWrap w:val="0"/>
            <w:vAlign w:val="center"/>
          </w:tcPr>
          <w:p w14:paraId="712D7FAF">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28AA1921">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配套室外支架及辅材</w:t>
            </w:r>
          </w:p>
        </w:tc>
        <w:tc>
          <w:tcPr>
            <w:tcW w:w="2274" w:type="pct"/>
            <w:noWrap w:val="0"/>
            <w:vAlign w:val="center"/>
          </w:tcPr>
          <w:p w14:paraId="51752AAC">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定制</w:t>
            </w:r>
          </w:p>
        </w:tc>
        <w:tc>
          <w:tcPr>
            <w:tcW w:w="363" w:type="pct"/>
            <w:noWrap w:val="0"/>
            <w:vAlign w:val="center"/>
          </w:tcPr>
          <w:p w14:paraId="313442D9">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根</w:t>
            </w:r>
          </w:p>
        </w:tc>
        <w:tc>
          <w:tcPr>
            <w:tcW w:w="364" w:type="pct"/>
            <w:noWrap w:val="0"/>
            <w:vAlign w:val="center"/>
          </w:tcPr>
          <w:p w14:paraId="0C0F1E70">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54" w:type="pct"/>
            <w:noWrap/>
            <w:vAlign w:val="center"/>
          </w:tcPr>
          <w:p w14:paraId="54B65EC4">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2EE8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noWrap/>
            <w:vAlign w:val="center"/>
          </w:tcPr>
          <w:p w14:paraId="744D08C7">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13</w:t>
            </w:r>
          </w:p>
        </w:tc>
        <w:tc>
          <w:tcPr>
            <w:tcW w:w="443" w:type="pct"/>
            <w:vMerge w:val="continue"/>
            <w:noWrap w:val="0"/>
            <w:vAlign w:val="center"/>
          </w:tcPr>
          <w:p w14:paraId="4C6C16DC">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101B7441">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数据服务</w:t>
            </w:r>
          </w:p>
        </w:tc>
        <w:tc>
          <w:tcPr>
            <w:tcW w:w="2274" w:type="pct"/>
            <w:noWrap w:val="0"/>
            <w:vAlign w:val="center"/>
          </w:tcPr>
          <w:p w14:paraId="55ACD966">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门禁数据接入服务，对接接入一体机</w:t>
            </w:r>
          </w:p>
        </w:tc>
        <w:tc>
          <w:tcPr>
            <w:tcW w:w="363" w:type="pct"/>
            <w:noWrap w:val="0"/>
            <w:vAlign w:val="center"/>
          </w:tcPr>
          <w:p w14:paraId="4DA66D27">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项</w:t>
            </w:r>
          </w:p>
        </w:tc>
        <w:tc>
          <w:tcPr>
            <w:tcW w:w="364" w:type="pct"/>
            <w:noWrap w:val="0"/>
            <w:vAlign w:val="center"/>
          </w:tcPr>
          <w:p w14:paraId="0A913181">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54" w:type="pct"/>
            <w:noWrap/>
            <w:vAlign w:val="center"/>
          </w:tcPr>
          <w:p w14:paraId="540D514E">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3E38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trPr>
        <w:tc>
          <w:tcPr>
            <w:tcW w:w="369" w:type="pct"/>
            <w:noWrap/>
            <w:vAlign w:val="center"/>
          </w:tcPr>
          <w:p w14:paraId="340D1435">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14</w:t>
            </w:r>
          </w:p>
        </w:tc>
        <w:tc>
          <w:tcPr>
            <w:tcW w:w="443" w:type="pct"/>
            <w:vMerge w:val="continue"/>
            <w:noWrap w:val="0"/>
            <w:vAlign w:val="center"/>
          </w:tcPr>
          <w:p w14:paraId="1D284456">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55194BA6">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客流统计摄像机</w:t>
            </w:r>
          </w:p>
        </w:tc>
        <w:tc>
          <w:tcPr>
            <w:tcW w:w="2274" w:type="pct"/>
            <w:noWrap w:val="0"/>
            <w:vAlign w:val="center"/>
          </w:tcPr>
          <w:p w14:paraId="009DF23B">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1、内置GPU芯片，支持深度学习算法，有效提升检测准确率</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2、支持三种智能资源切换：人数统计、通用行为分析、人脸检测</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3、支持人数统计：支持排队管理；支持区域内人数统计；进入/离开人数统计，并可生成人数统计日/周/月/年报表，导出使用</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4、支持绊线入侵，区域入侵，快速移动，物品遗留，物品搬移，徘徊检测，人员聚集，停车检测</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5、支持人脸检测：支持跟踪，支持优选，支持抓拍，支持上报最优的人脸抓图，支持人脸增强，人脸曝光，支持人脸属性提取，支持6种属性，8种表情</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6、采用高性能星光级低照度400万像素1/3英寸CMOS图像传感器，低照度效果好，图像清晰度高</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7、最大可输出400万(2560 × 1440)@25fps</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8、支持H.265编码，压缩比高，实现超低码流传输</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9、支持报警2进2出，音频2进1出，485，BNC，最大支持512G Micro SD卡，内置麦克和扬声器</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10、支持DC12V/POE供电方式，支持12V电源返送，最大电流165mA，方便工程安装</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11、支持IP67防护等级</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12、设备可将2个图像采集模块采集的视频图像,在浏览器上并排罗列显示</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13、支持最大、最小检测高度范围设置，可根据设定的范围进行人数统计过滤</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14、支持手动标定、自动标定2种标定模式,标定后可进行校验功能;手动标定支持相机安装高度、安装角度设置;自动标定模式可获得推荐值</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15、支持电源适应性检验，设备应在DC(12±30%))的供电条件下正常工作,支持POE供电</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16、支持垂直旋转功能检验，设备可在垂直方向进行角度调整,垂直调整角度范围0~70°；支持智能方案切换功能检验，可通过IE浏览器进行智能方案配置切换,切换过程无需重启样机</w:t>
            </w:r>
          </w:p>
        </w:tc>
        <w:tc>
          <w:tcPr>
            <w:tcW w:w="363" w:type="pct"/>
            <w:noWrap w:val="0"/>
            <w:vAlign w:val="center"/>
          </w:tcPr>
          <w:p w14:paraId="318C94F4">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364" w:type="pct"/>
            <w:noWrap w:val="0"/>
            <w:vAlign w:val="center"/>
          </w:tcPr>
          <w:p w14:paraId="43F8BDC6">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6</w:t>
            </w:r>
          </w:p>
        </w:tc>
        <w:tc>
          <w:tcPr>
            <w:tcW w:w="354" w:type="pct"/>
            <w:noWrap w:val="0"/>
            <w:vAlign w:val="center"/>
          </w:tcPr>
          <w:p w14:paraId="356C5569">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1B1B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0" w:hRule="atLeast"/>
        </w:trPr>
        <w:tc>
          <w:tcPr>
            <w:tcW w:w="369" w:type="pct"/>
            <w:noWrap/>
            <w:vAlign w:val="center"/>
          </w:tcPr>
          <w:p w14:paraId="2799973A">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15</w:t>
            </w:r>
          </w:p>
        </w:tc>
        <w:tc>
          <w:tcPr>
            <w:tcW w:w="443" w:type="pct"/>
            <w:vMerge w:val="continue"/>
            <w:noWrap w:val="0"/>
            <w:vAlign w:val="center"/>
          </w:tcPr>
          <w:p w14:paraId="44A1E6CA">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1EA89BE9">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网络摄像机</w:t>
            </w:r>
          </w:p>
        </w:tc>
        <w:tc>
          <w:tcPr>
            <w:tcW w:w="2274" w:type="pct"/>
            <w:noWrap w:val="0"/>
            <w:vAlign w:val="center"/>
          </w:tcPr>
          <w:p w14:paraId="6E79BC72">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传感器类型：1/3英寸CMOS；</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像素：400万；</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最大分辨率：2688×1520；</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最低照度：0.002Lux（彩色模式）；0.0002Lux（黑白模式）；0Lux（补光灯开启）；</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最大补光距离：50m（红外）；</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镜头类型：定焦；</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镜头焦距：3.6mm（6，8，12mm可选）；</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通用行为分析：绊线入侵；区域入侵；</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视频压缩标准：H.265；H.264；H.264B；MJPEG；</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智能编码：H.264：支持H.265：支持；</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宽动态：120dB；</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内置MIC：支持；</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报警事件：网络断开；IP冲突；非法访问；动态检测；视频遮挡；绊线入侵；区域入侵；音频异常侦测；电压检测；安全异常；</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接入标准：ONVIF（Profile S/Profile T）； CGI；GB/T28181；</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供电方式：DC12V/POE；</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防护等级：IP67</w:t>
            </w:r>
          </w:p>
        </w:tc>
        <w:tc>
          <w:tcPr>
            <w:tcW w:w="363" w:type="pct"/>
            <w:noWrap w:val="0"/>
            <w:vAlign w:val="center"/>
          </w:tcPr>
          <w:p w14:paraId="45DDD570">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364" w:type="pct"/>
            <w:noWrap w:val="0"/>
            <w:vAlign w:val="center"/>
          </w:tcPr>
          <w:p w14:paraId="33922AE1">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10</w:t>
            </w:r>
          </w:p>
        </w:tc>
        <w:tc>
          <w:tcPr>
            <w:tcW w:w="354" w:type="pct"/>
            <w:noWrap w:val="0"/>
            <w:vAlign w:val="center"/>
          </w:tcPr>
          <w:p w14:paraId="2D370D8F">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7E91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9" w:type="pct"/>
            <w:noWrap/>
            <w:vAlign w:val="center"/>
          </w:tcPr>
          <w:p w14:paraId="0128CD35">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16</w:t>
            </w:r>
          </w:p>
        </w:tc>
        <w:tc>
          <w:tcPr>
            <w:tcW w:w="443" w:type="pct"/>
            <w:vMerge w:val="continue"/>
            <w:noWrap w:val="0"/>
            <w:vAlign w:val="center"/>
          </w:tcPr>
          <w:p w14:paraId="74EC8EF8">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15DCB47E">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POE交换机</w:t>
            </w:r>
          </w:p>
        </w:tc>
        <w:tc>
          <w:tcPr>
            <w:tcW w:w="2274" w:type="pct"/>
            <w:noWrap w:val="0"/>
            <w:vAlign w:val="center"/>
          </w:tcPr>
          <w:p w14:paraId="232B8781">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网管行交换机,8个10/100/1000Base-TX POE电口，2个1000Base-X SFP端口，交换容量260Gbps，转发能力24Mpps，</w:t>
            </w:r>
          </w:p>
        </w:tc>
        <w:tc>
          <w:tcPr>
            <w:tcW w:w="363" w:type="pct"/>
            <w:noWrap w:val="0"/>
            <w:vAlign w:val="center"/>
          </w:tcPr>
          <w:p w14:paraId="5AAF8CEF">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364" w:type="pct"/>
            <w:noWrap w:val="0"/>
            <w:vAlign w:val="center"/>
          </w:tcPr>
          <w:p w14:paraId="257B9A91">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6</w:t>
            </w:r>
          </w:p>
        </w:tc>
        <w:tc>
          <w:tcPr>
            <w:tcW w:w="354" w:type="pct"/>
            <w:noWrap w:val="0"/>
            <w:vAlign w:val="center"/>
          </w:tcPr>
          <w:p w14:paraId="1A161912">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27F8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0" w:hRule="atLeast"/>
        </w:trPr>
        <w:tc>
          <w:tcPr>
            <w:tcW w:w="369" w:type="pct"/>
            <w:noWrap/>
            <w:vAlign w:val="center"/>
          </w:tcPr>
          <w:p w14:paraId="11616E35">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18</w:t>
            </w:r>
          </w:p>
        </w:tc>
        <w:tc>
          <w:tcPr>
            <w:tcW w:w="443" w:type="pct"/>
            <w:vMerge w:val="continue"/>
            <w:noWrap w:val="0"/>
            <w:vAlign w:val="center"/>
          </w:tcPr>
          <w:p w14:paraId="148533EB">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31A3B4B0">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硬盘录像机（32路）</w:t>
            </w:r>
          </w:p>
        </w:tc>
        <w:tc>
          <w:tcPr>
            <w:tcW w:w="2274" w:type="pct"/>
            <w:noWrap w:val="0"/>
            <w:vAlign w:val="center"/>
          </w:tcPr>
          <w:p w14:paraId="188434F9">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1、主处理器：工业级微控制器；</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2、操作系统：嵌入式Linux操作系统；</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3、后智能分析：支持后智能人脸检测、人脸识别、周界防范、智能动检*后智能无法和异源输出或4K显示输出功能同时启用；</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4、前智能分析：支持前智能人脸检测、人脸识别、周界防范、智能动检、立体行为分析、人群分布、人数统计、车牌识别、物品监控、高空抛物检测、电瓶车入梯；</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5、人脸识别前智能性能（路数）：全通道（最大处理8个事件/秒）；</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6、接入路数不少于32路；</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7、分辨率：16MP；12MP；8MP；6MP；5MP；4MP；3MP；1080p；720p；960p；D1；CIF；</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8、解码能力：1路16MP@30fps; 2路12MP@30fps; 3路8MP@30fps; 4路5MP@30fps; 6路4MP@30fps; 12路2MP@30fps；；</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9、报警输入不低于16路；报警输出不低于4路；</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10、硬盘接口不低于9个SATA，单盘最大不低于20T；</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11、RS-485接口不低于1个；网络接口不低于2个（10M/100M/1000M以太网口，RJ-45）</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12、设备支持物品智能监管功能检测，当设定区域内的背包、快递盒、箱子被搬移后，将触发报警事件，支持联动录像、蜂鸣和发送邮件；设备支持应急维护功能，在设备假死、宕机状态下，可通过故障诊断修复工具远程重启设备、恢复出厂设置和升级程序；</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13、支持接入云运维平台，可将设备运行状态和异常故障信息实时上报，在云运维平台上实时查看；</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14、设备开启即插即用功能后，可自动将同一局域网中所有网络摄像机添加到设备中，可同时添加的通道数量受设备最大接入能力限制；设备支持单独对算法模型文件进行升级</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15、设备在WEB客户端可一键开启32路通道的视频预览画面；设备添加网络摄像机时，可自动将网络摄像机的编码格式切换为H.265,将网络摄像机的码流降低为默认码流的一半以下；</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16、升级文件可通过数字签名进行加密，篡改后可给出提示信息，且不能对设备进行升级；设备可对指定网卡设置多个路由表信息，可访问多个不同局域网网段的网络环境设备；</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17、可分别通过RS232接口、FTP、客户端软件、USB接口以及web端对设备进行升级；支持录像回放时鼠标滚轮图像缩放，回放暂停时鼠标滚轮图像缩放。</w:t>
            </w:r>
          </w:p>
        </w:tc>
        <w:tc>
          <w:tcPr>
            <w:tcW w:w="363" w:type="pct"/>
            <w:noWrap/>
            <w:vAlign w:val="center"/>
          </w:tcPr>
          <w:p w14:paraId="018BC510">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364" w:type="pct"/>
            <w:noWrap/>
            <w:vAlign w:val="center"/>
          </w:tcPr>
          <w:p w14:paraId="3BD2C9E7">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54" w:type="pct"/>
            <w:noWrap/>
            <w:vAlign w:val="center"/>
          </w:tcPr>
          <w:p w14:paraId="322B0F7E">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62E3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noWrap/>
            <w:vAlign w:val="center"/>
          </w:tcPr>
          <w:p w14:paraId="0C6E6BD3">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19</w:t>
            </w:r>
          </w:p>
        </w:tc>
        <w:tc>
          <w:tcPr>
            <w:tcW w:w="443" w:type="pct"/>
            <w:vMerge w:val="continue"/>
            <w:noWrap w:val="0"/>
            <w:vAlign w:val="center"/>
          </w:tcPr>
          <w:p w14:paraId="51496208">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236FE243">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硬盘</w:t>
            </w:r>
          </w:p>
        </w:tc>
        <w:tc>
          <w:tcPr>
            <w:tcW w:w="2274" w:type="pct"/>
            <w:noWrap w:val="0"/>
            <w:vAlign w:val="center"/>
          </w:tcPr>
          <w:p w14:paraId="17D13C95">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监控级硬盘6T</w:t>
            </w:r>
          </w:p>
        </w:tc>
        <w:tc>
          <w:tcPr>
            <w:tcW w:w="363" w:type="pct"/>
            <w:noWrap w:val="0"/>
            <w:vAlign w:val="center"/>
          </w:tcPr>
          <w:p w14:paraId="25824504">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364" w:type="pct"/>
            <w:noWrap w:val="0"/>
            <w:vAlign w:val="center"/>
          </w:tcPr>
          <w:p w14:paraId="3BC34D2E">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4</w:t>
            </w:r>
          </w:p>
        </w:tc>
        <w:tc>
          <w:tcPr>
            <w:tcW w:w="354" w:type="pct"/>
            <w:noWrap/>
            <w:vAlign w:val="center"/>
          </w:tcPr>
          <w:p w14:paraId="2BE38892">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171F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trPr>
        <w:tc>
          <w:tcPr>
            <w:tcW w:w="369" w:type="pct"/>
            <w:noWrap/>
            <w:vAlign w:val="center"/>
          </w:tcPr>
          <w:p w14:paraId="7B94F6BF">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20</w:t>
            </w:r>
          </w:p>
        </w:tc>
        <w:tc>
          <w:tcPr>
            <w:tcW w:w="443" w:type="pct"/>
            <w:vMerge w:val="continue"/>
            <w:noWrap w:val="0"/>
            <w:vAlign w:val="center"/>
          </w:tcPr>
          <w:p w14:paraId="3AE97F9D">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07CD8170">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综合管理平台软硬一体机</w:t>
            </w:r>
          </w:p>
        </w:tc>
        <w:tc>
          <w:tcPr>
            <w:tcW w:w="2274" w:type="pct"/>
            <w:noWrap w:val="0"/>
            <w:vAlign w:val="center"/>
          </w:tcPr>
          <w:p w14:paraId="1D560615">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软件功能：</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1、系统管理;</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支持基础资源（组织、设备、人、卡、车等信息）管理，提供事件中心、数据存储、电子地图、日志记录等基础功能;</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支持平台运维，提供服务部署维护功能、支持模块化升级部署、系统资源使用情况监控等运维相关功能；</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支持级联、分布式、集群，实现系统核心能力提升；</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支持双机热备，提升系统灾备能力，保障系统的可靠性；</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支持mysql数据库、云数据库，统一云、标准云、智微云，满足图片、视频、结构化数据的按需求存储；</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支持标准开放平台，提供rest ful 等多维度接口，显示数据互联互通；</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支持光栅、矢量、3D 三种类型，不同厂家的地图；</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支持自定义定制，如：皮肤切换，设备校时，表单自定义；</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支持按照用户配置的权限过滤展示组织设备树、部门人员树、数据查询；</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2、视频管理;</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支持实时视频、录像回放、录像下载、电视墙、雷球联动，热成像;</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支持与车载单兵等移动设备的对接，提供车载单兵设备GPS信息接收服务;</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支持手机移动客户端进行实时视频监控，音频播放，本地截图，本地录像，云台控制，远程视频回放;</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3、报警管理;</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支持报警主机接入及布撤防；</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4、门禁管理;</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支持门禁设备管理;</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支持门禁控制，包括：门通道控制、门组分配、首卡开门、多卡开门、多门互锁、反潜回、开门计划、远程验证、常开常闭;</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支持门禁控制授权及复核，支持门禁管理任务查询；</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支持门禁系统集群，分布式方式提升接入能力;</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5、可视对讲;</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支持设备管理、权限分组、呼叫分组、监控权限分组、信息发布分组;</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支持卡片、人脸等授权及复核；</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支持呼叫通话、信息发布、开门记录查询;</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支持同时100路对讲;</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6、园区卡口;</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支持道路监控、过车记录、布控记录、违章信息、区间测试;</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支持布控报警及相关记录信息查询；</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7、设备运维;</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资源监控模块：最大支持对十万点位运维，支持对前端点位、物联设备、动环主机、服务器、服务进行统一纳管监控运，绘制服务拓扑;</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报警管理模块：最大支持存储一年报警数据，支持对所纳管资源配置报警策略，并将产生的报警消息进行统一汇聚和展示，支持对报警进行确认处理，联动工单，推送报警消息、短信及邮件;</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自动化巡检模块：支持对前端视频点位的视频质量及录像巡检、服务器及服务的资源占用巡检、网络环境巡检;</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可视化报表模块：支持故障工单统计和报警统计;</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运维工具箱模块：提供巡检平台，支持上传可执行文件生成巡检记录和手动执行记录;</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8、停车管理;</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支持出入口管理、场区管理、地图管理、收费规则管理、用户布控设置、场内超速报警；</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单台系统支持出入口设备50进50出；</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8、支持客流统计功能</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硬件参数：</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处理器：Hygon 7255*1 2.2G 16C 180W</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内存：DDR4 3200 32G*2</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硬盘：标配2TB 3.5吋7.2K 6Gb SATA硬盘*2，可扩配2块2.5”或3.5”SAS/SATA或2.5”NVMe ;</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最大支持前置：12x2.5”或12x3.5”SAS/SATA或12x2.5”NVMe</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支持热插拔后置：2x2.5”SAS/SATA/NVMe</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内置：支持1个板载 M.2 SSD</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机械盘转速、接口、传输速率：7200转，SATA接口，6GB</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RAID控制器：LSI SAS3008 SAS卡/无缓存</w:t>
            </w:r>
          </w:p>
        </w:tc>
        <w:tc>
          <w:tcPr>
            <w:tcW w:w="363" w:type="pct"/>
            <w:noWrap w:val="0"/>
            <w:vAlign w:val="center"/>
          </w:tcPr>
          <w:p w14:paraId="335D17BD">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364" w:type="pct"/>
            <w:noWrap w:val="0"/>
            <w:vAlign w:val="center"/>
          </w:tcPr>
          <w:p w14:paraId="6DE94BCE">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54" w:type="pct"/>
            <w:noWrap/>
            <w:vAlign w:val="center"/>
          </w:tcPr>
          <w:p w14:paraId="37D55200">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76BB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369" w:type="pct"/>
            <w:noWrap/>
            <w:vAlign w:val="center"/>
          </w:tcPr>
          <w:p w14:paraId="6DEA3C45">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21</w:t>
            </w:r>
          </w:p>
        </w:tc>
        <w:tc>
          <w:tcPr>
            <w:tcW w:w="443" w:type="pct"/>
            <w:vMerge w:val="continue"/>
            <w:noWrap w:val="0"/>
            <w:vAlign w:val="center"/>
          </w:tcPr>
          <w:p w14:paraId="564EEAF2">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4D527FDA">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路由器</w:t>
            </w:r>
          </w:p>
        </w:tc>
        <w:tc>
          <w:tcPr>
            <w:tcW w:w="2274" w:type="pct"/>
            <w:noWrap w:val="0"/>
            <w:vAlign w:val="center"/>
          </w:tcPr>
          <w:p w14:paraId="243470CB">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带机量：200</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NAT会话数：8万条</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默认双WAN，部分LAN口可以切换为WAN口，支持多WAN并发接入</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支持上网行为管控</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内置AC，支持企业级VPN、支持IPSec VPN，支持多种加密算法，方便企业通过Internet构建虚拟私有网络</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支持L2TP VPN，同时支持LNS和LAC模式</w:t>
            </w:r>
          </w:p>
        </w:tc>
        <w:tc>
          <w:tcPr>
            <w:tcW w:w="363" w:type="pct"/>
            <w:noWrap/>
            <w:vAlign w:val="center"/>
          </w:tcPr>
          <w:p w14:paraId="34C33419">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364" w:type="pct"/>
            <w:noWrap/>
            <w:vAlign w:val="center"/>
          </w:tcPr>
          <w:p w14:paraId="66FC7793">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54" w:type="pct"/>
            <w:noWrap/>
            <w:vAlign w:val="center"/>
          </w:tcPr>
          <w:p w14:paraId="23D45D63">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572E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369" w:type="pct"/>
            <w:noWrap/>
            <w:vAlign w:val="center"/>
          </w:tcPr>
          <w:p w14:paraId="4C0C9703">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22</w:t>
            </w:r>
          </w:p>
        </w:tc>
        <w:tc>
          <w:tcPr>
            <w:tcW w:w="443" w:type="pct"/>
            <w:vMerge w:val="continue"/>
            <w:noWrap w:val="0"/>
            <w:vAlign w:val="center"/>
          </w:tcPr>
          <w:p w14:paraId="343C96D2">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4AF1B617">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核心交换机</w:t>
            </w:r>
          </w:p>
        </w:tc>
        <w:tc>
          <w:tcPr>
            <w:tcW w:w="2274" w:type="pct"/>
            <w:noWrap w:val="0"/>
            <w:vAlign w:val="center"/>
          </w:tcPr>
          <w:p w14:paraId="53EF6615">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传输速率 10/100/1000Mbps</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交换方式 存储-转发</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背板带宽 336Gbps/3.36Tbps</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包转发率 96/126Mpps</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MAC地址表 16K</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端口数量 28个</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端口描述 24个10/100/1000BASE-T以太网端口，4个千兆SFP</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传输模式 全双工/半双工自适应</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功能特性</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VLAN 支持4K个VLAN</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支持Guest VLAN、Voice VLAN</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支持GVRP协议</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支持MUX VLAN功能</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支持基于MAC/协议/IP子网/策略/端口的VLAN</w:t>
            </w:r>
          </w:p>
        </w:tc>
        <w:tc>
          <w:tcPr>
            <w:tcW w:w="363" w:type="pct"/>
            <w:noWrap w:val="0"/>
            <w:vAlign w:val="center"/>
          </w:tcPr>
          <w:p w14:paraId="2B75F4D5">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364" w:type="pct"/>
            <w:noWrap w:val="0"/>
            <w:vAlign w:val="center"/>
          </w:tcPr>
          <w:p w14:paraId="71FBF12B">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54" w:type="pct"/>
            <w:noWrap/>
            <w:vAlign w:val="center"/>
          </w:tcPr>
          <w:p w14:paraId="12116C18">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6F67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noWrap/>
            <w:vAlign w:val="center"/>
          </w:tcPr>
          <w:p w14:paraId="39DE0D25">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23</w:t>
            </w:r>
          </w:p>
        </w:tc>
        <w:tc>
          <w:tcPr>
            <w:tcW w:w="443" w:type="pct"/>
            <w:vMerge w:val="continue"/>
            <w:noWrap w:val="0"/>
            <w:vAlign w:val="center"/>
          </w:tcPr>
          <w:p w14:paraId="186DF546">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23901A48">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机柜</w:t>
            </w:r>
          </w:p>
        </w:tc>
        <w:tc>
          <w:tcPr>
            <w:tcW w:w="2274" w:type="pct"/>
            <w:noWrap w:val="0"/>
            <w:vAlign w:val="center"/>
          </w:tcPr>
          <w:p w14:paraId="2CBC72BA">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1200mm（高）×600mm（宽）×600mm（深）</w:t>
            </w:r>
          </w:p>
        </w:tc>
        <w:tc>
          <w:tcPr>
            <w:tcW w:w="363" w:type="pct"/>
            <w:noWrap w:val="0"/>
            <w:vAlign w:val="center"/>
          </w:tcPr>
          <w:p w14:paraId="243BF63E">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台</w:t>
            </w:r>
          </w:p>
        </w:tc>
        <w:tc>
          <w:tcPr>
            <w:tcW w:w="364" w:type="pct"/>
            <w:noWrap w:val="0"/>
            <w:vAlign w:val="center"/>
          </w:tcPr>
          <w:p w14:paraId="2B4C20B4">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54" w:type="pct"/>
            <w:noWrap/>
            <w:vAlign w:val="center"/>
          </w:tcPr>
          <w:p w14:paraId="31AD2FC1">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6094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noWrap/>
            <w:vAlign w:val="center"/>
          </w:tcPr>
          <w:p w14:paraId="2C81B8C5">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24</w:t>
            </w:r>
          </w:p>
        </w:tc>
        <w:tc>
          <w:tcPr>
            <w:tcW w:w="443" w:type="pct"/>
            <w:vMerge w:val="continue"/>
            <w:noWrap w:val="0"/>
            <w:vAlign w:val="center"/>
          </w:tcPr>
          <w:p w14:paraId="48D54C8E">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ign w:val="center"/>
          </w:tcPr>
          <w:p w14:paraId="34A37F15">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运营商链路</w:t>
            </w:r>
          </w:p>
        </w:tc>
        <w:tc>
          <w:tcPr>
            <w:tcW w:w="2274" w:type="pct"/>
            <w:noWrap w:val="0"/>
            <w:vAlign w:val="center"/>
          </w:tcPr>
          <w:p w14:paraId="4B5E05B2">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100M 2年</w:t>
            </w:r>
          </w:p>
        </w:tc>
        <w:tc>
          <w:tcPr>
            <w:tcW w:w="363" w:type="pct"/>
            <w:noWrap w:val="0"/>
            <w:vAlign w:val="center"/>
          </w:tcPr>
          <w:p w14:paraId="0B2D2122">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条</w:t>
            </w:r>
          </w:p>
        </w:tc>
        <w:tc>
          <w:tcPr>
            <w:tcW w:w="364" w:type="pct"/>
            <w:noWrap w:val="0"/>
            <w:vAlign w:val="center"/>
          </w:tcPr>
          <w:p w14:paraId="4244DF0A">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4</w:t>
            </w:r>
          </w:p>
        </w:tc>
        <w:tc>
          <w:tcPr>
            <w:tcW w:w="354" w:type="pct"/>
            <w:noWrap w:val="0"/>
            <w:vAlign w:val="center"/>
          </w:tcPr>
          <w:p w14:paraId="556A2B30">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097C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noWrap/>
            <w:vAlign w:val="center"/>
          </w:tcPr>
          <w:p w14:paraId="247359D9">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25</w:t>
            </w:r>
          </w:p>
        </w:tc>
        <w:tc>
          <w:tcPr>
            <w:tcW w:w="443" w:type="pct"/>
            <w:vMerge w:val="continue"/>
            <w:noWrap w:val="0"/>
            <w:vAlign w:val="center"/>
          </w:tcPr>
          <w:p w14:paraId="2453305C">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1242009F">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互联网专线</w:t>
            </w:r>
          </w:p>
        </w:tc>
        <w:tc>
          <w:tcPr>
            <w:tcW w:w="2274" w:type="pct"/>
            <w:noWrap w:val="0"/>
            <w:vAlign w:val="center"/>
          </w:tcPr>
          <w:p w14:paraId="3512B7DD">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100M 2年</w:t>
            </w:r>
          </w:p>
        </w:tc>
        <w:tc>
          <w:tcPr>
            <w:tcW w:w="363" w:type="pct"/>
            <w:noWrap w:val="0"/>
            <w:vAlign w:val="center"/>
          </w:tcPr>
          <w:p w14:paraId="631BCC35">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项</w:t>
            </w:r>
          </w:p>
        </w:tc>
        <w:tc>
          <w:tcPr>
            <w:tcW w:w="364" w:type="pct"/>
            <w:noWrap w:val="0"/>
            <w:vAlign w:val="center"/>
          </w:tcPr>
          <w:p w14:paraId="3BC5E413">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54" w:type="pct"/>
            <w:noWrap/>
            <w:vAlign w:val="center"/>
          </w:tcPr>
          <w:p w14:paraId="08556572">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7595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9" w:type="pct"/>
            <w:noWrap/>
            <w:vAlign w:val="center"/>
          </w:tcPr>
          <w:p w14:paraId="0EC5F45E">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26</w:t>
            </w:r>
          </w:p>
        </w:tc>
        <w:tc>
          <w:tcPr>
            <w:tcW w:w="443" w:type="pct"/>
            <w:vMerge w:val="continue"/>
            <w:noWrap w:val="0"/>
            <w:vAlign w:val="center"/>
          </w:tcPr>
          <w:p w14:paraId="01CB80E8">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2BB0B17A">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辅材</w:t>
            </w:r>
          </w:p>
        </w:tc>
        <w:tc>
          <w:tcPr>
            <w:tcW w:w="2274" w:type="pct"/>
            <w:noWrap w:val="0"/>
            <w:vAlign w:val="center"/>
          </w:tcPr>
          <w:p w14:paraId="6EAF8627">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插线板、光纤熔接、尾纤、跳线、耦合器等</w:t>
            </w:r>
          </w:p>
        </w:tc>
        <w:tc>
          <w:tcPr>
            <w:tcW w:w="363" w:type="pct"/>
            <w:noWrap w:val="0"/>
            <w:vAlign w:val="center"/>
          </w:tcPr>
          <w:p w14:paraId="112411C2">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批</w:t>
            </w:r>
          </w:p>
        </w:tc>
        <w:tc>
          <w:tcPr>
            <w:tcW w:w="364" w:type="pct"/>
            <w:noWrap w:val="0"/>
            <w:vAlign w:val="center"/>
          </w:tcPr>
          <w:p w14:paraId="01A32FFC">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54" w:type="pct"/>
            <w:noWrap/>
            <w:vAlign w:val="center"/>
          </w:tcPr>
          <w:p w14:paraId="17684E4D">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r w14:paraId="29E1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69" w:type="pct"/>
            <w:noWrap/>
            <w:vAlign w:val="center"/>
          </w:tcPr>
          <w:p w14:paraId="6D45D985">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27</w:t>
            </w:r>
          </w:p>
        </w:tc>
        <w:tc>
          <w:tcPr>
            <w:tcW w:w="443" w:type="pct"/>
            <w:vMerge w:val="continue"/>
            <w:noWrap w:val="0"/>
            <w:vAlign w:val="center"/>
          </w:tcPr>
          <w:p w14:paraId="011C38D2">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p>
        </w:tc>
        <w:tc>
          <w:tcPr>
            <w:tcW w:w="830" w:type="pct"/>
            <w:noWrap w:val="0"/>
            <w:vAlign w:val="center"/>
          </w:tcPr>
          <w:p w14:paraId="6745D014">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综合布线及施工安装</w:t>
            </w:r>
          </w:p>
        </w:tc>
        <w:tc>
          <w:tcPr>
            <w:tcW w:w="2274" w:type="pct"/>
            <w:noWrap w:val="0"/>
            <w:vAlign w:val="center"/>
          </w:tcPr>
          <w:p w14:paraId="7EDC1C78">
            <w:pPr>
              <w:keepNext w:val="0"/>
              <w:keepLines/>
              <w:pageBreakBefore w:val="0"/>
              <w:widowControl w:val="0"/>
              <w:kinsoku/>
              <w:wordWrap/>
              <w:overflowPunct/>
              <w:topLinePunct w:val="0"/>
              <w:autoSpaceDE/>
              <w:autoSpaceDN/>
              <w:bidi w:val="0"/>
              <w:adjustRightInd w:val="0"/>
              <w:snapToGrid/>
              <w:spacing w:after="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电缆、6类网线、管材、道路、绿化开挖回填等</w:t>
            </w:r>
          </w:p>
        </w:tc>
        <w:tc>
          <w:tcPr>
            <w:tcW w:w="363" w:type="pct"/>
            <w:noWrap w:val="0"/>
            <w:vAlign w:val="center"/>
          </w:tcPr>
          <w:p w14:paraId="227B1D8C">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批</w:t>
            </w:r>
          </w:p>
        </w:tc>
        <w:tc>
          <w:tcPr>
            <w:tcW w:w="364" w:type="pct"/>
            <w:noWrap w:val="0"/>
            <w:vAlign w:val="center"/>
          </w:tcPr>
          <w:p w14:paraId="1F05C9C4">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54" w:type="pct"/>
            <w:noWrap/>
            <w:vAlign w:val="center"/>
          </w:tcPr>
          <w:p w14:paraId="1A5E2526">
            <w:pPr>
              <w:keepNext w:val="0"/>
              <w:keepLines/>
              <w:pageBreakBefore w:val="0"/>
              <w:widowControl w:val="0"/>
              <w:kinsoku/>
              <w:wordWrap/>
              <w:overflowPunct/>
              <w:topLinePunct w:val="0"/>
              <w:autoSpaceDE/>
              <w:autoSpaceDN/>
              <w:bidi w:val="0"/>
              <w:adjustRightInd w:val="0"/>
              <w:snapToGrid/>
              <w:spacing w:after="0"/>
              <w:jc w:val="center"/>
              <w:textAlignment w:val="auto"/>
              <w:rPr>
                <w:rFonts w:hint="eastAsia" w:ascii="宋体" w:hAnsi="宋体" w:eastAsia="宋体" w:cs="宋体"/>
                <w:color w:val="000000"/>
                <w:sz w:val="22"/>
                <w:szCs w:val="22"/>
              </w:rPr>
            </w:pPr>
          </w:p>
        </w:tc>
      </w:tr>
    </w:tbl>
    <w:p w14:paraId="656D113D">
      <w:pPr>
        <w:rPr>
          <w:rFonts w:hint="eastAsia" w:ascii="宋体" w:hAnsi="宋体" w:eastAsia="宋体" w:cs="宋体"/>
          <w:b/>
          <w:bCs/>
          <w:color w:val="auto"/>
          <w:sz w:val="13"/>
          <w:szCs w:val="13"/>
          <w:lang w:val="en-US" w:eastAsia="zh-CN"/>
        </w:rPr>
      </w:pPr>
      <w:r>
        <w:rPr>
          <w:rFonts w:hint="eastAsia" w:ascii="宋体" w:hAnsi="宋体" w:eastAsia="宋体" w:cs="宋体"/>
          <w:b/>
          <w:bCs/>
          <w:color w:val="auto"/>
          <w:sz w:val="13"/>
          <w:szCs w:val="13"/>
          <w:lang w:val="en-US" w:eastAsia="zh-CN"/>
        </w:rPr>
        <w:br w:type="page"/>
      </w:r>
    </w:p>
    <w:p w14:paraId="4620B351">
      <w:pPr>
        <w:rPr>
          <w:rFonts w:hint="eastAsia" w:ascii="宋体" w:hAnsi="宋体" w:eastAsia="宋体" w:cs="宋体"/>
          <w:b/>
          <w:bCs/>
          <w:color w:val="auto"/>
          <w:kern w:val="0"/>
          <w:sz w:val="24"/>
        </w:rPr>
      </w:pPr>
      <w:r>
        <w:rPr>
          <w:rFonts w:hint="eastAsia" w:ascii="宋体" w:hAnsi="宋体" w:eastAsia="宋体" w:cs="宋体"/>
          <w:b/>
          <w:bCs/>
          <w:color w:val="auto"/>
          <w:sz w:val="24"/>
          <w:lang w:val="en-US" w:eastAsia="zh-CN"/>
        </w:rPr>
        <w:t>标段二：</w:t>
      </w:r>
      <w:r>
        <w:rPr>
          <w:rFonts w:hint="eastAsia" w:ascii="宋体" w:hAnsi="宋体" w:eastAsia="宋体" w:cs="宋体"/>
          <w:b/>
          <w:bCs/>
          <w:color w:val="auto"/>
          <w:sz w:val="24"/>
        </w:rPr>
        <w:t>北干街道2025年未来社区数字化场景建设采购项目（墩里吴-中誉新城社区、城北-博学路社区）</w:t>
      </w:r>
    </w:p>
    <w:p w14:paraId="2F0FE8EB">
      <w:pPr>
        <w:widowControl/>
        <w:textAlignment w:val="top"/>
        <w:rPr>
          <w:rFonts w:hint="eastAsia" w:ascii="宋体" w:hAnsi="宋体" w:eastAsia="宋体" w:cs="宋体"/>
          <w:kern w:val="0"/>
          <w:sz w:val="24"/>
          <w:lang w:bidi="ar"/>
        </w:rPr>
      </w:pPr>
    </w:p>
    <w:tbl>
      <w:tblPr>
        <w:tblStyle w:val="62"/>
        <w:tblW w:w="5648" w:type="pct"/>
        <w:tblInd w:w="-567" w:type="dxa"/>
        <w:tblLayout w:type="fixed"/>
        <w:tblCellMar>
          <w:top w:w="0" w:type="dxa"/>
          <w:left w:w="108" w:type="dxa"/>
          <w:bottom w:w="0" w:type="dxa"/>
          <w:right w:w="108" w:type="dxa"/>
        </w:tblCellMar>
      </w:tblPr>
      <w:tblGrid>
        <w:gridCol w:w="1105"/>
        <w:gridCol w:w="112"/>
        <w:gridCol w:w="1122"/>
        <w:gridCol w:w="1229"/>
        <w:gridCol w:w="657"/>
        <w:gridCol w:w="351"/>
        <w:gridCol w:w="3305"/>
        <w:gridCol w:w="573"/>
        <w:gridCol w:w="573"/>
        <w:gridCol w:w="600"/>
      </w:tblGrid>
      <w:tr w14:paraId="66168B68">
        <w:tblPrEx>
          <w:tblCellMar>
            <w:top w:w="0" w:type="dxa"/>
            <w:left w:w="108" w:type="dxa"/>
            <w:bottom w:w="0" w:type="dxa"/>
            <w:right w:w="108" w:type="dxa"/>
          </w:tblCellMar>
        </w:tblPrEx>
        <w:trPr>
          <w:trHeight w:val="400" w:hRule="atLeast"/>
        </w:trPr>
        <w:tc>
          <w:tcPr>
            <w:tcW w:w="5000" w:type="pct"/>
            <w:gridSpan w:val="10"/>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428C0E">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城北社区-博学路社区（两社联创）</w:t>
            </w:r>
          </w:p>
        </w:tc>
      </w:tr>
      <w:tr w14:paraId="711BD7A3">
        <w:tblPrEx>
          <w:tblCellMar>
            <w:top w:w="0" w:type="dxa"/>
            <w:left w:w="108" w:type="dxa"/>
            <w:bottom w:w="0" w:type="dxa"/>
            <w:right w:w="108" w:type="dxa"/>
          </w:tblCellMar>
        </w:tblPrEx>
        <w:trPr>
          <w:trHeight w:val="400" w:hRule="atLeast"/>
        </w:trPr>
        <w:tc>
          <w:tcPr>
            <w:tcW w:w="573" w:type="pct"/>
            <w:tcBorders>
              <w:top w:val="nil"/>
              <w:left w:val="single" w:color="000000" w:sz="8" w:space="0"/>
              <w:bottom w:val="single" w:color="000000" w:sz="8" w:space="0"/>
              <w:right w:val="single" w:color="000000" w:sz="8" w:space="0"/>
            </w:tcBorders>
            <w:shd w:val="clear" w:color="auto" w:fill="auto"/>
            <w:noWrap/>
            <w:vAlign w:val="center"/>
          </w:tcPr>
          <w:p w14:paraId="552E3D09">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640" w:type="pct"/>
            <w:gridSpan w:val="2"/>
            <w:tcBorders>
              <w:top w:val="single" w:color="000000" w:sz="8" w:space="0"/>
              <w:left w:val="nil"/>
              <w:bottom w:val="single" w:color="000000" w:sz="8" w:space="0"/>
              <w:right w:val="single" w:color="000000" w:sz="8" w:space="0"/>
            </w:tcBorders>
            <w:shd w:val="clear" w:color="auto" w:fill="auto"/>
            <w:noWrap/>
            <w:vAlign w:val="center"/>
          </w:tcPr>
          <w:p w14:paraId="4AD9AC48">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名称</w:t>
            </w:r>
          </w:p>
        </w:tc>
        <w:tc>
          <w:tcPr>
            <w:tcW w:w="2878" w:type="pct"/>
            <w:gridSpan w:val="4"/>
            <w:tcBorders>
              <w:top w:val="single" w:color="000000" w:sz="8" w:space="0"/>
              <w:left w:val="nil"/>
              <w:bottom w:val="single" w:color="000000" w:sz="8" w:space="0"/>
              <w:right w:val="single" w:color="000000" w:sz="8" w:space="0"/>
            </w:tcBorders>
            <w:shd w:val="clear" w:color="auto" w:fill="auto"/>
            <w:noWrap/>
            <w:vAlign w:val="center"/>
          </w:tcPr>
          <w:p w14:paraId="337B83BC">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硬件参数/软件应用</w:t>
            </w:r>
          </w:p>
        </w:tc>
        <w:tc>
          <w:tcPr>
            <w:tcW w:w="297" w:type="pct"/>
            <w:tcBorders>
              <w:top w:val="single" w:color="000000" w:sz="8" w:space="0"/>
              <w:left w:val="nil"/>
              <w:bottom w:val="single" w:color="000000" w:sz="8" w:space="0"/>
              <w:right w:val="single" w:color="000000" w:sz="8" w:space="0"/>
            </w:tcBorders>
            <w:shd w:val="clear" w:color="auto" w:fill="auto"/>
            <w:noWrap/>
            <w:vAlign w:val="center"/>
          </w:tcPr>
          <w:p w14:paraId="01EA9B0C">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单位</w:t>
            </w:r>
          </w:p>
        </w:tc>
        <w:tc>
          <w:tcPr>
            <w:tcW w:w="297" w:type="pct"/>
            <w:tcBorders>
              <w:top w:val="single" w:color="000000" w:sz="8" w:space="0"/>
              <w:left w:val="nil"/>
              <w:bottom w:val="single" w:color="000000" w:sz="8" w:space="0"/>
              <w:right w:val="single" w:color="000000" w:sz="8" w:space="0"/>
            </w:tcBorders>
            <w:shd w:val="clear" w:color="auto" w:fill="auto"/>
            <w:noWrap/>
            <w:vAlign w:val="center"/>
          </w:tcPr>
          <w:p w14:paraId="2A608D9A">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数量</w:t>
            </w:r>
          </w:p>
        </w:tc>
        <w:tc>
          <w:tcPr>
            <w:tcW w:w="311" w:type="pct"/>
            <w:tcBorders>
              <w:top w:val="single" w:color="000000" w:sz="8" w:space="0"/>
              <w:left w:val="nil"/>
              <w:bottom w:val="single" w:color="000000" w:sz="8" w:space="0"/>
              <w:right w:val="single" w:color="000000" w:sz="8" w:space="0"/>
            </w:tcBorders>
            <w:shd w:val="clear" w:color="auto" w:fill="auto"/>
            <w:noWrap/>
            <w:vAlign w:val="center"/>
          </w:tcPr>
          <w:p w14:paraId="38DB3DF0">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备注</w:t>
            </w:r>
          </w:p>
        </w:tc>
      </w:tr>
      <w:tr w14:paraId="7CE9A098">
        <w:tblPrEx>
          <w:tblCellMar>
            <w:top w:w="0" w:type="dxa"/>
            <w:left w:w="108" w:type="dxa"/>
            <w:bottom w:w="0" w:type="dxa"/>
            <w:right w:w="108" w:type="dxa"/>
          </w:tblCellMar>
        </w:tblPrEx>
        <w:trPr>
          <w:trHeight w:val="90" w:hRule="atLeast"/>
        </w:trPr>
        <w:tc>
          <w:tcPr>
            <w:tcW w:w="573" w:type="pct"/>
            <w:vMerge w:val="restart"/>
            <w:tcBorders>
              <w:top w:val="nil"/>
              <w:left w:val="single" w:color="000000" w:sz="8" w:space="0"/>
              <w:bottom w:val="single" w:color="000000" w:sz="8" w:space="0"/>
              <w:right w:val="single" w:color="000000" w:sz="8" w:space="0"/>
            </w:tcBorders>
            <w:shd w:val="clear" w:color="auto" w:fill="auto"/>
            <w:noWrap/>
            <w:vAlign w:val="center"/>
          </w:tcPr>
          <w:p w14:paraId="5D8DEC0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640" w:type="pct"/>
            <w:gridSpan w:val="2"/>
            <w:vMerge w:val="restart"/>
            <w:tcBorders>
              <w:top w:val="nil"/>
              <w:left w:val="nil"/>
              <w:bottom w:val="single" w:color="000000" w:sz="8" w:space="0"/>
              <w:right w:val="single" w:color="000000" w:sz="8" w:space="0"/>
            </w:tcBorders>
            <w:shd w:val="clear" w:color="auto" w:fill="auto"/>
            <w:noWrap/>
            <w:vAlign w:val="center"/>
          </w:tcPr>
          <w:p w14:paraId="0144FC4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数据驾驶舱</w:t>
            </w:r>
          </w:p>
        </w:tc>
        <w:tc>
          <w:tcPr>
            <w:tcW w:w="2878" w:type="pct"/>
            <w:gridSpan w:val="4"/>
            <w:tcBorders>
              <w:top w:val="nil"/>
              <w:left w:val="nil"/>
              <w:bottom w:val="nil"/>
              <w:right w:val="single" w:color="000000" w:sz="8" w:space="0"/>
            </w:tcBorders>
            <w:shd w:val="clear" w:color="auto" w:fill="auto"/>
            <w:vAlign w:val="center"/>
          </w:tcPr>
          <w:p w14:paraId="62D74FE6">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未来治理子驾驶舱复用区级驾驶舱页面，可根据社区需求，对驾驶舱展示的数据指标进行调整与修改。</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29265CF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571F576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vMerge w:val="restart"/>
            <w:tcBorders>
              <w:top w:val="nil"/>
              <w:left w:val="nil"/>
              <w:bottom w:val="single" w:color="000000" w:sz="8" w:space="0"/>
              <w:right w:val="single" w:color="000000" w:sz="8" w:space="0"/>
            </w:tcBorders>
            <w:shd w:val="clear" w:color="auto" w:fill="auto"/>
            <w:noWrap/>
            <w:vAlign w:val="center"/>
          </w:tcPr>
          <w:p w14:paraId="456B063A">
            <w:pPr>
              <w:jc w:val="center"/>
              <w:rPr>
                <w:rFonts w:hint="eastAsia" w:ascii="宋体" w:hAnsi="宋体" w:eastAsia="宋体" w:cs="宋体"/>
                <w:color w:val="000000"/>
                <w:sz w:val="22"/>
                <w:szCs w:val="22"/>
              </w:rPr>
            </w:pPr>
          </w:p>
        </w:tc>
      </w:tr>
      <w:tr w14:paraId="4608946D">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6E8976A">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7E412CE6">
            <w:pPr>
              <w:jc w:val="center"/>
              <w:rPr>
                <w:rFonts w:hint="eastAsia" w:ascii="宋体" w:hAnsi="宋体" w:eastAsia="宋体" w:cs="宋体"/>
                <w:color w:val="000000"/>
                <w:sz w:val="22"/>
                <w:szCs w:val="22"/>
              </w:rPr>
            </w:pPr>
          </w:p>
        </w:tc>
        <w:tc>
          <w:tcPr>
            <w:tcW w:w="2878" w:type="pct"/>
            <w:gridSpan w:val="4"/>
            <w:tcBorders>
              <w:top w:val="nil"/>
              <w:left w:val="nil"/>
              <w:bottom w:val="nil"/>
              <w:right w:val="single" w:color="000000" w:sz="8" w:space="0"/>
            </w:tcBorders>
            <w:shd w:val="clear" w:color="auto" w:fill="auto"/>
            <w:vAlign w:val="center"/>
          </w:tcPr>
          <w:p w14:paraId="355BA7F3">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未来邻里子驾驶舱复用区级驾驶舱页面，可根据社区需求，对驾驶舱展示的数据指标进行调整与修改。</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150DBDA">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84C686C">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4FEB1B30">
            <w:pPr>
              <w:jc w:val="center"/>
              <w:rPr>
                <w:rFonts w:hint="eastAsia" w:ascii="宋体" w:hAnsi="宋体" w:eastAsia="宋体" w:cs="宋体"/>
                <w:color w:val="000000"/>
                <w:sz w:val="22"/>
                <w:szCs w:val="22"/>
              </w:rPr>
            </w:pPr>
          </w:p>
        </w:tc>
      </w:tr>
      <w:tr w14:paraId="0215C5FB">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62AB475">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3DFC70FF">
            <w:pPr>
              <w:jc w:val="center"/>
              <w:rPr>
                <w:rFonts w:hint="eastAsia" w:ascii="宋体" w:hAnsi="宋体" w:eastAsia="宋体" w:cs="宋体"/>
                <w:color w:val="000000"/>
                <w:sz w:val="22"/>
                <w:szCs w:val="22"/>
              </w:rPr>
            </w:pPr>
          </w:p>
        </w:tc>
        <w:tc>
          <w:tcPr>
            <w:tcW w:w="2878" w:type="pct"/>
            <w:gridSpan w:val="4"/>
            <w:tcBorders>
              <w:top w:val="nil"/>
              <w:left w:val="nil"/>
              <w:bottom w:val="nil"/>
              <w:right w:val="single" w:color="000000" w:sz="8" w:space="0"/>
            </w:tcBorders>
            <w:shd w:val="clear" w:color="auto" w:fill="auto"/>
            <w:vAlign w:val="center"/>
          </w:tcPr>
          <w:p w14:paraId="10B02AB7">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未来服务子驾驶舱复用区级驾驶舱页面，可根据社区需求，对驾驶舱展示的数据指标进行调整与修改。</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3ED6FCA">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C02E976">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698C137A">
            <w:pPr>
              <w:jc w:val="center"/>
              <w:rPr>
                <w:rFonts w:hint="eastAsia" w:ascii="宋体" w:hAnsi="宋体" w:eastAsia="宋体" w:cs="宋体"/>
                <w:color w:val="000000"/>
                <w:sz w:val="22"/>
                <w:szCs w:val="22"/>
              </w:rPr>
            </w:pPr>
          </w:p>
        </w:tc>
      </w:tr>
      <w:tr w14:paraId="53142792">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69CD46D">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6EB83290">
            <w:pPr>
              <w:jc w:val="center"/>
              <w:rPr>
                <w:rFonts w:hint="eastAsia" w:ascii="宋体" w:hAnsi="宋体" w:eastAsia="宋体" w:cs="宋体"/>
                <w:color w:val="000000"/>
                <w:sz w:val="22"/>
                <w:szCs w:val="22"/>
              </w:rPr>
            </w:pPr>
          </w:p>
        </w:tc>
        <w:tc>
          <w:tcPr>
            <w:tcW w:w="2878" w:type="pct"/>
            <w:gridSpan w:val="4"/>
            <w:tcBorders>
              <w:top w:val="nil"/>
              <w:left w:val="nil"/>
              <w:bottom w:val="nil"/>
              <w:right w:val="single" w:color="000000" w:sz="8" w:space="0"/>
            </w:tcBorders>
            <w:shd w:val="clear" w:color="auto" w:fill="auto"/>
            <w:vAlign w:val="center"/>
          </w:tcPr>
          <w:p w14:paraId="7AC91BA9">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未来教育子驾驶舱复用区级驾驶舱页面，可根据社区需求，对驾驶舱展示的数据指标进行调整与修改。</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77A77BE">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FBBCA1B">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0DF52432">
            <w:pPr>
              <w:jc w:val="center"/>
              <w:rPr>
                <w:rFonts w:hint="eastAsia" w:ascii="宋体" w:hAnsi="宋体" w:eastAsia="宋体" w:cs="宋体"/>
                <w:color w:val="000000"/>
                <w:sz w:val="22"/>
                <w:szCs w:val="22"/>
              </w:rPr>
            </w:pPr>
          </w:p>
        </w:tc>
      </w:tr>
      <w:tr w14:paraId="788D6000">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1178371">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4D82A7F2">
            <w:pPr>
              <w:jc w:val="center"/>
              <w:rPr>
                <w:rFonts w:hint="eastAsia" w:ascii="宋体" w:hAnsi="宋体" w:eastAsia="宋体" w:cs="宋体"/>
                <w:color w:val="000000"/>
                <w:sz w:val="22"/>
                <w:szCs w:val="22"/>
              </w:rPr>
            </w:pPr>
          </w:p>
        </w:tc>
        <w:tc>
          <w:tcPr>
            <w:tcW w:w="2878" w:type="pct"/>
            <w:gridSpan w:val="4"/>
            <w:tcBorders>
              <w:top w:val="nil"/>
              <w:left w:val="nil"/>
              <w:bottom w:val="nil"/>
              <w:right w:val="single" w:color="000000" w:sz="8" w:space="0"/>
            </w:tcBorders>
            <w:shd w:val="clear" w:color="auto" w:fill="auto"/>
            <w:vAlign w:val="center"/>
          </w:tcPr>
          <w:p w14:paraId="20287A6F">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未来健康子驾驶舱复用区级驾驶舱页面，可根据社区需求，对驾驶舱展示的数据指标进行调整与修改。</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E263903">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E8F8CE4">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07295C4A">
            <w:pPr>
              <w:jc w:val="center"/>
              <w:rPr>
                <w:rFonts w:hint="eastAsia" w:ascii="宋体" w:hAnsi="宋体" w:eastAsia="宋体" w:cs="宋体"/>
                <w:color w:val="000000"/>
                <w:sz w:val="22"/>
                <w:szCs w:val="22"/>
              </w:rPr>
            </w:pPr>
          </w:p>
        </w:tc>
      </w:tr>
      <w:tr w14:paraId="6EB521B9">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2C3514D">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5049CF7A">
            <w:pPr>
              <w:jc w:val="center"/>
              <w:rPr>
                <w:rFonts w:hint="eastAsia" w:ascii="宋体" w:hAnsi="宋体" w:eastAsia="宋体" w:cs="宋体"/>
                <w:color w:val="000000"/>
                <w:sz w:val="22"/>
                <w:szCs w:val="22"/>
              </w:rPr>
            </w:pPr>
          </w:p>
        </w:tc>
        <w:tc>
          <w:tcPr>
            <w:tcW w:w="2878" w:type="pct"/>
            <w:gridSpan w:val="4"/>
            <w:tcBorders>
              <w:top w:val="nil"/>
              <w:left w:val="nil"/>
              <w:bottom w:val="nil"/>
              <w:right w:val="single" w:color="000000" w:sz="8" w:space="0"/>
            </w:tcBorders>
            <w:shd w:val="clear" w:color="auto" w:fill="auto"/>
            <w:vAlign w:val="center"/>
          </w:tcPr>
          <w:p w14:paraId="53A3DEC4">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未来创业子驾驶舱复用区级驾驶舱页面，可根据社区需求，对驾驶舱展示的数据指标进行调整与修改。</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D4DF8E8">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2B0C7A1">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40E743D9">
            <w:pPr>
              <w:jc w:val="center"/>
              <w:rPr>
                <w:rFonts w:hint="eastAsia" w:ascii="宋体" w:hAnsi="宋体" w:eastAsia="宋体" w:cs="宋体"/>
                <w:color w:val="000000"/>
                <w:sz w:val="22"/>
                <w:szCs w:val="22"/>
              </w:rPr>
            </w:pPr>
          </w:p>
        </w:tc>
      </w:tr>
      <w:tr w14:paraId="0AB99BE2">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413796E">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4C3E75B8">
            <w:pPr>
              <w:jc w:val="center"/>
              <w:rPr>
                <w:rFonts w:hint="eastAsia" w:ascii="宋体" w:hAnsi="宋体" w:eastAsia="宋体" w:cs="宋体"/>
                <w:color w:val="000000"/>
                <w:sz w:val="22"/>
                <w:szCs w:val="22"/>
              </w:rPr>
            </w:pPr>
          </w:p>
        </w:tc>
        <w:tc>
          <w:tcPr>
            <w:tcW w:w="2878" w:type="pct"/>
            <w:gridSpan w:val="4"/>
            <w:tcBorders>
              <w:top w:val="nil"/>
              <w:left w:val="nil"/>
              <w:bottom w:val="nil"/>
              <w:right w:val="single" w:color="000000" w:sz="8" w:space="0"/>
            </w:tcBorders>
            <w:shd w:val="clear" w:color="auto" w:fill="auto"/>
            <w:vAlign w:val="center"/>
          </w:tcPr>
          <w:p w14:paraId="6791AE52">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未来交通子驾驶舱复用区级驾驶舱页面，可根据社区需求，对驾驶舱展示的数据指标进行调整与修改。</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4042D32">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E1BFCDB">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554C0C2F">
            <w:pPr>
              <w:jc w:val="center"/>
              <w:rPr>
                <w:rFonts w:hint="eastAsia" w:ascii="宋体" w:hAnsi="宋体" w:eastAsia="宋体" w:cs="宋体"/>
                <w:color w:val="000000"/>
                <w:sz w:val="22"/>
                <w:szCs w:val="22"/>
              </w:rPr>
            </w:pPr>
          </w:p>
        </w:tc>
      </w:tr>
      <w:tr w14:paraId="0F7E5B3B">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FF03281">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4D75BCE0">
            <w:pPr>
              <w:jc w:val="center"/>
              <w:rPr>
                <w:rFonts w:hint="eastAsia" w:ascii="宋体" w:hAnsi="宋体" w:eastAsia="宋体" w:cs="宋体"/>
                <w:color w:val="000000"/>
                <w:sz w:val="22"/>
                <w:szCs w:val="22"/>
              </w:rPr>
            </w:pPr>
          </w:p>
        </w:tc>
        <w:tc>
          <w:tcPr>
            <w:tcW w:w="2878" w:type="pct"/>
            <w:gridSpan w:val="4"/>
            <w:tcBorders>
              <w:top w:val="nil"/>
              <w:left w:val="nil"/>
              <w:bottom w:val="nil"/>
              <w:right w:val="single" w:color="000000" w:sz="8" w:space="0"/>
            </w:tcBorders>
            <w:shd w:val="clear" w:color="auto" w:fill="auto"/>
            <w:vAlign w:val="center"/>
          </w:tcPr>
          <w:p w14:paraId="76A4DEEF">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未来低碳子驾驶舱复用区级驾驶舱页面，可根据社区需求，对驾驶舱展示的数据指标进行调整与修改。</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5BE1DC6">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D78578B">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5697D8A4">
            <w:pPr>
              <w:jc w:val="center"/>
              <w:rPr>
                <w:rFonts w:hint="eastAsia" w:ascii="宋体" w:hAnsi="宋体" w:eastAsia="宋体" w:cs="宋体"/>
                <w:color w:val="000000"/>
                <w:sz w:val="22"/>
                <w:szCs w:val="22"/>
              </w:rPr>
            </w:pPr>
          </w:p>
        </w:tc>
      </w:tr>
      <w:tr w14:paraId="608637FA">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438BBCD">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5D478810">
            <w:pPr>
              <w:jc w:val="center"/>
              <w:rPr>
                <w:rFonts w:hint="eastAsia" w:ascii="宋体" w:hAnsi="宋体" w:eastAsia="宋体" w:cs="宋体"/>
                <w:color w:val="000000"/>
                <w:sz w:val="22"/>
                <w:szCs w:val="22"/>
              </w:rPr>
            </w:pPr>
          </w:p>
        </w:tc>
        <w:tc>
          <w:tcPr>
            <w:tcW w:w="2878" w:type="pct"/>
            <w:gridSpan w:val="4"/>
            <w:tcBorders>
              <w:top w:val="nil"/>
              <w:left w:val="nil"/>
              <w:bottom w:val="single" w:color="000000" w:sz="8" w:space="0"/>
              <w:right w:val="single" w:color="000000" w:sz="8" w:space="0"/>
            </w:tcBorders>
            <w:shd w:val="clear" w:color="auto" w:fill="auto"/>
            <w:vAlign w:val="center"/>
          </w:tcPr>
          <w:p w14:paraId="00249660">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未来建筑子驾驶舱复用区级驾驶舱页面，可根据社区需求，对驾驶舱展示的数据指标进行调整与修改。</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6BE1EB1">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F6F3ED7">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C21C884">
            <w:pPr>
              <w:jc w:val="center"/>
              <w:rPr>
                <w:rFonts w:hint="eastAsia" w:ascii="宋体" w:hAnsi="宋体" w:eastAsia="宋体" w:cs="宋体"/>
                <w:color w:val="000000"/>
                <w:sz w:val="22"/>
                <w:szCs w:val="22"/>
              </w:rPr>
            </w:pPr>
          </w:p>
        </w:tc>
      </w:tr>
      <w:tr w14:paraId="2057A52F">
        <w:tblPrEx>
          <w:tblCellMar>
            <w:top w:w="0" w:type="dxa"/>
            <w:left w:w="108" w:type="dxa"/>
            <w:bottom w:w="0" w:type="dxa"/>
            <w:right w:w="108" w:type="dxa"/>
          </w:tblCellMar>
        </w:tblPrEx>
        <w:trPr>
          <w:trHeight w:val="400" w:hRule="atLeast"/>
        </w:trPr>
        <w:tc>
          <w:tcPr>
            <w:tcW w:w="573" w:type="pct"/>
            <w:tcBorders>
              <w:top w:val="nil"/>
              <w:left w:val="single" w:color="000000" w:sz="8" w:space="0"/>
              <w:bottom w:val="single" w:color="000000" w:sz="8" w:space="0"/>
              <w:right w:val="single" w:color="000000" w:sz="8" w:space="0"/>
            </w:tcBorders>
            <w:shd w:val="clear" w:color="auto" w:fill="auto"/>
            <w:noWrap/>
            <w:vAlign w:val="center"/>
          </w:tcPr>
          <w:p w14:paraId="0467273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640" w:type="pct"/>
            <w:gridSpan w:val="2"/>
            <w:vMerge w:val="restart"/>
            <w:tcBorders>
              <w:top w:val="nil"/>
              <w:left w:val="nil"/>
              <w:bottom w:val="single" w:color="000000" w:sz="8" w:space="0"/>
              <w:right w:val="single" w:color="000000" w:sz="8" w:space="0"/>
            </w:tcBorders>
            <w:shd w:val="clear" w:color="auto" w:fill="auto"/>
            <w:noWrap/>
            <w:vAlign w:val="center"/>
          </w:tcPr>
          <w:p w14:paraId="25D8815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区级平台集成</w:t>
            </w:r>
          </w:p>
        </w:tc>
        <w:tc>
          <w:tcPr>
            <w:tcW w:w="979" w:type="pct"/>
            <w:gridSpan w:val="2"/>
            <w:tcBorders>
              <w:top w:val="nil"/>
              <w:left w:val="nil"/>
              <w:bottom w:val="single" w:color="000000" w:sz="8" w:space="0"/>
              <w:right w:val="nil"/>
            </w:tcBorders>
            <w:shd w:val="clear" w:color="auto" w:fill="auto"/>
            <w:noWrap/>
            <w:vAlign w:val="center"/>
          </w:tcPr>
          <w:p w14:paraId="46199C2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用户数据对接</w:t>
            </w:r>
          </w:p>
        </w:tc>
        <w:tc>
          <w:tcPr>
            <w:tcW w:w="1898" w:type="pct"/>
            <w:gridSpan w:val="2"/>
            <w:tcBorders>
              <w:top w:val="nil"/>
              <w:left w:val="single" w:color="000000" w:sz="8" w:space="0"/>
              <w:bottom w:val="single" w:color="000000" w:sz="8" w:space="0"/>
              <w:right w:val="single" w:color="000000" w:sz="8" w:space="0"/>
            </w:tcBorders>
            <w:shd w:val="clear" w:color="auto" w:fill="auto"/>
            <w:vAlign w:val="center"/>
          </w:tcPr>
          <w:p w14:paraId="0E3823A1">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依赖现有区全域平台系统用户数据，改造为适配未来社区居民信息数据，主要包括用户类型、实名认证、用户绑定信息、用户人脸信息。</w:t>
            </w:r>
          </w:p>
        </w:tc>
        <w:tc>
          <w:tcPr>
            <w:tcW w:w="297" w:type="pct"/>
            <w:tcBorders>
              <w:top w:val="nil"/>
              <w:left w:val="nil"/>
              <w:bottom w:val="single" w:color="000000" w:sz="8" w:space="0"/>
              <w:right w:val="single" w:color="000000" w:sz="8" w:space="0"/>
            </w:tcBorders>
            <w:shd w:val="clear" w:color="auto" w:fill="auto"/>
            <w:noWrap/>
            <w:vAlign w:val="center"/>
          </w:tcPr>
          <w:p w14:paraId="41381B0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97" w:type="pct"/>
            <w:tcBorders>
              <w:top w:val="nil"/>
              <w:left w:val="nil"/>
              <w:bottom w:val="single" w:color="000000" w:sz="8" w:space="0"/>
              <w:right w:val="single" w:color="000000" w:sz="8" w:space="0"/>
            </w:tcBorders>
            <w:shd w:val="clear" w:color="auto" w:fill="auto"/>
            <w:noWrap/>
            <w:vAlign w:val="center"/>
          </w:tcPr>
          <w:p w14:paraId="61B2EF5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tcBorders>
              <w:top w:val="nil"/>
              <w:left w:val="nil"/>
              <w:bottom w:val="single" w:color="000000" w:sz="8" w:space="0"/>
              <w:right w:val="single" w:color="000000" w:sz="8" w:space="0"/>
            </w:tcBorders>
            <w:shd w:val="clear" w:color="auto" w:fill="auto"/>
            <w:noWrap/>
            <w:vAlign w:val="center"/>
          </w:tcPr>
          <w:p w14:paraId="2F564DC4">
            <w:pPr>
              <w:jc w:val="center"/>
              <w:rPr>
                <w:rFonts w:hint="eastAsia" w:ascii="宋体" w:hAnsi="宋体" w:eastAsia="宋体" w:cs="宋体"/>
                <w:color w:val="000000"/>
                <w:sz w:val="22"/>
                <w:szCs w:val="22"/>
              </w:rPr>
            </w:pPr>
          </w:p>
        </w:tc>
      </w:tr>
      <w:tr w14:paraId="019C864D">
        <w:tblPrEx>
          <w:tblCellMar>
            <w:top w:w="0" w:type="dxa"/>
            <w:left w:w="108" w:type="dxa"/>
            <w:bottom w:w="0" w:type="dxa"/>
            <w:right w:w="108" w:type="dxa"/>
          </w:tblCellMar>
        </w:tblPrEx>
        <w:trPr>
          <w:trHeight w:val="400" w:hRule="atLeast"/>
        </w:trPr>
        <w:tc>
          <w:tcPr>
            <w:tcW w:w="573" w:type="pct"/>
            <w:tcBorders>
              <w:top w:val="nil"/>
              <w:left w:val="single" w:color="000000" w:sz="8" w:space="0"/>
              <w:bottom w:val="single" w:color="000000" w:sz="8" w:space="0"/>
              <w:right w:val="single" w:color="000000" w:sz="8" w:space="0"/>
            </w:tcBorders>
            <w:shd w:val="clear" w:color="auto" w:fill="auto"/>
            <w:noWrap/>
            <w:vAlign w:val="center"/>
          </w:tcPr>
          <w:p w14:paraId="3DAF94D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0C917E29">
            <w:pPr>
              <w:jc w:val="center"/>
              <w:rPr>
                <w:rFonts w:hint="eastAsia" w:ascii="宋体" w:hAnsi="宋体" w:eastAsia="宋体" w:cs="宋体"/>
                <w:color w:val="000000"/>
                <w:sz w:val="22"/>
                <w:szCs w:val="22"/>
              </w:rPr>
            </w:pPr>
          </w:p>
        </w:tc>
        <w:tc>
          <w:tcPr>
            <w:tcW w:w="979" w:type="pct"/>
            <w:gridSpan w:val="2"/>
            <w:tcBorders>
              <w:top w:val="nil"/>
              <w:left w:val="nil"/>
              <w:bottom w:val="single" w:color="000000" w:sz="8" w:space="0"/>
              <w:right w:val="single" w:color="000000" w:sz="8" w:space="0"/>
            </w:tcBorders>
            <w:shd w:val="clear" w:color="auto" w:fill="auto"/>
            <w:noWrap/>
            <w:vAlign w:val="center"/>
          </w:tcPr>
          <w:p w14:paraId="4C7A64C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组织架构对接</w:t>
            </w:r>
          </w:p>
        </w:tc>
        <w:tc>
          <w:tcPr>
            <w:tcW w:w="1898" w:type="pct"/>
            <w:gridSpan w:val="2"/>
            <w:tcBorders>
              <w:top w:val="nil"/>
              <w:left w:val="nil"/>
              <w:bottom w:val="single" w:color="000000" w:sz="8" w:space="0"/>
              <w:right w:val="single" w:color="000000" w:sz="8" w:space="0"/>
            </w:tcBorders>
            <w:shd w:val="clear" w:color="auto" w:fill="auto"/>
            <w:vAlign w:val="center"/>
          </w:tcPr>
          <w:p w14:paraId="6781CB02">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依赖现有区全域平台系统组织架构数据，改造为适配未来社区居民信息数据，主要包括用户类型、实名认证、用户绑定信息、用户人脸信息。</w:t>
            </w:r>
          </w:p>
        </w:tc>
        <w:tc>
          <w:tcPr>
            <w:tcW w:w="297" w:type="pct"/>
            <w:tcBorders>
              <w:top w:val="nil"/>
              <w:left w:val="nil"/>
              <w:bottom w:val="single" w:color="000000" w:sz="8" w:space="0"/>
              <w:right w:val="single" w:color="000000" w:sz="8" w:space="0"/>
            </w:tcBorders>
            <w:shd w:val="clear" w:color="auto" w:fill="auto"/>
            <w:noWrap/>
            <w:vAlign w:val="center"/>
          </w:tcPr>
          <w:p w14:paraId="1D44062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97" w:type="pct"/>
            <w:tcBorders>
              <w:top w:val="nil"/>
              <w:left w:val="nil"/>
              <w:bottom w:val="single" w:color="000000" w:sz="8" w:space="0"/>
              <w:right w:val="single" w:color="000000" w:sz="8" w:space="0"/>
            </w:tcBorders>
            <w:shd w:val="clear" w:color="auto" w:fill="auto"/>
            <w:noWrap/>
            <w:vAlign w:val="center"/>
          </w:tcPr>
          <w:p w14:paraId="522196A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tcBorders>
              <w:top w:val="nil"/>
              <w:left w:val="nil"/>
              <w:bottom w:val="single" w:color="000000" w:sz="8" w:space="0"/>
              <w:right w:val="single" w:color="000000" w:sz="8" w:space="0"/>
            </w:tcBorders>
            <w:shd w:val="clear" w:color="auto" w:fill="auto"/>
            <w:noWrap/>
            <w:vAlign w:val="center"/>
          </w:tcPr>
          <w:p w14:paraId="506663D8">
            <w:pPr>
              <w:jc w:val="center"/>
              <w:rPr>
                <w:rFonts w:hint="eastAsia" w:ascii="宋体" w:hAnsi="宋体" w:eastAsia="宋体" w:cs="宋体"/>
                <w:color w:val="000000"/>
                <w:sz w:val="22"/>
                <w:szCs w:val="22"/>
              </w:rPr>
            </w:pPr>
          </w:p>
        </w:tc>
      </w:tr>
      <w:tr w14:paraId="591B8C1A">
        <w:tblPrEx>
          <w:tblCellMar>
            <w:top w:w="0" w:type="dxa"/>
            <w:left w:w="108" w:type="dxa"/>
            <w:bottom w:w="0" w:type="dxa"/>
            <w:right w:w="108" w:type="dxa"/>
          </w:tblCellMar>
        </w:tblPrEx>
        <w:trPr>
          <w:trHeight w:val="400" w:hRule="atLeast"/>
        </w:trPr>
        <w:tc>
          <w:tcPr>
            <w:tcW w:w="573" w:type="pct"/>
            <w:tcBorders>
              <w:top w:val="nil"/>
              <w:left w:val="single" w:color="000000" w:sz="8" w:space="0"/>
              <w:bottom w:val="single" w:color="000000" w:sz="8" w:space="0"/>
              <w:right w:val="single" w:color="000000" w:sz="8" w:space="0"/>
            </w:tcBorders>
            <w:shd w:val="clear" w:color="auto" w:fill="auto"/>
            <w:noWrap/>
            <w:vAlign w:val="center"/>
          </w:tcPr>
          <w:p w14:paraId="574A893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7A303D30">
            <w:pPr>
              <w:jc w:val="center"/>
              <w:rPr>
                <w:rFonts w:hint="eastAsia" w:ascii="宋体" w:hAnsi="宋体" w:eastAsia="宋体" w:cs="宋体"/>
                <w:color w:val="000000"/>
                <w:sz w:val="22"/>
                <w:szCs w:val="22"/>
              </w:rPr>
            </w:pPr>
          </w:p>
        </w:tc>
        <w:tc>
          <w:tcPr>
            <w:tcW w:w="979" w:type="pct"/>
            <w:gridSpan w:val="2"/>
            <w:tcBorders>
              <w:top w:val="nil"/>
              <w:left w:val="nil"/>
              <w:bottom w:val="single" w:color="000000" w:sz="8" w:space="0"/>
              <w:right w:val="single" w:color="000000" w:sz="8" w:space="0"/>
            </w:tcBorders>
            <w:shd w:val="clear" w:color="auto" w:fill="auto"/>
            <w:noWrap/>
            <w:vAlign w:val="center"/>
          </w:tcPr>
          <w:p w14:paraId="7A6C5A5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空间资产数据对接</w:t>
            </w:r>
          </w:p>
        </w:tc>
        <w:tc>
          <w:tcPr>
            <w:tcW w:w="1898" w:type="pct"/>
            <w:gridSpan w:val="2"/>
            <w:tcBorders>
              <w:top w:val="nil"/>
              <w:left w:val="nil"/>
              <w:bottom w:val="single" w:color="000000" w:sz="8" w:space="0"/>
              <w:right w:val="single" w:color="000000" w:sz="8" w:space="0"/>
            </w:tcBorders>
            <w:shd w:val="clear" w:color="auto" w:fill="auto"/>
            <w:vAlign w:val="center"/>
          </w:tcPr>
          <w:p w14:paraId="4669C33A">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新建空间资产，对接区全域平台系统，以未来社区形式划分空间、楼宇、单元楼层、家庭来支撑角色权限设置。</w:t>
            </w:r>
          </w:p>
        </w:tc>
        <w:tc>
          <w:tcPr>
            <w:tcW w:w="297" w:type="pct"/>
            <w:tcBorders>
              <w:top w:val="nil"/>
              <w:left w:val="nil"/>
              <w:bottom w:val="single" w:color="000000" w:sz="8" w:space="0"/>
              <w:right w:val="single" w:color="000000" w:sz="8" w:space="0"/>
            </w:tcBorders>
            <w:shd w:val="clear" w:color="auto" w:fill="auto"/>
            <w:noWrap/>
            <w:vAlign w:val="center"/>
          </w:tcPr>
          <w:p w14:paraId="72F1D7E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97" w:type="pct"/>
            <w:tcBorders>
              <w:top w:val="nil"/>
              <w:left w:val="nil"/>
              <w:bottom w:val="single" w:color="000000" w:sz="8" w:space="0"/>
              <w:right w:val="single" w:color="000000" w:sz="8" w:space="0"/>
            </w:tcBorders>
            <w:shd w:val="clear" w:color="auto" w:fill="auto"/>
            <w:noWrap/>
            <w:vAlign w:val="center"/>
          </w:tcPr>
          <w:p w14:paraId="739A4B1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tcBorders>
              <w:top w:val="nil"/>
              <w:left w:val="nil"/>
              <w:bottom w:val="single" w:color="000000" w:sz="8" w:space="0"/>
              <w:right w:val="single" w:color="000000" w:sz="8" w:space="0"/>
            </w:tcBorders>
            <w:shd w:val="clear" w:color="auto" w:fill="auto"/>
            <w:noWrap/>
            <w:vAlign w:val="center"/>
          </w:tcPr>
          <w:p w14:paraId="795E99DE">
            <w:pPr>
              <w:jc w:val="center"/>
              <w:rPr>
                <w:rFonts w:hint="eastAsia" w:ascii="宋体" w:hAnsi="宋体" w:eastAsia="宋体" w:cs="宋体"/>
                <w:color w:val="000000"/>
                <w:sz w:val="22"/>
                <w:szCs w:val="22"/>
              </w:rPr>
            </w:pPr>
          </w:p>
        </w:tc>
      </w:tr>
      <w:tr w14:paraId="59F6DF9F">
        <w:tblPrEx>
          <w:tblCellMar>
            <w:top w:w="0" w:type="dxa"/>
            <w:left w:w="108" w:type="dxa"/>
            <w:bottom w:w="0" w:type="dxa"/>
            <w:right w:w="108" w:type="dxa"/>
          </w:tblCellMar>
        </w:tblPrEx>
        <w:trPr>
          <w:trHeight w:val="400" w:hRule="atLeast"/>
        </w:trPr>
        <w:tc>
          <w:tcPr>
            <w:tcW w:w="573" w:type="pct"/>
            <w:tcBorders>
              <w:top w:val="nil"/>
              <w:left w:val="single" w:color="000000" w:sz="8" w:space="0"/>
              <w:bottom w:val="single" w:color="000000" w:sz="8" w:space="0"/>
              <w:right w:val="single" w:color="000000" w:sz="8" w:space="0"/>
            </w:tcBorders>
            <w:shd w:val="clear" w:color="auto" w:fill="auto"/>
            <w:noWrap/>
            <w:vAlign w:val="center"/>
          </w:tcPr>
          <w:p w14:paraId="7C37A93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1DB63B07">
            <w:pPr>
              <w:jc w:val="center"/>
              <w:rPr>
                <w:rFonts w:hint="eastAsia" w:ascii="宋体" w:hAnsi="宋体" w:eastAsia="宋体" w:cs="宋体"/>
                <w:color w:val="000000"/>
                <w:sz w:val="22"/>
                <w:szCs w:val="22"/>
              </w:rPr>
            </w:pPr>
          </w:p>
        </w:tc>
        <w:tc>
          <w:tcPr>
            <w:tcW w:w="979" w:type="pct"/>
            <w:gridSpan w:val="2"/>
            <w:tcBorders>
              <w:top w:val="nil"/>
              <w:left w:val="nil"/>
              <w:bottom w:val="single" w:color="000000" w:sz="8" w:space="0"/>
              <w:right w:val="single" w:color="000000" w:sz="8" w:space="0"/>
            </w:tcBorders>
            <w:shd w:val="clear" w:color="auto" w:fill="auto"/>
            <w:noWrap/>
            <w:vAlign w:val="center"/>
          </w:tcPr>
          <w:p w14:paraId="6693118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角色权限对接</w:t>
            </w:r>
          </w:p>
        </w:tc>
        <w:tc>
          <w:tcPr>
            <w:tcW w:w="1898" w:type="pct"/>
            <w:gridSpan w:val="2"/>
            <w:tcBorders>
              <w:top w:val="nil"/>
              <w:left w:val="nil"/>
              <w:bottom w:val="single" w:color="000000" w:sz="8" w:space="0"/>
              <w:right w:val="single" w:color="000000" w:sz="8" w:space="0"/>
            </w:tcBorders>
            <w:shd w:val="clear" w:color="auto" w:fill="auto"/>
            <w:vAlign w:val="center"/>
          </w:tcPr>
          <w:p w14:paraId="481E1791">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对区全域平台现有用户、管理角色权限进行改造，主要划分普通用户为业主、家人、租户、游客等，管理员可自定义设置角色名称、角色权限、角色归属。</w:t>
            </w:r>
          </w:p>
        </w:tc>
        <w:tc>
          <w:tcPr>
            <w:tcW w:w="297" w:type="pct"/>
            <w:tcBorders>
              <w:top w:val="nil"/>
              <w:left w:val="nil"/>
              <w:bottom w:val="single" w:color="000000" w:sz="8" w:space="0"/>
              <w:right w:val="single" w:color="000000" w:sz="8" w:space="0"/>
            </w:tcBorders>
            <w:shd w:val="clear" w:color="auto" w:fill="auto"/>
            <w:noWrap/>
            <w:vAlign w:val="center"/>
          </w:tcPr>
          <w:p w14:paraId="16D32ED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97" w:type="pct"/>
            <w:tcBorders>
              <w:top w:val="nil"/>
              <w:left w:val="nil"/>
              <w:bottom w:val="single" w:color="000000" w:sz="8" w:space="0"/>
              <w:right w:val="single" w:color="000000" w:sz="8" w:space="0"/>
            </w:tcBorders>
            <w:shd w:val="clear" w:color="auto" w:fill="auto"/>
            <w:noWrap/>
            <w:vAlign w:val="center"/>
          </w:tcPr>
          <w:p w14:paraId="28A4842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tcBorders>
              <w:top w:val="nil"/>
              <w:left w:val="nil"/>
              <w:bottom w:val="single" w:color="000000" w:sz="8" w:space="0"/>
              <w:right w:val="single" w:color="000000" w:sz="8" w:space="0"/>
            </w:tcBorders>
            <w:shd w:val="clear" w:color="auto" w:fill="auto"/>
            <w:noWrap/>
            <w:vAlign w:val="center"/>
          </w:tcPr>
          <w:p w14:paraId="5A038FB3">
            <w:pPr>
              <w:jc w:val="center"/>
              <w:rPr>
                <w:rFonts w:hint="eastAsia" w:ascii="宋体" w:hAnsi="宋体" w:eastAsia="宋体" w:cs="宋体"/>
                <w:color w:val="000000"/>
                <w:sz w:val="22"/>
                <w:szCs w:val="22"/>
              </w:rPr>
            </w:pPr>
          </w:p>
        </w:tc>
      </w:tr>
      <w:tr w14:paraId="49412043">
        <w:tblPrEx>
          <w:tblCellMar>
            <w:top w:w="0" w:type="dxa"/>
            <w:left w:w="108" w:type="dxa"/>
            <w:bottom w:w="0" w:type="dxa"/>
            <w:right w:w="108" w:type="dxa"/>
          </w:tblCellMar>
        </w:tblPrEx>
        <w:trPr>
          <w:trHeight w:val="400" w:hRule="atLeast"/>
        </w:trPr>
        <w:tc>
          <w:tcPr>
            <w:tcW w:w="573" w:type="pct"/>
            <w:tcBorders>
              <w:top w:val="nil"/>
              <w:left w:val="single" w:color="000000" w:sz="8" w:space="0"/>
              <w:bottom w:val="single" w:color="000000" w:sz="8" w:space="0"/>
              <w:right w:val="single" w:color="000000" w:sz="8" w:space="0"/>
            </w:tcBorders>
            <w:shd w:val="clear" w:color="auto" w:fill="auto"/>
            <w:noWrap/>
            <w:vAlign w:val="center"/>
          </w:tcPr>
          <w:p w14:paraId="276087A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640" w:type="pct"/>
            <w:gridSpan w:val="2"/>
            <w:tcBorders>
              <w:top w:val="nil"/>
              <w:left w:val="nil"/>
              <w:bottom w:val="single" w:color="000000" w:sz="8" w:space="0"/>
              <w:right w:val="single" w:color="000000" w:sz="8" w:space="0"/>
            </w:tcBorders>
            <w:shd w:val="clear" w:color="auto" w:fill="auto"/>
            <w:noWrap/>
            <w:vAlign w:val="center"/>
          </w:tcPr>
          <w:p w14:paraId="7F8DDC3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小程序对接</w:t>
            </w:r>
          </w:p>
        </w:tc>
        <w:tc>
          <w:tcPr>
            <w:tcW w:w="2878" w:type="pct"/>
            <w:gridSpan w:val="4"/>
            <w:tcBorders>
              <w:top w:val="nil"/>
              <w:left w:val="nil"/>
              <w:bottom w:val="single" w:color="000000" w:sz="8" w:space="0"/>
              <w:right w:val="single" w:color="000000" w:sz="8" w:space="0"/>
            </w:tcBorders>
            <w:shd w:val="clear" w:color="auto" w:fill="auto"/>
            <w:vAlign w:val="center"/>
          </w:tcPr>
          <w:p w14:paraId="0FE33914">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1、对接区级未来社区小程序，复用功能板块集成，区级平台集成，用户体系集成、用户权限集成等。</w:t>
            </w:r>
          </w:p>
        </w:tc>
        <w:tc>
          <w:tcPr>
            <w:tcW w:w="297" w:type="pct"/>
            <w:tcBorders>
              <w:top w:val="nil"/>
              <w:left w:val="nil"/>
              <w:bottom w:val="single" w:color="000000" w:sz="8" w:space="0"/>
              <w:right w:val="single" w:color="000000" w:sz="8" w:space="0"/>
            </w:tcBorders>
            <w:shd w:val="clear" w:color="auto" w:fill="auto"/>
            <w:noWrap/>
            <w:vAlign w:val="center"/>
          </w:tcPr>
          <w:p w14:paraId="75A861E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97" w:type="pct"/>
            <w:tcBorders>
              <w:top w:val="nil"/>
              <w:left w:val="nil"/>
              <w:bottom w:val="single" w:color="000000" w:sz="8" w:space="0"/>
              <w:right w:val="single" w:color="000000" w:sz="8" w:space="0"/>
            </w:tcBorders>
            <w:shd w:val="clear" w:color="auto" w:fill="auto"/>
            <w:noWrap/>
            <w:vAlign w:val="center"/>
          </w:tcPr>
          <w:p w14:paraId="08CB6F2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tcBorders>
              <w:top w:val="nil"/>
              <w:left w:val="nil"/>
              <w:bottom w:val="single" w:color="000000" w:sz="8" w:space="0"/>
              <w:right w:val="single" w:color="000000" w:sz="8" w:space="0"/>
            </w:tcBorders>
            <w:shd w:val="clear" w:color="auto" w:fill="auto"/>
            <w:noWrap/>
            <w:vAlign w:val="center"/>
          </w:tcPr>
          <w:p w14:paraId="64FB1C92">
            <w:pPr>
              <w:jc w:val="center"/>
              <w:rPr>
                <w:rFonts w:hint="eastAsia" w:ascii="宋体" w:hAnsi="宋体" w:eastAsia="宋体" w:cs="宋体"/>
                <w:color w:val="000000"/>
                <w:sz w:val="22"/>
                <w:szCs w:val="22"/>
              </w:rPr>
            </w:pPr>
          </w:p>
        </w:tc>
      </w:tr>
      <w:tr w14:paraId="422B6028">
        <w:tblPrEx>
          <w:tblCellMar>
            <w:top w:w="0" w:type="dxa"/>
            <w:left w:w="108" w:type="dxa"/>
            <w:bottom w:w="0" w:type="dxa"/>
            <w:right w:w="108" w:type="dxa"/>
          </w:tblCellMar>
        </w:tblPrEx>
        <w:trPr>
          <w:trHeight w:val="400" w:hRule="atLeast"/>
        </w:trPr>
        <w:tc>
          <w:tcPr>
            <w:tcW w:w="573" w:type="pct"/>
            <w:tcBorders>
              <w:top w:val="nil"/>
              <w:left w:val="single" w:color="000000" w:sz="8" w:space="0"/>
              <w:bottom w:val="single" w:color="000000" w:sz="8" w:space="0"/>
              <w:right w:val="single" w:color="000000" w:sz="8" w:space="0"/>
            </w:tcBorders>
            <w:shd w:val="clear" w:color="auto" w:fill="auto"/>
            <w:noWrap/>
            <w:vAlign w:val="center"/>
          </w:tcPr>
          <w:p w14:paraId="7EA4F5E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640" w:type="pct"/>
            <w:gridSpan w:val="2"/>
            <w:tcBorders>
              <w:top w:val="nil"/>
              <w:left w:val="nil"/>
              <w:bottom w:val="single" w:color="000000" w:sz="8" w:space="0"/>
              <w:right w:val="single" w:color="000000" w:sz="8" w:space="0"/>
            </w:tcBorders>
            <w:shd w:val="clear" w:color="auto" w:fill="auto"/>
            <w:noWrap/>
            <w:vAlign w:val="center"/>
          </w:tcPr>
          <w:p w14:paraId="0C0C8E4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社区物联引擎对接与集成</w:t>
            </w:r>
          </w:p>
        </w:tc>
        <w:tc>
          <w:tcPr>
            <w:tcW w:w="2878" w:type="pct"/>
            <w:gridSpan w:val="4"/>
            <w:tcBorders>
              <w:top w:val="nil"/>
              <w:left w:val="nil"/>
              <w:bottom w:val="single" w:color="000000" w:sz="8" w:space="0"/>
              <w:right w:val="single" w:color="000000" w:sz="8" w:space="0"/>
            </w:tcBorders>
            <w:shd w:val="clear" w:color="auto" w:fill="auto"/>
            <w:vAlign w:val="center"/>
          </w:tcPr>
          <w:p w14:paraId="700AE20E">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实现南向的监控系统、门禁系统等终端设备系统的适配接入，对采集的数据进行可靠、实时的传输、转发。立足于物联网数据管理平台，构建物联网核心数据层，实现物联网设备管理、数据管理、事件告警、规则引擎等物联引擎功能。同时基于物联引擎开放平台和数据结构，以及为各种物联网应用、第三方信息系统的扩展提供的接口和数据标准，北向实现与智慧托育、预警工单等相关业务模块的功能联动，构建深度的智慧应用服务体系。</w:t>
            </w:r>
          </w:p>
        </w:tc>
        <w:tc>
          <w:tcPr>
            <w:tcW w:w="297" w:type="pct"/>
            <w:tcBorders>
              <w:top w:val="nil"/>
              <w:left w:val="nil"/>
              <w:bottom w:val="single" w:color="000000" w:sz="8" w:space="0"/>
              <w:right w:val="single" w:color="000000" w:sz="8" w:space="0"/>
            </w:tcBorders>
            <w:shd w:val="clear" w:color="auto" w:fill="auto"/>
            <w:noWrap/>
            <w:vAlign w:val="center"/>
          </w:tcPr>
          <w:p w14:paraId="0602C5D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97" w:type="pct"/>
            <w:tcBorders>
              <w:top w:val="nil"/>
              <w:left w:val="nil"/>
              <w:bottom w:val="single" w:color="000000" w:sz="8" w:space="0"/>
              <w:right w:val="single" w:color="000000" w:sz="8" w:space="0"/>
            </w:tcBorders>
            <w:shd w:val="clear" w:color="auto" w:fill="auto"/>
            <w:noWrap/>
            <w:vAlign w:val="center"/>
          </w:tcPr>
          <w:p w14:paraId="738B103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tcBorders>
              <w:top w:val="nil"/>
              <w:left w:val="nil"/>
              <w:bottom w:val="single" w:color="000000" w:sz="8" w:space="0"/>
              <w:right w:val="single" w:color="000000" w:sz="8" w:space="0"/>
            </w:tcBorders>
            <w:shd w:val="clear" w:color="auto" w:fill="auto"/>
            <w:noWrap/>
            <w:vAlign w:val="center"/>
          </w:tcPr>
          <w:p w14:paraId="1ADDE0C9">
            <w:pPr>
              <w:jc w:val="center"/>
              <w:rPr>
                <w:rFonts w:hint="eastAsia" w:ascii="宋体" w:hAnsi="宋体" w:eastAsia="宋体" w:cs="宋体"/>
                <w:color w:val="000000"/>
                <w:sz w:val="22"/>
                <w:szCs w:val="22"/>
              </w:rPr>
            </w:pPr>
          </w:p>
        </w:tc>
      </w:tr>
      <w:tr w14:paraId="1880ECF1">
        <w:tblPrEx>
          <w:tblCellMar>
            <w:top w:w="0" w:type="dxa"/>
            <w:left w:w="108" w:type="dxa"/>
            <w:bottom w:w="0" w:type="dxa"/>
            <w:right w:w="108" w:type="dxa"/>
          </w:tblCellMar>
        </w:tblPrEx>
        <w:trPr>
          <w:trHeight w:val="400" w:hRule="atLeast"/>
        </w:trPr>
        <w:tc>
          <w:tcPr>
            <w:tcW w:w="573" w:type="pct"/>
            <w:tcBorders>
              <w:top w:val="nil"/>
              <w:left w:val="single" w:color="000000" w:sz="8" w:space="0"/>
              <w:bottom w:val="single" w:color="000000" w:sz="8" w:space="0"/>
              <w:right w:val="single" w:color="000000" w:sz="8" w:space="0"/>
            </w:tcBorders>
            <w:shd w:val="clear" w:color="auto" w:fill="auto"/>
            <w:noWrap/>
            <w:vAlign w:val="center"/>
          </w:tcPr>
          <w:p w14:paraId="09AA319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640" w:type="pct"/>
            <w:gridSpan w:val="2"/>
            <w:tcBorders>
              <w:top w:val="nil"/>
              <w:left w:val="nil"/>
              <w:bottom w:val="single" w:color="000000" w:sz="8" w:space="0"/>
              <w:right w:val="single" w:color="000000" w:sz="8" w:space="0"/>
            </w:tcBorders>
            <w:shd w:val="clear" w:color="auto" w:fill="auto"/>
            <w:noWrap/>
            <w:vAlign w:val="center"/>
          </w:tcPr>
          <w:p w14:paraId="24F6D2D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社区数据仓对接与集成</w:t>
            </w:r>
          </w:p>
        </w:tc>
        <w:tc>
          <w:tcPr>
            <w:tcW w:w="2878" w:type="pct"/>
            <w:gridSpan w:val="4"/>
            <w:tcBorders>
              <w:top w:val="nil"/>
              <w:left w:val="nil"/>
              <w:bottom w:val="single" w:color="000000" w:sz="8" w:space="0"/>
              <w:right w:val="single" w:color="000000" w:sz="8" w:space="0"/>
            </w:tcBorders>
            <w:shd w:val="clear" w:color="auto" w:fill="auto"/>
            <w:vAlign w:val="center"/>
          </w:tcPr>
          <w:p w14:paraId="47A20C4D">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对接萧山区级全域未来社区平台打造的未来社区专题库，基于数据库数据接入要求和标准化接口，实现人员信息数据、房屋信息数据、资产信息数据、物联感知数据、事件信息数据、配置信息数据、邻里场景数据、教育场景数据、健康场景数据、服务场景数据、交通场景数据、积分数据等相关数据的接入上报，满足动态数据记录及管理能力。</w:t>
            </w:r>
          </w:p>
        </w:tc>
        <w:tc>
          <w:tcPr>
            <w:tcW w:w="297" w:type="pct"/>
            <w:tcBorders>
              <w:top w:val="nil"/>
              <w:left w:val="nil"/>
              <w:bottom w:val="single" w:color="000000" w:sz="8" w:space="0"/>
              <w:right w:val="single" w:color="000000" w:sz="8" w:space="0"/>
            </w:tcBorders>
            <w:shd w:val="clear" w:color="auto" w:fill="auto"/>
            <w:noWrap/>
            <w:vAlign w:val="center"/>
          </w:tcPr>
          <w:p w14:paraId="017340A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97" w:type="pct"/>
            <w:tcBorders>
              <w:top w:val="nil"/>
              <w:left w:val="nil"/>
              <w:bottom w:val="single" w:color="000000" w:sz="8" w:space="0"/>
              <w:right w:val="single" w:color="000000" w:sz="8" w:space="0"/>
            </w:tcBorders>
            <w:shd w:val="clear" w:color="auto" w:fill="auto"/>
            <w:noWrap/>
            <w:vAlign w:val="center"/>
          </w:tcPr>
          <w:p w14:paraId="224E9E1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tcBorders>
              <w:top w:val="nil"/>
              <w:left w:val="nil"/>
              <w:bottom w:val="single" w:color="000000" w:sz="8" w:space="0"/>
              <w:right w:val="single" w:color="000000" w:sz="8" w:space="0"/>
            </w:tcBorders>
            <w:shd w:val="clear" w:color="auto" w:fill="auto"/>
            <w:noWrap/>
            <w:vAlign w:val="center"/>
          </w:tcPr>
          <w:p w14:paraId="447E1AB4">
            <w:pPr>
              <w:jc w:val="center"/>
              <w:rPr>
                <w:rFonts w:hint="eastAsia" w:ascii="宋体" w:hAnsi="宋体" w:eastAsia="宋体" w:cs="宋体"/>
                <w:color w:val="000000"/>
                <w:sz w:val="22"/>
                <w:szCs w:val="22"/>
              </w:rPr>
            </w:pPr>
          </w:p>
        </w:tc>
      </w:tr>
      <w:tr w14:paraId="7DBB3BE5">
        <w:tblPrEx>
          <w:tblCellMar>
            <w:top w:w="0" w:type="dxa"/>
            <w:left w:w="108" w:type="dxa"/>
            <w:bottom w:w="0" w:type="dxa"/>
            <w:right w:w="108" w:type="dxa"/>
          </w:tblCellMar>
        </w:tblPrEx>
        <w:trPr>
          <w:trHeight w:val="400" w:hRule="atLeast"/>
        </w:trPr>
        <w:tc>
          <w:tcPr>
            <w:tcW w:w="573" w:type="pct"/>
            <w:tcBorders>
              <w:top w:val="nil"/>
              <w:left w:val="single" w:color="000000" w:sz="8" w:space="0"/>
              <w:bottom w:val="single" w:color="000000" w:sz="8" w:space="0"/>
              <w:right w:val="single" w:color="000000" w:sz="8" w:space="0"/>
            </w:tcBorders>
            <w:shd w:val="clear" w:color="auto" w:fill="auto"/>
            <w:noWrap/>
            <w:vAlign w:val="center"/>
          </w:tcPr>
          <w:p w14:paraId="7CA6146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640" w:type="pct"/>
            <w:gridSpan w:val="2"/>
            <w:tcBorders>
              <w:top w:val="nil"/>
              <w:left w:val="nil"/>
              <w:bottom w:val="single" w:color="000000" w:sz="8" w:space="0"/>
              <w:right w:val="single" w:color="000000" w:sz="8" w:space="0"/>
            </w:tcBorders>
            <w:shd w:val="clear" w:color="auto" w:fill="auto"/>
            <w:noWrap/>
            <w:vAlign w:val="center"/>
          </w:tcPr>
          <w:p w14:paraId="2AE9447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应用商城对接与集成</w:t>
            </w:r>
          </w:p>
        </w:tc>
        <w:tc>
          <w:tcPr>
            <w:tcW w:w="2878" w:type="pct"/>
            <w:gridSpan w:val="4"/>
            <w:tcBorders>
              <w:top w:val="nil"/>
              <w:left w:val="nil"/>
              <w:bottom w:val="single" w:color="000000" w:sz="8" w:space="0"/>
              <w:right w:val="single" w:color="000000" w:sz="8" w:space="0"/>
            </w:tcBorders>
            <w:shd w:val="clear" w:color="auto" w:fill="auto"/>
            <w:vAlign w:val="center"/>
          </w:tcPr>
          <w:p w14:paraId="67168B6D">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基于萧山区级全域未来社区应用商城的提供标准接口，对未来社区建设的个性化应用、高频应用进行改造，对接上架应用商城，实现相关应用的统一管理，同时满足应用上架后能快速分发到其他未来社区。</w:t>
            </w:r>
          </w:p>
        </w:tc>
        <w:tc>
          <w:tcPr>
            <w:tcW w:w="297" w:type="pct"/>
            <w:tcBorders>
              <w:top w:val="nil"/>
              <w:left w:val="nil"/>
              <w:bottom w:val="single" w:color="000000" w:sz="8" w:space="0"/>
              <w:right w:val="single" w:color="000000" w:sz="8" w:space="0"/>
            </w:tcBorders>
            <w:shd w:val="clear" w:color="auto" w:fill="auto"/>
            <w:noWrap/>
            <w:vAlign w:val="center"/>
          </w:tcPr>
          <w:p w14:paraId="21C668D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97" w:type="pct"/>
            <w:tcBorders>
              <w:top w:val="nil"/>
              <w:left w:val="nil"/>
              <w:bottom w:val="single" w:color="000000" w:sz="8" w:space="0"/>
              <w:right w:val="single" w:color="000000" w:sz="8" w:space="0"/>
            </w:tcBorders>
            <w:shd w:val="clear" w:color="auto" w:fill="auto"/>
            <w:noWrap/>
            <w:vAlign w:val="center"/>
          </w:tcPr>
          <w:p w14:paraId="2B0F3CA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tcBorders>
              <w:top w:val="nil"/>
              <w:left w:val="nil"/>
              <w:bottom w:val="single" w:color="000000" w:sz="8" w:space="0"/>
              <w:right w:val="single" w:color="000000" w:sz="8" w:space="0"/>
            </w:tcBorders>
            <w:shd w:val="clear" w:color="auto" w:fill="auto"/>
            <w:noWrap/>
            <w:vAlign w:val="center"/>
          </w:tcPr>
          <w:p w14:paraId="69649FD2">
            <w:pPr>
              <w:jc w:val="center"/>
              <w:rPr>
                <w:rFonts w:hint="eastAsia" w:ascii="宋体" w:hAnsi="宋体" w:eastAsia="宋体" w:cs="宋体"/>
                <w:color w:val="000000"/>
                <w:sz w:val="22"/>
                <w:szCs w:val="22"/>
              </w:rPr>
            </w:pPr>
          </w:p>
        </w:tc>
      </w:tr>
      <w:tr w14:paraId="7CD33F26">
        <w:tblPrEx>
          <w:tblCellMar>
            <w:top w:w="0" w:type="dxa"/>
            <w:left w:w="108" w:type="dxa"/>
            <w:bottom w:w="0" w:type="dxa"/>
            <w:right w:w="108" w:type="dxa"/>
          </w:tblCellMar>
        </w:tblPrEx>
        <w:trPr>
          <w:trHeight w:val="400" w:hRule="atLeast"/>
        </w:trPr>
        <w:tc>
          <w:tcPr>
            <w:tcW w:w="573" w:type="pct"/>
            <w:tcBorders>
              <w:top w:val="nil"/>
              <w:left w:val="single" w:color="000000" w:sz="8" w:space="0"/>
              <w:bottom w:val="single" w:color="000000" w:sz="8" w:space="0"/>
              <w:right w:val="single" w:color="000000" w:sz="8" w:space="0"/>
            </w:tcBorders>
            <w:shd w:val="clear" w:color="auto" w:fill="auto"/>
            <w:noWrap/>
            <w:vAlign w:val="center"/>
          </w:tcPr>
          <w:p w14:paraId="7365547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640" w:type="pct"/>
            <w:gridSpan w:val="2"/>
            <w:tcBorders>
              <w:top w:val="nil"/>
              <w:left w:val="nil"/>
              <w:bottom w:val="single" w:color="000000" w:sz="8" w:space="0"/>
              <w:right w:val="single" w:color="000000" w:sz="8" w:space="0"/>
            </w:tcBorders>
            <w:shd w:val="clear" w:color="auto" w:fill="auto"/>
            <w:noWrap/>
            <w:vAlign w:val="center"/>
          </w:tcPr>
          <w:p w14:paraId="09D29EA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区级/省级应用下发对接</w:t>
            </w:r>
          </w:p>
        </w:tc>
        <w:tc>
          <w:tcPr>
            <w:tcW w:w="2878" w:type="pct"/>
            <w:gridSpan w:val="4"/>
            <w:tcBorders>
              <w:top w:val="nil"/>
              <w:left w:val="nil"/>
              <w:bottom w:val="nil"/>
              <w:right w:val="single" w:color="000000" w:sz="8" w:space="0"/>
            </w:tcBorders>
            <w:shd w:val="clear" w:color="auto" w:fill="auto"/>
            <w:vAlign w:val="center"/>
          </w:tcPr>
          <w:p w14:paraId="5AB3EC06">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区级标准配应用配置（政策服务、公告/新闻、活动报名、积分商城、邻里圈等），省级浙里康养、浙有善育、浙学通、浙里急救等应用下发对接。</w:t>
            </w:r>
          </w:p>
        </w:tc>
        <w:tc>
          <w:tcPr>
            <w:tcW w:w="297" w:type="pct"/>
            <w:tcBorders>
              <w:top w:val="nil"/>
              <w:left w:val="nil"/>
              <w:bottom w:val="single" w:color="000000" w:sz="8" w:space="0"/>
              <w:right w:val="single" w:color="000000" w:sz="8" w:space="0"/>
            </w:tcBorders>
            <w:shd w:val="clear" w:color="auto" w:fill="auto"/>
            <w:noWrap/>
            <w:vAlign w:val="center"/>
          </w:tcPr>
          <w:p w14:paraId="4D3DE04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97" w:type="pct"/>
            <w:tcBorders>
              <w:top w:val="nil"/>
              <w:left w:val="nil"/>
              <w:bottom w:val="single" w:color="000000" w:sz="8" w:space="0"/>
              <w:right w:val="single" w:color="000000" w:sz="8" w:space="0"/>
            </w:tcBorders>
            <w:shd w:val="clear" w:color="auto" w:fill="auto"/>
            <w:noWrap/>
            <w:vAlign w:val="center"/>
          </w:tcPr>
          <w:p w14:paraId="22E1BBA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tcBorders>
              <w:top w:val="nil"/>
              <w:left w:val="nil"/>
              <w:bottom w:val="single" w:color="000000" w:sz="8" w:space="0"/>
              <w:right w:val="single" w:color="000000" w:sz="8" w:space="0"/>
            </w:tcBorders>
            <w:shd w:val="clear" w:color="auto" w:fill="auto"/>
            <w:noWrap/>
            <w:vAlign w:val="center"/>
          </w:tcPr>
          <w:p w14:paraId="3CD7067A">
            <w:pPr>
              <w:jc w:val="center"/>
              <w:rPr>
                <w:rFonts w:hint="eastAsia" w:ascii="宋体" w:hAnsi="宋体" w:eastAsia="宋体" w:cs="宋体"/>
                <w:color w:val="000000"/>
                <w:sz w:val="22"/>
                <w:szCs w:val="22"/>
              </w:rPr>
            </w:pPr>
          </w:p>
        </w:tc>
      </w:tr>
      <w:tr w14:paraId="1C208655">
        <w:tblPrEx>
          <w:tblCellMar>
            <w:top w:w="0" w:type="dxa"/>
            <w:left w:w="108" w:type="dxa"/>
            <w:bottom w:w="0" w:type="dxa"/>
            <w:right w:w="108" w:type="dxa"/>
          </w:tblCellMar>
        </w:tblPrEx>
        <w:trPr>
          <w:trHeight w:val="400" w:hRule="atLeast"/>
        </w:trPr>
        <w:tc>
          <w:tcPr>
            <w:tcW w:w="573" w:type="pct"/>
            <w:vMerge w:val="restart"/>
            <w:tcBorders>
              <w:top w:val="nil"/>
              <w:left w:val="single" w:color="000000" w:sz="8" w:space="0"/>
              <w:bottom w:val="single" w:color="000000" w:sz="8" w:space="0"/>
              <w:right w:val="nil"/>
            </w:tcBorders>
            <w:shd w:val="clear" w:color="auto" w:fill="auto"/>
            <w:noWrap/>
            <w:vAlign w:val="center"/>
          </w:tcPr>
          <w:p w14:paraId="511C5B5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640" w:type="pct"/>
            <w:gridSpan w:val="2"/>
            <w:vMerge w:val="restart"/>
            <w:tcBorders>
              <w:top w:val="nil"/>
              <w:left w:val="single" w:color="000000" w:sz="8" w:space="0"/>
              <w:bottom w:val="single" w:color="000000" w:sz="8" w:space="0"/>
              <w:right w:val="nil"/>
            </w:tcBorders>
            <w:shd w:val="clear" w:color="auto" w:fill="auto"/>
            <w:noWrap/>
            <w:vAlign w:val="center"/>
          </w:tcPr>
          <w:p w14:paraId="6EC550C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400W像素半球</w:t>
            </w:r>
          </w:p>
        </w:tc>
        <w:tc>
          <w:tcPr>
            <w:tcW w:w="2878" w:type="pct"/>
            <w:gridSpan w:val="4"/>
            <w:tcBorders>
              <w:top w:val="single" w:color="000000" w:sz="8" w:space="0"/>
              <w:left w:val="single" w:color="000000" w:sz="8" w:space="0"/>
              <w:bottom w:val="nil"/>
              <w:right w:val="single" w:color="000000" w:sz="8" w:space="0"/>
            </w:tcBorders>
            <w:shd w:val="clear" w:color="auto" w:fill="auto"/>
            <w:vAlign w:val="center"/>
          </w:tcPr>
          <w:p w14:paraId="29E25AB8">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主码流可达到2688x1520@25fps</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0C725E6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4E2E956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311" w:type="pct"/>
            <w:vMerge w:val="restart"/>
            <w:tcBorders>
              <w:top w:val="nil"/>
              <w:left w:val="nil"/>
              <w:bottom w:val="single" w:color="000000" w:sz="8" w:space="0"/>
              <w:right w:val="single" w:color="000000" w:sz="8" w:space="0"/>
            </w:tcBorders>
            <w:shd w:val="clear" w:color="auto" w:fill="auto"/>
            <w:noWrap/>
            <w:vAlign w:val="center"/>
          </w:tcPr>
          <w:p w14:paraId="36C1C19E">
            <w:pPr>
              <w:jc w:val="center"/>
              <w:rPr>
                <w:rFonts w:hint="eastAsia" w:ascii="宋体" w:hAnsi="宋体" w:eastAsia="宋体" w:cs="宋体"/>
                <w:color w:val="000000"/>
                <w:sz w:val="22"/>
                <w:szCs w:val="22"/>
              </w:rPr>
            </w:pPr>
          </w:p>
        </w:tc>
      </w:tr>
      <w:tr w14:paraId="0E6826CB">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nil"/>
            </w:tcBorders>
            <w:shd w:val="clear" w:color="auto" w:fill="auto"/>
            <w:noWrap/>
            <w:vAlign w:val="center"/>
          </w:tcPr>
          <w:p w14:paraId="3327A132">
            <w:pPr>
              <w:jc w:val="center"/>
              <w:rPr>
                <w:rFonts w:hint="eastAsia" w:ascii="宋体" w:hAnsi="宋体" w:eastAsia="宋体" w:cs="宋体"/>
                <w:color w:val="000000"/>
                <w:sz w:val="22"/>
                <w:szCs w:val="22"/>
              </w:rPr>
            </w:pPr>
          </w:p>
        </w:tc>
        <w:tc>
          <w:tcPr>
            <w:tcW w:w="640" w:type="pct"/>
            <w:gridSpan w:val="2"/>
            <w:vMerge w:val="continue"/>
            <w:tcBorders>
              <w:top w:val="nil"/>
              <w:left w:val="single" w:color="000000" w:sz="8" w:space="0"/>
              <w:bottom w:val="single" w:color="000000" w:sz="8" w:space="0"/>
              <w:right w:val="nil"/>
            </w:tcBorders>
            <w:shd w:val="clear" w:color="auto" w:fill="auto"/>
            <w:noWrap/>
            <w:vAlign w:val="center"/>
          </w:tcPr>
          <w:p w14:paraId="753C1617">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30662249">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具有400万像素 CMOS传感器。</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FCBDA1C">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0194A8B">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46F39E65">
            <w:pPr>
              <w:jc w:val="center"/>
              <w:rPr>
                <w:rFonts w:hint="eastAsia" w:ascii="宋体" w:hAnsi="宋体" w:eastAsia="宋体" w:cs="宋体"/>
                <w:color w:val="000000"/>
                <w:sz w:val="22"/>
                <w:szCs w:val="22"/>
              </w:rPr>
            </w:pPr>
          </w:p>
        </w:tc>
      </w:tr>
      <w:tr w14:paraId="2BD45DBB">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nil"/>
            </w:tcBorders>
            <w:shd w:val="clear" w:color="auto" w:fill="auto"/>
            <w:noWrap/>
            <w:vAlign w:val="center"/>
          </w:tcPr>
          <w:p w14:paraId="6478C688">
            <w:pPr>
              <w:jc w:val="center"/>
              <w:rPr>
                <w:rFonts w:hint="eastAsia" w:ascii="宋体" w:hAnsi="宋体" w:eastAsia="宋体" w:cs="宋体"/>
                <w:color w:val="000000"/>
                <w:sz w:val="22"/>
                <w:szCs w:val="22"/>
              </w:rPr>
            </w:pPr>
          </w:p>
        </w:tc>
        <w:tc>
          <w:tcPr>
            <w:tcW w:w="640" w:type="pct"/>
            <w:gridSpan w:val="2"/>
            <w:vMerge w:val="continue"/>
            <w:tcBorders>
              <w:top w:val="nil"/>
              <w:left w:val="single" w:color="000000" w:sz="8" w:space="0"/>
              <w:bottom w:val="single" w:color="000000" w:sz="8" w:space="0"/>
              <w:right w:val="nil"/>
            </w:tcBorders>
            <w:shd w:val="clear" w:color="auto" w:fill="auto"/>
            <w:noWrap/>
            <w:vAlign w:val="center"/>
          </w:tcPr>
          <w:p w14:paraId="39B6B25D">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7C4880B6">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摄像机靶面尺寸为 1/3 英寸</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C73FBFA">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9AB7E7A">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0C5E8049">
            <w:pPr>
              <w:jc w:val="center"/>
              <w:rPr>
                <w:rFonts w:hint="eastAsia" w:ascii="宋体" w:hAnsi="宋体" w:eastAsia="宋体" w:cs="宋体"/>
                <w:color w:val="000000"/>
                <w:sz w:val="22"/>
                <w:szCs w:val="22"/>
              </w:rPr>
            </w:pPr>
          </w:p>
        </w:tc>
      </w:tr>
      <w:tr w14:paraId="71F3E474">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nil"/>
            </w:tcBorders>
            <w:shd w:val="clear" w:color="auto" w:fill="auto"/>
            <w:noWrap/>
            <w:vAlign w:val="center"/>
          </w:tcPr>
          <w:p w14:paraId="63D5DBF5">
            <w:pPr>
              <w:jc w:val="center"/>
              <w:rPr>
                <w:rFonts w:hint="eastAsia" w:ascii="宋体" w:hAnsi="宋体" w:eastAsia="宋体" w:cs="宋体"/>
                <w:color w:val="000000"/>
                <w:sz w:val="22"/>
                <w:szCs w:val="22"/>
              </w:rPr>
            </w:pPr>
          </w:p>
        </w:tc>
        <w:tc>
          <w:tcPr>
            <w:tcW w:w="640" w:type="pct"/>
            <w:gridSpan w:val="2"/>
            <w:vMerge w:val="continue"/>
            <w:tcBorders>
              <w:top w:val="nil"/>
              <w:left w:val="single" w:color="000000" w:sz="8" w:space="0"/>
              <w:bottom w:val="single" w:color="000000" w:sz="8" w:space="0"/>
              <w:right w:val="nil"/>
            </w:tcBorders>
            <w:shd w:val="clear" w:color="auto" w:fill="auto"/>
            <w:noWrap/>
            <w:vAlign w:val="center"/>
          </w:tcPr>
          <w:p w14:paraId="60CFF770">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3CAA30E0">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红外（激光）摄像机在30米距离下应能探测到目标。</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B77B897">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B9D21D3">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11A1A8D">
            <w:pPr>
              <w:jc w:val="center"/>
              <w:rPr>
                <w:rFonts w:hint="eastAsia" w:ascii="宋体" w:hAnsi="宋体" w:eastAsia="宋体" w:cs="宋体"/>
                <w:color w:val="000000"/>
                <w:sz w:val="22"/>
                <w:szCs w:val="22"/>
              </w:rPr>
            </w:pPr>
          </w:p>
        </w:tc>
      </w:tr>
      <w:tr w14:paraId="47ACBA9B">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nil"/>
            </w:tcBorders>
            <w:shd w:val="clear" w:color="auto" w:fill="auto"/>
            <w:noWrap/>
            <w:vAlign w:val="center"/>
          </w:tcPr>
          <w:p w14:paraId="0048C364">
            <w:pPr>
              <w:jc w:val="center"/>
              <w:rPr>
                <w:rFonts w:hint="eastAsia" w:ascii="宋体" w:hAnsi="宋体" w:eastAsia="宋体" w:cs="宋体"/>
                <w:color w:val="000000"/>
                <w:sz w:val="22"/>
                <w:szCs w:val="22"/>
              </w:rPr>
            </w:pPr>
          </w:p>
        </w:tc>
        <w:tc>
          <w:tcPr>
            <w:tcW w:w="640" w:type="pct"/>
            <w:gridSpan w:val="2"/>
            <w:vMerge w:val="continue"/>
            <w:tcBorders>
              <w:top w:val="nil"/>
              <w:left w:val="single" w:color="000000" w:sz="8" w:space="0"/>
              <w:bottom w:val="single" w:color="000000" w:sz="8" w:space="0"/>
              <w:right w:val="nil"/>
            </w:tcBorders>
            <w:shd w:val="clear" w:color="auto" w:fill="auto"/>
            <w:noWrap/>
            <w:vAlign w:val="center"/>
          </w:tcPr>
          <w:p w14:paraId="56833FA2">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60F49131">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信噪比不小于55dB。</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D4F06DC">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97872BB">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4A9AA7B4">
            <w:pPr>
              <w:jc w:val="center"/>
              <w:rPr>
                <w:rFonts w:hint="eastAsia" w:ascii="宋体" w:hAnsi="宋体" w:eastAsia="宋体" w:cs="宋体"/>
                <w:color w:val="000000"/>
                <w:sz w:val="22"/>
                <w:szCs w:val="22"/>
              </w:rPr>
            </w:pPr>
          </w:p>
        </w:tc>
      </w:tr>
      <w:tr w14:paraId="122D677E">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nil"/>
            </w:tcBorders>
            <w:shd w:val="clear" w:color="auto" w:fill="auto"/>
            <w:noWrap/>
            <w:vAlign w:val="center"/>
          </w:tcPr>
          <w:p w14:paraId="4EF72A68">
            <w:pPr>
              <w:jc w:val="center"/>
              <w:rPr>
                <w:rFonts w:hint="eastAsia" w:ascii="宋体" w:hAnsi="宋体" w:eastAsia="宋体" w:cs="宋体"/>
                <w:color w:val="000000"/>
                <w:sz w:val="22"/>
                <w:szCs w:val="22"/>
              </w:rPr>
            </w:pPr>
          </w:p>
        </w:tc>
        <w:tc>
          <w:tcPr>
            <w:tcW w:w="640" w:type="pct"/>
            <w:gridSpan w:val="2"/>
            <w:vMerge w:val="continue"/>
            <w:tcBorders>
              <w:top w:val="nil"/>
              <w:left w:val="single" w:color="000000" w:sz="8" w:space="0"/>
              <w:bottom w:val="single" w:color="000000" w:sz="8" w:space="0"/>
              <w:right w:val="nil"/>
            </w:tcBorders>
            <w:shd w:val="clear" w:color="auto" w:fill="auto"/>
            <w:noWrap/>
            <w:vAlign w:val="center"/>
          </w:tcPr>
          <w:p w14:paraId="43C8F013">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1BF0D3D8">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内置1个麦克风，具有1个RJ45 网络接口。样机采用 DC12V或POE 供电。</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906C589">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D832695">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2892A8F6">
            <w:pPr>
              <w:jc w:val="center"/>
              <w:rPr>
                <w:rFonts w:hint="eastAsia" w:ascii="宋体" w:hAnsi="宋体" w:eastAsia="宋体" w:cs="宋体"/>
                <w:color w:val="000000"/>
                <w:sz w:val="22"/>
                <w:szCs w:val="22"/>
              </w:rPr>
            </w:pPr>
          </w:p>
        </w:tc>
      </w:tr>
      <w:tr w14:paraId="3C06D8FB">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nil"/>
            </w:tcBorders>
            <w:shd w:val="clear" w:color="auto" w:fill="auto"/>
            <w:noWrap/>
            <w:vAlign w:val="center"/>
          </w:tcPr>
          <w:p w14:paraId="4014D428">
            <w:pPr>
              <w:jc w:val="center"/>
              <w:rPr>
                <w:rFonts w:hint="eastAsia" w:ascii="宋体" w:hAnsi="宋体" w:eastAsia="宋体" w:cs="宋体"/>
                <w:color w:val="000000"/>
                <w:sz w:val="22"/>
                <w:szCs w:val="22"/>
              </w:rPr>
            </w:pPr>
          </w:p>
        </w:tc>
        <w:tc>
          <w:tcPr>
            <w:tcW w:w="640" w:type="pct"/>
            <w:gridSpan w:val="2"/>
            <w:vMerge w:val="continue"/>
            <w:tcBorders>
              <w:top w:val="nil"/>
              <w:left w:val="single" w:color="000000" w:sz="8" w:space="0"/>
              <w:bottom w:val="single" w:color="000000" w:sz="8" w:space="0"/>
              <w:right w:val="nil"/>
            </w:tcBorders>
            <w:shd w:val="clear" w:color="auto" w:fill="auto"/>
            <w:noWrap/>
            <w:vAlign w:val="center"/>
          </w:tcPr>
          <w:p w14:paraId="6A175453">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71A3D4C4">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摄像机应能在DC（12±25%）V范围内正常工作，支持POE供电。</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01359C2">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1B28AED">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B46442C">
            <w:pPr>
              <w:jc w:val="center"/>
              <w:rPr>
                <w:rFonts w:hint="eastAsia" w:ascii="宋体" w:hAnsi="宋体" w:eastAsia="宋体" w:cs="宋体"/>
                <w:color w:val="000000"/>
                <w:sz w:val="22"/>
                <w:szCs w:val="22"/>
              </w:rPr>
            </w:pPr>
          </w:p>
        </w:tc>
      </w:tr>
      <w:tr w14:paraId="097F6D2C">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nil"/>
            </w:tcBorders>
            <w:shd w:val="clear" w:color="auto" w:fill="auto"/>
            <w:noWrap/>
            <w:vAlign w:val="center"/>
          </w:tcPr>
          <w:p w14:paraId="22C44D3E">
            <w:pPr>
              <w:jc w:val="center"/>
              <w:rPr>
                <w:rFonts w:hint="eastAsia" w:ascii="宋体" w:hAnsi="宋体" w:eastAsia="宋体" w:cs="宋体"/>
                <w:color w:val="000000"/>
                <w:sz w:val="22"/>
                <w:szCs w:val="22"/>
              </w:rPr>
            </w:pPr>
          </w:p>
        </w:tc>
        <w:tc>
          <w:tcPr>
            <w:tcW w:w="640" w:type="pct"/>
            <w:gridSpan w:val="2"/>
            <w:vMerge w:val="continue"/>
            <w:tcBorders>
              <w:top w:val="nil"/>
              <w:left w:val="single" w:color="000000" w:sz="8" w:space="0"/>
              <w:bottom w:val="single" w:color="000000" w:sz="8" w:space="0"/>
              <w:right w:val="nil"/>
            </w:tcBorders>
            <w:shd w:val="clear" w:color="auto" w:fill="auto"/>
            <w:noWrap/>
            <w:vAlign w:val="center"/>
          </w:tcPr>
          <w:p w14:paraId="4ACEED50">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5F641954">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摄像机能够在-30~60摄氏度，湿度小于93%环境下稳定工作。</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C65D59C">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AF6554F">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4794E128">
            <w:pPr>
              <w:jc w:val="center"/>
              <w:rPr>
                <w:rFonts w:hint="eastAsia" w:ascii="宋体" w:hAnsi="宋体" w:eastAsia="宋体" w:cs="宋体"/>
                <w:color w:val="000000"/>
                <w:sz w:val="22"/>
                <w:szCs w:val="22"/>
              </w:rPr>
            </w:pPr>
          </w:p>
        </w:tc>
      </w:tr>
      <w:tr w14:paraId="77599F7D">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nil"/>
            </w:tcBorders>
            <w:shd w:val="clear" w:color="auto" w:fill="auto"/>
            <w:noWrap/>
            <w:vAlign w:val="center"/>
          </w:tcPr>
          <w:p w14:paraId="25D9EEB3">
            <w:pPr>
              <w:jc w:val="center"/>
              <w:rPr>
                <w:rFonts w:hint="eastAsia" w:ascii="宋体" w:hAnsi="宋体" w:eastAsia="宋体" w:cs="宋体"/>
                <w:color w:val="000000"/>
                <w:sz w:val="22"/>
                <w:szCs w:val="22"/>
              </w:rPr>
            </w:pPr>
          </w:p>
        </w:tc>
        <w:tc>
          <w:tcPr>
            <w:tcW w:w="640" w:type="pct"/>
            <w:gridSpan w:val="2"/>
            <w:vMerge w:val="continue"/>
            <w:tcBorders>
              <w:top w:val="nil"/>
              <w:left w:val="single" w:color="000000" w:sz="8" w:space="0"/>
              <w:bottom w:val="single" w:color="000000" w:sz="8" w:space="0"/>
              <w:right w:val="nil"/>
            </w:tcBorders>
            <w:shd w:val="clear" w:color="auto" w:fill="auto"/>
            <w:noWrap/>
            <w:vAlign w:val="center"/>
          </w:tcPr>
          <w:p w14:paraId="012D8886">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single" w:color="000000" w:sz="8" w:space="0"/>
              <w:right w:val="single" w:color="000000" w:sz="8" w:space="0"/>
            </w:tcBorders>
            <w:shd w:val="clear" w:color="auto" w:fill="auto"/>
            <w:vAlign w:val="center"/>
          </w:tcPr>
          <w:p w14:paraId="19806815">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不低于IP66防尘防水等级。</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D67ADF4">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E208D97">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0DBD826F">
            <w:pPr>
              <w:jc w:val="center"/>
              <w:rPr>
                <w:rFonts w:hint="eastAsia" w:ascii="宋体" w:hAnsi="宋体" w:eastAsia="宋体" w:cs="宋体"/>
                <w:color w:val="000000"/>
                <w:sz w:val="22"/>
                <w:szCs w:val="22"/>
              </w:rPr>
            </w:pPr>
          </w:p>
        </w:tc>
      </w:tr>
      <w:tr w14:paraId="10A303DA">
        <w:tblPrEx>
          <w:tblCellMar>
            <w:top w:w="0" w:type="dxa"/>
            <w:left w:w="108" w:type="dxa"/>
            <w:bottom w:w="0" w:type="dxa"/>
            <w:right w:w="108" w:type="dxa"/>
          </w:tblCellMar>
        </w:tblPrEx>
        <w:trPr>
          <w:trHeight w:val="400" w:hRule="atLeast"/>
        </w:trPr>
        <w:tc>
          <w:tcPr>
            <w:tcW w:w="573" w:type="pct"/>
            <w:vMerge w:val="restart"/>
            <w:tcBorders>
              <w:top w:val="nil"/>
              <w:left w:val="single" w:color="000000" w:sz="8" w:space="0"/>
              <w:bottom w:val="single" w:color="000000" w:sz="8" w:space="0"/>
              <w:right w:val="single" w:color="000000" w:sz="8" w:space="0"/>
            </w:tcBorders>
            <w:shd w:val="clear" w:color="auto" w:fill="auto"/>
            <w:noWrap/>
            <w:vAlign w:val="center"/>
          </w:tcPr>
          <w:p w14:paraId="08611F1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640" w:type="pct"/>
            <w:gridSpan w:val="2"/>
            <w:vMerge w:val="restart"/>
            <w:tcBorders>
              <w:top w:val="nil"/>
              <w:left w:val="nil"/>
              <w:bottom w:val="single" w:color="000000" w:sz="8" w:space="0"/>
              <w:right w:val="single" w:color="000000" w:sz="8" w:space="0"/>
            </w:tcBorders>
            <w:shd w:val="clear" w:color="auto" w:fill="auto"/>
            <w:noWrap/>
            <w:vAlign w:val="center"/>
          </w:tcPr>
          <w:p w14:paraId="0E67BE5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客流统计相机</w:t>
            </w:r>
          </w:p>
        </w:tc>
        <w:tc>
          <w:tcPr>
            <w:tcW w:w="2878" w:type="pct"/>
            <w:gridSpan w:val="4"/>
            <w:tcBorders>
              <w:top w:val="single" w:color="000000" w:sz="8" w:space="0"/>
              <w:left w:val="single" w:color="000000" w:sz="8" w:space="0"/>
              <w:bottom w:val="nil"/>
              <w:right w:val="single" w:color="000000" w:sz="8" w:space="0"/>
            </w:tcBorders>
            <w:shd w:val="clear" w:color="auto" w:fill="auto"/>
            <w:vAlign w:val="center"/>
          </w:tcPr>
          <w:p w14:paraId="10FB4E07">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具有不小于1/1.8"靶面尺寸。（投标时提供公安部检验报告证明）</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66EC039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1BE73F4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311" w:type="pct"/>
            <w:vMerge w:val="restart"/>
            <w:tcBorders>
              <w:top w:val="nil"/>
              <w:left w:val="nil"/>
              <w:bottom w:val="single" w:color="000000" w:sz="8" w:space="0"/>
              <w:right w:val="single" w:color="000000" w:sz="8" w:space="0"/>
            </w:tcBorders>
            <w:shd w:val="clear" w:color="auto" w:fill="auto"/>
            <w:noWrap/>
            <w:vAlign w:val="center"/>
          </w:tcPr>
          <w:p w14:paraId="30BEABAB">
            <w:pPr>
              <w:jc w:val="center"/>
              <w:rPr>
                <w:rFonts w:hint="eastAsia" w:ascii="宋体" w:hAnsi="宋体" w:eastAsia="宋体" w:cs="宋体"/>
                <w:color w:val="000000"/>
                <w:sz w:val="22"/>
                <w:szCs w:val="22"/>
              </w:rPr>
            </w:pPr>
          </w:p>
        </w:tc>
      </w:tr>
      <w:tr w14:paraId="19F6BCC4">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C35E629">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2EF80B3B">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00B937EE">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内置GPU芯片。</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AAF32F0">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403ADF4">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7846C41D">
            <w:pPr>
              <w:jc w:val="center"/>
              <w:rPr>
                <w:rFonts w:hint="eastAsia" w:ascii="宋体" w:hAnsi="宋体" w:eastAsia="宋体" w:cs="宋体"/>
                <w:color w:val="000000"/>
                <w:sz w:val="22"/>
                <w:szCs w:val="22"/>
              </w:rPr>
            </w:pPr>
          </w:p>
        </w:tc>
      </w:tr>
      <w:tr w14:paraId="321F125B">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89B53D5">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7BE80475">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6C875E52">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最低照度彩色不大于0.0005 lx，黑白不大于0.0001 lx。</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B175135">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836A625">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E094C68">
            <w:pPr>
              <w:jc w:val="center"/>
              <w:rPr>
                <w:rFonts w:hint="eastAsia" w:ascii="宋体" w:hAnsi="宋体" w:eastAsia="宋体" w:cs="宋体"/>
                <w:color w:val="000000"/>
                <w:sz w:val="22"/>
                <w:szCs w:val="22"/>
              </w:rPr>
            </w:pPr>
          </w:p>
        </w:tc>
      </w:tr>
      <w:tr w14:paraId="2BA7FE9E">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693DE38E">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5F709B71">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2396AC6D">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设备水平中心分辨力不小于1400TVL。（投标时提供公安部检验报告证明）</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6D5A516">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EE99246">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A87E873">
            <w:pPr>
              <w:jc w:val="center"/>
              <w:rPr>
                <w:rFonts w:hint="eastAsia" w:ascii="宋体" w:hAnsi="宋体" w:eastAsia="宋体" w:cs="宋体"/>
                <w:color w:val="000000"/>
                <w:sz w:val="22"/>
                <w:szCs w:val="22"/>
              </w:rPr>
            </w:pPr>
          </w:p>
        </w:tc>
      </w:tr>
      <w:tr w14:paraId="3444AFC9">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E22FFA2">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0AF5239E">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024417CA">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需支持五码流技术，主码流分辨率不小于2560x1440@25fps，子码流不小于704x576@25fps，第三码流不小于1920x1080@25fps，第四码流不小于704x576@25fps，第五码流不小于704x576@25fps。（投标时提供公安部检验报告证明）</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AA306C7">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81063CA">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280FEA4C">
            <w:pPr>
              <w:jc w:val="center"/>
              <w:rPr>
                <w:rFonts w:hint="eastAsia" w:ascii="宋体" w:hAnsi="宋体" w:eastAsia="宋体" w:cs="宋体"/>
                <w:color w:val="000000"/>
                <w:sz w:val="22"/>
                <w:szCs w:val="22"/>
              </w:rPr>
            </w:pPr>
          </w:p>
        </w:tc>
      </w:tr>
      <w:tr w14:paraId="0FCE1134">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42B3EB8E">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71584C14">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097CF594">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支持亮度异常、偏色、雪花干扰、条纹干扰、画面冻结、信号丢失、清晰度异常、画面抖动、画面遮挡、花屏、增益失衡、异常光斑、紫边等故障报警功能。</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B8CDD99">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F8C306D">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03B65F5">
            <w:pPr>
              <w:jc w:val="center"/>
              <w:rPr>
                <w:rFonts w:hint="eastAsia" w:ascii="宋体" w:hAnsi="宋体" w:eastAsia="宋体" w:cs="宋体"/>
                <w:color w:val="000000"/>
                <w:sz w:val="22"/>
                <w:szCs w:val="22"/>
              </w:rPr>
            </w:pPr>
          </w:p>
        </w:tc>
      </w:tr>
      <w:tr w14:paraId="1EAB72FC">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4484C59">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0AB02A9A">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34D72990">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可同时支持人脸比对、人脸属性分析、客流统计及人员重复进出次数统计功能。</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86A6F48">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3D652BC">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2D8B61E4">
            <w:pPr>
              <w:jc w:val="center"/>
              <w:rPr>
                <w:rFonts w:hint="eastAsia" w:ascii="宋体" w:hAnsi="宋体" w:eastAsia="宋体" w:cs="宋体"/>
                <w:color w:val="000000"/>
                <w:sz w:val="22"/>
                <w:szCs w:val="22"/>
              </w:rPr>
            </w:pPr>
          </w:p>
        </w:tc>
      </w:tr>
      <w:tr w14:paraId="7C37E31F">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801412B">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4E774BBD">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4E4A90E8">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支持单场景同时检出不少于30张人脸图片，支持人脸姿态过滤功能，可过滤上下、左右角度超过预设值的人脸。</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6A99401">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740E90D">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6F9FD6B6">
            <w:pPr>
              <w:jc w:val="center"/>
              <w:rPr>
                <w:rFonts w:hint="eastAsia" w:ascii="宋体" w:hAnsi="宋体" w:eastAsia="宋体" w:cs="宋体"/>
                <w:color w:val="000000"/>
                <w:sz w:val="22"/>
                <w:szCs w:val="22"/>
              </w:rPr>
            </w:pPr>
          </w:p>
        </w:tc>
      </w:tr>
      <w:tr w14:paraId="71C3849B">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62C1C498">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0A2C886F">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1F61A2AC">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支持双向统计客流量及统计重复客流数量，并将统计结果实时叠加在监控画面上。</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9DC4218">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80CA47C">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1725430">
            <w:pPr>
              <w:jc w:val="center"/>
              <w:rPr>
                <w:rFonts w:hint="eastAsia" w:ascii="宋体" w:hAnsi="宋体" w:eastAsia="宋体" w:cs="宋体"/>
                <w:color w:val="000000"/>
                <w:sz w:val="22"/>
                <w:szCs w:val="22"/>
              </w:rPr>
            </w:pPr>
          </w:p>
        </w:tc>
      </w:tr>
      <w:tr w14:paraId="69A53548">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611E8E7">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70F44268">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69CE626C">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需具有1个RJ45网络接口、1路CVBS视频输出、3路报警输入、2路报警输出接口、2个音频输入、1个音频输出接口。</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C9492FE">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72D98CF">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23E20F98">
            <w:pPr>
              <w:jc w:val="center"/>
              <w:rPr>
                <w:rFonts w:hint="eastAsia" w:ascii="宋体" w:hAnsi="宋体" w:eastAsia="宋体" w:cs="宋体"/>
                <w:color w:val="000000"/>
                <w:sz w:val="22"/>
                <w:szCs w:val="22"/>
              </w:rPr>
            </w:pPr>
          </w:p>
        </w:tc>
      </w:tr>
      <w:tr w14:paraId="3470F042">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DF6839A">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021153AF">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1A0E801B">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需具有一个DC12V电压输出接口。（投标时提供公安部检验报告证明）</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E208123">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B255507">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23AAC0D1">
            <w:pPr>
              <w:jc w:val="center"/>
              <w:rPr>
                <w:rFonts w:hint="eastAsia" w:ascii="宋体" w:hAnsi="宋体" w:eastAsia="宋体" w:cs="宋体"/>
                <w:color w:val="000000"/>
                <w:sz w:val="22"/>
                <w:szCs w:val="22"/>
              </w:rPr>
            </w:pPr>
          </w:p>
        </w:tc>
      </w:tr>
      <w:tr w14:paraId="3D293752">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FA17DB1">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6A5B1E6C">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298C4F88">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支持开启、关闭eMMC保护功能。</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845FF33">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5402BA8">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246CF227">
            <w:pPr>
              <w:jc w:val="center"/>
              <w:rPr>
                <w:rFonts w:hint="eastAsia" w:ascii="宋体" w:hAnsi="宋体" w:eastAsia="宋体" w:cs="宋体"/>
                <w:color w:val="000000"/>
                <w:sz w:val="22"/>
                <w:szCs w:val="22"/>
              </w:rPr>
            </w:pPr>
          </w:p>
        </w:tc>
      </w:tr>
      <w:tr w14:paraId="096B1B99">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EF2020B">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52C2AE06">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0E6C40A6">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需同时支持DC12V和POE供电，且在不小于DC12V±20%范围内变化时可以正常工作。</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A77C1EE">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0889681">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550DB591">
            <w:pPr>
              <w:jc w:val="center"/>
              <w:rPr>
                <w:rFonts w:hint="eastAsia" w:ascii="宋体" w:hAnsi="宋体" w:eastAsia="宋体" w:cs="宋体"/>
                <w:color w:val="000000"/>
                <w:sz w:val="22"/>
                <w:szCs w:val="22"/>
              </w:rPr>
            </w:pPr>
          </w:p>
        </w:tc>
      </w:tr>
      <w:tr w14:paraId="0CBAE24F">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0E4AC53">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44F80A17">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554CF4D5">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视音频同步要求：视（音）频失步时间不大于1S</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C482094">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3822781">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13B7FDB8">
            <w:pPr>
              <w:jc w:val="center"/>
              <w:rPr>
                <w:rFonts w:hint="eastAsia" w:ascii="宋体" w:hAnsi="宋体" w:eastAsia="宋体" w:cs="宋体"/>
                <w:color w:val="000000"/>
                <w:sz w:val="22"/>
                <w:szCs w:val="22"/>
              </w:rPr>
            </w:pPr>
          </w:p>
        </w:tc>
      </w:tr>
      <w:tr w14:paraId="618284D4">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EB63A12">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523394B5">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single" w:color="000000" w:sz="8" w:space="0"/>
              <w:right w:val="single" w:color="000000" w:sz="8" w:space="0"/>
            </w:tcBorders>
            <w:shd w:val="clear" w:color="auto" w:fill="auto"/>
            <w:vAlign w:val="center"/>
          </w:tcPr>
          <w:p w14:paraId="0188E892">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在IE浏览器下，样机应具有存储卡满、存储卡异常、非法访问、网络断开、IP地址冲突等故障报警提示（投标时提供公安部检验报告证明）</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D79DAC0">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FFC4FB1">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411F70E0">
            <w:pPr>
              <w:jc w:val="center"/>
              <w:rPr>
                <w:rFonts w:hint="eastAsia" w:ascii="宋体" w:hAnsi="宋体" w:eastAsia="宋体" w:cs="宋体"/>
                <w:color w:val="000000"/>
                <w:sz w:val="22"/>
                <w:szCs w:val="22"/>
              </w:rPr>
            </w:pPr>
          </w:p>
        </w:tc>
      </w:tr>
      <w:tr w14:paraId="42CE80D5">
        <w:tblPrEx>
          <w:tblCellMar>
            <w:top w:w="0" w:type="dxa"/>
            <w:left w:w="108" w:type="dxa"/>
            <w:bottom w:w="0" w:type="dxa"/>
            <w:right w:w="108" w:type="dxa"/>
          </w:tblCellMar>
        </w:tblPrEx>
        <w:trPr>
          <w:trHeight w:val="400" w:hRule="atLeast"/>
        </w:trPr>
        <w:tc>
          <w:tcPr>
            <w:tcW w:w="573" w:type="pct"/>
            <w:vMerge w:val="restart"/>
            <w:tcBorders>
              <w:top w:val="nil"/>
              <w:left w:val="single" w:color="000000" w:sz="8" w:space="0"/>
              <w:bottom w:val="single" w:color="000000" w:sz="8" w:space="0"/>
              <w:right w:val="single" w:color="000000" w:sz="8" w:space="0"/>
            </w:tcBorders>
            <w:shd w:val="clear" w:color="auto" w:fill="auto"/>
            <w:noWrap/>
            <w:vAlign w:val="center"/>
          </w:tcPr>
          <w:p w14:paraId="3DD7C9E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640" w:type="pct"/>
            <w:gridSpan w:val="2"/>
            <w:vMerge w:val="restart"/>
            <w:tcBorders>
              <w:top w:val="nil"/>
              <w:left w:val="nil"/>
              <w:bottom w:val="single" w:color="000000" w:sz="8" w:space="0"/>
              <w:right w:val="single" w:color="000000" w:sz="8" w:space="0"/>
            </w:tcBorders>
            <w:shd w:val="clear" w:color="auto" w:fill="auto"/>
            <w:noWrap/>
            <w:vAlign w:val="center"/>
          </w:tcPr>
          <w:p w14:paraId="500844B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浙住通扫码一体机</w:t>
            </w:r>
          </w:p>
        </w:tc>
        <w:tc>
          <w:tcPr>
            <w:tcW w:w="2878" w:type="pct"/>
            <w:gridSpan w:val="4"/>
            <w:tcBorders>
              <w:top w:val="single" w:color="000000" w:sz="8" w:space="0"/>
              <w:left w:val="single" w:color="000000" w:sz="8" w:space="0"/>
              <w:bottom w:val="nil"/>
              <w:right w:val="single" w:color="000000" w:sz="8" w:space="0"/>
            </w:tcBorders>
            <w:shd w:val="clear" w:color="auto" w:fill="auto"/>
            <w:vAlign w:val="center"/>
          </w:tcPr>
          <w:p w14:paraId="56C5C665">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操作系统：嵌入式Linux操作系统；</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2DDA9F1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3366277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vMerge w:val="restart"/>
            <w:tcBorders>
              <w:top w:val="nil"/>
              <w:left w:val="nil"/>
              <w:bottom w:val="single" w:color="000000" w:sz="8" w:space="0"/>
              <w:right w:val="single" w:color="000000" w:sz="8" w:space="0"/>
            </w:tcBorders>
            <w:shd w:val="clear" w:color="auto" w:fill="auto"/>
            <w:noWrap/>
            <w:vAlign w:val="center"/>
          </w:tcPr>
          <w:p w14:paraId="65FD4338">
            <w:pPr>
              <w:jc w:val="center"/>
              <w:rPr>
                <w:rFonts w:hint="eastAsia" w:ascii="宋体" w:hAnsi="宋体" w:eastAsia="宋体" w:cs="宋体"/>
                <w:color w:val="000000"/>
                <w:sz w:val="22"/>
                <w:szCs w:val="22"/>
              </w:rPr>
            </w:pPr>
          </w:p>
        </w:tc>
      </w:tr>
      <w:tr w14:paraId="3B7AB52E">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A989BAB">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777BE87F">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5C5E9381">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屏幕参数： 7英寸触摸显示屏，屏幕比例9:16，屏幕分辨率600*1024；</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FD2A388">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C339DCB">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1750F72B">
            <w:pPr>
              <w:jc w:val="center"/>
              <w:rPr>
                <w:rFonts w:hint="eastAsia" w:ascii="宋体" w:hAnsi="宋体" w:eastAsia="宋体" w:cs="宋体"/>
                <w:color w:val="000000"/>
                <w:sz w:val="22"/>
                <w:szCs w:val="22"/>
              </w:rPr>
            </w:pPr>
          </w:p>
        </w:tc>
      </w:tr>
      <w:tr w14:paraId="7A2599E6">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EACC281">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0F3F1472">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7F8207A3">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摄像头参数：采用宽动态200万双目摄像头；</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063569C">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1F88243">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48F62CB1">
            <w:pPr>
              <w:jc w:val="center"/>
              <w:rPr>
                <w:rFonts w:hint="eastAsia" w:ascii="宋体" w:hAnsi="宋体" w:eastAsia="宋体" w:cs="宋体"/>
                <w:color w:val="000000"/>
                <w:sz w:val="22"/>
                <w:szCs w:val="22"/>
              </w:rPr>
            </w:pPr>
          </w:p>
        </w:tc>
      </w:tr>
      <w:tr w14:paraId="5DF661E8">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4F834BC5">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41EF3BD5">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0913CE72">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认证方式：支持人脸、刷卡（IC卡、手机NFC卡、CPU卡序列号/内容、身份证卡序列号）、密码认证方式，可外接身份证、指纹、蓝牙、二维码功能模块；</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FAFF8FA">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4B0B08A">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09D928A4">
            <w:pPr>
              <w:jc w:val="center"/>
              <w:rPr>
                <w:rFonts w:hint="eastAsia" w:ascii="宋体" w:hAnsi="宋体" w:eastAsia="宋体" w:cs="宋体"/>
                <w:color w:val="000000"/>
                <w:sz w:val="22"/>
                <w:szCs w:val="22"/>
              </w:rPr>
            </w:pPr>
          </w:p>
        </w:tc>
      </w:tr>
      <w:tr w14:paraId="753F9C49">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6D3E87D1">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073577DB">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3FFD7E2A">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人脸验证：采用深度学习算法，支持单人或多人识别（最多5人同时认证）功能；支持照片、视频防假；1:N人脸验证速度≤0.2s，人脸验证准确率≥99%；</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B790BCC">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965E45F">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64B89093">
            <w:pPr>
              <w:jc w:val="center"/>
              <w:rPr>
                <w:rFonts w:hint="eastAsia" w:ascii="宋体" w:hAnsi="宋体" w:eastAsia="宋体" w:cs="宋体"/>
                <w:color w:val="000000"/>
                <w:sz w:val="22"/>
                <w:szCs w:val="22"/>
              </w:rPr>
            </w:pPr>
          </w:p>
        </w:tc>
      </w:tr>
      <w:tr w14:paraId="79F50C8A">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6050FC29">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74A35745">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34FC886C">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存储容量：本地支持10000人脸库、50000张卡，15万条事件记录；</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916C19C">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3818975">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5DC04BF9">
            <w:pPr>
              <w:jc w:val="center"/>
              <w:rPr>
                <w:rFonts w:hint="eastAsia" w:ascii="宋体" w:hAnsi="宋体" w:eastAsia="宋体" w:cs="宋体"/>
                <w:color w:val="000000"/>
                <w:sz w:val="22"/>
                <w:szCs w:val="22"/>
              </w:rPr>
            </w:pPr>
          </w:p>
        </w:tc>
      </w:tr>
      <w:tr w14:paraId="189B4AE0">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AEE0116">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0C620F1A">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29123D54">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硬件接口：LAN*1、RS485*1、Wiegand * 1(支持双向)、typeC类型USB接口*1、电锁*1、门磁*1、报警输入*2、报警输出*1、开门按钮*1、SD卡槽*1（最大支持512GB）、3.5mm音频输出接口*1；</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5EB41FE">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F2AB3D7">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5297E22E">
            <w:pPr>
              <w:jc w:val="center"/>
              <w:rPr>
                <w:rFonts w:hint="eastAsia" w:ascii="宋体" w:hAnsi="宋体" w:eastAsia="宋体" w:cs="宋体"/>
                <w:color w:val="000000"/>
                <w:sz w:val="22"/>
                <w:szCs w:val="22"/>
              </w:rPr>
            </w:pPr>
          </w:p>
        </w:tc>
      </w:tr>
      <w:tr w14:paraId="58F7E4EF">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4BEA639">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7D2DEA40">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13EA4DBF">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通信方式及网络协议：有线网络；</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3C751A8">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99F115F">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AFB47F9">
            <w:pPr>
              <w:jc w:val="center"/>
              <w:rPr>
                <w:rFonts w:hint="eastAsia" w:ascii="宋体" w:hAnsi="宋体" w:eastAsia="宋体" w:cs="宋体"/>
                <w:color w:val="000000"/>
                <w:sz w:val="22"/>
                <w:szCs w:val="22"/>
              </w:rPr>
            </w:pPr>
          </w:p>
        </w:tc>
      </w:tr>
      <w:tr w14:paraId="03F6D4FC">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116C168">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63ADF2D0">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1D72FC88">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使用环境：IP65，室内外环境（室外使用必须搭配遮阳罩）；</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E87EF60">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69F54D8">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4243F42E">
            <w:pPr>
              <w:jc w:val="center"/>
              <w:rPr>
                <w:rFonts w:hint="eastAsia" w:ascii="宋体" w:hAnsi="宋体" w:eastAsia="宋体" w:cs="宋体"/>
                <w:color w:val="000000"/>
                <w:sz w:val="22"/>
                <w:szCs w:val="22"/>
              </w:rPr>
            </w:pPr>
          </w:p>
        </w:tc>
      </w:tr>
      <w:tr w14:paraId="21914095">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2505E95">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7DCFC571">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48B7F7D5">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安装方式：壁挂安装（标配挂板，适配86底盒）；</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224A3AA">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79FB32A">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2932AF99">
            <w:pPr>
              <w:jc w:val="center"/>
              <w:rPr>
                <w:rFonts w:hint="eastAsia" w:ascii="宋体" w:hAnsi="宋体" w:eastAsia="宋体" w:cs="宋体"/>
                <w:color w:val="000000"/>
                <w:sz w:val="22"/>
                <w:szCs w:val="22"/>
              </w:rPr>
            </w:pPr>
          </w:p>
        </w:tc>
      </w:tr>
      <w:tr w14:paraId="6D1D6E4A">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699D8214">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796C2C9E">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61167D82">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工作电压： DC12V~24V/2A（电源需另配）；</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13772F5">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037AFCB">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7092BEE2">
            <w:pPr>
              <w:jc w:val="center"/>
              <w:rPr>
                <w:rFonts w:hint="eastAsia" w:ascii="宋体" w:hAnsi="宋体" w:eastAsia="宋体" w:cs="宋体"/>
                <w:color w:val="000000"/>
                <w:sz w:val="22"/>
                <w:szCs w:val="22"/>
              </w:rPr>
            </w:pPr>
          </w:p>
        </w:tc>
      </w:tr>
      <w:tr w14:paraId="4393A99C">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1E242C8">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425AB8D1">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2A15BC06">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产品尺寸：209.2*110.5*24mm；</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F98F93D">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BC225CE">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1C899697">
            <w:pPr>
              <w:jc w:val="center"/>
              <w:rPr>
                <w:rFonts w:hint="eastAsia" w:ascii="宋体" w:hAnsi="宋体" w:eastAsia="宋体" w:cs="宋体"/>
                <w:color w:val="000000"/>
                <w:sz w:val="22"/>
                <w:szCs w:val="22"/>
              </w:rPr>
            </w:pPr>
          </w:p>
        </w:tc>
      </w:tr>
      <w:tr w14:paraId="23872092">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A541DFB">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4C82F566">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single" w:color="000000" w:sz="8" w:space="0"/>
              <w:right w:val="single" w:color="000000" w:sz="8" w:space="0"/>
            </w:tcBorders>
            <w:shd w:val="clear" w:color="auto" w:fill="auto"/>
            <w:vAlign w:val="center"/>
          </w:tcPr>
          <w:p w14:paraId="3B782E85">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设备重量：净重0.56kg，毛重0.88kg</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2534602">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E3D27CD">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2BC0A6B1">
            <w:pPr>
              <w:jc w:val="center"/>
              <w:rPr>
                <w:rFonts w:hint="eastAsia" w:ascii="宋体" w:hAnsi="宋体" w:eastAsia="宋体" w:cs="宋体"/>
                <w:color w:val="000000"/>
                <w:sz w:val="22"/>
                <w:szCs w:val="22"/>
              </w:rPr>
            </w:pPr>
          </w:p>
        </w:tc>
      </w:tr>
      <w:tr w14:paraId="52E03015">
        <w:tblPrEx>
          <w:tblCellMar>
            <w:top w:w="0" w:type="dxa"/>
            <w:left w:w="108" w:type="dxa"/>
            <w:bottom w:w="0" w:type="dxa"/>
            <w:right w:w="108" w:type="dxa"/>
          </w:tblCellMar>
        </w:tblPrEx>
        <w:trPr>
          <w:trHeight w:val="400" w:hRule="atLeast"/>
        </w:trPr>
        <w:tc>
          <w:tcPr>
            <w:tcW w:w="573" w:type="pct"/>
            <w:vMerge w:val="restart"/>
            <w:tcBorders>
              <w:top w:val="nil"/>
              <w:left w:val="single" w:color="000000" w:sz="8" w:space="0"/>
              <w:bottom w:val="single" w:color="000000" w:sz="8" w:space="0"/>
              <w:right w:val="nil"/>
            </w:tcBorders>
            <w:shd w:val="clear" w:color="auto" w:fill="auto"/>
            <w:noWrap/>
            <w:vAlign w:val="center"/>
          </w:tcPr>
          <w:p w14:paraId="1127324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640" w:type="pct"/>
            <w:gridSpan w:val="2"/>
            <w:vMerge w:val="restart"/>
            <w:tcBorders>
              <w:top w:val="nil"/>
              <w:left w:val="single" w:color="000000" w:sz="8" w:space="0"/>
              <w:bottom w:val="single" w:color="000000" w:sz="8" w:space="0"/>
              <w:right w:val="single" w:color="000000" w:sz="8" w:space="0"/>
            </w:tcBorders>
            <w:shd w:val="clear" w:color="auto" w:fill="auto"/>
            <w:noWrap/>
            <w:vAlign w:val="center"/>
          </w:tcPr>
          <w:p w14:paraId="2FE53EF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二维码识别头</w:t>
            </w:r>
          </w:p>
        </w:tc>
        <w:tc>
          <w:tcPr>
            <w:tcW w:w="2878" w:type="pct"/>
            <w:gridSpan w:val="4"/>
            <w:tcBorders>
              <w:top w:val="single" w:color="000000" w:sz="8" w:space="0"/>
              <w:left w:val="single" w:color="000000" w:sz="8" w:space="0"/>
              <w:bottom w:val="nil"/>
              <w:right w:val="single" w:color="000000" w:sz="8" w:space="0"/>
            </w:tcBorders>
            <w:shd w:val="clear" w:color="auto" w:fill="auto"/>
            <w:vAlign w:val="center"/>
          </w:tcPr>
          <w:p w14:paraId="4D0DB7AA">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模块功能：支持拓展二维码识别、蓝牙开门功能</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580DD38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只</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2178479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vMerge w:val="restart"/>
            <w:tcBorders>
              <w:top w:val="nil"/>
              <w:left w:val="nil"/>
              <w:bottom w:val="single" w:color="000000" w:sz="8" w:space="0"/>
              <w:right w:val="single" w:color="000000" w:sz="8" w:space="0"/>
            </w:tcBorders>
            <w:shd w:val="clear" w:color="auto" w:fill="auto"/>
            <w:noWrap/>
            <w:vAlign w:val="center"/>
          </w:tcPr>
          <w:p w14:paraId="76DA561E">
            <w:pPr>
              <w:jc w:val="center"/>
              <w:rPr>
                <w:rFonts w:hint="eastAsia" w:ascii="宋体" w:hAnsi="宋体" w:eastAsia="宋体" w:cs="宋体"/>
                <w:color w:val="000000"/>
                <w:sz w:val="22"/>
                <w:szCs w:val="22"/>
              </w:rPr>
            </w:pPr>
          </w:p>
        </w:tc>
      </w:tr>
      <w:tr w14:paraId="5F6FFD29">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nil"/>
            </w:tcBorders>
            <w:shd w:val="clear" w:color="auto" w:fill="auto"/>
            <w:noWrap/>
            <w:vAlign w:val="center"/>
          </w:tcPr>
          <w:p w14:paraId="5FAFF3C6">
            <w:pPr>
              <w:jc w:val="center"/>
              <w:rPr>
                <w:rFonts w:hint="eastAsia" w:ascii="宋体" w:hAnsi="宋体" w:eastAsia="宋体" w:cs="宋体"/>
                <w:color w:val="000000"/>
                <w:sz w:val="22"/>
                <w:szCs w:val="22"/>
              </w:rPr>
            </w:pPr>
          </w:p>
        </w:tc>
        <w:tc>
          <w:tcPr>
            <w:tcW w:w="640"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157B9A0E">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14B814A4">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模块尺寸：110.5mm*40mm*23.7mm</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7E66EBC">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95CD13E">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49B940E">
            <w:pPr>
              <w:jc w:val="center"/>
              <w:rPr>
                <w:rFonts w:hint="eastAsia" w:ascii="宋体" w:hAnsi="宋体" w:eastAsia="宋体" w:cs="宋体"/>
                <w:color w:val="000000"/>
                <w:sz w:val="22"/>
                <w:szCs w:val="22"/>
              </w:rPr>
            </w:pPr>
          </w:p>
        </w:tc>
      </w:tr>
      <w:tr w14:paraId="5EE141E7">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nil"/>
            </w:tcBorders>
            <w:shd w:val="clear" w:color="auto" w:fill="auto"/>
            <w:noWrap/>
            <w:vAlign w:val="center"/>
          </w:tcPr>
          <w:p w14:paraId="6C79E542">
            <w:pPr>
              <w:jc w:val="center"/>
              <w:rPr>
                <w:rFonts w:hint="eastAsia" w:ascii="宋体" w:hAnsi="宋体" w:eastAsia="宋体" w:cs="宋体"/>
                <w:color w:val="000000"/>
                <w:sz w:val="22"/>
                <w:szCs w:val="22"/>
              </w:rPr>
            </w:pPr>
          </w:p>
        </w:tc>
        <w:tc>
          <w:tcPr>
            <w:tcW w:w="640"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46244285">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19289B09">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物理接口：Type C*1</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2AC596F">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295A526">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27679838">
            <w:pPr>
              <w:jc w:val="center"/>
              <w:rPr>
                <w:rFonts w:hint="eastAsia" w:ascii="宋体" w:hAnsi="宋体" w:eastAsia="宋体" w:cs="宋体"/>
                <w:color w:val="000000"/>
                <w:sz w:val="22"/>
                <w:szCs w:val="22"/>
              </w:rPr>
            </w:pPr>
          </w:p>
        </w:tc>
      </w:tr>
      <w:tr w14:paraId="60965F7A">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nil"/>
            </w:tcBorders>
            <w:shd w:val="clear" w:color="auto" w:fill="auto"/>
            <w:noWrap/>
            <w:vAlign w:val="center"/>
          </w:tcPr>
          <w:p w14:paraId="6149F9FD">
            <w:pPr>
              <w:jc w:val="center"/>
              <w:rPr>
                <w:rFonts w:hint="eastAsia" w:ascii="宋体" w:hAnsi="宋体" w:eastAsia="宋体" w:cs="宋体"/>
                <w:color w:val="000000"/>
                <w:sz w:val="22"/>
                <w:szCs w:val="22"/>
              </w:rPr>
            </w:pPr>
          </w:p>
        </w:tc>
        <w:tc>
          <w:tcPr>
            <w:tcW w:w="640"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488FFA0E">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single" w:color="000000" w:sz="8" w:space="0"/>
              <w:right w:val="single" w:color="000000" w:sz="8" w:space="0"/>
            </w:tcBorders>
            <w:shd w:val="clear" w:color="auto" w:fill="auto"/>
            <w:vAlign w:val="center"/>
          </w:tcPr>
          <w:p w14:paraId="36833187">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使用环境：室内室外</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1A0E9A9">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43CC2F6">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08E40536">
            <w:pPr>
              <w:jc w:val="center"/>
              <w:rPr>
                <w:rFonts w:hint="eastAsia" w:ascii="宋体" w:hAnsi="宋体" w:eastAsia="宋体" w:cs="宋体"/>
                <w:color w:val="000000"/>
                <w:sz w:val="22"/>
                <w:szCs w:val="22"/>
              </w:rPr>
            </w:pPr>
          </w:p>
        </w:tc>
      </w:tr>
      <w:tr w14:paraId="1F383FD5">
        <w:tblPrEx>
          <w:tblCellMar>
            <w:top w:w="0" w:type="dxa"/>
            <w:left w:w="108" w:type="dxa"/>
            <w:bottom w:w="0" w:type="dxa"/>
            <w:right w:w="108" w:type="dxa"/>
          </w:tblCellMar>
        </w:tblPrEx>
        <w:trPr>
          <w:trHeight w:val="400" w:hRule="atLeast"/>
        </w:trPr>
        <w:tc>
          <w:tcPr>
            <w:tcW w:w="573" w:type="pct"/>
            <w:vMerge w:val="restart"/>
            <w:tcBorders>
              <w:top w:val="nil"/>
              <w:left w:val="single" w:color="000000" w:sz="8" w:space="0"/>
              <w:bottom w:val="single" w:color="000000" w:sz="8" w:space="0"/>
              <w:right w:val="nil"/>
            </w:tcBorders>
            <w:shd w:val="clear" w:color="auto" w:fill="auto"/>
            <w:noWrap/>
            <w:vAlign w:val="center"/>
          </w:tcPr>
          <w:p w14:paraId="5F543E1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640" w:type="pct"/>
            <w:gridSpan w:val="2"/>
            <w:vMerge w:val="restart"/>
            <w:tcBorders>
              <w:top w:val="nil"/>
              <w:left w:val="single" w:color="000000" w:sz="8" w:space="0"/>
              <w:bottom w:val="single" w:color="000000" w:sz="8" w:space="0"/>
              <w:right w:val="single" w:color="000000" w:sz="8" w:space="0"/>
            </w:tcBorders>
            <w:shd w:val="clear" w:color="auto" w:fill="auto"/>
            <w:noWrap/>
            <w:vAlign w:val="center"/>
          </w:tcPr>
          <w:p w14:paraId="0D19A1D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立柱支架</w:t>
            </w:r>
          </w:p>
        </w:tc>
        <w:tc>
          <w:tcPr>
            <w:tcW w:w="2878" w:type="pct"/>
            <w:gridSpan w:val="4"/>
            <w:tcBorders>
              <w:top w:val="single" w:color="000000" w:sz="8" w:space="0"/>
              <w:left w:val="single" w:color="000000" w:sz="8" w:space="0"/>
              <w:bottom w:val="nil"/>
              <w:right w:val="single" w:color="000000" w:sz="8" w:space="0"/>
            </w:tcBorders>
            <w:shd w:val="clear" w:color="auto" w:fill="auto"/>
            <w:vAlign w:val="center"/>
          </w:tcPr>
          <w:p w14:paraId="27328A2C">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1、铝合金喷塑材质，从底部出线方式，避免飞线影响美观。</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2BC93B8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55B2B39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vMerge w:val="restart"/>
            <w:tcBorders>
              <w:top w:val="nil"/>
              <w:left w:val="nil"/>
              <w:bottom w:val="single" w:color="000000" w:sz="8" w:space="0"/>
              <w:right w:val="single" w:color="000000" w:sz="8" w:space="0"/>
            </w:tcBorders>
            <w:shd w:val="clear" w:color="auto" w:fill="auto"/>
            <w:noWrap/>
            <w:vAlign w:val="center"/>
          </w:tcPr>
          <w:p w14:paraId="67303002">
            <w:pPr>
              <w:jc w:val="center"/>
              <w:rPr>
                <w:rFonts w:hint="eastAsia" w:ascii="宋体" w:hAnsi="宋体" w:eastAsia="宋体" w:cs="宋体"/>
                <w:color w:val="000000"/>
                <w:sz w:val="22"/>
                <w:szCs w:val="22"/>
              </w:rPr>
            </w:pPr>
          </w:p>
        </w:tc>
      </w:tr>
      <w:tr w14:paraId="7B9D9CAA">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nil"/>
            </w:tcBorders>
            <w:shd w:val="clear" w:color="auto" w:fill="auto"/>
            <w:noWrap/>
            <w:vAlign w:val="center"/>
          </w:tcPr>
          <w:p w14:paraId="415DF4A9">
            <w:pPr>
              <w:jc w:val="center"/>
              <w:rPr>
                <w:rFonts w:hint="eastAsia" w:ascii="宋体" w:hAnsi="宋体" w:eastAsia="宋体" w:cs="宋体"/>
                <w:color w:val="000000"/>
                <w:sz w:val="22"/>
                <w:szCs w:val="22"/>
              </w:rPr>
            </w:pPr>
          </w:p>
        </w:tc>
        <w:tc>
          <w:tcPr>
            <w:tcW w:w="640"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7EAB6B78">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2C9A9DA0">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2、可稳定放置于地面，如需加固，可通过自带的膨胀螺丝固定</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9F9B49D">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EB214B4">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5E0B973F">
            <w:pPr>
              <w:jc w:val="center"/>
              <w:rPr>
                <w:rFonts w:hint="eastAsia" w:ascii="宋体" w:hAnsi="宋体" w:eastAsia="宋体" w:cs="宋体"/>
                <w:color w:val="000000"/>
                <w:sz w:val="22"/>
                <w:szCs w:val="22"/>
              </w:rPr>
            </w:pPr>
          </w:p>
        </w:tc>
      </w:tr>
      <w:tr w14:paraId="7454BBB7">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nil"/>
            </w:tcBorders>
            <w:shd w:val="clear" w:color="auto" w:fill="auto"/>
            <w:noWrap/>
            <w:vAlign w:val="center"/>
          </w:tcPr>
          <w:p w14:paraId="46CE6467">
            <w:pPr>
              <w:jc w:val="center"/>
              <w:rPr>
                <w:rFonts w:hint="eastAsia" w:ascii="宋体" w:hAnsi="宋体" w:eastAsia="宋体" w:cs="宋体"/>
                <w:color w:val="000000"/>
                <w:sz w:val="22"/>
                <w:szCs w:val="22"/>
              </w:rPr>
            </w:pPr>
          </w:p>
        </w:tc>
        <w:tc>
          <w:tcPr>
            <w:tcW w:w="640"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49C4E4A9">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7780BC14">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3、支架内置电源线及信号延长线，不带开关电源</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8780B27">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35DF4F1">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29CCC2FD">
            <w:pPr>
              <w:jc w:val="center"/>
              <w:rPr>
                <w:rFonts w:hint="eastAsia" w:ascii="宋体" w:hAnsi="宋体" w:eastAsia="宋体" w:cs="宋体"/>
                <w:color w:val="000000"/>
                <w:sz w:val="22"/>
                <w:szCs w:val="22"/>
              </w:rPr>
            </w:pPr>
          </w:p>
        </w:tc>
      </w:tr>
      <w:tr w14:paraId="2F9780C5">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nil"/>
            </w:tcBorders>
            <w:shd w:val="clear" w:color="auto" w:fill="auto"/>
            <w:noWrap/>
            <w:vAlign w:val="center"/>
          </w:tcPr>
          <w:p w14:paraId="409F0DAB">
            <w:pPr>
              <w:jc w:val="center"/>
              <w:rPr>
                <w:rFonts w:hint="eastAsia" w:ascii="宋体" w:hAnsi="宋体" w:eastAsia="宋体" w:cs="宋体"/>
                <w:color w:val="000000"/>
                <w:sz w:val="22"/>
                <w:szCs w:val="22"/>
              </w:rPr>
            </w:pPr>
          </w:p>
        </w:tc>
        <w:tc>
          <w:tcPr>
            <w:tcW w:w="640"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52A481EF">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3C6BBB97">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4、角度可调：可现场调节明眸设备15°仰角或垂直角度</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09AD89F">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34FA7F4">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16491C4F">
            <w:pPr>
              <w:jc w:val="center"/>
              <w:rPr>
                <w:rFonts w:hint="eastAsia" w:ascii="宋体" w:hAnsi="宋体" w:eastAsia="宋体" w:cs="宋体"/>
                <w:color w:val="000000"/>
                <w:sz w:val="22"/>
                <w:szCs w:val="22"/>
              </w:rPr>
            </w:pPr>
          </w:p>
        </w:tc>
      </w:tr>
      <w:tr w14:paraId="13F44F03">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nil"/>
            </w:tcBorders>
            <w:shd w:val="clear" w:color="auto" w:fill="auto"/>
            <w:noWrap/>
            <w:vAlign w:val="center"/>
          </w:tcPr>
          <w:p w14:paraId="76F409CB">
            <w:pPr>
              <w:jc w:val="center"/>
              <w:rPr>
                <w:rFonts w:hint="eastAsia" w:ascii="宋体" w:hAnsi="宋体" w:eastAsia="宋体" w:cs="宋体"/>
                <w:color w:val="000000"/>
                <w:sz w:val="22"/>
                <w:szCs w:val="22"/>
              </w:rPr>
            </w:pPr>
          </w:p>
        </w:tc>
        <w:tc>
          <w:tcPr>
            <w:tcW w:w="640"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6BCD28AF">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single" w:color="000000" w:sz="8" w:space="0"/>
              <w:right w:val="single" w:color="000000" w:sz="8" w:space="0"/>
            </w:tcBorders>
            <w:shd w:val="clear" w:color="auto" w:fill="auto"/>
            <w:vAlign w:val="center"/>
          </w:tcPr>
          <w:p w14:paraId="60FD86D8">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5、外观尺寸：300*1313mm</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40DD815">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2A29E79">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DA3BAB6">
            <w:pPr>
              <w:jc w:val="center"/>
              <w:rPr>
                <w:rFonts w:hint="eastAsia" w:ascii="宋体" w:hAnsi="宋体" w:eastAsia="宋体" w:cs="宋体"/>
                <w:color w:val="000000"/>
                <w:sz w:val="22"/>
                <w:szCs w:val="22"/>
              </w:rPr>
            </w:pPr>
          </w:p>
        </w:tc>
      </w:tr>
      <w:tr w14:paraId="548424A2">
        <w:tblPrEx>
          <w:tblCellMar>
            <w:top w:w="0" w:type="dxa"/>
            <w:left w:w="108" w:type="dxa"/>
            <w:bottom w:w="0" w:type="dxa"/>
            <w:right w:w="108" w:type="dxa"/>
          </w:tblCellMar>
        </w:tblPrEx>
        <w:trPr>
          <w:trHeight w:val="400" w:hRule="atLeast"/>
        </w:trPr>
        <w:tc>
          <w:tcPr>
            <w:tcW w:w="573" w:type="pct"/>
            <w:tcBorders>
              <w:top w:val="nil"/>
              <w:left w:val="single" w:color="000000" w:sz="8" w:space="0"/>
              <w:bottom w:val="single" w:color="000000" w:sz="8" w:space="0"/>
              <w:right w:val="nil"/>
            </w:tcBorders>
            <w:shd w:val="clear" w:color="auto" w:fill="auto"/>
            <w:noWrap/>
            <w:vAlign w:val="center"/>
          </w:tcPr>
          <w:p w14:paraId="5F960ED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640" w:type="pct"/>
            <w:gridSpan w:val="2"/>
            <w:tcBorders>
              <w:top w:val="nil"/>
              <w:left w:val="single" w:color="000000" w:sz="8" w:space="0"/>
              <w:bottom w:val="single" w:color="000000" w:sz="8" w:space="0"/>
              <w:right w:val="single" w:color="000000" w:sz="8" w:space="0"/>
            </w:tcBorders>
            <w:shd w:val="clear" w:color="auto" w:fill="auto"/>
            <w:noWrap/>
            <w:vAlign w:val="center"/>
          </w:tcPr>
          <w:p w14:paraId="2EC5D72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无线路由器</w:t>
            </w:r>
          </w:p>
        </w:tc>
        <w:tc>
          <w:tcPr>
            <w:tcW w:w="2878" w:type="pct"/>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44886438">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全线兼容所有4G/G网络，可同时连接串口设备、以太网设备和WIFI设备，实现数据透明传输和路由功能</w:t>
            </w:r>
          </w:p>
        </w:tc>
        <w:tc>
          <w:tcPr>
            <w:tcW w:w="297" w:type="pct"/>
            <w:tcBorders>
              <w:top w:val="nil"/>
              <w:left w:val="nil"/>
              <w:bottom w:val="single" w:color="000000" w:sz="8" w:space="0"/>
              <w:right w:val="single" w:color="000000" w:sz="8" w:space="0"/>
            </w:tcBorders>
            <w:shd w:val="clear" w:color="auto" w:fill="auto"/>
            <w:noWrap/>
            <w:vAlign w:val="center"/>
          </w:tcPr>
          <w:p w14:paraId="08F33F9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97" w:type="pct"/>
            <w:tcBorders>
              <w:top w:val="nil"/>
              <w:left w:val="nil"/>
              <w:bottom w:val="single" w:color="000000" w:sz="8" w:space="0"/>
              <w:right w:val="single" w:color="000000" w:sz="8" w:space="0"/>
            </w:tcBorders>
            <w:shd w:val="clear" w:color="auto" w:fill="auto"/>
            <w:noWrap/>
            <w:vAlign w:val="center"/>
          </w:tcPr>
          <w:p w14:paraId="56A40E0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tcBorders>
              <w:top w:val="nil"/>
              <w:left w:val="nil"/>
              <w:bottom w:val="single" w:color="000000" w:sz="8" w:space="0"/>
              <w:right w:val="single" w:color="000000" w:sz="8" w:space="0"/>
            </w:tcBorders>
            <w:shd w:val="clear" w:color="auto" w:fill="auto"/>
            <w:noWrap/>
            <w:vAlign w:val="center"/>
          </w:tcPr>
          <w:p w14:paraId="7B682B40">
            <w:pPr>
              <w:jc w:val="center"/>
              <w:rPr>
                <w:rFonts w:hint="eastAsia" w:ascii="宋体" w:hAnsi="宋体" w:eastAsia="宋体" w:cs="宋体"/>
                <w:color w:val="000000"/>
                <w:sz w:val="22"/>
                <w:szCs w:val="22"/>
              </w:rPr>
            </w:pPr>
          </w:p>
        </w:tc>
      </w:tr>
      <w:tr w14:paraId="60A5F659">
        <w:tblPrEx>
          <w:tblCellMar>
            <w:top w:w="0" w:type="dxa"/>
            <w:left w:w="108" w:type="dxa"/>
            <w:bottom w:w="0" w:type="dxa"/>
            <w:right w:w="108" w:type="dxa"/>
          </w:tblCellMar>
        </w:tblPrEx>
        <w:trPr>
          <w:trHeight w:val="400" w:hRule="atLeast"/>
        </w:trPr>
        <w:tc>
          <w:tcPr>
            <w:tcW w:w="573" w:type="pct"/>
            <w:vMerge w:val="restart"/>
            <w:tcBorders>
              <w:top w:val="nil"/>
              <w:left w:val="single" w:color="000000" w:sz="8" w:space="0"/>
              <w:bottom w:val="single" w:color="000000" w:sz="8" w:space="0"/>
              <w:right w:val="nil"/>
            </w:tcBorders>
            <w:shd w:val="clear" w:color="auto" w:fill="auto"/>
            <w:noWrap/>
            <w:vAlign w:val="center"/>
          </w:tcPr>
          <w:p w14:paraId="02A9440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640" w:type="pct"/>
            <w:gridSpan w:val="2"/>
            <w:vMerge w:val="restart"/>
            <w:tcBorders>
              <w:top w:val="nil"/>
              <w:left w:val="single" w:color="000000" w:sz="8" w:space="0"/>
              <w:bottom w:val="single" w:color="000000" w:sz="8" w:space="0"/>
              <w:right w:val="single" w:color="000000" w:sz="8" w:space="0"/>
            </w:tcBorders>
            <w:shd w:val="clear" w:color="auto" w:fill="auto"/>
            <w:noWrap/>
            <w:vAlign w:val="center"/>
          </w:tcPr>
          <w:p w14:paraId="7930490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5口POE交换机</w:t>
            </w:r>
          </w:p>
        </w:tc>
        <w:tc>
          <w:tcPr>
            <w:tcW w:w="2878" w:type="pct"/>
            <w:gridSpan w:val="4"/>
            <w:tcBorders>
              <w:top w:val="single" w:color="000000" w:sz="8" w:space="0"/>
              <w:left w:val="single" w:color="000000" w:sz="8" w:space="0"/>
              <w:bottom w:val="nil"/>
              <w:right w:val="single" w:color="000000" w:sz="8" w:space="0"/>
            </w:tcBorders>
            <w:shd w:val="clear" w:color="auto" w:fill="auto"/>
            <w:vAlign w:val="center"/>
          </w:tcPr>
          <w:p w14:paraId="7D94437D">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支持IEEE 802.3、IEEE 802.3u、IEEE 802.3x</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579E793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6ABB5FB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311" w:type="pct"/>
            <w:vMerge w:val="restart"/>
            <w:tcBorders>
              <w:top w:val="nil"/>
              <w:left w:val="nil"/>
              <w:bottom w:val="single" w:color="000000" w:sz="8" w:space="0"/>
              <w:right w:val="single" w:color="000000" w:sz="8" w:space="0"/>
            </w:tcBorders>
            <w:shd w:val="clear" w:color="auto" w:fill="auto"/>
            <w:noWrap/>
            <w:vAlign w:val="center"/>
          </w:tcPr>
          <w:p w14:paraId="47FE9E16">
            <w:pPr>
              <w:jc w:val="center"/>
              <w:rPr>
                <w:rFonts w:hint="eastAsia" w:ascii="宋体" w:hAnsi="宋体" w:eastAsia="宋体" w:cs="宋体"/>
                <w:color w:val="000000"/>
                <w:sz w:val="22"/>
                <w:szCs w:val="22"/>
              </w:rPr>
            </w:pPr>
          </w:p>
        </w:tc>
      </w:tr>
      <w:tr w14:paraId="6758CB67">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nil"/>
            </w:tcBorders>
            <w:shd w:val="clear" w:color="auto" w:fill="auto"/>
            <w:noWrap/>
            <w:vAlign w:val="center"/>
          </w:tcPr>
          <w:p w14:paraId="44F6A9E8">
            <w:pPr>
              <w:jc w:val="center"/>
              <w:rPr>
                <w:rFonts w:hint="eastAsia" w:ascii="宋体" w:hAnsi="宋体" w:eastAsia="宋体" w:cs="宋体"/>
                <w:color w:val="000000"/>
                <w:sz w:val="22"/>
                <w:szCs w:val="22"/>
              </w:rPr>
            </w:pPr>
          </w:p>
        </w:tc>
        <w:tc>
          <w:tcPr>
            <w:tcW w:w="640"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021CAED9">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680B4F6A">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存储转发交换方式</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DD44A04">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A7DE3D3">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177DD922">
            <w:pPr>
              <w:jc w:val="center"/>
              <w:rPr>
                <w:rFonts w:hint="eastAsia" w:ascii="宋体" w:hAnsi="宋体" w:eastAsia="宋体" w:cs="宋体"/>
                <w:color w:val="000000"/>
                <w:sz w:val="22"/>
                <w:szCs w:val="22"/>
              </w:rPr>
            </w:pPr>
          </w:p>
        </w:tc>
      </w:tr>
      <w:tr w14:paraId="33052E77">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nil"/>
            </w:tcBorders>
            <w:shd w:val="clear" w:color="auto" w:fill="auto"/>
            <w:noWrap/>
            <w:vAlign w:val="center"/>
          </w:tcPr>
          <w:p w14:paraId="7CABECB3">
            <w:pPr>
              <w:jc w:val="center"/>
              <w:rPr>
                <w:rFonts w:hint="eastAsia" w:ascii="宋体" w:hAnsi="宋体" w:eastAsia="宋体" w:cs="宋体"/>
                <w:color w:val="000000"/>
                <w:sz w:val="22"/>
                <w:szCs w:val="22"/>
              </w:rPr>
            </w:pPr>
          </w:p>
        </w:tc>
        <w:tc>
          <w:tcPr>
            <w:tcW w:w="640"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671A7A9B">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635D4AC6">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支持IEEE 802.3at/af</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7838F65">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9583BF2">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78C27982">
            <w:pPr>
              <w:jc w:val="center"/>
              <w:rPr>
                <w:rFonts w:hint="eastAsia" w:ascii="宋体" w:hAnsi="宋体" w:eastAsia="宋体" w:cs="宋体"/>
                <w:color w:val="000000"/>
                <w:sz w:val="22"/>
                <w:szCs w:val="22"/>
              </w:rPr>
            </w:pPr>
          </w:p>
        </w:tc>
      </w:tr>
      <w:tr w14:paraId="3BA048C7">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nil"/>
            </w:tcBorders>
            <w:shd w:val="clear" w:color="auto" w:fill="auto"/>
            <w:noWrap/>
            <w:vAlign w:val="center"/>
          </w:tcPr>
          <w:p w14:paraId="665171EE">
            <w:pPr>
              <w:jc w:val="center"/>
              <w:rPr>
                <w:rFonts w:hint="eastAsia" w:ascii="宋体" w:hAnsi="宋体" w:eastAsia="宋体" w:cs="宋体"/>
                <w:color w:val="000000"/>
                <w:sz w:val="22"/>
                <w:szCs w:val="22"/>
              </w:rPr>
            </w:pPr>
          </w:p>
        </w:tc>
        <w:tc>
          <w:tcPr>
            <w:tcW w:w="640"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282C1D6F">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1378853C">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支持PoE输出功率管理</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F26600E">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1EB6A00">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5D70E474">
            <w:pPr>
              <w:jc w:val="center"/>
              <w:rPr>
                <w:rFonts w:hint="eastAsia" w:ascii="宋体" w:hAnsi="宋体" w:eastAsia="宋体" w:cs="宋体"/>
                <w:color w:val="000000"/>
                <w:sz w:val="22"/>
                <w:szCs w:val="22"/>
              </w:rPr>
            </w:pPr>
          </w:p>
        </w:tc>
      </w:tr>
      <w:tr w14:paraId="15BA5DEE">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nil"/>
            </w:tcBorders>
            <w:shd w:val="clear" w:color="auto" w:fill="auto"/>
            <w:noWrap/>
            <w:vAlign w:val="center"/>
          </w:tcPr>
          <w:p w14:paraId="14C2DAA5">
            <w:pPr>
              <w:jc w:val="center"/>
              <w:rPr>
                <w:rFonts w:hint="eastAsia" w:ascii="宋体" w:hAnsi="宋体" w:eastAsia="宋体" w:cs="宋体"/>
                <w:color w:val="000000"/>
                <w:sz w:val="22"/>
                <w:szCs w:val="22"/>
              </w:rPr>
            </w:pPr>
          </w:p>
        </w:tc>
        <w:tc>
          <w:tcPr>
            <w:tcW w:w="640"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6D1B5B5C">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6CC70487">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支持6 KV防浪涌（PoE口）</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B8ED043">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AD366B6">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842D6A7">
            <w:pPr>
              <w:jc w:val="center"/>
              <w:rPr>
                <w:rFonts w:hint="eastAsia" w:ascii="宋体" w:hAnsi="宋体" w:eastAsia="宋体" w:cs="宋体"/>
                <w:color w:val="000000"/>
                <w:sz w:val="22"/>
                <w:szCs w:val="22"/>
              </w:rPr>
            </w:pPr>
          </w:p>
        </w:tc>
      </w:tr>
      <w:tr w14:paraId="523DC26A">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nil"/>
            </w:tcBorders>
            <w:shd w:val="clear" w:color="auto" w:fill="auto"/>
            <w:noWrap/>
            <w:vAlign w:val="center"/>
          </w:tcPr>
          <w:p w14:paraId="3C4F6AF9">
            <w:pPr>
              <w:jc w:val="center"/>
              <w:rPr>
                <w:rFonts w:hint="eastAsia" w:ascii="宋体" w:hAnsi="宋体" w:eastAsia="宋体" w:cs="宋体"/>
                <w:color w:val="000000"/>
                <w:sz w:val="22"/>
                <w:szCs w:val="22"/>
              </w:rPr>
            </w:pPr>
          </w:p>
        </w:tc>
        <w:tc>
          <w:tcPr>
            <w:tcW w:w="640"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6697F5C4">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26106C26">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坚固式高强度金属外壳</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F9C7C4F">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E9C36ED">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157ECEF2">
            <w:pPr>
              <w:jc w:val="center"/>
              <w:rPr>
                <w:rFonts w:hint="eastAsia" w:ascii="宋体" w:hAnsi="宋体" w:eastAsia="宋体" w:cs="宋体"/>
                <w:color w:val="000000"/>
                <w:sz w:val="22"/>
                <w:szCs w:val="22"/>
              </w:rPr>
            </w:pPr>
          </w:p>
        </w:tc>
      </w:tr>
      <w:tr w14:paraId="45E36D72">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nil"/>
            </w:tcBorders>
            <w:shd w:val="clear" w:color="auto" w:fill="auto"/>
            <w:noWrap/>
            <w:vAlign w:val="center"/>
          </w:tcPr>
          <w:p w14:paraId="32F353FE">
            <w:pPr>
              <w:jc w:val="center"/>
              <w:rPr>
                <w:rFonts w:hint="eastAsia" w:ascii="宋体" w:hAnsi="宋体" w:eastAsia="宋体" w:cs="宋体"/>
                <w:color w:val="000000"/>
                <w:sz w:val="22"/>
                <w:szCs w:val="22"/>
              </w:rPr>
            </w:pPr>
          </w:p>
        </w:tc>
        <w:tc>
          <w:tcPr>
            <w:tcW w:w="640"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1211864F">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415D0741">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无风扇设计，高可靠性</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2EEFCD6">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1CD7C4B">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1A0BF03E">
            <w:pPr>
              <w:jc w:val="center"/>
              <w:rPr>
                <w:rFonts w:hint="eastAsia" w:ascii="宋体" w:hAnsi="宋体" w:eastAsia="宋体" w:cs="宋体"/>
                <w:color w:val="000000"/>
                <w:sz w:val="22"/>
                <w:szCs w:val="22"/>
              </w:rPr>
            </w:pPr>
          </w:p>
        </w:tc>
      </w:tr>
      <w:tr w14:paraId="621F24AF">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nil"/>
            </w:tcBorders>
            <w:shd w:val="clear" w:color="auto" w:fill="auto"/>
            <w:noWrap/>
            <w:vAlign w:val="center"/>
          </w:tcPr>
          <w:p w14:paraId="5155E4A6">
            <w:pPr>
              <w:jc w:val="center"/>
              <w:rPr>
                <w:rFonts w:hint="eastAsia" w:ascii="宋体" w:hAnsi="宋体" w:eastAsia="宋体" w:cs="宋体"/>
                <w:color w:val="000000"/>
                <w:sz w:val="22"/>
                <w:szCs w:val="22"/>
              </w:rPr>
            </w:pPr>
          </w:p>
        </w:tc>
        <w:tc>
          <w:tcPr>
            <w:tcW w:w="640"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182F718D">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01EF16E5">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交换容量：10 Gbps；包转发率：7.44 Mpps</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9EFB259">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5250C72">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20BD1FCB">
            <w:pPr>
              <w:jc w:val="center"/>
              <w:rPr>
                <w:rFonts w:hint="eastAsia" w:ascii="宋体" w:hAnsi="宋体" w:eastAsia="宋体" w:cs="宋体"/>
                <w:color w:val="000000"/>
                <w:sz w:val="22"/>
                <w:szCs w:val="22"/>
              </w:rPr>
            </w:pPr>
          </w:p>
        </w:tc>
      </w:tr>
      <w:tr w14:paraId="75234EFA">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nil"/>
            </w:tcBorders>
            <w:shd w:val="clear" w:color="auto" w:fill="auto"/>
            <w:noWrap/>
            <w:vAlign w:val="center"/>
          </w:tcPr>
          <w:p w14:paraId="466758E5">
            <w:pPr>
              <w:jc w:val="center"/>
              <w:rPr>
                <w:rFonts w:hint="eastAsia" w:ascii="宋体" w:hAnsi="宋体" w:eastAsia="宋体" w:cs="宋体"/>
                <w:color w:val="000000"/>
                <w:sz w:val="22"/>
                <w:szCs w:val="22"/>
              </w:rPr>
            </w:pPr>
          </w:p>
        </w:tc>
        <w:tc>
          <w:tcPr>
            <w:tcW w:w="640"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46E7BBDA">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single" w:color="000000" w:sz="8" w:space="0"/>
              <w:right w:val="single" w:color="000000" w:sz="8" w:space="0"/>
            </w:tcBorders>
            <w:shd w:val="clear" w:color="auto" w:fill="auto"/>
            <w:vAlign w:val="center"/>
          </w:tcPr>
          <w:p w14:paraId="60A12B10">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整机最大供电功率：60 W</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270904C">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C56E0F6">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5927DFBB">
            <w:pPr>
              <w:jc w:val="center"/>
              <w:rPr>
                <w:rFonts w:hint="eastAsia" w:ascii="宋体" w:hAnsi="宋体" w:eastAsia="宋体" w:cs="宋体"/>
                <w:color w:val="000000"/>
                <w:sz w:val="22"/>
                <w:szCs w:val="22"/>
              </w:rPr>
            </w:pPr>
          </w:p>
        </w:tc>
      </w:tr>
      <w:tr w14:paraId="33F4F2FC">
        <w:tblPrEx>
          <w:tblCellMar>
            <w:top w:w="0" w:type="dxa"/>
            <w:left w:w="108" w:type="dxa"/>
            <w:bottom w:w="0" w:type="dxa"/>
            <w:right w:w="108" w:type="dxa"/>
          </w:tblCellMar>
        </w:tblPrEx>
        <w:trPr>
          <w:trHeight w:val="400" w:hRule="atLeast"/>
        </w:trPr>
        <w:tc>
          <w:tcPr>
            <w:tcW w:w="573" w:type="pct"/>
            <w:vMerge w:val="restart"/>
            <w:tcBorders>
              <w:top w:val="nil"/>
              <w:left w:val="single" w:color="000000" w:sz="8" w:space="0"/>
              <w:bottom w:val="single" w:color="000000" w:sz="8" w:space="0"/>
              <w:right w:val="single" w:color="000000" w:sz="8" w:space="0"/>
            </w:tcBorders>
            <w:shd w:val="clear" w:color="auto" w:fill="auto"/>
            <w:noWrap/>
            <w:vAlign w:val="center"/>
          </w:tcPr>
          <w:p w14:paraId="35EAF6D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640" w:type="pct"/>
            <w:gridSpan w:val="2"/>
            <w:vMerge w:val="restart"/>
            <w:tcBorders>
              <w:top w:val="nil"/>
              <w:left w:val="nil"/>
              <w:bottom w:val="single" w:color="000000" w:sz="8" w:space="0"/>
              <w:right w:val="single" w:color="000000" w:sz="8" w:space="0"/>
            </w:tcBorders>
            <w:shd w:val="clear" w:color="auto" w:fill="auto"/>
            <w:noWrap/>
            <w:vAlign w:val="center"/>
          </w:tcPr>
          <w:p w14:paraId="1558805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8口POE交换机</w:t>
            </w:r>
          </w:p>
        </w:tc>
        <w:tc>
          <w:tcPr>
            <w:tcW w:w="2878" w:type="pct"/>
            <w:gridSpan w:val="4"/>
            <w:tcBorders>
              <w:top w:val="single" w:color="000000" w:sz="8" w:space="0"/>
              <w:left w:val="single" w:color="000000" w:sz="8" w:space="0"/>
              <w:bottom w:val="nil"/>
              <w:right w:val="single" w:color="000000" w:sz="8" w:space="0"/>
            </w:tcBorders>
            <w:shd w:val="clear" w:color="auto" w:fill="auto"/>
            <w:vAlign w:val="center"/>
          </w:tcPr>
          <w:p w14:paraId="2A068E10">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提供8个千兆PoE电口</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4B824AF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11AD5CE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311" w:type="pct"/>
            <w:vMerge w:val="restart"/>
            <w:tcBorders>
              <w:top w:val="nil"/>
              <w:left w:val="nil"/>
              <w:bottom w:val="single" w:color="000000" w:sz="8" w:space="0"/>
              <w:right w:val="single" w:color="000000" w:sz="8" w:space="0"/>
            </w:tcBorders>
            <w:shd w:val="clear" w:color="auto" w:fill="auto"/>
            <w:noWrap/>
            <w:vAlign w:val="center"/>
          </w:tcPr>
          <w:p w14:paraId="148DFFA3">
            <w:pPr>
              <w:jc w:val="center"/>
              <w:rPr>
                <w:rFonts w:hint="eastAsia" w:ascii="宋体" w:hAnsi="宋体" w:eastAsia="宋体" w:cs="宋体"/>
                <w:color w:val="000000"/>
                <w:sz w:val="22"/>
                <w:szCs w:val="22"/>
              </w:rPr>
            </w:pPr>
          </w:p>
        </w:tc>
      </w:tr>
      <w:tr w14:paraId="4BC79E3D">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3FDE9D47">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1F48A70F">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2852F842">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交换容量：20 Gbps</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BCDDB02">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D77BD00">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5DCA36EE">
            <w:pPr>
              <w:jc w:val="center"/>
              <w:rPr>
                <w:rFonts w:hint="eastAsia" w:ascii="宋体" w:hAnsi="宋体" w:eastAsia="宋体" w:cs="宋体"/>
                <w:color w:val="000000"/>
                <w:sz w:val="22"/>
                <w:szCs w:val="22"/>
              </w:rPr>
            </w:pPr>
          </w:p>
        </w:tc>
      </w:tr>
      <w:tr w14:paraId="17B52A90">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809A16A">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0B04476F">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25C962DB">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包转发率：14.88 Mpps</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8EDF630">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51DAACF">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795F5FC1">
            <w:pPr>
              <w:jc w:val="center"/>
              <w:rPr>
                <w:rFonts w:hint="eastAsia" w:ascii="宋体" w:hAnsi="宋体" w:eastAsia="宋体" w:cs="宋体"/>
                <w:color w:val="000000"/>
                <w:sz w:val="22"/>
                <w:szCs w:val="22"/>
              </w:rPr>
            </w:pPr>
          </w:p>
        </w:tc>
      </w:tr>
      <w:tr w14:paraId="41CAECFC">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DF06FF6">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1D1C1ED3">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3541BF2F">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支持IEEE 802.3at/af标准</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82DF65A">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D5275D5">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D1B61B8">
            <w:pPr>
              <w:jc w:val="center"/>
              <w:rPr>
                <w:rFonts w:hint="eastAsia" w:ascii="宋体" w:hAnsi="宋体" w:eastAsia="宋体" w:cs="宋体"/>
                <w:color w:val="000000"/>
                <w:sz w:val="22"/>
                <w:szCs w:val="22"/>
              </w:rPr>
            </w:pPr>
          </w:p>
        </w:tc>
      </w:tr>
      <w:tr w14:paraId="7802BC6D">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6C16A73C">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0EC89185">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195B7F5D">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端口最大供电功率：30 W</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26EC901">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BDACC33">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7FE7045F">
            <w:pPr>
              <w:jc w:val="center"/>
              <w:rPr>
                <w:rFonts w:hint="eastAsia" w:ascii="宋体" w:hAnsi="宋体" w:eastAsia="宋体" w:cs="宋体"/>
                <w:color w:val="000000"/>
                <w:sz w:val="22"/>
                <w:szCs w:val="22"/>
              </w:rPr>
            </w:pPr>
          </w:p>
        </w:tc>
      </w:tr>
      <w:tr w14:paraId="65E8EF85">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3B3EEAB5">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19EB60F3">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56614A26">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整机最大供电功率：110 W</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1FD5130">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F85B222">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47AE1698">
            <w:pPr>
              <w:jc w:val="center"/>
              <w:rPr>
                <w:rFonts w:hint="eastAsia" w:ascii="宋体" w:hAnsi="宋体" w:eastAsia="宋体" w:cs="宋体"/>
                <w:color w:val="000000"/>
                <w:sz w:val="22"/>
                <w:szCs w:val="22"/>
              </w:rPr>
            </w:pPr>
          </w:p>
        </w:tc>
      </w:tr>
      <w:tr w14:paraId="14C2A54C">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6A174DE5">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5AFB3117">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0D258D60">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支持PoE看门狗</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731A820">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02D5670">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6D75DAF0">
            <w:pPr>
              <w:jc w:val="center"/>
              <w:rPr>
                <w:rFonts w:hint="eastAsia" w:ascii="宋体" w:hAnsi="宋体" w:eastAsia="宋体" w:cs="宋体"/>
                <w:color w:val="000000"/>
                <w:sz w:val="22"/>
                <w:szCs w:val="22"/>
              </w:rPr>
            </w:pPr>
          </w:p>
        </w:tc>
      </w:tr>
      <w:tr w14:paraId="716189CF">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52720ED">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0763B30D">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1723C987">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支持6 KV防浪涌（PoE口）</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5A80302">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FF87FFE">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1F2E92CB">
            <w:pPr>
              <w:jc w:val="center"/>
              <w:rPr>
                <w:rFonts w:hint="eastAsia" w:ascii="宋体" w:hAnsi="宋体" w:eastAsia="宋体" w:cs="宋体"/>
                <w:color w:val="000000"/>
                <w:sz w:val="22"/>
                <w:szCs w:val="22"/>
              </w:rPr>
            </w:pPr>
          </w:p>
        </w:tc>
      </w:tr>
      <w:tr w14:paraId="79F13F41">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66AF78D2">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3560ABEE">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3B385AF9">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支持IEEE 802.3、IEEE 802.3u、IEEE 802.3x、IEEE 802.3ab、IEEE 802.3z标准</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394ECB8">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C5C2AD8">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78434E50">
            <w:pPr>
              <w:jc w:val="center"/>
              <w:rPr>
                <w:rFonts w:hint="eastAsia" w:ascii="宋体" w:hAnsi="宋体" w:eastAsia="宋体" w:cs="宋体"/>
                <w:color w:val="000000"/>
                <w:sz w:val="22"/>
                <w:szCs w:val="22"/>
              </w:rPr>
            </w:pPr>
          </w:p>
        </w:tc>
      </w:tr>
      <w:tr w14:paraId="4A808DBB">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6D98F146">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0CDEFF72">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3EAA2A4C">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支持管理平台管理</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BB4AD6F">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1147A5A">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5915ADCD">
            <w:pPr>
              <w:jc w:val="center"/>
              <w:rPr>
                <w:rFonts w:hint="eastAsia" w:ascii="宋体" w:hAnsi="宋体" w:eastAsia="宋体" w:cs="宋体"/>
                <w:color w:val="000000"/>
                <w:sz w:val="22"/>
                <w:szCs w:val="22"/>
              </w:rPr>
            </w:pPr>
          </w:p>
        </w:tc>
      </w:tr>
      <w:tr w14:paraId="69ED8BAA">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56243CD">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3ED74715">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467C634B">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支持手机APP管理</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E64F7FE">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1C48D3E">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E3215C9">
            <w:pPr>
              <w:jc w:val="center"/>
              <w:rPr>
                <w:rFonts w:hint="eastAsia" w:ascii="宋体" w:hAnsi="宋体" w:eastAsia="宋体" w:cs="宋体"/>
                <w:color w:val="000000"/>
                <w:sz w:val="22"/>
                <w:szCs w:val="22"/>
              </w:rPr>
            </w:pPr>
          </w:p>
        </w:tc>
      </w:tr>
      <w:tr w14:paraId="3348F87C">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63EF8A4">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6ABAF166">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39DD0D7E">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支持安防网络拓扑管理、链路聚合、端口管理</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950B8AF">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B7CB4F9">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70930FC4">
            <w:pPr>
              <w:jc w:val="center"/>
              <w:rPr>
                <w:rFonts w:hint="eastAsia" w:ascii="宋体" w:hAnsi="宋体" w:eastAsia="宋体" w:cs="宋体"/>
                <w:color w:val="000000"/>
                <w:sz w:val="22"/>
                <w:szCs w:val="22"/>
              </w:rPr>
            </w:pPr>
          </w:p>
        </w:tc>
      </w:tr>
      <w:tr w14:paraId="381235C5">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91456DC">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2FE0C09F">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6E961976">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支持远程升级</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7FFF253">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5ED447B">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2D3BB682">
            <w:pPr>
              <w:jc w:val="center"/>
              <w:rPr>
                <w:rFonts w:hint="eastAsia" w:ascii="宋体" w:hAnsi="宋体" w:eastAsia="宋体" w:cs="宋体"/>
                <w:color w:val="000000"/>
                <w:sz w:val="22"/>
                <w:szCs w:val="22"/>
              </w:rPr>
            </w:pPr>
          </w:p>
        </w:tc>
      </w:tr>
      <w:tr w14:paraId="7F3D5793">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6813C769">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33C08029">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243C44FB">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支持PoE输出功率管理</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C473F60">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53A7F10">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7577BC1B">
            <w:pPr>
              <w:jc w:val="center"/>
              <w:rPr>
                <w:rFonts w:hint="eastAsia" w:ascii="宋体" w:hAnsi="宋体" w:eastAsia="宋体" w:cs="宋体"/>
                <w:color w:val="000000"/>
                <w:sz w:val="22"/>
                <w:szCs w:val="22"/>
              </w:rPr>
            </w:pPr>
          </w:p>
        </w:tc>
      </w:tr>
      <w:tr w14:paraId="5EB553DD">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707366E">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5D9FA25E">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36FFEC4A">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支持VLAN</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A9E5953">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C18637F">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74259C72">
            <w:pPr>
              <w:jc w:val="center"/>
              <w:rPr>
                <w:rFonts w:hint="eastAsia" w:ascii="宋体" w:hAnsi="宋体" w:eastAsia="宋体" w:cs="宋体"/>
                <w:color w:val="000000"/>
                <w:sz w:val="22"/>
                <w:szCs w:val="22"/>
              </w:rPr>
            </w:pPr>
          </w:p>
        </w:tc>
      </w:tr>
      <w:tr w14:paraId="5999ED28">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C161D22">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34449C20">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single" w:color="000000" w:sz="8" w:space="0"/>
              <w:right w:val="single" w:color="000000" w:sz="8" w:space="0"/>
            </w:tcBorders>
            <w:shd w:val="clear" w:color="auto" w:fill="auto"/>
            <w:vAlign w:val="center"/>
          </w:tcPr>
          <w:p w14:paraId="5D97E170">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支持SNMPv1/v2c协议</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84EDF67">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3BF0E74">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74921C6B">
            <w:pPr>
              <w:jc w:val="center"/>
              <w:rPr>
                <w:rFonts w:hint="eastAsia" w:ascii="宋体" w:hAnsi="宋体" w:eastAsia="宋体" w:cs="宋体"/>
                <w:color w:val="000000"/>
                <w:sz w:val="22"/>
                <w:szCs w:val="22"/>
              </w:rPr>
            </w:pPr>
          </w:p>
        </w:tc>
      </w:tr>
      <w:tr w14:paraId="7669B6FE">
        <w:tblPrEx>
          <w:tblCellMar>
            <w:top w:w="0" w:type="dxa"/>
            <w:left w:w="108" w:type="dxa"/>
            <w:bottom w:w="0" w:type="dxa"/>
            <w:right w:w="108" w:type="dxa"/>
          </w:tblCellMar>
        </w:tblPrEx>
        <w:trPr>
          <w:trHeight w:val="400" w:hRule="atLeast"/>
        </w:trPr>
        <w:tc>
          <w:tcPr>
            <w:tcW w:w="573" w:type="pct"/>
            <w:vMerge w:val="restart"/>
            <w:tcBorders>
              <w:top w:val="nil"/>
              <w:left w:val="single" w:color="000000" w:sz="8" w:space="0"/>
              <w:bottom w:val="single" w:color="000000" w:sz="8" w:space="0"/>
              <w:right w:val="nil"/>
            </w:tcBorders>
            <w:shd w:val="clear" w:color="auto" w:fill="auto"/>
            <w:noWrap/>
            <w:vAlign w:val="center"/>
          </w:tcPr>
          <w:p w14:paraId="07B6CD0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640" w:type="pct"/>
            <w:gridSpan w:val="2"/>
            <w:vMerge w:val="restart"/>
            <w:tcBorders>
              <w:top w:val="nil"/>
              <w:left w:val="single" w:color="000000" w:sz="8" w:space="0"/>
              <w:bottom w:val="single" w:color="000000" w:sz="8" w:space="0"/>
              <w:right w:val="single" w:color="000000" w:sz="8" w:space="0"/>
            </w:tcBorders>
            <w:shd w:val="clear" w:color="auto" w:fill="auto"/>
            <w:noWrap/>
            <w:vAlign w:val="center"/>
          </w:tcPr>
          <w:p w14:paraId="3717A90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企业级路由器</w:t>
            </w:r>
          </w:p>
        </w:tc>
        <w:tc>
          <w:tcPr>
            <w:tcW w:w="2878" w:type="pct"/>
            <w:gridSpan w:val="4"/>
            <w:tcBorders>
              <w:top w:val="single" w:color="000000" w:sz="8" w:space="0"/>
              <w:left w:val="single" w:color="000000" w:sz="8" w:space="0"/>
              <w:bottom w:val="nil"/>
              <w:right w:val="single" w:color="000000" w:sz="8" w:space="0"/>
            </w:tcBorders>
            <w:shd w:val="clear" w:color="auto" w:fill="auto"/>
            <w:vAlign w:val="center"/>
          </w:tcPr>
          <w:p w14:paraId="52666F0C">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9个千兆网口，1WAN+3WAN/LAN+5LAN</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3DA7AF1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04227A4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vMerge w:val="restart"/>
            <w:tcBorders>
              <w:top w:val="nil"/>
              <w:left w:val="nil"/>
              <w:bottom w:val="single" w:color="000000" w:sz="8" w:space="0"/>
              <w:right w:val="single" w:color="000000" w:sz="8" w:space="0"/>
            </w:tcBorders>
            <w:shd w:val="clear" w:color="auto" w:fill="auto"/>
            <w:noWrap/>
            <w:vAlign w:val="center"/>
          </w:tcPr>
          <w:p w14:paraId="7D0557D8">
            <w:pPr>
              <w:jc w:val="center"/>
              <w:rPr>
                <w:rFonts w:hint="eastAsia" w:ascii="宋体" w:hAnsi="宋体" w:eastAsia="宋体" w:cs="宋体"/>
                <w:color w:val="000000"/>
                <w:sz w:val="22"/>
                <w:szCs w:val="22"/>
              </w:rPr>
            </w:pPr>
          </w:p>
        </w:tc>
      </w:tr>
      <w:tr w14:paraId="24DBFEDF">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nil"/>
            </w:tcBorders>
            <w:shd w:val="clear" w:color="auto" w:fill="auto"/>
            <w:noWrap/>
            <w:vAlign w:val="center"/>
          </w:tcPr>
          <w:p w14:paraId="52ACADEB">
            <w:pPr>
              <w:jc w:val="center"/>
              <w:rPr>
                <w:rFonts w:hint="eastAsia" w:ascii="宋体" w:hAnsi="宋体" w:eastAsia="宋体" w:cs="宋体"/>
                <w:color w:val="000000"/>
                <w:sz w:val="22"/>
                <w:szCs w:val="22"/>
              </w:rPr>
            </w:pPr>
          </w:p>
        </w:tc>
        <w:tc>
          <w:tcPr>
            <w:tcW w:w="640"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0C6BB48A">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069CC043">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内置AC功能</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EEF3D04">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269D501">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28B6F9C">
            <w:pPr>
              <w:jc w:val="center"/>
              <w:rPr>
                <w:rFonts w:hint="eastAsia" w:ascii="宋体" w:hAnsi="宋体" w:eastAsia="宋体" w:cs="宋体"/>
                <w:color w:val="000000"/>
                <w:sz w:val="22"/>
                <w:szCs w:val="22"/>
              </w:rPr>
            </w:pPr>
          </w:p>
        </w:tc>
      </w:tr>
      <w:tr w14:paraId="42B3F38A">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nil"/>
            </w:tcBorders>
            <w:shd w:val="clear" w:color="auto" w:fill="auto"/>
            <w:noWrap/>
            <w:vAlign w:val="center"/>
          </w:tcPr>
          <w:p w14:paraId="0410E0ED">
            <w:pPr>
              <w:jc w:val="center"/>
              <w:rPr>
                <w:rFonts w:hint="eastAsia" w:ascii="宋体" w:hAnsi="宋体" w:eastAsia="宋体" w:cs="宋体"/>
                <w:color w:val="000000"/>
                <w:sz w:val="22"/>
                <w:szCs w:val="22"/>
              </w:rPr>
            </w:pPr>
          </w:p>
        </w:tc>
        <w:tc>
          <w:tcPr>
            <w:tcW w:w="640"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1292A9AA">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5DA2456E">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支持IPSec/PPTP/L2TP VPN</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B1B1939">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2F05449">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5CFE73AD">
            <w:pPr>
              <w:jc w:val="center"/>
              <w:rPr>
                <w:rFonts w:hint="eastAsia" w:ascii="宋体" w:hAnsi="宋体" w:eastAsia="宋体" w:cs="宋体"/>
                <w:color w:val="000000"/>
                <w:sz w:val="22"/>
                <w:szCs w:val="22"/>
              </w:rPr>
            </w:pPr>
          </w:p>
        </w:tc>
      </w:tr>
      <w:tr w14:paraId="41230BE6">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nil"/>
            </w:tcBorders>
            <w:shd w:val="clear" w:color="auto" w:fill="auto"/>
            <w:noWrap/>
            <w:vAlign w:val="center"/>
          </w:tcPr>
          <w:p w14:paraId="4E7FC333">
            <w:pPr>
              <w:jc w:val="center"/>
              <w:rPr>
                <w:rFonts w:hint="eastAsia" w:ascii="宋体" w:hAnsi="宋体" w:eastAsia="宋体" w:cs="宋体"/>
                <w:color w:val="000000"/>
                <w:sz w:val="22"/>
                <w:szCs w:val="22"/>
              </w:rPr>
            </w:pPr>
          </w:p>
        </w:tc>
        <w:tc>
          <w:tcPr>
            <w:tcW w:w="640"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633E772E">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4CC79356">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支持Web认证、短信认证、PPPoE服务器</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536203F">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08EF637">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63F35D36">
            <w:pPr>
              <w:jc w:val="center"/>
              <w:rPr>
                <w:rFonts w:hint="eastAsia" w:ascii="宋体" w:hAnsi="宋体" w:eastAsia="宋体" w:cs="宋体"/>
                <w:color w:val="000000"/>
                <w:sz w:val="22"/>
                <w:szCs w:val="22"/>
              </w:rPr>
            </w:pPr>
          </w:p>
        </w:tc>
      </w:tr>
      <w:tr w14:paraId="23F3201F">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nil"/>
            </w:tcBorders>
            <w:shd w:val="clear" w:color="auto" w:fill="auto"/>
            <w:noWrap/>
            <w:vAlign w:val="center"/>
          </w:tcPr>
          <w:p w14:paraId="507CDE76">
            <w:pPr>
              <w:jc w:val="center"/>
              <w:rPr>
                <w:rFonts w:hint="eastAsia" w:ascii="宋体" w:hAnsi="宋体" w:eastAsia="宋体" w:cs="宋体"/>
                <w:color w:val="000000"/>
                <w:sz w:val="22"/>
                <w:szCs w:val="22"/>
              </w:rPr>
            </w:pPr>
          </w:p>
        </w:tc>
        <w:tc>
          <w:tcPr>
            <w:tcW w:w="640"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73921529">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70CD650D">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支持上网行为管理（移动APP管控/桌面应用管控/网站过滤/行为审计）</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04A5813">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EF1062F">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7A5164A9">
            <w:pPr>
              <w:jc w:val="center"/>
              <w:rPr>
                <w:rFonts w:hint="eastAsia" w:ascii="宋体" w:hAnsi="宋体" w:eastAsia="宋体" w:cs="宋体"/>
                <w:color w:val="000000"/>
                <w:sz w:val="22"/>
                <w:szCs w:val="22"/>
              </w:rPr>
            </w:pPr>
          </w:p>
        </w:tc>
      </w:tr>
      <w:tr w14:paraId="647BEA13">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nil"/>
            </w:tcBorders>
            <w:shd w:val="clear" w:color="auto" w:fill="auto"/>
            <w:noWrap/>
            <w:vAlign w:val="center"/>
          </w:tcPr>
          <w:p w14:paraId="13DB1E92">
            <w:pPr>
              <w:jc w:val="center"/>
              <w:rPr>
                <w:rFonts w:hint="eastAsia" w:ascii="宋体" w:hAnsi="宋体" w:eastAsia="宋体" w:cs="宋体"/>
                <w:color w:val="000000"/>
                <w:sz w:val="22"/>
                <w:szCs w:val="22"/>
              </w:rPr>
            </w:pPr>
          </w:p>
        </w:tc>
        <w:tc>
          <w:tcPr>
            <w:tcW w:w="640"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48B77375">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12A1F68D">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内外网ARP防护及常见攻击防护</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B611153">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D5A4D3C">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4E4B486B">
            <w:pPr>
              <w:jc w:val="center"/>
              <w:rPr>
                <w:rFonts w:hint="eastAsia" w:ascii="宋体" w:hAnsi="宋体" w:eastAsia="宋体" w:cs="宋体"/>
                <w:color w:val="000000"/>
                <w:sz w:val="22"/>
                <w:szCs w:val="22"/>
              </w:rPr>
            </w:pPr>
          </w:p>
        </w:tc>
      </w:tr>
      <w:tr w14:paraId="324D1C5B">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nil"/>
            </w:tcBorders>
            <w:shd w:val="clear" w:color="auto" w:fill="auto"/>
            <w:noWrap/>
            <w:vAlign w:val="center"/>
          </w:tcPr>
          <w:p w14:paraId="0A524222">
            <w:pPr>
              <w:jc w:val="center"/>
              <w:rPr>
                <w:rFonts w:hint="eastAsia" w:ascii="宋体" w:hAnsi="宋体" w:eastAsia="宋体" w:cs="宋体"/>
                <w:color w:val="000000"/>
                <w:sz w:val="22"/>
                <w:szCs w:val="22"/>
              </w:rPr>
            </w:pPr>
          </w:p>
        </w:tc>
        <w:tc>
          <w:tcPr>
            <w:tcW w:w="640"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227853BF">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single" w:color="000000" w:sz="8" w:space="0"/>
              <w:right w:val="single" w:color="000000" w:sz="8" w:space="0"/>
            </w:tcBorders>
            <w:shd w:val="clear" w:color="auto" w:fill="auto"/>
            <w:vAlign w:val="center"/>
          </w:tcPr>
          <w:p w14:paraId="7056DBCA">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负载均衡、智能IP带宽管理及连接数限制</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5C4B8F3">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D6BF2B6">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09B0AB23">
            <w:pPr>
              <w:jc w:val="center"/>
              <w:rPr>
                <w:rFonts w:hint="eastAsia" w:ascii="宋体" w:hAnsi="宋体" w:eastAsia="宋体" w:cs="宋体"/>
                <w:color w:val="000000"/>
                <w:sz w:val="22"/>
                <w:szCs w:val="22"/>
              </w:rPr>
            </w:pPr>
          </w:p>
        </w:tc>
      </w:tr>
      <w:tr w14:paraId="5B760A76">
        <w:tblPrEx>
          <w:tblCellMar>
            <w:top w:w="0" w:type="dxa"/>
            <w:left w:w="108" w:type="dxa"/>
            <w:bottom w:w="0" w:type="dxa"/>
            <w:right w:w="108" w:type="dxa"/>
          </w:tblCellMar>
        </w:tblPrEx>
        <w:trPr>
          <w:trHeight w:val="400" w:hRule="atLeast"/>
        </w:trPr>
        <w:tc>
          <w:tcPr>
            <w:tcW w:w="573" w:type="pct"/>
            <w:vMerge w:val="restart"/>
            <w:tcBorders>
              <w:top w:val="nil"/>
              <w:left w:val="single" w:color="000000" w:sz="8" w:space="0"/>
              <w:bottom w:val="single" w:color="000000" w:sz="8" w:space="0"/>
              <w:right w:val="single" w:color="000000" w:sz="8" w:space="0"/>
            </w:tcBorders>
            <w:shd w:val="clear" w:color="auto" w:fill="auto"/>
            <w:noWrap/>
            <w:vAlign w:val="center"/>
          </w:tcPr>
          <w:p w14:paraId="20226E0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640" w:type="pct"/>
            <w:gridSpan w:val="2"/>
            <w:vMerge w:val="restart"/>
            <w:tcBorders>
              <w:top w:val="nil"/>
              <w:left w:val="nil"/>
              <w:bottom w:val="single" w:color="000000" w:sz="8" w:space="0"/>
              <w:right w:val="single" w:color="000000" w:sz="8" w:space="0"/>
            </w:tcBorders>
            <w:shd w:val="clear" w:color="auto" w:fill="auto"/>
            <w:noWrap/>
            <w:vAlign w:val="center"/>
          </w:tcPr>
          <w:p w14:paraId="60145FC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硬盘录像机</w:t>
            </w:r>
          </w:p>
        </w:tc>
        <w:tc>
          <w:tcPr>
            <w:tcW w:w="2878" w:type="pct"/>
            <w:gridSpan w:val="4"/>
            <w:tcBorders>
              <w:top w:val="single" w:color="000000" w:sz="8" w:space="0"/>
              <w:left w:val="single" w:color="000000" w:sz="8" w:space="0"/>
              <w:bottom w:val="nil"/>
              <w:right w:val="single" w:color="000000" w:sz="8" w:space="0"/>
            </w:tcBorders>
            <w:shd w:val="clear" w:color="auto" w:fill="auto"/>
            <w:vAlign w:val="center"/>
          </w:tcPr>
          <w:p w14:paraId="56FB2F31">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1U机架式2盘位嵌入式网络硬盘录像机，采用短机箱设计，搭载高性能电源</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01D7E68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7F92236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vMerge w:val="restart"/>
            <w:tcBorders>
              <w:top w:val="nil"/>
              <w:left w:val="nil"/>
              <w:bottom w:val="single" w:color="000000" w:sz="8" w:space="0"/>
              <w:right w:val="single" w:color="000000" w:sz="8" w:space="0"/>
            </w:tcBorders>
            <w:shd w:val="clear" w:color="auto" w:fill="auto"/>
            <w:noWrap/>
            <w:vAlign w:val="center"/>
          </w:tcPr>
          <w:p w14:paraId="27896B6A">
            <w:pPr>
              <w:jc w:val="center"/>
              <w:rPr>
                <w:rFonts w:hint="eastAsia" w:ascii="宋体" w:hAnsi="宋体" w:eastAsia="宋体" w:cs="宋体"/>
                <w:color w:val="000000"/>
                <w:sz w:val="22"/>
                <w:szCs w:val="22"/>
              </w:rPr>
            </w:pPr>
          </w:p>
        </w:tc>
      </w:tr>
      <w:tr w14:paraId="4B007581">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DAC2543">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58104D05">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7F802774">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【硬件规格】</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133B805">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50D614C">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2541795A">
            <w:pPr>
              <w:jc w:val="center"/>
              <w:rPr>
                <w:rFonts w:hint="eastAsia" w:ascii="宋体" w:hAnsi="宋体" w:eastAsia="宋体" w:cs="宋体"/>
                <w:color w:val="000000"/>
                <w:sz w:val="22"/>
                <w:szCs w:val="22"/>
              </w:rPr>
            </w:pPr>
          </w:p>
        </w:tc>
      </w:tr>
      <w:tr w14:paraId="3C3CDA5E">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EE1C334">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3A806CC9">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669C3A74">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存储接口：2个SATA接口，可满配12TB硬盘</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5DDFE2D">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85857A7">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43EB2791">
            <w:pPr>
              <w:jc w:val="center"/>
              <w:rPr>
                <w:rFonts w:hint="eastAsia" w:ascii="宋体" w:hAnsi="宋体" w:eastAsia="宋体" w:cs="宋体"/>
                <w:color w:val="000000"/>
                <w:sz w:val="22"/>
                <w:szCs w:val="22"/>
              </w:rPr>
            </w:pPr>
          </w:p>
        </w:tc>
      </w:tr>
      <w:tr w14:paraId="62E79E20">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493EC994">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3DE7E9F1">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27361E39">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视频接口：1×HDMI，1×VGA</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36A3325">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2ED2D9F">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47A3A037">
            <w:pPr>
              <w:jc w:val="center"/>
              <w:rPr>
                <w:rFonts w:hint="eastAsia" w:ascii="宋体" w:hAnsi="宋体" w:eastAsia="宋体" w:cs="宋体"/>
                <w:color w:val="000000"/>
                <w:sz w:val="22"/>
                <w:szCs w:val="22"/>
              </w:rPr>
            </w:pPr>
          </w:p>
        </w:tc>
      </w:tr>
      <w:tr w14:paraId="6BC1ECE9">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6FA7ACFF">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5E74D21D">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1F046F4D">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网络接口：2×RJ45 10/100/1000Mbps自适应以太网口</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979BB85">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61C7E9A">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4A85E74C">
            <w:pPr>
              <w:jc w:val="center"/>
              <w:rPr>
                <w:rFonts w:hint="eastAsia" w:ascii="宋体" w:hAnsi="宋体" w:eastAsia="宋体" w:cs="宋体"/>
                <w:color w:val="000000"/>
                <w:sz w:val="22"/>
                <w:szCs w:val="22"/>
              </w:rPr>
            </w:pPr>
          </w:p>
        </w:tc>
      </w:tr>
      <w:tr w14:paraId="05F73CCB">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AFFF83E">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666DD79B">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5639C06A">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报警接口：4路报警输入，1路报警输出</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27E40DC">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262BB47">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44242E74">
            <w:pPr>
              <w:jc w:val="center"/>
              <w:rPr>
                <w:rFonts w:hint="eastAsia" w:ascii="宋体" w:hAnsi="宋体" w:eastAsia="宋体" w:cs="宋体"/>
                <w:color w:val="000000"/>
                <w:sz w:val="22"/>
                <w:szCs w:val="22"/>
              </w:rPr>
            </w:pPr>
          </w:p>
        </w:tc>
      </w:tr>
      <w:tr w14:paraId="79D74741">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2C94D28">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2415394A">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52E9666F">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USB接口：2×USB2.0</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E137187">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E286076">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2A7D6753">
            <w:pPr>
              <w:jc w:val="center"/>
              <w:rPr>
                <w:rFonts w:hint="eastAsia" w:ascii="宋体" w:hAnsi="宋体" w:eastAsia="宋体" w:cs="宋体"/>
                <w:color w:val="000000"/>
                <w:sz w:val="22"/>
                <w:szCs w:val="22"/>
              </w:rPr>
            </w:pPr>
          </w:p>
        </w:tc>
      </w:tr>
      <w:tr w14:paraId="595CBDF1">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42FA9FDA">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10677AB4">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4F0DA8C7">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【产品性能】</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CE05902">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794B993">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0147B735">
            <w:pPr>
              <w:jc w:val="center"/>
              <w:rPr>
                <w:rFonts w:hint="eastAsia" w:ascii="宋体" w:hAnsi="宋体" w:eastAsia="宋体" w:cs="宋体"/>
                <w:color w:val="000000"/>
                <w:sz w:val="22"/>
                <w:szCs w:val="22"/>
              </w:rPr>
            </w:pPr>
          </w:p>
        </w:tc>
      </w:tr>
      <w:tr w14:paraId="3F80A9D9">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2C813DB">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540F0CA3">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65910F41">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输入带宽：160Mbps</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ADFE937">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E532550">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6DB11292">
            <w:pPr>
              <w:jc w:val="center"/>
              <w:rPr>
                <w:rFonts w:hint="eastAsia" w:ascii="宋体" w:hAnsi="宋体" w:eastAsia="宋体" w:cs="宋体"/>
                <w:color w:val="000000"/>
                <w:sz w:val="22"/>
                <w:szCs w:val="22"/>
              </w:rPr>
            </w:pPr>
          </w:p>
        </w:tc>
      </w:tr>
      <w:tr w14:paraId="38437685">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65A6BA46">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376C7DD1">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2189E0CD">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输出带宽：160Mbps</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1B1DD95">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44DF32A">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C71F011">
            <w:pPr>
              <w:jc w:val="center"/>
              <w:rPr>
                <w:rFonts w:hint="eastAsia" w:ascii="宋体" w:hAnsi="宋体" w:eastAsia="宋体" w:cs="宋体"/>
                <w:color w:val="000000"/>
                <w:sz w:val="22"/>
                <w:szCs w:val="22"/>
              </w:rPr>
            </w:pPr>
          </w:p>
        </w:tc>
      </w:tr>
      <w:tr w14:paraId="14FC089C">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3ACDB8E6">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333715D5">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2837DFB6">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接入能力：16路H.264、H.265格式高清码流接入</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37F3E62">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2F011FC">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222DC5DA">
            <w:pPr>
              <w:jc w:val="center"/>
              <w:rPr>
                <w:rFonts w:hint="eastAsia" w:ascii="宋体" w:hAnsi="宋体" w:eastAsia="宋体" w:cs="宋体"/>
                <w:color w:val="000000"/>
                <w:sz w:val="22"/>
                <w:szCs w:val="22"/>
              </w:rPr>
            </w:pPr>
          </w:p>
        </w:tc>
      </w:tr>
      <w:tr w14:paraId="63331C2E">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57BCEB6">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58FCE987">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47D1223C">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解码能力：最大支持24×1080P</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D659EAC">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A143412">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FBF47EE">
            <w:pPr>
              <w:jc w:val="center"/>
              <w:rPr>
                <w:rFonts w:hint="eastAsia" w:ascii="宋体" w:hAnsi="宋体" w:eastAsia="宋体" w:cs="宋体"/>
                <w:color w:val="000000"/>
                <w:sz w:val="22"/>
                <w:szCs w:val="22"/>
              </w:rPr>
            </w:pPr>
          </w:p>
        </w:tc>
      </w:tr>
      <w:tr w14:paraId="2C21A65D">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AE16742">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7CE651D5">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single" w:color="000000" w:sz="8" w:space="0"/>
              <w:right w:val="single" w:color="000000" w:sz="8" w:space="0"/>
            </w:tcBorders>
            <w:shd w:val="clear" w:color="auto" w:fill="auto"/>
            <w:vAlign w:val="center"/>
          </w:tcPr>
          <w:p w14:paraId="39951EA7">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显示能力：最大支持4K+1080P异源输出</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B336373">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F7BEDD2">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73BB72DC">
            <w:pPr>
              <w:jc w:val="center"/>
              <w:rPr>
                <w:rFonts w:hint="eastAsia" w:ascii="宋体" w:hAnsi="宋体" w:eastAsia="宋体" w:cs="宋体"/>
                <w:color w:val="000000"/>
                <w:sz w:val="22"/>
                <w:szCs w:val="22"/>
              </w:rPr>
            </w:pPr>
          </w:p>
        </w:tc>
      </w:tr>
      <w:tr w14:paraId="38E10B7F">
        <w:tblPrEx>
          <w:tblCellMar>
            <w:top w:w="0" w:type="dxa"/>
            <w:left w:w="108" w:type="dxa"/>
            <w:bottom w:w="0" w:type="dxa"/>
            <w:right w:w="108" w:type="dxa"/>
          </w:tblCellMar>
        </w:tblPrEx>
        <w:trPr>
          <w:trHeight w:val="400" w:hRule="atLeast"/>
        </w:trPr>
        <w:tc>
          <w:tcPr>
            <w:tcW w:w="573" w:type="pct"/>
            <w:vMerge w:val="restart"/>
            <w:tcBorders>
              <w:top w:val="nil"/>
              <w:left w:val="single" w:color="000000" w:sz="8" w:space="0"/>
              <w:bottom w:val="single" w:color="000000" w:sz="8" w:space="0"/>
              <w:right w:val="single" w:color="000000" w:sz="8" w:space="0"/>
            </w:tcBorders>
            <w:shd w:val="clear" w:color="auto" w:fill="auto"/>
            <w:noWrap/>
            <w:vAlign w:val="center"/>
          </w:tcPr>
          <w:p w14:paraId="09D7912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640" w:type="pct"/>
            <w:gridSpan w:val="2"/>
            <w:vMerge w:val="restart"/>
            <w:tcBorders>
              <w:top w:val="nil"/>
              <w:left w:val="nil"/>
              <w:bottom w:val="single" w:color="000000" w:sz="8" w:space="0"/>
              <w:right w:val="single" w:color="000000" w:sz="8" w:space="0"/>
            </w:tcBorders>
            <w:shd w:val="clear" w:color="auto" w:fill="auto"/>
            <w:noWrap/>
            <w:vAlign w:val="center"/>
          </w:tcPr>
          <w:p w14:paraId="4BADB0C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8T企业级硬盘</w:t>
            </w:r>
          </w:p>
        </w:tc>
        <w:tc>
          <w:tcPr>
            <w:tcW w:w="2878" w:type="pct"/>
            <w:gridSpan w:val="4"/>
            <w:tcBorders>
              <w:top w:val="single" w:color="000000" w:sz="8" w:space="0"/>
              <w:left w:val="single" w:color="000000" w:sz="8" w:space="0"/>
              <w:bottom w:val="nil"/>
              <w:right w:val="single" w:color="000000" w:sz="8" w:space="0"/>
            </w:tcBorders>
            <w:shd w:val="clear" w:color="auto" w:fill="auto"/>
            <w:vAlign w:val="center"/>
          </w:tcPr>
          <w:p w14:paraId="3C6D4F52">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8TB容量，3.5英寸，SATA3.0接口，5400RPM</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7A5F44B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块</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16412C2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311" w:type="pct"/>
            <w:vMerge w:val="restart"/>
            <w:tcBorders>
              <w:top w:val="nil"/>
              <w:left w:val="nil"/>
              <w:bottom w:val="single" w:color="000000" w:sz="8" w:space="0"/>
              <w:right w:val="single" w:color="000000" w:sz="8" w:space="0"/>
            </w:tcBorders>
            <w:shd w:val="clear" w:color="auto" w:fill="auto"/>
            <w:noWrap/>
            <w:vAlign w:val="center"/>
          </w:tcPr>
          <w:p w14:paraId="6B244D06">
            <w:pPr>
              <w:jc w:val="center"/>
              <w:rPr>
                <w:rFonts w:hint="eastAsia" w:ascii="宋体" w:hAnsi="宋体" w:eastAsia="宋体" w:cs="宋体"/>
                <w:color w:val="000000"/>
                <w:sz w:val="22"/>
                <w:szCs w:val="22"/>
              </w:rPr>
            </w:pPr>
          </w:p>
        </w:tc>
      </w:tr>
      <w:tr w14:paraId="4242738A">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7C253E8">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59D4A28A">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51E65036">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空气盘， CMR传统磁记录</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7485F02">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9953D68">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1D12B129">
            <w:pPr>
              <w:jc w:val="center"/>
              <w:rPr>
                <w:rFonts w:hint="eastAsia" w:ascii="宋体" w:hAnsi="宋体" w:eastAsia="宋体" w:cs="宋体"/>
                <w:color w:val="000000"/>
                <w:sz w:val="22"/>
                <w:szCs w:val="22"/>
              </w:rPr>
            </w:pPr>
          </w:p>
        </w:tc>
      </w:tr>
      <w:tr w14:paraId="0C20B578">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6B1E5F38">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5BB4F7D1">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11ECC5F6">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传输速率215MB/s，流畅存储视频有效防止丢帧</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1553C51">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D1172D7">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6B36E7CC">
            <w:pPr>
              <w:jc w:val="center"/>
              <w:rPr>
                <w:rFonts w:hint="eastAsia" w:ascii="宋体" w:hAnsi="宋体" w:eastAsia="宋体" w:cs="宋体"/>
                <w:color w:val="000000"/>
                <w:sz w:val="22"/>
                <w:szCs w:val="22"/>
              </w:rPr>
            </w:pPr>
          </w:p>
        </w:tc>
      </w:tr>
      <w:tr w14:paraId="5F1D5CE7">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485F39AA">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2F8971A4">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03DEB327">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高级格式（AF）512e扇区技术，保障硬盘扇区4K对齐</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E9FD13F">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3797AFB">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50E752E5">
            <w:pPr>
              <w:jc w:val="center"/>
              <w:rPr>
                <w:rFonts w:hint="eastAsia" w:ascii="宋体" w:hAnsi="宋体" w:eastAsia="宋体" w:cs="宋体"/>
                <w:color w:val="000000"/>
                <w:sz w:val="22"/>
                <w:szCs w:val="22"/>
              </w:rPr>
            </w:pPr>
          </w:p>
        </w:tc>
      </w:tr>
      <w:tr w14:paraId="458B2927">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3E7A9AB3">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34E31CC3">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48AA9CC3">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满足数据严苛的7*24小时运行可靠性、安全性的需求</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AE21082">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997B8F8">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7ECF7231">
            <w:pPr>
              <w:jc w:val="center"/>
              <w:rPr>
                <w:rFonts w:hint="eastAsia" w:ascii="宋体" w:hAnsi="宋体" w:eastAsia="宋体" w:cs="宋体"/>
                <w:color w:val="000000"/>
                <w:sz w:val="22"/>
                <w:szCs w:val="22"/>
              </w:rPr>
            </w:pPr>
          </w:p>
        </w:tc>
      </w:tr>
      <w:tr w14:paraId="65025423">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4E0ACBDF">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04AFE3E5">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2394AC0E">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支持3年有限质保服务</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35444CF">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D951157">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E1C786E">
            <w:pPr>
              <w:jc w:val="center"/>
              <w:rPr>
                <w:rFonts w:hint="eastAsia" w:ascii="宋体" w:hAnsi="宋体" w:eastAsia="宋体" w:cs="宋体"/>
                <w:color w:val="000000"/>
                <w:sz w:val="22"/>
                <w:szCs w:val="22"/>
              </w:rPr>
            </w:pPr>
          </w:p>
        </w:tc>
      </w:tr>
      <w:tr w14:paraId="7BD42ECC">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65DECEA">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22592B44">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497E5D80">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适用海拔高度范围-305m至3050m</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AE36F7E">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78B4F05">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762F8DA8">
            <w:pPr>
              <w:jc w:val="center"/>
              <w:rPr>
                <w:rFonts w:hint="eastAsia" w:ascii="宋体" w:hAnsi="宋体" w:eastAsia="宋体" w:cs="宋体"/>
                <w:color w:val="000000"/>
                <w:sz w:val="22"/>
                <w:szCs w:val="22"/>
              </w:rPr>
            </w:pPr>
          </w:p>
        </w:tc>
      </w:tr>
      <w:tr w14:paraId="3E41B798">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ADC6F3D">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471017FE">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3901EDF0">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标称容量：8TB</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A5D2368">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E253AC5">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13B4231E">
            <w:pPr>
              <w:jc w:val="center"/>
              <w:rPr>
                <w:rFonts w:hint="eastAsia" w:ascii="宋体" w:hAnsi="宋体" w:eastAsia="宋体" w:cs="宋体"/>
                <w:color w:val="000000"/>
                <w:sz w:val="22"/>
                <w:szCs w:val="22"/>
              </w:rPr>
            </w:pPr>
          </w:p>
        </w:tc>
      </w:tr>
      <w:tr w14:paraId="4B3C4AF3">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6D152975">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66457E0B">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6E54583C">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外形规格：3.5-inch</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8F77121">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7B1035E">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6756C490">
            <w:pPr>
              <w:jc w:val="center"/>
              <w:rPr>
                <w:rFonts w:hint="eastAsia" w:ascii="宋体" w:hAnsi="宋体" w:eastAsia="宋体" w:cs="宋体"/>
                <w:color w:val="000000"/>
                <w:sz w:val="22"/>
                <w:szCs w:val="22"/>
              </w:rPr>
            </w:pPr>
          </w:p>
        </w:tc>
      </w:tr>
      <w:tr w14:paraId="36E45A83">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C6BB324">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7B01E96E">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273105FD">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接口类型：SATA</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26E7F30">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BFD062D">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4744342A">
            <w:pPr>
              <w:jc w:val="center"/>
              <w:rPr>
                <w:rFonts w:hint="eastAsia" w:ascii="宋体" w:hAnsi="宋体" w:eastAsia="宋体" w:cs="宋体"/>
                <w:color w:val="000000"/>
                <w:sz w:val="22"/>
                <w:szCs w:val="22"/>
              </w:rPr>
            </w:pPr>
          </w:p>
        </w:tc>
      </w:tr>
      <w:tr w14:paraId="21E64DC5">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4347D526">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14BBAF42">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4E09BB90">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刻录技术：CMR</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C35A80A">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3D4A9ED">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51AD979A">
            <w:pPr>
              <w:jc w:val="center"/>
              <w:rPr>
                <w:rFonts w:hint="eastAsia" w:ascii="宋体" w:hAnsi="宋体" w:eastAsia="宋体" w:cs="宋体"/>
                <w:color w:val="000000"/>
                <w:sz w:val="22"/>
                <w:szCs w:val="22"/>
              </w:rPr>
            </w:pPr>
          </w:p>
        </w:tc>
      </w:tr>
      <w:tr w14:paraId="38D25381">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4AC8A920">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6F41B538">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0B19CE63">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转速：5400RPM</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D88F149">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1244C33">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D8F7F44">
            <w:pPr>
              <w:jc w:val="center"/>
              <w:rPr>
                <w:rFonts w:hint="eastAsia" w:ascii="宋体" w:hAnsi="宋体" w:eastAsia="宋体" w:cs="宋体"/>
                <w:color w:val="000000"/>
                <w:sz w:val="22"/>
                <w:szCs w:val="22"/>
              </w:rPr>
            </w:pPr>
          </w:p>
        </w:tc>
      </w:tr>
      <w:tr w14:paraId="1745DB38">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143F5B3">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3ED994C0">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0EDE9539">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缓存：256MB</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8FF2FD5">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5BF4C15">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2823E363">
            <w:pPr>
              <w:jc w:val="center"/>
              <w:rPr>
                <w:rFonts w:hint="eastAsia" w:ascii="宋体" w:hAnsi="宋体" w:eastAsia="宋体" w:cs="宋体"/>
                <w:color w:val="000000"/>
                <w:sz w:val="22"/>
                <w:szCs w:val="22"/>
              </w:rPr>
            </w:pPr>
          </w:p>
        </w:tc>
      </w:tr>
      <w:tr w14:paraId="0A08FBC2">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BEC06C8">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49FF2C57">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345719D5">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最大读取速度：215MB/s</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09968A7">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C5B9193">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0AF3B567">
            <w:pPr>
              <w:jc w:val="center"/>
              <w:rPr>
                <w:rFonts w:hint="eastAsia" w:ascii="宋体" w:hAnsi="宋体" w:eastAsia="宋体" w:cs="宋体"/>
                <w:color w:val="000000"/>
                <w:sz w:val="22"/>
                <w:szCs w:val="22"/>
              </w:rPr>
            </w:pPr>
          </w:p>
        </w:tc>
      </w:tr>
      <w:tr w14:paraId="22A28CE0">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11D8717">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6293E0F6">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09A8F4C2">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接口传输速率（最大值）：6.0Gb/s</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EAD2E4A">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9A044E1">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3ADDC94">
            <w:pPr>
              <w:jc w:val="center"/>
              <w:rPr>
                <w:rFonts w:hint="eastAsia" w:ascii="宋体" w:hAnsi="宋体" w:eastAsia="宋体" w:cs="宋体"/>
                <w:color w:val="000000"/>
                <w:sz w:val="22"/>
                <w:szCs w:val="22"/>
              </w:rPr>
            </w:pPr>
          </w:p>
        </w:tc>
      </w:tr>
      <w:tr w14:paraId="2D3AB315">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412D9C9C">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43837AA3">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3C41B3EB">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平均读写功率（W）：5.3W</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6F31C18">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D697AAD">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5A0F112">
            <w:pPr>
              <w:jc w:val="center"/>
              <w:rPr>
                <w:rFonts w:hint="eastAsia" w:ascii="宋体" w:hAnsi="宋体" w:eastAsia="宋体" w:cs="宋体"/>
                <w:color w:val="000000"/>
                <w:sz w:val="22"/>
                <w:szCs w:val="22"/>
              </w:rPr>
            </w:pPr>
          </w:p>
        </w:tc>
      </w:tr>
      <w:tr w14:paraId="7ADCA53A">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58657D7">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15D11DC4">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703F8527">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加载/卸载周期：600,000</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056334F">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CE31100">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25A29D0D">
            <w:pPr>
              <w:jc w:val="center"/>
              <w:rPr>
                <w:rFonts w:hint="eastAsia" w:ascii="宋体" w:hAnsi="宋体" w:eastAsia="宋体" w:cs="宋体"/>
                <w:color w:val="000000"/>
                <w:sz w:val="22"/>
                <w:szCs w:val="22"/>
              </w:rPr>
            </w:pPr>
          </w:p>
        </w:tc>
      </w:tr>
      <w:tr w14:paraId="19030F40">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AB3EDFB">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4A6818E0">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71950AC8">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MTBF：1,000,000</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0C13AC7">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4C8F66A">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5E89C349">
            <w:pPr>
              <w:jc w:val="center"/>
              <w:rPr>
                <w:rFonts w:hint="eastAsia" w:ascii="宋体" w:hAnsi="宋体" w:eastAsia="宋体" w:cs="宋体"/>
                <w:color w:val="000000"/>
                <w:sz w:val="22"/>
                <w:szCs w:val="22"/>
              </w:rPr>
            </w:pPr>
          </w:p>
        </w:tc>
      </w:tr>
      <w:tr w14:paraId="470FF030">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3374315">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1128B719">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11B2E907">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年负荷（TB/年）：180TB</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4A70C9F">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151D524">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0FE1BEDE">
            <w:pPr>
              <w:jc w:val="center"/>
              <w:rPr>
                <w:rFonts w:hint="eastAsia" w:ascii="宋体" w:hAnsi="宋体" w:eastAsia="宋体" w:cs="宋体"/>
                <w:color w:val="000000"/>
                <w:sz w:val="22"/>
                <w:szCs w:val="22"/>
              </w:rPr>
            </w:pPr>
          </w:p>
        </w:tc>
      </w:tr>
      <w:tr w14:paraId="50745EE0">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41A137F6">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3DCD32A3">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0528EDDA">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工作状态温度(°C)：0-65℃</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5156017">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66D948E">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FCBE1BC">
            <w:pPr>
              <w:jc w:val="center"/>
              <w:rPr>
                <w:rFonts w:hint="eastAsia" w:ascii="宋体" w:hAnsi="宋体" w:eastAsia="宋体" w:cs="宋体"/>
                <w:color w:val="000000"/>
                <w:sz w:val="22"/>
                <w:szCs w:val="22"/>
              </w:rPr>
            </w:pPr>
          </w:p>
        </w:tc>
      </w:tr>
      <w:tr w14:paraId="7276624B">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D2B8DF9">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2E995003">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single" w:color="000000" w:sz="8" w:space="0"/>
              <w:right w:val="single" w:color="000000" w:sz="8" w:space="0"/>
            </w:tcBorders>
            <w:shd w:val="clear" w:color="auto" w:fill="auto"/>
            <w:vAlign w:val="center"/>
          </w:tcPr>
          <w:p w14:paraId="54A146A1">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尺寸：147mm(L)×101.6mm(W)×26.1mm(H)</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5281245">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81B0957">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261FB9BC">
            <w:pPr>
              <w:jc w:val="center"/>
              <w:rPr>
                <w:rFonts w:hint="eastAsia" w:ascii="宋体" w:hAnsi="宋体" w:eastAsia="宋体" w:cs="宋体"/>
                <w:color w:val="000000"/>
                <w:sz w:val="22"/>
                <w:szCs w:val="22"/>
              </w:rPr>
            </w:pPr>
          </w:p>
        </w:tc>
      </w:tr>
      <w:tr w14:paraId="66D746D5">
        <w:tblPrEx>
          <w:tblCellMar>
            <w:top w:w="0" w:type="dxa"/>
            <w:left w:w="108" w:type="dxa"/>
            <w:bottom w:w="0" w:type="dxa"/>
            <w:right w:w="108" w:type="dxa"/>
          </w:tblCellMar>
        </w:tblPrEx>
        <w:trPr>
          <w:trHeight w:val="400" w:hRule="atLeast"/>
        </w:trPr>
        <w:tc>
          <w:tcPr>
            <w:tcW w:w="573" w:type="pct"/>
            <w:tcBorders>
              <w:top w:val="nil"/>
              <w:left w:val="single" w:color="000000" w:sz="8" w:space="0"/>
              <w:bottom w:val="single" w:color="000000" w:sz="8" w:space="0"/>
              <w:right w:val="nil"/>
            </w:tcBorders>
            <w:shd w:val="clear" w:color="auto" w:fill="auto"/>
            <w:noWrap/>
            <w:vAlign w:val="center"/>
          </w:tcPr>
          <w:p w14:paraId="6E2729C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640" w:type="pct"/>
            <w:gridSpan w:val="2"/>
            <w:tcBorders>
              <w:top w:val="nil"/>
              <w:left w:val="single" w:color="000000" w:sz="8" w:space="0"/>
              <w:bottom w:val="single" w:color="000000" w:sz="8" w:space="0"/>
              <w:right w:val="single" w:color="000000" w:sz="8" w:space="0"/>
            </w:tcBorders>
            <w:shd w:val="clear" w:color="auto" w:fill="auto"/>
            <w:noWrap/>
            <w:vAlign w:val="center"/>
          </w:tcPr>
          <w:p w14:paraId="1C6EC68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防火墙</w:t>
            </w:r>
          </w:p>
        </w:tc>
        <w:tc>
          <w:tcPr>
            <w:tcW w:w="2878" w:type="pct"/>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7BEE622A">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6千兆电口、1千兆光口，支持扩展1TB硬盘。</w:t>
            </w:r>
          </w:p>
        </w:tc>
        <w:tc>
          <w:tcPr>
            <w:tcW w:w="297" w:type="pct"/>
            <w:tcBorders>
              <w:top w:val="nil"/>
              <w:left w:val="nil"/>
              <w:bottom w:val="single" w:color="000000" w:sz="8" w:space="0"/>
              <w:right w:val="single" w:color="000000" w:sz="8" w:space="0"/>
            </w:tcBorders>
            <w:shd w:val="clear" w:color="auto" w:fill="auto"/>
            <w:noWrap/>
            <w:vAlign w:val="center"/>
          </w:tcPr>
          <w:p w14:paraId="1E9D60C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97" w:type="pct"/>
            <w:tcBorders>
              <w:top w:val="nil"/>
              <w:left w:val="nil"/>
              <w:bottom w:val="single" w:color="000000" w:sz="8" w:space="0"/>
              <w:right w:val="single" w:color="000000" w:sz="8" w:space="0"/>
            </w:tcBorders>
            <w:shd w:val="clear" w:color="auto" w:fill="auto"/>
            <w:noWrap/>
            <w:vAlign w:val="center"/>
          </w:tcPr>
          <w:p w14:paraId="047035C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tcBorders>
              <w:top w:val="nil"/>
              <w:left w:val="nil"/>
              <w:bottom w:val="single" w:color="000000" w:sz="8" w:space="0"/>
              <w:right w:val="single" w:color="000000" w:sz="8" w:space="0"/>
            </w:tcBorders>
            <w:shd w:val="clear" w:color="auto" w:fill="auto"/>
            <w:noWrap/>
            <w:vAlign w:val="center"/>
          </w:tcPr>
          <w:p w14:paraId="62260D3E">
            <w:pPr>
              <w:jc w:val="center"/>
              <w:rPr>
                <w:rFonts w:hint="eastAsia" w:ascii="宋体" w:hAnsi="宋体" w:eastAsia="宋体" w:cs="宋体"/>
                <w:color w:val="000000"/>
                <w:sz w:val="22"/>
                <w:szCs w:val="22"/>
              </w:rPr>
            </w:pPr>
          </w:p>
        </w:tc>
      </w:tr>
      <w:tr w14:paraId="33C70E84">
        <w:tblPrEx>
          <w:tblCellMar>
            <w:top w:w="0" w:type="dxa"/>
            <w:left w:w="108" w:type="dxa"/>
            <w:bottom w:w="0" w:type="dxa"/>
            <w:right w:w="108" w:type="dxa"/>
          </w:tblCellMar>
        </w:tblPrEx>
        <w:trPr>
          <w:trHeight w:val="400" w:hRule="atLeast"/>
        </w:trPr>
        <w:tc>
          <w:tcPr>
            <w:tcW w:w="573" w:type="pct"/>
            <w:vMerge w:val="restart"/>
            <w:tcBorders>
              <w:top w:val="nil"/>
              <w:left w:val="single" w:color="000000" w:sz="8" w:space="0"/>
              <w:bottom w:val="single" w:color="000000" w:sz="8" w:space="0"/>
              <w:right w:val="single" w:color="000000" w:sz="8" w:space="0"/>
            </w:tcBorders>
            <w:shd w:val="clear" w:color="auto" w:fill="auto"/>
            <w:noWrap/>
            <w:vAlign w:val="center"/>
          </w:tcPr>
          <w:p w14:paraId="46CB94F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640" w:type="pct"/>
            <w:gridSpan w:val="2"/>
            <w:vMerge w:val="restart"/>
            <w:tcBorders>
              <w:top w:val="nil"/>
              <w:left w:val="nil"/>
              <w:bottom w:val="single" w:color="000000" w:sz="8" w:space="0"/>
              <w:right w:val="single" w:color="000000" w:sz="8" w:space="0"/>
            </w:tcBorders>
            <w:shd w:val="clear" w:color="auto" w:fill="auto"/>
            <w:noWrap/>
            <w:vAlign w:val="center"/>
          </w:tcPr>
          <w:p w14:paraId="7EAC91B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平台一体机</w:t>
            </w:r>
          </w:p>
        </w:tc>
        <w:tc>
          <w:tcPr>
            <w:tcW w:w="2878" w:type="pct"/>
            <w:gridSpan w:val="4"/>
            <w:tcBorders>
              <w:top w:val="single" w:color="000000" w:sz="8" w:space="0"/>
              <w:left w:val="single" w:color="000000" w:sz="8" w:space="0"/>
              <w:bottom w:val="nil"/>
              <w:right w:val="single" w:color="000000" w:sz="8" w:space="0"/>
            </w:tcBorders>
            <w:shd w:val="clear" w:color="auto" w:fill="auto"/>
            <w:vAlign w:val="center"/>
          </w:tcPr>
          <w:p w14:paraId="5F2118AC">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社区联网平台V1.7.1</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36269C7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2C0B3A3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vMerge w:val="restart"/>
            <w:tcBorders>
              <w:top w:val="nil"/>
              <w:left w:val="nil"/>
              <w:bottom w:val="single" w:color="000000" w:sz="8" w:space="0"/>
              <w:right w:val="single" w:color="000000" w:sz="8" w:space="0"/>
            </w:tcBorders>
            <w:shd w:val="clear" w:color="auto" w:fill="auto"/>
            <w:noWrap/>
            <w:vAlign w:val="center"/>
          </w:tcPr>
          <w:p w14:paraId="0F2BDD43">
            <w:pPr>
              <w:jc w:val="center"/>
              <w:rPr>
                <w:rFonts w:hint="eastAsia" w:ascii="宋体" w:hAnsi="宋体" w:eastAsia="宋体" w:cs="宋体"/>
                <w:color w:val="000000"/>
                <w:sz w:val="22"/>
                <w:szCs w:val="22"/>
              </w:rPr>
            </w:pPr>
          </w:p>
        </w:tc>
      </w:tr>
      <w:tr w14:paraId="0DE6BEE5">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63EECE17">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7C3D7940">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28B65E57">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授权包含】：基础包、视频监控、视频联网、数据联网、一标四实采集、门禁管理、可视对讲、出入口车辆放行管理、停车场车辆收费管理、紧急报警、入侵报警、事件联动、智能事件预警、智能监控、运维管理管理</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80E5DA8">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3289766">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6FAEE30B">
            <w:pPr>
              <w:jc w:val="center"/>
              <w:rPr>
                <w:rFonts w:hint="eastAsia" w:ascii="宋体" w:hAnsi="宋体" w:eastAsia="宋体" w:cs="宋体"/>
                <w:color w:val="000000"/>
                <w:sz w:val="22"/>
                <w:szCs w:val="22"/>
              </w:rPr>
            </w:pPr>
          </w:p>
        </w:tc>
      </w:tr>
      <w:tr w14:paraId="7B09850B">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CF65DE1">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44038432">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652FD2B9">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【关键规格】：300路视频，50个门禁，1500户可视对讲，10路入侵报警，10路紧急报警，1万人员，4个车道</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F7B1420">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DF907C5">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13C1DB39">
            <w:pPr>
              <w:jc w:val="center"/>
              <w:rPr>
                <w:rFonts w:hint="eastAsia" w:ascii="宋体" w:hAnsi="宋体" w:eastAsia="宋体" w:cs="宋体"/>
                <w:color w:val="000000"/>
                <w:sz w:val="22"/>
                <w:szCs w:val="22"/>
              </w:rPr>
            </w:pPr>
          </w:p>
        </w:tc>
      </w:tr>
      <w:tr w14:paraId="57C6D1F1">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E222F62">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30CC1A3B">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2890A6CF">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支持垃圾满溢、消防通道占用、电瓶车进电梯、火点检测等各类智能监测预警；</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ABE4B4C">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155B374">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2D380772">
            <w:pPr>
              <w:jc w:val="center"/>
              <w:rPr>
                <w:rFonts w:hint="eastAsia" w:ascii="宋体" w:hAnsi="宋体" w:eastAsia="宋体" w:cs="宋体"/>
                <w:color w:val="000000"/>
                <w:sz w:val="22"/>
                <w:szCs w:val="22"/>
              </w:rPr>
            </w:pPr>
          </w:p>
        </w:tc>
      </w:tr>
      <w:tr w14:paraId="13E2928F">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13136D3">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7558BE4B">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6AB7F30A">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【平台硬件规格】</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C165185">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1BB4546">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486DADFB">
            <w:pPr>
              <w:jc w:val="center"/>
              <w:rPr>
                <w:rFonts w:hint="eastAsia" w:ascii="宋体" w:hAnsi="宋体" w:eastAsia="宋体" w:cs="宋体"/>
                <w:color w:val="000000"/>
                <w:sz w:val="22"/>
                <w:szCs w:val="22"/>
              </w:rPr>
            </w:pPr>
          </w:p>
        </w:tc>
      </w:tr>
      <w:tr w14:paraId="38B2B7F0">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19EB893">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35EAD858">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152F656C">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2U标准机架式4盘位一体机，ATX电源</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216BD30">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133B3CF">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4A4BAC8C">
            <w:pPr>
              <w:jc w:val="center"/>
              <w:rPr>
                <w:rFonts w:hint="eastAsia" w:ascii="宋体" w:hAnsi="宋体" w:eastAsia="宋体" w:cs="宋体"/>
                <w:color w:val="000000"/>
                <w:sz w:val="22"/>
                <w:szCs w:val="22"/>
              </w:rPr>
            </w:pPr>
          </w:p>
        </w:tc>
      </w:tr>
      <w:tr w14:paraId="1FFBEC8A">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36D89346">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79754312">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0D157DEF">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64位多核处理器</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37F66E9">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8C3383C">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F913E75">
            <w:pPr>
              <w:jc w:val="center"/>
              <w:rPr>
                <w:rFonts w:hint="eastAsia" w:ascii="宋体" w:hAnsi="宋体" w:eastAsia="宋体" w:cs="宋体"/>
                <w:color w:val="000000"/>
                <w:sz w:val="22"/>
                <w:szCs w:val="22"/>
              </w:rPr>
            </w:pPr>
          </w:p>
        </w:tc>
      </w:tr>
      <w:tr w14:paraId="56976C42">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31D0F12F">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2BA639C8">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29443CC3">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48GB DDR4内存</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BAF977E">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912F49E">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14DF592A">
            <w:pPr>
              <w:jc w:val="center"/>
              <w:rPr>
                <w:rFonts w:hint="eastAsia" w:ascii="宋体" w:hAnsi="宋体" w:eastAsia="宋体" w:cs="宋体"/>
                <w:color w:val="000000"/>
                <w:sz w:val="22"/>
                <w:szCs w:val="22"/>
              </w:rPr>
            </w:pPr>
          </w:p>
        </w:tc>
      </w:tr>
      <w:tr w14:paraId="4360A8B2">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A2FC5A4">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010544A3">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3F45C1B8">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1个HDMI接口、1个DP接口</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7465B49">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F619AA3">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12F36C79">
            <w:pPr>
              <w:jc w:val="center"/>
              <w:rPr>
                <w:rFonts w:hint="eastAsia" w:ascii="宋体" w:hAnsi="宋体" w:eastAsia="宋体" w:cs="宋体"/>
                <w:color w:val="000000"/>
                <w:sz w:val="22"/>
                <w:szCs w:val="22"/>
              </w:rPr>
            </w:pPr>
          </w:p>
        </w:tc>
      </w:tr>
      <w:tr w14:paraId="2CE2AE81">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6CB9B9C3">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45056B9F">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06150406">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2个10M/100M/1000Mbps网口</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633CA4C">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4BACBB7">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AE06664">
            <w:pPr>
              <w:jc w:val="center"/>
              <w:rPr>
                <w:rFonts w:hint="eastAsia" w:ascii="宋体" w:hAnsi="宋体" w:eastAsia="宋体" w:cs="宋体"/>
                <w:color w:val="000000"/>
                <w:sz w:val="22"/>
                <w:szCs w:val="22"/>
              </w:rPr>
            </w:pPr>
          </w:p>
        </w:tc>
      </w:tr>
      <w:tr w14:paraId="2D371C90">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ED7C6D2">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290356D0">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23178B51">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2个USB2.0接口、2个USB3.0接口</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6177211">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979DF20">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7BA7AE3D">
            <w:pPr>
              <w:jc w:val="center"/>
              <w:rPr>
                <w:rFonts w:hint="eastAsia" w:ascii="宋体" w:hAnsi="宋体" w:eastAsia="宋体" w:cs="宋体"/>
                <w:color w:val="000000"/>
                <w:sz w:val="22"/>
                <w:szCs w:val="22"/>
              </w:rPr>
            </w:pPr>
          </w:p>
        </w:tc>
      </w:tr>
      <w:tr w14:paraId="5AC1FAEA">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5E540D5">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0021FB33">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37B8B9F8">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【存储硬件规格】</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8084A66">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696654E">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5A134654">
            <w:pPr>
              <w:jc w:val="center"/>
              <w:rPr>
                <w:rFonts w:hint="eastAsia" w:ascii="宋体" w:hAnsi="宋体" w:eastAsia="宋体" w:cs="宋体"/>
                <w:color w:val="000000"/>
                <w:sz w:val="22"/>
                <w:szCs w:val="22"/>
              </w:rPr>
            </w:pPr>
          </w:p>
        </w:tc>
      </w:tr>
      <w:tr w14:paraId="269C992C">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B02678B">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753FC50B">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536C0A2B">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1个HDMI接口，1个VGA接口，同源输出</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7A9B26D">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3AB7993">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0961B350">
            <w:pPr>
              <w:jc w:val="center"/>
              <w:rPr>
                <w:rFonts w:hint="eastAsia" w:ascii="宋体" w:hAnsi="宋体" w:eastAsia="宋体" w:cs="宋体"/>
                <w:color w:val="000000"/>
                <w:sz w:val="22"/>
                <w:szCs w:val="22"/>
              </w:rPr>
            </w:pPr>
          </w:p>
        </w:tc>
      </w:tr>
      <w:tr w14:paraId="0CFE35D2">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0CF6D5C">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3D534CFD">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2F45865B">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支持满配8T硬盘（不支持IoT硬盘）</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5008286">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8C9620F">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13440B4A">
            <w:pPr>
              <w:jc w:val="center"/>
              <w:rPr>
                <w:rFonts w:hint="eastAsia" w:ascii="宋体" w:hAnsi="宋体" w:eastAsia="宋体" w:cs="宋体"/>
                <w:color w:val="000000"/>
                <w:sz w:val="22"/>
                <w:szCs w:val="22"/>
              </w:rPr>
            </w:pPr>
          </w:p>
        </w:tc>
      </w:tr>
      <w:tr w14:paraId="49C156D1">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843CC19">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0E1ABDA1">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21AA6BA8">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2个10M/100M/1000Mbps网口</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BABB57B">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530573C">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26DE5791">
            <w:pPr>
              <w:jc w:val="center"/>
              <w:rPr>
                <w:rFonts w:hint="eastAsia" w:ascii="宋体" w:hAnsi="宋体" w:eastAsia="宋体" w:cs="宋体"/>
                <w:color w:val="000000"/>
                <w:sz w:val="22"/>
                <w:szCs w:val="22"/>
              </w:rPr>
            </w:pPr>
          </w:p>
        </w:tc>
      </w:tr>
      <w:tr w14:paraId="456024E2">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405063DE">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50A18401">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4F7E02D5">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2个USB2.0接口、1个USB2.0接口</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B00F5DE">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69304BC">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69AA7CCF">
            <w:pPr>
              <w:jc w:val="center"/>
              <w:rPr>
                <w:rFonts w:hint="eastAsia" w:ascii="宋体" w:hAnsi="宋体" w:eastAsia="宋体" w:cs="宋体"/>
                <w:color w:val="000000"/>
                <w:sz w:val="22"/>
                <w:szCs w:val="22"/>
              </w:rPr>
            </w:pPr>
          </w:p>
        </w:tc>
      </w:tr>
      <w:tr w14:paraId="0ED648F7">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65F7CB5B">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5CE2EB53">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3E84F7A5">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报警IO：16路报警输入，4路报警输出</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53213C9">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5687C6E">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ACA25DD">
            <w:pPr>
              <w:jc w:val="center"/>
              <w:rPr>
                <w:rFonts w:hint="eastAsia" w:ascii="宋体" w:hAnsi="宋体" w:eastAsia="宋体" w:cs="宋体"/>
                <w:color w:val="000000"/>
                <w:sz w:val="22"/>
                <w:szCs w:val="22"/>
              </w:rPr>
            </w:pPr>
          </w:p>
        </w:tc>
      </w:tr>
      <w:tr w14:paraId="685D3DBD">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4D5C04B">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48C02912">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2FCAD12F">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【存储性能】</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7BAF870">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4DF4B21">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0BDA0DF4">
            <w:pPr>
              <w:jc w:val="center"/>
              <w:rPr>
                <w:rFonts w:hint="eastAsia" w:ascii="宋体" w:hAnsi="宋体" w:eastAsia="宋体" w:cs="宋体"/>
                <w:color w:val="000000"/>
                <w:sz w:val="22"/>
                <w:szCs w:val="22"/>
              </w:rPr>
            </w:pPr>
          </w:p>
        </w:tc>
      </w:tr>
      <w:tr w14:paraId="3E981C38">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3BAD2E47">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0B495E2C">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5F950F20">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存储能力：32路（仅支持局域网设备接入存储）</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B4D2204">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6564F2C">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1F5323FB">
            <w:pPr>
              <w:jc w:val="center"/>
              <w:rPr>
                <w:rFonts w:hint="eastAsia" w:ascii="宋体" w:hAnsi="宋体" w:eastAsia="宋体" w:cs="宋体"/>
                <w:color w:val="000000"/>
                <w:sz w:val="22"/>
                <w:szCs w:val="22"/>
              </w:rPr>
            </w:pPr>
          </w:p>
        </w:tc>
      </w:tr>
      <w:tr w14:paraId="53B6C65B">
        <w:tblPrEx>
          <w:tblCellMar>
            <w:top w:w="0" w:type="dxa"/>
            <w:left w:w="108" w:type="dxa"/>
            <w:bottom w:w="0" w:type="dxa"/>
            <w:right w:w="108" w:type="dxa"/>
          </w:tblCellMar>
        </w:tblPrEx>
        <w:trPr>
          <w:trHeight w:val="400" w:hRule="atLeast"/>
        </w:trPr>
        <w:tc>
          <w:tcPr>
            <w:tcW w:w="57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3422EAEC">
            <w:pPr>
              <w:jc w:val="center"/>
              <w:rPr>
                <w:rFonts w:hint="eastAsia" w:ascii="宋体" w:hAnsi="宋体" w:eastAsia="宋体" w:cs="宋体"/>
                <w:color w:val="000000"/>
                <w:sz w:val="22"/>
                <w:szCs w:val="22"/>
              </w:rPr>
            </w:pPr>
          </w:p>
        </w:tc>
        <w:tc>
          <w:tcPr>
            <w:tcW w:w="640" w:type="pct"/>
            <w:gridSpan w:val="2"/>
            <w:vMerge w:val="continue"/>
            <w:tcBorders>
              <w:top w:val="nil"/>
              <w:left w:val="nil"/>
              <w:bottom w:val="single" w:color="000000" w:sz="8" w:space="0"/>
              <w:right w:val="single" w:color="000000" w:sz="8" w:space="0"/>
            </w:tcBorders>
            <w:shd w:val="clear" w:color="auto" w:fill="auto"/>
            <w:noWrap/>
            <w:vAlign w:val="center"/>
          </w:tcPr>
          <w:p w14:paraId="4894E5A9">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single" w:color="000000" w:sz="8" w:space="0"/>
              <w:right w:val="single" w:color="000000" w:sz="8" w:space="0"/>
            </w:tcBorders>
            <w:shd w:val="clear" w:color="auto" w:fill="auto"/>
            <w:vAlign w:val="center"/>
          </w:tcPr>
          <w:p w14:paraId="7063ABA5">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解码能力：8×1080P</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CFC8B05">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EC7B3C6">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16E0F01D">
            <w:pPr>
              <w:jc w:val="center"/>
              <w:rPr>
                <w:rFonts w:hint="eastAsia" w:ascii="宋体" w:hAnsi="宋体" w:eastAsia="宋体" w:cs="宋体"/>
                <w:color w:val="000000"/>
                <w:sz w:val="22"/>
                <w:szCs w:val="22"/>
              </w:rPr>
            </w:pPr>
          </w:p>
        </w:tc>
      </w:tr>
      <w:tr w14:paraId="33D0AAF5">
        <w:tblPrEx>
          <w:tblCellMar>
            <w:top w:w="0" w:type="dxa"/>
            <w:left w:w="108" w:type="dxa"/>
            <w:bottom w:w="0" w:type="dxa"/>
            <w:right w:w="108" w:type="dxa"/>
          </w:tblCellMar>
        </w:tblPrEx>
        <w:trPr>
          <w:trHeight w:val="400" w:hRule="atLeast"/>
        </w:trPr>
        <w:tc>
          <w:tcPr>
            <w:tcW w:w="573" w:type="pct"/>
            <w:tcBorders>
              <w:top w:val="nil"/>
              <w:left w:val="single" w:color="000000" w:sz="8" w:space="0"/>
              <w:bottom w:val="single" w:color="000000" w:sz="8" w:space="0"/>
              <w:right w:val="nil"/>
            </w:tcBorders>
            <w:shd w:val="clear" w:color="auto" w:fill="auto"/>
            <w:noWrap/>
            <w:vAlign w:val="center"/>
          </w:tcPr>
          <w:p w14:paraId="7B5D1E0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640" w:type="pct"/>
            <w:gridSpan w:val="2"/>
            <w:tcBorders>
              <w:top w:val="nil"/>
              <w:left w:val="single" w:color="000000" w:sz="8" w:space="0"/>
              <w:bottom w:val="single" w:color="000000" w:sz="8" w:space="0"/>
              <w:right w:val="nil"/>
            </w:tcBorders>
            <w:shd w:val="clear" w:color="auto" w:fill="auto"/>
            <w:noWrap/>
            <w:vAlign w:val="center"/>
          </w:tcPr>
          <w:p w14:paraId="4A2A766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Infovision CIOT社区联网平台未来社区版</w:t>
            </w:r>
          </w:p>
        </w:tc>
        <w:tc>
          <w:tcPr>
            <w:tcW w:w="2878" w:type="pct"/>
            <w:gridSpan w:val="4"/>
            <w:tcBorders>
              <w:top w:val="single" w:color="000000" w:sz="8" w:space="0"/>
              <w:left w:val="single" w:color="000000" w:sz="8" w:space="0"/>
              <w:bottom w:val="single" w:color="000000" w:sz="8" w:space="0"/>
              <w:right w:val="single" w:color="000000" w:sz="4" w:space="0"/>
            </w:tcBorders>
            <w:shd w:val="clear" w:color="auto" w:fill="auto"/>
            <w:vAlign w:val="center"/>
          </w:tcPr>
          <w:p w14:paraId="1FCC6E31">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提供对接浙住通及客流模块等授权项</w:t>
            </w:r>
          </w:p>
        </w:tc>
        <w:tc>
          <w:tcPr>
            <w:tcW w:w="297" w:type="pct"/>
            <w:tcBorders>
              <w:top w:val="nil"/>
              <w:left w:val="nil"/>
              <w:bottom w:val="single" w:color="000000" w:sz="8" w:space="0"/>
              <w:right w:val="single" w:color="000000" w:sz="8" w:space="0"/>
            </w:tcBorders>
            <w:shd w:val="clear" w:color="auto" w:fill="auto"/>
            <w:noWrap/>
            <w:vAlign w:val="center"/>
          </w:tcPr>
          <w:p w14:paraId="502934B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97" w:type="pct"/>
            <w:tcBorders>
              <w:top w:val="nil"/>
              <w:left w:val="nil"/>
              <w:bottom w:val="single" w:color="000000" w:sz="8" w:space="0"/>
              <w:right w:val="single" w:color="000000" w:sz="8" w:space="0"/>
            </w:tcBorders>
            <w:shd w:val="clear" w:color="auto" w:fill="auto"/>
            <w:noWrap/>
            <w:vAlign w:val="center"/>
          </w:tcPr>
          <w:p w14:paraId="27293D3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tcBorders>
              <w:top w:val="nil"/>
              <w:left w:val="nil"/>
              <w:bottom w:val="single" w:color="000000" w:sz="8" w:space="0"/>
              <w:right w:val="single" w:color="000000" w:sz="8" w:space="0"/>
            </w:tcBorders>
            <w:shd w:val="clear" w:color="auto" w:fill="auto"/>
            <w:noWrap/>
            <w:vAlign w:val="center"/>
          </w:tcPr>
          <w:p w14:paraId="6DED8013">
            <w:pPr>
              <w:jc w:val="center"/>
              <w:rPr>
                <w:rFonts w:hint="eastAsia" w:ascii="宋体" w:hAnsi="宋体" w:eastAsia="宋体" w:cs="宋体"/>
                <w:color w:val="000000"/>
                <w:sz w:val="22"/>
                <w:szCs w:val="22"/>
              </w:rPr>
            </w:pPr>
          </w:p>
        </w:tc>
      </w:tr>
      <w:tr w14:paraId="111598DB">
        <w:tblPrEx>
          <w:tblCellMar>
            <w:top w:w="0" w:type="dxa"/>
            <w:left w:w="108" w:type="dxa"/>
            <w:bottom w:w="0" w:type="dxa"/>
            <w:right w:w="108" w:type="dxa"/>
          </w:tblCellMar>
        </w:tblPrEx>
        <w:trPr>
          <w:trHeight w:val="400" w:hRule="atLeast"/>
        </w:trPr>
        <w:tc>
          <w:tcPr>
            <w:tcW w:w="573" w:type="pct"/>
            <w:tcBorders>
              <w:top w:val="nil"/>
              <w:left w:val="single" w:color="000000" w:sz="8" w:space="0"/>
              <w:bottom w:val="single" w:color="000000" w:sz="8" w:space="0"/>
              <w:right w:val="single" w:color="000000" w:sz="8" w:space="0"/>
            </w:tcBorders>
            <w:shd w:val="clear" w:color="auto" w:fill="auto"/>
            <w:noWrap/>
            <w:vAlign w:val="center"/>
          </w:tcPr>
          <w:p w14:paraId="14DD153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640" w:type="pct"/>
            <w:gridSpan w:val="2"/>
            <w:tcBorders>
              <w:top w:val="nil"/>
              <w:left w:val="nil"/>
              <w:bottom w:val="single" w:color="000000" w:sz="8" w:space="0"/>
              <w:right w:val="nil"/>
            </w:tcBorders>
            <w:shd w:val="clear" w:color="auto" w:fill="auto"/>
            <w:noWrap/>
            <w:vAlign w:val="center"/>
          </w:tcPr>
          <w:p w14:paraId="3FC51A1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互联网固定IP专线</w:t>
            </w:r>
          </w:p>
        </w:tc>
        <w:tc>
          <w:tcPr>
            <w:tcW w:w="2878" w:type="pct"/>
            <w:gridSpan w:val="4"/>
            <w:tcBorders>
              <w:top w:val="single" w:color="000000" w:sz="8" w:space="0"/>
              <w:left w:val="single" w:color="000000" w:sz="8" w:space="0"/>
              <w:bottom w:val="single" w:color="000000" w:sz="8" w:space="0"/>
              <w:right w:val="single" w:color="000000" w:sz="4" w:space="0"/>
            </w:tcBorders>
            <w:shd w:val="clear" w:color="auto" w:fill="auto"/>
            <w:vAlign w:val="center"/>
          </w:tcPr>
          <w:p w14:paraId="3AD9E8F4">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互联网固定IP专线</w:t>
            </w:r>
          </w:p>
        </w:tc>
        <w:tc>
          <w:tcPr>
            <w:tcW w:w="297" w:type="pct"/>
            <w:tcBorders>
              <w:top w:val="nil"/>
              <w:left w:val="nil"/>
              <w:bottom w:val="single" w:color="000000" w:sz="8" w:space="0"/>
              <w:right w:val="single" w:color="000000" w:sz="8" w:space="0"/>
            </w:tcBorders>
            <w:shd w:val="clear" w:color="auto" w:fill="auto"/>
            <w:noWrap/>
            <w:vAlign w:val="center"/>
          </w:tcPr>
          <w:p w14:paraId="5A55284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条</w:t>
            </w:r>
          </w:p>
        </w:tc>
        <w:tc>
          <w:tcPr>
            <w:tcW w:w="297" w:type="pct"/>
            <w:tcBorders>
              <w:top w:val="nil"/>
              <w:left w:val="nil"/>
              <w:bottom w:val="single" w:color="000000" w:sz="8" w:space="0"/>
              <w:right w:val="single" w:color="000000" w:sz="8" w:space="0"/>
            </w:tcBorders>
            <w:shd w:val="clear" w:color="auto" w:fill="auto"/>
            <w:noWrap/>
            <w:vAlign w:val="center"/>
          </w:tcPr>
          <w:p w14:paraId="77D9C92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tcBorders>
              <w:top w:val="nil"/>
              <w:left w:val="nil"/>
              <w:bottom w:val="single" w:color="000000" w:sz="8" w:space="0"/>
              <w:right w:val="single" w:color="000000" w:sz="8" w:space="0"/>
            </w:tcBorders>
            <w:shd w:val="clear" w:color="auto" w:fill="auto"/>
            <w:noWrap/>
            <w:vAlign w:val="center"/>
          </w:tcPr>
          <w:p w14:paraId="478D449C">
            <w:pPr>
              <w:jc w:val="center"/>
              <w:rPr>
                <w:rFonts w:hint="eastAsia" w:ascii="宋体" w:hAnsi="宋体" w:eastAsia="宋体" w:cs="宋体"/>
                <w:color w:val="000000"/>
                <w:sz w:val="22"/>
                <w:szCs w:val="22"/>
              </w:rPr>
            </w:pPr>
          </w:p>
        </w:tc>
      </w:tr>
      <w:tr w14:paraId="5365E33C">
        <w:tblPrEx>
          <w:tblCellMar>
            <w:top w:w="0" w:type="dxa"/>
            <w:left w:w="108" w:type="dxa"/>
            <w:bottom w:w="0" w:type="dxa"/>
            <w:right w:w="108" w:type="dxa"/>
          </w:tblCellMar>
        </w:tblPrEx>
        <w:trPr>
          <w:trHeight w:val="400" w:hRule="atLeast"/>
        </w:trPr>
        <w:tc>
          <w:tcPr>
            <w:tcW w:w="573" w:type="pct"/>
            <w:tcBorders>
              <w:top w:val="nil"/>
              <w:left w:val="single" w:color="000000" w:sz="8" w:space="0"/>
              <w:bottom w:val="single" w:color="000000" w:sz="8" w:space="0"/>
              <w:right w:val="nil"/>
            </w:tcBorders>
            <w:shd w:val="clear" w:color="auto" w:fill="auto"/>
            <w:noWrap/>
            <w:vAlign w:val="center"/>
          </w:tcPr>
          <w:p w14:paraId="74676A4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26</w:t>
            </w:r>
          </w:p>
        </w:tc>
        <w:tc>
          <w:tcPr>
            <w:tcW w:w="640" w:type="pct"/>
            <w:gridSpan w:val="2"/>
            <w:tcBorders>
              <w:top w:val="nil"/>
              <w:left w:val="single" w:color="000000" w:sz="8" w:space="0"/>
              <w:bottom w:val="single" w:color="000000" w:sz="8" w:space="0"/>
              <w:right w:val="nil"/>
            </w:tcBorders>
            <w:shd w:val="clear" w:color="auto" w:fill="auto"/>
            <w:noWrap/>
            <w:vAlign w:val="center"/>
          </w:tcPr>
          <w:p w14:paraId="0A5E10F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运营商链路</w:t>
            </w:r>
          </w:p>
        </w:tc>
        <w:tc>
          <w:tcPr>
            <w:tcW w:w="2878" w:type="pct"/>
            <w:gridSpan w:val="4"/>
            <w:tcBorders>
              <w:top w:val="nil"/>
              <w:left w:val="single" w:color="000000" w:sz="8" w:space="0"/>
              <w:bottom w:val="nil"/>
              <w:right w:val="single" w:color="000000" w:sz="4" w:space="0"/>
            </w:tcBorders>
            <w:shd w:val="clear" w:color="auto" w:fill="auto"/>
            <w:vAlign w:val="center"/>
          </w:tcPr>
          <w:p w14:paraId="037D17AD">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运营商链路 50M</w:t>
            </w:r>
          </w:p>
        </w:tc>
        <w:tc>
          <w:tcPr>
            <w:tcW w:w="297" w:type="pct"/>
            <w:tcBorders>
              <w:top w:val="nil"/>
              <w:left w:val="nil"/>
              <w:bottom w:val="single" w:color="000000" w:sz="8" w:space="0"/>
              <w:right w:val="single" w:color="000000" w:sz="8" w:space="0"/>
            </w:tcBorders>
            <w:shd w:val="clear" w:color="auto" w:fill="auto"/>
            <w:noWrap/>
            <w:vAlign w:val="center"/>
          </w:tcPr>
          <w:p w14:paraId="257158B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条</w:t>
            </w:r>
          </w:p>
        </w:tc>
        <w:tc>
          <w:tcPr>
            <w:tcW w:w="297" w:type="pct"/>
            <w:tcBorders>
              <w:top w:val="nil"/>
              <w:left w:val="nil"/>
              <w:bottom w:val="single" w:color="000000" w:sz="8" w:space="0"/>
              <w:right w:val="single" w:color="000000" w:sz="8" w:space="0"/>
            </w:tcBorders>
            <w:shd w:val="clear" w:color="auto" w:fill="auto"/>
            <w:noWrap/>
            <w:vAlign w:val="center"/>
          </w:tcPr>
          <w:p w14:paraId="0E5F315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311" w:type="pct"/>
            <w:tcBorders>
              <w:top w:val="nil"/>
              <w:left w:val="nil"/>
              <w:bottom w:val="single" w:color="000000" w:sz="8" w:space="0"/>
              <w:right w:val="single" w:color="000000" w:sz="8" w:space="0"/>
            </w:tcBorders>
            <w:shd w:val="clear" w:color="auto" w:fill="auto"/>
            <w:noWrap/>
            <w:vAlign w:val="center"/>
          </w:tcPr>
          <w:p w14:paraId="777A281E">
            <w:pPr>
              <w:jc w:val="center"/>
              <w:rPr>
                <w:rFonts w:hint="eastAsia" w:ascii="宋体" w:hAnsi="宋体" w:eastAsia="宋体" w:cs="宋体"/>
                <w:color w:val="000000"/>
                <w:sz w:val="22"/>
                <w:szCs w:val="22"/>
              </w:rPr>
            </w:pPr>
          </w:p>
        </w:tc>
      </w:tr>
      <w:tr w14:paraId="253CA179">
        <w:tblPrEx>
          <w:tblCellMar>
            <w:top w:w="0" w:type="dxa"/>
            <w:left w:w="108" w:type="dxa"/>
            <w:bottom w:w="0" w:type="dxa"/>
            <w:right w:w="108" w:type="dxa"/>
          </w:tblCellMar>
        </w:tblPrEx>
        <w:trPr>
          <w:trHeight w:val="400" w:hRule="atLeast"/>
        </w:trPr>
        <w:tc>
          <w:tcPr>
            <w:tcW w:w="573" w:type="pct"/>
            <w:tcBorders>
              <w:top w:val="nil"/>
              <w:left w:val="single" w:color="000000" w:sz="8" w:space="0"/>
              <w:bottom w:val="single" w:color="000000" w:sz="8" w:space="0"/>
              <w:right w:val="nil"/>
            </w:tcBorders>
            <w:shd w:val="clear" w:color="auto" w:fill="auto"/>
            <w:noWrap/>
            <w:vAlign w:val="center"/>
          </w:tcPr>
          <w:p w14:paraId="227FCDD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640" w:type="pct"/>
            <w:gridSpan w:val="2"/>
            <w:tcBorders>
              <w:top w:val="nil"/>
              <w:left w:val="single" w:color="000000" w:sz="8" w:space="0"/>
              <w:bottom w:val="single" w:color="000000" w:sz="8" w:space="0"/>
              <w:right w:val="nil"/>
            </w:tcBorders>
            <w:shd w:val="clear" w:color="auto" w:fill="auto"/>
            <w:noWrap/>
            <w:vAlign w:val="center"/>
          </w:tcPr>
          <w:p w14:paraId="5FABCC5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智能终端</w:t>
            </w:r>
          </w:p>
        </w:tc>
        <w:tc>
          <w:tcPr>
            <w:tcW w:w="2878" w:type="pct"/>
            <w:gridSpan w:val="4"/>
            <w:tcBorders>
              <w:top w:val="single" w:color="000000" w:sz="8" w:space="0"/>
              <w:left w:val="single" w:color="000000" w:sz="8" w:space="0"/>
              <w:bottom w:val="single" w:color="000000" w:sz="8" w:space="0"/>
              <w:right w:val="single" w:color="000000" w:sz="4" w:space="0"/>
            </w:tcBorders>
            <w:shd w:val="clear" w:color="auto" w:fill="auto"/>
            <w:vAlign w:val="center"/>
          </w:tcPr>
          <w:p w14:paraId="07CFBE31">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比例：16:9  面板：IPS 分辨率：1920*1080</w:t>
            </w:r>
          </w:p>
        </w:tc>
        <w:tc>
          <w:tcPr>
            <w:tcW w:w="297" w:type="pct"/>
            <w:tcBorders>
              <w:top w:val="nil"/>
              <w:left w:val="nil"/>
              <w:bottom w:val="single" w:color="000000" w:sz="8" w:space="0"/>
              <w:right w:val="single" w:color="000000" w:sz="8" w:space="0"/>
            </w:tcBorders>
            <w:shd w:val="clear" w:color="auto" w:fill="auto"/>
            <w:noWrap/>
            <w:vAlign w:val="center"/>
          </w:tcPr>
          <w:p w14:paraId="5AC3F92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97" w:type="pct"/>
            <w:tcBorders>
              <w:top w:val="nil"/>
              <w:left w:val="nil"/>
              <w:bottom w:val="single" w:color="000000" w:sz="8" w:space="0"/>
              <w:right w:val="single" w:color="000000" w:sz="8" w:space="0"/>
            </w:tcBorders>
            <w:shd w:val="clear" w:color="auto" w:fill="auto"/>
            <w:noWrap/>
            <w:vAlign w:val="center"/>
          </w:tcPr>
          <w:p w14:paraId="0887BE0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tcBorders>
              <w:top w:val="nil"/>
              <w:left w:val="nil"/>
              <w:bottom w:val="single" w:color="000000" w:sz="8" w:space="0"/>
              <w:right w:val="single" w:color="000000" w:sz="8" w:space="0"/>
            </w:tcBorders>
            <w:shd w:val="clear" w:color="auto" w:fill="auto"/>
            <w:noWrap/>
            <w:vAlign w:val="center"/>
          </w:tcPr>
          <w:p w14:paraId="256435E1">
            <w:pPr>
              <w:jc w:val="center"/>
              <w:rPr>
                <w:rFonts w:hint="eastAsia" w:ascii="宋体" w:hAnsi="宋体" w:eastAsia="宋体" w:cs="宋体"/>
                <w:color w:val="000000"/>
                <w:sz w:val="22"/>
                <w:szCs w:val="22"/>
              </w:rPr>
            </w:pPr>
          </w:p>
        </w:tc>
      </w:tr>
      <w:tr w14:paraId="1AF61E00">
        <w:tblPrEx>
          <w:tblCellMar>
            <w:top w:w="0" w:type="dxa"/>
            <w:left w:w="108" w:type="dxa"/>
            <w:bottom w:w="0" w:type="dxa"/>
            <w:right w:w="108" w:type="dxa"/>
          </w:tblCellMar>
        </w:tblPrEx>
        <w:trPr>
          <w:trHeight w:val="400" w:hRule="atLeast"/>
        </w:trPr>
        <w:tc>
          <w:tcPr>
            <w:tcW w:w="573" w:type="pct"/>
            <w:tcBorders>
              <w:top w:val="nil"/>
              <w:left w:val="single" w:color="000000" w:sz="8" w:space="0"/>
              <w:bottom w:val="single" w:color="000000" w:sz="8" w:space="0"/>
              <w:right w:val="nil"/>
            </w:tcBorders>
            <w:shd w:val="clear" w:color="auto" w:fill="auto"/>
            <w:noWrap/>
            <w:vAlign w:val="center"/>
          </w:tcPr>
          <w:p w14:paraId="451DEE6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640" w:type="pct"/>
            <w:gridSpan w:val="2"/>
            <w:tcBorders>
              <w:top w:val="nil"/>
              <w:left w:val="single" w:color="000000" w:sz="8" w:space="0"/>
              <w:bottom w:val="single" w:color="000000" w:sz="8" w:space="0"/>
              <w:right w:val="nil"/>
            </w:tcBorders>
            <w:shd w:val="clear" w:color="auto" w:fill="auto"/>
            <w:noWrap/>
            <w:vAlign w:val="center"/>
          </w:tcPr>
          <w:p w14:paraId="1B12DF7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22U机柜</w:t>
            </w:r>
          </w:p>
        </w:tc>
        <w:tc>
          <w:tcPr>
            <w:tcW w:w="2878" w:type="pct"/>
            <w:gridSpan w:val="4"/>
            <w:tcBorders>
              <w:top w:val="single" w:color="000000" w:sz="8" w:space="0"/>
              <w:left w:val="single" w:color="000000" w:sz="8" w:space="0"/>
              <w:bottom w:val="single" w:color="000000" w:sz="8" w:space="0"/>
              <w:right w:val="single" w:color="000000" w:sz="4" w:space="0"/>
            </w:tcBorders>
            <w:shd w:val="clear" w:color="auto" w:fill="auto"/>
            <w:vAlign w:val="center"/>
          </w:tcPr>
          <w:p w14:paraId="050252C1">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22U机柜 尺寸：600*1000*12000</w:t>
            </w:r>
          </w:p>
        </w:tc>
        <w:tc>
          <w:tcPr>
            <w:tcW w:w="297" w:type="pct"/>
            <w:tcBorders>
              <w:top w:val="nil"/>
              <w:left w:val="nil"/>
              <w:bottom w:val="single" w:color="000000" w:sz="8" w:space="0"/>
              <w:right w:val="single" w:color="000000" w:sz="8" w:space="0"/>
            </w:tcBorders>
            <w:shd w:val="clear" w:color="auto" w:fill="auto"/>
            <w:noWrap/>
            <w:vAlign w:val="center"/>
          </w:tcPr>
          <w:p w14:paraId="5FDE623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97" w:type="pct"/>
            <w:tcBorders>
              <w:top w:val="nil"/>
              <w:left w:val="nil"/>
              <w:bottom w:val="single" w:color="000000" w:sz="8" w:space="0"/>
              <w:right w:val="single" w:color="000000" w:sz="8" w:space="0"/>
            </w:tcBorders>
            <w:shd w:val="clear" w:color="auto" w:fill="auto"/>
            <w:noWrap/>
            <w:vAlign w:val="center"/>
          </w:tcPr>
          <w:p w14:paraId="7796B7C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tcBorders>
              <w:top w:val="nil"/>
              <w:left w:val="nil"/>
              <w:bottom w:val="single" w:color="000000" w:sz="8" w:space="0"/>
              <w:right w:val="single" w:color="000000" w:sz="8" w:space="0"/>
            </w:tcBorders>
            <w:shd w:val="clear" w:color="auto" w:fill="auto"/>
            <w:noWrap/>
            <w:vAlign w:val="center"/>
          </w:tcPr>
          <w:p w14:paraId="46897096">
            <w:pPr>
              <w:jc w:val="center"/>
              <w:rPr>
                <w:rFonts w:hint="eastAsia" w:ascii="宋体" w:hAnsi="宋体" w:eastAsia="宋体" w:cs="宋体"/>
                <w:color w:val="000000"/>
                <w:sz w:val="22"/>
                <w:szCs w:val="22"/>
              </w:rPr>
            </w:pPr>
          </w:p>
        </w:tc>
      </w:tr>
      <w:tr w14:paraId="47ECEFEB">
        <w:tblPrEx>
          <w:tblCellMar>
            <w:top w:w="0" w:type="dxa"/>
            <w:left w:w="108" w:type="dxa"/>
            <w:bottom w:w="0" w:type="dxa"/>
            <w:right w:w="108" w:type="dxa"/>
          </w:tblCellMar>
        </w:tblPrEx>
        <w:trPr>
          <w:trHeight w:val="400" w:hRule="atLeast"/>
        </w:trPr>
        <w:tc>
          <w:tcPr>
            <w:tcW w:w="573" w:type="pct"/>
            <w:tcBorders>
              <w:top w:val="nil"/>
              <w:left w:val="single" w:color="000000" w:sz="8" w:space="0"/>
              <w:bottom w:val="single" w:color="000000" w:sz="8" w:space="0"/>
              <w:right w:val="nil"/>
            </w:tcBorders>
            <w:shd w:val="clear" w:color="auto" w:fill="auto"/>
            <w:noWrap/>
            <w:vAlign w:val="center"/>
          </w:tcPr>
          <w:p w14:paraId="4D162BB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640" w:type="pct"/>
            <w:gridSpan w:val="2"/>
            <w:tcBorders>
              <w:top w:val="nil"/>
              <w:left w:val="single" w:color="000000" w:sz="8" w:space="0"/>
              <w:bottom w:val="single" w:color="000000" w:sz="8" w:space="0"/>
              <w:right w:val="nil"/>
            </w:tcBorders>
            <w:shd w:val="clear" w:color="auto" w:fill="auto"/>
            <w:noWrap/>
            <w:vAlign w:val="center"/>
          </w:tcPr>
          <w:p w14:paraId="429BEC3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6类非屏蔽网线</w:t>
            </w:r>
          </w:p>
        </w:tc>
        <w:tc>
          <w:tcPr>
            <w:tcW w:w="2878" w:type="pct"/>
            <w:gridSpan w:val="4"/>
            <w:tcBorders>
              <w:top w:val="single" w:color="000000" w:sz="8" w:space="0"/>
              <w:left w:val="single" w:color="000000" w:sz="8" w:space="0"/>
              <w:bottom w:val="single" w:color="000000" w:sz="8" w:space="0"/>
              <w:right w:val="single" w:color="000000" w:sz="4" w:space="0"/>
            </w:tcBorders>
            <w:shd w:val="clear" w:color="auto" w:fill="auto"/>
            <w:vAlign w:val="center"/>
          </w:tcPr>
          <w:p w14:paraId="1426753D">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6类非屏蔽网线</w:t>
            </w:r>
          </w:p>
        </w:tc>
        <w:tc>
          <w:tcPr>
            <w:tcW w:w="297" w:type="pct"/>
            <w:tcBorders>
              <w:top w:val="nil"/>
              <w:left w:val="nil"/>
              <w:bottom w:val="single" w:color="000000" w:sz="8" w:space="0"/>
              <w:right w:val="single" w:color="000000" w:sz="8" w:space="0"/>
            </w:tcBorders>
            <w:shd w:val="clear" w:color="auto" w:fill="auto"/>
            <w:noWrap/>
            <w:vAlign w:val="center"/>
          </w:tcPr>
          <w:p w14:paraId="4C7132D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箱</w:t>
            </w:r>
          </w:p>
        </w:tc>
        <w:tc>
          <w:tcPr>
            <w:tcW w:w="297" w:type="pct"/>
            <w:tcBorders>
              <w:top w:val="nil"/>
              <w:left w:val="nil"/>
              <w:bottom w:val="single" w:color="000000" w:sz="8" w:space="0"/>
              <w:right w:val="single" w:color="000000" w:sz="8" w:space="0"/>
            </w:tcBorders>
            <w:shd w:val="clear" w:color="auto" w:fill="auto"/>
            <w:noWrap/>
            <w:vAlign w:val="center"/>
          </w:tcPr>
          <w:p w14:paraId="5A931BA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311" w:type="pct"/>
            <w:tcBorders>
              <w:top w:val="nil"/>
              <w:left w:val="nil"/>
              <w:bottom w:val="single" w:color="000000" w:sz="8" w:space="0"/>
              <w:right w:val="single" w:color="000000" w:sz="8" w:space="0"/>
            </w:tcBorders>
            <w:shd w:val="clear" w:color="auto" w:fill="auto"/>
            <w:noWrap/>
            <w:vAlign w:val="center"/>
          </w:tcPr>
          <w:p w14:paraId="71C1A771">
            <w:pPr>
              <w:jc w:val="center"/>
              <w:rPr>
                <w:rFonts w:hint="eastAsia" w:ascii="宋体" w:hAnsi="宋体" w:eastAsia="宋体" w:cs="宋体"/>
                <w:color w:val="000000"/>
                <w:sz w:val="22"/>
                <w:szCs w:val="22"/>
              </w:rPr>
            </w:pPr>
          </w:p>
        </w:tc>
      </w:tr>
      <w:tr w14:paraId="056A49C5">
        <w:tblPrEx>
          <w:tblCellMar>
            <w:top w:w="0" w:type="dxa"/>
            <w:left w:w="108" w:type="dxa"/>
            <w:bottom w:w="0" w:type="dxa"/>
            <w:right w:w="108" w:type="dxa"/>
          </w:tblCellMar>
        </w:tblPrEx>
        <w:trPr>
          <w:trHeight w:val="400" w:hRule="atLeast"/>
        </w:trPr>
        <w:tc>
          <w:tcPr>
            <w:tcW w:w="573" w:type="pct"/>
            <w:tcBorders>
              <w:top w:val="nil"/>
              <w:left w:val="single" w:color="000000" w:sz="8" w:space="0"/>
              <w:bottom w:val="single" w:color="000000" w:sz="8" w:space="0"/>
              <w:right w:val="nil"/>
            </w:tcBorders>
            <w:shd w:val="clear" w:color="auto" w:fill="auto"/>
            <w:noWrap/>
            <w:vAlign w:val="center"/>
          </w:tcPr>
          <w:p w14:paraId="71AB155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640" w:type="pct"/>
            <w:gridSpan w:val="2"/>
            <w:tcBorders>
              <w:top w:val="nil"/>
              <w:left w:val="single" w:color="000000" w:sz="8" w:space="0"/>
              <w:bottom w:val="single" w:color="000000" w:sz="8" w:space="0"/>
              <w:right w:val="nil"/>
            </w:tcBorders>
            <w:shd w:val="clear" w:color="auto" w:fill="auto"/>
            <w:noWrap/>
            <w:vAlign w:val="center"/>
          </w:tcPr>
          <w:p w14:paraId="636384C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辅材与实施费用</w:t>
            </w:r>
          </w:p>
        </w:tc>
        <w:tc>
          <w:tcPr>
            <w:tcW w:w="2878" w:type="pct"/>
            <w:gridSpan w:val="4"/>
            <w:tcBorders>
              <w:top w:val="nil"/>
              <w:left w:val="single" w:color="000000" w:sz="8" w:space="0"/>
              <w:bottom w:val="single" w:color="000000" w:sz="8" w:space="0"/>
              <w:right w:val="single" w:color="000000" w:sz="4" w:space="0"/>
            </w:tcBorders>
            <w:shd w:val="clear" w:color="auto" w:fill="auto"/>
            <w:vAlign w:val="center"/>
          </w:tcPr>
          <w:p w14:paraId="3E94FDCD">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含PVC管等配件，实施标签，跳线等</w:t>
            </w:r>
          </w:p>
        </w:tc>
        <w:tc>
          <w:tcPr>
            <w:tcW w:w="297" w:type="pct"/>
            <w:tcBorders>
              <w:top w:val="nil"/>
              <w:left w:val="nil"/>
              <w:bottom w:val="single" w:color="000000" w:sz="8" w:space="0"/>
              <w:right w:val="single" w:color="000000" w:sz="8" w:space="0"/>
            </w:tcBorders>
            <w:shd w:val="clear" w:color="auto" w:fill="auto"/>
            <w:noWrap/>
            <w:vAlign w:val="center"/>
          </w:tcPr>
          <w:p w14:paraId="7827AC3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批</w:t>
            </w:r>
          </w:p>
        </w:tc>
        <w:tc>
          <w:tcPr>
            <w:tcW w:w="297" w:type="pct"/>
            <w:tcBorders>
              <w:top w:val="nil"/>
              <w:left w:val="nil"/>
              <w:bottom w:val="single" w:color="000000" w:sz="8" w:space="0"/>
              <w:right w:val="single" w:color="000000" w:sz="8" w:space="0"/>
            </w:tcBorders>
            <w:shd w:val="clear" w:color="auto" w:fill="auto"/>
            <w:noWrap/>
            <w:vAlign w:val="center"/>
          </w:tcPr>
          <w:p w14:paraId="0C29ED8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tcBorders>
              <w:top w:val="nil"/>
              <w:left w:val="nil"/>
              <w:bottom w:val="single" w:color="000000" w:sz="8" w:space="0"/>
              <w:right w:val="single" w:color="000000" w:sz="8" w:space="0"/>
            </w:tcBorders>
            <w:shd w:val="clear" w:color="auto" w:fill="auto"/>
            <w:noWrap/>
            <w:vAlign w:val="center"/>
          </w:tcPr>
          <w:p w14:paraId="44177A49">
            <w:pPr>
              <w:jc w:val="center"/>
              <w:rPr>
                <w:rFonts w:hint="eastAsia" w:ascii="宋体" w:hAnsi="宋体" w:eastAsia="宋体" w:cs="宋体"/>
                <w:color w:val="000000"/>
                <w:sz w:val="22"/>
                <w:szCs w:val="22"/>
              </w:rPr>
            </w:pPr>
          </w:p>
        </w:tc>
      </w:tr>
      <w:tr w14:paraId="22086ED9">
        <w:tblPrEx>
          <w:tblCellMar>
            <w:top w:w="0" w:type="dxa"/>
            <w:left w:w="108" w:type="dxa"/>
            <w:bottom w:w="0" w:type="dxa"/>
            <w:right w:w="108" w:type="dxa"/>
          </w:tblCellMar>
        </w:tblPrEx>
        <w:trPr>
          <w:trHeight w:val="400" w:hRule="atLeast"/>
        </w:trPr>
        <w:tc>
          <w:tcPr>
            <w:tcW w:w="5000" w:type="pct"/>
            <w:gridSpan w:val="10"/>
            <w:tcBorders>
              <w:top w:val="nil"/>
              <w:left w:val="single" w:color="000000" w:sz="8" w:space="0"/>
              <w:bottom w:val="single" w:color="000000" w:sz="8" w:space="0"/>
              <w:right w:val="single" w:color="000000" w:sz="8" w:space="0"/>
            </w:tcBorders>
            <w:shd w:val="clear" w:color="auto" w:fill="auto"/>
            <w:noWrap/>
            <w:vAlign w:val="center"/>
          </w:tcPr>
          <w:p w14:paraId="7DA184A2">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墩里吴社区-中誉新城社区（两社联创）</w:t>
            </w:r>
          </w:p>
        </w:tc>
      </w:tr>
      <w:tr w14:paraId="4A84054A">
        <w:tblPrEx>
          <w:tblCellMar>
            <w:top w:w="0" w:type="dxa"/>
            <w:left w:w="108" w:type="dxa"/>
            <w:bottom w:w="0" w:type="dxa"/>
            <w:right w:w="108" w:type="dxa"/>
          </w:tblCellMar>
        </w:tblPrEx>
        <w:trPr>
          <w:trHeight w:val="400" w:hRule="atLeast"/>
        </w:trPr>
        <w:tc>
          <w:tcPr>
            <w:tcW w:w="632" w:type="pct"/>
            <w:gridSpan w:val="2"/>
            <w:tcBorders>
              <w:top w:val="nil"/>
              <w:left w:val="single" w:color="000000" w:sz="8" w:space="0"/>
              <w:bottom w:val="single" w:color="000000" w:sz="8" w:space="0"/>
              <w:right w:val="single" w:color="000000" w:sz="8" w:space="0"/>
            </w:tcBorders>
            <w:shd w:val="clear" w:color="auto" w:fill="auto"/>
            <w:noWrap/>
            <w:vAlign w:val="center"/>
          </w:tcPr>
          <w:p w14:paraId="602AB39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744" w:type="pct"/>
            <w:gridSpan w:val="4"/>
            <w:tcBorders>
              <w:top w:val="single" w:color="000000" w:sz="8" w:space="0"/>
              <w:left w:val="nil"/>
              <w:bottom w:val="single" w:color="000000" w:sz="8" w:space="0"/>
              <w:right w:val="single" w:color="000000" w:sz="8" w:space="0"/>
            </w:tcBorders>
            <w:shd w:val="clear" w:color="auto" w:fill="auto"/>
            <w:noWrap/>
            <w:vAlign w:val="center"/>
          </w:tcPr>
          <w:p w14:paraId="20388A1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应用</w:t>
            </w:r>
          </w:p>
        </w:tc>
        <w:tc>
          <w:tcPr>
            <w:tcW w:w="1716" w:type="pct"/>
            <w:tcBorders>
              <w:top w:val="single" w:color="000000" w:sz="8" w:space="0"/>
              <w:left w:val="nil"/>
              <w:bottom w:val="single" w:color="000000" w:sz="8" w:space="0"/>
              <w:right w:val="single" w:color="000000" w:sz="8" w:space="0"/>
            </w:tcBorders>
            <w:shd w:val="clear" w:color="auto" w:fill="auto"/>
            <w:vAlign w:val="center"/>
          </w:tcPr>
          <w:p w14:paraId="32E3644A">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功能描述</w:t>
            </w:r>
          </w:p>
        </w:tc>
        <w:tc>
          <w:tcPr>
            <w:tcW w:w="297" w:type="pct"/>
            <w:tcBorders>
              <w:top w:val="single" w:color="000000" w:sz="8" w:space="0"/>
              <w:left w:val="nil"/>
              <w:bottom w:val="single" w:color="000000" w:sz="8" w:space="0"/>
              <w:right w:val="single" w:color="000000" w:sz="8" w:space="0"/>
            </w:tcBorders>
            <w:shd w:val="clear" w:color="auto" w:fill="auto"/>
            <w:noWrap/>
            <w:vAlign w:val="center"/>
          </w:tcPr>
          <w:p w14:paraId="2DDFA9D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单位</w:t>
            </w:r>
          </w:p>
        </w:tc>
        <w:tc>
          <w:tcPr>
            <w:tcW w:w="297" w:type="pct"/>
            <w:tcBorders>
              <w:top w:val="single" w:color="000000" w:sz="8" w:space="0"/>
              <w:left w:val="nil"/>
              <w:bottom w:val="single" w:color="000000" w:sz="8" w:space="0"/>
              <w:right w:val="single" w:color="000000" w:sz="8" w:space="0"/>
            </w:tcBorders>
            <w:shd w:val="clear" w:color="auto" w:fill="auto"/>
            <w:noWrap/>
            <w:vAlign w:val="center"/>
          </w:tcPr>
          <w:p w14:paraId="5375BDA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数量</w:t>
            </w:r>
          </w:p>
        </w:tc>
        <w:tc>
          <w:tcPr>
            <w:tcW w:w="311" w:type="pct"/>
            <w:tcBorders>
              <w:top w:val="single" w:color="000000" w:sz="8" w:space="0"/>
              <w:left w:val="nil"/>
              <w:bottom w:val="single" w:color="000000" w:sz="8" w:space="0"/>
              <w:right w:val="single" w:color="000000" w:sz="8" w:space="0"/>
            </w:tcBorders>
            <w:shd w:val="clear" w:color="auto" w:fill="auto"/>
            <w:noWrap/>
            <w:vAlign w:val="center"/>
          </w:tcPr>
          <w:p w14:paraId="62BF550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备注</w:t>
            </w:r>
          </w:p>
        </w:tc>
      </w:tr>
      <w:tr w14:paraId="679066BF">
        <w:tblPrEx>
          <w:tblCellMar>
            <w:top w:w="0" w:type="dxa"/>
            <w:left w:w="108" w:type="dxa"/>
            <w:bottom w:w="0" w:type="dxa"/>
            <w:right w:w="108" w:type="dxa"/>
          </w:tblCellMar>
        </w:tblPrEx>
        <w:trPr>
          <w:trHeight w:val="400" w:hRule="atLeast"/>
        </w:trPr>
        <w:tc>
          <w:tcPr>
            <w:tcW w:w="632" w:type="pct"/>
            <w:gridSpan w:val="2"/>
            <w:vMerge w:val="restart"/>
            <w:tcBorders>
              <w:top w:val="nil"/>
              <w:left w:val="single" w:color="000000" w:sz="8" w:space="0"/>
              <w:bottom w:val="single" w:color="000000" w:sz="8" w:space="0"/>
              <w:right w:val="single" w:color="000000" w:sz="8" w:space="0"/>
            </w:tcBorders>
            <w:shd w:val="clear" w:color="auto" w:fill="auto"/>
            <w:noWrap/>
            <w:vAlign w:val="center"/>
          </w:tcPr>
          <w:p w14:paraId="22E2737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44" w:type="pct"/>
            <w:gridSpan w:val="4"/>
            <w:tcBorders>
              <w:top w:val="nil"/>
              <w:left w:val="nil"/>
              <w:bottom w:val="single" w:color="000000" w:sz="8" w:space="0"/>
              <w:right w:val="single" w:color="000000" w:sz="8" w:space="0"/>
            </w:tcBorders>
            <w:shd w:val="clear" w:color="auto" w:fill="auto"/>
            <w:noWrap/>
            <w:vAlign w:val="center"/>
          </w:tcPr>
          <w:p w14:paraId="793ABE7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数据驾驶舱</w:t>
            </w:r>
          </w:p>
        </w:tc>
        <w:tc>
          <w:tcPr>
            <w:tcW w:w="1716" w:type="pct"/>
            <w:tcBorders>
              <w:top w:val="nil"/>
              <w:left w:val="nil"/>
              <w:bottom w:val="nil"/>
              <w:right w:val="single" w:color="000000" w:sz="8" w:space="0"/>
            </w:tcBorders>
            <w:shd w:val="clear" w:color="auto" w:fill="auto"/>
            <w:vAlign w:val="center"/>
          </w:tcPr>
          <w:p w14:paraId="60856C4A">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未来治理子驾驶舱复用区级驾驶舱页面，可根据社区需求，对驾驶舱展示的数据指标进行调整与修改。</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0792D78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037ABDC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vMerge w:val="restart"/>
            <w:tcBorders>
              <w:top w:val="nil"/>
              <w:left w:val="nil"/>
              <w:bottom w:val="single" w:color="000000" w:sz="8" w:space="0"/>
              <w:right w:val="single" w:color="000000" w:sz="8" w:space="0"/>
            </w:tcBorders>
            <w:shd w:val="clear" w:color="auto" w:fill="auto"/>
            <w:noWrap/>
            <w:vAlign w:val="center"/>
          </w:tcPr>
          <w:p w14:paraId="499294F5">
            <w:pPr>
              <w:jc w:val="center"/>
              <w:rPr>
                <w:rFonts w:hint="eastAsia" w:ascii="宋体" w:hAnsi="宋体" w:eastAsia="宋体" w:cs="宋体"/>
                <w:color w:val="000000"/>
                <w:sz w:val="22"/>
                <w:szCs w:val="22"/>
              </w:rPr>
            </w:pPr>
          </w:p>
        </w:tc>
      </w:tr>
      <w:tr w14:paraId="59AE46AD">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4B2B330F">
            <w:pPr>
              <w:jc w:val="center"/>
              <w:rPr>
                <w:rFonts w:hint="eastAsia" w:ascii="宋体" w:hAnsi="宋体" w:eastAsia="宋体" w:cs="宋体"/>
                <w:color w:val="000000"/>
                <w:sz w:val="22"/>
                <w:szCs w:val="22"/>
              </w:rPr>
            </w:pPr>
          </w:p>
        </w:tc>
        <w:tc>
          <w:tcPr>
            <w:tcW w:w="582" w:type="pct"/>
            <w:vMerge w:val="restart"/>
            <w:tcBorders>
              <w:top w:val="nil"/>
              <w:left w:val="nil"/>
              <w:right w:val="single" w:color="000000" w:sz="8" w:space="0"/>
            </w:tcBorders>
            <w:shd w:val="clear" w:color="auto" w:fill="auto"/>
            <w:noWrap/>
            <w:vAlign w:val="center"/>
          </w:tcPr>
          <w:p w14:paraId="75D72FED">
            <w:pPr>
              <w:jc w:val="center"/>
              <w:rPr>
                <w:rFonts w:hint="eastAsia" w:ascii="宋体" w:hAnsi="宋体" w:eastAsia="宋体" w:cs="宋体"/>
                <w:color w:val="000000"/>
                <w:sz w:val="22"/>
                <w:szCs w:val="22"/>
              </w:rPr>
            </w:pPr>
          </w:p>
        </w:tc>
        <w:tc>
          <w:tcPr>
            <w:tcW w:w="2878" w:type="pct"/>
            <w:gridSpan w:val="4"/>
            <w:tcBorders>
              <w:top w:val="nil"/>
              <w:left w:val="nil"/>
              <w:bottom w:val="nil"/>
              <w:right w:val="single" w:color="000000" w:sz="8" w:space="0"/>
            </w:tcBorders>
            <w:shd w:val="clear" w:color="auto" w:fill="auto"/>
            <w:vAlign w:val="center"/>
          </w:tcPr>
          <w:p w14:paraId="25BD50FE">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未来邻里子驾驶舱复用区级驾驶舱页面，可根据社区需求，对驾驶舱展示的数据指标进行调整与修改。</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F56BC06">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66333F8">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7ACE319A">
            <w:pPr>
              <w:jc w:val="center"/>
              <w:rPr>
                <w:rFonts w:hint="eastAsia" w:ascii="宋体" w:hAnsi="宋体" w:eastAsia="宋体" w:cs="宋体"/>
                <w:color w:val="000000"/>
                <w:sz w:val="22"/>
                <w:szCs w:val="22"/>
              </w:rPr>
            </w:pPr>
          </w:p>
        </w:tc>
      </w:tr>
      <w:tr w14:paraId="5A87C21A">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11EEEC4B">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5326BE4A">
            <w:pPr>
              <w:jc w:val="center"/>
              <w:rPr>
                <w:rFonts w:hint="eastAsia" w:ascii="宋体" w:hAnsi="宋体" w:eastAsia="宋体" w:cs="宋体"/>
                <w:color w:val="000000"/>
                <w:sz w:val="22"/>
                <w:szCs w:val="22"/>
              </w:rPr>
            </w:pPr>
          </w:p>
        </w:tc>
        <w:tc>
          <w:tcPr>
            <w:tcW w:w="2878" w:type="pct"/>
            <w:gridSpan w:val="4"/>
            <w:tcBorders>
              <w:top w:val="nil"/>
              <w:left w:val="nil"/>
              <w:bottom w:val="nil"/>
              <w:right w:val="single" w:color="000000" w:sz="8" w:space="0"/>
            </w:tcBorders>
            <w:shd w:val="clear" w:color="auto" w:fill="auto"/>
            <w:vAlign w:val="center"/>
          </w:tcPr>
          <w:p w14:paraId="1A26DCF8">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未来服务子驾驶舱复用区级驾驶舱页面，可根据社区需求，对驾驶舱展示的数据指标进行调整与修改。</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3E8A140">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97A7D68">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02BCBEB0">
            <w:pPr>
              <w:jc w:val="center"/>
              <w:rPr>
                <w:rFonts w:hint="eastAsia" w:ascii="宋体" w:hAnsi="宋体" w:eastAsia="宋体" w:cs="宋体"/>
                <w:color w:val="000000"/>
                <w:sz w:val="22"/>
                <w:szCs w:val="22"/>
              </w:rPr>
            </w:pPr>
          </w:p>
        </w:tc>
      </w:tr>
      <w:tr w14:paraId="015A514C">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254217EF">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24CE72B1">
            <w:pPr>
              <w:jc w:val="center"/>
              <w:rPr>
                <w:rFonts w:hint="eastAsia" w:ascii="宋体" w:hAnsi="宋体" w:eastAsia="宋体" w:cs="宋体"/>
                <w:color w:val="000000"/>
                <w:sz w:val="22"/>
                <w:szCs w:val="22"/>
              </w:rPr>
            </w:pPr>
          </w:p>
        </w:tc>
        <w:tc>
          <w:tcPr>
            <w:tcW w:w="2878" w:type="pct"/>
            <w:gridSpan w:val="4"/>
            <w:tcBorders>
              <w:top w:val="nil"/>
              <w:left w:val="nil"/>
              <w:bottom w:val="nil"/>
              <w:right w:val="single" w:color="000000" w:sz="8" w:space="0"/>
            </w:tcBorders>
            <w:shd w:val="clear" w:color="auto" w:fill="auto"/>
            <w:vAlign w:val="center"/>
          </w:tcPr>
          <w:p w14:paraId="7C7A7EEA">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未来教育子驾驶舱复用区级驾驶舱页面，可根据社区需求，对驾驶舱展示的数据指标进行调整与修改。</w:t>
            </w:r>
          </w:p>
        </w:tc>
        <w:tc>
          <w:tcPr>
            <w:tcW w:w="297" w:type="pct"/>
            <w:vMerge w:val="restart"/>
            <w:tcBorders>
              <w:top w:val="nil"/>
              <w:left w:val="nil"/>
              <w:right w:val="single" w:color="000000" w:sz="8" w:space="0"/>
            </w:tcBorders>
            <w:shd w:val="clear" w:color="auto" w:fill="auto"/>
            <w:noWrap/>
            <w:vAlign w:val="center"/>
          </w:tcPr>
          <w:p w14:paraId="2E014876">
            <w:pPr>
              <w:jc w:val="center"/>
              <w:rPr>
                <w:rFonts w:hint="eastAsia" w:ascii="宋体" w:hAnsi="宋体" w:eastAsia="宋体" w:cs="宋体"/>
                <w:color w:val="000000"/>
                <w:sz w:val="22"/>
                <w:szCs w:val="22"/>
              </w:rPr>
            </w:pPr>
          </w:p>
        </w:tc>
        <w:tc>
          <w:tcPr>
            <w:tcW w:w="297" w:type="pct"/>
            <w:vMerge w:val="restart"/>
            <w:tcBorders>
              <w:top w:val="nil"/>
              <w:left w:val="nil"/>
              <w:right w:val="single" w:color="000000" w:sz="8" w:space="0"/>
            </w:tcBorders>
            <w:shd w:val="clear" w:color="auto" w:fill="auto"/>
            <w:noWrap/>
            <w:vAlign w:val="center"/>
          </w:tcPr>
          <w:p w14:paraId="70322846">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D5460A7">
            <w:pPr>
              <w:jc w:val="center"/>
              <w:rPr>
                <w:rFonts w:hint="eastAsia" w:ascii="宋体" w:hAnsi="宋体" w:eastAsia="宋体" w:cs="宋体"/>
                <w:color w:val="000000"/>
                <w:sz w:val="22"/>
                <w:szCs w:val="22"/>
              </w:rPr>
            </w:pPr>
          </w:p>
        </w:tc>
      </w:tr>
      <w:tr w14:paraId="2F8F2FFA">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431360E3">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568BF0AE">
            <w:pPr>
              <w:jc w:val="center"/>
              <w:rPr>
                <w:rFonts w:hint="eastAsia" w:ascii="宋体" w:hAnsi="宋体" w:eastAsia="宋体" w:cs="宋体"/>
                <w:color w:val="000000"/>
                <w:sz w:val="22"/>
                <w:szCs w:val="22"/>
              </w:rPr>
            </w:pPr>
          </w:p>
        </w:tc>
        <w:tc>
          <w:tcPr>
            <w:tcW w:w="2878" w:type="pct"/>
            <w:gridSpan w:val="4"/>
            <w:tcBorders>
              <w:top w:val="nil"/>
              <w:left w:val="nil"/>
              <w:bottom w:val="nil"/>
              <w:right w:val="single" w:color="000000" w:sz="8" w:space="0"/>
            </w:tcBorders>
            <w:shd w:val="clear" w:color="auto" w:fill="auto"/>
            <w:vAlign w:val="center"/>
          </w:tcPr>
          <w:p w14:paraId="4D48CDEF">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未来健康子驾驶舱复用区级驾驶舱页面，可根据社区需求，对驾驶舱展示的数据指标进行调整与修改。</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DB64435">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F89161F">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7C05F78E">
            <w:pPr>
              <w:jc w:val="center"/>
              <w:rPr>
                <w:rFonts w:hint="eastAsia" w:ascii="宋体" w:hAnsi="宋体" w:eastAsia="宋体" w:cs="宋体"/>
                <w:color w:val="000000"/>
                <w:sz w:val="22"/>
                <w:szCs w:val="22"/>
              </w:rPr>
            </w:pPr>
          </w:p>
        </w:tc>
      </w:tr>
      <w:tr w14:paraId="194D8453">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3B1A8B5D">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7BB12216">
            <w:pPr>
              <w:jc w:val="center"/>
              <w:rPr>
                <w:rFonts w:hint="eastAsia" w:ascii="宋体" w:hAnsi="宋体" w:eastAsia="宋体" w:cs="宋体"/>
                <w:color w:val="000000"/>
                <w:sz w:val="22"/>
                <w:szCs w:val="22"/>
              </w:rPr>
            </w:pPr>
          </w:p>
        </w:tc>
        <w:tc>
          <w:tcPr>
            <w:tcW w:w="2878" w:type="pct"/>
            <w:gridSpan w:val="4"/>
            <w:tcBorders>
              <w:top w:val="nil"/>
              <w:left w:val="nil"/>
              <w:bottom w:val="nil"/>
              <w:right w:val="single" w:color="000000" w:sz="8" w:space="0"/>
            </w:tcBorders>
            <w:shd w:val="clear" w:color="auto" w:fill="auto"/>
            <w:vAlign w:val="center"/>
          </w:tcPr>
          <w:p w14:paraId="5DF4AB34">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未来创业子驾驶舱复用区级驾驶舱页面，可根据社区需求，对驾驶舱展示的数据指标进行调整与修改。</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EB148F6">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387CA5F">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21C69540">
            <w:pPr>
              <w:jc w:val="center"/>
              <w:rPr>
                <w:rFonts w:hint="eastAsia" w:ascii="宋体" w:hAnsi="宋体" w:eastAsia="宋体" w:cs="宋体"/>
                <w:color w:val="000000"/>
                <w:sz w:val="22"/>
                <w:szCs w:val="22"/>
              </w:rPr>
            </w:pPr>
          </w:p>
        </w:tc>
      </w:tr>
      <w:tr w14:paraId="2E02359F">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0D6FFDE1">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37966DEB">
            <w:pPr>
              <w:jc w:val="center"/>
              <w:rPr>
                <w:rFonts w:hint="eastAsia" w:ascii="宋体" w:hAnsi="宋体" w:eastAsia="宋体" w:cs="宋体"/>
                <w:color w:val="000000"/>
                <w:sz w:val="22"/>
                <w:szCs w:val="22"/>
              </w:rPr>
            </w:pPr>
          </w:p>
        </w:tc>
        <w:tc>
          <w:tcPr>
            <w:tcW w:w="2878" w:type="pct"/>
            <w:gridSpan w:val="4"/>
            <w:tcBorders>
              <w:top w:val="nil"/>
              <w:left w:val="nil"/>
              <w:bottom w:val="nil"/>
              <w:right w:val="single" w:color="000000" w:sz="8" w:space="0"/>
            </w:tcBorders>
            <w:shd w:val="clear" w:color="auto" w:fill="auto"/>
            <w:vAlign w:val="center"/>
          </w:tcPr>
          <w:p w14:paraId="5127900F">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未来交通子驾驶舱复用区级驾驶舱页面，可根据社区需求，对驾驶舱展示的数据指标进行调整与修改。</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745FC4F">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9DD20A5">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9F45C0C">
            <w:pPr>
              <w:jc w:val="center"/>
              <w:rPr>
                <w:rFonts w:hint="eastAsia" w:ascii="宋体" w:hAnsi="宋体" w:eastAsia="宋体" w:cs="宋体"/>
                <w:color w:val="000000"/>
                <w:sz w:val="22"/>
                <w:szCs w:val="22"/>
              </w:rPr>
            </w:pPr>
          </w:p>
        </w:tc>
      </w:tr>
      <w:tr w14:paraId="5DD5643C">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3AD297B4">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1BAD979A">
            <w:pPr>
              <w:jc w:val="center"/>
              <w:rPr>
                <w:rFonts w:hint="eastAsia" w:ascii="宋体" w:hAnsi="宋体" w:eastAsia="宋体" w:cs="宋体"/>
                <w:color w:val="000000"/>
                <w:sz w:val="22"/>
                <w:szCs w:val="22"/>
              </w:rPr>
            </w:pPr>
          </w:p>
        </w:tc>
        <w:tc>
          <w:tcPr>
            <w:tcW w:w="2878" w:type="pct"/>
            <w:gridSpan w:val="4"/>
            <w:tcBorders>
              <w:top w:val="nil"/>
              <w:left w:val="nil"/>
              <w:bottom w:val="nil"/>
              <w:right w:val="single" w:color="000000" w:sz="8" w:space="0"/>
            </w:tcBorders>
            <w:shd w:val="clear" w:color="auto" w:fill="auto"/>
            <w:vAlign w:val="center"/>
          </w:tcPr>
          <w:p w14:paraId="34783492">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未来低碳子驾驶舱复用区级驾驶舱页面，可根据社区需求，对驾驶舱展示的数据指标进行调整与修改。</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A8335AB">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3D03FCA">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0D612222">
            <w:pPr>
              <w:jc w:val="center"/>
              <w:rPr>
                <w:rFonts w:hint="eastAsia" w:ascii="宋体" w:hAnsi="宋体" w:eastAsia="宋体" w:cs="宋体"/>
                <w:color w:val="000000"/>
                <w:sz w:val="22"/>
                <w:szCs w:val="22"/>
              </w:rPr>
            </w:pPr>
          </w:p>
        </w:tc>
      </w:tr>
      <w:tr w14:paraId="48C1C89F">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4495B4D9">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72D76E86">
            <w:pPr>
              <w:jc w:val="center"/>
              <w:rPr>
                <w:rFonts w:hint="eastAsia" w:ascii="宋体" w:hAnsi="宋体" w:eastAsia="宋体" w:cs="宋体"/>
                <w:color w:val="000000"/>
                <w:sz w:val="22"/>
                <w:szCs w:val="22"/>
              </w:rPr>
            </w:pPr>
          </w:p>
        </w:tc>
        <w:tc>
          <w:tcPr>
            <w:tcW w:w="2878" w:type="pct"/>
            <w:gridSpan w:val="4"/>
            <w:tcBorders>
              <w:top w:val="nil"/>
              <w:left w:val="nil"/>
              <w:bottom w:val="single" w:color="000000" w:sz="8" w:space="0"/>
              <w:right w:val="single" w:color="000000" w:sz="8" w:space="0"/>
            </w:tcBorders>
            <w:shd w:val="clear" w:color="auto" w:fill="auto"/>
            <w:vAlign w:val="center"/>
          </w:tcPr>
          <w:p w14:paraId="5E960742">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未来建筑子驾驶舱复用区级驾驶舱页面，可根据社区需求，对驾驶舱展示的数据指标进行调整与修改。</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36F9B0D">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F1100F5">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45EC6920">
            <w:pPr>
              <w:jc w:val="center"/>
              <w:rPr>
                <w:rFonts w:hint="eastAsia" w:ascii="宋体" w:hAnsi="宋体" w:eastAsia="宋体" w:cs="宋体"/>
                <w:color w:val="000000"/>
                <w:sz w:val="22"/>
                <w:szCs w:val="22"/>
              </w:rPr>
            </w:pPr>
          </w:p>
        </w:tc>
      </w:tr>
      <w:tr w14:paraId="2D01177C">
        <w:tblPrEx>
          <w:tblCellMar>
            <w:top w:w="0" w:type="dxa"/>
            <w:left w:w="108" w:type="dxa"/>
            <w:bottom w:w="0" w:type="dxa"/>
            <w:right w:w="108" w:type="dxa"/>
          </w:tblCellMar>
        </w:tblPrEx>
        <w:trPr>
          <w:trHeight w:val="400" w:hRule="atLeast"/>
        </w:trPr>
        <w:tc>
          <w:tcPr>
            <w:tcW w:w="632" w:type="pct"/>
            <w:gridSpan w:val="2"/>
            <w:tcBorders>
              <w:top w:val="nil"/>
              <w:left w:val="single" w:color="000000" w:sz="8" w:space="0"/>
              <w:bottom w:val="single" w:color="000000" w:sz="8" w:space="0"/>
              <w:right w:val="single" w:color="000000" w:sz="8" w:space="0"/>
            </w:tcBorders>
            <w:shd w:val="clear" w:color="auto" w:fill="auto"/>
            <w:noWrap/>
            <w:vAlign w:val="center"/>
          </w:tcPr>
          <w:p w14:paraId="7F72B2C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82" w:type="pct"/>
            <w:vMerge w:val="restart"/>
            <w:tcBorders>
              <w:top w:val="nil"/>
              <w:left w:val="nil"/>
              <w:bottom w:val="single" w:color="000000" w:sz="8" w:space="0"/>
              <w:right w:val="single" w:color="000000" w:sz="8" w:space="0"/>
            </w:tcBorders>
            <w:shd w:val="clear" w:color="auto" w:fill="auto"/>
            <w:noWrap/>
            <w:vAlign w:val="center"/>
          </w:tcPr>
          <w:p w14:paraId="6F0067F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区级平台集成</w:t>
            </w:r>
          </w:p>
        </w:tc>
        <w:tc>
          <w:tcPr>
            <w:tcW w:w="638" w:type="pct"/>
            <w:tcBorders>
              <w:top w:val="nil"/>
              <w:left w:val="nil"/>
              <w:bottom w:val="single" w:color="000000" w:sz="8" w:space="0"/>
              <w:right w:val="nil"/>
            </w:tcBorders>
            <w:shd w:val="clear" w:color="auto" w:fill="auto"/>
            <w:noWrap/>
            <w:vAlign w:val="center"/>
          </w:tcPr>
          <w:p w14:paraId="7BE4922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用户数据对接</w:t>
            </w:r>
          </w:p>
        </w:tc>
        <w:tc>
          <w:tcPr>
            <w:tcW w:w="2240" w:type="pct"/>
            <w:gridSpan w:val="3"/>
            <w:tcBorders>
              <w:top w:val="nil"/>
              <w:left w:val="single" w:color="000000" w:sz="8" w:space="0"/>
              <w:bottom w:val="single" w:color="000000" w:sz="8" w:space="0"/>
              <w:right w:val="single" w:color="000000" w:sz="8" w:space="0"/>
            </w:tcBorders>
            <w:shd w:val="clear" w:color="auto" w:fill="auto"/>
            <w:vAlign w:val="center"/>
          </w:tcPr>
          <w:p w14:paraId="66550FC2">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依赖现有区全域平台系统用户数据，改造为适配未来社区居民信息数据，主要包括用户类型、实名认证、用户绑定信息、用户人脸信息。</w:t>
            </w:r>
          </w:p>
        </w:tc>
        <w:tc>
          <w:tcPr>
            <w:tcW w:w="297" w:type="pct"/>
            <w:tcBorders>
              <w:top w:val="nil"/>
              <w:left w:val="nil"/>
              <w:bottom w:val="single" w:color="000000" w:sz="8" w:space="0"/>
              <w:right w:val="single" w:color="000000" w:sz="8" w:space="0"/>
            </w:tcBorders>
            <w:shd w:val="clear" w:color="auto" w:fill="auto"/>
            <w:noWrap/>
            <w:vAlign w:val="center"/>
          </w:tcPr>
          <w:p w14:paraId="5DA3DCE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97" w:type="pct"/>
            <w:tcBorders>
              <w:top w:val="nil"/>
              <w:left w:val="nil"/>
              <w:bottom w:val="single" w:color="000000" w:sz="8" w:space="0"/>
              <w:right w:val="single" w:color="000000" w:sz="8" w:space="0"/>
            </w:tcBorders>
            <w:shd w:val="clear" w:color="auto" w:fill="auto"/>
            <w:noWrap/>
            <w:vAlign w:val="center"/>
          </w:tcPr>
          <w:p w14:paraId="53883B4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tcBorders>
              <w:top w:val="nil"/>
              <w:left w:val="nil"/>
              <w:bottom w:val="single" w:color="000000" w:sz="8" w:space="0"/>
              <w:right w:val="single" w:color="000000" w:sz="8" w:space="0"/>
            </w:tcBorders>
            <w:shd w:val="clear" w:color="auto" w:fill="auto"/>
            <w:noWrap/>
            <w:vAlign w:val="center"/>
          </w:tcPr>
          <w:p w14:paraId="58125E44">
            <w:pPr>
              <w:jc w:val="center"/>
              <w:rPr>
                <w:rFonts w:hint="eastAsia" w:ascii="宋体" w:hAnsi="宋体" w:eastAsia="宋体" w:cs="宋体"/>
                <w:color w:val="000000"/>
                <w:sz w:val="22"/>
                <w:szCs w:val="22"/>
              </w:rPr>
            </w:pPr>
          </w:p>
        </w:tc>
      </w:tr>
      <w:tr w14:paraId="73EFF05B">
        <w:tblPrEx>
          <w:tblCellMar>
            <w:top w:w="0" w:type="dxa"/>
            <w:left w:w="108" w:type="dxa"/>
            <w:bottom w:w="0" w:type="dxa"/>
            <w:right w:w="108" w:type="dxa"/>
          </w:tblCellMar>
        </w:tblPrEx>
        <w:trPr>
          <w:trHeight w:val="400" w:hRule="atLeast"/>
        </w:trPr>
        <w:tc>
          <w:tcPr>
            <w:tcW w:w="632" w:type="pct"/>
            <w:gridSpan w:val="2"/>
            <w:tcBorders>
              <w:top w:val="nil"/>
              <w:left w:val="single" w:color="000000" w:sz="8" w:space="0"/>
              <w:bottom w:val="single" w:color="000000" w:sz="8" w:space="0"/>
              <w:right w:val="single" w:color="000000" w:sz="8" w:space="0"/>
            </w:tcBorders>
            <w:shd w:val="clear" w:color="auto" w:fill="auto"/>
            <w:noWrap/>
            <w:vAlign w:val="center"/>
          </w:tcPr>
          <w:p w14:paraId="4D805FB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582" w:type="pct"/>
            <w:vMerge w:val="continue"/>
            <w:tcBorders>
              <w:top w:val="nil"/>
              <w:left w:val="nil"/>
              <w:bottom w:val="single" w:color="000000" w:sz="8" w:space="0"/>
              <w:right w:val="single" w:color="000000" w:sz="8" w:space="0"/>
            </w:tcBorders>
            <w:shd w:val="clear" w:color="auto" w:fill="auto"/>
            <w:noWrap/>
            <w:vAlign w:val="center"/>
          </w:tcPr>
          <w:p w14:paraId="75CB4276">
            <w:pPr>
              <w:jc w:val="center"/>
              <w:rPr>
                <w:rFonts w:hint="eastAsia" w:ascii="宋体" w:hAnsi="宋体" w:eastAsia="宋体" w:cs="宋体"/>
                <w:color w:val="000000"/>
                <w:sz w:val="22"/>
                <w:szCs w:val="22"/>
              </w:rPr>
            </w:pPr>
          </w:p>
        </w:tc>
        <w:tc>
          <w:tcPr>
            <w:tcW w:w="638" w:type="pct"/>
            <w:tcBorders>
              <w:top w:val="nil"/>
              <w:left w:val="nil"/>
              <w:bottom w:val="single" w:color="000000" w:sz="8" w:space="0"/>
              <w:right w:val="single" w:color="000000" w:sz="8" w:space="0"/>
            </w:tcBorders>
            <w:shd w:val="clear" w:color="auto" w:fill="auto"/>
            <w:noWrap/>
            <w:vAlign w:val="center"/>
          </w:tcPr>
          <w:p w14:paraId="4529A0F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组织架构对接</w:t>
            </w:r>
          </w:p>
        </w:tc>
        <w:tc>
          <w:tcPr>
            <w:tcW w:w="2240" w:type="pct"/>
            <w:gridSpan w:val="3"/>
            <w:tcBorders>
              <w:top w:val="nil"/>
              <w:left w:val="nil"/>
              <w:bottom w:val="single" w:color="000000" w:sz="8" w:space="0"/>
              <w:right w:val="single" w:color="000000" w:sz="8" w:space="0"/>
            </w:tcBorders>
            <w:shd w:val="clear" w:color="auto" w:fill="auto"/>
            <w:vAlign w:val="center"/>
          </w:tcPr>
          <w:p w14:paraId="00D96B86">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依赖现有区全域平台系统组织架构数据，改造为适配未来社区居民信息数据，主要包括用户类型、实名认证、用户绑定信息、用户人脸信息。</w:t>
            </w:r>
          </w:p>
        </w:tc>
        <w:tc>
          <w:tcPr>
            <w:tcW w:w="297" w:type="pct"/>
            <w:tcBorders>
              <w:top w:val="nil"/>
              <w:left w:val="nil"/>
              <w:bottom w:val="single" w:color="000000" w:sz="8" w:space="0"/>
              <w:right w:val="single" w:color="000000" w:sz="8" w:space="0"/>
            </w:tcBorders>
            <w:shd w:val="clear" w:color="auto" w:fill="auto"/>
            <w:noWrap/>
            <w:vAlign w:val="center"/>
          </w:tcPr>
          <w:p w14:paraId="4C84978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97" w:type="pct"/>
            <w:tcBorders>
              <w:top w:val="nil"/>
              <w:left w:val="nil"/>
              <w:bottom w:val="single" w:color="000000" w:sz="8" w:space="0"/>
              <w:right w:val="single" w:color="000000" w:sz="8" w:space="0"/>
            </w:tcBorders>
            <w:shd w:val="clear" w:color="auto" w:fill="auto"/>
            <w:noWrap/>
            <w:vAlign w:val="center"/>
          </w:tcPr>
          <w:p w14:paraId="3569D1C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tcBorders>
              <w:top w:val="nil"/>
              <w:left w:val="nil"/>
              <w:bottom w:val="single" w:color="000000" w:sz="8" w:space="0"/>
              <w:right w:val="single" w:color="000000" w:sz="8" w:space="0"/>
            </w:tcBorders>
            <w:shd w:val="clear" w:color="auto" w:fill="auto"/>
            <w:noWrap/>
            <w:vAlign w:val="center"/>
          </w:tcPr>
          <w:p w14:paraId="01D58B10">
            <w:pPr>
              <w:jc w:val="center"/>
              <w:rPr>
                <w:rFonts w:hint="eastAsia" w:ascii="宋体" w:hAnsi="宋体" w:eastAsia="宋体" w:cs="宋体"/>
                <w:color w:val="000000"/>
                <w:sz w:val="22"/>
                <w:szCs w:val="22"/>
              </w:rPr>
            </w:pPr>
          </w:p>
        </w:tc>
      </w:tr>
      <w:tr w14:paraId="060A40B8">
        <w:tblPrEx>
          <w:tblCellMar>
            <w:top w:w="0" w:type="dxa"/>
            <w:left w:w="108" w:type="dxa"/>
            <w:bottom w:w="0" w:type="dxa"/>
            <w:right w:w="108" w:type="dxa"/>
          </w:tblCellMar>
        </w:tblPrEx>
        <w:trPr>
          <w:trHeight w:val="400" w:hRule="atLeast"/>
        </w:trPr>
        <w:tc>
          <w:tcPr>
            <w:tcW w:w="632" w:type="pct"/>
            <w:gridSpan w:val="2"/>
            <w:tcBorders>
              <w:top w:val="nil"/>
              <w:left w:val="single" w:color="000000" w:sz="8" w:space="0"/>
              <w:bottom w:val="single" w:color="000000" w:sz="8" w:space="0"/>
              <w:right w:val="single" w:color="000000" w:sz="8" w:space="0"/>
            </w:tcBorders>
            <w:shd w:val="clear" w:color="auto" w:fill="auto"/>
            <w:noWrap/>
            <w:vAlign w:val="center"/>
          </w:tcPr>
          <w:p w14:paraId="46E3F68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582" w:type="pct"/>
            <w:vMerge w:val="continue"/>
            <w:tcBorders>
              <w:top w:val="nil"/>
              <w:left w:val="nil"/>
              <w:bottom w:val="single" w:color="000000" w:sz="8" w:space="0"/>
              <w:right w:val="single" w:color="000000" w:sz="8" w:space="0"/>
            </w:tcBorders>
            <w:shd w:val="clear" w:color="auto" w:fill="auto"/>
            <w:noWrap/>
            <w:vAlign w:val="center"/>
          </w:tcPr>
          <w:p w14:paraId="254022E7">
            <w:pPr>
              <w:jc w:val="center"/>
              <w:rPr>
                <w:rFonts w:hint="eastAsia" w:ascii="宋体" w:hAnsi="宋体" w:eastAsia="宋体" w:cs="宋体"/>
                <w:color w:val="000000"/>
                <w:sz w:val="22"/>
                <w:szCs w:val="22"/>
              </w:rPr>
            </w:pPr>
          </w:p>
        </w:tc>
        <w:tc>
          <w:tcPr>
            <w:tcW w:w="638" w:type="pct"/>
            <w:tcBorders>
              <w:top w:val="nil"/>
              <w:left w:val="nil"/>
              <w:bottom w:val="single" w:color="000000" w:sz="8" w:space="0"/>
              <w:right w:val="single" w:color="000000" w:sz="8" w:space="0"/>
            </w:tcBorders>
            <w:shd w:val="clear" w:color="auto" w:fill="auto"/>
            <w:noWrap/>
            <w:vAlign w:val="center"/>
          </w:tcPr>
          <w:p w14:paraId="445B462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空间资产数据对接</w:t>
            </w:r>
          </w:p>
        </w:tc>
        <w:tc>
          <w:tcPr>
            <w:tcW w:w="2240" w:type="pct"/>
            <w:gridSpan w:val="3"/>
            <w:tcBorders>
              <w:top w:val="nil"/>
              <w:left w:val="nil"/>
              <w:bottom w:val="single" w:color="000000" w:sz="8" w:space="0"/>
              <w:right w:val="single" w:color="000000" w:sz="8" w:space="0"/>
            </w:tcBorders>
            <w:shd w:val="clear" w:color="auto" w:fill="auto"/>
            <w:vAlign w:val="center"/>
          </w:tcPr>
          <w:p w14:paraId="3312F5E5">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新建空间资产，对接区全域平台系统，以未来社区形式划分空间、楼宇、单元楼层、家庭来支撑角色权限设置。</w:t>
            </w:r>
          </w:p>
        </w:tc>
        <w:tc>
          <w:tcPr>
            <w:tcW w:w="297" w:type="pct"/>
            <w:tcBorders>
              <w:top w:val="nil"/>
              <w:left w:val="nil"/>
              <w:bottom w:val="single" w:color="000000" w:sz="8" w:space="0"/>
              <w:right w:val="single" w:color="000000" w:sz="8" w:space="0"/>
            </w:tcBorders>
            <w:shd w:val="clear" w:color="auto" w:fill="auto"/>
            <w:noWrap/>
            <w:vAlign w:val="center"/>
          </w:tcPr>
          <w:p w14:paraId="705CBF0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97" w:type="pct"/>
            <w:tcBorders>
              <w:top w:val="nil"/>
              <w:left w:val="nil"/>
              <w:bottom w:val="single" w:color="000000" w:sz="8" w:space="0"/>
              <w:right w:val="single" w:color="000000" w:sz="8" w:space="0"/>
            </w:tcBorders>
            <w:shd w:val="clear" w:color="auto" w:fill="auto"/>
            <w:noWrap/>
            <w:vAlign w:val="center"/>
          </w:tcPr>
          <w:p w14:paraId="3E63DC1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tcBorders>
              <w:top w:val="nil"/>
              <w:left w:val="nil"/>
              <w:bottom w:val="single" w:color="000000" w:sz="8" w:space="0"/>
              <w:right w:val="single" w:color="000000" w:sz="8" w:space="0"/>
            </w:tcBorders>
            <w:shd w:val="clear" w:color="auto" w:fill="auto"/>
            <w:noWrap/>
            <w:vAlign w:val="center"/>
          </w:tcPr>
          <w:p w14:paraId="47E66EF0">
            <w:pPr>
              <w:jc w:val="center"/>
              <w:rPr>
                <w:rFonts w:hint="eastAsia" w:ascii="宋体" w:hAnsi="宋体" w:eastAsia="宋体" w:cs="宋体"/>
                <w:color w:val="000000"/>
                <w:sz w:val="22"/>
                <w:szCs w:val="22"/>
              </w:rPr>
            </w:pPr>
          </w:p>
        </w:tc>
      </w:tr>
      <w:tr w14:paraId="7714E67F">
        <w:tblPrEx>
          <w:tblCellMar>
            <w:top w:w="0" w:type="dxa"/>
            <w:left w:w="108" w:type="dxa"/>
            <w:bottom w:w="0" w:type="dxa"/>
            <w:right w:w="108" w:type="dxa"/>
          </w:tblCellMar>
        </w:tblPrEx>
        <w:trPr>
          <w:trHeight w:val="400" w:hRule="atLeast"/>
        </w:trPr>
        <w:tc>
          <w:tcPr>
            <w:tcW w:w="632" w:type="pct"/>
            <w:gridSpan w:val="2"/>
            <w:tcBorders>
              <w:top w:val="nil"/>
              <w:left w:val="single" w:color="000000" w:sz="8" w:space="0"/>
              <w:bottom w:val="single" w:color="000000" w:sz="8" w:space="0"/>
              <w:right w:val="single" w:color="000000" w:sz="8" w:space="0"/>
            </w:tcBorders>
            <w:shd w:val="clear" w:color="auto" w:fill="auto"/>
            <w:noWrap/>
            <w:vAlign w:val="center"/>
          </w:tcPr>
          <w:p w14:paraId="4A1C894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82" w:type="pct"/>
            <w:vMerge w:val="continue"/>
            <w:tcBorders>
              <w:top w:val="nil"/>
              <w:left w:val="nil"/>
              <w:bottom w:val="single" w:color="000000" w:sz="8" w:space="0"/>
              <w:right w:val="single" w:color="000000" w:sz="8" w:space="0"/>
            </w:tcBorders>
            <w:shd w:val="clear" w:color="auto" w:fill="auto"/>
            <w:noWrap/>
            <w:vAlign w:val="center"/>
          </w:tcPr>
          <w:p w14:paraId="54F28C5E">
            <w:pPr>
              <w:jc w:val="center"/>
              <w:rPr>
                <w:rFonts w:hint="eastAsia" w:ascii="宋体" w:hAnsi="宋体" w:eastAsia="宋体" w:cs="宋体"/>
                <w:color w:val="000000"/>
                <w:sz w:val="22"/>
                <w:szCs w:val="22"/>
              </w:rPr>
            </w:pPr>
          </w:p>
        </w:tc>
        <w:tc>
          <w:tcPr>
            <w:tcW w:w="638" w:type="pct"/>
            <w:tcBorders>
              <w:top w:val="nil"/>
              <w:left w:val="nil"/>
              <w:bottom w:val="single" w:color="000000" w:sz="8" w:space="0"/>
              <w:right w:val="single" w:color="000000" w:sz="8" w:space="0"/>
            </w:tcBorders>
            <w:shd w:val="clear" w:color="auto" w:fill="auto"/>
            <w:noWrap/>
            <w:vAlign w:val="center"/>
          </w:tcPr>
          <w:p w14:paraId="051F5E0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角色权限对接</w:t>
            </w:r>
          </w:p>
        </w:tc>
        <w:tc>
          <w:tcPr>
            <w:tcW w:w="2240" w:type="pct"/>
            <w:gridSpan w:val="3"/>
            <w:tcBorders>
              <w:top w:val="nil"/>
              <w:left w:val="nil"/>
              <w:bottom w:val="single" w:color="000000" w:sz="8" w:space="0"/>
              <w:right w:val="single" w:color="000000" w:sz="8" w:space="0"/>
            </w:tcBorders>
            <w:shd w:val="clear" w:color="auto" w:fill="auto"/>
            <w:vAlign w:val="center"/>
          </w:tcPr>
          <w:p w14:paraId="70119D65">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对区全域平台现有用户、管理角色权限进行改造，主要划分普通用户为业主、家人、租户、游客等，管理员可自定义设置角色名称、角色权限、角色归属。</w:t>
            </w:r>
          </w:p>
        </w:tc>
        <w:tc>
          <w:tcPr>
            <w:tcW w:w="297" w:type="pct"/>
            <w:tcBorders>
              <w:top w:val="nil"/>
              <w:left w:val="nil"/>
              <w:bottom w:val="single" w:color="000000" w:sz="8" w:space="0"/>
              <w:right w:val="single" w:color="000000" w:sz="8" w:space="0"/>
            </w:tcBorders>
            <w:shd w:val="clear" w:color="auto" w:fill="auto"/>
            <w:noWrap/>
            <w:vAlign w:val="center"/>
          </w:tcPr>
          <w:p w14:paraId="352FA4C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97" w:type="pct"/>
            <w:tcBorders>
              <w:top w:val="nil"/>
              <w:left w:val="nil"/>
              <w:bottom w:val="single" w:color="000000" w:sz="8" w:space="0"/>
              <w:right w:val="single" w:color="000000" w:sz="8" w:space="0"/>
            </w:tcBorders>
            <w:shd w:val="clear" w:color="auto" w:fill="auto"/>
            <w:noWrap/>
            <w:vAlign w:val="center"/>
          </w:tcPr>
          <w:p w14:paraId="2D534BC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tcBorders>
              <w:top w:val="nil"/>
              <w:left w:val="nil"/>
              <w:bottom w:val="single" w:color="000000" w:sz="8" w:space="0"/>
              <w:right w:val="single" w:color="000000" w:sz="8" w:space="0"/>
            </w:tcBorders>
            <w:shd w:val="clear" w:color="auto" w:fill="auto"/>
            <w:noWrap/>
            <w:vAlign w:val="center"/>
          </w:tcPr>
          <w:p w14:paraId="7EA6FAB2">
            <w:pPr>
              <w:jc w:val="center"/>
              <w:rPr>
                <w:rFonts w:hint="eastAsia" w:ascii="宋体" w:hAnsi="宋体" w:eastAsia="宋体" w:cs="宋体"/>
                <w:color w:val="000000"/>
                <w:sz w:val="22"/>
                <w:szCs w:val="22"/>
              </w:rPr>
            </w:pPr>
          </w:p>
        </w:tc>
      </w:tr>
      <w:tr w14:paraId="41148036">
        <w:tblPrEx>
          <w:tblCellMar>
            <w:top w:w="0" w:type="dxa"/>
            <w:left w:w="108" w:type="dxa"/>
            <w:bottom w:w="0" w:type="dxa"/>
            <w:right w:w="108" w:type="dxa"/>
          </w:tblCellMar>
        </w:tblPrEx>
        <w:trPr>
          <w:trHeight w:val="400" w:hRule="atLeast"/>
        </w:trPr>
        <w:tc>
          <w:tcPr>
            <w:tcW w:w="632" w:type="pct"/>
            <w:gridSpan w:val="2"/>
            <w:tcBorders>
              <w:top w:val="nil"/>
              <w:left w:val="single" w:color="000000" w:sz="8" w:space="0"/>
              <w:bottom w:val="single" w:color="000000" w:sz="8" w:space="0"/>
              <w:right w:val="single" w:color="000000" w:sz="8" w:space="0"/>
            </w:tcBorders>
            <w:shd w:val="clear" w:color="auto" w:fill="auto"/>
            <w:noWrap/>
            <w:vAlign w:val="center"/>
          </w:tcPr>
          <w:p w14:paraId="111F409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582" w:type="pct"/>
            <w:tcBorders>
              <w:top w:val="nil"/>
              <w:left w:val="nil"/>
              <w:bottom w:val="single" w:color="000000" w:sz="8" w:space="0"/>
              <w:right w:val="single" w:color="000000" w:sz="8" w:space="0"/>
            </w:tcBorders>
            <w:shd w:val="clear" w:color="auto" w:fill="auto"/>
            <w:noWrap/>
            <w:vAlign w:val="center"/>
          </w:tcPr>
          <w:p w14:paraId="5FD678F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小程序对接</w:t>
            </w:r>
          </w:p>
        </w:tc>
        <w:tc>
          <w:tcPr>
            <w:tcW w:w="2878" w:type="pct"/>
            <w:gridSpan w:val="4"/>
            <w:tcBorders>
              <w:top w:val="nil"/>
              <w:left w:val="nil"/>
              <w:bottom w:val="single" w:color="000000" w:sz="8" w:space="0"/>
              <w:right w:val="single" w:color="000000" w:sz="8" w:space="0"/>
            </w:tcBorders>
            <w:shd w:val="clear" w:color="auto" w:fill="auto"/>
            <w:vAlign w:val="center"/>
          </w:tcPr>
          <w:p w14:paraId="41D5C253">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1、对接区级未来社区小程序，复用功能板块集成，区级平台集成，用户体系集成、用户权限集成等。</w:t>
            </w:r>
          </w:p>
        </w:tc>
        <w:tc>
          <w:tcPr>
            <w:tcW w:w="297" w:type="pct"/>
            <w:tcBorders>
              <w:top w:val="nil"/>
              <w:left w:val="nil"/>
              <w:bottom w:val="single" w:color="000000" w:sz="8" w:space="0"/>
              <w:right w:val="single" w:color="000000" w:sz="8" w:space="0"/>
            </w:tcBorders>
            <w:shd w:val="clear" w:color="auto" w:fill="auto"/>
            <w:noWrap/>
            <w:vAlign w:val="center"/>
          </w:tcPr>
          <w:p w14:paraId="45820CD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97" w:type="pct"/>
            <w:tcBorders>
              <w:top w:val="nil"/>
              <w:left w:val="nil"/>
              <w:bottom w:val="single" w:color="000000" w:sz="8" w:space="0"/>
              <w:right w:val="single" w:color="000000" w:sz="8" w:space="0"/>
            </w:tcBorders>
            <w:shd w:val="clear" w:color="auto" w:fill="auto"/>
            <w:noWrap/>
            <w:vAlign w:val="center"/>
          </w:tcPr>
          <w:p w14:paraId="2F18993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tcBorders>
              <w:top w:val="nil"/>
              <w:left w:val="nil"/>
              <w:bottom w:val="single" w:color="000000" w:sz="8" w:space="0"/>
              <w:right w:val="single" w:color="000000" w:sz="8" w:space="0"/>
            </w:tcBorders>
            <w:shd w:val="clear" w:color="auto" w:fill="auto"/>
            <w:noWrap/>
            <w:vAlign w:val="center"/>
          </w:tcPr>
          <w:p w14:paraId="1FB69169">
            <w:pPr>
              <w:jc w:val="center"/>
              <w:rPr>
                <w:rFonts w:hint="eastAsia" w:ascii="宋体" w:hAnsi="宋体" w:eastAsia="宋体" w:cs="宋体"/>
                <w:color w:val="000000"/>
                <w:sz w:val="22"/>
                <w:szCs w:val="22"/>
              </w:rPr>
            </w:pPr>
          </w:p>
        </w:tc>
      </w:tr>
      <w:tr w14:paraId="7042FDB1">
        <w:tblPrEx>
          <w:tblCellMar>
            <w:top w:w="0" w:type="dxa"/>
            <w:left w:w="108" w:type="dxa"/>
            <w:bottom w:w="0" w:type="dxa"/>
            <w:right w:w="108" w:type="dxa"/>
          </w:tblCellMar>
        </w:tblPrEx>
        <w:trPr>
          <w:trHeight w:val="400" w:hRule="atLeast"/>
        </w:trPr>
        <w:tc>
          <w:tcPr>
            <w:tcW w:w="632" w:type="pct"/>
            <w:gridSpan w:val="2"/>
            <w:tcBorders>
              <w:top w:val="nil"/>
              <w:left w:val="single" w:color="000000" w:sz="8" w:space="0"/>
              <w:bottom w:val="single" w:color="000000" w:sz="8" w:space="0"/>
              <w:right w:val="single" w:color="000000" w:sz="8" w:space="0"/>
            </w:tcBorders>
            <w:shd w:val="clear" w:color="auto" w:fill="auto"/>
            <w:noWrap/>
            <w:vAlign w:val="center"/>
          </w:tcPr>
          <w:p w14:paraId="6529E6E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582" w:type="pct"/>
            <w:tcBorders>
              <w:top w:val="nil"/>
              <w:left w:val="nil"/>
              <w:bottom w:val="single" w:color="000000" w:sz="8" w:space="0"/>
              <w:right w:val="single" w:color="000000" w:sz="8" w:space="0"/>
            </w:tcBorders>
            <w:shd w:val="clear" w:color="auto" w:fill="auto"/>
            <w:noWrap/>
            <w:vAlign w:val="center"/>
          </w:tcPr>
          <w:p w14:paraId="7AF6213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社区物联引擎对接与集成</w:t>
            </w:r>
          </w:p>
        </w:tc>
        <w:tc>
          <w:tcPr>
            <w:tcW w:w="2878" w:type="pct"/>
            <w:gridSpan w:val="4"/>
            <w:tcBorders>
              <w:top w:val="nil"/>
              <w:left w:val="nil"/>
              <w:bottom w:val="single" w:color="000000" w:sz="8" w:space="0"/>
              <w:right w:val="single" w:color="000000" w:sz="8" w:space="0"/>
            </w:tcBorders>
            <w:shd w:val="clear" w:color="auto" w:fill="auto"/>
            <w:vAlign w:val="center"/>
          </w:tcPr>
          <w:p w14:paraId="2E5B1EEE">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实现南向的监控系统、门禁系统等终端设备系统的适配接入，对采集的数据进行可靠、实时的传输、转发。立足于物联网数据管理平台，构建物联网核心数据层，实现物联网设备管理、数据管理、事件告警、规则引擎等物联引擎功能。同时基于物联引擎开放平台和数据结构，以及为各种物联网应用、第三方信息系统的扩展提供的接口和数据标准，北向实现与智慧托育、预警工单等相关业务模块的功能联动，构建深度的智慧应用服务体系。</w:t>
            </w:r>
          </w:p>
        </w:tc>
        <w:tc>
          <w:tcPr>
            <w:tcW w:w="297" w:type="pct"/>
            <w:tcBorders>
              <w:top w:val="nil"/>
              <w:left w:val="nil"/>
              <w:bottom w:val="single" w:color="000000" w:sz="8" w:space="0"/>
              <w:right w:val="single" w:color="000000" w:sz="8" w:space="0"/>
            </w:tcBorders>
            <w:shd w:val="clear" w:color="auto" w:fill="auto"/>
            <w:noWrap/>
            <w:vAlign w:val="center"/>
          </w:tcPr>
          <w:p w14:paraId="0A4D46F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97" w:type="pct"/>
            <w:tcBorders>
              <w:top w:val="nil"/>
              <w:left w:val="nil"/>
              <w:bottom w:val="single" w:color="000000" w:sz="8" w:space="0"/>
              <w:right w:val="single" w:color="000000" w:sz="8" w:space="0"/>
            </w:tcBorders>
            <w:shd w:val="clear" w:color="auto" w:fill="auto"/>
            <w:noWrap/>
            <w:vAlign w:val="center"/>
          </w:tcPr>
          <w:p w14:paraId="5BCDEFA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tcBorders>
              <w:top w:val="nil"/>
              <w:left w:val="nil"/>
              <w:bottom w:val="single" w:color="000000" w:sz="8" w:space="0"/>
              <w:right w:val="single" w:color="000000" w:sz="8" w:space="0"/>
            </w:tcBorders>
            <w:shd w:val="clear" w:color="auto" w:fill="auto"/>
            <w:noWrap/>
            <w:vAlign w:val="center"/>
          </w:tcPr>
          <w:p w14:paraId="4901FAEF">
            <w:pPr>
              <w:jc w:val="center"/>
              <w:rPr>
                <w:rFonts w:hint="eastAsia" w:ascii="宋体" w:hAnsi="宋体" w:eastAsia="宋体" w:cs="宋体"/>
                <w:color w:val="000000"/>
                <w:sz w:val="22"/>
                <w:szCs w:val="22"/>
              </w:rPr>
            </w:pPr>
          </w:p>
        </w:tc>
      </w:tr>
      <w:tr w14:paraId="08AC132F">
        <w:tblPrEx>
          <w:tblCellMar>
            <w:top w:w="0" w:type="dxa"/>
            <w:left w:w="108" w:type="dxa"/>
            <w:bottom w:w="0" w:type="dxa"/>
            <w:right w:w="108" w:type="dxa"/>
          </w:tblCellMar>
        </w:tblPrEx>
        <w:trPr>
          <w:trHeight w:val="400" w:hRule="atLeast"/>
        </w:trPr>
        <w:tc>
          <w:tcPr>
            <w:tcW w:w="632" w:type="pct"/>
            <w:gridSpan w:val="2"/>
            <w:tcBorders>
              <w:top w:val="nil"/>
              <w:left w:val="single" w:color="000000" w:sz="8" w:space="0"/>
              <w:bottom w:val="single" w:color="000000" w:sz="8" w:space="0"/>
              <w:right w:val="single" w:color="000000" w:sz="8" w:space="0"/>
            </w:tcBorders>
            <w:shd w:val="clear" w:color="auto" w:fill="auto"/>
            <w:noWrap/>
            <w:vAlign w:val="center"/>
          </w:tcPr>
          <w:p w14:paraId="0DF6866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582" w:type="pct"/>
            <w:tcBorders>
              <w:top w:val="nil"/>
              <w:left w:val="nil"/>
              <w:bottom w:val="single" w:color="000000" w:sz="8" w:space="0"/>
              <w:right w:val="single" w:color="000000" w:sz="8" w:space="0"/>
            </w:tcBorders>
            <w:shd w:val="clear" w:color="auto" w:fill="auto"/>
            <w:noWrap/>
            <w:vAlign w:val="center"/>
          </w:tcPr>
          <w:p w14:paraId="14D075F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社区数据仓对接与集成</w:t>
            </w:r>
          </w:p>
        </w:tc>
        <w:tc>
          <w:tcPr>
            <w:tcW w:w="2878" w:type="pct"/>
            <w:gridSpan w:val="4"/>
            <w:tcBorders>
              <w:top w:val="nil"/>
              <w:left w:val="nil"/>
              <w:bottom w:val="single" w:color="000000" w:sz="8" w:space="0"/>
              <w:right w:val="single" w:color="000000" w:sz="8" w:space="0"/>
            </w:tcBorders>
            <w:shd w:val="clear" w:color="auto" w:fill="auto"/>
            <w:vAlign w:val="center"/>
          </w:tcPr>
          <w:p w14:paraId="5A42C615">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对接萧山区级全域未来社区平台打造的未来社区专题库，基于数据库数据接入要求和标准化接口，实现人员信息数据、房屋信息数据、资产信息数据、物联感知数据、事件信息数据、配置信息数据、邻里场景数据、教育场景数据、健康场景数据、服务场景数据、交通场景数据、积分数据等相关数据的接入上报，满足动态数据记录及管理能力。</w:t>
            </w:r>
          </w:p>
        </w:tc>
        <w:tc>
          <w:tcPr>
            <w:tcW w:w="297" w:type="pct"/>
            <w:tcBorders>
              <w:top w:val="nil"/>
              <w:left w:val="nil"/>
              <w:bottom w:val="single" w:color="000000" w:sz="8" w:space="0"/>
              <w:right w:val="single" w:color="000000" w:sz="8" w:space="0"/>
            </w:tcBorders>
            <w:shd w:val="clear" w:color="auto" w:fill="auto"/>
            <w:noWrap/>
            <w:vAlign w:val="center"/>
          </w:tcPr>
          <w:p w14:paraId="6751771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97" w:type="pct"/>
            <w:tcBorders>
              <w:top w:val="nil"/>
              <w:left w:val="nil"/>
              <w:bottom w:val="single" w:color="000000" w:sz="8" w:space="0"/>
              <w:right w:val="single" w:color="000000" w:sz="8" w:space="0"/>
            </w:tcBorders>
            <w:shd w:val="clear" w:color="auto" w:fill="auto"/>
            <w:noWrap/>
            <w:vAlign w:val="center"/>
          </w:tcPr>
          <w:p w14:paraId="2F27EFE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tcBorders>
              <w:top w:val="nil"/>
              <w:left w:val="nil"/>
              <w:bottom w:val="single" w:color="000000" w:sz="8" w:space="0"/>
              <w:right w:val="single" w:color="000000" w:sz="8" w:space="0"/>
            </w:tcBorders>
            <w:shd w:val="clear" w:color="auto" w:fill="auto"/>
            <w:noWrap/>
            <w:vAlign w:val="center"/>
          </w:tcPr>
          <w:p w14:paraId="3674C540">
            <w:pPr>
              <w:jc w:val="center"/>
              <w:rPr>
                <w:rFonts w:hint="eastAsia" w:ascii="宋体" w:hAnsi="宋体" w:eastAsia="宋体" w:cs="宋体"/>
                <w:color w:val="000000"/>
                <w:sz w:val="22"/>
                <w:szCs w:val="22"/>
              </w:rPr>
            </w:pPr>
          </w:p>
        </w:tc>
      </w:tr>
      <w:tr w14:paraId="0225E9ED">
        <w:tblPrEx>
          <w:tblCellMar>
            <w:top w:w="0" w:type="dxa"/>
            <w:left w:w="108" w:type="dxa"/>
            <w:bottom w:w="0" w:type="dxa"/>
            <w:right w:w="108" w:type="dxa"/>
          </w:tblCellMar>
        </w:tblPrEx>
        <w:trPr>
          <w:trHeight w:val="400" w:hRule="atLeast"/>
        </w:trPr>
        <w:tc>
          <w:tcPr>
            <w:tcW w:w="632" w:type="pct"/>
            <w:gridSpan w:val="2"/>
            <w:tcBorders>
              <w:top w:val="nil"/>
              <w:left w:val="single" w:color="000000" w:sz="8" w:space="0"/>
              <w:bottom w:val="single" w:color="000000" w:sz="8" w:space="0"/>
              <w:right w:val="single" w:color="000000" w:sz="8" w:space="0"/>
            </w:tcBorders>
            <w:shd w:val="clear" w:color="auto" w:fill="auto"/>
            <w:noWrap/>
            <w:vAlign w:val="center"/>
          </w:tcPr>
          <w:p w14:paraId="65AB2E8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582" w:type="pct"/>
            <w:tcBorders>
              <w:top w:val="nil"/>
              <w:left w:val="nil"/>
              <w:bottom w:val="single" w:color="000000" w:sz="8" w:space="0"/>
              <w:right w:val="single" w:color="000000" w:sz="8" w:space="0"/>
            </w:tcBorders>
            <w:shd w:val="clear" w:color="auto" w:fill="auto"/>
            <w:noWrap/>
            <w:vAlign w:val="center"/>
          </w:tcPr>
          <w:p w14:paraId="32D4609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应用商城对接与集成</w:t>
            </w:r>
          </w:p>
        </w:tc>
        <w:tc>
          <w:tcPr>
            <w:tcW w:w="2878" w:type="pct"/>
            <w:gridSpan w:val="4"/>
            <w:tcBorders>
              <w:top w:val="nil"/>
              <w:left w:val="nil"/>
              <w:bottom w:val="single" w:color="000000" w:sz="8" w:space="0"/>
              <w:right w:val="single" w:color="000000" w:sz="8" w:space="0"/>
            </w:tcBorders>
            <w:shd w:val="clear" w:color="auto" w:fill="auto"/>
            <w:vAlign w:val="center"/>
          </w:tcPr>
          <w:p w14:paraId="53D33D31">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基于萧山区级全域未来社区应用商城的提供标准接口，对未来社区建设的个性化应用、高频应用进行改造，对接上架应用商城，实现相关应用的统一管理，同时满足应用上架后能快速分发到其他未来社区。</w:t>
            </w:r>
          </w:p>
        </w:tc>
        <w:tc>
          <w:tcPr>
            <w:tcW w:w="297" w:type="pct"/>
            <w:tcBorders>
              <w:top w:val="nil"/>
              <w:left w:val="nil"/>
              <w:bottom w:val="single" w:color="000000" w:sz="8" w:space="0"/>
              <w:right w:val="single" w:color="000000" w:sz="8" w:space="0"/>
            </w:tcBorders>
            <w:shd w:val="clear" w:color="auto" w:fill="auto"/>
            <w:noWrap/>
            <w:vAlign w:val="center"/>
          </w:tcPr>
          <w:p w14:paraId="2C43B57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97" w:type="pct"/>
            <w:tcBorders>
              <w:top w:val="nil"/>
              <w:left w:val="nil"/>
              <w:bottom w:val="single" w:color="000000" w:sz="8" w:space="0"/>
              <w:right w:val="single" w:color="000000" w:sz="8" w:space="0"/>
            </w:tcBorders>
            <w:shd w:val="clear" w:color="auto" w:fill="auto"/>
            <w:noWrap/>
            <w:vAlign w:val="center"/>
          </w:tcPr>
          <w:p w14:paraId="653107D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tcBorders>
              <w:top w:val="nil"/>
              <w:left w:val="nil"/>
              <w:bottom w:val="single" w:color="000000" w:sz="8" w:space="0"/>
              <w:right w:val="single" w:color="000000" w:sz="8" w:space="0"/>
            </w:tcBorders>
            <w:shd w:val="clear" w:color="auto" w:fill="auto"/>
            <w:noWrap/>
            <w:vAlign w:val="center"/>
          </w:tcPr>
          <w:p w14:paraId="1A7CD667">
            <w:pPr>
              <w:jc w:val="center"/>
              <w:rPr>
                <w:rFonts w:hint="eastAsia" w:ascii="宋体" w:hAnsi="宋体" w:eastAsia="宋体" w:cs="宋体"/>
                <w:color w:val="000000"/>
                <w:sz w:val="22"/>
                <w:szCs w:val="22"/>
              </w:rPr>
            </w:pPr>
          </w:p>
        </w:tc>
      </w:tr>
      <w:tr w14:paraId="15A8813B">
        <w:tblPrEx>
          <w:tblCellMar>
            <w:top w:w="0" w:type="dxa"/>
            <w:left w:w="108" w:type="dxa"/>
            <w:bottom w:w="0" w:type="dxa"/>
            <w:right w:w="108" w:type="dxa"/>
          </w:tblCellMar>
        </w:tblPrEx>
        <w:trPr>
          <w:trHeight w:val="400" w:hRule="atLeast"/>
        </w:trPr>
        <w:tc>
          <w:tcPr>
            <w:tcW w:w="632" w:type="pct"/>
            <w:gridSpan w:val="2"/>
            <w:tcBorders>
              <w:top w:val="nil"/>
              <w:left w:val="single" w:color="000000" w:sz="8" w:space="0"/>
              <w:bottom w:val="single" w:color="000000" w:sz="8" w:space="0"/>
              <w:right w:val="single" w:color="000000" w:sz="8" w:space="0"/>
            </w:tcBorders>
            <w:shd w:val="clear" w:color="auto" w:fill="auto"/>
            <w:noWrap/>
            <w:vAlign w:val="center"/>
          </w:tcPr>
          <w:p w14:paraId="1A77A22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582" w:type="pct"/>
            <w:tcBorders>
              <w:top w:val="nil"/>
              <w:left w:val="nil"/>
              <w:bottom w:val="single" w:color="000000" w:sz="8" w:space="0"/>
              <w:right w:val="single" w:color="000000" w:sz="8" w:space="0"/>
            </w:tcBorders>
            <w:shd w:val="clear" w:color="auto" w:fill="auto"/>
            <w:noWrap/>
            <w:vAlign w:val="center"/>
          </w:tcPr>
          <w:p w14:paraId="7750F91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区级/省级应用下发对接</w:t>
            </w:r>
          </w:p>
        </w:tc>
        <w:tc>
          <w:tcPr>
            <w:tcW w:w="2878" w:type="pct"/>
            <w:gridSpan w:val="4"/>
            <w:tcBorders>
              <w:top w:val="nil"/>
              <w:left w:val="nil"/>
              <w:bottom w:val="single" w:color="000000" w:sz="8" w:space="0"/>
              <w:right w:val="single" w:color="000000" w:sz="8" w:space="0"/>
            </w:tcBorders>
            <w:shd w:val="clear" w:color="auto" w:fill="auto"/>
            <w:vAlign w:val="center"/>
          </w:tcPr>
          <w:p w14:paraId="7A06CFA3">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区级标准配应用配置（政策服务、公告/新闻、活动报名、积分商城、邻里圈等），省级浙里康养、浙有善育、浙学通、浙里急救等应用下发对接。</w:t>
            </w:r>
          </w:p>
        </w:tc>
        <w:tc>
          <w:tcPr>
            <w:tcW w:w="297" w:type="pct"/>
            <w:tcBorders>
              <w:top w:val="nil"/>
              <w:left w:val="nil"/>
              <w:bottom w:val="single" w:color="000000" w:sz="8" w:space="0"/>
              <w:right w:val="single" w:color="000000" w:sz="8" w:space="0"/>
            </w:tcBorders>
            <w:shd w:val="clear" w:color="auto" w:fill="auto"/>
            <w:noWrap/>
            <w:vAlign w:val="center"/>
          </w:tcPr>
          <w:p w14:paraId="066CD01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97" w:type="pct"/>
            <w:tcBorders>
              <w:top w:val="nil"/>
              <w:left w:val="nil"/>
              <w:bottom w:val="single" w:color="000000" w:sz="8" w:space="0"/>
              <w:right w:val="single" w:color="000000" w:sz="8" w:space="0"/>
            </w:tcBorders>
            <w:shd w:val="clear" w:color="auto" w:fill="auto"/>
            <w:noWrap/>
            <w:vAlign w:val="center"/>
          </w:tcPr>
          <w:p w14:paraId="408387C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tcBorders>
              <w:top w:val="nil"/>
              <w:left w:val="nil"/>
              <w:bottom w:val="single" w:color="000000" w:sz="8" w:space="0"/>
              <w:right w:val="single" w:color="000000" w:sz="8" w:space="0"/>
            </w:tcBorders>
            <w:shd w:val="clear" w:color="auto" w:fill="auto"/>
            <w:noWrap/>
            <w:vAlign w:val="center"/>
          </w:tcPr>
          <w:p w14:paraId="1D511139">
            <w:pPr>
              <w:jc w:val="center"/>
              <w:rPr>
                <w:rFonts w:hint="eastAsia" w:ascii="宋体" w:hAnsi="宋体" w:eastAsia="宋体" w:cs="宋体"/>
                <w:color w:val="000000"/>
                <w:sz w:val="22"/>
                <w:szCs w:val="22"/>
              </w:rPr>
            </w:pPr>
          </w:p>
        </w:tc>
      </w:tr>
      <w:tr w14:paraId="19F21693">
        <w:tblPrEx>
          <w:tblCellMar>
            <w:top w:w="0" w:type="dxa"/>
            <w:left w:w="108" w:type="dxa"/>
            <w:bottom w:w="0" w:type="dxa"/>
            <w:right w:w="108" w:type="dxa"/>
          </w:tblCellMar>
        </w:tblPrEx>
        <w:trPr>
          <w:trHeight w:val="400" w:hRule="atLeast"/>
        </w:trPr>
        <w:tc>
          <w:tcPr>
            <w:tcW w:w="632" w:type="pct"/>
            <w:gridSpan w:val="2"/>
            <w:vMerge w:val="restart"/>
            <w:tcBorders>
              <w:top w:val="nil"/>
              <w:left w:val="single" w:color="000000" w:sz="8" w:space="0"/>
              <w:bottom w:val="single" w:color="000000" w:sz="8" w:space="0"/>
              <w:right w:val="nil"/>
            </w:tcBorders>
            <w:shd w:val="clear" w:color="auto" w:fill="auto"/>
            <w:noWrap/>
            <w:vAlign w:val="center"/>
          </w:tcPr>
          <w:p w14:paraId="44F40F9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582" w:type="pct"/>
            <w:vMerge w:val="restart"/>
            <w:tcBorders>
              <w:top w:val="nil"/>
              <w:left w:val="single" w:color="000000" w:sz="8" w:space="0"/>
              <w:bottom w:val="single" w:color="000000" w:sz="8" w:space="0"/>
              <w:right w:val="nil"/>
            </w:tcBorders>
            <w:shd w:val="clear" w:color="auto" w:fill="auto"/>
            <w:noWrap/>
            <w:vAlign w:val="center"/>
          </w:tcPr>
          <w:p w14:paraId="41A4768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400W像素半球</w:t>
            </w:r>
          </w:p>
        </w:tc>
        <w:tc>
          <w:tcPr>
            <w:tcW w:w="2878" w:type="pct"/>
            <w:gridSpan w:val="4"/>
            <w:tcBorders>
              <w:top w:val="single" w:color="000000" w:sz="8" w:space="0"/>
              <w:left w:val="single" w:color="000000" w:sz="8" w:space="0"/>
              <w:bottom w:val="nil"/>
              <w:right w:val="single" w:color="000000" w:sz="8" w:space="0"/>
            </w:tcBorders>
            <w:shd w:val="clear" w:color="auto" w:fill="auto"/>
            <w:vAlign w:val="center"/>
          </w:tcPr>
          <w:p w14:paraId="1ABB34AE">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主码流可达到2688x1520@25fps</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3B09550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7C500B2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311" w:type="pct"/>
            <w:vMerge w:val="restart"/>
            <w:tcBorders>
              <w:top w:val="nil"/>
              <w:left w:val="nil"/>
              <w:bottom w:val="single" w:color="000000" w:sz="8" w:space="0"/>
              <w:right w:val="single" w:color="000000" w:sz="8" w:space="0"/>
            </w:tcBorders>
            <w:shd w:val="clear" w:color="auto" w:fill="auto"/>
            <w:noWrap/>
            <w:vAlign w:val="center"/>
          </w:tcPr>
          <w:p w14:paraId="2B8D7988">
            <w:pPr>
              <w:jc w:val="center"/>
              <w:rPr>
                <w:rFonts w:hint="eastAsia" w:ascii="宋体" w:hAnsi="宋体" w:eastAsia="宋体" w:cs="宋体"/>
                <w:color w:val="000000"/>
                <w:sz w:val="22"/>
                <w:szCs w:val="22"/>
              </w:rPr>
            </w:pPr>
          </w:p>
        </w:tc>
      </w:tr>
      <w:tr w14:paraId="7529CD5A">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nil"/>
            </w:tcBorders>
            <w:shd w:val="clear" w:color="auto" w:fill="auto"/>
            <w:noWrap/>
            <w:vAlign w:val="center"/>
          </w:tcPr>
          <w:p w14:paraId="28422019">
            <w:pPr>
              <w:jc w:val="center"/>
              <w:rPr>
                <w:rFonts w:hint="eastAsia" w:ascii="宋体" w:hAnsi="宋体" w:eastAsia="宋体" w:cs="宋体"/>
                <w:color w:val="000000"/>
                <w:sz w:val="22"/>
                <w:szCs w:val="22"/>
              </w:rPr>
            </w:pPr>
          </w:p>
        </w:tc>
        <w:tc>
          <w:tcPr>
            <w:tcW w:w="582" w:type="pct"/>
            <w:vMerge w:val="continue"/>
            <w:tcBorders>
              <w:top w:val="nil"/>
              <w:left w:val="single" w:color="000000" w:sz="8" w:space="0"/>
              <w:bottom w:val="single" w:color="000000" w:sz="8" w:space="0"/>
              <w:right w:val="nil"/>
            </w:tcBorders>
            <w:shd w:val="clear" w:color="auto" w:fill="auto"/>
            <w:noWrap/>
            <w:vAlign w:val="center"/>
          </w:tcPr>
          <w:p w14:paraId="3B5C7F42">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612FFFFC">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具有400万像素 CMOS传感器。</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E8C5278">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73064CE">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13477365">
            <w:pPr>
              <w:jc w:val="center"/>
              <w:rPr>
                <w:rFonts w:hint="eastAsia" w:ascii="宋体" w:hAnsi="宋体" w:eastAsia="宋体" w:cs="宋体"/>
                <w:color w:val="000000"/>
                <w:sz w:val="22"/>
                <w:szCs w:val="22"/>
              </w:rPr>
            </w:pPr>
          </w:p>
        </w:tc>
      </w:tr>
      <w:tr w14:paraId="04695CF5">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nil"/>
            </w:tcBorders>
            <w:shd w:val="clear" w:color="auto" w:fill="auto"/>
            <w:noWrap/>
            <w:vAlign w:val="center"/>
          </w:tcPr>
          <w:p w14:paraId="19275B3F">
            <w:pPr>
              <w:jc w:val="center"/>
              <w:rPr>
                <w:rFonts w:hint="eastAsia" w:ascii="宋体" w:hAnsi="宋体" w:eastAsia="宋体" w:cs="宋体"/>
                <w:color w:val="000000"/>
                <w:sz w:val="22"/>
                <w:szCs w:val="22"/>
              </w:rPr>
            </w:pPr>
          </w:p>
        </w:tc>
        <w:tc>
          <w:tcPr>
            <w:tcW w:w="582" w:type="pct"/>
            <w:vMerge w:val="continue"/>
            <w:tcBorders>
              <w:top w:val="nil"/>
              <w:left w:val="single" w:color="000000" w:sz="8" w:space="0"/>
              <w:bottom w:val="single" w:color="000000" w:sz="8" w:space="0"/>
              <w:right w:val="nil"/>
            </w:tcBorders>
            <w:shd w:val="clear" w:color="auto" w:fill="auto"/>
            <w:noWrap/>
            <w:vAlign w:val="center"/>
          </w:tcPr>
          <w:p w14:paraId="2F99C388">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5E4326CE">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摄像机靶面尺寸为 1/3 英寸</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7DA0509">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5A8B13D">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106CBB7F">
            <w:pPr>
              <w:jc w:val="center"/>
              <w:rPr>
                <w:rFonts w:hint="eastAsia" w:ascii="宋体" w:hAnsi="宋体" w:eastAsia="宋体" w:cs="宋体"/>
                <w:color w:val="000000"/>
                <w:sz w:val="22"/>
                <w:szCs w:val="22"/>
              </w:rPr>
            </w:pPr>
          </w:p>
        </w:tc>
      </w:tr>
      <w:tr w14:paraId="497BC1AB">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nil"/>
            </w:tcBorders>
            <w:shd w:val="clear" w:color="auto" w:fill="auto"/>
            <w:noWrap/>
            <w:vAlign w:val="center"/>
          </w:tcPr>
          <w:p w14:paraId="221803C3">
            <w:pPr>
              <w:jc w:val="center"/>
              <w:rPr>
                <w:rFonts w:hint="eastAsia" w:ascii="宋体" w:hAnsi="宋体" w:eastAsia="宋体" w:cs="宋体"/>
                <w:color w:val="000000"/>
                <w:sz w:val="22"/>
                <w:szCs w:val="22"/>
              </w:rPr>
            </w:pPr>
          </w:p>
        </w:tc>
        <w:tc>
          <w:tcPr>
            <w:tcW w:w="582" w:type="pct"/>
            <w:vMerge w:val="continue"/>
            <w:tcBorders>
              <w:top w:val="nil"/>
              <w:left w:val="single" w:color="000000" w:sz="8" w:space="0"/>
              <w:bottom w:val="single" w:color="000000" w:sz="8" w:space="0"/>
              <w:right w:val="nil"/>
            </w:tcBorders>
            <w:shd w:val="clear" w:color="auto" w:fill="auto"/>
            <w:noWrap/>
            <w:vAlign w:val="center"/>
          </w:tcPr>
          <w:p w14:paraId="4BAFC776">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376A89FC">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红外（激光）摄像机在30米距离下应能探测到目标。</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6BEA4CF">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7A78B2F">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0384FC91">
            <w:pPr>
              <w:jc w:val="center"/>
              <w:rPr>
                <w:rFonts w:hint="eastAsia" w:ascii="宋体" w:hAnsi="宋体" w:eastAsia="宋体" w:cs="宋体"/>
                <w:color w:val="000000"/>
                <w:sz w:val="22"/>
                <w:szCs w:val="22"/>
              </w:rPr>
            </w:pPr>
          </w:p>
        </w:tc>
      </w:tr>
      <w:tr w14:paraId="6775791C">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nil"/>
            </w:tcBorders>
            <w:shd w:val="clear" w:color="auto" w:fill="auto"/>
            <w:noWrap/>
            <w:vAlign w:val="center"/>
          </w:tcPr>
          <w:p w14:paraId="2D8948F6">
            <w:pPr>
              <w:jc w:val="center"/>
              <w:rPr>
                <w:rFonts w:hint="eastAsia" w:ascii="宋体" w:hAnsi="宋体" w:eastAsia="宋体" w:cs="宋体"/>
                <w:color w:val="000000"/>
                <w:sz w:val="22"/>
                <w:szCs w:val="22"/>
              </w:rPr>
            </w:pPr>
          </w:p>
        </w:tc>
        <w:tc>
          <w:tcPr>
            <w:tcW w:w="582" w:type="pct"/>
            <w:vMerge w:val="continue"/>
            <w:tcBorders>
              <w:top w:val="nil"/>
              <w:left w:val="single" w:color="000000" w:sz="8" w:space="0"/>
              <w:bottom w:val="single" w:color="000000" w:sz="8" w:space="0"/>
              <w:right w:val="nil"/>
            </w:tcBorders>
            <w:shd w:val="clear" w:color="auto" w:fill="auto"/>
            <w:noWrap/>
            <w:vAlign w:val="center"/>
          </w:tcPr>
          <w:p w14:paraId="23E4BFAA">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7E76D942">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信噪比不小于55dB。</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8EA01CC">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35CF425">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7126CC10">
            <w:pPr>
              <w:jc w:val="center"/>
              <w:rPr>
                <w:rFonts w:hint="eastAsia" w:ascii="宋体" w:hAnsi="宋体" w:eastAsia="宋体" w:cs="宋体"/>
                <w:color w:val="000000"/>
                <w:sz w:val="22"/>
                <w:szCs w:val="22"/>
              </w:rPr>
            </w:pPr>
          </w:p>
        </w:tc>
      </w:tr>
      <w:tr w14:paraId="6F3B6787">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nil"/>
            </w:tcBorders>
            <w:shd w:val="clear" w:color="auto" w:fill="auto"/>
            <w:noWrap/>
            <w:vAlign w:val="center"/>
          </w:tcPr>
          <w:p w14:paraId="7A13AD8E">
            <w:pPr>
              <w:jc w:val="center"/>
              <w:rPr>
                <w:rFonts w:hint="eastAsia" w:ascii="宋体" w:hAnsi="宋体" w:eastAsia="宋体" w:cs="宋体"/>
                <w:color w:val="000000"/>
                <w:sz w:val="22"/>
                <w:szCs w:val="22"/>
              </w:rPr>
            </w:pPr>
          </w:p>
        </w:tc>
        <w:tc>
          <w:tcPr>
            <w:tcW w:w="582" w:type="pct"/>
            <w:vMerge w:val="continue"/>
            <w:tcBorders>
              <w:top w:val="nil"/>
              <w:left w:val="single" w:color="000000" w:sz="8" w:space="0"/>
              <w:bottom w:val="single" w:color="000000" w:sz="8" w:space="0"/>
              <w:right w:val="nil"/>
            </w:tcBorders>
            <w:shd w:val="clear" w:color="auto" w:fill="auto"/>
            <w:noWrap/>
            <w:vAlign w:val="center"/>
          </w:tcPr>
          <w:p w14:paraId="3A1CDA41">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79CF5047">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内置1个麦克风，具有1个RJ45 网络接口。样机采用 DC12V或POE 供电。</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13E06D8">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7EA3850">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2C7504E0">
            <w:pPr>
              <w:jc w:val="center"/>
              <w:rPr>
                <w:rFonts w:hint="eastAsia" w:ascii="宋体" w:hAnsi="宋体" w:eastAsia="宋体" w:cs="宋体"/>
                <w:color w:val="000000"/>
                <w:sz w:val="22"/>
                <w:szCs w:val="22"/>
              </w:rPr>
            </w:pPr>
          </w:p>
        </w:tc>
      </w:tr>
      <w:tr w14:paraId="7025CEF6">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nil"/>
            </w:tcBorders>
            <w:shd w:val="clear" w:color="auto" w:fill="auto"/>
            <w:noWrap/>
            <w:vAlign w:val="center"/>
          </w:tcPr>
          <w:p w14:paraId="29B22FB7">
            <w:pPr>
              <w:jc w:val="center"/>
              <w:rPr>
                <w:rFonts w:hint="eastAsia" w:ascii="宋体" w:hAnsi="宋体" w:eastAsia="宋体" w:cs="宋体"/>
                <w:color w:val="000000"/>
                <w:sz w:val="22"/>
                <w:szCs w:val="22"/>
              </w:rPr>
            </w:pPr>
          </w:p>
        </w:tc>
        <w:tc>
          <w:tcPr>
            <w:tcW w:w="582" w:type="pct"/>
            <w:vMerge w:val="continue"/>
            <w:tcBorders>
              <w:top w:val="nil"/>
              <w:left w:val="single" w:color="000000" w:sz="8" w:space="0"/>
              <w:bottom w:val="single" w:color="000000" w:sz="8" w:space="0"/>
              <w:right w:val="nil"/>
            </w:tcBorders>
            <w:shd w:val="clear" w:color="auto" w:fill="auto"/>
            <w:noWrap/>
            <w:vAlign w:val="center"/>
          </w:tcPr>
          <w:p w14:paraId="27215E10">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23B96B41">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摄像机应能在DC（12±25%）V范围内正常工作，支持POE供电。</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452C6DF">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4B6A5A4">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68FAB74">
            <w:pPr>
              <w:jc w:val="center"/>
              <w:rPr>
                <w:rFonts w:hint="eastAsia" w:ascii="宋体" w:hAnsi="宋体" w:eastAsia="宋体" w:cs="宋体"/>
                <w:color w:val="000000"/>
                <w:sz w:val="22"/>
                <w:szCs w:val="22"/>
              </w:rPr>
            </w:pPr>
          </w:p>
        </w:tc>
      </w:tr>
      <w:tr w14:paraId="76755B20">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nil"/>
            </w:tcBorders>
            <w:shd w:val="clear" w:color="auto" w:fill="auto"/>
            <w:noWrap/>
            <w:vAlign w:val="center"/>
          </w:tcPr>
          <w:p w14:paraId="6E11FBD1">
            <w:pPr>
              <w:jc w:val="center"/>
              <w:rPr>
                <w:rFonts w:hint="eastAsia" w:ascii="宋体" w:hAnsi="宋体" w:eastAsia="宋体" w:cs="宋体"/>
                <w:color w:val="000000"/>
                <w:sz w:val="22"/>
                <w:szCs w:val="22"/>
              </w:rPr>
            </w:pPr>
          </w:p>
        </w:tc>
        <w:tc>
          <w:tcPr>
            <w:tcW w:w="582" w:type="pct"/>
            <w:vMerge w:val="continue"/>
            <w:tcBorders>
              <w:top w:val="nil"/>
              <w:left w:val="single" w:color="000000" w:sz="8" w:space="0"/>
              <w:bottom w:val="single" w:color="000000" w:sz="8" w:space="0"/>
              <w:right w:val="nil"/>
            </w:tcBorders>
            <w:shd w:val="clear" w:color="auto" w:fill="auto"/>
            <w:noWrap/>
            <w:vAlign w:val="center"/>
          </w:tcPr>
          <w:p w14:paraId="0B357F9D">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31027148">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摄像机能够在-30~60摄氏度，湿度小于93%环境下稳定工作。</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1FCD261">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AB56D57">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43D969CA">
            <w:pPr>
              <w:jc w:val="center"/>
              <w:rPr>
                <w:rFonts w:hint="eastAsia" w:ascii="宋体" w:hAnsi="宋体" w:eastAsia="宋体" w:cs="宋体"/>
                <w:color w:val="000000"/>
                <w:sz w:val="22"/>
                <w:szCs w:val="22"/>
              </w:rPr>
            </w:pPr>
          </w:p>
        </w:tc>
      </w:tr>
      <w:tr w14:paraId="01891D45">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nil"/>
            </w:tcBorders>
            <w:shd w:val="clear" w:color="auto" w:fill="auto"/>
            <w:noWrap/>
            <w:vAlign w:val="center"/>
          </w:tcPr>
          <w:p w14:paraId="0D186691">
            <w:pPr>
              <w:jc w:val="center"/>
              <w:rPr>
                <w:rFonts w:hint="eastAsia" w:ascii="宋体" w:hAnsi="宋体" w:eastAsia="宋体" w:cs="宋体"/>
                <w:color w:val="000000"/>
                <w:sz w:val="22"/>
                <w:szCs w:val="22"/>
              </w:rPr>
            </w:pPr>
          </w:p>
        </w:tc>
        <w:tc>
          <w:tcPr>
            <w:tcW w:w="582" w:type="pct"/>
            <w:vMerge w:val="continue"/>
            <w:tcBorders>
              <w:top w:val="nil"/>
              <w:left w:val="single" w:color="000000" w:sz="8" w:space="0"/>
              <w:bottom w:val="single" w:color="000000" w:sz="8" w:space="0"/>
              <w:right w:val="nil"/>
            </w:tcBorders>
            <w:shd w:val="clear" w:color="auto" w:fill="auto"/>
            <w:noWrap/>
            <w:vAlign w:val="center"/>
          </w:tcPr>
          <w:p w14:paraId="5B0AAE19">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single" w:color="000000" w:sz="8" w:space="0"/>
              <w:right w:val="single" w:color="000000" w:sz="8" w:space="0"/>
            </w:tcBorders>
            <w:shd w:val="clear" w:color="auto" w:fill="auto"/>
            <w:vAlign w:val="center"/>
          </w:tcPr>
          <w:p w14:paraId="6B59FD97">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不低于IP66防尘防水等级。</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24EEE63">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93B79CA">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71BA7BEB">
            <w:pPr>
              <w:jc w:val="center"/>
              <w:rPr>
                <w:rFonts w:hint="eastAsia" w:ascii="宋体" w:hAnsi="宋体" w:eastAsia="宋体" w:cs="宋体"/>
                <w:color w:val="000000"/>
                <w:sz w:val="22"/>
                <w:szCs w:val="22"/>
              </w:rPr>
            </w:pPr>
          </w:p>
        </w:tc>
      </w:tr>
      <w:tr w14:paraId="1BC5C947">
        <w:tblPrEx>
          <w:tblCellMar>
            <w:top w:w="0" w:type="dxa"/>
            <w:left w:w="108" w:type="dxa"/>
            <w:bottom w:w="0" w:type="dxa"/>
            <w:right w:w="108" w:type="dxa"/>
          </w:tblCellMar>
        </w:tblPrEx>
        <w:trPr>
          <w:trHeight w:val="400" w:hRule="atLeast"/>
        </w:trPr>
        <w:tc>
          <w:tcPr>
            <w:tcW w:w="632" w:type="pct"/>
            <w:gridSpan w:val="2"/>
            <w:vMerge w:val="restart"/>
            <w:tcBorders>
              <w:top w:val="nil"/>
              <w:left w:val="single" w:color="000000" w:sz="8" w:space="0"/>
              <w:bottom w:val="single" w:color="000000" w:sz="8" w:space="0"/>
              <w:right w:val="single" w:color="000000" w:sz="8" w:space="0"/>
            </w:tcBorders>
            <w:shd w:val="clear" w:color="auto" w:fill="auto"/>
            <w:noWrap/>
            <w:vAlign w:val="center"/>
          </w:tcPr>
          <w:p w14:paraId="61BEF16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582" w:type="pct"/>
            <w:vMerge w:val="restart"/>
            <w:tcBorders>
              <w:top w:val="nil"/>
              <w:left w:val="nil"/>
              <w:bottom w:val="single" w:color="000000" w:sz="8" w:space="0"/>
              <w:right w:val="single" w:color="000000" w:sz="8" w:space="0"/>
            </w:tcBorders>
            <w:shd w:val="clear" w:color="auto" w:fill="auto"/>
            <w:noWrap/>
            <w:vAlign w:val="center"/>
          </w:tcPr>
          <w:p w14:paraId="70B3F5C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客流统计相机</w:t>
            </w:r>
          </w:p>
        </w:tc>
        <w:tc>
          <w:tcPr>
            <w:tcW w:w="2878" w:type="pct"/>
            <w:gridSpan w:val="4"/>
            <w:tcBorders>
              <w:top w:val="single" w:color="000000" w:sz="8" w:space="0"/>
              <w:left w:val="single" w:color="000000" w:sz="8" w:space="0"/>
              <w:bottom w:val="nil"/>
              <w:right w:val="single" w:color="000000" w:sz="8" w:space="0"/>
            </w:tcBorders>
            <w:shd w:val="clear" w:color="auto" w:fill="auto"/>
            <w:vAlign w:val="center"/>
          </w:tcPr>
          <w:p w14:paraId="1172B127">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具有不小于1/1.8"靶面尺寸。</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6D0AA1A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7BAEADD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311" w:type="pct"/>
            <w:vMerge w:val="restart"/>
            <w:tcBorders>
              <w:top w:val="nil"/>
              <w:left w:val="nil"/>
              <w:bottom w:val="single" w:color="000000" w:sz="8" w:space="0"/>
              <w:right w:val="single" w:color="000000" w:sz="8" w:space="0"/>
            </w:tcBorders>
            <w:shd w:val="clear" w:color="auto" w:fill="auto"/>
            <w:noWrap/>
            <w:vAlign w:val="center"/>
          </w:tcPr>
          <w:p w14:paraId="0E7D766A">
            <w:pPr>
              <w:jc w:val="center"/>
              <w:rPr>
                <w:rFonts w:hint="eastAsia" w:ascii="宋体" w:hAnsi="宋体" w:eastAsia="宋体" w:cs="宋体"/>
                <w:color w:val="000000"/>
                <w:sz w:val="22"/>
                <w:szCs w:val="22"/>
              </w:rPr>
            </w:pPr>
          </w:p>
        </w:tc>
      </w:tr>
      <w:tr w14:paraId="1A898852">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08AE402D">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5DA54E8A">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1DDBB296">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内置GPU芯片。（投标时提供公安部检验报告证明）</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2D614ED">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8C0C0FB">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7D32B1C9">
            <w:pPr>
              <w:jc w:val="center"/>
              <w:rPr>
                <w:rFonts w:hint="eastAsia" w:ascii="宋体" w:hAnsi="宋体" w:eastAsia="宋体" w:cs="宋体"/>
                <w:color w:val="000000"/>
                <w:sz w:val="22"/>
                <w:szCs w:val="22"/>
              </w:rPr>
            </w:pPr>
          </w:p>
        </w:tc>
      </w:tr>
      <w:tr w14:paraId="55CD78FA">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6CACA2EA">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65023DA3">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67007AED">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最低照度彩色不大于0.0005 lx，黑白不大于0.0001 lx。（投标时提供公安部检验报告证明）</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94AD9F4">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37E7BD7">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6FA1F248">
            <w:pPr>
              <w:jc w:val="center"/>
              <w:rPr>
                <w:rFonts w:hint="eastAsia" w:ascii="宋体" w:hAnsi="宋体" w:eastAsia="宋体" w:cs="宋体"/>
                <w:color w:val="000000"/>
                <w:sz w:val="22"/>
                <w:szCs w:val="22"/>
              </w:rPr>
            </w:pPr>
          </w:p>
        </w:tc>
      </w:tr>
      <w:tr w14:paraId="26C1D9E4">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4277B8AA">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25C40148">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4C14010C">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设备水平中心分辨力不小于1400TVL。</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05CA129">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F539720">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47917FDE">
            <w:pPr>
              <w:jc w:val="center"/>
              <w:rPr>
                <w:rFonts w:hint="eastAsia" w:ascii="宋体" w:hAnsi="宋体" w:eastAsia="宋体" w:cs="宋体"/>
                <w:color w:val="000000"/>
                <w:sz w:val="22"/>
                <w:szCs w:val="22"/>
              </w:rPr>
            </w:pPr>
          </w:p>
        </w:tc>
      </w:tr>
      <w:tr w14:paraId="1EB4E8C7">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78CC53EE">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706D6523">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3C06C9E9">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需支持五码流技术，主码流分辨率不小于2560x1440@25fps，子码流不小于704x576@25fps，第三码流不小于1920x1080@25fps，第四码流不小于704x576@25fps，第五码流不小于704x576@25fps。</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628300D">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F486AAD">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E2F8282">
            <w:pPr>
              <w:jc w:val="center"/>
              <w:rPr>
                <w:rFonts w:hint="eastAsia" w:ascii="宋体" w:hAnsi="宋体" w:eastAsia="宋体" w:cs="宋体"/>
                <w:color w:val="000000"/>
                <w:sz w:val="22"/>
                <w:szCs w:val="22"/>
              </w:rPr>
            </w:pPr>
          </w:p>
        </w:tc>
      </w:tr>
      <w:tr w14:paraId="07101FD7">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05146A99">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09F427E6">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6CAF3E8D">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支持亮度异常、偏色、雪花干扰、条纹干扰、画面冻结、信号丢失、清晰度异常、画面抖动、画面遮挡、花屏、增益失衡、异常光斑、紫边等故障报警功能。（投标时提供公安部检验报告证明）</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7D383D2">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0BEA26C">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17B6B283">
            <w:pPr>
              <w:jc w:val="center"/>
              <w:rPr>
                <w:rFonts w:hint="eastAsia" w:ascii="宋体" w:hAnsi="宋体" w:eastAsia="宋体" w:cs="宋体"/>
                <w:color w:val="000000"/>
                <w:sz w:val="22"/>
                <w:szCs w:val="22"/>
              </w:rPr>
            </w:pPr>
          </w:p>
        </w:tc>
      </w:tr>
      <w:tr w14:paraId="637300DE">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1D2D6CF7">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6265FC6D">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7FB95692">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可同时支持人脸比对、人脸属性分析、客流统计及人员重复进出次数统计功能。（投标时提供公安部检验报告证明）</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B156EFC">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0B5C2B4">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6A822067">
            <w:pPr>
              <w:jc w:val="center"/>
              <w:rPr>
                <w:rFonts w:hint="eastAsia" w:ascii="宋体" w:hAnsi="宋体" w:eastAsia="宋体" w:cs="宋体"/>
                <w:color w:val="000000"/>
                <w:sz w:val="22"/>
                <w:szCs w:val="22"/>
              </w:rPr>
            </w:pPr>
          </w:p>
        </w:tc>
      </w:tr>
      <w:tr w14:paraId="6228129A">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75EF32BA">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60D796A8">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06793A7D">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支持单场景同时检出不少于30张人脸图片，支持人脸姿态过滤功能，可过滤上下、左右角度超过预设值的人脸。（投标时提供公安部检验报告证明）</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32AF188">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2BF17A5">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7A6765B1">
            <w:pPr>
              <w:jc w:val="center"/>
              <w:rPr>
                <w:rFonts w:hint="eastAsia" w:ascii="宋体" w:hAnsi="宋体" w:eastAsia="宋体" w:cs="宋体"/>
                <w:color w:val="000000"/>
                <w:sz w:val="22"/>
                <w:szCs w:val="22"/>
              </w:rPr>
            </w:pPr>
          </w:p>
        </w:tc>
      </w:tr>
      <w:tr w14:paraId="23503E90">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7C9092FA">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6E907BE9">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2C550788">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支持双向统计客流量及统计重复客流数量，并将统计结果实时叠加在监控画面上。（投标时提供公安部检验报告证明）</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7C8CEA9">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4AC9E45">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18167093">
            <w:pPr>
              <w:jc w:val="center"/>
              <w:rPr>
                <w:rFonts w:hint="eastAsia" w:ascii="宋体" w:hAnsi="宋体" w:eastAsia="宋体" w:cs="宋体"/>
                <w:color w:val="000000"/>
                <w:sz w:val="22"/>
                <w:szCs w:val="22"/>
              </w:rPr>
            </w:pPr>
          </w:p>
        </w:tc>
      </w:tr>
      <w:tr w14:paraId="48EB96D7">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27D3FB56">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4C2316FD">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5F51828B">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需具有1个RJ45网络接口、1路CVBS视频输出、3路报警输入、2路报警输出接口、2个音频输入、1个音频输出接口。（投标时提供公安部检验报告证明）</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11B596E">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227262C">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7EC79C18">
            <w:pPr>
              <w:jc w:val="center"/>
              <w:rPr>
                <w:rFonts w:hint="eastAsia" w:ascii="宋体" w:hAnsi="宋体" w:eastAsia="宋体" w:cs="宋体"/>
                <w:color w:val="000000"/>
                <w:sz w:val="22"/>
                <w:szCs w:val="22"/>
              </w:rPr>
            </w:pPr>
          </w:p>
        </w:tc>
      </w:tr>
      <w:tr w14:paraId="79374600">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385633FA">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0E912C18">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3A47D9A6">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需具有一个DC12V电压输出接口。</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8B31BEA">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58EBADE">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7ED4A9B9">
            <w:pPr>
              <w:jc w:val="center"/>
              <w:rPr>
                <w:rFonts w:hint="eastAsia" w:ascii="宋体" w:hAnsi="宋体" w:eastAsia="宋体" w:cs="宋体"/>
                <w:color w:val="000000"/>
                <w:sz w:val="22"/>
                <w:szCs w:val="22"/>
              </w:rPr>
            </w:pPr>
          </w:p>
        </w:tc>
      </w:tr>
      <w:tr w14:paraId="142D4134">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3045E651">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742B4A4A">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180B59DA">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支持开启、关闭eMMC保护功能。（投标时提供公安部检验报告证明）</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6EBFDA5">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7415B06">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1D45FE73">
            <w:pPr>
              <w:jc w:val="center"/>
              <w:rPr>
                <w:rFonts w:hint="eastAsia" w:ascii="宋体" w:hAnsi="宋体" w:eastAsia="宋体" w:cs="宋体"/>
                <w:color w:val="000000"/>
                <w:sz w:val="22"/>
                <w:szCs w:val="22"/>
              </w:rPr>
            </w:pPr>
          </w:p>
        </w:tc>
      </w:tr>
      <w:tr w14:paraId="15BA82DF">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5B9D64AB">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2B1F0C9F">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203A5A0E">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需同时支持DC12V和POE供电，且在不小于DC12V±20%范围内变化时可以正常工作。（投标时提供公安部检验报告证明）</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99C5A2A">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BE20529">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0F6BF158">
            <w:pPr>
              <w:jc w:val="center"/>
              <w:rPr>
                <w:rFonts w:hint="eastAsia" w:ascii="宋体" w:hAnsi="宋体" w:eastAsia="宋体" w:cs="宋体"/>
                <w:color w:val="000000"/>
                <w:sz w:val="22"/>
                <w:szCs w:val="22"/>
              </w:rPr>
            </w:pPr>
          </w:p>
        </w:tc>
      </w:tr>
      <w:tr w14:paraId="2A294AAC">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731D7C9E">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151A50AC">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3E35C591">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视音频同步要求：视（音）频失步时间不大于1S（投标时提供公安部检验报告证明）</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F3B464A">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0755658">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9227627">
            <w:pPr>
              <w:jc w:val="center"/>
              <w:rPr>
                <w:rFonts w:hint="eastAsia" w:ascii="宋体" w:hAnsi="宋体" w:eastAsia="宋体" w:cs="宋体"/>
                <w:color w:val="000000"/>
                <w:sz w:val="22"/>
                <w:szCs w:val="22"/>
              </w:rPr>
            </w:pPr>
          </w:p>
        </w:tc>
      </w:tr>
      <w:tr w14:paraId="25D9E6E7">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02297569">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2B51B417">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single" w:color="000000" w:sz="8" w:space="0"/>
              <w:right w:val="single" w:color="000000" w:sz="8" w:space="0"/>
            </w:tcBorders>
            <w:shd w:val="clear" w:color="auto" w:fill="auto"/>
            <w:vAlign w:val="center"/>
          </w:tcPr>
          <w:p w14:paraId="0E30072B">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在IE浏览器下，样机应具有存储卡满、存储卡异常、非法访问、网络断开、IP地址冲突等故障报警提示</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D965B46">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AD02753">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5E5B9DCA">
            <w:pPr>
              <w:jc w:val="center"/>
              <w:rPr>
                <w:rFonts w:hint="eastAsia" w:ascii="宋体" w:hAnsi="宋体" w:eastAsia="宋体" w:cs="宋体"/>
                <w:color w:val="000000"/>
                <w:sz w:val="22"/>
                <w:szCs w:val="22"/>
              </w:rPr>
            </w:pPr>
          </w:p>
        </w:tc>
      </w:tr>
      <w:tr w14:paraId="144E5BBE">
        <w:tblPrEx>
          <w:tblCellMar>
            <w:top w:w="0" w:type="dxa"/>
            <w:left w:w="108" w:type="dxa"/>
            <w:bottom w:w="0" w:type="dxa"/>
            <w:right w:w="108" w:type="dxa"/>
          </w:tblCellMar>
        </w:tblPrEx>
        <w:trPr>
          <w:trHeight w:val="400" w:hRule="atLeast"/>
        </w:trPr>
        <w:tc>
          <w:tcPr>
            <w:tcW w:w="632" w:type="pct"/>
            <w:gridSpan w:val="2"/>
            <w:vMerge w:val="restart"/>
            <w:tcBorders>
              <w:top w:val="nil"/>
              <w:left w:val="single" w:color="000000" w:sz="8" w:space="0"/>
              <w:bottom w:val="single" w:color="000000" w:sz="8" w:space="0"/>
              <w:right w:val="single" w:color="000000" w:sz="8" w:space="0"/>
            </w:tcBorders>
            <w:shd w:val="clear" w:color="auto" w:fill="auto"/>
            <w:noWrap/>
            <w:vAlign w:val="center"/>
          </w:tcPr>
          <w:p w14:paraId="1EA6C2A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582" w:type="pct"/>
            <w:vMerge w:val="restart"/>
            <w:tcBorders>
              <w:top w:val="nil"/>
              <w:left w:val="nil"/>
              <w:bottom w:val="single" w:color="000000" w:sz="8" w:space="0"/>
              <w:right w:val="single" w:color="000000" w:sz="8" w:space="0"/>
            </w:tcBorders>
            <w:shd w:val="clear" w:color="auto" w:fill="auto"/>
            <w:noWrap/>
            <w:vAlign w:val="center"/>
          </w:tcPr>
          <w:p w14:paraId="40B620A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浙住通扫码一体机</w:t>
            </w:r>
          </w:p>
        </w:tc>
        <w:tc>
          <w:tcPr>
            <w:tcW w:w="2878" w:type="pct"/>
            <w:gridSpan w:val="4"/>
            <w:tcBorders>
              <w:top w:val="single" w:color="000000" w:sz="8" w:space="0"/>
              <w:left w:val="single" w:color="000000" w:sz="8" w:space="0"/>
              <w:bottom w:val="nil"/>
              <w:right w:val="single" w:color="000000" w:sz="8" w:space="0"/>
            </w:tcBorders>
            <w:shd w:val="clear" w:color="auto" w:fill="auto"/>
            <w:vAlign w:val="center"/>
          </w:tcPr>
          <w:p w14:paraId="2FA670E1">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操作系统：嵌入式Linux操作系统；</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708652D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74F493C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vMerge w:val="restart"/>
            <w:tcBorders>
              <w:top w:val="nil"/>
              <w:left w:val="nil"/>
              <w:bottom w:val="single" w:color="000000" w:sz="8" w:space="0"/>
              <w:right w:val="single" w:color="000000" w:sz="8" w:space="0"/>
            </w:tcBorders>
            <w:shd w:val="clear" w:color="auto" w:fill="auto"/>
            <w:noWrap/>
            <w:vAlign w:val="center"/>
          </w:tcPr>
          <w:p w14:paraId="3ECEDAB3">
            <w:pPr>
              <w:jc w:val="center"/>
              <w:rPr>
                <w:rFonts w:hint="eastAsia" w:ascii="宋体" w:hAnsi="宋体" w:eastAsia="宋体" w:cs="宋体"/>
                <w:color w:val="000000"/>
                <w:sz w:val="22"/>
                <w:szCs w:val="22"/>
              </w:rPr>
            </w:pPr>
          </w:p>
        </w:tc>
      </w:tr>
      <w:tr w14:paraId="71B236EA">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10061FBF">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07C877A5">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61451575">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屏幕参数： 7英寸触摸显示屏，屏幕比例9:16，屏幕分辨率600*1024；</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9F63AA8">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D233552">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11C1B96D">
            <w:pPr>
              <w:jc w:val="center"/>
              <w:rPr>
                <w:rFonts w:hint="eastAsia" w:ascii="宋体" w:hAnsi="宋体" w:eastAsia="宋体" w:cs="宋体"/>
                <w:color w:val="000000"/>
                <w:sz w:val="22"/>
                <w:szCs w:val="22"/>
              </w:rPr>
            </w:pPr>
          </w:p>
        </w:tc>
      </w:tr>
      <w:tr w14:paraId="249E9391">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6B64EC8C">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63579C34">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6EEB1469">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摄像头参数：采用宽动态200万双目摄像头；</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497FD3F">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F8530A9">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262259FC">
            <w:pPr>
              <w:jc w:val="center"/>
              <w:rPr>
                <w:rFonts w:hint="eastAsia" w:ascii="宋体" w:hAnsi="宋体" w:eastAsia="宋体" w:cs="宋体"/>
                <w:color w:val="000000"/>
                <w:sz w:val="22"/>
                <w:szCs w:val="22"/>
              </w:rPr>
            </w:pPr>
          </w:p>
        </w:tc>
      </w:tr>
      <w:tr w14:paraId="49A3B0A8">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682EF1B2">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629F9153">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24F6C559">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认证方式：支持人脸、刷卡（IC卡、手机NFC卡、CPU卡序列号/内容、身份证卡序列号）、密码认证方式，可外接身份证、指纹、蓝牙、二维码功能模块；</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CDA3450">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A62C6DF">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1102347A">
            <w:pPr>
              <w:jc w:val="center"/>
              <w:rPr>
                <w:rFonts w:hint="eastAsia" w:ascii="宋体" w:hAnsi="宋体" w:eastAsia="宋体" w:cs="宋体"/>
                <w:color w:val="000000"/>
                <w:sz w:val="22"/>
                <w:szCs w:val="22"/>
              </w:rPr>
            </w:pPr>
          </w:p>
        </w:tc>
      </w:tr>
      <w:tr w14:paraId="12A8A8E7">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7B918AF8">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5C77E570">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0893ABB7">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人脸验证：采用深度学习算法，支持单人或多人识别（最多5人同时认证）功能；支持照片、视频防假；1:N人脸验证速度≤0.2s，人脸验证准确率≥99%；</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15E3F29">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CF107C0">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4A923236">
            <w:pPr>
              <w:jc w:val="center"/>
              <w:rPr>
                <w:rFonts w:hint="eastAsia" w:ascii="宋体" w:hAnsi="宋体" w:eastAsia="宋体" w:cs="宋体"/>
                <w:color w:val="000000"/>
                <w:sz w:val="22"/>
                <w:szCs w:val="22"/>
              </w:rPr>
            </w:pPr>
          </w:p>
        </w:tc>
      </w:tr>
      <w:tr w14:paraId="157F6676">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1FB892D3">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7A5CEE9A">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1A171C44">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存储容量：本地支持10000人脸库、50000张卡，15万条事件记录；</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1389144">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1FD2E30">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0FE14DAA">
            <w:pPr>
              <w:jc w:val="center"/>
              <w:rPr>
                <w:rFonts w:hint="eastAsia" w:ascii="宋体" w:hAnsi="宋体" w:eastAsia="宋体" w:cs="宋体"/>
                <w:color w:val="000000"/>
                <w:sz w:val="22"/>
                <w:szCs w:val="22"/>
              </w:rPr>
            </w:pPr>
          </w:p>
        </w:tc>
      </w:tr>
      <w:tr w14:paraId="3D31C0BD">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568ED149">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06AC6BFC">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671FD19C">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硬件接口：LAN*1、RS485*1、Wiegand * 1(支持双向)、typeC类型USB接口*1、电锁*1、门磁*1、报警输入*2、报警输出*1、开门按钮*1、SD卡槽*1（最大支持512GB）、3.5mm音频输出接口*1；</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4A34248">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8117523">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630A1B08">
            <w:pPr>
              <w:jc w:val="center"/>
              <w:rPr>
                <w:rFonts w:hint="eastAsia" w:ascii="宋体" w:hAnsi="宋体" w:eastAsia="宋体" w:cs="宋体"/>
                <w:color w:val="000000"/>
                <w:sz w:val="22"/>
                <w:szCs w:val="22"/>
              </w:rPr>
            </w:pPr>
          </w:p>
        </w:tc>
      </w:tr>
      <w:tr w14:paraId="5D4A2745">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0A220F63">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308A0C54">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587F518C">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通信方式及网络协议：有线网络；</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2335ECD">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517A525">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5DB18232">
            <w:pPr>
              <w:jc w:val="center"/>
              <w:rPr>
                <w:rFonts w:hint="eastAsia" w:ascii="宋体" w:hAnsi="宋体" w:eastAsia="宋体" w:cs="宋体"/>
                <w:color w:val="000000"/>
                <w:sz w:val="22"/>
                <w:szCs w:val="22"/>
              </w:rPr>
            </w:pPr>
          </w:p>
        </w:tc>
      </w:tr>
      <w:tr w14:paraId="42B6EFB2">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5690163C">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0C5F0CF2">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2079305F">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使用环境：IP65，室内外环境（室外使用必须搭配遮阳罩）；</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68B2948">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3C4FEEF">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06D617FA">
            <w:pPr>
              <w:jc w:val="center"/>
              <w:rPr>
                <w:rFonts w:hint="eastAsia" w:ascii="宋体" w:hAnsi="宋体" w:eastAsia="宋体" w:cs="宋体"/>
                <w:color w:val="000000"/>
                <w:sz w:val="22"/>
                <w:szCs w:val="22"/>
              </w:rPr>
            </w:pPr>
          </w:p>
        </w:tc>
      </w:tr>
      <w:tr w14:paraId="375483DB">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7AB49891">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59722370">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60780076">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安装方式：壁挂安装（标配挂板，适配86底盒）；</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6E090AC">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D80F00D">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185C12D9">
            <w:pPr>
              <w:jc w:val="center"/>
              <w:rPr>
                <w:rFonts w:hint="eastAsia" w:ascii="宋体" w:hAnsi="宋体" w:eastAsia="宋体" w:cs="宋体"/>
                <w:color w:val="000000"/>
                <w:sz w:val="22"/>
                <w:szCs w:val="22"/>
              </w:rPr>
            </w:pPr>
          </w:p>
        </w:tc>
      </w:tr>
      <w:tr w14:paraId="0D672FCF">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457295F0">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1B2F93AB">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07917237">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工作电压： DC12V~24V/2A（电源需另配）；</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2C79EC3">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84FF336">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20839963">
            <w:pPr>
              <w:jc w:val="center"/>
              <w:rPr>
                <w:rFonts w:hint="eastAsia" w:ascii="宋体" w:hAnsi="宋体" w:eastAsia="宋体" w:cs="宋体"/>
                <w:color w:val="000000"/>
                <w:sz w:val="22"/>
                <w:szCs w:val="22"/>
              </w:rPr>
            </w:pPr>
          </w:p>
        </w:tc>
      </w:tr>
      <w:tr w14:paraId="122A75A8">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67F462BD">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62246156">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76A9FADF">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产品尺寸：209.2*110.5*24mm；</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5203BF4">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D014839">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2A5694D3">
            <w:pPr>
              <w:jc w:val="center"/>
              <w:rPr>
                <w:rFonts w:hint="eastAsia" w:ascii="宋体" w:hAnsi="宋体" w:eastAsia="宋体" w:cs="宋体"/>
                <w:color w:val="000000"/>
                <w:sz w:val="22"/>
                <w:szCs w:val="22"/>
              </w:rPr>
            </w:pPr>
          </w:p>
        </w:tc>
      </w:tr>
      <w:tr w14:paraId="10D61F5B">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023AE6EE">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2370C48A">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single" w:color="000000" w:sz="8" w:space="0"/>
              <w:right w:val="single" w:color="000000" w:sz="8" w:space="0"/>
            </w:tcBorders>
            <w:shd w:val="clear" w:color="auto" w:fill="auto"/>
            <w:vAlign w:val="center"/>
          </w:tcPr>
          <w:p w14:paraId="25F3FAE5">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设备重量：净重0.56kg，毛重0.88kg</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26F88D2">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74FEC87">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5E633144">
            <w:pPr>
              <w:jc w:val="center"/>
              <w:rPr>
                <w:rFonts w:hint="eastAsia" w:ascii="宋体" w:hAnsi="宋体" w:eastAsia="宋体" w:cs="宋体"/>
                <w:color w:val="000000"/>
                <w:sz w:val="22"/>
                <w:szCs w:val="22"/>
              </w:rPr>
            </w:pPr>
          </w:p>
        </w:tc>
      </w:tr>
      <w:tr w14:paraId="398E6624">
        <w:tblPrEx>
          <w:tblCellMar>
            <w:top w:w="0" w:type="dxa"/>
            <w:left w:w="108" w:type="dxa"/>
            <w:bottom w:w="0" w:type="dxa"/>
            <w:right w:w="108" w:type="dxa"/>
          </w:tblCellMar>
        </w:tblPrEx>
        <w:trPr>
          <w:trHeight w:val="400" w:hRule="atLeast"/>
        </w:trPr>
        <w:tc>
          <w:tcPr>
            <w:tcW w:w="632" w:type="pct"/>
            <w:gridSpan w:val="2"/>
            <w:vMerge w:val="restart"/>
            <w:tcBorders>
              <w:top w:val="nil"/>
              <w:left w:val="single" w:color="000000" w:sz="8" w:space="0"/>
              <w:bottom w:val="single" w:color="000000" w:sz="8" w:space="0"/>
              <w:right w:val="nil"/>
            </w:tcBorders>
            <w:shd w:val="clear" w:color="auto" w:fill="auto"/>
            <w:noWrap/>
            <w:vAlign w:val="center"/>
          </w:tcPr>
          <w:p w14:paraId="3361A5A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582" w:type="pct"/>
            <w:vMerge w:val="restart"/>
            <w:tcBorders>
              <w:top w:val="nil"/>
              <w:left w:val="single" w:color="000000" w:sz="8" w:space="0"/>
              <w:bottom w:val="single" w:color="000000" w:sz="8" w:space="0"/>
              <w:right w:val="single" w:color="000000" w:sz="8" w:space="0"/>
            </w:tcBorders>
            <w:shd w:val="clear" w:color="auto" w:fill="auto"/>
            <w:noWrap/>
            <w:vAlign w:val="center"/>
          </w:tcPr>
          <w:p w14:paraId="5023ED0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二维码识别头</w:t>
            </w:r>
          </w:p>
        </w:tc>
        <w:tc>
          <w:tcPr>
            <w:tcW w:w="2878" w:type="pct"/>
            <w:gridSpan w:val="4"/>
            <w:tcBorders>
              <w:top w:val="single" w:color="000000" w:sz="8" w:space="0"/>
              <w:left w:val="single" w:color="000000" w:sz="8" w:space="0"/>
              <w:bottom w:val="nil"/>
              <w:right w:val="single" w:color="000000" w:sz="8" w:space="0"/>
            </w:tcBorders>
            <w:shd w:val="clear" w:color="auto" w:fill="auto"/>
            <w:vAlign w:val="center"/>
          </w:tcPr>
          <w:p w14:paraId="5DF51A34">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模块功能：支持拓展二维码识别、蓝牙开门功能</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4B5E892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只</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640AF95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vMerge w:val="restart"/>
            <w:tcBorders>
              <w:top w:val="nil"/>
              <w:left w:val="nil"/>
              <w:bottom w:val="single" w:color="000000" w:sz="8" w:space="0"/>
              <w:right w:val="single" w:color="000000" w:sz="8" w:space="0"/>
            </w:tcBorders>
            <w:shd w:val="clear" w:color="auto" w:fill="auto"/>
            <w:noWrap/>
            <w:vAlign w:val="center"/>
          </w:tcPr>
          <w:p w14:paraId="73683914">
            <w:pPr>
              <w:jc w:val="center"/>
              <w:rPr>
                <w:rFonts w:hint="eastAsia" w:ascii="宋体" w:hAnsi="宋体" w:eastAsia="宋体" w:cs="宋体"/>
                <w:color w:val="000000"/>
                <w:sz w:val="22"/>
                <w:szCs w:val="22"/>
              </w:rPr>
            </w:pPr>
          </w:p>
        </w:tc>
      </w:tr>
      <w:tr w14:paraId="54976B43">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nil"/>
            </w:tcBorders>
            <w:shd w:val="clear" w:color="auto" w:fill="auto"/>
            <w:noWrap/>
            <w:vAlign w:val="center"/>
          </w:tcPr>
          <w:p w14:paraId="43EB46BE">
            <w:pPr>
              <w:jc w:val="center"/>
              <w:rPr>
                <w:rFonts w:hint="eastAsia" w:ascii="宋体" w:hAnsi="宋体" w:eastAsia="宋体" w:cs="宋体"/>
                <w:color w:val="000000"/>
                <w:sz w:val="22"/>
                <w:szCs w:val="22"/>
              </w:rPr>
            </w:pPr>
          </w:p>
        </w:tc>
        <w:tc>
          <w:tcPr>
            <w:tcW w:w="58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28ED738">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558E131B">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模块尺寸：110.5mm*40mm*23.7mm</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0B5C1F1">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B609177">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DE13BE0">
            <w:pPr>
              <w:jc w:val="center"/>
              <w:rPr>
                <w:rFonts w:hint="eastAsia" w:ascii="宋体" w:hAnsi="宋体" w:eastAsia="宋体" w:cs="宋体"/>
                <w:color w:val="000000"/>
                <w:sz w:val="22"/>
                <w:szCs w:val="22"/>
              </w:rPr>
            </w:pPr>
          </w:p>
        </w:tc>
      </w:tr>
      <w:tr w14:paraId="6332E8F6">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nil"/>
            </w:tcBorders>
            <w:shd w:val="clear" w:color="auto" w:fill="auto"/>
            <w:noWrap/>
            <w:vAlign w:val="center"/>
          </w:tcPr>
          <w:p w14:paraId="3DE70471">
            <w:pPr>
              <w:jc w:val="center"/>
              <w:rPr>
                <w:rFonts w:hint="eastAsia" w:ascii="宋体" w:hAnsi="宋体" w:eastAsia="宋体" w:cs="宋体"/>
                <w:color w:val="000000"/>
                <w:sz w:val="22"/>
                <w:szCs w:val="22"/>
              </w:rPr>
            </w:pPr>
          </w:p>
        </w:tc>
        <w:tc>
          <w:tcPr>
            <w:tcW w:w="58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4003D0D5">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14AFDE7E">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物理接口：Type C*1</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B161246">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6C5B22B">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6A08C4A4">
            <w:pPr>
              <w:jc w:val="center"/>
              <w:rPr>
                <w:rFonts w:hint="eastAsia" w:ascii="宋体" w:hAnsi="宋体" w:eastAsia="宋体" w:cs="宋体"/>
                <w:color w:val="000000"/>
                <w:sz w:val="22"/>
                <w:szCs w:val="22"/>
              </w:rPr>
            </w:pPr>
          </w:p>
        </w:tc>
      </w:tr>
      <w:tr w14:paraId="3E43C494">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nil"/>
            </w:tcBorders>
            <w:shd w:val="clear" w:color="auto" w:fill="auto"/>
            <w:noWrap/>
            <w:vAlign w:val="center"/>
          </w:tcPr>
          <w:p w14:paraId="6CBBC8FD">
            <w:pPr>
              <w:jc w:val="center"/>
              <w:rPr>
                <w:rFonts w:hint="eastAsia" w:ascii="宋体" w:hAnsi="宋体" w:eastAsia="宋体" w:cs="宋体"/>
                <w:color w:val="000000"/>
                <w:sz w:val="22"/>
                <w:szCs w:val="22"/>
              </w:rPr>
            </w:pPr>
          </w:p>
        </w:tc>
        <w:tc>
          <w:tcPr>
            <w:tcW w:w="58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8BF07AF">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single" w:color="000000" w:sz="8" w:space="0"/>
              <w:right w:val="single" w:color="000000" w:sz="8" w:space="0"/>
            </w:tcBorders>
            <w:shd w:val="clear" w:color="auto" w:fill="auto"/>
            <w:vAlign w:val="center"/>
          </w:tcPr>
          <w:p w14:paraId="4AB044B9">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使用环境：室内室外</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AF727F1">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4C0BA65">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0EE96145">
            <w:pPr>
              <w:jc w:val="center"/>
              <w:rPr>
                <w:rFonts w:hint="eastAsia" w:ascii="宋体" w:hAnsi="宋体" w:eastAsia="宋体" w:cs="宋体"/>
                <w:color w:val="000000"/>
                <w:sz w:val="22"/>
                <w:szCs w:val="22"/>
              </w:rPr>
            </w:pPr>
          </w:p>
        </w:tc>
      </w:tr>
      <w:tr w14:paraId="34C77CB6">
        <w:tblPrEx>
          <w:tblCellMar>
            <w:top w:w="0" w:type="dxa"/>
            <w:left w:w="108" w:type="dxa"/>
            <w:bottom w:w="0" w:type="dxa"/>
            <w:right w:w="108" w:type="dxa"/>
          </w:tblCellMar>
        </w:tblPrEx>
        <w:trPr>
          <w:trHeight w:val="400" w:hRule="atLeast"/>
        </w:trPr>
        <w:tc>
          <w:tcPr>
            <w:tcW w:w="632" w:type="pct"/>
            <w:gridSpan w:val="2"/>
            <w:vMerge w:val="restart"/>
            <w:tcBorders>
              <w:top w:val="nil"/>
              <w:left w:val="single" w:color="000000" w:sz="8" w:space="0"/>
              <w:bottom w:val="single" w:color="000000" w:sz="8" w:space="0"/>
              <w:right w:val="nil"/>
            </w:tcBorders>
            <w:shd w:val="clear" w:color="auto" w:fill="auto"/>
            <w:noWrap/>
            <w:vAlign w:val="center"/>
          </w:tcPr>
          <w:p w14:paraId="0B5310A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82" w:type="pct"/>
            <w:vMerge w:val="restart"/>
            <w:tcBorders>
              <w:top w:val="nil"/>
              <w:left w:val="single" w:color="000000" w:sz="8" w:space="0"/>
              <w:bottom w:val="single" w:color="000000" w:sz="8" w:space="0"/>
              <w:right w:val="single" w:color="000000" w:sz="8" w:space="0"/>
            </w:tcBorders>
            <w:shd w:val="clear" w:color="auto" w:fill="auto"/>
            <w:noWrap/>
            <w:vAlign w:val="center"/>
          </w:tcPr>
          <w:p w14:paraId="555EAA0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立柱支架</w:t>
            </w:r>
          </w:p>
        </w:tc>
        <w:tc>
          <w:tcPr>
            <w:tcW w:w="2878" w:type="pct"/>
            <w:gridSpan w:val="4"/>
            <w:tcBorders>
              <w:top w:val="single" w:color="000000" w:sz="8" w:space="0"/>
              <w:left w:val="single" w:color="000000" w:sz="8" w:space="0"/>
              <w:bottom w:val="nil"/>
              <w:right w:val="single" w:color="000000" w:sz="8" w:space="0"/>
            </w:tcBorders>
            <w:shd w:val="clear" w:color="auto" w:fill="auto"/>
            <w:vAlign w:val="center"/>
          </w:tcPr>
          <w:p w14:paraId="0C70B9C5">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1、铝合金喷塑材质，从底部出线方式，避免飞线影响美观。</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68BE892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426433B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vMerge w:val="restart"/>
            <w:tcBorders>
              <w:top w:val="nil"/>
              <w:left w:val="nil"/>
              <w:bottom w:val="single" w:color="000000" w:sz="8" w:space="0"/>
              <w:right w:val="single" w:color="000000" w:sz="8" w:space="0"/>
            </w:tcBorders>
            <w:shd w:val="clear" w:color="auto" w:fill="auto"/>
            <w:noWrap/>
            <w:vAlign w:val="center"/>
          </w:tcPr>
          <w:p w14:paraId="4EB35225">
            <w:pPr>
              <w:jc w:val="center"/>
              <w:rPr>
                <w:rFonts w:hint="eastAsia" w:ascii="宋体" w:hAnsi="宋体" w:eastAsia="宋体" w:cs="宋体"/>
                <w:color w:val="000000"/>
                <w:sz w:val="22"/>
                <w:szCs w:val="22"/>
              </w:rPr>
            </w:pPr>
          </w:p>
        </w:tc>
      </w:tr>
      <w:tr w14:paraId="3515122A">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nil"/>
            </w:tcBorders>
            <w:shd w:val="clear" w:color="auto" w:fill="auto"/>
            <w:noWrap/>
            <w:vAlign w:val="center"/>
          </w:tcPr>
          <w:p w14:paraId="74807F6B">
            <w:pPr>
              <w:jc w:val="center"/>
              <w:rPr>
                <w:rFonts w:hint="eastAsia" w:ascii="宋体" w:hAnsi="宋体" w:eastAsia="宋体" w:cs="宋体"/>
                <w:color w:val="000000"/>
                <w:sz w:val="22"/>
                <w:szCs w:val="22"/>
              </w:rPr>
            </w:pPr>
          </w:p>
        </w:tc>
        <w:tc>
          <w:tcPr>
            <w:tcW w:w="58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D3EC547">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6CEA2BAE">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2、可稳定放置于地面，如需加固，可通过自带的膨胀螺丝固定</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DD4F683">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7EAA45A">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0C4976E8">
            <w:pPr>
              <w:jc w:val="center"/>
              <w:rPr>
                <w:rFonts w:hint="eastAsia" w:ascii="宋体" w:hAnsi="宋体" w:eastAsia="宋体" w:cs="宋体"/>
                <w:color w:val="000000"/>
                <w:sz w:val="22"/>
                <w:szCs w:val="22"/>
              </w:rPr>
            </w:pPr>
          </w:p>
        </w:tc>
      </w:tr>
      <w:tr w14:paraId="3A022B31">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nil"/>
            </w:tcBorders>
            <w:shd w:val="clear" w:color="auto" w:fill="auto"/>
            <w:noWrap/>
            <w:vAlign w:val="center"/>
          </w:tcPr>
          <w:p w14:paraId="036267EF">
            <w:pPr>
              <w:jc w:val="center"/>
              <w:rPr>
                <w:rFonts w:hint="eastAsia" w:ascii="宋体" w:hAnsi="宋体" w:eastAsia="宋体" w:cs="宋体"/>
                <w:color w:val="000000"/>
                <w:sz w:val="22"/>
                <w:szCs w:val="22"/>
              </w:rPr>
            </w:pPr>
          </w:p>
        </w:tc>
        <w:tc>
          <w:tcPr>
            <w:tcW w:w="58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6584A15">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3E067675">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3、支架内置电源线及信号延长线，不带开关电源</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4A38939">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788F760">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27BE913B">
            <w:pPr>
              <w:jc w:val="center"/>
              <w:rPr>
                <w:rFonts w:hint="eastAsia" w:ascii="宋体" w:hAnsi="宋体" w:eastAsia="宋体" w:cs="宋体"/>
                <w:color w:val="000000"/>
                <w:sz w:val="22"/>
                <w:szCs w:val="22"/>
              </w:rPr>
            </w:pPr>
          </w:p>
        </w:tc>
      </w:tr>
      <w:tr w14:paraId="75AA19C5">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nil"/>
            </w:tcBorders>
            <w:shd w:val="clear" w:color="auto" w:fill="auto"/>
            <w:noWrap/>
            <w:vAlign w:val="center"/>
          </w:tcPr>
          <w:p w14:paraId="057671EB">
            <w:pPr>
              <w:jc w:val="center"/>
              <w:rPr>
                <w:rFonts w:hint="eastAsia" w:ascii="宋体" w:hAnsi="宋体" w:eastAsia="宋体" w:cs="宋体"/>
                <w:color w:val="000000"/>
                <w:sz w:val="22"/>
                <w:szCs w:val="22"/>
              </w:rPr>
            </w:pPr>
          </w:p>
        </w:tc>
        <w:tc>
          <w:tcPr>
            <w:tcW w:w="58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3C778F48">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26BD4EA7">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4、角度可调：可现场调节明眸设备15°仰角或垂直角度</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14CAAAE">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861DD24">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5E803B99">
            <w:pPr>
              <w:jc w:val="center"/>
              <w:rPr>
                <w:rFonts w:hint="eastAsia" w:ascii="宋体" w:hAnsi="宋体" w:eastAsia="宋体" w:cs="宋体"/>
                <w:color w:val="000000"/>
                <w:sz w:val="22"/>
                <w:szCs w:val="22"/>
              </w:rPr>
            </w:pPr>
          </w:p>
        </w:tc>
      </w:tr>
      <w:tr w14:paraId="3AE275AD">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nil"/>
            </w:tcBorders>
            <w:shd w:val="clear" w:color="auto" w:fill="auto"/>
            <w:noWrap/>
            <w:vAlign w:val="center"/>
          </w:tcPr>
          <w:p w14:paraId="3B800517">
            <w:pPr>
              <w:jc w:val="center"/>
              <w:rPr>
                <w:rFonts w:hint="eastAsia" w:ascii="宋体" w:hAnsi="宋体" w:eastAsia="宋体" w:cs="宋体"/>
                <w:color w:val="000000"/>
                <w:sz w:val="22"/>
                <w:szCs w:val="22"/>
              </w:rPr>
            </w:pPr>
          </w:p>
        </w:tc>
        <w:tc>
          <w:tcPr>
            <w:tcW w:w="58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AAF500F">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single" w:color="000000" w:sz="8" w:space="0"/>
              <w:right w:val="single" w:color="000000" w:sz="8" w:space="0"/>
            </w:tcBorders>
            <w:shd w:val="clear" w:color="auto" w:fill="auto"/>
            <w:vAlign w:val="center"/>
          </w:tcPr>
          <w:p w14:paraId="046F14C6">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5、外观尺寸：300*1313mm</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8351AC6">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EA2BCCB">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57A89282">
            <w:pPr>
              <w:jc w:val="center"/>
              <w:rPr>
                <w:rFonts w:hint="eastAsia" w:ascii="宋体" w:hAnsi="宋体" w:eastAsia="宋体" w:cs="宋体"/>
                <w:color w:val="000000"/>
                <w:sz w:val="22"/>
                <w:szCs w:val="22"/>
              </w:rPr>
            </w:pPr>
          </w:p>
        </w:tc>
      </w:tr>
      <w:tr w14:paraId="6DB725B3">
        <w:tblPrEx>
          <w:tblCellMar>
            <w:top w:w="0" w:type="dxa"/>
            <w:left w:w="108" w:type="dxa"/>
            <w:bottom w:w="0" w:type="dxa"/>
            <w:right w:w="108" w:type="dxa"/>
          </w:tblCellMar>
        </w:tblPrEx>
        <w:trPr>
          <w:trHeight w:val="400" w:hRule="atLeast"/>
        </w:trPr>
        <w:tc>
          <w:tcPr>
            <w:tcW w:w="632" w:type="pct"/>
            <w:gridSpan w:val="2"/>
            <w:tcBorders>
              <w:top w:val="nil"/>
              <w:left w:val="single" w:color="000000" w:sz="8" w:space="0"/>
              <w:bottom w:val="single" w:color="000000" w:sz="8" w:space="0"/>
              <w:right w:val="nil"/>
            </w:tcBorders>
            <w:shd w:val="clear" w:color="auto" w:fill="auto"/>
            <w:noWrap/>
            <w:vAlign w:val="center"/>
          </w:tcPr>
          <w:p w14:paraId="558C3B0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582" w:type="pct"/>
            <w:tcBorders>
              <w:top w:val="nil"/>
              <w:left w:val="single" w:color="000000" w:sz="8" w:space="0"/>
              <w:bottom w:val="single" w:color="000000" w:sz="8" w:space="0"/>
              <w:right w:val="single" w:color="000000" w:sz="8" w:space="0"/>
            </w:tcBorders>
            <w:shd w:val="clear" w:color="auto" w:fill="auto"/>
            <w:noWrap/>
            <w:vAlign w:val="center"/>
          </w:tcPr>
          <w:p w14:paraId="3EBDA4B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无线路由器</w:t>
            </w:r>
          </w:p>
        </w:tc>
        <w:tc>
          <w:tcPr>
            <w:tcW w:w="2878" w:type="pct"/>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791F31A6">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全线兼容所有4G/G网络，可同时连接串口设备、以太网设备和WIFI设备，实现数据透明传输和路由功能</w:t>
            </w:r>
          </w:p>
        </w:tc>
        <w:tc>
          <w:tcPr>
            <w:tcW w:w="297" w:type="pct"/>
            <w:tcBorders>
              <w:top w:val="nil"/>
              <w:left w:val="nil"/>
              <w:bottom w:val="single" w:color="000000" w:sz="8" w:space="0"/>
              <w:right w:val="single" w:color="000000" w:sz="8" w:space="0"/>
            </w:tcBorders>
            <w:shd w:val="clear" w:color="auto" w:fill="auto"/>
            <w:noWrap/>
            <w:vAlign w:val="center"/>
          </w:tcPr>
          <w:p w14:paraId="277419C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97" w:type="pct"/>
            <w:tcBorders>
              <w:top w:val="nil"/>
              <w:left w:val="nil"/>
              <w:bottom w:val="single" w:color="000000" w:sz="8" w:space="0"/>
              <w:right w:val="single" w:color="000000" w:sz="8" w:space="0"/>
            </w:tcBorders>
            <w:shd w:val="clear" w:color="auto" w:fill="auto"/>
            <w:noWrap/>
            <w:vAlign w:val="center"/>
          </w:tcPr>
          <w:p w14:paraId="1FFE157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tcBorders>
              <w:top w:val="nil"/>
              <w:left w:val="nil"/>
              <w:bottom w:val="single" w:color="000000" w:sz="8" w:space="0"/>
              <w:right w:val="single" w:color="000000" w:sz="8" w:space="0"/>
            </w:tcBorders>
            <w:shd w:val="clear" w:color="auto" w:fill="auto"/>
            <w:noWrap/>
            <w:vAlign w:val="center"/>
          </w:tcPr>
          <w:p w14:paraId="40AD05AC">
            <w:pPr>
              <w:jc w:val="center"/>
              <w:rPr>
                <w:rFonts w:hint="eastAsia" w:ascii="宋体" w:hAnsi="宋体" w:eastAsia="宋体" w:cs="宋体"/>
                <w:color w:val="000000"/>
                <w:sz w:val="22"/>
                <w:szCs w:val="22"/>
              </w:rPr>
            </w:pPr>
          </w:p>
        </w:tc>
      </w:tr>
      <w:tr w14:paraId="7DC12173">
        <w:tblPrEx>
          <w:tblCellMar>
            <w:top w:w="0" w:type="dxa"/>
            <w:left w:w="108" w:type="dxa"/>
            <w:bottom w:w="0" w:type="dxa"/>
            <w:right w:w="108" w:type="dxa"/>
          </w:tblCellMar>
        </w:tblPrEx>
        <w:trPr>
          <w:trHeight w:val="400" w:hRule="atLeast"/>
        </w:trPr>
        <w:tc>
          <w:tcPr>
            <w:tcW w:w="632" w:type="pct"/>
            <w:gridSpan w:val="2"/>
            <w:vMerge w:val="restart"/>
            <w:tcBorders>
              <w:top w:val="nil"/>
              <w:left w:val="single" w:color="000000" w:sz="8" w:space="0"/>
              <w:bottom w:val="single" w:color="000000" w:sz="8" w:space="0"/>
              <w:right w:val="nil"/>
            </w:tcBorders>
            <w:shd w:val="clear" w:color="auto" w:fill="auto"/>
            <w:noWrap/>
            <w:vAlign w:val="center"/>
          </w:tcPr>
          <w:p w14:paraId="487FD22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582" w:type="pct"/>
            <w:vMerge w:val="restart"/>
            <w:tcBorders>
              <w:top w:val="nil"/>
              <w:left w:val="single" w:color="000000" w:sz="8" w:space="0"/>
              <w:bottom w:val="single" w:color="000000" w:sz="8" w:space="0"/>
              <w:right w:val="single" w:color="000000" w:sz="8" w:space="0"/>
            </w:tcBorders>
            <w:shd w:val="clear" w:color="auto" w:fill="auto"/>
            <w:noWrap/>
            <w:vAlign w:val="center"/>
          </w:tcPr>
          <w:p w14:paraId="68B7CD3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5口POE交换机</w:t>
            </w:r>
          </w:p>
        </w:tc>
        <w:tc>
          <w:tcPr>
            <w:tcW w:w="2878" w:type="pct"/>
            <w:gridSpan w:val="4"/>
            <w:tcBorders>
              <w:top w:val="single" w:color="000000" w:sz="8" w:space="0"/>
              <w:left w:val="single" w:color="000000" w:sz="8" w:space="0"/>
              <w:bottom w:val="nil"/>
              <w:right w:val="single" w:color="000000" w:sz="8" w:space="0"/>
            </w:tcBorders>
            <w:shd w:val="clear" w:color="auto" w:fill="auto"/>
            <w:vAlign w:val="center"/>
          </w:tcPr>
          <w:p w14:paraId="023E31E5">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支持IEEE 802.3、IEEE 802.3u、IEEE 802.3x</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16EDA11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7BBE184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311" w:type="pct"/>
            <w:vMerge w:val="restart"/>
            <w:tcBorders>
              <w:top w:val="nil"/>
              <w:left w:val="nil"/>
              <w:bottom w:val="single" w:color="000000" w:sz="8" w:space="0"/>
              <w:right w:val="single" w:color="000000" w:sz="8" w:space="0"/>
            </w:tcBorders>
            <w:shd w:val="clear" w:color="auto" w:fill="auto"/>
            <w:noWrap/>
            <w:vAlign w:val="center"/>
          </w:tcPr>
          <w:p w14:paraId="33283E43">
            <w:pPr>
              <w:jc w:val="center"/>
              <w:rPr>
                <w:rFonts w:hint="eastAsia" w:ascii="宋体" w:hAnsi="宋体" w:eastAsia="宋体" w:cs="宋体"/>
                <w:color w:val="000000"/>
                <w:sz w:val="22"/>
                <w:szCs w:val="22"/>
              </w:rPr>
            </w:pPr>
          </w:p>
        </w:tc>
      </w:tr>
      <w:tr w14:paraId="718AB91E">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nil"/>
            </w:tcBorders>
            <w:shd w:val="clear" w:color="auto" w:fill="auto"/>
            <w:noWrap/>
            <w:vAlign w:val="center"/>
          </w:tcPr>
          <w:p w14:paraId="663B1A4E">
            <w:pPr>
              <w:jc w:val="center"/>
              <w:rPr>
                <w:rFonts w:hint="eastAsia" w:ascii="宋体" w:hAnsi="宋体" w:eastAsia="宋体" w:cs="宋体"/>
                <w:color w:val="000000"/>
                <w:sz w:val="22"/>
                <w:szCs w:val="22"/>
              </w:rPr>
            </w:pPr>
          </w:p>
        </w:tc>
        <w:tc>
          <w:tcPr>
            <w:tcW w:w="58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34E1636B">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6F7EDE66">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存储转发交换方式</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F196D15">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9FCCF44">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9A58ABF">
            <w:pPr>
              <w:jc w:val="center"/>
              <w:rPr>
                <w:rFonts w:hint="eastAsia" w:ascii="宋体" w:hAnsi="宋体" w:eastAsia="宋体" w:cs="宋体"/>
                <w:color w:val="000000"/>
                <w:sz w:val="22"/>
                <w:szCs w:val="22"/>
              </w:rPr>
            </w:pPr>
          </w:p>
        </w:tc>
      </w:tr>
      <w:tr w14:paraId="2BB6D7DE">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nil"/>
            </w:tcBorders>
            <w:shd w:val="clear" w:color="auto" w:fill="auto"/>
            <w:noWrap/>
            <w:vAlign w:val="center"/>
          </w:tcPr>
          <w:p w14:paraId="6268EFE6">
            <w:pPr>
              <w:jc w:val="center"/>
              <w:rPr>
                <w:rFonts w:hint="eastAsia" w:ascii="宋体" w:hAnsi="宋体" w:eastAsia="宋体" w:cs="宋体"/>
                <w:color w:val="000000"/>
                <w:sz w:val="22"/>
                <w:szCs w:val="22"/>
              </w:rPr>
            </w:pPr>
          </w:p>
        </w:tc>
        <w:tc>
          <w:tcPr>
            <w:tcW w:w="58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2237F67">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0CB3142E">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支持IEEE 802.3at/af</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7AD7CD6">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331DC07">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0AF53602">
            <w:pPr>
              <w:jc w:val="center"/>
              <w:rPr>
                <w:rFonts w:hint="eastAsia" w:ascii="宋体" w:hAnsi="宋体" w:eastAsia="宋体" w:cs="宋体"/>
                <w:color w:val="000000"/>
                <w:sz w:val="22"/>
                <w:szCs w:val="22"/>
              </w:rPr>
            </w:pPr>
          </w:p>
        </w:tc>
      </w:tr>
      <w:tr w14:paraId="3B6CF0BC">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nil"/>
            </w:tcBorders>
            <w:shd w:val="clear" w:color="auto" w:fill="auto"/>
            <w:noWrap/>
            <w:vAlign w:val="center"/>
          </w:tcPr>
          <w:p w14:paraId="7135E26F">
            <w:pPr>
              <w:jc w:val="center"/>
              <w:rPr>
                <w:rFonts w:hint="eastAsia" w:ascii="宋体" w:hAnsi="宋体" w:eastAsia="宋体" w:cs="宋体"/>
                <w:color w:val="000000"/>
                <w:sz w:val="22"/>
                <w:szCs w:val="22"/>
              </w:rPr>
            </w:pPr>
          </w:p>
        </w:tc>
        <w:tc>
          <w:tcPr>
            <w:tcW w:w="58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83254C6">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180B74F8">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支持PoE输出功率管理</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1519A30">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32E05FC">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621E8EC5">
            <w:pPr>
              <w:jc w:val="center"/>
              <w:rPr>
                <w:rFonts w:hint="eastAsia" w:ascii="宋体" w:hAnsi="宋体" w:eastAsia="宋体" w:cs="宋体"/>
                <w:color w:val="000000"/>
                <w:sz w:val="22"/>
                <w:szCs w:val="22"/>
              </w:rPr>
            </w:pPr>
          </w:p>
        </w:tc>
      </w:tr>
      <w:tr w14:paraId="357BA445">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nil"/>
            </w:tcBorders>
            <w:shd w:val="clear" w:color="auto" w:fill="auto"/>
            <w:noWrap/>
            <w:vAlign w:val="center"/>
          </w:tcPr>
          <w:p w14:paraId="1884A1CD">
            <w:pPr>
              <w:jc w:val="center"/>
              <w:rPr>
                <w:rFonts w:hint="eastAsia" w:ascii="宋体" w:hAnsi="宋体" w:eastAsia="宋体" w:cs="宋体"/>
                <w:color w:val="000000"/>
                <w:sz w:val="22"/>
                <w:szCs w:val="22"/>
              </w:rPr>
            </w:pPr>
          </w:p>
        </w:tc>
        <w:tc>
          <w:tcPr>
            <w:tcW w:w="58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099A6E2">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17A65078">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支持6 KV防浪涌（PoE口）</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209BEFC">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7CD29C4">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043C6832">
            <w:pPr>
              <w:jc w:val="center"/>
              <w:rPr>
                <w:rFonts w:hint="eastAsia" w:ascii="宋体" w:hAnsi="宋体" w:eastAsia="宋体" w:cs="宋体"/>
                <w:color w:val="000000"/>
                <w:sz w:val="22"/>
                <w:szCs w:val="22"/>
              </w:rPr>
            </w:pPr>
          </w:p>
        </w:tc>
      </w:tr>
      <w:tr w14:paraId="55C2AD03">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nil"/>
            </w:tcBorders>
            <w:shd w:val="clear" w:color="auto" w:fill="auto"/>
            <w:noWrap/>
            <w:vAlign w:val="center"/>
          </w:tcPr>
          <w:p w14:paraId="4915F923">
            <w:pPr>
              <w:jc w:val="center"/>
              <w:rPr>
                <w:rFonts w:hint="eastAsia" w:ascii="宋体" w:hAnsi="宋体" w:eastAsia="宋体" w:cs="宋体"/>
                <w:color w:val="000000"/>
                <w:sz w:val="22"/>
                <w:szCs w:val="22"/>
              </w:rPr>
            </w:pPr>
          </w:p>
        </w:tc>
        <w:tc>
          <w:tcPr>
            <w:tcW w:w="58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13DE965">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666C92CA">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坚固式高强度金属外壳</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F24139A">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405793A">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0CF491E1">
            <w:pPr>
              <w:jc w:val="center"/>
              <w:rPr>
                <w:rFonts w:hint="eastAsia" w:ascii="宋体" w:hAnsi="宋体" w:eastAsia="宋体" w:cs="宋体"/>
                <w:color w:val="000000"/>
                <w:sz w:val="22"/>
                <w:szCs w:val="22"/>
              </w:rPr>
            </w:pPr>
          </w:p>
        </w:tc>
      </w:tr>
      <w:tr w14:paraId="7BBAA00C">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nil"/>
            </w:tcBorders>
            <w:shd w:val="clear" w:color="auto" w:fill="auto"/>
            <w:noWrap/>
            <w:vAlign w:val="center"/>
          </w:tcPr>
          <w:p w14:paraId="06029DAB">
            <w:pPr>
              <w:jc w:val="center"/>
              <w:rPr>
                <w:rFonts w:hint="eastAsia" w:ascii="宋体" w:hAnsi="宋体" w:eastAsia="宋体" w:cs="宋体"/>
                <w:color w:val="000000"/>
                <w:sz w:val="22"/>
                <w:szCs w:val="22"/>
              </w:rPr>
            </w:pPr>
          </w:p>
        </w:tc>
        <w:tc>
          <w:tcPr>
            <w:tcW w:w="58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4ECA5576">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7800B2A4">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无风扇设计，高可靠性</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9800AC6">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49A262A">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6C288C7E">
            <w:pPr>
              <w:jc w:val="center"/>
              <w:rPr>
                <w:rFonts w:hint="eastAsia" w:ascii="宋体" w:hAnsi="宋体" w:eastAsia="宋体" w:cs="宋体"/>
                <w:color w:val="000000"/>
                <w:sz w:val="22"/>
                <w:szCs w:val="22"/>
              </w:rPr>
            </w:pPr>
          </w:p>
        </w:tc>
      </w:tr>
      <w:tr w14:paraId="486150D3">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nil"/>
            </w:tcBorders>
            <w:shd w:val="clear" w:color="auto" w:fill="auto"/>
            <w:noWrap/>
            <w:vAlign w:val="center"/>
          </w:tcPr>
          <w:p w14:paraId="16BD8FF6">
            <w:pPr>
              <w:jc w:val="center"/>
              <w:rPr>
                <w:rFonts w:hint="eastAsia" w:ascii="宋体" w:hAnsi="宋体" w:eastAsia="宋体" w:cs="宋体"/>
                <w:color w:val="000000"/>
                <w:sz w:val="22"/>
                <w:szCs w:val="22"/>
              </w:rPr>
            </w:pPr>
          </w:p>
        </w:tc>
        <w:tc>
          <w:tcPr>
            <w:tcW w:w="58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0B335ED">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011E9309">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交换容量：10 Gbps；包转发率：7.44 Mpps</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B757E4F">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AB751FB">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258CC9AF">
            <w:pPr>
              <w:jc w:val="center"/>
              <w:rPr>
                <w:rFonts w:hint="eastAsia" w:ascii="宋体" w:hAnsi="宋体" w:eastAsia="宋体" w:cs="宋体"/>
                <w:color w:val="000000"/>
                <w:sz w:val="22"/>
                <w:szCs w:val="22"/>
              </w:rPr>
            </w:pPr>
          </w:p>
        </w:tc>
      </w:tr>
      <w:tr w14:paraId="5C895E96">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nil"/>
            </w:tcBorders>
            <w:shd w:val="clear" w:color="auto" w:fill="auto"/>
            <w:noWrap/>
            <w:vAlign w:val="center"/>
          </w:tcPr>
          <w:p w14:paraId="7165CD02">
            <w:pPr>
              <w:jc w:val="center"/>
              <w:rPr>
                <w:rFonts w:hint="eastAsia" w:ascii="宋体" w:hAnsi="宋体" w:eastAsia="宋体" w:cs="宋体"/>
                <w:color w:val="000000"/>
                <w:sz w:val="22"/>
                <w:szCs w:val="22"/>
              </w:rPr>
            </w:pPr>
          </w:p>
        </w:tc>
        <w:tc>
          <w:tcPr>
            <w:tcW w:w="58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6C248924">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single" w:color="000000" w:sz="8" w:space="0"/>
              <w:right w:val="single" w:color="000000" w:sz="8" w:space="0"/>
            </w:tcBorders>
            <w:shd w:val="clear" w:color="auto" w:fill="auto"/>
            <w:vAlign w:val="center"/>
          </w:tcPr>
          <w:p w14:paraId="2D9B9D26">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整机最大供电功率：60 W</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4AE2382">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87F646C">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4ADD3F28">
            <w:pPr>
              <w:jc w:val="center"/>
              <w:rPr>
                <w:rFonts w:hint="eastAsia" w:ascii="宋体" w:hAnsi="宋体" w:eastAsia="宋体" w:cs="宋体"/>
                <w:color w:val="000000"/>
                <w:sz w:val="22"/>
                <w:szCs w:val="22"/>
              </w:rPr>
            </w:pPr>
          </w:p>
        </w:tc>
      </w:tr>
      <w:tr w14:paraId="3A7AD236">
        <w:tblPrEx>
          <w:tblCellMar>
            <w:top w:w="0" w:type="dxa"/>
            <w:left w:w="108" w:type="dxa"/>
            <w:bottom w:w="0" w:type="dxa"/>
            <w:right w:w="108" w:type="dxa"/>
          </w:tblCellMar>
        </w:tblPrEx>
        <w:trPr>
          <w:trHeight w:val="400" w:hRule="atLeast"/>
        </w:trPr>
        <w:tc>
          <w:tcPr>
            <w:tcW w:w="632" w:type="pct"/>
            <w:gridSpan w:val="2"/>
            <w:vMerge w:val="restart"/>
            <w:tcBorders>
              <w:top w:val="nil"/>
              <w:left w:val="single" w:color="000000" w:sz="8" w:space="0"/>
              <w:bottom w:val="single" w:color="000000" w:sz="8" w:space="0"/>
              <w:right w:val="single" w:color="000000" w:sz="8" w:space="0"/>
            </w:tcBorders>
            <w:shd w:val="clear" w:color="auto" w:fill="auto"/>
            <w:noWrap/>
            <w:vAlign w:val="center"/>
          </w:tcPr>
          <w:p w14:paraId="7EDAA86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582" w:type="pct"/>
            <w:vMerge w:val="restart"/>
            <w:tcBorders>
              <w:top w:val="nil"/>
              <w:left w:val="nil"/>
              <w:bottom w:val="single" w:color="000000" w:sz="8" w:space="0"/>
              <w:right w:val="single" w:color="000000" w:sz="8" w:space="0"/>
            </w:tcBorders>
            <w:shd w:val="clear" w:color="auto" w:fill="auto"/>
            <w:noWrap/>
            <w:vAlign w:val="center"/>
          </w:tcPr>
          <w:p w14:paraId="1A1796C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8口POE交换机</w:t>
            </w:r>
          </w:p>
        </w:tc>
        <w:tc>
          <w:tcPr>
            <w:tcW w:w="2878" w:type="pct"/>
            <w:gridSpan w:val="4"/>
            <w:tcBorders>
              <w:top w:val="single" w:color="000000" w:sz="8" w:space="0"/>
              <w:left w:val="single" w:color="000000" w:sz="8" w:space="0"/>
              <w:bottom w:val="nil"/>
              <w:right w:val="single" w:color="000000" w:sz="8" w:space="0"/>
            </w:tcBorders>
            <w:shd w:val="clear" w:color="auto" w:fill="auto"/>
            <w:vAlign w:val="center"/>
          </w:tcPr>
          <w:p w14:paraId="3A1DEF8C">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提供8个千兆PoE电口</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344CEF2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4CA5CBF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311" w:type="pct"/>
            <w:vMerge w:val="restart"/>
            <w:tcBorders>
              <w:top w:val="nil"/>
              <w:left w:val="nil"/>
              <w:bottom w:val="single" w:color="000000" w:sz="8" w:space="0"/>
              <w:right w:val="single" w:color="000000" w:sz="8" w:space="0"/>
            </w:tcBorders>
            <w:shd w:val="clear" w:color="auto" w:fill="auto"/>
            <w:noWrap/>
            <w:vAlign w:val="center"/>
          </w:tcPr>
          <w:p w14:paraId="2F70C026">
            <w:pPr>
              <w:jc w:val="center"/>
              <w:rPr>
                <w:rFonts w:hint="eastAsia" w:ascii="宋体" w:hAnsi="宋体" w:eastAsia="宋体" w:cs="宋体"/>
                <w:color w:val="000000"/>
                <w:sz w:val="22"/>
                <w:szCs w:val="22"/>
              </w:rPr>
            </w:pPr>
          </w:p>
        </w:tc>
      </w:tr>
      <w:tr w14:paraId="406456B9">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01E237F2">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429490E6">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5BD921B5">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交换容量：20 Gbps</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4A0FFCB">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FE5BA4D">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9034B6E">
            <w:pPr>
              <w:jc w:val="center"/>
              <w:rPr>
                <w:rFonts w:hint="eastAsia" w:ascii="宋体" w:hAnsi="宋体" w:eastAsia="宋体" w:cs="宋体"/>
                <w:color w:val="000000"/>
                <w:sz w:val="22"/>
                <w:szCs w:val="22"/>
              </w:rPr>
            </w:pPr>
          </w:p>
        </w:tc>
      </w:tr>
      <w:tr w14:paraId="05097F28">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0D7102D3">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56E1CFAD">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72FF0874">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包转发率：14.88 Mpps</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01603DC">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472186D">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F4B3184">
            <w:pPr>
              <w:jc w:val="center"/>
              <w:rPr>
                <w:rFonts w:hint="eastAsia" w:ascii="宋体" w:hAnsi="宋体" w:eastAsia="宋体" w:cs="宋体"/>
                <w:color w:val="000000"/>
                <w:sz w:val="22"/>
                <w:szCs w:val="22"/>
              </w:rPr>
            </w:pPr>
          </w:p>
        </w:tc>
      </w:tr>
      <w:tr w14:paraId="5583BE27">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4EBB1FBA">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62AC2C6B">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09159B7A">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支持IEEE 802.3at/af标准</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8BA6087">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6C4346F">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27E5F55">
            <w:pPr>
              <w:jc w:val="center"/>
              <w:rPr>
                <w:rFonts w:hint="eastAsia" w:ascii="宋体" w:hAnsi="宋体" w:eastAsia="宋体" w:cs="宋体"/>
                <w:color w:val="000000"/>
                <w:sz w:val="22"/>
                <w:szCs w:val="22"/>
              </w:rPr>
            </w:pPr>
          </w:p>
        </w:tc>
      </w:tr>
      <w:tr w14:paraId="3A4817C9">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06A720BF">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7170A2CF">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1835E4EC">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端口最大供电功率：30 W</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2FFE59D">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02C4A37">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10198BDC">
            <w:pPr>
              <w:jc w:val="center"/>
              <w:rPr>
                <w:rFonts w:hint="eastAsia" w:ascii="宋体" w:hAnsi="宋体" w:eastAsia="宋体" w:cs="宋体"/>
                <w:color w:val="000000"/>
                <w:sz w:val="22"/>
                <w:szCs w:val="22"/>
              </w:rPr>
            </w:pPr>
          </w:p>
        </w:tc>
      </w:tr>
      <w:tr w14:paraId="03FF0215">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5F20DBB8">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789C9FBC">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509C7C55">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整机最大供电功率：110 W</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5DABBCD">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2BDA6D7">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0943DDF">
            <w:pPr>
              <w:jc w:val="center"/>
              <w:rPr>
                <w:rFonts w:hint="eastAsia" w:ascii="宋体" w:hAnsi="宋体" w:eastAsia="宋体" w:cs="宋体"/>
                <w:color w:val="000000"/>
                <w:sz w:val="22"/>
                <w:szCs w:val="22"/>
              </w:rPr>
            </w:pPr>
          </w:p>
        </w:tc>
      </w:tr>
      <w:tr w14:paraId="16A6F8AA">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74CC9284">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15CF46CC">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7B371D72">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支持PoE看门狗</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09CFEA9">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F5E72EE">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5A6D3209">
            <w:pPr>
              <w:jc w:val="center"/>
              <w:rPr>
                <w:rFonts w:hint="eastAsia" w:ascii="宋体" w:hAnsi="宋体" w:eastAsia="宋体" w:cs="宋体"/>
                <w:color w:val="000000"/>
                <w:sz w:val="22"/>
                <w:szCs w:val="22"/>
              </w:rPr>
            </w:pPr>
          </w:p>
        </w:tc>
      </w:tr>
      <w:tr w14:paraId="04CF7074">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748C1D0D">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18155AB4">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524C8DA9">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支持6 KV防浪涌（PoE口）</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2E313F0">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D8EC31C">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21A6101D">
            <w:pPr>
              <w:jc w:val="center"/>
              <w:rPr>
                <w:rFonts w:hint="eastAsia" w:ascii="宋体" w:hAnsi="宋体" w:eastAsia="宋体" w:cs="宋体"/>
                <w:color w:val="000000"/>
                <w:sz w:val="22"/>
                <w:szCs w:val="22"/>
              </w:rPr>
            </w:pPr>
          </w:p>
        </w:tc>
      </w:tr>
      <w:tr w14:paraId="0511F964">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3BEE4BB7">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27124352">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6835438F">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支持IEEE 802.3、IEEE 802.3u、IEEE 802.3x、IEEE 802.3ab、IEEE 802.3z标准</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9247AEE">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07A23E8">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0C82B2FC">
            <w:pPr>
              <w:jc w:val="center"/>
              <w:rPr>
                <w:rFonts w:hint="eastAsia" w:ascii="宋体" w:hAnsi="宋体" w:eastAsia="宋体" w:cs="宋体"/>
                <w:color w:val="000000"/>
                <w:sz w:val="22"/>
                <w:szCs w:val="22"/>
              </w:rPr>
            </w:pPr>
          </w:p>
        </w:tc>
      </w:tr>
      <w:tr w14:paraId="0EE7910C">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31E3F1EA">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7CE83211">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3FA600B8">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支持管理平台管理</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6B5EC0B">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E9E2ECF">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29ED12E">
            <w:pPr>
              <w:jc w:val="center"/>
              <w:rPr>
                <w:rFonts w:hint="eastAsia" w:ascii="宋体" w:hAnsi="宋体" w:eastAsia="宋体" w:cs="宋体"/>
                <w:color w:val="000000"/>
                <w:sz w:val="22"/>
                <w:szCs w:val="22"/>
              </w:rPr>
            </w:pPr>
          </w:p>
        </w:tc>
      </w:tr>
      <w:tr w14:paraId="0BC72FD6">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06D48145">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779DBC3E">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5ED14E81">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支持手机APP管理</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6123D78">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D91A556">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7B0A2F37">
            <w:pPr>
              <w:jc w:val="center"/>
              <w:rPr>
                <w:rFonts w:hint="eastAsia" w:ascii="宋体" w:hAnsi="宋体" w:eastAsia="宋体" w:cs="宋体"/>
                <w:color w:val="000000"/>
                <w:sz w:val="22"/>
                <w:szCs w:val="22"/>
              </w:rPr>
            </w:pPr>
          </w:p>
        </w:tc>
      </w:tr>
      <w:tr w14:paraId="673323A4">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78C9F0BF">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0DC796B8">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4D71F828">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支持安防网络拓扑管理、链路聚合、端口管理</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2D91C98">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317A740">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4C6187C2">
            <w:pPr>
              <w:jc w:val="center"/>
              <w:rPr>
                <w:rFonts w:hint="eastAsia" w:ascii="宋体" w:hAnsi="宋体" w:eastAsia="宋体" w:cs="宋体"/>
                <w:color w:val="000000"/>
                <w:sz w:val="22"/>
                <w:szCs w:val="22"/>
              </w:rPr>
            </w:pPr>
          </w:p>
        </w:tc>
      </w:tr>
      <w:tr w14:paraId="6DD8E3F6">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3AD0D341">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6F4E2F64">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58CFB232">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支持远程升级</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20827C1">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CCCE16F">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4987E77B">
            <w:pPr>
              <w:jc w:val="center"/>
              <w:rPr>
                <w:rFonts w:hint="eastAsia" w:ascii="宋体" w:hAnsi="宋体" w:eastAsia="宋体" w:cs="宋体"/>
                <w:color w:val="000000"/>
                <w:sz w:val="22"/>
                <w:szCs w:val="22"/>
              </w:rPr>
            </w:pPr>
          </w:p>
        </w:tc>
      </w:tr>
      <w:tr w14:paraId="75288A8F">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4F73B4D7">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6AB72BCC">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7CBE1328">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支持PoE输出功率管理</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60B7726">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BA01FF3">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70109172">
            <w:pPr>
              <w:jc w:val="center"/>
              <w:rPr>
                <w:rFonts w:hint="eastAsia" w:ascii="宋体" w:hAnsi="宋体" w:eastAsia="宋体" w:cs="宋体"/>
                <w:color w:val="000000"/>
                <w:sz w:val="22"/>
                <w:szCs w:val="22"/>
              </w:rPr>
            </w:pPr>
          </w:p>
        </w:tc>
      </w:tr>
      <w:tr w14:paraId="68024B4F">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5126E7E4">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1923A81A">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6B01DEB3">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支持VLAN</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F1D5126">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03B9269">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EB39808">
            <w:pPr>
              <w:jc w:val="center"/>
              <w:rPr>
                <w:rFonts w:hint="eastAsia" w:ascii="宋体" w:hAnsi="宋体" w:eastAsia="宋体" w:cs="宋体"/>
                <w:color w:val="000000"/>
                <w:sz w:val="22"/>
                <w:szCs w:val="22"/>
              </w:rPr>
            </w:pPr>
          </w:p>
        </w:tc>
      </w:tr>
      <w:tr w14:paraId="1265C7AD">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0C5E9834">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3C7FEE5C">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single" w:color="000000" w:sz="8" w:space="0"/>
              <w:right w:val="single" w:color="000000" w:sz="8" w:space="0"/>
            </w:tcBorders>
            <w:shd w:val="clear" w:color="auto" w:fill="auto"/>
            <w:vAlign w:val="center"/>
          </w:tcPr>
          <w:p w14:paraId="18022B75">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支持SNMPv1/v2c协议</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E3205D2">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E6602AF">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69E9B023">
            <w:pPr>
              <w:jc w:val="center"/>
              <w:rPr>
                <w:rFonts w:hint="eastAsia" w:ascii="宋体" w:hAnsi="宋体" w:eastAsia="宋体" w:cs="宋体"/>
                <w:color w:val="000000"/>
                <w:sz w:val="22"/>
                <w:szCs w:val="22"/>
              </w:rPr>
            </w:pPr>
          </w:p>
        </w:tc>
      </w:tr>
      <w:tr w14:paraId="5C86DAAB">
        <w:tblPrEx>
          <w:tblCellMar>
            <w:top w:w="0" w:type="dxa"/>
            <w:left w:w="108" w:type="dxa"/>
            <w:bottom w:w="0" w:type="dxa"/>
            <w:right w:w="108" w:type="dxa"/>
          </w:tblCellMar>
        </w:tblPrEx>
        <w:trPr>
          <w:trHeight w:val="400" w:hRule="atLeast"/>
        </w:trPr>
        <w:tc>
          <w:tcPr>
            <w:tcW w:w="632" w:type="pct"/>
            <w:gridSpan w:val="2"/>
            <w:vMerge w:val="restart"/>
            <w:tcBorders>
              <w:top w:val="nil"/>
              <w:left w:val="single" w:color="000000" w:sz="8" w:space="0"/>
              <w:bottom w:val="single" w:color="000000" w:sz="8" w:space="0"/>
              <w:right w:val="nil"/>
            </w:tcBorders>
            <w:shd w:val="clear" w:color="auto" w:fill="auto"/>
            <w:noWrap/>
            <w:vAlign w:val="center"/>
          </w:tcPr>
          <w:p w14:paraId="7FE34BF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582" w:type="pct"/>
            <w:vMerge w:val="restart"/>
            <w:tcBorders>
              <w:top w:val="nil"/>
              <w:left w:val="single" w:color="000000" w:sz="8" w:space="0"/>
              <w:bottom w:val="single" w:color="000000" w:sz="8" w:space="0"/>
              <w:right w:val="single" w:color="000000" w:sz="8" w:space="0"/>
            </w:tcBorders>
            <w:shd w:val="clear" w:color="auto" w:fill="auto"/>
            <w:noWrap/>
            <w:vAlign w:val="center"/>
          </w:tcPr>
          <w:p w14:paraId="1B5D15B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企业级路由器</w:t>
            </w:r>
          </w:p>
        </w:tc>
        <w:tc>
          <w:tcPr>
            <w:tcW w:w="2878" w:type="pct"/>
            <w:gridSpan w:val="4"/>
            <w:tcBorders>
              <w:top w:val="single" w:color="000000" w:sz="8" w:space="0"/>
              <w:left w:val="single" w:color="000000" w:sz="8" w:space="0"/>
              <w:bottom w:val="nil"/>
              <w:right w:val="single" w:color="000000" w:sz="8" w:space="0"/>
            </w:tcBorders>
            <w:shd w:val="clear" w:color="auto" w:fill="auto"/>
            <w:vAlign w:val="center"/>
          </w:tcPr>
          <w:p w14:paraId="5AB902CB">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9个千兆网口，1WAN+3WAN/LAN+5LAN</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071DA3E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63D1832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vMerge w:val="restart"/>
            <w:tcBorders>
              <w:top w:val="nil"/>
              <w:left w:val="nil"/>
              <w:bottom w:val="single" w:color="000000" w:sz="8" w:space="0"/>
              <w:right w:val="single" w:color="000000" w:sz="8" w:space="0"/>
            </w:tcBorders>
            <w:shd w:val="clear" w:color="auto" w:fill="auto"/>
            <w:noWrap/>
            <w:vAlign w:val="center"/>
          </w:tcPr>
          <w:p w14:paraId="0674C8E4">
            <w:pPr>
              <w:jc w:val="center"/>
              <w:rPr>
                <w:rFonts w:hint="eastAsia" w:ascii="宋体" w:hAnsi="宋体" w:eastAsia="宋体" w:cs="宋体"/>
                <w:color w:val="000000"/>
                <w:sz w:val="22"/>
                <w:szCs w:val="22"/>
              </w:rPr>
            </w:pPr>
          </w:p>
        </w:tc>
      </w:tr>
      <w:tr w14:paraId="741B1660">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nil"/>
            </w:tcBorders>
            <w:shd w:val="clear" w:color="auto" w:fill="auto"/>
            <w:noWrap/>
            <w:vAlign w:val="center"/>
          </w:tcPr>
          <w:p w14:paraId="599F7EE2">
            <w:pPr>
              <w:jc w:val="center"/>
              <w:rPr>
                <w:rFonts w:hint="eastAsia" w:ascii="宋体" w:hAnsi="宋体" w:eastAsia="宋体" w:cs="宋体"/>
                <w:color w:val="000000"/>
                <w:sz w:val="22"/>
                <w:szCs w:val="22"/>
              </w:rPr>
            </w:pPr>
          </w:p>
        </w:tc>
        <w:tc>
          <w:tcPr>
            <w:tcW w:w="58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05BB88C">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349A254E">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内置AC功能</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8FBCB57">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D8EA33F">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2F5F5FCE">
            <w:pPr>
              <w:jc w:val="center"/>
              <w:rPr>
                <w:rFonts w:hint="eastAsia" w:ascii="宋体" w:hAnsi="宋体" w:eastAsia="宋体" w:cs="宋体"/>
                <w:color w:val="000000"/>
                <w:sz w:val="22"/>
                <w:szCs w:val="22"/>
              </w:rPr>
            </w:pPr>
          </w:p>
        </w:tc>
      </w:tr>
      <w:tr w14:paraId="721D8F06">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nil"/>
            </w:tcBorders>
            <w:shd w:val="clear" w:color="auto" w:fill="auto"/>
            <w:noWrap/>
            <w:vAlign w:val="center"/>
          </w:tcPr>
          <w:p w14:paraId="31CCF7D5">
            <w:pPr>
              <w:jc w:val="center"/>
              <w:rPr>
                <w:rFonts w:hint="eastAsia" w:ascii="宋体" w:hAnsi="宋体" w:eastAsia="宋体" w:cs="宋体"/>
                <w:color w:val="000000"/>
                <w:sz w:val="22"/>
                <w:szCs w:val="22"/>
              </w:rPr>
            </w:pPr>
          </w:p>
        </w:tc>
        <w:tc>
          <w:tcPr>
            <w:tcW w:w="58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EE31E49">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3E2A4D80">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支持IPSec/PPTP/L2TP VPN</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0934C8F">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5AA7FD6">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6B2C36A5">
            <w:pPr>
              <w:jc w:val="center"/>
              <w:rPr>
                <w:rFonts w:hint="eastAsia" w:ascii="宋体" w:hAnsi="宋体" w:eastAsia="宋体" w:cs="宋体"/>
                <w:color w:val="000000"/>
                <w:sz w:val="22"/>
                <w:szCs w:val="22"/>
              </w:rPr>
            </w:pPr>
          </w:p>
        </w:tc>
      </w:tr>
      <w:tr w14:paraId="5259D86F">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nil"/>
            </w:tcBorders>
            <w:shd w:val="clear" w:color="auto" w:fill="auto"/>
            <w:noWrap/>
            <w:vAlign w:val="center"/>
          </w:tcPr>
          <w:p w14:paraId="2D0CC858">
            <w:pPr>
              <w:jc w:val="center"/>
              <w:rPr>
                <w:rFonts w:hint="eastAsia" w:ascii="宋体" w:hAnsi="宋体" w:eastAsia="宋体" w:cs="宋体"/>
                <w:color w:val="000000"/>
                <w:sz w:val="22"/>
                <w:szCs w:val="22"/>
              </w:rPr>
            </w:pPr>
          </w:p>
        </w:tc>
        <w:tc>
          <w:tcPr>
            <w:tcW w:w="58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420A4B83">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491D0117">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支持Web认证、短信认证、PPPoE服务器</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15843DE">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7FF872F">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1C8C7A53">
            <w:pPr>
              <w:jc w:val="center"/>
              <w:rPr>
                <w:rFonts w:hint="eastAsia" w:ascii="宋体" w:hAnsi="宋体" w:eastAsia="宋体" w:cs="宋体"/>
                <w:color w:val="000000"/>
                <w:sz w:val="22"/>
                <w:szCs w:val="22"/>
              </w:rPr>
            </w:pPr>
          </w:p>
        </w:tc>
      </w:tr>
      <w:tr w14:paraId="7B7532E8">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nil"/>
            </w:tcBorders>
            <w:shd w:val="clear" w:color="auto" w:fill="auto"/>
            <w:noWrap/>
            <w:vAlign w:val="center"/>
          </w:tcPr>
          <w:p w14:paraId="5870A726">
            <w:pPr>
              <w:jc w:val="center"/>
              <w:rPr>
                <w:rFonts w:hint="eastAsia" w:ascii="宋体" w:hAnsi="宋体" w:eastAsia="宋体" w:cs="宋体"/>
                <w:color w:val="000000"/>
                <w:sz w:val="22"/>
                <w:szCs w:val="22"/>
              </w:rPr>
            </w:pPr>
          </w:p>
        </w:tc>
        <w:tc>
          <w:tcPr>
            <w:tcW w:w="58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396BFF27">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1EDB7B9B">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支持上网行为管理（移动APP管控/桌面应用管控/网站过滤/行为审计）</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1D2C4F9">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0D0FB9B">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4B013D98">
            <w:pPr>
              <w:jc w:val="center"/>
              <w:rPr>
                <w:rFonts w:hint="eastAsia" w:ascii="宋体" w:hAnsi="宋体" w:eastAsia="宋体" w:cs="宋体"/>
                <w:color w:val="000000"/>
                <w:sz w:val="22"/>
                <w:szCs w:val="22"/>
              </w:rPr>
            </w:pPr>
          </w:p>
        </w:tc>
      </w:tr>
      <w:tr w14:paraId="3279F977">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nil"/>
            </w:tcBorders>
            <w:shd w:val="clear" w:color="auto" w:fill="auto"/>
            <w:noWrap/>
            <w:vAlign w:val="center"/>
          </w:tcPr>
          <w:p w14:paraId="78847DA2">
            <w:pPr>
              <w:jc w:val="center"/>
              <w:rPr>
                <w:rFonts w:hint="eastAsia" w:ascii="宋体" w:hAnsi="宋体" w:eastAsia="宋体" w:cs="宋体"/>
                <w:color w:val="000000"/>
                <w:sz w:val="22"/>
                <w:szCs w:val="22"/>
              </w:rPr>
            </w:pPr>
          </w:p>
        </w:tc>
        <w:tc>
          <w:tcPr>
            <w:tcW w:w="58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128183F">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5CD17A94">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内外网ARP防护及常见攻击防护</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A4903C2">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4EFC353">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41393D6A">
            <w:pPr>
              <w:jc w:val="center"/>
              <w:rPr>
                <w:rFonts w:hint="eastAsia" w:ascii="宋体" w:hAnsi="宋体" w:eastAsia="宋体" w:cs="宋体"/>
                <w:color w:val="000000"/>
                <w:sz w:val="22"/>
                <w:szCs w:val="22"/>
              </w:rPr>
            </w:pPr>
          </w:p>
        </w:tc>
      </w:tr>
      <w:tr w14:paraId="2EE035A7">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nil"/>
            </w:tcBorders>
            <w:shd w:val="clear" w:color="auto" w:fill="auto"/>
            <w:noWrap/>
            <w:vAlign w:val="center"/>
          </w:tcPr>
          <w:p w14:paraId="3D53FCDE">
            <w:pPr>
              <w:jc w:val="center"/>
              <w:rPr>
                <w:rFonts w:hint="eastAsia" w:ascii="宋体" w:hAnsi="宋体" w:eastAsia="宋体" w:cs="宋体"/>
                <w:color w:val="000000"/>
                <w:sz w:val="22"/>
                <w:szCs w:val="22"/>
              </w:rPr>
            </w:pPr>
          </w:p>
        </w:tc>
        <w:tc>
          <w:tcPr>
            <w:tcW w:w="582"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90B4FC0">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single" w:color="000000" w:sz="8" w:space="0"/>
              <w:right w:val="single" w:color="000000" w:sz="8" w:space="0"/>
            </w:tcBorders>
            <w:shd w:val="clear" w:color="auto" w:fill="auto"/>
            <w:vAlign w:val="center"/>
          </w:tcPr>
          <w:p w14:paraId="2BBFAEE4">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负载均衡、智能IP带宽管理及连接数限制</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D4757C7">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12B35FA">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FE9D409">
            <w:pPr>
              <w:jc w:val="center"/>
              <w:rPr>
                <w:rFonts w:hint="eastAsia" w:ascii="宋体" w:hAnsi="宋体" w:eastAsia="宋体" w:cs="宋体"/>
                <w:color w:val="000000"/>
                <w:sz w:val="22"/>
                <w:szCs w:val="22"/>
              </w:rPr>
            </w:pPr>
          </w:p>
        </w:tc>
      </w:tr>
      <w:tr w14:paraId="4943BA0E">
        <w:tblPrEx>
          <w:tblCellMar>
            <w:top w:w="0" w:type="dxa"/>
            <w:left w:w="108" w:type="dxa"/>
            <w:bottom w:w="0" w:type="dxa"/>
            <w:right w:w="108" w:type="dxa"/>
          </w:tblCellMar>
        </w:tblPrEx>
        <w:trPr>
          <w:trHeight w:val="400" w:hRule="atLeast"/>
        </w:trPr>
        <w:tc>
          <w:tcPr>
            <w:tcW w:w="632" w:type="pct"/>
            <w:gridSpan w:val="2"/>
            <w:vMerge w:val="restart"/>
            <w:tcBorders>
              <w:top w:val="nil"/>
              <w:left w:val="single" w:color="000000" w:sz="8" w:space="0"/>
              <w:bottom w:val="single" w:color="000000" w:sz="8" w:space="0"/>
              <w:right w:val="single" w:color="000000" w:sz="8" w:space="0"/>
            </w:tcBorders>
            <w:shd w:val="clear" w:color="auto" w:fill="auto"/>
            <w:noWrap/>
            <w:vAlign w:val="center"/>
          </w:tcPr>
          <w:p w14:paraId="615E3B4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582" w:type="pct"/>
            <w:vMerge w:val="restart"/>
            <w:tcBorders>
              <w:top w:val="nil"/>
              <w:left w:val="nil"/>
              <w:bottom w:val="single" w:color="000000" w:sz="8" w:space="0"/>
              <w:right w:val="single" w:color="000000" w:sz="8" w:space="0"/>
            </w:tcBorders>
            <w:shd w:val="clear" w:color="auto" w:fill="auto"/>
            <w:noWrap/>
            <w:vAlign w:val="center"/>
          </w:tcPr>
          <w:p w14:paraId="026F44D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硬盘录像机</w:t>
            </w:r>
          </w:p>
        </w:tc>
        <w:tc>
          <w:tcPr>
            <w:tcW w:w="2878" w:type="pct"/>
            <w:gridSpan w:val="4"/>
            <w:tcBorders>
              <w:top w:val="single" w:color="000000" w:sz="8" w:space="0"/>
              <w:left w:val="single" w:color="000000" w:sz="8" w:space="0"/>
              <w:bottom w:val="nil"/>
              <w:right w:val="single" w:color="000000" w:sz="8" w:space="0"/>
            </w:tcBorders>
            <w:shd w:val="clear" w:color="auto" w:fill="auto"/>
            <w:vAlign w:val="center"/>
          </w:tcPr>
          <w:p w14:paraId="3BE69E93">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1U机架式2盘位嵌入式网络硬盘录像机，采用短机箱设计，搭载高性能电源</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5E113FB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562CC7E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vMerge w:val="restart"/>
            <w:tcBorders>
              <w:top w:val="nil"/>
              <w:left w:val="nil"/>
              <w:bottom w:val="single" w:color="000000" w:sz="8" w:space="0"/>
              <w:right w:val="single" w:color="000000" w:sz="8" w:space="0"/>
            </w:tcBorders>
            <w:shd w:val="clear" w:color="auto" w:fill="auto"/>
            <w:noWrap/>
            <w:vAlign w:val="center"/>
          </w:tcPr>
          <w:p w14:paraId="211A4866">
            <w:pPr>
              <w:jc w:val="center"/>
              <w:rPr>
                <w:rFonts w:hint="eastAsia" w:ascii="宋体" w:hAnsi="宋体" w:eastAsia="宋体" w:cs="宋体"/>
                <w:color w:val="000000"/>
                <w:sz w:val="22"/>
                <w:szCs w:val="22"/>
              </w:rPr>
            </w:pPr>
          </w:p>
        </w:tc>
      </w:tr>
      <w:tr w14:paraId="32226A42">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26E32135">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2077750F">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0D073EAE">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【硬件规格】</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4BC66E4">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C7C1113">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6A8ADBBD">
            <w:pPr>
              <w:jc w:val="center"/>
              <w:rPr>
                <w:rFonts w:hint="eastAsia" w:ascii="宋体" w:hAnsi="宋体" w:eastAsia="宋体" w:cs="宋体"/>
                <w:color w:val="000000"/>
                <w:sz w:val="22"/>
                <w:szCs w:val="22"/>
              </w:rPr>
            </w:pPr>
          </w:p>
        </w:tc>
      </w:tr>
      <w:tr w14:paraId="0410AA0F">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74D616B4">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21B2670C">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16A3B652">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存储接口：2个SATA接口，可满配12TB硬盘</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81E0B48">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9EF5D8B">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631F982">
            <w:pPr>
              <w:jc w:val="center"/>
              <w:rPr>
                <w:rFonts w:hint="eastAsia" w:ascii="宋体" w:hAnsi="宋体" w:eastAsia="宋体" w:cs="宋体"/>
                <w:color w:val="000000"/>
                <w:sz w:val="22"/>
                <w:szCs w:val="22"/>
              </w:rPr>
            </w:pPr>
          </w:p>
        </w:tc>
      </w:tr>
      <w:tr w14:paraId="7A2FE747">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300DE823">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7089C744">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359BB3EB">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视频接口：1×HDMI，1×VGA</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07B5115">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8B207EE">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750B9000">
            <w:pPr>
              <w:jc w:val="center"/>
              <w:rPr>
                <w:rFonts w:hint="eastAsia" w:ascii="宋体" w:hAnsi="宋体" w:eastAsia="宋体" w:cs="宋体"/>
                <w:color w:val="000000"/>
                <w:sz w:val="22"/>
                <w:szCs w:val="22"/>
              </w:rPr>
            </w:pPr>
          </w:p>
        </w:tc>
      </w:tr>
      <w:tr w14:paraId="73C68B58">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012410DD">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58425015">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3C14C2C1">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网络接口：2×RJ45 10/100/1000Mbps自适应以太网口</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AC1FD79">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529DDF6">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24A725CB">
            <w:pPr>
              <w:jc w:val="center"/>
              <w:rPr>
                <w:rFonts w:hint="eastAsia" w:ascii="宋体" w:hAnsi="宋体" w:eastAsia="宋体" w:cs="宋体"/>
                <w:color w:val="000000"/>
                <w:sz w:val="22"/>
                <w:szCs w:val="22"/>
              </w:rPr>
            </w:pPr>
          </w:p>
        </w:tc>
      </w:tr>
      <w:tr w14:paraId="5D96A23B">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38D644B5">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4EF9C391">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0C5F8272">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报警接口：4路报警输入，1路报警输出</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25D9FB2">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61966DC">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75CAE8A7">
            <w:pPr>
              <w:jc w:val="center"/>
              <w:rPr>
                <w:rFonts w:hint="eastAsia" w:ascii="宋体" w:hAnsi="宋体" w:eastAsia="宋体" w:cs="宋体"/>
                <w:color w:val="000000"/>
                <w:sz w:val="22"/>
                <w:szCs w:val="22"/>
              </w:rPr>
            </w:pPr>
          </w:p>
        </w:tc>
      </w:tr>
      <w:tr w14:paraId="200DC5A7">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21C5EA91">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00856D8C">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7E1770A9">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USB接口：2×USB2.0</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8998CFA">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1DA90FA">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53709591">
            <w:pPr>
              <w:jc w:val="center"/>
              <w:rPr>
                <w:rFonts w:hint="eastAsia" w:ascii="宋体" w:hAnsi="宋体" w:eastAsia="宋体" w:cs="宋体"/>
                <w:color w:val="000000"/>
                <w:sz w:val="22"/>
                <w:szCs w:val="22"/>
              </w:rPr>
            </w:pPr>
          </w:p>
        </w:tc>
      </w:tr>
      <w:tr w14:paraId="3FB7C580">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291DD88C">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7FE90940">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0D8A8DCF">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【产品性能】</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7D6FD8D">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4CF19FE">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5722A283">
            <w:pPr>
              <w:jc w:val="center"/>
              <w:rPr>
                <w:rFonts w:hint="eastAsia" w:ascii="宋体" w:hAnsi="宋体" w:eastAsia="宋体" w:cs="宋体"/>
                <w:color w:val="000000"/>
                <w:sz w:val="22"/>
                <w:szCs w:val="22"/>
              </w:rPr>
            </w:pPr>
          </w:p>
        </w:tc>
      </w:tr>
      <w:tr w14:paraId="09B610AF">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549BAD9D">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0CF15EDC">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0F0D29E1">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输入带宽：160Mbps</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B59817E">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A404536">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2D3DE29E">
            <w:pPr>
              <w:jc w:val="center"/>
              <w:rPr>
                <w:rFonts w:hint="eastAsia" w:ascii="宋体" w:hAnsi="宋体" w:eastAsia="宋体" w:cs="宋体"/>
                <w:color w:val="000000"/>
                <w:sz w:val="22"/>
                <w:szCs w:val="22"/>
              </w:rPr>
            </w:pPr>
          </w:p>
        </w:tc>
      </w:tr>
      <w:tr w14:paraId="125E3304">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60D8CBB3">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4DCB31FE">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2B40677C">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输出带宽：160Mbps</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5C926F1">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CDDE9D7">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5D39F6C0">
            <w:pPr>
              <w:jc w:val="center"/>
              <w:rPr>
                <w:rFonts w:hint="eastAsia" w:ascii="宋体" w:hAnsi="宋体" w:eastAsia="宋体" w:cs="宋体"/>
                <w:color w:val="000000"/>
                <w:sz w:val="22"/>
                <w:szCs w:val="22"/>
              </w:rPr>
            </w:pPr>
          </w:p>
        </w:tc>
      </w:tr>
      <w:tr w14:paraId="0F00122B">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392F1BC7">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2423F5B1">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32D9B613">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接入能力：16路H.264、H.265格式高清码流接入</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987583A">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87A2B2D">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7ABE0119">
            <w:pPr>
              <w:jc w:val="center"/>
              <w:rPr>
                <w:rFonts w:hint="eastAsia" w:ascii="宋体" w:hAnsi="宋体" w:eastAsia="宋体" w:cs="宋体"/>
                <w:color w:val="000000"/>
                <w:sz w:val="22"/>
                <w:szCs w:val="22"/>
              </w:rPr>
            </w:pPr>
          </w:p>
        </w:tc>
      </w:tr>
      <w:tr w14:paraId="4553EA24">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5B9011FF">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25F0AC52">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23C1C645">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解码能力：最大支持24×1080P</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47CF512">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74B9CBC">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01BEACE7">
            <w:pPr>
              <w:jc w:val="center"/>
              <w:rPr>
                <w:rFonts w:hint="eastAsia" w:ascii="宋体" w:hAnsi="宋体" w:eastAsia="宋体" w:cs="宋体"/>
                <w:color w:val="000000"/>
                <w:sz w:val="22"/>
                <w:szCs w:val="22"/>
              </w:rPr>
            </w:pPr>
          </w:p>
        </w:tc>
      </w:tr>
      <w:tr w14:paraId="5482CA99">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76B51E45">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0415EA31">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single" w:color="000000" w:sz="8" w:space="0"/>
              <w:right w:val="single" w:color="000000" w:sz="8" w:space="0"/>
            </w:tcBorders>
            <w:shd w:val="clear" w:color="auto" w:fill="auto"/>
            <w:vAlign w:val="center"/>
          </w:tcPr>
          <w:p w14:paraId="204A5653">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显示能力：最大支持4K+1080P异源输出</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6C6C58E">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1925115">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145C2408">
            <w:pPr>
              <w:jc w:val="center"/>
              <w:rPr>
                <w:rFonts w:hint="eastAsia" w:ascii="宋体" w:hAnsi="宋体" w:eastAsia="宋体" w:cs="宋体"/>
                <w:color w:val="000000"/>
                <w:sz w:val="22"/>
                <w:szCs w:val="22"/>
              </w:rPr>
            </w:pPr>
          </w:p>
        </w:tc>
      </w:tr>
      <w:tr w14:paraId="151BF454">
        <w:tblPrEx>
          <w:tblCellMar>
            <w:top w:w="0" w:type="dxa"/>
            <w:left w:w="108" w:type="dxa"/>
            <w:bottom w:w="0" w:type="dxa"/>
            <w:right w:w="108" w:type="dxa"/>
          </w:tblCellMar>
        </w:tblPrEx>
        <w:trPr>
          <w:trHeight w:val="400" w:hRule="atLeast"/>
        </w:trPr>
        <w:tc>
          <w:tcPr>
            <w:tcW w:w="632" w:type="pct"/>
            <w:gridSpan w:val="2"/>
            <w:vMerge w:val="restart"/>
            <w:tcBorders>
              <w:top w:val="nil"/>
              <w:left w:val="single" w:color="000000" w:sz="8" w:space="0"/>
              <w:bottom w:val="single" w:color="000000" w:sz="8" w:space="0"/>
              <w:right w:val="single" w:color="000000" w:sz="8" w:space="0"/>
            </w:tcBorders>
            <w:shd w:val="clear" w:color="auto" w:fill="auto"/>
            <w:noWrap/>
            <w:vAlign w:val="center"/>
          </w:tcPr>
          <w:p w14:paraId="1C2DEA4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582" w:type="pct"/>
            <w:vMerge w:val="restart"/>
            <w:tcBorders>
              <w:top w:val="nil"/>
              <w:left w:val="nil"/>
              <w:bottom w:val="single" w:color="000000" w:sz="8" w:space="0"/>
              <w:right w:val="single" w:color="000000" w:sz="8" w:space="0"/>
            </w:tcBorders>
            <w:shd w:val="clear" w:color="auto" w:fill="auto"/>
            <w:noWrap/>
            <w:vAlign w:val="center"/>
          </w:tcPr>
          <w:p w14:paraId="41DF742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8T企业级硬盘</w:t>
            </w:r>
          </w:p>
        </w:tc>
        <w:tc>
          <w:tcPr>
            <w:tcW w:w="2878" w:type="pct"/>
            <w:gridSpan w:val="4"/>
            <w:tcBorders>
              <w:top w:val="single" w:color="000000" w:sz="8" w:space="0"/>
              <w:left w:val="single" w:color="000000" w:sz="8" w:space="0"/>
              <w:bottom w:val="nil"/>
              <w:right w:val="single" w:color="000000" w:sz="8" w:space="0"/>
            </w:tcBorders>
            <w:shd w:val="clear" w:color="auto" w:fill="auto"/>
            <w:vAlign w:val="center"/>
          </w:tcPr>
          <w:p w14:paraId="2C359924">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8TB容量，3.5英寸，SATA3.0接口，5400RPM</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7CDF27E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块</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346E3B7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311" w:type="pct"/>
            <w:vMerge w:val="restart"/>
            <w:tcBorders>
              <w:top w:val="nil"/>
              <w:left w:val="nil"/>
              <w:bottom w:val="single" w:color="000000" w:sz="8" w:space="0"/>
              <w:right w:val="single" w:color="000000" w:sz="8" w:space="0"/>
            </w:tcBorders>
            <w:shd w:val="clear" w:color="auto" w:fill="auto"/>
            <w:noWrap/>
            <w:vAlign w:val="center"/>
          </w:tcPr>
          <w:p w14:paraId="3AAE6A69">
            <w:pPr>
              <w:jc w:val="center"/>
              <w:rPr>
                <w:rFonts w:hint="eastAsia" w:ascii="宋体" w:hAnsi="宋体" w:eastAsia="宋体" w:cs="宋体"/>
                <w:color w:val="000000"/>
                <w:sz w:val="22"/>
                <w:szCs w:val="22"/>
              </w:rPr>
            </w:pPr>
          </w:p>
        </w:tc>
      </w:tr>
      <w:tr w14:paraId="09DEDB9C">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50150EDB">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2496588A">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7A3610B1">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空气盘， CMR传统磁记录</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962F719">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6377B8C">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4CFD7BFE">
            <w:pPr>
              <w:jc w:val="center"/>
              <w:rPr>
                <w:rFonts w:hint="eastAsia" w:ascii="宋体" w:hAnsi="宋体" w:eastAsia="宋体" w:cs="宋体"/>
                <w:color w:val="000000"/>
                <w:sz w:val="22"/>
                <w:szCs w:val="22"/>
              </w:rPr>
            </w:pPr>
          </w:p>
        </w:tc>
      </w:tr>
      <w:tr w14:paraId="3268C980">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16264F28">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63AF73D0">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403492F7">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传输速率215MB/s，流畅存储视频有效防止丢帧</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48747CC">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55E7405">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1FEEF71C">
            <w:pPr>
              <w:jc w:val="center"/>
              <w:rPr>
                <w:rFonts w:hint="eastAsia" w:ascii="宋体" w:hAnsi="宋体" w:eastAsia="宋体" w:cs="宋体"/>
                <w:color w:val="000000"/>
                <w:sz w:val="22"/>
                <w:szCs w:val="22"/>
              </w:rPr>
            </w:pPr>
          </w:p>
        </w:tc>
      </w:tr>
      <w:tr w14:paraId="0340A228">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21DDF140">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2718255D">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608880CC">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高级格式（AF）512e扇区技术，保障硬盘扇区4K对齐</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FFDF2DB">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F36FFAA">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0E915BF5">
            <w:pPr>
              <w:jc w:val="center"/>
              <w:rPr>
                <w:rFonts w:hint="eastAsia" w:ascii="宋体" w:hAnsi="宋体" w:eastAsia="宋体" w:cs="宋体"/>
                <w:color w:val="000000"/>
                <w:sz w:val="22"/>
                <w:szCs w:val="22"/>
              </w:rPr>
            </w:pPr>
          </w:p>
        </w:tc>
      </w:tr>
      <w:tr w14:paraId="3D8658FD">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5EA120CA">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5F4D6639">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05226250">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满足数据严苛的7*24小时运行可靠性、安全性的需求</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F3E5857">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0D9BDFB">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586B4CCC">
            <w:pPr>
              <w:jc w:val="center"/>
              <w:rPr>
                <w:rFonts w:hint="eastAsia" w:ascii="宋体" w:hAnsi="宋体" w:eastAsia="宋体" w:cs="宋体"/>
                <w:color w:val="000000"/>
                <w:sz w:val="22"/>
                <w:szCs w:val="22"/>
              </w:rPr>
            </w:pPr>
          </w:p>
        </w:tc>
      </w:tr>
      <w:tr w14:paraId="3803C6D2">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4C03D47E">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07FB8181">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0872EF6E">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支持3年有限质保服务</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1962592">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67866F9">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506100E6">
            <w:pPr>
              <w:jc w:val="center"/>
              <w:rPr>
                <w:rFonts w:hint="eastAsia" w:ascii="宋体" w:hAnsi="宋体" w:eastAsia="宋体" w:cs="宋体"/>
                <w:color w:val="000000"/>
                <w:sz w:val="22"/>
                <w:szCs w:val="22"/>
              </w:rPr>
            </w:pPr>
          </w:p>
        </w:tc>
      </w:tr>
      <w:tr w14:paraId="2B946CB8">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024DDD37">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184185A7">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240FA67B">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适用海拔高度范围-305m至3050m</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C236E49">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D53BEC7">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23C07F8B">
            <w:pPr>
              <w:jc w:val="center"/>
              <w:rPr>
                <w:rFonts w:hint="eastAsia" w:ascii="宋体" w:hAnsi="宋体" w:eastAsia="宋体" w:cs="宋体"/>
                <w:color w:val="000000"/>
                <w:sz w:val="22"/>
                <w:szCs w:val="22"/>
              </w:rPr>
            </w:pPr>
          </w:p>
        </w:tc>
      </w:tr>
      <w:tr w14:paraId="1C63F0E1">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3C567A81">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6A5E5AD2">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74EEBC08">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标称容量：8TB</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CEE3CC4">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5D301CD">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724588A0">
            <w:pPr>
              <w:jc w:val="center"/>
              <w:rPr>
                <w:rFonts w:hint="eastAsia" w:ascii="宋体" w:hAnsi="宋体" w:eastAsia="宋体" w:cs="宋体"/>
                <w:color w:val="000000"/>
                <w:sz w:val="22"/>
                <w:szCs w:val="22"/>
              </w:rPr>
            </w:pPr>
          </w:p>
        </w:tc>
      </w:tr>
      <w:tr w14:paraId="4CD4405B">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7400C73A">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010DF2A2">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403EAB58">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外形规格：3.5-inch</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BE810E7">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93A348A">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1CA1023F">
            <w:pPr>
              <w:jc w:val="center"/>
              <w:rPr>
                <w:rFonts w:hint="eastAsia" w:ascii="宋体" w:hAnsi="宋体" w:eastAsia="宋体" w:cs="宋体"/>
                <w:color w:val="000000"/>
                <w:sz w:val="22"/>
                <w:szCs w:val="22"/>
              </w:rPr>
            </w:pPr>
          </w:p>
        </w:tc>
      </w:tr>
      <w:tr w14:paraId="412BD21B">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0D14C73F">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60AF4718">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42233F05">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接口类型：SATA</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AD6CD60">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550FBAF">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14EBFCAC">
            <w:pPr>
              <w:jc w:val="center"/>
              <w:rPr>
                <w:rFonts w:hint="eastAsia" w:ascii="宋体" w:hAnsi="宋体" w:eastAsia="宋体" w:cs="宋体"/>
                <w:color w:val="000000"/>
                <w:sz w:val="22"/>
                <w:szCs w:val="22"/>
              </w:rPr>
            </w:pPr>
          </w:p>
        </w:tc>
      </w:tr>
      <w:tr w14:paraId="5DE16D2D">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2F9CE7E3">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29A5C6FA">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51C4A224">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刻录技术：CMR</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77A2335">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09AA77F">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09C1FB78">
            <w:pPr>
              <w:jc w:val="center"/>
              <w:rPr>
                <w:rFonts w:hint="eastAsia" w:ascii="宋体" w:hAnsi="宋体" w:eastAsia="宋体" w:cs="宋体"/>
                <w:color w:val="000000"/>
                <w:sz w:val="22"/>
                <w:szCs w:val="22"/>
              </w:rPr>
            </w:pPr>
          </w:p>
        </w:tc>
      </w:tr>
      <w:tr w14:paraId="60EE3E89">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74E1DC97">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6813735C">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72777D54">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转速：5400RPM</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7B1286A">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0165E55">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4938B891">
            <w:pPr>
              <w:jc w:val="center"/>
              <w:rPr>
                <w:rFonts w:hint="eastAsia" w:ascii="宋体" w:hAnsi="宋体" w:eastAsia="宋体" w:cs="宋体"/>
                <w:color w:val="000000"/>
                <w:sz w:val="22"/>
                <w:szCs w:val="22"/>
              </w:rPr>
            </w:pPr>
          </w:p>
        </w:tc>
      </w:tr>
      <w:tr w14:paraId="63793989">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7BAE3628">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6C683CE3">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38193CCD">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缓存：256MB</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1842538">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E3A40E0">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6D6C6348">
            <w:pPr>
              <w:jc w:val="center"/>
              <w:rPr>
                <w:rFonts w:hint="eastAsia" w:ascii="宋体" w:hAnsi="宋体" w:eastAsia="宋体" w:cs="宋体"/>
                <w:color w:val="000000"/>
                <w:sz w:val="22"/>
                <w:szCs w:val="22"/>
              </w:rPr>
            </w:pPr>
          </w:p>
        </w:tc>
      </w:tr>
      <w:tr w14:paraId="5567AE27">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6FBDF9AC">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36178F50">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1A09446F">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最大读取速度：215MB/s</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B589A4A">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14CD4F5">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623FF502">
            <w:pPr>
              <w:jc w:val="center"/>
              <w:rPr>
                <w:rFonts w:hint="eastAsia" w:ascii="宋体" w:hAnsi="宋体" w:eastAsia="宋体" w:cs="宋体"/>
                <w:color w:val="000000"/>
                <w:sz w:val="22"/>
                <w:szCs w:val="22"/>
              </w:rPr>
            </w:pPr>
          </w:p>
        </w:tc>
      </w:tr>
      <w:tr w14:paraId="13F5BC53">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3C02577A">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1E3542CB">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6793572B">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接口传输速率（最大值）：6.0Gb/s</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FA337D5">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E7C0666">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641F323E">
            <w:pPr>
              <w:jc w:val="center"/>
              <w:rPr>
                <w:rFonts w:hint="eastAsia" w:ascii="宋体" w:hAnsi="宋体" w:eastAsia="宋体" w:cs="宋体"/>
                <w:color w:val="000000"/>
                <w:sz w:val="22"/>
                <w:szCs w:val="22"/>
              </w:rPr>
            </w:pPr>
          </w:p>
        </w:tc>
      </w:tr>
      <w:tr w14:paraId="40CBA360">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51BF1D66">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64AAF21B">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32EBCD30">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平均读写功率（W）：5.3W</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A55ED10">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FD9C114">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04596310">
            <w:pPr>
              <w:jc w:val="center"/>
              <w:rPr>
                <w:rFonts w:hint="eastAsia" w:ascii="宋体" w:hAnsi="宋体" w:eastAsia="宋体" w:cs="宋体"/>
                <w:color w:val="000000"/>
                <w:sz w:val="22"/>
                <w:szCs w:val="22"/>
              </w:rPr>
            </w:pPr>
          </w:p>
        </w:tc>
      </w:tr>
      <w:tr w14:paraId="647AC412">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759B9E67">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5415498D">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03A17B67">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加载/卸载周期：600,000</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7161523">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6513DF5">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117EE703">
            <w:pPr>
              <w:jc w:val="center"/>
              <w:rPr>
                <w:rFonts w:hint="eastAsia" w:ascii="宋体" w:hAnsi="宋体" w:eastAsia="宋体" w:cs="宋体"/>
                <w:color w:val="000000"/>
                <w:sz w:val="22"/>
                <w:szCs w:val="22"/>
              </w:rPr>
            </w:pPr>
          </w:p>
        </w:tc>
      </w:tr>
      <w:tr w14:paraId="154302B8">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0A3C173B">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1A574499">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74CFAB8C">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MTBF：1,000,000</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6918B2F">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833B361">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4D4B8D1C">
            <w:pPr>
              <w:jc w:val="center"/>
              <w:rPr>
                <w:rFonts w:hint="eastAsia" w:ascii="宋体" w:hAnsi="宋体" w:eastAsia="宋体" w:cs="宋体"/>
                <w:color w:val="000000"/>
                <w:sz w:val="22"/>
                <w:szCs w:val="22"/>
              </w:rPr>
            </w:pPr>
          </w:p>
        </w:tc>
      </w:tr>
      <w:tr w14:paraId="434F392B">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6950910D">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58FBCB1D">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2833616B">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年负荷（TB/年）：180TB</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77D66EA">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884FC99">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21865DE7">
            <w:pPr>
              <w:jc w:val="center"/>
              <w:rPr>
                <w:rFonts w:hint="eastAsia" w:ascii="宋体" w:hAnsi="宋体" w:eastAsia="宋体" w:cs="宋体"/>
                <w:color w:val="000000"/>
                <w:sz w:val="22"/>
                <w:szCs w:val="22"/>
              </w:rPr>
            </w:pPr>
          </w:p>
        </w:tc>
      </w:tr>
      <w:tr w14:paraId="02D8F063">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24EF63A8">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22B43375">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5DBE4C7A">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工作状态温度(°C)：0-65℃</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D9C04A0">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808F75C">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01EBA00D">
            <w:pPr>
              <w:jc w:val="center"/>
              <w:rPr>
                <w:rFonts w:hint="eastAsia" w:ascii="宋体" w:hAnsi="宋体" w:eastAsia="宋体" w:cs="宋体"/>
                <w:color w:val="000000"/>
                <w:sz w:val="22"/>
                <w:szCs w:val="22"/>
              </w:rPr>
            </w:pPr>
          </w:p>
        </w:tc>
      </w:tr>
      <w:tr w14:paraId="71B74460">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28808DF4">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62AB6A42">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single" w:color="000000" w:sz="8" w:space="0"/>
              <w:right w:val="single" w:color="000000" w:sz="8" w:space="0"/>
            </w:tcBorders>
            <w:shd w:val="clear" w:color="auto" w:fill="auto"/>
            <w:vAlign w:val="center"/>
          </w:tcPr>
          <w:p w14:paraId="3B244E4C">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尺寸：147mm(L)×101.6mm(W)×26.1mm(H)</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45C81D1">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45A9519">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2ED2591C">
            <w:pPr>
              <w:jc w:val="center"/>
              <w:rPr>
                <w:rFonts w:hint="eastAsia" w:ascii="宋体" w:hAnsi="宋体" w:eastAsia="宋体" w:cs="宋体"/>
                <w:color w:val="000000"/>
                <w:sz w:val="22"/>
                <w:szCs w:val="22"/>
              </w:rPr>
            </w:pPr>
          </w:p>
        </w:tc>
      </w:tr>
      <w:tr w14:paraId="5CAC1B26">
        <w:tblPrEx>
          <w:tblCellMar>
            <w:top w:w="0" w:type="dxa"/>
            <w:left w:w="108" w:type="dxa"/>
            <w:bottom w:w="0" w:type="dxa"/>
            <w:right w:w="108" w:type="dxa"/>
          </w:tblCellMar>
        </w:tblPrEx>
        <w:trPr>
          <w:trHeight w:val="400" w:hRule="atLeast"/>
        </w:trPr>
        <w:tc>
          <w:tcPr>
            <w:tcW w:w="632" w:type="pct"/>
            <w:gridSpan w:val="2"/>
            <w:tcBorders>
              <w:top w:val="nil"/>
              <w:left w:val="single" w:color="000000" w:sz="8" w:space="0"/>
              <w:bottom w:val="single" w:color="000000" w:sz="8" w:space="0"/>
              <w:right w:val="nil"/>
            </w:tcBorders>
            <w:shd w:val="clear" w:color="auto" w:fill="auto"/>
            <w:noWrap/>
            <w:vAlign w:val="center"/>
          </w:tcPr>
          <w:p w14:paraId="3F91011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582" w:type="pct"/>
            <w:tcBorders>
              <w:top w:val="nil"/>
              <w:left w:val="single" w:color="000000" w:sz="8" w:space="0"/>
              <w:bottom w:val="single" w:color="000000" w:sz="8" w:space="0"/>
              <w:right w:val="single" w:color="000000" w:sz="8" w:space="0"/>
            </w:tcBorders>
            <w:shd w:val="clear" w:color="auto" w:fill="auto"/>
            <w:noWrap/>
            <w:vAlign w:val="center"/>
          </w:tcPr>
          <w:p w14:paraId="6862BBC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防火墙</w:t>
            </w:r>
          </w:p>
        </w:tc>
        <w:tc>
          <w:tcPr>
            <w:tcW w:w="2878" w:type="pct"/>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4FA1D863">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6千兆电口、1千兆光口，支持扩展1TB硬盘。</w:t>
            </w:r>
          </w:p>
        </w:tc>
        <w:tc>
          <w:tcPr>
            <w:tcW w:w="297" w:type="pct"/>
            <w:tcBorders>
              <w:top w:val="nil"/>
              <w:left w:val="nil"/>
              <w:bottom w:val="single" w:color="000000" w:sz="8" w:space="0"/>
              <w:right w:val="single" w:color="000000" w:sz="8" w:space="0"/>
            </w:tcBorders>
            <w:shd w:val="clear" w:color="auto" w:fill="auto"/>
            <w:noWrap/>
            <w:vAlign w:val="center"/>
          </w:tcPr>
          <w:p w14:paraId="31AD391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97" w:type="pct"/>
            <w:tcBorders>
              <w:top w:val="nil"/>
              <w:left w:val="nil"/>
              <w:bottom w:val="single" w:color="000000" w:sz="8" w:space="0"/>
              <w:right w:val="single" w:color="000000" w:sz="8" w:space="0"/>
            </w:tcBorders>
            <w:shd w:val="clear" w:color="auto" w:fill="auto"/>
            <w:noWrap/>
            <w:vAlign w:val="center"/>
          </w:tcPr>
          <w:p w14:paraId="2B71388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tcBorders>
              <w:top w:val="nil"/>
              <w:left w:val="nil"/>
              <w:bottom w:val="single" w:color="000000" w:sz="8" w:space="0"/>
              <w:right w:val="single" w:color="000000" w:sz="8" w:space="0"/>
            </w:tcBorders>
            <w:shd w:val="clear" w:color="auto" w:fill="auto"/>
            <w:noWrap/>
            <w:vAlign w:val="center"/>
          </w:tcPr>
          <w:p w14:paraId="1FDAC34C">
            <w:pPr>
              <w:jc w:val="center"/>
              <w:rPr>
                <w:rFonts w:hint="eastAsia" w:ascii="宋体" w:hAnsi="宋体" w:eastAsia="宋体" w:cs="宋体"/>
                <w:color w:val="000000"/>
                <w:sz w:val="22"/>
                <w:szCs w:val="22"/>
              </w:rPr>
            </w:pPr>
          </w:p>
        </w:tc>
      </w:tr>
      <w:tr w14:paraId="34C4B233">
        <w:tblPrEx>
          <w:tblCellMar>
            <w:top w:w="0" w:type="dxa"/>
            <w:left w:w="108" w:type="dxa"/>
            <w:bottom w:w="0" w:type="dxa"/>
            <w:right w:w="108" w:type="dxa"/>
          </w:tblCellMar>
        </w:tblPrEx>
        <w:trPr>
          <w:trHeight w:val="400" w:hRule="atLeast"/>
        </w:trPr>
        <w:tc>
          <w:tcPr>
            <w:tcW w:w="632" w:type="pct"/>
            <w:gridSpan w:val="2"/>
            <w:vMerge w:val="restart"/>
            <w:tcBorders>
              <w:top w:val="nil"/>
              <w:left w:val="single" w:color="000000" w:sz="8" w:space="0"/>
              <w:bottom w:val="single" w:color="000000" w:sz="8" w:space="0"/>
              <w:right w:val="single" w:color="000000" w:sz="8" w:space="0"/>
            </w:tcBorders>
            <w:shd w:val="clear" w:color="auto" w:fill="auto"/>
            <w:noWrap/>
            <w:vAlign w:val="center"/>
          </w:tcPr>
          <w:p w14:paraId="64868C5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582" w:type="pct"/>
            <w:vMerge w:val="restart"/>
            <w:tcBorders>
              <w:top w:val="nil"/>
              <w:left w:val="nil"/>
              <w:bottom w:val="single" w:color="000000" w:sz="8" w:space="0"/>
              <w:right w:val="single" w:color="000000" w:sz="8" w:space="0"/>
            </w:tcBorders>
            <w:shd w:val="clear" w:color="auto" w:fill="auto"/>
            <w:noWrap/>
            <w:vAlign w:val="center"/>
          </w:tcPr>
          <w:p w14:paraId="39D0FD3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平台一体机</w:t>
            </w:r>
          </w:p>
        </w:tc>
        <w:tc>
          <w:tcPr>
            <w:tcW w:w="2878" w:type="pct"/>
            <w:gridSpan w:val="4"/>
            <w:tcBorders>
              <w:top w:val="single" w:color="000000" w:sz="8" w:space="0"/>
              <w:left w:val="single" w:color="000000" w:sz="8" w:space="0"/>
              <w:bottom w:val="nil"/>
              <w:right w:val="single" w:color="000000" w:sz="8" w:space="0"/>
            </w:tcBorders>
            <w:shd w:val="clear" w:color="auto" w:fill="auto"/>
            <w:vAlign w:val="center"/>
          </w:tcPr>
          <w:p w14:paraId="4CC8BD6A">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社区联网平台V1.7.1</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11119DA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97" w:type="pct"/>
            <w:vMerge w:val="restart"/>
            <w:tcBorders>
              <w:top w:val="nil"/>
              <w:left w:val="nil"/>
              <w:bottom w:val="single" w:color="000000" w:sz="8" w:space="0"/>
              <w:right w:val="single" w:color="000000" w:sz="8" w:space="0"/>
            </w:tcBorders>
            <w:shd w:val="clear" w:color="auto" w:fill="auto"/>
            <w:noWrap/>
            <w:vAlign w:val="center"/>
          </w:tcPr>
          <w:p w14:paraId="39B9024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vMerge w:val="restart"/>
            <w:tcBorders>
              <w:top w:val="nil"/>
              <w:left w:val="nil"/>
              <w:bottom w:val="single" w:color="000000" w:sz="8" w:space="0"/>
              <w:right w:val="single" w:color="000000" w:sz="8" w:space="0"/>
            </w:tcBorders>
            <w:shd w:val="clear" w:color="auto" w:fill="auto"/>
            <w:noWrap/>
            <w:vAlign w:val="center"/>
          </w:tcPr>
          <w:p w14:paraId="1CECBF16">
            <w:pPr>
              <w:jc w:val="center"/>
              <w:rPr>
                <w:rFonts w:hint="eastAsia" w:ascii="宋体" w:hAnsi="宋体" w:eastAsia="宋体" w:cs="宋体"/>
                <w:color w:val="000000"/>
                <w:sz w:val="22"/>
                <w:szCs w:val="22"/>
              </w:rPr>
            </w:pPr>
          </w:p>
        </w:tc>
      </w:tr>
      <w:tr w14:paraId="2653ADB2">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271C84FA">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101C8057">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7D15D641">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授权包含】：基础包、视频监控、视频联网、数据联网、一标四实采集、门禁管理、可视对讲、出入口车辆放行管理、停车场车辆收费管理、紧急报警、入侵报警、事件联动、智能事件预警、智能监控、运维管理管理</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D0B0DE9">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1E2216C">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74C8CD85">
            <w:pPr>
              <w:jc w:val="center"/>
              <w:rPr>
                <w:rFonts w:hint="eastAsia" w:ascii="宋体" w:hAnsi="宋体" w:eastAsia="宋体" w:cs="宋体"/>
                <w:color w:val="000000"/>
                <w:sz w:val="22"/>
                <w:szCs w:val="22"/>
              </w:rPr>
            </w:pPr>
          </w:p>
        </w:tc>
      </w:tr>
      <w:tr w14:paraId="73B950BC">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5DC16440">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7169E5B8">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34C21394">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【关键规格】：300路视频，50个门禁，1500户可视对讲，10路入侵报警，10路紧急报警，1万人员，4个车道</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02116F8">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CF31B0A">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3EAD4378">
            <w:pPr>
              <w:jc w:val="center"/>
              <w:rPr>
                <w:rFonts w:hint="eastAsia" w:ascii="宋体" w:hAnsi="宋体" w:eastAsia="宋体" w:cs="宋体"/>
                <w:color w:val="000000"/>
                <w:sz w:val="22"/>
                <w:szCs w:val="22"/>
              </w:rPr>
            </w:pPr>
          </w:p>
        </w:tc>
      </w:tr>
      <w:tr w14:paraId="2571E751">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1EE850A7">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4A1F6441">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635BF720">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支持垃圾满溢、消防通道占用、电瓶车进电梯、火点检测等各类智能监测预警；</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C71AE1B">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C799A76">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515EE49F">
            <w:pPr>
              <w:jc w:val="center"/>
              <w:rPr>
                <w:rFonts w:hint="eastAsia" w:ascii="宋体" w:hAnsi="宋体" w:eastAsia="宋体" w:cs="宋体"/>
                <w:color w:val="000000"/>
                <w:sz w:val="22"/>
                <w:szCs w:val="22"/>
              </w:rPr>
            </w:pPr>
          </w:p>
        </w:tc>
      </w:tr>
      <w:tr w14:paraId="650A08C8">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743A0E6B">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403F7387">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51429BB1">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【平台硬件规格】</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BAC1508">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D82A3A7">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40B8390A">
            <w:pPr>
              <w:jc w:val="center"/>
              <w:rPr>
                <w:rFonts w:hint="eastAsia" w:ascii="宋体" w:hAnsi="宋体" w:eastAsia="宋体" w:cs="宋体"/>
                <w:color w:val="000000"/>
                <w:sz w:val="22"/>
                <w:szCs w:val="22"/>
              </w:rPr>
            </w:pPr>
          </w:p>
        </w:tc>
      </w:tr>
      <w:tr w14:paraId="1185FD1D">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2DB634B5">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24498DCC">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25894085">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2U标准机架式4盘位一体机，ATX电源</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95FAE41">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A35EA54">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439AAC12">
            <w:pPr>
              <w:jc w:val="center"/>
              <w:rPr>
                <w:rFonts w:hint="eastAsia" w:ascii="宋体" w:hAnsi="宋体" w:eastAsia="宋体" w:cs="宋体"/>
                <w:color w:val="000000"/>
                <w:sz w:val="22"/>
                <w:szCs w:val="22"/>
              </w:rPr>
            </w:pPr>
          </w:p>
        </w:tc>
      </w:tr>
      <w:tr w14:paraId="32A154A8">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1EA234C1">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21018C57">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301FD0BC">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64位多核处理器</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05B475F7">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5316098">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13D1E08B">
            <w:pPr>
              <w:jc w:val="center"/>
              <w:rPr>
                <w:rFonts w:hint="eastAsia" w:ascii="宋体" w:hAnsi="宋体" w:eastAsia="宋体" w:cs="宋体"/>
                <w:color w:val="000000"/>
                <w:sz w:val="22"/>
                <w:szCs w:val="22"/>
              </w:rPr>
            </w:pPr>
          </w:p>
        </w:tc>
      </w:tr>
      <w:tr w14:paraId="39B328EF">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347DC37C">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7F050D07">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6CB23E04">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48GB DDR4内存</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22F700E">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AAF73F0">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6D8FB4DE">
            <w:pPr>
              <w:jc w:val="center"/>
              <w:rPr>
                <w:rFonts w:hint="eastAsia" w:ascii="宋体" w:hAnsi="宋体" w:eastAsia="宋体" w:cs="宋体"/>
                <w:color w:val="000000"/>
                <w:sz w:val="22"/>
                <w:szCs w:val="22"/>
              </w:rPr>
            </w:pPr>
          </w:p>
        </w:tc>
      </w:tr>
      <w:tr w14:paraId="2F14F0B9">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79B633E1">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0CCF8551">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7FEE76D4">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1个HDMI接口、1个DP接口</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82140BB">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E97D023">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4092B91D">
            <w:pPr>
              <w:jc w:val="center"/>
              <w:rPr>
                <w:rFonts w:hint="eastAsia" w:ascii="宋体" w:hAnsi="宋体" w:eastAsia="宋体" w:cs="宋体"/>
                <w:color w:val="000000"/>
                <w:sz w:val="22"/>
                <w:szCs w:val="22"/>
              </w:rPr>
            </w:pPr>
          </w:p>
        </w:tc>
      </w:tr>
      <w:tr w14:paraId="1E4903BC">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32CAE6FD">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444BC5C5">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474D8E6B">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2个10M/100M/1000Mbps网口</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4D15020">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26A11C4">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79379C2B">
            <w:pPr>
              <w:jc w:val="center"/>
              <w:rPr>
                <w:rFonts w:hint="eastAsia" w:ascii="宋体" w:hAnsi="宋体" w:eastAsia="宋体" w:cs="宋体"/>
                <w:color w:val="000000"/>
                <w:sz w:val="22"/>
                <w:szCs w:val="22"/>
              </w:rPr>
            </w:pPr>
          </w:p>
        </w:tc>
      </w:tr>
      <w:tr w14:paraId="1CB3B00B">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4AF13E28">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22452820">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34042E7E">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2个USB2.0接口、2个USB3.0接口</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B4AB06C">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36AC8BE">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262753EE">
            <w:pPr>
              <w:jc w:val="center"/>
              <w:rPr>
                <w:rFonts w:hint="eastAsia" w:ascii="宋体" w:hAnsi="宋体" w:eastAsia="宋体" w:cs="宋体"/>
                <w:color w:val="000000"/>
                <w:sz w:val="22"/>
                <w:szCs w:val="22"/>
              </w:rPr>
            </w:pPr>
          </w:p>
        </w:tc>
      </w:tr>
      <w:tr w14:paraId="43DC14F4">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7FE359E5">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52CDB9F8">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28AA410E">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【存储硬件规格】</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7992BD8">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0BB1C67">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77F7DFCA">
            <w:pPr>
              <w:jc w:val="center"/>
              <w:rPr>
                <w:rFonts w:hint="eastAsia" w:ascii="宋体" w:hAnsi="宋体" w:eastAsia="宋体" w:cs="宋体"/>
                <w:color w:val="000000"/>
                <w:sz w:val="22"/>
                <w:szCs w:val="22"/>
              </w:rPr>
            </w:pPr>
          </w:p>
        </w:tc>
      </w:tr>
      <w:tr w14:paraId="1612CA63">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3F8AA93E">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5E873B0E">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51C33E87">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1个HDMI接口，1个VGA接口，同源输出</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FD5DCEF">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B2FB5F5">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5753EF65">
            <w:pPr>
              <w:jc w:val="center"/>
              <w:rPr>
                <w:rFonts w:hint="eastAsia" w:ascii="宋体" w:hAnsi="宋体" w:eastAsia="宋体" w:cs="宋体"/>
                <w:color w:val="000000"/>
                <w:sz w:val="22"/>
                <w:szCs w:val="22"/>
              </w:rPr>
            </w:pPr>
          </w:p>
        </w:tc>
      </w:tr>
      <w:tr w14:paraId="0E8F8675">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2CAD263B">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780D768E">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2F1C518E">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支持满配8T硬盘（不支持IoT硬盘）</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C428C8E">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F9C88C8">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7BE576BC">
            <w:pPr>
              <w:jc w:val="center"/>
              <w:rPr>
                <w:rFonts w:hint="eastAsia" w:ascii="宋体" w:hAnsi="宋体" w:eastAsia="宋体" w:cs="宋体"/>
                <w:color w:val="000000"/>
                <w:sz w:val="22"/>
                <w:szCs w:val="22"/>
              </w:rPr>
            </w:pPr>
          </w:p>
        </w:tc>
      </w:tr>
      <w:tr w14:paraId="663CF0FE">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5FD61080">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0D08119F">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6CA496D1">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2个10M/100M/1000Mbps网口</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1220B4A">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01081C6">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59EE09DD">
            <w:pPr>
              <w:jc w:val="center"/>
              <w:rPr>
                <w:rFonts w:hint="eastAsia" w:ascii="宋体" w:hAnsi="宋体" w:eastAsia="宋体" w:cs="宋体"/>
                <w:color w:val="000000"/>
                <w:sz w:val="22"/>
                <w:szCs w:val="22"/>
              </w:rPr>
            </w:pPr>
          </w:p>
        </w:tc>
      </w:tr>
      <w:tr w14:paraId="06D1BA4E">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3A3DDDD1">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0EDA8754">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7304217D">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2个USB2.0接口、1个USB2.0接口</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A99AC46">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8233C65">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7B04FD78">
            <w:pPr>
              <w:jc w:val="center"/>
              <w:rPr>
                <w:rFonts w:hint="eastAsia" w:ascii="宋体" w:hAnsi="宋体" w:eastAsia="宋体" w:cs="宋体"/>
                <w:color w:val="000000"/>
                <w:sz w:val="22"/>
                <w:szCs w:val="22"/>
              </w:rPr>
            </w:pPr>
          </w:p>
        </w:tc>
      </w:tr>
      <w:tr w14:paraId="76E8ADDB">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6687A0A0">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400ADC3A">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45D2425B">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报警IO：16路报警输入，4路报警输出</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539ECCD">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2D6734DA">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25076178">
            <w:pPr>
              <w:jc w:val="center"/>
              <w:rPr>
                <w:rFonts w:hint="eastAsia" w:ascii="宋体" w:hAnsi="宋体" w:eastAsia="宋体" w:cs="宋体"/>
                <w:color w:val="000000"/>
                <w:sz w:val="22"/>
                <w:szCs w:val="22"/>
              </w:rPr>
            </w:pPr>
          </w:p>
        </w:tc>
      </w:tr>
      <w:tr w14:paraId="0B65AD95">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315934FE">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414B559E">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031D9AB7">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【存储性能】</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1E3E6357">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4FC2A24F">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57EBC3DB">
            <w:pPr>
              <w:jc w:val="center"/>
              <w:rPr>
                <w:rFonts w:hint="eastAsia" w:ascii="宋体" w:hAnsi="宋体" w:eastAsia="宋体" w:cs="宋体"/>
                <w:color w:val="000000"/>
                <w:sz w:val="22"/>
                <w:szCs w:val="22"/>
              </w:rPr>
            </w:pPr>
          </w:p>
        </w:tc>
      </w:tr>
      <w:tr w14:paraId="0A001F16">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674BF734">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035984C1">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nil"/>
              <w:right w:val="single" w:color="000000" w:sz="8" w:space="0"/>
            </w:tcBorders>
            <w:shd w:val="clear" w:color="auto" w:fill="auto"/>
            <w:vAlign w:val="center"/>
          </w:tcPr>
          <w:p w14:paraId="42D375FC">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存储能力：32路（仅支持局域网设备接入存储）</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33CEB63C">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611DF334">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411B90FB">
            <w:pPr>
              <w:jc w:val="center"/>
              <w:rPr>
                <w:rFonts w:hint="eastAsia" w:ascii="宋体" w:hAnsi="宋体" w:eastAsia="宋体" w:cs="宋体"/>
                <w:color w:val="000000"/>
                <w:sz w:val="22"/>
                <w:szCs w:val="22"/>
              </w:rPr>
            </w:pPr>
          </w:p>
        </w:tc>
      </w:tr>
      <w:tr w14:paraId="26CAE480">
        <w:tblPrEx>
          <w:tblCellMar>
            <w:top w:w="0" w:type="dxa"/>
            <w:left w:w="108" w:type="dxa"/>
            <w:bottom w:w="0" w:type="dxa"/>
            <w:right w:w="108" w:type="dxa"/>
          </w:tblCellMar>
        </w:tblPrEx>
        <w:trPr>
          <w:trHeight w:val="400" w:hRule="atLeast"/>
        </w:trPr>
        <w:tc>
          <w:tcPr>
            <w:tcW w:w="632" w:type="pct"/>
            <w:gridSpan w:val="2"/>
            <w:vMerge w:val="continue"/>
            <w:tcBorders>
              <w:top w:val="nil"/>
              <w:left w:val="single" w:color="000000" w:sz="8" w:space="0"/>
              <w:bottom w:val="single" w:color="000000" w:sz="8" w:space="0"/>
              <w:right w:val="single" w:color="000000" w:sz="8" w:space="0"/>
            </w:tcBorders>
            <w:shd w:val="clear" w:color="auto" w:fill="auto"/>
            <w:noWrap/>
            <w:vAlign w:val="center"/>
          </w:tcPr>
          <w:p w14:paraId="716F7456">
            <w:pPr>
              <w:jc w:val="center"/>
              <w:rPr>
                <w:rFonts w:hint="eastAsia" w:ascii="宋体" w:hAnsi="宋体" w:eastAsia="宋体" w:cs="宋体"/>
                <w:color w:val="000000"/>
                <w:sz w:val="22"/>
                <w:szCs w:val="22"/>
              </w:rPr>
            </w:pPr>
          </w:p>
        </w:tc>
        <w:tc>
          <w:tcPr>
            <w:tcW w:w="582" w:type="pct"/>
            <w:vMerge w:val="continue"/>
            <w:tcBorders>
              <w:top w:val="nil"/>
              <w:left w:val="nil"/>
              <w:bottom w:val="single" w:color="000000" w:sz="8" w:space="0"/>
              <w:right w:val="single" w:color="000000" w:sz="8" w:space="0"/>
            </w:tcBorders>
            <w:shd w:val="clear" w:color="auto" w:fill="auto"/>
            <w:noWrap/>
            <w:vAlign w:val="center"/>
          </w:tcPr>
          <w:p w14:paraId="4DE498D9">
            <w:pPr>
              <w:jc w:val="center"/>
              <w:rPr>
                <w:rFonts w:hint="eastAsia" w:ascii="宋体" w:hAnsi="宋体" w:eastAsia="宋体" w:cs="宋体"/>
                <w:color w:val="000000"/>
                <w:sz w:val="22"/>
                <w:szCs w:val="22"/>
              </w:rPr>
            </w:pPr>
          </w:p>
        </w:tc>
        <w:tc>
          <w:tcPr>
            <w:tcW w:w="2878" w:type="pct"/>
            <w:gridSpan w:val="4"/>
            <w:tcBorders>
              <w:top w:val="nil"/>
              <w:left w:val="single" w:color="000000" w:sz="8" w:space="0"/>
              <w:bottom w:val="single" w:color="000000" w:sz="8" w:space="0"/>
              <w:right w:val="single" w:color="000000" w:sz="8" w:space="0"/>
            </w:tcBorders>
            <w:shd w:val="clear" w:color="auto" w:fill="auto"/>
            <w:vAlign w:val="center"/>
          </w:tcPr>
          <w:p w14:paraId="44146CB6">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解码能力：8×1080P</w:t>
            </w:r>
          </w:p>
        </w:tc>
        <w:tc>
          <w:tcPr>
            <w:tcW w:w="297" w:type="pct"/>
            <w:vMerge w:val="continue"/>
            <w:tcBorders>
              <w:top w:val="nil"/>
              <w:left w:val="nil"/>
              <w:bottom w:val="single" w:color="000000" w:sz="8" w:space="0"/>
              <w:right w:val="single" w:color="000000" w:sz="8" w:space="0"/>
            </w:tcBorders>
            <w:shd w:val="clear" w:color="auto" w:fill="auto"/>
            <w:noWrap/>
            <w:vAlign w:val="center"/>
          </w:tcPr>
          <w:p w14:paraId="53B86F9D">
            <w:pPr>
              <w:jc w:val="center"/>
              <w:rPr>
                <w:rFonts w:hint="eastAsia" w:ascii="宋体" w:hAnsi="宋体" w:eastAsia="宋体" w:cs="宋体"/>
                <w:color w:val="000000"/>
                <w:sz w:val="22"/>
                <w:szCs w:val="22"/>
              </w:rPr>
            </w:pPr>
          </w:p>
        </w:tc>
        <w:tc>
          <w:tcPr>
            <w:tcW w:w="297" w:type="pct"/>
            <w:vMerge w:val="continue"/>
            <w:tcBorders>
              <w:top w:val="nil"/>
              <w:left w:val="nil"/>
              <w:bottom w:val="single" w:color="000000" w:sz="8" w:space="0"/>
              <w:right w:val="single" w:color="000000" w:sz="8" w:space="0"/>
            </w:tcBorders>
            <w:shd w:val="clear" w:color="auto" w:fill="auto"/>
            <w:noWrap/>
            <w:vAlign w:val="center"/>
          </w:tcPr>
          <w:p w14:paraId="77BEF418">
            <w:pPr>
              <w:jc w:val="center"/>
              <w:rPr>
                <w:rFonts w:hint="eastAsia" w:ascii="宋体" w:hAnsi="宋体" w:eastAsia="宋体" w:cs="宋体"/>
                <w:color w:val="000000"/>
                <w:sz w:val="22"/>
                <w:szCs w:val="22"/>
              </w:rPr>
            </w:pPr>
          </w:p>
        </w:tc>
        <w:tc>
          <w:tcPr>
            <w:tcW w:w="311" w:type="pct"/>
            <w:vMerge w:val="continue"/>
            <w:tcBorders>
              <w:top w:val="nil"/>
              <w:left w:val="nil"/>
              <w:bottom w:val="single" w:color="000000" w:sz="8" w:space="0"/>
              <w:right w:val="single" w:color="000000" w:sz="8" w:space="0"/>
            </w:tcBorders>
            <w:shd w:val="clear" w:color="auto" w:fill="auto"/>
            <w:noWrap/>
            <w:vAlign w:val="center"/>
          </w:tcPr>
          <w:p w14:paraId="52C2B841">
            <w:pPr>
              <w:jc w:val="center"/>
              <w:rPr>
                <w:rFonts w:hint="eastAsia" w:ascii="宋体" w:hAnsi="宋体" w:eastAsia="宋体" w:cs="宋体"/>
                <w:color w:val="000000"/>
                <w:sz w:val="22"/>
                <w:szCs w:val="22"/>
              </w:rPr>
            </w:pPr>
          </w:p>
        </w:tc>
      </w:tr>
      <w:tr w14:paraId="1BDB91DC">
        <w:tblPrEx>
          <w:tblCellMar>
            <w:top w:w="0" w:type="dxa"/>
            <w:left w:w="108" w:type="dxa"/>
            <w:bottom w:w="0" w:type="dxa"/>
            <w:right w:w="108" w:type="dxa"/>
          </w:tblCellMar>
        </w:tblPrEx>
        <w:trPr>
          <w:trHeight w:val="400" w:hRule="atLeast"/>
        </w:trPr>
        <w:tc>
          <w:tcPr>
            <w:tcW w:w="632" w:type="pct"/>
            <w:gridSpan w:val="2"/>
            <w:tcBorders>
              <w:top w:val="nil"/>
              <w:left w:val="single" w:color="000000" w:sz="8" w:space="0"/>
              <w:bottom w:val="single" w:color="000000" w:sz="8" w:space="0"/>
              <w:right w:val="nil"/>
            </w:tcBorders>
            <w:shd w:val="clear" w:color="auto" w:fill="auto"/>
            <w:noWrap/>
            <w:vAlign w:val="center"/>
          </w:tcPr>
          <w:p w14:paraId="6ADD876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582" w:type="pct"/>
            <w:tcBorders>
              <w:top w:val="nil"/>
              <w:left w:val="single" w:color="000000" w:sz="8" w:space="0"/>
              <w:bottom w:val="single" w:color="000000" w:sz="8" w:space="0"/>
              <w:right w:val="nil"/>
            </w:tcBorders>
            <w:shd w:val="clear" w:color="auto" w:fill="auto"/>
            <w:noWrap/>
            <w:vAlign w:val="center"/>
          </w:tcPr>
          <w:p w14:paraId="6AF1078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Infovision CIOT社区联网平台未来社区版</w:t>
            </w:r>
          </w:p>
        </w:tc>
        <w:tc>
          <w:tcPr>
            <w:tcW w:w="2878" w:type="pct"/>
            <w:gridSpan w:val="4"/>
            <w:tcBorders>
              <w:top w:val="single" w:color="000000" w:sz="8" w:space="0"/>
              <w:left w:val="single" w:color="000000" w:sz="8" w:space="0"/>
              <w:bottom w:val="single" w:color="000000" w:sz="8" w:space="0"/>
              <w:right w:val="single" w:color="000000" w:sz="4" w:space="0"/>
            </w:tcBorders>
            <w:shd w:val="clear" w:color="auto" w:fill="auto"/>
            <w:vAlign w:val="center"/>
          </w:tcPr>
          <w:p w14:paraId="11D070AC">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提供对接浙住通及客流模块等授权项</w:t>
            </w:r>
          </w:p>
        </w:tc>
        <w:tc>
          <w:tcPr>
            <w:tcW w:w="297" w:type="pct"/>
            <w:tcBorders>
              <w:top w:val="nil"/>
              <w:left w:val="nil"/>
              <w:bottom w:val="single" w:color="000000" w:sz="8" w:space="0"/>
              <w:right w:val="single" w:color="000000" w:sz="8" w:space="0"/>
            </w:tcBorders>
            <w:shd w:val="clear" w:color="auto" w:fill="auto"/>
            <w:noWrap/>
            <w:vAlign w:val="center"/>
          </w:tcPr>
          <w:p w14:paraId="24B79E8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297" w:type="pct"/>
            <w:tcBorders>
              <w:top w:val="nil"/>
              <w:left w:val="nil"/>
              <w:bottom w:val="single" w:color="000000" w:sz="8" w:space="0"/>
              <w:right w:val="single" w:color="000000" w:sz="8" w:space="0"/>
            </w:tcBorders>
            <w:shd w:val="clear" w:color="auto" w:fill="auto"/>
            <w:noWrap/>
            <w:vAlign w:val="center"/>
          </w:tcPr>
          <w:p w14:paraId="2CCE1CF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tcBorders>
              <w:top w:val="nil"/>
              <w:left w:val="nil"/>
              <w:bottom w:val="single" w:color="000000" w:sz="8" w:space="0"/>
              <w:right w:val="single" w:color="000000" w:sz="8" w:space="0"/>
            </w:tcBorders>
            <w:shd w:val="clear" w:color="auto" w:fill="auto"/>
            <w:noWrap/>
            <w:vAlign w:val="center"/>
          </w:tcPr>
          <w:p w14:paraId="38204DA3">
            <w:pPr>
              <w:jc w:val="center"/>
              <w:rPr>
                <w:rFonts w:hint="eastAsia" w:ascii="宋体" w:hAnsi="宋体" w:eastAsia="宋体" w:cs="宋体"/>
                <w:color w:val="000000"/>
                <w:sz w:val="22"/>
                <w:szCs w:val="22"/>
              </w:rPr>
            </w:pPr>
          </w:p>
        </w:tc>
      </w:tr>
      <w:tr w14:paraId="45ADBA6D">
        <w:tblPrEx>
          <w:tblCellMar>
            <w:top w:w="0" w:type="dxa"/>
            <w:left w:w="108" w:type="dxa"/>
            <w:bottom w:w="0" w:type="dxa"/>
            <w:right w:w="108" w:type="dxa"/>
          </w:tblCellMar>
        </w:tblPrEx>
        <w:trPr>
          <w:trHeight w:val="400" w:hRule="atLeast"/>
        </w:trPr>
        <w:tc>
          <w:tcPr>
            <w:tcW w:w="632" w:type="pct"/>
            <w:gridSpan w:val="2"/>
            <w:tcBorders>
              <w:top w:val="nil"/>
              <w:left w:val="single" w:color="000000" w:sz="8" w:space="0"/>
              <w:bottom w:val="single" w:color="000000" w:sz="8" w:space="0"/>
              <w:right w:val="single" w:color="000000" w:sz="8" w:space="0"/>
            </w:tcBorders>
            <w:shd w:val="clear" w:color="auto" w:fill="auto"/>
            <w:noWrap/>
            <w:vAlign w:val="center"/>
          </w:tcPr>
          <w:p w14:paraId="685471D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582" w:type="pct"/>
            <w:tcBorders>
              <w:top w:val="nil"/>
              <w:left w:val="nil"/>
              <w:bottom w:val="single" w:color="000000" w:sz="8" w:space="0"/>
              <w:right w:val="nil"/>
            </w:tcBorders>
            <w:shd w:val="clear" w:color="auto" w:fill="auto"/>
            <w:noWrap/>
            <w:vAlign w:val="center"/>
          </w:tcPr>
          <w:p w14:paraId="6FB50CA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互联网固定IP专线</w:t>
            </w:r>
          </w:p>
        </w:tc>
        <w:tc>
          <w:tcPr>
            <w:tcW w:w="2878" w:type="pct"/>
            <w:gridSpan w:val="4"/>
            <w:tcBorders>
              <w:top w:val="single" w:color="000000" w:sz="8" w:space="0"/>
              <w:left w:val="single" w:color="000000" w:sz="8" w:space="0"/>
              <w:bottom w:val="single" w:color="000000" w:sz="8" w:space="0"/>
              <w:right w:val="single" w:color="000000" w:sz="4" w:space="0"/>
            </w:tcBorders>
            <w:shd w:val="clear" w:color="auto" w:fill="auto"/>
            <w:vAlign w:val="center"/>
          </w:tcPr>
          <w:p w14:paraId="411CDBEB">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互联网固定IP专线</w:t>
            </w:r>
          </w:p>
        </w:tc>
        <w:tc>
          <w:tcPr>
            <w:tcW w:w="297" w:type="pct"/>
            <w:tcBorders>
              <w:top w:val="nil"/>
              <w:left w:val="nil"/>
              <w:bottom w:val="single" w:color="000000" w:sz="8" w:space="0"/>
              <w:right w:val="single" w:color="000000" w:sz="8" w:space="0"/>
            </w:tcBorders>
            <w:shd w:val="clear" w:color="auto" w:fill="auto"/>
            <w:noWrap/>
            <w:vAlign w:val="center"/>
          </w:tcPr>
          <w:p w14:paraId="26AD336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条</w:t>
            </w:r>
          </w:p>
        </w:tc>
        <w:tc>
          <w:tcPr>
            <w:tcW w:w="297" w:type="pct"/>
            <w:tcBorders>
              <w:top w:val="nil"/>
              <w:left w:val="nil"/>
              <w:bottom w:val="single" w:color="000000" w:sz="8" w:space="0"/>
              <w:right w:val="single" w:color="000000" w:sz="8" w:space="0"/>
            </w:tcBorders>
            <w:shd w:val="clear" w:color="auto" w:fill="auto"/>
            <w:noWrap/>
            <w:vAlign w:val="center"/>
          </w:tcPr>
          <w:p w14:paraId="54CC9E3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tcBorders>
              <w:top w:val="nil"/>
              <w:left w:val="nil"/>
              <w:bottom w:val="single" w:color="000000" w:sz="8" w:space="0"/>
              <w:right w:val="single" w:color="000000" w:sz="8" w:space="0"/>
            </w:tcBorders>
            <w:shd w:val="clear" w:color="auto" w:fill="auto"/>
            <w:noWrap/>
            <w:vAlign w:val="center"/>
          </w:tcPr>
          <w:p w14:paraId="28741F11">
            <w:pPr>
              <w:jc w:val="center"/>
              <w:rPr>
                <w:rFonts w:hint="eastAsia" w:ascii="宋体" w:hAnsi="宋体" w:eastAsia="宋体" w:cs="宋体"/>
                <w:color w:val="000000"/>
                <w:sz w:val="22"/>
                <w:szCs w:val="22"/>
              </w:rPr>
            </w:pPr>
          </w:p>
        </w:tc>
      </w:tr>
      <w:tr w14:paraId="18FDEC53">
        <w:tblPrEx>
          <w:tblCellMar>
            <w:top w:w="0" w:type="dxa"/>
            <w:left w:w="108" w:type="dxa"/>
            <w:bottom w:w="0" w:type="dxa"/>
            <w:right w:w="108" w:type="dxa"/>
          </w:tblCellMar>
        </w:tblPrEx>
        <w:trPr>
          <w:trHeight w:val="400" w:hRule="atLeast"/>
        </w:trPr>
        <w:tc>
          <w:tcPr>
            <w:tcW w:w="632" w:type="pct"/>
            <w:gridSpan w:val="2"/>
            <w:tcBorders>
              <w:top w:val="nil"/>
              <w:left w:val="single" w:color="000000" w:sz="8" w:space="0"/>
              <w:bottom w:val="single" w:color="000000" w:sz="8" w:space="0"/>
              <w:right w:val="nil"/>
            </w:tcBorders>
            <w:shd w:val="clear" w:color="auto" w:fill="auto"/>
            <w:noWrap/>
            <w:vAlign w:val="center"/>
          </w:tcPr>
          <w:p w14:paraId="28BD110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26</w:t>
            </w:r>
          </w:p>
        </w:tc>
        <w:tc>
          <w:tcPr>
            <w:tcW w:w="582" w:type="pct"/>
            <w:tcBorders>
              <w:top w:val="nil"/>
              <w:left w:val="single" w:color="000000" w:sz="8" w:space="0"/>
              <w:bottom w:val="single" w:color="000000" w:sz="8" w:space="0"/>
              <w:right w:val="nil"/>
            </w:tcBorders>
            <w:shd w:val="clear" w:color="auto" w:fill="auto"/>
            <w:noWrap/>
            <w:vAlign w:val="center"/>
          </w:tcPr>
          <w:p w14:paraId="3A0B453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运营商链路</w:t>
            </w:r>
          </w:p>
        </w:tc>
        <w:tc>
          <w:tcPr>
            <w:tcW w:w="2878" w:type="pct"/>
            <w:gridSpan w:val="4"/>
            <w:tcBorders>
              <w:top w:val="nil"/>
              <w:left w:val="single" w:color="000000" w:sz="8" w:space="0"/>
              <w:bottom w:val="nil"/>
              <w:right w:val="single" w:color="000000" w:sz="4" w:space="0"/>
            </w:tcBorders>
            <w:shd w:val="clear" w:color="auto" w:fill="auto"/>
            <w:vAlign w:val="center"/>
          </w:tcPr>
          <w:p w14:paraId="0A896B12">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运营商链路 50M</w:t>
            </w:r>
          </w:p>
        </w:tc>
        <w:tc>
          <w:tcPr>
            <w:tcW w:w="297" w:type="pct"/>
            <w:tcBorders>
              <w:top w:val="nil"/>
              <w:left w:val="nil"/>
              <w:bottom w:val="single" w:color="000000" w:sz="8" w:space="0"/>
              <w:right w:val="single" w:color="000000" w:sz="8" w:space="0"/>
            </w:tcBorders>
            <w:shd w:val="clear" w:color="auto" w:fill="auto"/>
            <w:noWrap/>
            <w:vAlign w:val="center"/>
          </w:tcPr>
          <w:p w14:paraId="467E3E3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条</w:t>
            </w:r>
          </w:p>
        </w:tc>
        <w:tc>
          <w:tcPr>
            <w:tcW w:w="297" w:type="pct"/>
            <w:tcBorders>
              <w:top w:val="nil"/>
              <w:left w:val="nil"/>
              <w:bottom w:val="single" w:color="000000" w:sz="8" w:space="0"/>
              <w:right w:val="single" w:color="000000" w:sz="8" w:space="0"/>
            </w:tcBorders>
            <w:shd w:val="clear" w:color="auto" w:fill="auto"/>
            <w:noWrap/>
            <w:vAlign w:val="center"/>
          </w:tcPr>
          <w:p w14:paraId="7A5B88B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311" w:type="pct"/>
            <w:tcBorders>
              <w:top w:val="nil"/>
              <w:left w:val="nil"/>
              <w:bottom w:val="single" w:color="000000" w:sz="8" w:space="0"/>
              <w:right w:val="single" w:color="000000" w:sz="8" w:space="0"/>
            </w:tcBorders>
            <w:shd w:val="clear" w:color="auto" w:fill="auto"/>
            <w:noWrap/>
            <w:vAlign w:val="center"/>
          </w:tcPr>
          <w:p w14:paraId="0AA955E7">
            <w:pPr>
              <w:jc w:val="center"/>
              <w:rPr>
                <w:rFonts w:hint="eastAsia" w:ascii="宋体" w:hAnsi="宋体" w:eastAsia="宋体" w:cs="宋体"/>
                <w:color w:val="000000"/>
                <w:sz w:val="22"/>
                <w:szCs w:val="22"/>
              </w:rPr>
            </w:pPr>
          </w:p>
        </w:tc>
      </w:tr>
      <w:tr w14:paraId="3B5E459A">
        <w:tblPrEx>
          <w:tblCellMar>
            <w:top w:w="0" w:type="dxa"/>
            <w:left w:w="108" w:type="dxa"/>
            <w:bottom w:w="0" w:type="dxa"/>
            <w:right w:w="108" w:type="dxa"/>
          </w:tblCellMar>
        </w:tblPrEx>
        <w:trPr>
          <w:trHeight w:val="400" w:hRule="atLeast"/>
        </w:trPr>
        <w:tc>
          <w:tcPr>
            <w:tcW w:w="632" w:type="pct"/>
            <w:gridSpan w:val="2"/>
            <w:tcBorders>
              <w:top w:val="nil"/>
              <w:left w:val="single" w:color="000000" w:sz="8" w:space="0"/>
              <w:bottom w:val="single" w:color="000000" w:sz="8" w:space="0"/>
              <w:right w:val="nil"/>
            </w:tcBorders>
            <w:shd w:val="clear" w:color="auto" w:fill="auto"/>
            <w:noWrap/>
            <w:vAlign w:val="center"/>
          </w:tcPr>
          <w:p w14:paraId="7C2D202C">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582" w:type="pct"/>
            <w:tcBorders>
              <w:top w:val="nil"/>
              <w:left w:val="single" w:color="000000" w:sz="8" w:space="0"/>
              <w:bottom w:val="single" w:color="000000" w:sz="8" w:space="0"/>
              <w:right w:val="nil"/>
            </w:tcBorders>
            <w:shd w:val="clear" w:color="auto" w:fill="auto"/>
            <w:noWrap/>
            <w:vAlign w:val="center"/>
          </w:tcPr>
          <w:p w14:paraId="075B6B2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智能终端</w:t>
            </w:r>
          </w:p>
        </w:tc>
        <w:tc>
          <w:tcPr>
            <w:tcW w:w="2878" w:type="pct"/>
            <w:gridSpan w:val="4"/>
            <w:tcBorders>
              <w:top w:val="single" w:color="000000" w:sz="8" w:space="0"/>
              <w:left w:val="single" w:color="000000" w:sz="8" w:space="0"/>
              <w:bottom w:val="single" w:color="000000" w:sz="8" w:space="0"/>
              <w:right w:val="single" w:color="000000" w:sz="4" w:space="0"/>
            </w:tcBorders>
            <w:shd w:val="clear" w:color="auto" w:fill="auto"/>
            <w:vAlign w:val="center"/>
          </w:tcPr>
          <w:p w14:paraId="12ABAA70">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比例：16:9  面板：IPS 分辨率：1920*1080</w:t>
            </w:r>
          </w:p>
        </w:tc>
        <w:tc>
          <w:tcPr>
            <w:tcW w:w="297" w:type="pct"/>
            <w:tcBorders>
              <w:top w:val="nil"/>
              <w:left w:val="nil"/>
              <w:bottom w:val="single" w:color="000000" w:sz="8" w:space="0"/>
              <w:right w:val="single" w:color="000000" w:sz="8" w:space="0"/>
            </w:tcBorders>
            <w:shd w:val="clear" w:color="auto" w:fill="auto"/>
            <w:noWrap/>
            <w:vAlign w:val="center"/>
          </w:tcPr>
          <w:p w14:paraId="3D147BB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97" w:type="pct"/>
            <w:tcBorders>
              <w:top w:val="nil"/>
              <w:left w:val="nil"/>
              <w:bottom w:val="single" w:color="000000" w:sz="8" w:space="0"/>
              <w:right w:val="single" w:color="000000" w:sz="8" w:space="0"/>
            </w:tcBorders>
            <w:shd w:val="clear" w:color="auto" w:fill="auto"/>
            <w:noWrap/>
            <w:vAlign w:val="center"/>
          </w:tcPr>
          <w:p w14:paraId="631A051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tcBorders>
              <w:top w:val="nil"/>
              <w:left w:val="nil"/>
              <w:bottom w:val="single" w:color="000000" w:sz="8" w:space="0"/>
              <w:right w:val="single" w:color="000000" w:sz="8" w:space="0"/>
            </w:tcBorders>
            <w:shd w:val="clear" w:color="auto" w:fill="auto"/>
            <w:noWrap/>
            <w:vAlign w:val="center"/>
          </w:tcPr>
          <w:p w14:paraId="64DB3529">
            <w:pPr>
              <w:jc w:val="center"/>
              <w:rPr>
                <w:rFonts w:hint="eastAsia" w:ascii="宋体" w:hAnsi="宋体" w:eastAsia="宋体" w:cs="宋体"/>
                <w:color w:val="000000"/>
                <w:sz w:val="22"/>
                <w:szCs w:val="22"/>
              </w:rPr>
            </w:pPr>
          </w:p>
        </w:tc>
      </w:tr>
      <w:tr w14:paraId="660FC372">
        <w:tblPrEx>
          <w:tblCellMar>
            <w:top w:w="0" w:type="dxa"/>
            <w:left w:w="108" w:type="dxa"/>
            <w:bottom w:w="0" w:type="dxa"/>
            <w:right w:w="108" w:type="dxa"/>
          </w:tblCellMar>
        </w:tblPrEx>
        <w:trPr>
          <w:trHeight w:val="400" w:hRule="atLeast"/>
        </w:trPr>
        <w:tc>
          <w:tcPr>
            <w:tcW w:w="632" w:type="pct"/>
            <w:gridSpan w:val="2"/>
            <w:tcBorders>
              <w:top w:val="nil"/>
              <w:left w:val="single" w:color="000000" w:sz="8" w:space="0"/>
              <w:bottom w:val="single" w:color="000000" w:sz="8" w:space="0"/>
              <w:right w:val="nil"/>
            </w:tcBorders>
            <w:shd w:val="clear" w:color="auto" w:fill="auto"/>
            <w:noWrap/>
            <w:vAlign w:val="center"/>
          </w:tcPr>
          <w:p w14:paraId="76A19CB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82" w:type="pct"/>
            <w:tcBorders>
              <w:top w:val="nil"/>
              <w:left w:val="single" w:color="000000" w:sz="8" w:space="0"/>
              <w:bottom w:val="single" w:color="000000" w:sz="8" w:space="0"/>
              <w:right w:val="nil"/>
            </w:tcBorders>
            <w:shd w:val="clear" w:color="auto" w:fill="auto"/>
            <w:noWrap/>
            <w:vAlign w:val="center"/>
          </w:tcPr>
          <w:p w14:paraId="5158AE4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22U机柜</w:t>
            </w:r>
          </w:p>
        </w:tc>
        <w:tc>
          <w:tcPr>
            <w:tcW w:w="2878" w:type="pct"/>
            <w:gridSpan w:val="4"/>
            <w:tcBorders>
              <w:top w:val="single" w:color="000000" w:sz="8" w:space="0"/>
              <w:left w:val="single" w:color="000000" w:sz="8" w:space="0"/>
              <w:bottom w:val="single" w:color="000000" w:sz="8" w:space="0"/>
              <w:right w:val="single" w:color="000000" w:sz="4" w:space="0"/>
            </w:tcBorders>
            <w:shd w:val="clear" w:color="auto" w:fill="auto"/>
            <w:vAlign w:val="center"/>
          </w:tcPr>
          <w:p w14:paraId="38851719">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22U机柜 尺寸：600*1000*12000</w:t>
            </w:r>
          </w:p>
        </w:tc>
        <w:tc>
          <w:tcPr>
            <w:tcW w:w="297" w:type="pct"/>
            <w:tcBorders>
              <w:top w:val="nil"/>
              <w:left w:val="nil"/>
              <w:bottom w:val="single" w:color="000000" w:sz="8" w:space="0"/>
              <w:right w:val="single" w:color="000000" w:sz="8" w:space="0"/>
            </w:tcBorders>
            <w:shd w:val="clear" w:color="auto" w:fill="auto"/>
            <w:noWrap/>
            <w:vAlign w:val="center"/>
          </w:tcPr>
          <w:p w14:paraId="5D829595">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c>
          <w:tcPr>
            <w:tcW w:w="297" w:type="pct"/>
            <w:tcBorders>
              <w:top w:val="nil"/>
              <w:left w:val="nil"/>
              <w:bottom w:val="single" w:color="000000" w:sz="8" w:space="0"/>
              <w:right w:val="single" w:color="000000" w:sz="8" w:space="0"/>
            </w:tcBorders>
            <w:shd w:val="clear" w:color="auto" w:fill="auto"/>
            <w:noWrap/>
            <w:vAlign w:val="center"/>
          </w:tcPr>
          <w:p w14:paraId="708E020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tcBorders>
              <w:top w:val="nil"/>
              <w:left w:val="nil"/>
              <w:bottom w:val="single" w:color="000000" w:sz="8" w:space="0"/>
              <w:right w:val="single" w:color="000000" w:sz="8" w:space="0"/>
            </w:tcBorders>
            <w:shd w:val="clear" w:color="auto" w:fill="auto"/>
            <w:noWrap/>
            <w:vAlign w:val="center"/>
          </w:tcPr>
          <w:p w14:paraId="4C602782">
            <w:pPr>
              <w:jc w:val="center"/>
              <w:rPr>
                <w:rFonts w:hint="eastAsia" w:ascii="宋体" w:hAnsi="宋体" w:eastAsia="宋体" w:cs="宋体"/>
                <w:color w:val="000000"/>
                <w:sz w:val="22"/>
                <w:szCs w:val="22"/>
              </w:rPr>
            </w:pPr>
          </w:p>
        </w:tc>
      </w:tr>
      <w:tr w14:paraId="7332984C">
        <w:tblPrEx>
          <w:tblCellMar>
            <w:top w:w="0" w:type="dxa"/>
            <w:left w:w="108" w:type="dxa"/>
            <w:bottom w:w="0" w:type="dxa"/>
            <w:right w:w="108" w:type="dxa"/>
          </w:tblCellMar>
        </w:tblPrEx>
        <w:trPr>
          <w:trHeight w:val="400" w:hRule="atLeast"/>
        </w:trPr>
        <w:tc>
          <w:tcPr>
            <w:tcW w:w="632" w:type="pct"/>
            <w:gridSpan w:val="2"/>
            <w:tcBorders>
              <w:top w:val="nil"/>
              <w:left w:val="single" w:color="000000" w:sz="8" w:space="0"/>
              <w:bottom w:val="single" w:color="000000" w:sz="8" w:space="0"/>
              <w:right w:val="nil"/>
            </w:tcBorders>
            <w:shd w:val="clear" w:color="auto" w:fill="auto"/>
            <w:noWrap/>
            <w:vAlign w:val="center"/>
          </w:tcPr>
          <w:p w14:paraId="7B7657E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582" w:type="pct"/>
            <w:tcBorders>
              <w:top w:val="nil"/>
              <w:left w:val="single" w:color="000000" w:sz="8" w:space="0"/>
              <w:bottom w:val="single" w:color="000000" w:sz="8" w:space="0"/>
              <w:right w:val="nil"/>
            </w:tcBorders>
            <w:shd w:val="clear" w:color="auto" w:fill="auto"/>
            <w:noWrap/>
            <w:vAlign w:val="center"/>
          </w:tcPr>
          <w:p w14:paraId="147847B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6类非屏蔽网线</w:t>
            </w:r>
          </w:p>
        </w:tc>
        <w:tc>
          <w:tcPr>
            <w:tcW w:w="2878" w:type="pct"/>
            <w:gridSpan w:val="4"/>
            <w:tcBorders>
              <w:top w:val="single" w:color="000000" w:sz="8" w:space="0"/>
              <w:left w:val="single" w:color="000000" w:sz="8" w:space="0"/>
              <w:bottom w:val="single" w:color="000000" w:sz="8" w:space="0"/>
              <w:right w:val="single" w:color="000000" w:sz="4" w:space="0"/>
            </w:tcBorders>
            <w:shd w:val="clear" w:color="auto" w:fill="auto"/>
            <w:vAlign w:val="center"/>
          </w:tcPr>
          <w:p w14:paraId="1F8F2CC7">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6类非屏蔽网线</w:t>
            </w:r>
          </w:p>
        </w:tc>
        <w:tc>
          <w:tcPr>
            <w:tcW w:w="297" w:type="pct"/>
            <w:tcBorders>
              <w:top w:val="nil"/>
              <w:left w:val="nil"/>
              <w:bottom w:val="single" w:color="000000" w:sz="8" w:space="0"/>
              <w:right w:val="single" w:color="000000" w:sz="8" w:space="0"/>
            </w:tcBorders>
            <w:shd w:val="clear" w:color="auto" w:fill="auto"/>
            <w:noWrap/>
            <w:vAlign w:val="center"/>
          </w:tcPr>
          <w:p w14:paraId="474A29D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箱</w:t>
            </w:r>
          </w:p>
        </w:tc>
        <w:tc>
          <w:tcPr>
            <w:tcW w:w="297" w:type="pct"/>
            <w:tcBorders>
              <w:top w:val="nil"/>
              <w:left w:val="nil"/>
              <w:bottom w:val="single" w:color="000000" w:sz="8" w:space="0"/>
              <w:right w:val="single" w:color="000000" w:sz="8" w:space="0"/>
            </w:tcBorders>
            <w:shd w:val="clear" w:color="auto" w:fill="auto"/>
            <w:noWrap/>
            <w:vAlign w:val="center"/>
          </w:tcPr>
          <w:p w14:paraId="42BB856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311" w:type="pct"/>
            <w:tcBorders>
              <w:top w:val="nil"/>
              <w:left w:val="nil"/>
              <w:bottom w:val="single" w:color="000000" w:sz="8" w:space="0"/>
              <w:right w:val="single" w:color="000000" w:sz="8" w:space="0"/>
            </w:tcBorders>
            <w:shd w:val="clear" w:color="auto" w:fill="auto"/>
            <w:noWrap/>
            <w:vAlign w:val="center"/>
          </w:tcPr>
          <w:p w14:paraId="0E766234">
            <w:pPr>
              <w:jc w:val="center"/>
              <w:rPr>
                <w:rFonts w:hint="eastAsia" w:ascii="宋体" w:hAnsi="宋体" w:eastAsia="宋体" w:cs="宋体"/>
                <w:color w:val="000000"/>
                <w:sz w:val="22"/>
                <w:szCs w:val="22"/>
              </w:rPr>
            </w:pPr>
          </w:p>
        </w:tc>
      </w:tr>
      <w:tr w14:paraId="22DEABF7">
        <w:tblPrEx>
          <w:tblCellMar>
            <w:top w:w="0" w:type="dxa"/>
            <w:left w:w="108" w:type="dxa"/>
            <w:bottom w:w="0" w:type="dxa"/>
            <w:right w:w="108" w:type="dxa"/>
          </w:tblCellMar>
        </w:tblPrEx>
        <w:trPr>
          <w:trHeight w:val="400" w:hRule="atLeast"/>
        </w:trPr>
        <w:tc>
          <w:tcPr>
            <w:tcW w:w="632" w:type="pct"/>
            <w:gridSpan w:val="2"/>
            <w:tcBorders>
              <w:top w:val="nil"/>
              <w:left w:val="single" w:color="000000" w:sz="8" w:space="0"/>
              <w:bottom w:val="single" w:color="000000" w:sz="8" w:space="0"/>
              <w:right w:val="nil"/>
            </w:tcBorders>
            <w:shd w:val="clear" w:color="auto" w:fill="auto"/>
            <w:noWrap/>
            <w:vAlign w:val="center"/>
          </w:tcPr>
          <w:p w14:paraId="117EFC6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82" w:type="pct"/>
            <w:tcBorders>
              <w:top w:val="nil"/>
              <w:left w:val="single" w:color="000000" w:sz="8" w:space="0"/>
              <w:bottom w:val="single" w:color="000000" w:sz="8" w:space="0"/>
              <w:right w:val="nil"/>
            </w:tcBorders>
            <w:shd w:val="clear" w:color="auto" w:fill="auto"/>
            <w:noWrap/>
            <w:vAlign w:val="center"/>
          </w:tcPr>
          <w:p w14:paraId="759F883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辅材与实施费用</w:t>
            </w:r>
          </w:p>
        </w:tc>
        <w:tc>
          <w:tcPr>
            <w:tcW w:w="2878" w:type="pct"/>
            <w:gridSpan w:val="4"/>
            <w:tcBorders>
              <w:top w:val="nil"/>
              <w:left w:val="single" w:color="000000" w:sz="8" w:space="0"/>
              <w:bottom w:val="single" w:color="000000" w:sz="8" w:space="0"/>
              <w:right w:val="single" w:color="000000" w:sz="4" w:space="0"/>
            </w:tcBorders>
            <w:shd w:val="clear" w:color="auto" w:fill="auto"/>
            <w:vAlign w:val="center"/>
          </w:tcPr>
          <w:p w14:paraId="220F60D1">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含PVC管等配件，实施标签，跳线等</w:t>
            </w:r>
          </w:p>
        </w:tc>
        <w:tc>
          <w:tcPr>
            <w:tcW w:w="297" w:type="pct"/>
            <w:tcBorders>
              <w:top w:val="nil"/>
              <w:left w:val="nil"/>
              <w:bottom w:val="single" w:color="000000" w:sz="8" w:space="0"/>
              <w:right w:val="single" w:color="000000" w:sz="8" w:space="0"/>
            </w:tcBorders>
            <w:shd w:val="clear" w:color="auto" w:fill="auto"/>
            <w:noWrap/>
            <w:vAlign w:val="center"/>
          </w:tcPr>
          <w:p w14:paraId="137A0B0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批</w:t>
            </w:r>
          </w:p>
        </w:tc>
        <w:tc>
          <w:tcPr>
            <w:tcW w:w="297" w:type="pct"/>
            <w:tcBorders>
              <w:top w:val="nil"/>
              <w:left w:val="nil"/>
              <w:bottom w:val="single" w:color="000000" w:sz="8" w:space="0"/>
              <w:right w:val="single" w:color="000000" w:sz="8" w:space="0"/>
            </w:tcBorders>
            <w:shd w:val="clear" w:color="auto" w:fill="auto"/>
            <w:noWrap/>
            <w:vAlign w:val="center"/>
          </w:tcPr>
          <w:p w14:paraId="00CE733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11" w:type="pct"/>
            <w:tcBorders>
              <w:top w:val="nil"/>
              <w:left w:val="nil"/>
              <w:bottom w:val="single" w:color="000000" w:sz="8" w:space="0"/>
              <w:right w:val="single" w:color="000000" w:sz="8" w:space="0"/>
            </w:tcBorders>
            <w:shd w:val="clear" w:color="auto" w:fill="auto"/>
            <w:noWrap/>
            <w:vAlign w:val="center"/>
          </w:tcPr>
          <w:p w14:paraId="1063A4C7">
            <w:pPr>
              <w:jc w:val="center"/>
              <w:rPr>
                <w:rFonts w:hint="eastAsia" w:ascii="宋体" w:hAnsi="宋体" w:eastAsia="宋体" w:cs="宋体"/>
                <w:color w:val="000000"/>
                <w:sz w:val="22"/>
                <w:szCs w:val="22"/>
              </w:rPr>
            </w:pPr>
          </w:p>
        </w:tc>
      </w:tr>
    </w:tbl>
    <w:p w14:paraId="35440E81">
      <w:pPr>
        <w:pStyle w:val="24"/>
        <w:ind w:firstLine="0"/>
        <w:rPr>
          <w:rFonts w:hint="eastAsia" w:ascii="宋体" w:hAnsi="宋体" w:eastAsia="宋体" w:cs="宋体"/>
          <w:lang w:val="en-US"/>
        </w:rPr>
      </w:pPr>
    </w:p>
    <w:p w14:paraId="75E9D485">
      <w:pPr>
        <w:spacing w:line="360" w:lineRule="auto"/>
        <w:jc w:val="left"/>
        <w:rPr>
          <w:rFonts w:hint="eastAsia" w:ascii="宋体" w:hAnsi="宋体" w:eastAsia="宋体" w:cs="宋体"/>
          <w:bCs/>
          <w:sz w:val="24"/>
        </w:rPr>
      </w:pPr>
      <w:r>
        <w:rPr>
          <w:rFonts w:hint="eastAsia" w:ascii="宋体" w:hAnsi="宋体" w:eastAsia="宋体" w:cs="宋体"/>
          <w:bCs/>
          <w:sz w:val="24"/>
        </w:rPr>
        <w:t>四、服务期内技术服务要求：</w:t>
      </w:r>
    </w:p>
    <w:p w14:paraId="268AF0CC">
      <w:pPr>
        <w:spacing w:line="360" w:lineRule="auto"/>
        <w:ind w:firstLine="240" w:firstLineChars="100"/>
        <w:jc w:val="left"/>
        <w:rPr>
          <w:rFonts w:hint="eastAsia" w:ascii="宋体" w:hAnsi="宋体" w:eastAsia="宋体" w:cs="宋体"/>
          <w:bCs/>
          <w:sz w:val="24"/>
        </w:rPr>
      </w:pPr>
      <w:r>
        <w:rPr>
          <w:rFonts w:hint="eastAsia" w:ascii="宋体" w:hAnsi="宋体" w:eastAsia="宋体" w:cs="宋体"/>
          <w:bCs/>
          <w:sz w:val="24"/>
        </w:rPr>
        <w:t>（1）本项目清单中主要设备（400W像素半球、客流统计相机、5口POE交换机、8口POE交换机）要求提供原厂及不少于2年质保承诺，格式自拟。</w:t>
      </w:r>
    </w:p>
    <w:p w14:paraId="3B448CF7">
      <w:pPr>
        <w:spacing w:line="360" w:lineRule="auto"/>
        <w:ind w:firstLine="240" w:firstLineChars="100"/>
        <w:jc w:val="left"/>
        <w:rPr>
          <w:rFonts w:hint="eastAsia" w:ascii="宋体" w:hAnsi="宋体" w:eastAsia="宋体" w:cs="宋体"/>
          <w:bCs/>
          <w:sz w:val="24"/>
        </w:rPr>
      </w:pPr>
      <w:r>
        <w:rPr>
          <w:rFonts w:hint="eastAsia" w:ascii="宋体" w:hAnsi="宋体" w:eastAsia="宋体" w:cs="宋体"/>
          <w:bCs/>
          <w:sz w:val="24"/>
        </w:rPr>
        <w:t>（2）响应人应提供技术支持方案，内容由响应人根据实际选择以下要点：服务机构（维保点）的地址、人员状况、维修能力、联系方式、营业执照、公司资质材料、相关案例等。</w:t>
      </w:r>
    </w:p>
    <w:p w14:paraId="4FE0A4D0">
      <w:pPr>
        <w:spacing w:line="360" w:lineRule="auto"/>
        <w:ind w:firstLine="240" w:firstLineChars="100"/>
        <w:jc w:val="left"/>
        <w:rPr>
          <w:rFonts w:hint="eastAsia" w:ascii="宋体" w:hAnsi="宋体" w:eastAsia="宋体" w:cs="宋体"/>
          <w:bCs/>
          <w:sz w:val="24"/>
        </w:rPr>
      </w:pPr>
      <w:r>
        <w:rPr>
          <w:rFonts w:hint="eastAsia" w:ascii="宋体" w:hAnsi="宋体" w:eastAsia="宋体" w:cs="宋体"/>
          <w:bCs/>
          <w:sz w:val="24"/>
        </w:rPr>
        <w:t>（3）完整准确地表述原厂家的标准售后服务承诺（范围、标准及期限等）、响应人可能增加的服务承诺等。</w:t>
      </w:r>
    </w:p>
    <w:p w14:paraId="781FAB88">
      <w:pPr>
        <w:spacing w:line="360" w:lineRule="auto"/>
        <w:ind w:firstLine="240" w:firstLineChars="100"/>
        <w:jc w:val="left"/>
        <w:rPr>
          <w:rFonts w:hint="eastAsia" w:ascii="宋体" w:hAnsi="宋体" w:eastAsia="宋体" w:cs="宋体"/>
          <w:bCs/>
          <w:sz w:val="24"/>
        </w:rPr>
      </w:pPr>
      <w:r>
        <w:rPr>
          <w:rFonts w:hint="eastAsia" w:ascii="宋体" w:hAnsi="宋体" w:eastAsia="宋体" w:cs="宋体"/>
          <w:bCs/>
          <w:sz w:val="24"/>
        </w:rPr>
        <w:t>（4）明示服务承诺可能涉及的前提设定和费用，否则将被认为是无条件和免费的。</w:t>
      </w:r>
    </w:p>
    <w:p w14:paraId="727831EE">
      <w:pPr>
        <w:spacing w:line="360" w:lineRule="auto"/>
        <w:ind w:firstLine="240" w:firstLineChars="100"/>
        <w:jc w:val="left"/>
        <w:rPr>
          <w:rFonts w:hint="eastAsia" w:ascii="宋体" w:hAnsi="宋体" w:eastAsia="宋体" w:cs="宋体"/>
          <w:b/>
          <w:color w:val="auto"/>
          <w:sz w:val="24"/>
          <w:highlight w:val="none"/>
          <w:lang w:eastAsia="zh-CN"/>
        </w:rPr>
      </w:pPr>
      <w:r>
        <w:rPr>
          <w:rFonts w:hint="eastAsia" w:ascii="宋体" w:hAnsi="宋体" w:eastAsia="宋体" w:cs="宋体"/>
          <w:bCs/>
          <w:sz w:val="24"/>
        </w:rPr>
        <w:t>（5）维护期内提供免费上门维护、升级服务，如系统出现故障，成交人在接到电话后，12 小时内响应，软件故障24小时内修复，硬件故障72小时内修复，现场不能修复的，必须采取无偿提供采购物品的备用件或整机等措施，保证交易发起人正常使用。</w:t>
      </w:r>
    </w:p>
    <w:p w14:paraId="133C79DD">
      <w:pPr>
        <w:rPr>
          <w:rFonts w:hint="eastAsia" w:ascii="宋体" w:hAnsi="宋体" w:eastAsia="宋体" w:cs="宋体"/>
          <w:b/>
          <w:color w:val="auto"/>
          <w:sz w:val="24"/>
          <w:highlight w:val="none"/>
          <w:lang w:eastAsia="zh-CN"/>
        </w:rPr>
      </w:pPr>
    </w:p>
    <w:p w14:paraId="6113BFFD">
      <w:pPr>
        <w:keepNext w:val="0"/>
        <w:keepLines w:val="0"/>
        <w:pageBreakBefore w:val="0"/>
        <w:widowControl w:val="0"/>
        <w:kinsoku/>
        <w:wordWrap/>
        <w:overflowPunct/>
        <w:topLinePunct w:val="0"/>
        <w:autoSpaceDE/>
        <w:autoSpaceDN/>
        <w:bidi w:val="0"/>
        <w:adjustRightIn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二</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商务需求</w:t>
      </w:r>
    </w:p>
    <w:p w14:paraId="78322B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2.1、服务期：</w:t>
      </w:r>
      <w:r>
        <w:rPr>
          <w:rFonts w:hint="eastAsia" w:ascii="宋体" w:hAnsi="宋体" w:eastAsia="宋体" w:cs="宋体"/>
          <w:b/>
          <w:color w:val="auto"/>
          <w:sz w:val="24"/>
          <w:highlight w:val="none"/>
          <w:lang w:val="en-US" w:eastAsia="zh-CN"/>
        </w:rPr>
        <w:t>根据各社区要求分批施工，待现场具备施工条件后90日历天内完成供货安装调试；需提供2年运维服务期，运维服务期从项目验收合格之日起开始</w:t>
      </w:r>
      <w:r>
        <w:rPr>
          <w:rFonts w:hint="eastAsia" w:ascii="宋体" w:hAnsi="宋体" w:eastAsia="宋体" w:cs="宋体"/>
          <w:b/>
          <w:color w:val="auto"/>
          <w:sz w:val="24"/>
          <w:highlight w:val="none"/>
        </w:rPr>
        <w:t>。</w:t>
      </w:r>
    </w:p>
    <w:p w14:paraId="58D471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baseline"/>
        <w:rPr>
          <w:rFonts w:hint="eastAsia" w:ascii="宋体" w:hAnsi="宋体" w:eastAsia="宋体" w:cs="宋体"/>
          <w:b w:val="0"/>
          <w:bCs/>
          <w:snapToGrid/>
          <w:color w:val="auto"/>
          <w:kern w:val="2"/>
          <w:sz w:val="24"/>
          <w:szCs w:val="24"/>
          <w:highlight w:val="none"/>
          <w:lang w:val="en-US" w:eastAsia="zh-CN" w:bidi="ar-SA"/>
        </w:rPr>
      </w:pPr>
      <w:r>
        <w:rPr>
          <w:rFonts w:hint="eastAsia" w:ascii="宋体" w:hAnsi="宋体" w:eastAsia="宋体" w:cs="宋体"/>
          <w:b w:val="0"/>
          <w:bCs/>
          <w:snapToGrid/>
          <w:color w:val="auto"/>
          <w:kern w:val="2"/>
          <w:sz w:val="24"/>
          <w:szCs w:val="24"/>
          <w:highlight w:val="none"/>
          <w:lang w:val="en-US" w:eastAsia="zh-CN" w:bidi="ar-SA"/>
        </w:rPr>
        <w:t>2.2、服务地点：萧山区。</w:t>
      </w:r>
    </w:p>
    <w:p w14:paraId="2F9FC6C7">
      <w:pPr>
        <w:adjustRightInd w:val="0"/>
        <w:snapToGrid w:val="0"/>
        <w:spacing w:line="360" w:lineRule="auto"/>
        <w:ind w:firstLine="480" w:firstLineChars="200"/>
        <w:jc w:val="left"/>
        <w:textAlignment w:val="baseline"/>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2.3服务</w:t>
      </w:r>
      <w:r>
        <w:rPr>
          <w:rFonts w:hint="eastAsia" w:ascii="宋体" w:hAnsi="宋体" w:eastAsia="宋体" w:cs="宋体"/>
          <w:b w:val="0"/>
          <w:bCs w:val="0"/>
          <w:color w:val="auto"/>
          <w:sz w:val="24"/>
          <w:highlight w:val="none"/>
        </w:rPr>
        <w:t>要求</w:t>
      </w:r>
    </w:p>
    <w:p w14:paraId="76A815B9">
      <w:pPr>
        <w:adjustRightInd w:val="0"/>
        <w:snapToGrid w:val="0"/>
        <w:spacing w:line="360" w:lineRule="auto"/>
        <w:ind w:firstLine="480" w:firstLineChars="200"/>
        <w:jc w:val="left"/>
        <w:textAlignment w:val="baseline"/>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（1）在服务期内，如遇软件产品升级、改版，投标人应免费提供更新、升级服务。</w:t>
      </w:r>
    </w:p>
    <w:p w14:paraId="1A089913">
      <w:pPr>
        <w:adjustRightInd w:val="0"/>
        <w:snapToGrid w:val="0"/>
        <w:spacing w:line="360" w:lineRule="auto"/>
        <w:ind w:firstLine="480" w:firstLineChars="200"/>
        <w:jc w:val="left"/>
        <w:textAlignment w:val="baseline"/>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（2）中标人针对本项目需提供7×24小时服务，在接到故障申报后，必须做到2小时内响应，8小时到达现场，24小时以内解决问题。</w:t>
      </w:r>
    </w:p>
    <w:p w14:paraId="2C17AAD8">
      <w:pPr>
        <w:adjustRightInd w:val="0"/>
        <w:snapToGrid w:val="0"/>
        <w:spacing w:line="360" w:lineRule="auto"/>
        <w:ind w:firstLine="482" w:firstLineChars="200"/>
        <w:jc w:val="left"/>
        <w:textAlignment w:val="baseline"/>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2.4技术支持</w:t>
      </w:r>
    </w:p>
    <w:p w14:paraId="79C912AA">
      <w:pPr>
        <w:adjustRightInd w:val="0"/>
        <w:snapToGrid w:val="0"/>
        <w:spacing w:line="360" w:lineRule="auto"/>
        <w:ind w:firstLine="480" w:firstLineChars="200"/>
        <w:jc w:val="left"/>
        <w:textAlignment w:val="baseline"/>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投标人须保证所提供产品具有合法的版权或使用权，本项目采购的产品，如在本项目范围内使用过程中出现版权或使用权纠纷，应由中标人负责，采购人不承担责任。</w:t>
      </w:r>
    </w:p>
    <w:p w14:paraId="3381B436">
      <w:pPr>
        <w:adjustRightInd w:val="0"/>
        <w:snapToGrid w:val="0"/>
        <w:spacing w:line="360" w:lineRule="auto"/>
        <w:ind w:firstLine="480" w:firstLineChars="200"/>
        <w:jc w:val="left"/>
        <w:textAlignment w:val="baseline"/>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投标人必须保证解决项目所涉及的技术问题，如因技术原因无法满足采购人需求，由此产生的风险由投标人承担。</w:t>
      </w:r>
    </w:p>
    <w:p w14:paraId="735C1323">
      <w:pPr>
        <w:adjustRightInd w:val="0"/>
        <w:snapToGrid w:val="0"/>
        <w:spacing w:line="360" w:lineRule="auto"/>
        <w:ind w:firstLine="482" w:firstLineChars="200"/>
        <w:jc w:val="left"/>
        <w:textAlignment w:val="baseline"/>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、付款方式</w:t>
      </w:r>
    </w:p>
    <w:p w14:paraId="65ABCF78">
      <w:pPr>
        <w:adjustRightInd w:val="0"/>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合同签订后一个月内支付合同总价的30%，每完成一个联创社区通过省级验收，并出具《项目终验报告》后按实支付相应款项。</w:t>
      </w:r>
    </w:p>
    <w:p w14:paraId="1C3681A4">
      <w:pPr>
        <w:adjustRightIn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w:t>
      </w:r>
    </w:p>
    <w:p w14:paraId="14695AB7">
      <w:pP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.如有附图，仅作参考。</w:t>
      </w:r>
    </w:p>
    <w:p w14:paraId="559279FD">
      <w:pP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.招标文件中打</w:t>
      </w:r>
      <w:r>
        <w:rPr>
          <w:rFonts w:hint="eastAsia" w:ascii="宋体" w:hAnsi="宋体" w:eastAsia="宋体" w:cs="宋体"/>
          <w:i w:val="0"/>
          <w:iCs/>
          <w:color w:val="auto"/>
          <w:sz w:val="24"/>
          <w:highlight w:val="none"/>
        </w:rPr>
        <w:t>▲</w:t>
      </w:r>
      <w:r>
        <w:rPr>
          <w:rFonts w:hint="eastAsia" w:ascii="宋体" w:hAnsi="宋体" w:eastAsia="宋体" w:cs="宋体"/>
          <w:color w:val="auto"/>
          <w:sz w:val="24"/>
          <w:highlight w:val="none"/>
        </w:rPr>
        <w:t>内容为实质性要求，不允许有负偏离，否则将以涉及无效投标条款作无效投标。</w:t>
      </w:r>
    </w:p>
    <w:p w14:paraId="33C14F5E">
      <w:pPr>
        <w:pStyle w:val="24"/>
        <w:rPr>
          <w:rFonts w:hint="eastAsia" w:ascii="宋体" w:hAnsi="宋体" w:eastAsia="宋体" w:cs="宋体"/>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、中标供应商所提供的货物、服务须与投标承诺一致，不得以次充好、偷工减料，若在项目验收中发现有上述情况，将向有关部门举报，根据相关规定进行处理。</w:t>
      </w:r>
    </w:p>
    <w:p w14:paraId="208543D0">
      <w:pPr>
        <w:rPr>
          <w:rFonts w:hint="eastAsia" w:ascii="宋体" w:hAnsi="宋体" w:eastAsia="宋体" w:cs="宋体"/>
          <w:b/>
          <w:bCs/>
          <w:color w:val="auto"/>
          <w:sz w:val="24"/>
          <w:lang w:val="en-US" w:eastAsia="zh-CN"/>
        </w:rPr>
      </w:pPr>
    </w:p>
    <w:p w14:paraId="52DEF8C0">
      <w:pPr>
        <w:jc w:val="center"/>
        <w:rPr>
          <w:rFonts w:hint="eastAsia" w:ascii="宋体" w:hAnsi="宋体" w:eastAsia="宋体" w:cs="宋体"/>
          <w:b/>
          <w:color w:val="auto"/>
          <w:sz w:val="36"/>
          <w:szCs w:val="36"/>
          <w:highlight w:val="none"/>
        </w:rPr>
      </w:pPr>
      <w:r>
        <w:rPr>
          <w:rFonts w:hint="eastAsia" w:ascii="宋体" w:hAnsi="宋体" w:eastAsia="宋体" w:cs="宋体"/>
          <w:b/>
          <w:bCs/>
          <w:color w:val="auto"/>
          <w:sz w:val="24"/>
          <w:lang w:val="en-US" w:eastAsia="zh-CN"/>
        </w:rPr>
        <w:br w:type="page"/>
      </w:r>
      <w:r>
        <w:rPr>
          <w:rFonts w:hint="eastAsia" w:ascii="宋体" w:hAnsi="宋体" w:eastAsia="宋体" w:cs="宋体"/>
          <w:b/>
          <w:color w:val="auto"/>
          <w:sz w:val="36"/>
          <w:szCs w:val="36"/>
          <w:highlight w:val="none"/>
        </w:rPr>
        <w:t xml:space="preserve">第四部分   </w:t>
      </w:r>
      <w:bookmarkStart w:id="26" w:name="_Toc184313281"/>
      <w:bookmarkEnd w:id="26"/>
      <w:bookmarkStart w:id="27" w:name="_Toc184310302"/>
      <w:bookmarkEnd w:id="27"/>
      <w:bookmarkStart w:id="28" w:name="_Toc184312086"/>
      <w:bookmarkEnd w:id="28"/>
      <w:bookmarkStart w:id="29" w:name="_Toc184313253"/>
      <w:bookmarkEnd w:id="29"/>
      <w:bookmarkStart w:id="30" w:name="_Toc184313282"/>
      <w:bookmarkEnd w:id="30"/>
      <w:bookmarkStart w:id="31" w:name="_Toc184310274"/>
      <w:bookmarkEnd w:id="31"/>
      <w:bookmarkStart w:id="32" w:name="_Toc184314458"/>
      <w:bookmarkEnd w:id="32"/>
      <w:bookmarkStart w:id="33" w:name="_Toc184314480"/>
      <w:bookmarkEnd w:id="33"/>
      <w:bookmarkStart w:id="34" w:name="_Toc184312108"/>
      <w:bookmarkEnd w:id="34"/>
      <w:bookmarkStart w:id="35" w:name="_Toc184314427"/>
      <w:bookmarkEnd w:id="35"/>
      <w:bookmarkStart w:id="36" w:name="_Toc184312072"/>
      <w:bookmarkEnd w:id="36"/>
      <w:bookmarkStart w:id="37" w:name="_Toc184313266"/>
      <w:bookmarkEnd w:id="37"/>
      <w:bookmarkStart w:id="38" w:name="_Toc184308083"/>
      <w:bookmarkEnd w:id="38"/>
      <w:bookmarkStart w:id="39" w:name="_Toc184312139"/>
      <w:bookmarkEnd w:id="39"/>
      <w:bookmarkStart w:id="40" w:name="_Toc184314410"/>
      <w:bookmarkEnd w:id="40"/>
      <w:bookmarkStart w:id="41" w:name="_Toc184310277"/>
      <w:bookmarkEnd w:id="41"/>
      <w:bookmarkStart w:id="42" w:name="_Toc184314446"/>
      <w:bookmarkEnd w:id="42"/>
      <w:bookmarkStart w:id="43" w:name="_Toc184310293"/>
      <w:bookmarkEnd w:id="43"/>
      <w:bookmarkStart w:id="44" w:name="_Toc184314447"/>
      <w:bookmarkEnd w:id="44"/>
      <w:bookmarkStart w:id="45" w:name="_Toc184310304"/>
      <w:bookmarkEnd w:id="45"/>
      <w:bookmarkStart w:id="46" w:name="_Toc184313265"/>
      <w:bookmarkEnd w:id="46"/>
      <w:bookmarkStart w:id="47" w:name="_Toc184313298"/>
      <w:bookmarkEnd w:id="47"/>
      <w:bookmarkStart w:id="48" w:name="_Toc184310327"/>
      <w:bookmarkEnd w:id="48"/>
      <w:bookmarkStart w:id="49" w:name="_Toc184313300"/>
      <w:bookmarkEnd w:id="49"/>
      <w:bookmarkStart w:id="50" w:name="_Toc184308081"/>
      <w:bookmarkEnd w:id="50"/>
      <w:bookmarkStart w:id="51" w:name="_Toc184314475"/>
      <w:bookmarkEnd w:id="51"/>
      <w:bookmarkStart w:id="52" w:name="_Toc184314465"/>
      <w:bookmarkEnd w:id="52"/>
      <w:bookmarkStart w:id="53" w:name="_Toc184314437"/>
      <w:bookmarkEnd w:id="53"/>
      <w:bookmarkStart w:id="54" w:name="_Toc184314459"/>
      <w:bookmarkEnd w:id="54"/>
      <w:bookmarkStart w:id="55" w:name="_Toc184314452"/>
      <w:bookmarkEnd w:id="55"/>
      <w:bookmarkStart w:id="56" w:name="_Toc184312067"/>
      <w:bookmarkEnd w:id="56"/>
      <w:bookmarkStart w:id="57" w:name="_Toc184312131"/>
      <w:bookmarkEnd w:id="57"/>
      <w:bookmarkStart w:id="58" w:name="_Toc184312096"/>
      <w:bookmarkEnd w:id="58"/>
      <w:bookmarkStart w:id="59" w:name="_Toc184314457"/>
      <w:bookmarkEnd w:id="59"/>
      <w:bookmarkStart w:id="60" w:name="_Toc184308037"/>
      <w:bookmarkEnd w:id="60"/>
      <w:bookmarkStart w:id="61" w:name="_Toc184308048"/>
      <w:bookmarkEnd w:id="61"/>
      <w:bookmarkStart w:id="62" w:name="_Toc184308073"/>
      <w:bookmarkEnd w:id="62"/>
      <w:bookmarkStart w:id="63" w:name="_Toc184308040"/>
      <w:bookmarkEnd w:id="63"/>
      <w:bookmarkStart w:id="64" w:name="_Toc184312092"/>
      <w:bookmarkEnd w:id="64"/>
      <w:bookmarkStart w:id="65" w:name="_Toc184308093"/>
      <w:bookmarkEnd w:id="65"/>
      <w:bookmarkStart w:id="66" w:name="_Toc184310287"/>
      <w:bookmarkEnd w:id="66"/>
      <w:bookmarkStart w:id="67" w:name="_Toc184314445"/>
      <w:bookmarkEnd w:id="67"/>
      <w:bookmarkStart w:id="68" w:name="_Toc184314443"/>
      <w:bookmarkEnd w:id="68"/>
      <w:bookmarkStart w:id="69" w:name="_Toc184312105"/>
      <w:bookmarkEnd w:id="69"/>
      <w:bookmarkStart w:id="70" w:name="_Toc184308050"/>
      <w:bookmarkEnd w:id="70"/>
      <w:bookmarkStart w:id="71" w:name="_Toc184312113"/>
      <w:bookmarkEnd w:id="71"/>
      <w:bookmarkStart w:id="72" w:name="_Toc184313283"/>
      <w:bookmarkEnd w:id="72"/>
      <w:bookmarkStart w:id="73" w:name="_Toc184314433"/>
      <w:bookmarkEnd w:id="73"/>
      <w:bookmarkStart w:id="74" w:name="_Toc184312130"/>
      <w:bookmarkEnd w:id="74"/>
      <w:bookmarkStart w:id="75" w:name="_Toc184310328"/>
      <w:bookmarkEnd w:id="75"/>
      <w:bookmarkStart w:id="76" w:name="_Toc184312106"/>
      <w:bookmarkEnd w:id="76"/>
      <w:bookmarkStart w:id="77" w:name="_Toc184310294"/>
      <w:bookmarkEnd w:id="77"/>
      <w:bookmarkStart w:id="78" w:name="_Toc184308066"/>
      <w:bookmarkEnd w:id="78"/>
      <w:bookmarkStart w:id="79" w:name="_Toc184312088"/>
      <w:bookmarkEnd w:id="79"/>
      <w:bookmarkStart w:id="80" w:name="_Toc184312073"/>
      <w:bookmarkEnd w:id="80"/>
      <w:bookmarkStart w:id="81" w:name="_Toc184314438"/>
      <w:bookmarkEnd w:id="81"/>
      <w:bookmarkStart w:id="82" w:name="_Toc184312102"/>
      <w:bookmarkEnd w:id="82"/>
      <w:bookmarkStart w:id="83" w:name="_Toc184310284"/>
      <w:bookmarkEnd w:id="83"/>
      <w:bookmarkStart w:id="84" w:name="_Toc184313307"/>
      <w:bookmarkEnd w:id="84"/>
      <w:bookmarkStart w:id="85" w:name="_Toc184313303"/>
      <w:bookmarkEnd w:id="85"/>
      <w:bookmarkStart w:id="86" w:name="_Toc184314429"/>
      <w:bookmarkEnd w:id="86"/>
      <w:bookmarkStart w:id="87" w:name="_Toc184308043"/>
      <w:bookmarkEnd w:id="87"/>
      <w:bookmarkStart w:id="88" w:name="_Toc184308061"/>
      <w:bookmarkEnd w:id="88"/>
      <w:bookmarkStart w:id="89" w:name="_Toc184312138"/>
      <w:bookmarkEnd w:id="89"/>
      <w:bookmarkStart w:id="90" w:name="_Toc184313292"/>
      <w:bookmarkEnd w:id="90"/>
      <w:bookmarkStart w:id="91" w:name="_Toc184312116"/>
      <w:bookmarkEnd w:id="91"/>
      <w:bookmarkStart w:id="92" w:name="_Toc184313278"/>
      <w:bookmarkEnd w:id="92"/>
      <w:bookmarkStart w:id="93" w:name="_Toc184314478"/>
      <w:bookmarkEnd w:id="93"/>
      <w:bookmarkStart w:id="94" w:name="_Toc184308080"/>
      <w:bookmarkEnd w:id="94"/>
      <w:bookmarkStart w:id="95" w:name="_Toc184310272"/>
      <w:bookmarkEnd w:id="95"/>
      <w:bookmarkStart w:id="96" w:name="_Toc184312119"/>
      <w:bookmarkEnd w:id="96"/>
      <w:bookmarkStart w:id="97" w:name="_Toc184312077"/>
      <w:bookmarkEnd w:id="97"/>
      <w:bookmarkStart w:id="98" w:name="_Toc184313295"/>
      <w:bookmarkEnd w:id="98"/>
      <w:bookmarkStart w:id="99" w:name="_Toc184308063"/>
      <w:bookmarkEnd w:id="99"/>
      <w:bookmarkStart w:id="100" w:name="_Toc184308096"/>
      <w:bookmarkEnd w:id="100"/>
      <w:bookmarkStart w:id="101" w:name="_Toc184310273"/>
      <w:bookmarkEnd w:id="101"/>
      <w:bookmarkStart w:id="102" w:name="_Toc184308103"/>
      <w:bookmarkEnd w:id="102"/>
      <w:bookmarkStart w:id="103" w:name="_Toc184313309"/>
      <w:bookmarkEnd w:id="103"/>
      <w:bookmarkStart w:id="104" w:name="_Toc184310283"/>
      <w:bookmarkEnd w:id="104"/>
      <w:bookmarkStart w:id="105" w:name="_Toc184310280"/>
      <w:bookmarkEnd w:id="105"/>
      <w:bookmarkStart w:id="106" w:name="_Toc184314468"/>
      <w:bookmarkEnd w:id="106"/>
      <w:bookmarkStart w:id="107" w:name="_Toc184313239"/>
      <w:bookmarkEnd w:id="107"/>
      <w:bookmarkStart w:id="108" w:name="_Toc184313305"/>
      <w:bookmarkEnd w:id="108"/>
      <w:bookmarkStart w:id="109" w:name="_Toc184313256"/>
      <w:bookmarkEnd w:id="109"/>
      <w:bookmarkStart w:id="110" w:name="_Toc184313260"/>
      <w:bookmarkEnd w:id="110"/>
      <w:bookmarkStart w:id="111" w:name="_Toc184313261"/>
      <w:bookmarkEnd w:id="111"/>
      <w:bookmarkStart w:id="112" w:name="_Toc184314448"/>
      <w:bookmarkEnd w:id="112"/>
      <w:bookmarkStart w:id="113" w:name="_Toc184310321"/>
      <w:bookmarkEnd w:id="113"/>
      <w:bookmarkStart w:id="114" w:name="_Toc184314444"/>
      <w:bookmarkEnd w:id="114"/>
      <w:bookmarkStart w:id="115" w:name="_Toc184313241"/>
      <w:bookmarkEnd w:id="115"/>
      <w:bookmarkStart w:id="116" w:name="_Toc184313249"/>
      <w:bookmarkEnd w:id="116"/>
      <w:bookmarkStart w:id="117" w:name="_Toc184310278"/>
      <w:bookmarkEnd w:id="117"/>
      <w:bookmarkStart w:id="118" w:name="_Toc184310282"/>
      <w:bookmarkEnd w:id="118"/>
      <w:bookmarkStart w:id="119" w:name="_Toc184314442"/>
      <w:bookmarkEnd w:id="119"/>
      <w:bookmarkStart w:id="120" w:name="_Toc184314423"/>
      <w:bookmarkEnd w:id="120"/>
      <w:bookmarkStart w:id="121" w:name="_Toc184308046"/>
      <w:bookmarkEnd w:id="121"/>
      <w:bookmarkStart w:id="122" w:name="_Toc184310275"/>
      <w:bookmarkEnd w:id="122"/>
      <w:bookmarkStart w:id="123" w:name="_Toc184314413"/>
      <w:bookmarkEnd w:id="123"/>
      <w:bookmarkStart w:id="124" w:name="_Toc184312090"/>
      <w:bookmarkEnd w:id="124"/>
      <w:bookmarkStart w:id="125" w:name="_Toc184314436"/>
      <w:bookmarkEnd w:id="125"/>
      <w:bookmarkStart w:id="126" w:name="_Toc184310306"/>
      <w:bookmarkEnd w:id="126"/>
      <w:bookmarkStart w:id="127" w:name="_Toc184313268"/>
      <w:bookmarkEnd w:id="127"/>
      <w:bookmarkStart w:id="128" w:name="_Toc184308086"/>
      <w:bookmarkEnd w:id="128"/>
      <w:bookmarkStart w:id="129" w:name="_Toc184310342"/>
      <w:bookmarkEnd w:id="129"/>
      <w:bookmarkStart w:id="130" w:name="_Toc184310313"/>
      <w:bookmarkEnd w:id="130"/>
      <w:bookmarkStart w:id="131" w:name="_Toc184314425"/>
      <w:bookmarkEnd w:id="131"/>
      <w:bookmarkStart w:id="132" w:name="_Toc184312087"/>
      <w:bookmarkEnd w:id="132"/>
      <w:bookmarkStart w:id="133" w:name="_Toc184312101"/>
      <w:bookmarkEnd w:id="133"/>
      <w:bookmarkStart w:id="134" w:name="_Toc184312122"/>
      <w:bookmarkEnd w:id="134"/>
      <w:bookmarkStart w:id="135" w:name="_Toc184310317"/>
      <w:bookmarkEnd w:id="135"/>
      <w:bookmarkStart w:id="136" w:name="_Toc184308055"/>
      <w:bookmarkEnd w:id="136"/>
      <w:bookmarkStart w:id="137" w:name="_Toc184314477"/>
      <w:bookmarkEnd w:id="137"/>
      <w:bookmarkStart w:id="138" w:name="_Toc184312069"/>
      <w:bookmarkEnd w:id="138"/>
      <w:bookmarkStart w:id="139" w:name="_Toc184314466"/>
      <w:bookmarkEnd w:id="139"/>
      <w:bookmarkStart w:id="140" w:name="_Toc184313293"/>
      <w:bookmarkEnd w:id="140"/>
      <w:bookmarkStart w:id="141" w:name="_Toc184312095"/>
      <w:bookmarkEnd w:id="141"/>
      <w:bookmarkStart w:id="142" w:name="_Toc184310332"/>
      <w:bookmarkEnd w:id="142"/>
      <w:bookmarkStart w:id="143" w:name="_Toc184308104"/>
      <w:bookmarkEnd w:id="143"/>
      <w:bookmarkStart w:id="144" w:name="_Toc184312134"/>
      <w:bookmarkEnd w:id="144"/>
      <w:bookmarkStart w:id="145" w:name="_Toc184308062"/>
      <w:bookmarkEnd w:id="145"/>
      <w:bookmarkStart w:id="146" w:name="_Toc184314418"/>
      <w:bookmarkEnd w:id="146"/>
      <w:bookmarkStart w:id="147" w:name="_Toc184308105"/>
      <w:bookmarkEnd w:id="147"/>
      <w:bookmarkStart w:id="148" w:name="_Toc184313284"/>
      <w:bookmarkEnd w:id="148"/>
      <w:bookmarkStart w:id="149" w:name="_Toc184310300"/>
      <w:bookmarkEnd w:id="149"/>
      <w:bookmarkStart w:id="150" w:name="_Toc184308069"/>
      <w:bookmarkEnd w:id="150"/>
      <w:bookmarkStart w:id="151" w:name="_Toc184308071"/>
      <w:bookmarkEnd w:id="151"/>
      <w:bookmarkStart w:id="152" w:name="_Toc184310324"/>
      <w:bookmarkEnd w:id="152"/>
      <w:bookmarkStart w:id="153" w:name="_Toc184312103"/>
      <w:bookmarkEnd w:id="153"/>
      <w:bookmarkStart w:id="154" w:name="_Toc184310329"/>
      <w:bookmarkEnd w:id="154"/>
      <w:bookmarkStart w:id="155" w:name="_Toc184313269"/>
      <w:bookmarkEnd w:id="155"/>
      <w:bookmarkStart w:id="156" w:name="_Toc184308053"/>
      <w:bookmarkEnd w:id="156"/>
      <w:bookmarkStart w:id="157" w:name="_Toc184310303"/>
      <w:bookmarkEnd w:id="157"/>
      <w:bookmarkStart w:id="158" w:name="_Toc184312132"/>
      <w:bookmarkEnd w:id="158"/>
      <w:bookmarkStart w:id="159" w:name="_Toc184314435"/>
      <w:bookmarkEnd w:id="159"/>
      <w:bookmarkStart w:id="160" w:name="_Toc184312091"/>
      <w:bookmarkEnd w:id="160"/>
      <w:bookmarkStart w:id="161" w:name="_Toc184310339"/>
      <w:bookmarkEnd w:id="161"/>
      <w:bookmarkStart w:id="162" w:name="_Toc184313270"/>
      <w:bookmarkEnd w:id="162"/>
      <w:bookmarkStart w:id="163" w:name="_Toc184314450"/>
      <w:bookmarkEnd w:id="163"/>
      <w:bookmarkStart w:id="164" w:name="_Toc184314416"/>
      <w:bookmarkEnd w:id="164"/>
      <w:bookmarkStart w:id="165" w:name="_Toc184314420"/>
      <w:bookmarkEnd w:id="165"/>
      <w:bookmarkStart w:id="166" w:name="_Toc184313246"/>
      <w:bookmarkEnd w:id="166"/>
      <w:bookmarkStart w:id="167" w:name="_Toc184313240"/>
      <w:bookmarkEnd w:id="167"/>
      <w:bookmarkStart w:id="168" w:name="_Toc184312112"/>
      <w:bookmarkEnd w:id="168"/>
      <w:bookmarkStart w:id="169" w:name="_Toc184310315"/>
      <w:bookmarkEnd w:id="169"/>
      <w:bookmarkStart w:id="170" w:name="_Toc184313277"/>
      <w:bookmarkEnd w:id="170"/>
      <w:bookmarkStart w:id="171" w:name="_Toc184312083"/>
      <w:bookmarkEnd w:id="171"/>
      <w:bookmarkStart w:id="172" w:name="_Toc184314473"/>
      <w:bookmarkEnd w:id="172"/>
      <w:bookmarkStart w:id="173" w:name="_Toc184310326"/>
      <w:bookmarkEnd w:id="173"/>
      <w:bookmarkStart w:id="174" w:name="_Toc184314467"/>
      <w:bookmarkEnd w:id="174"/>
      <w:bookmarkStart w:id="175" w:name="_Toc184310289"/>
      <w:bookmarkEnd w:id="175"/>
      <w:bookmarkStart w:id="176" w:name="_Toc184313259"/>
      <w:bookmarkEnd w:id="176"/>
      <w:bookmarkStart w:id="177" w:name="_Toc184308082"/>
      <w:bookmarkEnd w:id="177"/>
      <w:bookmarkStart w:id="178" w:name="_Toc184313280"/>
      <w:bookmarkEnd w:id="178"/>
      <w:bookmarkStart w:id="179" w:name="_Toc184313296"/>
      <w:bookmarkEnd w:id="179"/>
      <w:bookmarkStart w:id="180" w:name="_Toc184308070"/>
      <w:bookmarkEnd w:id="180"/>
      <w:bookmarkStart w:id="181" w:name="_Toc184310281"/>
      <w:bookmarkEnd w:id="181"/>
      <w:bookmarkStart w:id="182" w:name="_Toc184312097"/>
      <w:bookmarkEnd w:id="182"/>
      <w:bookmarkStart w:id="183" w:name="_Toc184312071"/>
      <w:bookmarkEnd w:id="183"/>
      <w:bookmarkStart w:id="184" w:name="_Toc184308047"/>
      <w:bookmarkEnd w:id="184"/>
      <w:bookmarkStart w:id="185" w:name="_Toc184314470"/>
      <w:bookmarkEnd w:id="185"/>
      <w:bookmarkStart w:id="186" w:name="_Toc184314426"/>
      <w:bookmarkEnd w:id="186"/>
      <w:bookmarkStart w:id="187" w:name="_Toc184314421"/>
      <w:bookmarkEnd w:id="187"/>
      <w:bookmarkStart w:id="188" w:name="_Toc184308092"/>
      <w:bookmarkEnd w:id="188"/>
      <w:bookmarkStart w:id="189" w:name="_Toc184313248"/>
      <w:bookmarkEnd w:id="189"/>
      <w:bookmarkStart w:id="190" w:name="_Toc184310337"/>
      <w:bookmarkEnd w:id="190"/>
      <w:bookmarkStart w:id="191" w:name="_Toc184310290"/>
      <w:bookmarkEnd w:id="191"/>
      <w:bookmarkStart w:id="192" w:name="_Toc184312082"/>
      <w:bookmarkEnd w:id="192"/>
      <w:bookmarkStart w:id="193" w:name="_Toc184314431"/>
      <w:bookmarkEnd w:id="193"/>
      <w:bookmarkStart w:id="194" w:name="_Toc184312121"/>
      <w:bookmarkEnd w:id="194"/>
      <w:bookmarkStart w:id="195" w:name="_Toc184310343"/>
      <w:bookmarkEnd w:id="195"/>
      <w:bookmarkStart w:id="196" w:name="_Toc184313262"/>
      <w:bookmarkEnd w:id="196"/>
      <w:bookmarkStart w:id="197" w:name="_Toc184310286"/>
      <w:bookmarkEnd w:id="197"/>
      <w:bookmarkStart w:id="198" w:name="_Toc184314411"/>
      <w:bookmarkEnd w:id="198"/>
      <w:bookmarkStart w:id="199" w:name="_Toc184310295"/>
      <w:bookmarkEnd w:id="199"/>
      <w:bookmarkStart w:id="200" w:name="_Toc184310333"/>
      <w:bookmarkEnd w:id="200"/>
      <w:bookmarkStart w:id="201" w:name="_Toc184313255"/>
      <w:bookmarkEnd w:id="201"/>
      <w:bookmarkStart w:id="202" w:name="_Toc184312107"/>
      <w:bookmarkEnd w:id="202"/>
      <w:bookmarkStart w:id="203" w:name="_Toc184308097"/>
      <w:bookmarkEnd w:id="203"/>
      <w:bookmarkStart w:id="204" w:name="_Toc184310298"/>
      <w:bookmarkEnd w:id="204"/>
      <w:bookmarkStart w:id="205" w:name="_Toc184314463"/>
      <w:bookmarkEnd w:id="205"/>
      <w:bookmarkStart w:id="206" w:name="_Toc184310312"/>
      <w:bookmarkEnd w:id="206"/>
      <w:bookmarkStart w:id="207" w:name="_Toc184313243"/>
      <w:bookmarkEnd w:id="207"/>
      <w:bookmarkStart w:id="208" w:name="_Toc184308098"/>
      <w:bookmarkEnd w:id="208"/>
      <w:bookmarkStart w:id="209" w:name="_Toc184312127"/>
      <w:bookmarkEnd w:id="209"/>
      <w:bookmarkStart w:id="210" w:name="_Toc184310310"/>
      <w:bookmarkEnd w:id="210"/>
      <w:bookmarkStart w:id="211" w:name="_Toc184314415"/>
      <w:bookmarkEnd w:id="211"/>
      <w:bookmarkStart w:id="212" w:name="_Toc184314461"/>
      <w:bookmarkEnd w:id="212"/>
      <w:bookmarkStart w:id="213" w:name="_Toc184310340"/>
      <w:bookmarkEnd w:id="213"/>
      <w:bookmarkStart w:id="214" w:name="_Toc184314428"/>
      <w:bookmarkEnd w:id="214"/>
      <w:bookmarkStart w:id="215" w:name="_Toc184314441"/>
      <w:bookmarkEnd w:id="215"/>
      <w:bookmarkStart w:id="216" w:name="_Toc184310288"/>
      <w:bookmarkEnd w:id="216"/>
      <w:bookmarkStart w:id="217" w:name="_Toc184313257"/>
      <w:bookmarkEnd w:id="217"/>
      <w:bookmarkStart w:id="218" w:name="_Toc184313297"/>
      <w:bookmarkEnd w:id="218"/>
      <w:bookmarkStart w:id="219" w:name="_Toc184314464"/>
      <w:bookmarkEnd w:id="219"/>
      <w:bookmarkStart w:id="220" w:name="_Toc184312109"/>
      <w:bookmarkEnd w:id="220"/>
      <w:bookmarkStart w:id="221" w:name="_Toc184314460"/>
      <w:bookmarkEnd w:id="221"/>
      <w:bookmarkStart w:id="222" w:name="_Toc184308094"/>
      <w:bookmarkEnd w:id="222"/>
      <w:bookmarkStart w:id="223" w:name="_Toc184308076"/>
      <w:bookmarkEnd w:id="223"/>
      <w:bookmarkStart w:id="224" w:name="_Toc184310296"/>
      <w:bookmarkEnd w:id="224"/>
      <w:bookmarkStart w:id="225" w:name="_Toc184313285"/>
      <w:bookmarkEnd w:id="225"/>
      <w:bookmarkStart w:id="226" w:name="_Toc184308041"/>
      <w:bookmarkEnd w:id="226"/>
      <w:bookmarkStart w:id="227" w:name="_Toc184312074"/>
      <w:bookmarkEnd w:id="227"/>
      <w:bookmarkStart w:id="228" w:name="_Toc184314419"/>
      <w:bookmarkEnd w:id="228"/>
      <w:bookmarkStart w:id="229" w:name="_Toc184310320"/>
      <w:bookmarkEnd w:id="229"/>
      <w:bookmarkStart w:id="230" w:name="_Toc184314414"/>
      <w:bookmarkEnd w:id="230"/>
      <w:bookmarkStart w:id="231" w:name="_Toc184308079"/>
      <w:bookmarkEnd w:id="231"/>
      <w:bookmarkStart w:id="232" w:name="_Toc184313302"/>
      <w:bookmarkEnd w:id="232"/>
      <w:bookmarkStart w:id="233" w:name="_Toc184314476"/>
      <w:bookmarkEnd w:id="233"/>
      <w:bookmarkStart w:id="234" w:name="_Toc184314482"/>
      <w:bookmarkEnd w:id="234"/>
      <w:bookmarkStart w:id="235" w:name="_Toc184313289"/>
      <w:bookmarkEnd w:id="235"/>
      <w:bookmarkStart w:id="236" w:name="_Toc184310325"/>
      <w:bookmarkEnd w:id="236"/>
      <w:bookmarkStart w:id="237" w:name="_Toc184308102"/>
      <w:bookmarkEnd w:id="237"/>
      <w:bookmarkStart w:id="238" w:name="_Toc184310318"/>
      <w:bookmarkEnd w:id="238"/>
      <w:bookmarkStart w:id="239" w:name="_Toc184313288"/>
      <w:bookmarkEnd w:id="239"/>
      <w:bookmarkStart w:id="240" w:name="_Toc184314430"/>
      <w:bookmarkEnd w:id="240"/>
      <w:bookmarkStart w:id="241" w:name="_Toc184314454"/>
      <w:bookmarkEnd w:id="241"/>
      <w:bookmarkStart w:id="242" w:name="_Toc184312110"/>
      <w:bookmarkEnd w:id="242"/>
      <w:bookmarkStart w:id="243" w:name="_Toc184314424"/>
      <w:bookmarkEnd w:id="243"/>
      <w:bookmarkStart w:id="244" w:name="_Toc184308106"/>
      <w:bookmarkEnd w:id="244"/>
      <w:bookmarkStart w:id="245" w:name="_Toc184308060"/>
      <w:bookmarkEnd w:id="245"/>
      <w:bookmarkStart w:id="246" w:name="_Toc184308036"/>
      <w:bookmarkEnd w:id="246"/>
      <w:bookmarkStart w:id="247" w:name="_Toc184314455"/>
      <w:bookmarkEnd w:id="247"/>
      <w:bookmarkStart w:id="248" w:name="_Toc184313287"/>
      <w:bookmarkEnd w:id="248"/>
      <w:bookmarkStart w:id="249" w:name="_Toc184308065"/>
      <w:bookmarkEnd w:id="249"/>
      <w:bookmarkStart w:id="250" w:name="_Toc184314479"/>
      <w:bookmarkEnd w:id="250"/>
      <w:bookmarkStart w:id="251" w:name="_Toc184310299"/>
      <w:bookmarkEnd w:id="251"/>
      <w:bookmarkStart w:id="252" w:name="_Toc184312136"/>
      <w:bookmarkEnd w:id="252"/>
      <w:bookmarkStart w:id="253" w:name="_Toc184314474"/>
      <w:bookmarkEnd w:id="253"/>
      <w:bookmarkStart w:id="254" w:name="_Toc184310330"/>
      <w:bookmarkEnd w:id="254"/>
      <w:bookmarkStart w:id="255" w:name="_Toc184312081"/>
      <w:bookmarkEnd w:id="255"/>
      <w:bookmarkStart w:id="256" w:name="_Toc184310316"/>
      <w:bookmarkEnd w:id="256"/>
      <w:bookmarkStart w:id="257" w:name="_Toc184314440"/>
      <w:bookmarkEnd w:id="257"/>
      <w:bookmarkStart w:id="258" w:name="_Toc184314449"/>
      <w:bookmarkEnd w:id="258"/>
      <w:bookmarkStart w:id="259" w:name="_Toc184312129"/>
      <w:bookmarkEnd w:id="259"/>
      <w:bookmarkStart w:id="260" w:name="_Toc184314462"/>
      <w:bookmarkEnd w:id="260"/>
      <w:bookmarkStart w:id="261" w:name="_Toc184308056"/>
      <w:bookmarkEnd w:id="261"/>
      <w:bookmarkStart w:id="262" w:name="_Toc184313290"/>
      <w:bookmarkEnd w:id="262"/>
      <w:bookmarkStart w:id="263" w:name="_Toc184313291"/>
      <w:bookmarkEnd w:id="263"/>
      <w:bookmarkStart w:id="264" w:name="_Toc184308038"/>
      <w:bookmarkEnd w:id="264"/>
      <w:bookmarkStart w:id="265" w:name="_Toc184308074"/>
      <w:bookmarkEnd w:id="265"/>
      <w:bookmarkStart w:id="266" w:name="_Toc184310334"/>
      <w:bookmarkEnd w:id="266"/>
      <w:bookmarkStart w:id="267" w:name="_Toc184310305"/>
      <w:bookmarkEnd w:id="267"/>
      <w:bookmarkStart w:id="268" w:name="_Toc184313276"/>
      <w:bookmarkEnd w:id="268"/>
      <w:bookmarkStart w:id="269" w:name="_Toc184310323"/>
      <w:bookmarkEnd w:id="269"/>
      <w:bookmarkStart w:id="270" w:name="_Toc184310322"/>
      <w:bookmarkEnd w:id="270"/>
      <w:bookmarkStart w:id="271" w:name="_Toc184312137"/>
      <w:bookmarkEnd w:id="271"/>
      <w:bookmarkStart w:id="272" w:name="_Toc184308049"/>
      <w:bookmarkEnd w:id="272"/>
      <w:bookmarkStart w:id="273" w:name="_Toc184312114"/>
      <w:bookmarkEnd w:id="273"/>
      <w:bookmarkStart w:id="274" w:name="_Toc184313308"/>
      <w:bookmarkEnd w:id="274"/>
      <w:bookmarkStart w:id="275" w:name="_Toc184312123"/>
      <w:bookmarkEnd w:id="275"/>
      <w:bookmarkStart w:id="276" w:name="_Toc184312128"/>
      <w:bookmarkEnd w:id="276"/>
      <w:bookmarkStart w:id="277" w:name="_Toc184310301"/>
      <w:bookmarkEnd w:id="277"/>
      <w:bookmarkStart w:id="278" w:name="_Toc184308068"/>
      <w:bookmarkEnd w:id="278"/>
      <w:bookmarkStart w:id="279" w:name="_Toc184308095"/>
      <w:bookmarkEnd w:id="279"/>
      <w:bookmarkStart w:id="280" w:name="_Toc184310279"/>
      <w:bookmarkEnd w:id="280"/>
      <w:bookmarkStart w:id="281" w:name="_Toc184314412"/>
      <w:bookmarkEnd w:id="281"/>
      <w:bookmarkStart w:id="282" w:name="_Toc184310308"/>
      <w:bookmarkEnd w:id="282"/>
      <w:bookmarkStart w:id="283" w:name="_Toc184312098"/>
      <w:bookmarkEnd w:id="283"/>
      <w:bookmarkStart w:id="284" w:name="_Toc184313286"/>
      <w:bookmarkEnd w:id="284"/>
      <w:bookmarkStart w:id="285" w:name="_Toc184314432"/>
      <w:bookmarkEnd w:id="285"/>
      <w:bookmarkStart w:id="286" w:name="_Toc184313306"/>
      <w:bookmarkEnd w:id="286"/>
      <w:bookmarkStart w:id="287" w:name="_Toc184308091"/>
      <w:bookmarkEnd w:id="287"/>
      <w:bookmarkStart w:id="288" w:name="_Toc184313263"/>
      <w:bookmarkEnd w:id="288"/>
      <w:bookmarkStart w:id="289" w:name="_Toc184312099"/>
      <w:bookmarkEnd w:id="289"/>
      <w:bookmarkStart w:id="290" w:name="_Toc184312094"/>
      <w:bookmarkEnd w:id="290"/>
      <w:bookmarkStart w:id="291" w:name="_Toc184313301"/>
      <w:bookmarkEnd w:id="291"/>
      <w:bookmarkStart w:id="292" w:name="_Toc184312117"/>
      <w:bookmarkEnd w:id="292"/>
      <w:bookmarkStart w:id="293" w:name="_Toc184313294"/>
      <w:bookmarkEnd w:id="293"/>
      <w:bookmarkStart w:id="294" w:name="_Toc184313251"/>
      <w:bookmarkEnd w:id="294"/>
      <w:bookmarkStart w:id="295" w:name="_Toc184308057"/>
      <w:bookmarkEnd w:id="295"/>
      <w:bookmarkStart w:id="296" w:name="_Toc184310292"/>
      <w:bookmarkEnd w:id="296"/>
      <w:bookmarkStart w:id="297" w:name="_Toc184310344"/>
      <w:bookmarkEnd w:id="297"/>
      <w:bookmarkStart w:id="298" w:name="_Toc184310309"/>
      <w:bookmarkEnd w:id="298"/>
      <w:bookmarkStart w:id="299" w:name="_Toc184312080"/>
      <w:bookmarkEnd w:id="299"/>
      <w:bookmarkStart w:id="300" w:name="_Toc184310341"/>
      <w:bookmarkEnd w:id="300"/>
      <w:bookmarkStart w:id="301" w:name="_Toc184312115"/>
      <w:bookmarkEnd w:id="301"/>
      <w:bookmarkStart w:id="302" w:name="_Toc184312126"/>
      <w:bookmarkEnd w:id="302"/>
      <w:bookmarkStart w:id="303" w:name="_Toc184308088"/>
      <w:bookmarkEnd w:id="303"/>
      <w:bookmarkStart w:id="304" w:name="_Toc184312068"/>
      <w:bookmarkEnd w:id="304"/>
      <w:bookmarkStart w:id="305" w:name="_Toc184313267"/>
      <w:bookmarkEnd w:id="305"/>
      <w:bookmarkStart w:id="306" w:name="_Toc184312135"/>
      <w:bookmarkEnd w:id="306"/>
      <w:bookmarkStart w:id="307" w:name="_Toc184308087"/>
      <w:bookmarkEnd w:id="307"/>
      <w:bookmarkStart w:id="308" w:name="_Toc184312085"/>
      <w:bookmarkEnd w:id="308"/>
      <w:bookmarkStart w:id="309" w:name="_Toc184313242"/>
      <w:bookmarkEnd w:id="309"/>
      <w:bookmarkStart w:id="310" w:name="_Toc184314417"/>
      <w:bookmarkEnd w:id="310"/>
      <w:bookmarkStart w:id="311" w:name="_Toc184313244"/>
      <w:bookmarkEnd w:id="311"/>
      <w:bookmarkStart w:id="312" w:name="_Toc184310276"/>
      <w:bookmarkEnd w:id="312"/>
      <w:bookmarkStart w:id="313" w:name="_Toc184312075"/>
      <w:bookmarkEnd w:id="313"/>
      <w:bookmarkStart w:id="314" w:name="_Toc184314469"/>
      <w:bookmarkEnd w:id="314"/>
      <w:bookmarkStart w:id="315" w:name="_Toc184312076"/>
      <w:bookmarkEnd w:id="315"/>
      <w:bookmarkStart w:id="316" w:name="_Toc184308089"/>
      <w:bookmarkEnd w:id="316"/>
      <w:bookmarkStart w:id="317" w:name="_Toc184308064"/>
      <w:bookmarkEnd w:id="317"/>
      <w:bookmarkStart w:id="318" w:name="_Toc184312120"/>
      <w:bookmarkEnd w:id="318"/>
      <w:bookmarkStart w:id="319" w:name="_Toc184310336"/>
      <w:bookmarkEnd w:id="319"/>
      <w:bookmarkStart w:id="320" w:name="_Toc184313264"/>
      <w:bookmarkEnd w:id="320"/>
      <w:bookmarkStart w:id="321" w:name="_Toc184313299"/>
      <w:bookmarkEnd w:id="321"/>
      <w:bookmarkStart w:id="322" w:name="_Toc184314453"/>
      <w:bookmarkEnd w:id="322"/>
      <w:bookmarkStart w:id="323" w:name="_Toc184310307"/>
      <w:bookmarkEnd w:id="323"/>
      <w:bookmarkStart w:id="324" w:name="_Toc184312124"/>
      <w:bookmarkEnd w:id="324"/>
      <w:bookmarkStart w:id="325" w:name="_Toc184312133"/>
      <w:bookmarkEnd w:id="325"/>
      <w:bookmarkStart w:id="326" w:name="_Toc184313271"/>
      <w:bookmarkEnd w:id="326"/>
      <w:bookmarkStart w:id="327" w:name="_Toc184312078"/>
      <w:bookmarkEnd w:id="327"/>
      <w:bookmarkStart w:id="328" w:name="_Toc184312125"/>
      <w:bookmarkEnd w:id="328"/>
      <w:bookmarkStart w:id="329" w:name="_Toc184312089"/>
      <w:bookmarkEnd w:id="329"/>
      <w:bookmarkStart w:id="330" w:name="_Toc184314481"/>
      <w:bookmarkEnd w:id="330"/>
      <w:bookmarkStart w:id="331" w:name="_Toc184308045"/>
      <w:bookmarkEnd w:id="331"/>
      <w:bookmarkStart w:id="332" w:name="_Toc184308075"/>
      <w:bookmarkEnd w:id="332"/>
      <w:bookmarkStart w:id="333" w:name="_Toc184313245"/>
      <w:bookmarkEnd w:id="333"/>
      <w:bookmarkStart w:id="334" w:name="_Toc184310335"/>
      <w:bookmarkEnd w:id="334"/>
      <w:bookmarkStart w:id="335" w:name="_Toc184308042"/>
      <w:bookmarkEnd w:id="335"/>
      <w:bookmarkStart w:id="336" w:name="_Toc184308072"/>
      <w:bookmarkEnd w:id="336"/>
      <w:bookmarkStart w:id="337" w:name="_Toc184313250"/>
      <w:bookmarkEnd w:id="337"/>
      <w:bookmarkStart w:id="338" w:name="_Toc184308059"/>
      <w:bookmarkEnd w:id="338"/>
      <w:bookmarkStart w:id="339" w:name="_Toc184313275"/>
      <w:bookmarkEnd w:id="339"/>
      <w:bookmarkStart w:id="340" w:name="_Toc184308054"/>
      <w:bookmarkEnd w:id="340"/>
      <w:bookmarkStart w:id="341" w:name="_Toc184308107"/>
      <w:bookmarkEnd w:id="341"/>
      <w:bookmarkStart w:id="342" w:name="_Toc184313310"/>
      <w:bookmarkEnd w:id="342"/>
      <w:bookmarkStart w:id="343" w:name="_Toc184308099"/>
      <w:bookmarkEnd w:id="343"/>
      <w:bookmarkStart w:id="344" w:name="_Toc184314456"/>
      <w:bookmarkEnd w:id="344"/>
      <w:bookmarkStart w:id="345" w:name="_Toc184313274"/>
      <w:bookmarkEnd w:id="345"/>
      <w:bookmarkStart w:id="346" w:name="_Toc184312093"/>
      <w:bookmarkEnd w:id="346"/>
      <w:bookmarkStart w:id="347" w:name="_Toc184308084"/>
      <w:bookmarkEnd w:id="347"/>
      <w:bookmarkStart w:id="348" w:name="_Toc184312084"/>
      <w:bookmarkEnd w:id="348"/>
      <w:bookmarkStart w:id="349" w:name="_Toc184313273"/>
      <w:bookmarkEnd w:id="349"/>
      <w:bookmarkStart w:id="350" w:name="_Toc184310285"/>
      <w:bookmarkEnd w:id="350"/>
      <w:bookmarkStart w:id="351" w:name="_Toc184313254"/>
      <w:bookmarkEnd w:id="351"/>
      <w:bookmarkStart w:id="352" w:name="_Toc184308044"/>
      <w:bookmarkEnd w:id="352"/>
      <w:bookmarkStart w:id="353" w:name="_Toc184313247"/>
      <w:bookmarkEnd w:id="353"/>
      <w:bookmarkStart w:id="354" w:name="_Toc184313258"/>
      <w:bookmarkEnd w:id="354"/>
      <w:bookmarkStart w:id="355" w:name="_Toc184313279"/>
      <w:bookmarkEnd w:id="355"/>
      <w:bookmarkStart w:id="356" w:name="_Toc184308039"/>
      <w:bookmarkEnd w:id="356"/>
      <w:bookmarkStart w:id="357" w:name="_Toc184312118"/>
      <w:bookmarkEnd w:id="357"/>
      <w:bookmarkStart w:id="358" w:name="_Toc184312104"/>
      <w:bookmarkEnd w:id="358"/>
      <w:bookmarkStart w:id="359" w:name="_Toc184310319"/>
      <w:bookmarkEnd w:id="359"/>
      <w:bookmarkStart w:id="360" w:name="_Toc184310311"/>
      <w:bookmarkEnd w:id="360"/>
      <w:bookmarkStart w:id="361" w:name="_Toc184308058"/>
      <w:bookmarkEnd w:id="361"/>
      <w:bookmarkStart w:id="362" w:name="_Toc184308108"/>
      <w:bookmarkEnd w:id="362"/>
      <w:bookmarkStart w:id="363" w:name="_Toc184313238"/>
      <w:bookmarkEnd w:id="363"/>
      <w:bookmarkStart w:id="364" w:name="_Toc184314471"/>
      <w:bookmarkEnd w:id="364"/>
      <w:bookmarkStart w:id="365" w:name="_Toc184308052"/>
      <w:bookmarkEnd w:id="365"/>
      <w:bookmarkStart w:id="366" w:name="_Toc184308078"/>
      <w:bookmarkEnd w:id="366"/>
      <w:bookmarkStart w:id="367" w:name="_Toc184314422"/>
      <w:bookmarkEnd w:id="367"/>
      <w:bookmarkStart w:id="368" w:name="_Toc184308101"/>
      <w:bookmarkEnd w:id="368"/>
      <w:bookmarkStart w:id="369" w:name="_Toc184313252"/>
      <w:bookmarkEnd w:id="369"/>
      <w:bookmarkStart w:id="370" w:name="_Toc184314451"/>
      <w:bookmarkEnd w:id="370"/>
      <w:bookmarkStart w:id="371" w:name="_Toc184308090"/>
      <w:bookmarkEnd w:id="371"/>
      <w:bookmarkStart w:id="372" w:name="_Toc184310314"/>
      <w:bookmarkEnd w:id="372"/>
      <w:bookmarkStart w:id="373" w:name="_Toc184314439"/>
      <w:bookmarkEnd w:id="373"/>
      <w:bookmarkStart w:id="374" w:name="_Toc184312079"/>
      <w:bookmarkEnd w:id="374"/>
      <w:bookmarkStart w:id="375" w:name="_Toc184308067"/>
      <w:bookmarkEnd w:id="375"/>
      <w:bookmarkStart w:id="376" w:name="_Toc184312111"/>
      <w:bookmarkEnd w:id="376"/>
      <w:bookmarkStart w:id="377" w:name="_Toc184314472"/>
      <w:bookmarkEnd w:id="377"/>
      <w:bookmarkStart w:id="378" w:name="_Toc184308100"/>
      <w:bookmarkEnd w:id="378"/>
      <w:bookmarkStart w:id="379" w:name="_Toc184313272"/>
      <w:bookmarkEnd w:id="379"/>
      <w:bookmarkStart w:id="380" w:name="_Toc184314434"/>
      <w:bookmarkEnd w:id="380"/>
      <w:bookmarkStart w:id="381" w:name="_Toc184312100"/>
      <w:bookmarkEnd w:id="381"/>
      <w:bookmarkStart w:id="382" w:name="_Toc184308077"/>
      <w:bookmarkEnd w:id="382"/>
      <w:bookmarkStart w:id="383" w:name="_Toc184310331"/>
      <w:bookmarkEnd w:id="383"/>
      <w:bookmarkStart w:id="384" w:name="_Toc184310291"/>
      <w:bookmarkEnd w:id="384"/>
      <w:bookmarkStart w:id="385" w:name="_Toc184310297"/>
      <w:bookmarkEnd w:id="385"/>
      <w:bookmarkStart w:id="386" w:name="_Toc184310338"/>
      <w:bookmarkEnd w:id="386"/>
      <w:bookmarkStart w:id="387" w:name="_Toc184313304"/>
      <w:bookmarkEnd w:id="387"/>
      <w:bookmarkStart w:id="388" w:name="_Toc184312070"/>
      <w:bookmarkEnd w:id="388"/>
      <w:bookmarkStart w:id="389" w:name="_Toc184308051"/>
      <w:bookmarkEnd w:id="389"/>
      <w:bookmarkStart w:id="390" w:name="_Toc184308085"/>
      <w:bookmarkEnd w:id="390"/>
      <w:r>
        <w:rPr>
          <w:rFonts w:hint="eastAsia" w:ascii="宋体" w:hAnsi="宋体" w:eastAsia="宋体" w:cs="宋体"/>
          <w:b/>
          <w:color w:val="auto"/>
          <w:sz w:val="36"/>
          <w:szCs w:val="36"/>
          <w:highlight w:val="none"/>
        </w:rPr>
        <w:t>评标办法</w:t>
      </w:r>
    </w:p>
    <w:p w14:paraId="2ED9250B">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bookmarkEnd w:id="25"/>
    <w:p w14:paraId="616BB03D">
      <w:pPr>
        <w:pStyle w:val="23"/>
        <w:rPr>
          <w:rFonts w:hint="eastAsia" w:ascii="宋体" w:hAnsi="宋体" w:eastAsia="宋体" w:cs="宋体"/>
        </w:rPr>
      </w:pPr>
      <w:bookmarkStart w:id="391" w:name="第五部分"/>
      <w:bookmarkStart w:id="392" w:name="_Toc86217003"/>
      <w:r>
        <w:rPr>
          <w:rFonts w:hint="eastAsia" w:ascii="宋体" w:hAnsi="宋体" w:eastAsia="宋体" w:cs="宋体"/>
        </w:rPr>
        <w:t>1.商务资信（</w:t>
      </w:r>
      <w:r>
        <w:rPr>
          <w:rFonts w:hint="eastAsia" w:ascii="宋体" w:hAnsi="宋体" w:eastAsia="宋体" w:cs="宋体"/>
          <w:lang w:val="en-US" w:eastAsia="zh-CN"/>
        </w:rPr>
        <w:t>8</w:t>
      </w:r>
      <w:r>
        <w:rPr>
          <w:rFonts w:hint="eastAsia" w:ascii="宋体" w:hAnsi="宋体" w:eastAsia="宋体" w:cs="宋体"/>
        </w:rPr>
        <w:t>分）</w:t>
      </w:r>
    </w:p>
    <w:tbl>
      <w:tblPr>
        <w:tblStyle w:val="62"/>
        <w:tblW w:w="5166" w:type="pct"/>
        <w:jc w:val="center"/>
        <w:tblLayout w:type="fixed"/>
        <w:tblCellMar>
          <w:top w:w="0" w:type="dxa"/>
          <w:left w:w="108" w:type="dxa"/>
          <w:bottom w:w="0" w:type="dxa"/>
          <w:right w:w="108" w:type="dxa"/>
        </w:tblCellMar>
      </w:tblPr>
      <w:tblGrid>
        <w:gridCol w:w="579"/>
        <w:gridCol w:w="1257"/>
        <w:gridCol w:w="5210"/>
        <w:gridCol w:w="739"/>
        <w:gridCol w:w="1020"/>
      </w:tblGrid>
      <w:tr w14:paraId="7B51F798">
        <w:tblPrEx>
          <w:tblCellMar>
            <w:top w:w="0" w:type="dxa"/>
            <w:left w:w="108" w:type="dxa"/>
            <w:bottom w:w="0" w:type="dxa"/>
            <w:right w:w="108" w:type="dxa"/>
          </w:tblCellMar>
        </w:tblPrEx>
        <w:trPr>
          <w:trHeight w:val="315"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14:paraId="6252888C">
            <w:pPr>
              <w:spacing w:after="0"/>
              <w:jc w:val="center"/>
              <w:rPr>
                <w:rFonts w:hint="eastAsia" w:ascii="宋体" w:hAnsi="宋体" w:eastAsia="宋体" w:cs="宋体"/>
                <w:color w:val="000000"/>
                <w:sz w:val="22"/>
                <w:szCs w:val="22"/>
              </w:rPr>
            </w:pPr>
            <w:r>
              <w:rPr>
                <w:rFonts w:hint="eastAsia" w:ascii="宋体" w:hAnsi="宋体" w:eastAsia="宋体" w:cs="宋体"/>
                <w:color w:val="000000"/>
                <w:sz w:val="22"/>
                <w:szCs w:val="22"/>
              </w:rPr>
              <w:t>序号</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36AAFD5D">
            <w:pPr>
              <w:spacing w:after="0"/>
              <w:jc w:val="center"/>
              <w:rPr>
                <w:rFonts w:hint="eastAsia" w:ascii="宋体" w:hAnsi="宋体" w:eastAsia="宋体" w:cs="宋体"/>
                <w:color w:val="000000"/>
                <w:sz w:val="22"/>
                <w:szCs w:val="22"/>
              </w:rPr>
            </w:pPr>
            <w:r>
              <w:rPr>
                <w:rFonts w:hint="eastAsia" w:ascii="宋体" w:hAnsi="宋体" w:eastAsia="宋体" w:cs="宋体"/>
                <w:color w:val="000000"/>
                <w:sz w:val="22"/>
                <w:szCs w:val="22"/>
              </w:rPr>
              <w:t>评分项目</w:t>
            </w:r>
          </w:p>
        </w:tc>
        <w:tc>
          <w:tcPr>
            <w:tcW w:w="2958" w:type="pct"/>
            <w:tcBorders>
              <w:top w:val="single" w:color="000000" w:sz="4" w:space="0"/>
              <w:left w:val="single" w:color="000000" w:sz="4" w:space="0"/>
              <w:bottom w:val="single" w:color="000000" w:sz="4" w:space="0"/>
              <w:right w:val="single" w:color="000000" w:sz="4" w:space="0"/>
            </w:tcBorders>
            <w:noWrap w:val="0"/>
            <w:vAlign w:val="center"/>
          </w:tcPr>
          <w:p w14:paraId="1FE5E920">
            <w:pPr>
              <w:spacing w:after="0"/>
              <w:jc w:val="center"/>
              <w:rPr>
                <w:rFonts w:hint="eastAsia" w:ascii="宋体" w:hAnsi="宋体" w:eastAsia="宋体" w:cs="宋体"/>
                <w:color w:val="000000"/>
                <w:sz w:val="22"/>
                <w:szCs w:val="22"/>
              </w:rPr>
            </w:pPr>
            <w:r>
              <w:rPr>
                <w:rFonts w:hint="eastAsia" w:ascii="宋体" w:hAnsi="宋体" w:eastAsia="宋体" w:cs="宋体"/>
                <w:color w:val="000000"/>
                <w:sz w:val="22"/>
                <w:szCs w:val="22"/>
              </w:rPr>
              <w:t>评分标准</w:t>
            </w:r>
          </w:p>
        </w:tc>
        <w:tc>
          <w:tcPr>
            <w:tcW w:w="419" w:type="pct"/>
            <w:tcBorders>
              <w:top w:val="single" w:color="000000" w:sz="4" w:space="0"/>
              <w:left w:val="single" w:color="000000" w:sz="4" w:space="0"/>
              <w:bottom w:val="single" w:color="000000" w:sz="4" w:space="0"/>
              <w:right w:val="single" w:color="000000" w:sz="4" w:space="0"/>
            </w:tcBorders>
            <w:noWrap/>
            <w:vAlign w:val="center"/>
          </w:tcPr>
          <w:p w14:paraId="325C359D">
            <w:pPr>
              <w:spacing w:after="0"/>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分值</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13C21F8F">
            <w:pPr>
              <w:spacing w:after="0"/>
              <w:jc w:val="center"/>
              <w:rPr>
                <w:rFonts w:hint="eastAsia" w:ascii="宋体" w:hAnsi="宋体" w:eastAsia="宋体" w:cs="宋体"/>
                <w:color w:val="000000"/>
                <w:sz w:val="22"/>
                <w:szCs w:val="22"/>
              </w:rPr>
            </w:pPr>
            <w:r>
              <w:rPr>
                <w:rFonts w:hint="eastAsia" w:ascii="宋体" w:hAnsi="宋体" w:eastAsia="宋体" w:cs="宋体"/>
                <w:color w:val="000000"/>
                <w:sz w:val="22"/>
                <w:szCs w:val="22"/>
              </w:rPr>
              <w:t>主</w:t>
            </w:r>
            <w:r>
              <w:rPr>
                <w:rFonts w:hint="eastAsia" w:ascii="宋体" w:hAnsi="宋体" w:eastAsia="宋体" w:cs="宋体"/>
                <w:color w:val="000000"/>
                <w:sz w:val="22"/>
                <w:szCs w:val="22"/>
                <w:lang w:val="en-US" w:eastAsia="zh-CN"/>
              </w:rPr>
              <w:t>/</w:t>
            </w:r>
            <w:r>
              <w:rPr>
                <w:rFonts w:hint="eastAsia" w:ascii="宋体" w:hAnsi="宋体" w:eastAsia="宋体" w:cs="宋体"/>
                <w:color w:val="000000"/>
                <w:sz w:val="22"/>
                <w:szCs w:val="22"/>
              </w:rPr>
              <w:t>客观分</w:t>
            </w:r>
          </w:p>
        </w:tc>
      </w:tr>
      <w:tr w14:paraId="04F4BD83">
        <w:tblPrEx>
          <w:tblCellMar>
            <w:top w:w="0" w:type="dxa"/>
            <w:left w:w="108" w:type="dxa"/>
            <w:bottom w:w="0" w:type="dxa"/>
            <w:right w:w="108" w:type="dxa"/>
          </w:tblCellMar>
        </w:tblPrEx>
        <w:trPr>
          <w:trHeight w:val="338" w:hRule="atLeast"/>
          <w:jc w:val="center"/>
        </w:trPr>
        <w:tc>
          <w:tcPr>
            <w:tcW w:w="328" w:type="pct"/>
            <w:vMerge w:val="restart"/>
            <w:tcBorders>
              <w:top w:val="single" w:color="000000" w:sz="4" w:space="0"/>
              <w:left w:val="single" w:color="000000" w:sz="4" w:space="0"/>
              <w:bottom w:val="single" w:color="000000" w:sz="4" w:space="0"/>
              <w:right w:val="single" w:color="000000" w:sz="4" w:space="0"/>
            </w:tcBorders>
            <w:noWrap/>
            <w:vAlign w:val="center"/>
          </w:tcPr>
          <w:p w14:paraId="08D1B90F">
            <w:pPr>
              <w:spacing w:after="0"/>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713" w:type="pct"/>
            <w:vMerge w:val="restart"/>
            <w:tcBorders>
              <w:top w:val="single" w:color="000000" w:sz="4" w:space="0"/>
              <w:left w:val="single" w:color="000000" w:sz="4" w:space="0"/>
              <w:bottom w:val="single" w:color="000000" w:sz="4" w:space="0"/>
              <w:right w:val="nil"/>
            </w:tcBorders>
            <w:noWrap w:val="0"/>
            <w:vAlign w:val="center"/>
          </w:tcPr>
          <w:p w14:paraId="26111FF6">
            <w:pPr>
              <w:spacing w:after="0"/>
              <w:jc w:val="center"/>
              <w:rPr>
                <w:rFonts w:hint="eastAsia" w:ascii="宋体" w:hAnsi="宋体" w:eastAsia="宋体" w:cs="宋体"/>
                <w:color w:val="000000"/>
                <w:sz w:val="22"/>
                <w:szCs w:val="22"/>
              </w:rPr>
            </w:pPr>
            <w:r>
              <w:rPr>
                <w:rFonts w:hint="eastAsia" w:ascii="宋体" w:hAnsi="宋体" w:eastAsia="宋体" w:cs="宋体"/>
                <w:color w:val="000000"/>
                <w:sz w:val="22"/>
                <w:szCs w:val="22"/>
              </w:rPr>
              <w:t>资质</w:t>
            </w:r>
          </w:p>
        </w:tc>
        <w:tc>
          <w:tcPr>
            <w:tcW w:w="2958" w:type="pct"/>
            <w:vMerge w:val="restart"/>
            <w:tcBorders>
              <w:top w:val="single" w:color="000000" w:sz="4" w:space="0"/>
              <w:left w:val="single" w:color="000000" w:sz="4" w:space="0"/>
              <w:bottom w:val="single" w:color="000000" w:sz="4" w:space="0"/>
              <w:right w:val="single" w:color="000000" w:sz="4" w:space="0"/>
            </w:tcBorders>
            <w:noWrap w:val="0"/>
            <w:vAlign w:val="center"/>
          </w:tcPr>
          <w:p w14:paraId="1ECC83B2">
            <w:pPr>
              <w:spacing w:after="0"/>
              <w:rPr>
                <w:rFonts w:hint="eastAsia" w:ascii="宋体" w:hAnsi="宋体" w:eastAsia="宋体" w:cs="宋体"/>
                <w:color w:val="000000"/>
                <w:sz w:val="22"/>
                <w:szCs w:val="22"/>
              </w:rPr>
            </w:pPr>
            <w:r>
              <w:rPr>
                <w:rFonts w:hint="eastAsia" w:ascii="宋体" w:hAnsi="宋体" w:eastAsia="宋体" w:cs="宋体"/>
                <w:color w:val="000000"/>
                <w:sz w:val="22"/>
                <w:szCs w:val="22"/>
              </w:rPr>
              <w:t>（1）响应人具有有效期内的①质量管理体系认证、②环境管理体系认证、③职业健康安全管理体系认证，每具有个得1分，最高得3分；</w:t>
            </w:r>
          </w:p>
          <w:p w14:paraId="553D8BF2">
            <w:pPr>
              <w:spacing w:after="0"/>
              <w:rPr>
                <w:rFonts w:hint="eastAsia" w:ascii="宋体" w:hAnsi="宋体" w:eastAsia="宋体" w:cs="宋体"/>
                <w:color w:val="000000"/>
                <w:sz w:val="22"/>
                <w:szCs w:val="22"/>
              </w:rPr>
            </w:pPr>
            <w:r>
              <w:rPr>
                <w:rFonts w:hint="eastAsia" w:ascii="宋体" w:hAnsi="宋体" w:eastAsia="宋体" w:cs="宋体"/>
                <w:color w:val="000000"/>
                <w:sz w:val="22"/>
                <w:szCs w:val="22"/>
              </w:rPr>
              <w:t>（2）响应人具有信息安全管理体系认证证书的得2分；</w:t>
            </w:r>
          </w:p>
          <w:p w14:paraId="5FD2BF53">
            <w:pPr>
              <w:spacing w:after="0"/>
              <w:rPr>
                <w:rFonts w:hint="eastAsia" w:ascii="宋体" w:hAnsi="宋体" w:eastAsia="宋体" w:cs="宋体"/>
                <w:color w:val="000000"/>
                <w:sz w:val="22"/>
                <w:szCs w:val="22"/>
                <w:highlight w:val="none"/>
              </w:rPr>
            </w:pPr>
            <w:r>
              <w:rPr>
                <w:rFonts w:hint="eastAsia" w:ascii="宋体" w:hAnsi="宋体" w:eastAsia="宋体" w:cs="宋体"/>
                <w:color w:val="000000"/>
                <w:sz w:val="22"/>
                <w:szCs w:val="22"/>
              </w:rPr>
              <w:t>（3）响应人具有信息技术服务管理体系认证证书的得2分；</w:t>
            </w:r>
            <w:r>
              <w:rPr>
                <w:rFonts w:hint="eastAsia" w:ascii="宋体" w:hAnsi="宋体" w:eastAsia="宋体" w:cs="宋体"/>
                <w:color w:val="000000"/>
                <w:sz w:val="22"/>
                <w:szCs w:val="22"/>
              </w:rPr>
              <w:br w:type="textWrapping"/>
            </w:r>
            <w:r>
              <w:rPr>
                <w:rFonts w:hint="eastAsia" w:ascii="宋体" w:hAnsi="宋体" w:eastAsia="宋体" w:cs="宋体"/>
                <w:color w:val="000000"/>
                <w:sz w:val="22"/>
                <w:szCs w:val="22"/>
              </w:rPr>
              <w:t>（响应文件中提供以上证书复印件并加盖响应人公章，证书须在有效期内，不提供或不符的不得分）</w:t>
            </w:r>
          </w:p>
        </w:tc>
        <w:tc>
          <w:tcPr>
            <w:tcW w:w="419" w:type="pct"/>
            <w:vMerge w:val="restart"/>
            <w:tcBorders>
              <w:top w:val="single" w:color="000000" w:sz="4" w:space="0"/>
              <w:left w:val="nil"/>
              <w:bottom w:val="single" w:color="000000" w:sz="4" w:space="0"/>
              <w:right w:val="single" w:color="000000" w:sz="4" w:space="0"/>
            </w:tcBorders>
            <w:noWrap/>
            <w:vAlign w:val="center"/>
          </w:tcPr>
          <w:p w14:paraId="753412F4">
            <w:pPr>
              <w:spacing w:after="0"/>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lang w:val="en-US" w:eastAsia="zh-CN"/>
              </w:rPr>
              <w:t>7</w:t>
            </w:r>
          </w:p>
        </w:tc>
        <w:tc>
          <w:tcPr>
            <w:tcW w:w="579" w:type="pct"/>
            <w:vMerge w:val="restart"/>
            <w:tcBorders>
              <w:top w:val="single" w:color="000000" w:sz="4" w:space="0"/>
              <w:left w:val="single" w:color="000000" w:sz="4" w:space="0"/>
              <w:bottom w:val="single" w:color="000000" w:sz="4" w:space="0"/>
              <w:right w:val="single" w:color="000000" w:sz="4" w:space="0"/>
            </w:tcBorders>
            <w:noWrap/>
            <w:vAlign w:val="center"/>
          </w:tcPr>
          <w:p w14:paraId="72CE4DD5">
            <w:pPr>
              <w:spacing w:after="0"/>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rPr>
              <w:t>客观分</w:t>
            </w:r>
          </w:p>
        </w:tc>
      </w:tr>
      <w:tr w14:paraId="4F8D9A39">
        <w:tblPrEx>
          <w:tblCellMar>
            <w:top w:w="0" w:type="dxa"/>
            <w:left w:w="108" w:type="dxa"/>
            <w:bottom w:w="0" w:type="dxa"/>
            <w:right w:w="108" w:type="dxa"/>
          </w:tblCellMar>
        </w:tblPrEx>
        <w:trPr>
          <w:trHeight w:val="338" w:hRule="atLeast"/>
          <w:jc w:val="center"/>
        </w:trPr>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0CAAAD">
            <w:pPr>
              <w:spacing w:after="0"/>
              <w:rPr>
                <w:rFonts w:hint="eastAsia" w:ascii="宋体" w:hAnsi="宋体" w:eastAsia="宋体" w:cs="宋体"/>
                <w:color w:val="000000"/>
                <w:sz w:val="22"/>
                <w:szCs w:val="22"/>
              </w:rPr>
            </w:pPr>
          </w:p>
        </w:tc>
        <w:tc>
          <w:tcPr>
            <w:tcW w:w="713" w:type="pct"/>
            <w:vMerge w:val="continue"/>
            <w:tcBorders>
              <w:top w:val="single" w:color="000000" w:sz="4" w:space="0"/>
              <w:left w:val="single" w:color="000000" w:sz="4" w:space="0"/>
              <w:bottom w:val="single" w:color="000000" w:sz="4" w:space="0"/>
              <w:right w:val="nil"/>
            </w:tcBorders>
            <w:noWrap w:val="0"/>
            <w:vAlign w:val="center"/>
          </w:tcPr>
          <w:p w14:paraId="5551DEE4">
            <w:pPr>
              <w:spacing w:after="0"/>
              <w:rPr>
                <w:rFonts w:hint="eastAsia" w:ascii="宋体" w:hAnsi="宋体" w:eastAsia="宋体" w:cs="宋体"/>
                <w:color w:val="000000"/>
                <w:sz w:val="22"/>
                <w:szCs w:val="22"/>
              </w:rPr>
            </w:pPr>
          </w:p>
        </w:tc>
        <w:tc>
          <w:tcPr>
            <w:tcW w:w="29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3CCAA7">
            <w:pPr>
              <w:spacing w:after="0"/>
              <w:rPr>
                <w:rFonts w:hint="eastAsia" w:ascii="宋体" w:hAnsi="宋体" w:eastAsia="宋体" w:cs="宋体"/>
                <w:color w:val="000000"/>
                <w:sz w:val="22"/>
                <w:szCs w:val="22"/>
              </w:rPr>
            </w:pPr>
          </w:p>
        </w:tc>
        <w:tc>
          <w:tcPr>
            <w:tcW w:w="419" w:type="pct"/>
            <w:vMerge w:val="continue"/>
            <w:tcBorders>
              <w:top w:val="single" w:color="000000" w:sz="4" w:space="0"/>
              <w:left w:val="nil"/>
              <w:bottom w:val="single" w:color="000000" w:sz="4" w:space="0"/>
              <w:right w:val="single" w:color="000000" w:sz="4" w:space="0"/>
            </w:tcBorders>
            <w:noWrap w:val="0"/>
            <w:vAlign w:val="center"/>
          </w:tcPr>
          <w:p w14:paraId="1AD7F735">
            <w:pPr>
              <w:spacing w:after="0"/>
              <w:rPr>
                <w:rFonts w:hint="eastAsia" w:ascii="宋体" w:hAnsi="宋体" w:eastAsia="宋体" w:cs="宋体"/>
                <w:color w:val="000000"/>
                <w:sz w:val="22"/>
                <w:szCs w:val="22"/>
              </w:rPr>
            </w:pPr>
          </w:p>
        </w:tc>
        <w:tc>
          <w:tcPr>
            <w:tcW w:w="5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2FD307">
            <w:pPr>
              <w:spacing w:after="0"/>
              <w:rPr>
                <w:rFonts w:hint="eastAsia" w:ascii="宋体" w:hAnsi="宋体" w:eastAsia="宋体" w:cs="宋体"/>
                <w:color w:val="000000"/>
                <w:sz w:val="22"/>
                <w:szCs w:val="22"/>
              </w:rPr>
            </w:pPr>
          </w:p>
        </w:tc>
      </w:tr>
      <w:tr w14:paraId="287DD229">
        <w:tblPrEx>
          <w:tblCellMar>
            <w:top w:w="0" w:type="dxa"/>
            <w:left w:w="108" w:type="dxa"/>
            <w:bottom w:w="0" w:type="dxa"/>
            <w:right w:w="108" w:type="dxa"/>
          </w:tblCellMar>
        </w:tblPrEx>
        <w:trPr>
          <w:trHeight w:val="1657" w:hRule="atLeast"/>
          <w:jc w:val="center"/>
        </w:trPr>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CE1000">
            <w:pPr>
              <w:spacing w:after="0"/>
              <w:rPr>
                <w:rFonts w:hint="eastAsia" w:ascii="宋体" w:hAnsi="宋体" w:eastAsia="宋体" w:cs="宋体"/>
                <w:color w:val="000000"/>
                <w:sz w:val="22"/>
                <w:szCs w:val="22"/>
              </w:rPr>
            </w:pPr>
          </w:p>
        </w:tc>
        <w:tc>
          <w:tcPr>
            <w:tcW w:w="713" w:type="pct"/>
            <w:vMerge w:val="continue"/>
            <w:tcBorders>
              <w:top w:val="single" w:color="000000" w:sz="4" w:space="0"/>
              <w:left w:val="single" w:color="000000" w:sz="4" w:space="0"/>
              <w:bottom w:val="single" w:color="000000" w:sz="4" w:space="0"/>
              <w:right w:val="nil"/>
            </w:tcBorders>
            <w:noWrap w:val="0"/>
            <w:vAlign w:val="center"/>
          </w:tcPr>
          <w:p w14:paraId="76F378D3">
            <w:pPr>
              <w:spacing w:after="0"/>
              <w:rPr>
                <w:rFonts w:hint="eastAsia" w:ascii="宋体" w:hAnsi="宋体" w:eastAsia="宋体" w:cs="宋体"/>
                <w:color w:val="000000"/>
                <w:sz w:val="22"/>
                <w:szCs w:val="22"/>
              </w:rPr>
            </w:pPr>
          </w:p>
        </w:tc>
        <w:tc>
          <w:tcPr>
            <w:tcW w:w="29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7AD9CC">
            <w:pPr>
              <w:spacing w:after="0"/>
              <w:rPr>
                <w:rFonts w:hint="eastAsia" w:ascii="宋体" w:hAnsi="宋体" w:eastAsia="宋体" w:cs="宋体"/>
                <w:color w:val="000000"/>
                <w:sz w:val="22"/>
                <w:szCs w:val="22"/>
              </w:rPr>
            </w:pPr>
          </w:p>
        </w:tc>
        <w:tc>
          <w:tcPr>
            <w:tcW w:w="419" w:type="pct"/>
            <w:vMerge w:val="continue"/>
            <w:tcBorders>
              <w:top w:val="single" w:color="000000" w:sz="4" w:space="0"/>
              <w:left w:val="nil"/>
              <w:bottom w:val="single" w:color="000000" w:sz="4" w:space="0"/>
              <w:right w:val="single" w:color="000000" w:sz="4" w:space="0"/>
            </w:tcBorders>
            <w:noWrap w:val="0"/>
            <w:vAlign w:val="center"/>
          </w:tcPr>
          <w:p w14:paraId="076E42F9">
            <w:pPr>
              <w:spacing w:after="0"/>
              <w:rPr>
                <w:rFonts w:hint="eastAsia" w:ascii="宋体" w:hAnsi="宋体" w:eastAsia="宋体" w:cs="宋体"/>
                <w:color w:val="000000"/>
                <w:sz w:val="22"/>
                <w:szCs w:val="22"/>
              </w:rPr>
            </w:pPr>
          </w:p>
        </w:tc>
        <w:tc>
          <w:tcPr>
            <w:tcW w:w="5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9C43F5">
            <w:pPr>
              <w:spacing w:after="0"/>
              <w:rPr>
                <w:rFonts w:hint="eastAsia" w:ascii="宋体" w:hAnsi="宋体" w:eastAsia="宋体" w:cs="宋体"/>
                <w:color w:val="000000"/>
                <w:sz w:val="22"/>
                <w:szCs w:val="22"/>
              </w:rPr>
            </w:pPr>
          </w:p>
        </w:tc>
      </w:tr>
      <w:tr w14:paraId="5EAFEEC2">
        <w:tblPrEx>
          <w:tblCellMar>
            <w:top w:w="0" w:type="dxa"/>
            <w:left w:w="108" w:type="dxa"/>
            <w:bottom w:w="0" w:type="dxa"/>
            <w:right w:w="108" w:type="dxa"/>
          </w:tblCellMar>
        </w:tblPrEx>
        <w:trPr>
          <w:trHeight w:val="1272" w:hRule="atLeast"/>
          <w:jc w:val="center"/>
        </w:trPr>
        <w:tc>
          <w:tcPr>
            <w:tcW w:w="328" w:type="pct"/>
            <w:tcBorders>
              <w:top w:val="single" w:color="000000" w:sz="4" w:space="0"/>
              <w:left w:val="single" w:color="000000" w:sz="4" w:space="0"/>
              <w:bottom w:val="single" w:color="000000" w:sz="4" w:space="0"/>
              <w:right w:val="single" w:color="000000" w:sz="4" w:space="0"/>
            </w:tcBorders>
            <w:noWrap/>
            <w:vAlign w:val="center"/>
          </w:tcPr>
          <w:p w14:paraId="0FEAB456">
            <w:pPr>
              <w:spacing w:after="0"/>
              <w:jc w:val="center"/>
              <w:rPr>
                <w:rFonts w:hint="eastAsia" w:ascii="宋体" w:hAnsi="宋体" w:eastAsia="宋体" w:cs="宋体"/>
                <w:color w:val="000000"/>
                <w:sz w:val="22"/>
                <w:szCs w:val="22"/>
              </w:rPr>
            </w:pPr>
            <w:r>
              <w:rPr>
                <w:rFonts w:hint="eastAsia" w:ascii="宋体" w:hAnsi="宋体" w:eastAsia="宋体" w:cs="宋体"/>
                <w:color w:val="000000"/>
                <w:sz w:val="22"/>
                <w:szCs w:val="22"/>
              </w:rPr>
              <w:t>2</w:t>
            </w:r>
          </w:p>
        </w:tc>
        <w:tc>
          <w:tcPr>
            <w:tcW w:w="713" w:type="pct"/>
            <w:tcBorders>
              <w:top w:val="single" w:color="000000" w:sz="4" w:space="0"/>
              <w:left w:val="single" w:color="000000" w:sz="4" w:space="0"/>
              <w:bottom w:val="single" w:color="000000" w:sz="4" w:space="0"/>
              <w:right w:val="single" w:color="000000" w:sz="4" w:space="0"/>
            </w:tcBorders>
            <w:noWrap w:val="0"/>
            <w:vAlign w:val="center"/>
          </w:tcPr>
          <w:p w14:paraId="3B81A890">
            <w:pPr>
              <w:spacing w:after="0"/>
              <w:jc w:val="center"/>
              <w:rPr>
                <w:rFonts w:hint="eastAsia" w:ascii="宋体" w:hAnsi="宋体" w:eastAsia="宋体" w:cs="宋体"/>
                <w:color w:val="000000"/>
                <w:sz w:val="22"/>
                <w:szCs w:val="22"/>
              </w:rPr>
            </w:pPr>
            <w:r>
              <w:rPr>
                <w:rFonts w:hint="eastAsia" w:ascii="宋体" w:hAnsi="宋体" w:eastAsia="宋体" w:cs="宋体"/>
                <w:color w:val="000000"/>
                <w:sz w:val="22"/>
                <w:szCs w:val="22"/>
              </w:rPr>
              <w:t>业绩</w:t>
            </w:r>
          </w:p>
        </w:tc>
        <w:tc>
          <w:tcPr>
            <w:tcW w:w="2958" w:type="pct"/>
            <w:tcBorders>
              <w:top w:val="single" w:color="000000" w:sz="4" w:space="0"/>
              <w:left w:val="single" w:color="000000" w:sz="4" w:space="0"/>
              <w:bottom w:val="single" w:color="000000" w:sz="4" w:space="0"/>
              <w:right w:val="single" w:color="000000" w:sz="4" w:space="0"/>
            </w:tcBorders>
            <w:noWrap w:val="0"/>
            <w:vAlign w:val="center"/>
          </w:tcPr>
          <w:p w14:paraId="618CA99D">
            <w:pPr>
              <w:spacing w:after="0"/>
              <w:rPr>
                <w:rFonts w:hint="eastAsia" w:ascii="宋体" w:hAnsi="宋体" w:eastAsia="宋体" w:cs="宋体"/>
                <w:color w:val="000000"/>
                <w:sz w:val="22"/>
                <w:szCs w:val="22"/>
              </w:rPr>
            </w:pPr>
            <w:r>
              <w:rPr>
                <w:rFonts w:hint="eastAsia" w:ascii="宋体" w:hAnsi="宋体" w:eastAsia="宋体" w:cs="宋体"/>
                <w:color w:val="000000"/>
                <w:sz w:val="22"/>
                <w:szCs w:val="22"/>
              </w:rPr>
              <w:t>响应人自202</w:t>
            </w:r>
            <w:r>
              <w:rPr>
                <w:rFonts w:hint="eastAsia" w:ascii="宋体" w:hAnsi="宋体" w:eastAsia="宋体" w:cs="宋体"/>
                <w:color w:val="000000"/>
                <w:sz w:val="22"/>
                <w:szCs w:val="22"/>
                <w:lang w:val="en-US" w:eastAsia="zh-CN"/>
              </w:rPr>
              <w:t>2</w:t>
            </w:r>
            <w:r>
              <w:rPr>
                <w:rFonts w:hint="eastAsia" w:ascii="宋体" w:hAnsi="宋体" w:eastAsia="宋体" w:cs="宋体"/>
                <w:color w:val="000000"/>
                <w:sz w:val="22"/>
                <w:szCs w:val="22"/>
              </w:rPr>
              <w:t>年1月1日以来具有同类业绩，每个业绩得0.5分，最高得1分。（同类业绩：指相关的同类项目业绩。证明材料：响应文件中提供合同复印件，未按要求提供证明材料的不得分）。</w:t>
            </w:r>
          </w:p>
        </w:tc>
        <w:tc>
          <w:tcPr>
            <w:tcW w:w="419" w:type="pct"/>
            <w:tcBorders>
              <w:top w:val="single" w:color="000000" w:sz="4" w:space="0"/>
              <w:left w:val="single" w:color="000000" w:sz="4" w:space="0"/>
              <w:bottom w:val="single" w:color="000000" w:sz="4" w:space="0"/>
              <w:right w:val="single" w:color="000000" w:sz="4" w:space="0"/>
            </w:tcBorders>
            <w:noWrap/>
            <w:vAlign w:val="center"/>
          </w:tcPr>
          <w:p w14:paraId="26C03DBF">
            <w:pPr>
              <w:spacing w:after="0"/>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579" w:type="pct"/>
            <w:tcBorders>
              <w:top w:val="single" w:color="000000" w:sz="4" w:space="0"/>
              <w:left w:val="single" w:color="000000" w:sz="4" w:space="0"/>
              <w:bottom w:val="single" w:color="000000" w:sz="4" w:space="0"/>
              <w:right w:val="single" w:color="000000" w:sz="4" w:space="0"/>
            </w:tcBorders>
            <w:noWrap/>
            <w:vAlign w:val="center"/>
          </w:tcPr>
          <w:p w14:paraId="70F3DE3E">
            <w:pPr>
              <w:spacing w:after="0"/>
              <w:jc w:val="center"/>
              <w:rPr>
                <w:rFonts w:hint="eastAsia" w:ascii="宋体" w:hAnsi="宋体" w:eastAsia="宋体" w:cs="宋体"/>
                <w:color w:val="000000"/>
                <w:sz w:val="22"/>
                <w:szCs w:val="22"/>
              </w:rPr>
            </w:pPr>
            <w:r>
              <w:rPr>
                <w:rFonts w:hint="eastAsia" w:ascii="宋体" w:hAnsi="宋体" w:eastAsia="宋体" w:cs="宋体"/>
                <w:color w:val="000000"/>
                <w:sz w:val="22"/>
                <w:szCs w:val="22"/>
              </w:rPr>
              <w:t>客观分</w:t>
            </w:r>
          </w:p>
        </w:tc>
      </w:tr>
    </w:tbl>
    <w:p w14:paraId="6A66560B">
      <w:pPr>
        <w:pStyle w:val="43"/>
        <w:rPr>
          <w:rFonts w:hint="eastAsia" w:ascii="宋体" w:hAnsi="宋体" w:eastAsia="宋体" w:cs="宋体"/>
        </w:rPr>
      </w:pPr>
    </w:p>
    <w:p w14:paraId="39BD0DCA">
      <w:pPr>
        <w:pStyle w:val="23"/>
        <w:rPr>
          <w:rFonts w:hint="eastAsia" w:ascii="宋体" w:hAnsi="宋体" w:eastAsia="宋体" w:cs="宋体"/>
        </w:rPr>
      </w:pPr>
      <w:r>
        <w:rPr>
          <w:rFonts w:hint="eastAsia" w:ascii="宋体" w:hAnsi="宋体" w:eastAsia="宋体" w:cs="宋体"/>
        </w:rPr>
        <w:t>2. 技术和服务方案（8</w:t>
      </w:r>
      <w:r>
        <w:rPr>
          <w:rFonts w:hint="eastAsia" w:ascii="宋体" w:hAnsi="宋体" w:eastAsia="宋体" w:cs="宋体"/>
          <w:lang w:val="en-US" w:eastAsia="zh-CN"/>
        </w:rPr>
        <w:t>2</w:t>
      </w:r>
      <w:r>
        <w:rPr>
          <w:rFonts w:hint="eastAsia" w:ascii="宋体" w:hAnsi="宋体" w:eastAsia="宋体" w:cs="宋体"/>
        </w:rPr>
        <w:t>分）</w:t>
      </w:r>
    </w:p>
    <w:tbl>
      <w:tblPr>
        <w:tblStyle w:val="62"/>
        <w:tblW w:w="5184" w:type="pct"/>
        <w:jc w:val="center"/>
        <w:tblLayout w:type="autofit"/>
        <w:tblCellMar>
          <w:top w:w="0" w:type="dxa"/>
          <w:left w:w="108" w:type="dxa"/>
          <w:bottom w:w="0" w:type="dxa"/>
          <w:right w:w="108" w:type="dxa"/>
        </w:tblCellMar>
      </w:tblPr>
      <w:tblGrid>
        <w:gridCol w:w="607"/>
        <w:gridCol w:w="1197"/>
        <w:gridCol w:w="5246"/>
        <w:gridCol w:w="764"/>
        <w:gridCol w:w="1022"/>
      </w:tblGrid>
      <w:tr w14:paraId="407813F3">
        <w:tblPrEx>
          <w:tblCellMar>
            <w:top w:w="0" w:type="dxa"/>
            <w:left w:w="108" w:type="dxa"/>
            <w:bottom w:w="0" w:type="dxa"/>
            <w:right w:w="108" w:type="dxa"/>
          </w:tblCellMar>
        </w:tblPrEx>
        <w:trPr>
          <w:trHeight w:val="90" w:hRule="atLeast"/>
          <w:jc w:val="center"/>
        </w:trPr>
        <w:tc>
          <w:tcPr>
            <w:tcW w:w="344" w:type="pct"/>
            <w:vMerge w:val="restart"/>
            <w:tcBorders>
              <w:top w:val="single" w:color="000000" w:sz="4" w:space="0"/>
              <w:left w:val="single" w:color="000000" w:sz="4" w:space="0"/>
              <w:right w:val="single" w:color="000000" w:sz="4" w:space="0"/>
            </w:tcBorders>
            <w:noWrap/>
            <w:vAlign w:val="center"/>
          </w:tcPr>
          <w:p w14:paraId="7A37FD31">
            <w:pPr>
              <w:spacing w:after="0"/>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w:t>
            </w:r>
          </w:p>
        </w:tc>
        <w:tc>
          <w:tcPr>
            <w:tcW w:w="677" w:type="pct"/>
            <w:vMerge w:val="restart"/>
            <w:tcBorders>
              <w:top w:val="single" w:color="000000" w:sz="4" w:space="0"/>
              <w:left w:val="single" w:color="000000" w:sz="4" w:space="0"/>
              <w:bottom w:val="single" w:color="000000" w:sz="4" w:space="0"/>
              <w:right w:val="single" w:color="000000" w:sz="4" w:space="0"/>
            </w:tcBorders>
            <w:noWrap w:val="0"/>
            <w:vAlign w:val="center"/>
          </w:tcPr>
          <w:p w14:paraId="12F5C7F9">
            <w:pPr>
              <w:spacing w:after="0"/>
              <w:jc w:val="center"/>
              <w:rPr>
                <w:rFonts w:hint="eastAsia" w:ascii="宋体" w:hAnsi="宋体" w:eastAsia="宋体" w:cs="宋体"/>
                <w:color w:val="000000"/>
                <w:sz w:val="22"/>
                <w:szCs w:val="22"/>
              </w:rPr>
            </w:pPr>
            <w:r>
              <w:rPr>
                <w:rFonts w:hint="eastAsia" w:ascii="宋体" w:hAnsi="宋体" w:eastAsia="宋体" w:cs="宋体"/>
                <w:color w:val="000000"/>
                <w:sz w:val="22"/>
                <w:szCs w:val="22"/>
              </w:rPr>
              <w:t>技术方案</w:t>
            </w:r>
          </w:p>
        </w:tc>
        <w:tc>
          <w:tcPr>
            <w:tcW w:w="2967" w:type="pct"/>
            <w:tcBorders>
              <w:top w:val="single" w:color="000000" w:sz="4" w:space="0"/>
              <w:left w:val="single" w:color="000000" w:sz="4" w:space="0"/>
              <w:bottom w:val="single" w:color="000000" w:sz="4" w:space="0"/>
              <w:right w:val="single" w:color="000000" w:sz="4" w:space="0"/>
            </w:tcBorders>
            <w:noWrap w:val="0"/>
            <w:vAlign w:val="center"/>
          </w:tcPr>
          <w:p w14:paraId="47B81090">
            <w:pPr>
              <w:spacing w:after="0"/>
              <w:rPr>
                <w:rFonts w:hint="eastAsia" w:ascii="宋体" w:hAnsi="宋体" w:eastAsia="宋体" w:cs="宋体"/>
                <w:color w:val="000000"/>
                <w:sz w:val="22"/>
                <w:szCs w:val="22"/>
              </w:rPr>
            </w:pPr>
            <w:r>
              <w:rPr>
                <w:rFonts w:hint="eastAsia" w:ascii="宋体" w:hAnsi="宋体" w:eastAsia="宋体" w:cs="宋体"/>
                <w:color w:val="000000"/>
                <w:sz w:val="22"/>
                <w:szCs w:val="22"/>
              </w:rPr>
              <w:t>根据响应人对未来社区数字化建设的理解情况，包括未来社区创建背景、基本情况、建设现状的描述进行综合评估</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不</w:t>
            </w:r>
            <w:r>
              <w:rPr>
                <w:rFonts w:hint="eastAsia" w:ascii="宋体" w:hAnsi="宋体" w:eastAsia="宋体" w:cs="宋体"/>
                <w:color w:val="000000"/>
                <w:sz w:val="22"/>
                <w:szCs w:val="22"/>
                <w:lang w:val="en-US" w:eastAsia="zh-CN"/>
              </w:rPr>
              <w:t>涉及</w:t>
            </w:r>
            <w:r>
              <w:rPr>
                <w:rFonts w:hint="eastAsia" w:ascii="宋体" w:hAnsi="宋体" w:eastAsia="宋体" w:cs="宋体"/>
                <w:color w:val="000000"/>
                <w:sz w:val="22"/>
                <w:szCs w:val="22"/>
              </w:rPr>
              <w:t>或者不提供不得分。</w:t>
            </w:r>
          </w:p>
          <w:p w14:paraId="7504C67A">
            <w:pPr>
              <w:spacing w:after="0"/>
              <w:rPr>
                <w:rFonts w:hint="eastAsia" w:ascii="宋体" w:hAnsi="宋体" w:eastAsia="宋体" w:cs="宋体"/>
                <w:color w:val="000000"/>
                <w:sz w:val="22"/>
                <w:szCs w:val="22"/>
              </w:rPr>
            </w:pPr>
            <w:r>
              <w:rPr>
                <w:rFonts w:hint="eastAsia" w:ascii="宋体" w:hAnsi="宋体" w:eastAsia="宋体" w:cs="宋体"/>
                <w:color w:val="000000"/>
                <w:sz w:val="22"/>
                <w:szCs w:val="22"/>
              </w:rPr>
              <w:t>分值：5-4-3-2-1-0</w:t>
            </w:r>
          </w:p>
        </w:tc>
        <w:tc>
          <w:tcPr>
            <w:tcW w:w="432" w:type="pct"/>
            <w:tcBorders>
              <w:top w:val="single" w:color="000000" w:sz="4" w:space="0"/>
              <w:left w:val="single" w:color="000000" w:sz="4" w:space="0"/>
              <w:bottom w:val="single" w:color="000000" w:sz="4" w:space="0"/>
              <w:right w:val="single" w:color="000000" w:sz="4" w:space="0"/>
            </w:tcBorders>
            <w:noWrap/>
            <w:vAlign w:val="center"/>
          </w:tcPr>
          <w:p w14:paraId="2AAF747E">
            <w:pPr>
              <w:spacing w:after="0"/>
              <w:jc w:val="center"/>
              <w:rPr>
                <w:rFonts w:hint="eastAsia" w:ascii="宋体" w:hAnsi="宋体" w:eastAsia="宋体" w:cs="宋体"/>
                <w:color w:val="000000"/>
                <w:sz w:val="22"/>
                <w:szCs w:val="22"/>
              </w:rPr>
            </w:pPr>
            <w:r>
              <w:rPr>
                <w:rFonts w:hint="eastAsia" w:ascii="宋体" w:hAnsi="宋体" w:eastAsia="宋体" w:cs="宋体"/>
                <w:color w:val="000000"/>
                <w:sz w:val="22"/>
                <w:szCs w:val="22"/>
              </w:rPr>
              <w:t>5</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54280C88">
            <w:pPr>
              <w:spacing w:after="0"/>
              <w:jc w:val="center"/>
              <w:rPr>
                <w:rFonts w:hint="eastAsia" w:ascii="宋体" w:hAnsi="宋体" w:eastAsia="宋体" w:cs="宋体"/>
                <w:color w:val="000000"/>
                <w:sz w:val="22"/>
                <w:szCs w:val="22"/>
              </w:rPr>
            </w:pPr>
            <w:r>
              <w:rPr>
                <w:rFonts w:hint="eastAsia" w:ascii="宋体" w:hAnsi="宋体" w:eastAsia="宋体" w:cs="宋体"/>
                <w:color w:val="000000"/>
                <w:sz w:val="22"/>
                <w:szCs w:val="22"/>
              </w:rPr>
              <w:t>主观分</w:t>
            </w:r>
          </w:p>
        </w:tc>
      </w:tr>
      <w:tr w14:paraId="74ABEB42">
        <w:tblPrEx>
          <w:tblCellMar>
            <w:top w:w="0" w:type="dxa"/>
            <w:left w:w="108" w:type="dxa"/>
            <w:bottom w:w="0" w:type="dxa"/>
            <w:right w:w="108" w:type="dxa"/>
          </w:tblCellMar>
        </w:tblPrEx>
        <w:trPr>
          <w:trHeight w:val="1136" w:hRule="atLeast"/>
          <w:jc w:val="center"/>
        </w:trPr>
        <w:tc>
          <w:tcPr>
            <w:tcW w:w="344" w:type="pct"/>
            <w:vMerge w:val="continue"/>
            <w:tcBorders>
              <w:left w:val="single" w:color="000000" w:sz="4" w:space="0"/>
              <w:right w:val="single" w:color="000000" w:sz="4" w:space="0"/>
            </w:tcBorders>
            <w:noWrap/>
            <w:vAlign w:val="center"/>
          </w:tcPr>
          <w:p w14:paraId="1AB14C4F">
            <w:pPr>
              <w:spacing w:after="0"/>
              <w:jc w:val="center"/>
              <w:rPr>
                <w:rFonts w:hint="eastAsia" w:ascii="宋体" w:hAnsi="宋体" w:eastAsia="宋体" w:cs="宋体"/>
                <w:color w:val="000000"/>
                <w:sz w:val="22"/>
                <w:szCs w:val="22"/>
              </w:rPr>
            </w:pPr>
          </w:p>
        </w:tc>
        <w:tc>
          <w:tcPr>
            <w:tcW w:w="6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7F86BA">
            <w:pPr>
              <w:spacing w:after="0"/>
              <w:rPr>
                <w:rFonts w:hint="eastAsia" w:ascii="宋体" w:hAnsi="宋体" w:eastAsia="宋体" w:cs="宋体"/>
                <w:color w:val="000000"/>
                <w:sz w:val="22"/>
                <w:szCs w:val="22"/>
              </w:rPr>
            </w:pPr>
          </w:p>
        </w:tc>
        <w:tc>
          <w:tcPr>
            <w:tcW w:w="2967" w:type="pct"/>
            <w:tcBorders>
              <w:top w:val="single" w:color="000000" w:sz="4" w:space="0"/>
              <w:left w:val="single" w:color="000000" w:sz="4" w:space="0"/>
              <w:bottom w:val="single" w:color="000000" w:sz="4" w:space="0"/>
              <w:right w:val="single" w:color="000000" w:sz="4" w:space="0"/>
            </w:tcBorders>
            <w:noWrap w:val="0"/>
            <w:vAlign w:val="center"/>
          </w:tcPr>
          <w:p w14:paraId="3E368773">
            <w:pPr>
              <w:spacing w:after="0"/>
              <w:rPr>
                <w:rFonts w:hint="eastAsia" w:ascii="宋体" w:hAnsi="宋体" w:eastAsia="宋体" w:cs="宋体"/>
                <w:color w:val="000000"/>
                <w:sz w:val="22"/>
                <w:szCs w:val="22"/>
              </w:rPr>
            </w:pPr>
            <w:r>
              <w:rPr>
                <w:rFonts w:hint="eastAsia" w:ascii="宋体" w:hAnsi="宋体" w:eastAsia="宋体" w:cs="宋体"/>
                <w:color w:val="000000"/>
                <w:sz w:val="22"/>
                <w:szCs w:val="22"/>
              </w:rPr>
              <w:t>根据响应人针对本项目的总体方案设计，包括总体架构设计、场景功能设计及集成方案的描述进行综合评估</w:t>
            </w:r>
            <w:r>
              <w:rPr>
                <w:rFonts w:hint="eastAsia" w:ascii="宋体" w:hAnsi="宋体" w:eastAsia="宋体" w:cs="宋体"/>
                <w:color w:val="000000"/>
                <w:sz w:val="22"/>
                <w:szCs w:val="22"/>
                <w:lang w:val="en-US" w:eastAsia="zh-CN"/>
              </w:rPr>
              <w:t>;</w:t>
            </w:r>
            <w:r>
              <w:rPr>
                <w:rFonts w:hint="eastAsia" w:ascii="宋体" w:hAnsi="宋体" w:eastAsia="宋体" w:cs="宋体"/>
                <w:color w:val="000000"/>
                <w:sz w:val="22"/>
                <w:szCs w:val="22"/>
              </w:rPr>
              <w:t>不</w:t>
            </w:r>
            <w:r>
              <w:rPr>
                <w:rFonts w:hint="eastAsia" w:ascii="宋体" w:hAnsi="宋体" w:eastAsia="宋体" w:cs="宋体"/>
                <w:color w:val="000000"/>
                <w:sz w:val="22"/>
                <w:szCs w:val="22"/>
                <w:lang w:val="en-US" w:eastAsia="zh-CN"/>
              </w:rPr>
              <w:t>涉及</w:t>
            </w:r>
            <w:r>
              <w:rPr>
                <w:rFonts w:hint="eastAsia" w:ascii="宋体" w:hAnsi="宋体" w:eastAsia="宋体" w:cs="宋体"/>
                <w:color w:val="000000"/>
                <w:sz w:val="22"/>
                <w:szCs w:val="22"/>
              </w:rPr>
              <w:t>或者不提供不得分。</w:t>
            </w:r>
          </w:p>
          <w:p w14:paraId="3AFF87FE">
            <w:pPr>
              <w:spacing w:after="0"/>
              <w:rPr>
                <w:rFonts w:hint="eastAsia" w:ascii="宋体" w:hAnsi="宋体" w:eastAsia="宋体" w:cs="宋体"/>
                <w:color w:val="000000"/>
                <w:sz w:val="22"/>
                <w:szCs w:val="22"/>
              </w:rPr>
            </w:pPr>
            <w:r>
              <w:rPr>
                <w:rFonts w:hint="eastAsia" w:ascii="宋体" w:hAnsi="宋体" w:eastAsia="宋体" w:cs="宋体"/>
                <w:color w:val="000000"/>
                <w:sz w:val="22"/>
                <w:szCs w:val="22"/>
              </w:rPr>
              <w:t>分值：5-4-3-2-1-0</w:t>
            </w:r>
          </w:p>
        </w:tc>
        <w:tc>
          <w:tcPr>
            <w:tcW w:w="432" w:type="pct"/>
            <w:tcBorders>
              <w:top w:val="single" w:color="000000" w:sz="4" w:space="0"/>
              <w:left w:val="single" w:color="000000" w:sz="4" w:space="0"/>
              <w:bottom w:val="single" w:color="000000" w:sz="4" w:space="0"/>
              <w:right w:val="single" w:color="000000" w:sz="4" w:space="0"/>
            </w:tcBorders>
            <w:noWrap/>
            <w:vAlign w:val="center"/>
          </w:tcPr>
          <w:p w14:paraId="35E4823D">
            <w:pPr>
              <w:spacing w:after="0"/>
              <w:jc w:val="center"/>
              <w:rPr>
                <w:rFonts w:hint="eastAsia" w:ascii="宋体" w:hAnsi="宋体" w:eastAsia="宋体" w:cs="宋体"/>
                <w:color w:val="000000"/>
                <w:sz w:val="22"/>
                <w:szCs w:val="22"/>
              </w:rPr>
            </w:pPr>
            <w:r>
              <w:rPr>
                <w:rFonts w:hint="eastAsia" w:ascii="宋体" w:hAnsi="宋体" w:eastAsia="宋体" w:cs="宋体"/>
                <w:color w:val="000000"/>
                <w:sz w:val="22"/>
                <w:szCs w:val="22"/>
              </w:rPr>
              <w:t>5</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266F5408">
            <w:pPr>
              <w:spacing w:after="0"/>
              <w:jc w:val="center"/>
              <w:rPr>
                <w:rFonts w:hint="eastAsia" w:ascii="宋体" w:hAnsi="宋体" w:eastAsia="宋体" w:cs="宋体"/>
                <w:color w:val="000000"/>
                <w:sz w:val="22"/>
                <w:szCs w:val="22"/>
              </w:rPr>
            </w:pPr>
            <w:r>
              <w:rPr>
                <w:rFonts w:hint="eastAsia" w:ascii="宋体" w:hAnsi="宋体" w:eastAsia="宋体" w:cs="宋体"/>
                <w:color w:val="000000"/>
                <w:sz w:val="22"/>
                <w:szCs w:val="22"/>
              </w:rPr>
              <w:t>主观分</w:t>
            </w:r>
          </w:p>
        </w:tc>
      </w:tr>
      <w:tr w14:paraId="20D2B7F9">
        <w:tblPrEx>
          <w:tblCellMar>
            <w:top w:w="0" w:type="dxa"/>
            <w:left w:w="108" w:type="dxa"/>
            <w:bottom w:w="0" w:type="dxa"/>
            <w:right w:w="108" w:type="dxa"/>
          </w:tblCellMar>
        </w:tblPrEx>
        <w:trPr>
          <w:trHeight w:val="1355" w:hRule="atLeast"/>
          <w:jc w:val="center"/>
        </w:trPr>
        <w:tc>
          <w:tcPr>
            <w:tcW w:w="344" w:type="pct"/>
            <w:vMerge w:val="continue"/>
            <w:tcBorders>
              <w:left w:val="single" w:color="000000" w:sz="4" w:space="0"/>
              <w:bottom w:val="single" w:color="000000" w:sz="4" w:space="0"/>
              <w:right w:val="single" w:color="000000" w:sz="4" w:space="0"/>
            </w:tcBorders>
            <w:noWrap/>
            <w:vAlign w:val="center"/>
          </w:tcPr>
          <w:p w14:paraId="48CD04AB">
            <w:pPr>
              <w:spacing w:after="0"/>
              <w:jc w:val="center"/>
              <w:rPr>
                <w:rFonts w:hint="eastAsia" w:ascii="宋体" w:hAnsi="宋体" w:eastAsia="宋体" w:cs="宋体"/>
                <w:color w:val="000000"/>
                <w:sz w:val="22"/>
                <w:szCs w:val="22"/>
              </w:rPr>
            </w:pPr>
          </w:p>
        </w:tc>
        <w:tc>
          <w:tcPr>
            <w:tcW w:w="6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BCD9FF">
            <w:pPr>
              <w:spacing w:after="0"/>
              <w:rPr>
                <w:rFonts w:hint="eastAsia" w:ascii="宋体" w:hAnsi="宋体" w:eastAsia="宋体" w:cs="宋体"/>
                <w:color w:val="000000"/>
                <w:sz w:val="22"/>
                <w:szCs w:val="22"/>
              </w:rPr>
            </w:pPr>
          </w:p>
        </w:tc>
        <w:tc>
          <w:tcPr>
            <w:tcW w:w="2967" w:type="pct"/>
            <w:tcBorders>
              <w:top w:val="single" w:color="000000" w:sz="4" w:space="0"/>
              <w:left w:val="single" w:color="000000" w:sz="4" w:space="0"/>
              <w:bottom w:val="single" w:color="000000" w:sz="4" w:space="0"/>
              <w:right w:val="single" w:color="000000" w:sz="4" w:space="0"/>
            </w:tcBorders>
            <w:noWrap w:val="0"/>
            <w:vAlign w:val="center"/>
          </w:tcPr>
          <w:p w14:paraId="2DE77619">
            <w:pPr>
              <w:spacing w:after="0"/>
              <w:rPr>
                <w:rFonts w:hint="eastAsia" w:ascii="宋体" w:hAnsi="宋体" w:eastAsia="宋体" w:cs="宋体"/>
                <w:color w:val="000000"/>
                <w:sz w:val="22"/>
                <w:szCs w:val="22"/>
              </w:rPr>
            </w:pPr>
            <w:r>
              <w:rPr>
                <w:rFonts w:hint="eastAsia" w:ascii="宋体" w:hAnsi="宋体" w:eastAsia="宋体" w:cs="宋体"/>
                <w:color w:val="000000"/>
                <w:sz w:val="22"/>
                <w:szCs w:val="22"/>
              </w:rPr>
              <w:t>响应人根据社区实际情况，提供客流统计系统、视频监控系统、人脸门禁系统点位部署图</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根据提供</w:t>
            </w:r>
            <w:r>
              <w:rPr>
                <w:rFonts w:hint="eastAsia" w:ascii="宋体" w:hAnsi="宋体" w:eastAsia="宋体" w:cs="宋体"/>
                <w:color w:val="000000"/>
                <w:sz w:val="22"/>
                <w:szCs w:val="22"/>
              </w:rPr>
              <w:t>内容</w:t>
            </w:r>
            <w:r>
              <w:rPr>
                <w:rFonts w:hint="eastAsia" w:ascii="宋体" w:hAnsi="宋体" w:eastAsia="宋体" w:cs="宋体"/>
                <w:color w:val="000000"/>
                <w:sz w:val="22"/>
                <w:szCs w:val="22"/>
                <w:lang w:eastAsia="zh-CN"/>
              </w:rPr>
              <w:t>的</w:t>
            </w:r>
            <w:r>
              <w:rPr>
                <w:rFonts w:hint="eastAsia" w:ascii="宋体" w:hAnsi="宋体" w:eastAsia="宋体" w:cs="宋体"/>
                <w:color w:val="000000"/>
                <w:sz w:val="22"/>
                <w:szCs w:val="22"/>
              </w:rPr>
              <w:t>完整</w:t>
            </w:r>
            <w:r>
              <w:rPr>
                <w:rFonts w:hint="eastAsia" w:ascii="宋体" w:hAnsi="宋体" w:eastAsia="宋体" w:cs="宋体"/>
                <w:color w:val="000000"/>
                <w:sz w:val="22"/>
                <w:szCs w:val="22"/>
                <w:lang w:val="en-US" w:eastAsia="zh-CN"/>
              </w:rPr>
              <w:t>性</w:t>
            </w:r>
            <w:r>
              <w:rPr>
                <w:rFonts w:hint="eastAsia" w:ascii="宋体" w:hAnsi="宋体" w:eastAsia="宋体" w:cs="宋体"/>
                <w:color w:val="000000"/>
                <w:sz w:val="22"/>
                <w:szCs w:val="22"/>
              </w:rPr>
              <w:t>且</w:t>
            </w:r>
            <w:r>
              <w:rPr>
                <w:rFonts w:hint="eastAsia" w:ascii="宋体" w:hAnsi="宋体" w:eastAsia="宋体" w:cs="宋体"/>
                <w:color w:val="000000"/>
                <w:sz w:val="22"/>
                <w:szCs w:val="22"/>
                <w:lang w:val="en-US" w:eastAsia="zh-CN"/>
              </w:rPr>
              <w:t>是否</w:t>
            </w:r>
            <w:r>
              <w:rPr>
                <w:rFonts w:hint="eastAsia" w:ascii="宋体" w:hAnsi="宋体" w:eastAsia="宋体" w:cs="宋体"/>
                <w:color w:val="000000"/>
                <w:sz w:val="22"/>
                <w:szCs w:val="22"/>
              </w:rPr>
              <w:t>与项目匹配进行综合评估</w:t>
            </w:r>
            <w:r>
              <w:rPr>
                <w:rFonts w:hint="eastAsia" w:ascii="宋体" w:hAnsi="宋体" w:eastAsia="宋体" w:cs="宋体"/>
                <w:color w:val="000000"/>
                <w:sz w:val="22"/>
                <w:szCs w:val="22"/>
                <w:lang w:val="en-US" w:eastAsia="zh-CN"/>
              </w:rPr>
              <w:t>;</w:t>
            </w:r>
            <w:r>
              <w:rPr>
                <w:rFonts w:hint="eastAsia" w:ascii="宋体" w:hAnsi="宋体" w:eastAsia="宋体" w:cs="宋体"/>
                <w:color w:val="000000"/>
                <w:sz w:val="22"/>
                <w:szCs w:val="22"/>
              </w:rPr>
              <w:t>不</w:t>
            </w:r>
            <w:r>
              <w:rPr>
                <w:rFonts w:hint="eastAsia" w:ascii="宋体" w:hAnsi="宋体" w:eastAsia="宋体" w:cs="宋体"/>
                <w:color w:val="000000"/>
                <w:sz w:val="22"/>
                <w:szCs w:val="22"/>
                <w:lang w:val="en-US" w:eastAsia="zh-CN"/>
              </w:rPr>
              <w:t>涉及</w:t>
            </w:r>
            <w:r>
              <w:rPr>
                <w:rFonts w:hint="eastAsia" w:ascii="宋体" w:hAnsi="宋体" w:eastAsia="宋体" w:cs="宋体"/>
                <w:color w:val="000000"/>
                <w:sz w:val="22"/>
                <w:szCs w:val="22"/>
              </w:rPr>
              <w:t>或者不提供不得分。</w:t>
            </w:r>
          </w:p>
          <w:p w14:paraId="0B337A8A">
            <w:pPr>
              <w:spacing w:after="0"/>
              <w:rPr>
                <w:rFonts w:hint="eastAsia" w:ascii="宋体" w:hAnsi="宋体" w:eastAsia="宋体" w:cs="宋体"/>
                <w:color w:val="000000"/>
                <w:sz w:val="22"/>
                <w:szCs w:val="22"/>
              </w:rPr>
            </w:pPr>
            <w:r>
              <w:rPr>
                <w:rFonts w:hint="eastAsia" w:ascii="宋体" w:hAnsi="宋体" w:eastAsia="宋体" w:cs="宋体"/>
                <w:color w:val="000000"/>
                <w:sz w:val="22"/>
                <w:szCs w:val="22"/>
              </w:rPr>
              <w:t>分值：5-4-3-2-1-0</w:t>
            </w:r>
          </w:p>
        </w:tc>
        <w:tc>
          <w:tcPr>
            <w:tcW w:w="432" w:type="pct"/>
            <w:tcBorders>
              <w:top w:val="single" w:color="000000" w:sz="4" w:space="0"/>
              <w:left w:val="single" w:color="000000" w:sz="4" w:space="0"/>
              <w:bottom w:val="single" w:color="000000" w:sz="4" w:space="0"/>
              <w:right w:val="single" w:color="000000" w:sz="4" w:space="0"/>
            </w:tcBorders>
            <w:noWrap/>
            <w:vAlign w:val="center"/>
          </w:tcPr>
          <w:p w14:paraId="09203294">
            <w:pPr>
              <w:spacing w:after="0"/>
              <w:jc w:val="center"/>
              <w:rPr>
                <w:rFonts w:hint="eastAsia" w:ascii="宋体" w:hAnsi="宋体" w:eastAsia="宋体" w:cs="宋体"/>
                <w:color w:val="000000"/>
                <w:sz w:val="22"/>
                <w:szCs w:val="22"/>
              </w:rPr>
            </w:pPr>
            <w:r>
              <w:rPr>
                <w:rFonts w:hint="eastAsia" w:ascii="宋体" w:hAnsi="宋体" w:eastAsia="宋体" w:cs="宋体"/>
                <w:color w:val="000000"/>
                <w:sz w:val="22"/>
                <w:szCs w:val="22"/>
              </w:rPr>
              <w:t>5</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71A0389E">
            <w:pPr>
              <w:spacing w:after="0"/>
              <w:jc w:val="center"/>
              <w:rPr>
                <w:rFonts w:hint="eastAsia" w:ascii="宋体" w:hAnsi="宋体" w:eastAsia="宋体" w:cs="宋体"/>
                <w:color w:val="000000"/>
                <w:sz w:val="22"/>
                <w:szCs w:val="22"/>
              </w:rPr>
            </w:pPr>
            <w:r>
              <w:rPr>
                <w:rFonts w:hint="eastAsia" w:ascii="宋体" w:hAnsi="宋体" w:eastAsia="宋体" w:cs="宋体"/>
                <w:color w:val="000000"/>
                <w:sz w:val="22"/>
                <w:szCs w:val="22"/>
              </w:rPr>
              <w:t>主观分</w:t>
            </w:r>
          </w:p>
        </w:tc>
      </w:tr>
      <w:tr w14:paraId="1553F6E7">
        <w:tblPrEx>
          <w:tblCellMar>
            <w:top w:w="0" w:type="dxa"/>
            <w:left w:w="108" w:type="dxa"/>
            <w:bottom w:w="0" w:type="dxa"/>
            <w:right w:w="108" w:type="dxa"/>
          </w:tblCellMar>
        </w:tblPrEx>
        <w:trPr>
          <w:trHeight w:val="897" w:hRule="atLeast"/>
          <w:jc w:val="center"/>
        </w:trPr>
        <w:tc>
          <w:tcPr>
            <w:tcW w:w="344" w:type="pct"/>
            <w:tcBorders>
              <w:top w:val="single" w:color="000000" w:sz="4" w:space="0"/>
              <w:left w:val="single" w:color="000000" w:sz="4" w:space="0"/>
              <w:bottom w:val="single" w:color="000000" w:sz="4" w:space="0"/>
              <w:right w:val="single" w:color="000000" w:sz="4" w:space="0"/>
            </w:tcBorders>
            <w:noWrap/>
            <w:vAlign w:val="center"/>
          </w:tcPr>
          <w:p w14:paraId="7F5D4184">
            <w:pPr>
              <w:spacing w:after="0"/>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4</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0FC57AAB">
            <w:pPr>
              <w:spacing w:after="0"/>
              <w:jc w:val="center"/>
              <w:rPr>
                <w:rFonts w:hint="eastAsia" w:ascii="宋体" w:hAnsi="宋体" w:eastAsia="宋体" w:cs="宋体"/>
                <w:color w:val="000000"/>
                <w:sz w:val="22"/>
                <w:szCs w:val="22"/>
              </w:rPr>
            </w:pPr>
            <w:r>
              <w:rPr>
                <w:rFonts w:hint="eastAsia" w:ascii="宋体" w:hAnsi="宋体" w:eastAsia="宋体" w:cs="宋体"/>
                <w:color w:val="000000"/>
                <w:sz w:val="22"/>
                <w:szCs w:val="22"/>
              </w:rPr>
              <w:t>技术参数偏离情况</w:t>
            </w:r>
          </w:p>
        </w:tc>
        <w:tc>
          <w:tcPr>
            <w:tcW w:w="2967" w:type="pct"/>
            <w:tcBorders>
              <w:top w:val="single" w:color="000000" w:sz="4" w:space="0"/>
              <w:left w:val="single" w:color="000000" w:sz="4" w:space="0"/>
              <w:bottom w:val="single" w:color="000000" w:sz="4" w:space="0"/>
              <w:right w:val="single" w:color="000000" w:sz="4" w:space="0"/>
            </w:tcBorders>
            <w:noWrap w:val="0"/>
            <w:vAlign w:val="center"/>
          </w:tcPr>
          <w:p w14:paraId="19E58EB7">
            <w:pPr>
              <w:spacing w:after="0"/>
              <w:rPr>
                <w:rFonts w:hint="eastAsia" w:ascii="宋体" w:hAnsi="宋体" w:eastAsia="宋体" w:cs="宋体"/>
                <w:color w:val="000000"/>
                <w:sz w:val="22"/>
                <w:szCs w:val="22"/>
              </w:rPr>
            </w:pPr>
            <w:r>
              <w:rPr>
                <w:rFonts w:hint="eastAsia" w:ascii="宋体" w:hAnsi="宋体" w:eastAsia="宋体" w:cs="宋体"/>
                <w:color w:val="000000"/>
                <w:sz w:val="22"/>
                <w:szCs w:val="22"/>
              </w:rPr>
              <w:t>按照响应人响应采购需求的满足程度，完全满足的得15分。技术参数中标“※”项有负偏离或缺漏的每项扣1分扣完为止。</w:t>
            </w:r>
          </w:p>
        </w:tc>
        <w:tc>
          <w:tcPr>
            <w:tcW w:w="432" w:type="pct"/>
            <w:tcBorders>
              <w:top w:val="single" w:color="000000" w:sz="4" w:space="0"/>
              <w:left w:val="single" w:color="000000" w:sz="4" w:space="0"/>
              <w:bottom w:val="single" w:color="000000" w:sz="4" w:space="0"/>
              <w:right w:val="single" w:color="000000" w:sz="4" w:space="0"/>
            </w:tcBorders>
            <w:noWrap/>
            <w:vAlign w:val="center"/>
          </w:tcPr>
          <w:p w14:paraId="73359356">
            <w:pPr>
              <w:spacing w:after="0"/>
              <w:jc w:val="center"/>
              <w:rPr>
                <w:rFonts w:hint="eastAsia" w:ascii="宋体" w:hAnsi="宋体" w:eastAsia="宋体" w:cs="宋体"/>
                <w:color w:val="000000"/>
                <w:sz w:val="22"/>
                <w:szCs w:val="22"/>
              </w:rPr>
            </w:pPr>
            <w:r>
              <w:rPr>
                <w:rFonts w:hint="eastAsia" w:ascii="宋体" w:hAnsi="宋体" w:eastAsia="宋体" w:cs="宋体"/>
                <w:color w:val="000000"/>
                <w:sz w:val="22"/>
                <w:szCs w:val="22"/>
              </w:rPr>
              <w:t>15</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7DDDF1AC">
            <w:pPr>
              <w:spacing w:after="0"/>
              <w:jc w:val="center"/>
              <w:rPr>
                <w:rFonts w:hint="eastAsia" w:ascii="宋体" w:hAnsi="宋体" w:eastAsia="宋体" w:cs="宋体"/>
                <w:color w:val="000000"/>
                <w:sz w:val="22"/>
                <w:szCs w:val="22"/>
              </w:rPr>
            </w:pPr>
            <w:r>
              <w:rPr>
                <w:rFonts w:hint="eastAsia" w:ascii="宋体" w:hAnsi="宋体" w:eastAsia="宋体" w:cs="宋体"/>
                <w:color w:val="000000"/>
                <w:sz w:val="22"/>
                <w:szCs w:val="22"/>
              </w:rPr>
              <w:t>客观分</w:t>
            </w:r>
          </w:p>
        </w:tc>
      </w:tr>
      <w:tr w14:paraId="6590E3F1">
        <w:tblPrEx>
          <w:tblCellMar>
            <w:top w:w="0" w:type="dxa"/>
            <w:left w:w="108" w:type="dxa"/>
            <w:bottom w:w="0" w:type="dxa"/>
            <w:right w:w="108" w:type="dxa"/>
          </w:tblCellMar>
        </w:tblPrEx>
        <w:trPr>
          <w:trHeight w:val="1185" w:hRule="atLeast"/>
          <w:jc w:val="center"/>
        </w:trPr>
        <w:tc>
          <w:tcPr>
            <w:tcW w:w="344" w:type="pct"/>
            <w:tcBorders>
              <w:top w:val="single" w:color="000000" w:sz="4" w:space="0"/>
              <w:left w:val="single" w:color="000000" w:sz="4" w:space="0"/>
              <w:bottom w:val="single" w:color="000000" w:sz="4" w:space="0"/>
              <w:right w:val="single" w:color="000000" w:sz="4" w:space="0"/>
            </w:tcBorders>
            <w:noWrap/>
            <w:vAlign w:val="center"/>
          </w:tcPr>
          <w:p w14:paraId="7B60454C">
            <w:pPr>
              <w:spacing w:after="0"/>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5</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68842413">
            <w:pPr>
              <w:spacing w:after="0"/>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合理化建议</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405D2843">
            <w:pPr>
              <w:spacing w:after="0"/>
              <w:jc w:val="left"/>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针对本项目建设，根据项目服务需求特点，对本项目提出合理化建议，根据建议的切实可行性综合评定打分;不涉及或者不提供不得分。</w:t>
            </w:r>
          </w:p>
          <w:p w14:paraId="4E825BD5">
            <w:pPr>
              <w:spacing w:after="0"/>
              <w:jc w:val="left"/>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分值：5-4-3-2-1-0</w:t>
            </w: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DAA56B9">
            <w:pPr>
              <w:spacing w:after="0"/>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5</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640F970E">
            <w:pPr>
              <w:spacing w:after="0"/>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主观分</w:t>
            </w:r>
          </w:p>
        </w:tc>
      </w:tr>
      <w:tr w14:paraId="257BFD27">
        <w:tblPrEx>
          <w:tblCellMar>
            <w:top w:w="0" w:type="dxa"/>
            <w:left w:w="108" w:type="dxa"/>
            <w:bottom w:w="0" w:type="dxa"/>
            <w:right w:w="108" w:type="dxa"/>
          </w:tblCellMar>
        </w:tblPrEx>
        <w:trPr>
          <w:trHeight w:val="905" w:hRule="atLeast"/>
          <w:jc w:val="center"/>
        </w:trPr>
        <w:tc>
          <w:tcPr>
            <w:tcW w:w="344" w:type="pct"/>
            <w:tcBorders>
              <w:top w:val="single" w:color="000000" w:sz="4" w:space="0"/>
              <w:left w:val="single" w:color="000000" w:sz="4" w:space="0"/>
              <w:bottom w:val="single" w:color="000000" w:sz="4" w:space="0"/>
              <w:right w:val="single" w:color="000000" w:sz="4" w:space="0"/>
            </w:tcBorders>
            <w:noWrap/>
            <w:vAlign w:val="center"/>
          </w:tcPr>
          <w:p w14:paraId="5D57539B">
            <w:pPr>
              <w:spacing w:after="0"/>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6</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5B5B859C">
            <w:pPr>
              <w:spacing w:after="0"/>
              <w:jc w:val="center"/>
              <w:rPr>
                <w:rFonts w:hint="eastAsia" w:ascii="宋体" w:hAnsi="宋体" w:eastAsia="宋体" w:cs="宋体"/>
                <w:color w:val="000000"/>
                <w:sz w:val="22"/>
                <w:szCs w:val="22"/>
              </w:rPr>
            </w:pPr>
            <w:r>
              <w:rPr>
                <w:rFonts w:hint="eastAsia" w:ascii="宋体" w:hAnsi="宋体" w:eastAsia="宋体" w:cs="宋体"/>
                <w:color w:val="000000"/>
                <w:sz w:val="22"/>
                <w:szCs w:val="22"/>
              </w:rPr>
              <w:t>服务质量保证措施</w:t>
            </w:r>
          </w:p>
        </w:tc>
        <w:tc>
          <w:tcPr>
            <w:tcW w:w="2967" w:type="pct"/>
            <w:tcBorders>
              <w:top w:val="single" w:color="000000" w:sz="4" w:space="0"/>
              <w:left w:val="single" w:color="000000" w:sz="4" w:space="0"/>
              <w:bottom w:val="single" w:color="000000" w:sz="4" w:space="0"/>
              <w:right w:val="single" w:color="000000" w:sz="4" w:space="0"/>
            </w:tcBorders>
            <w:noWrap w:val="0"/>
            <w:vAlign w:val="center"/>
          </w:tcPr>
          <w:p w14:paraId="23479DFD">
            <w:pPr>
              <w:spacing w:after="0"/>
              <w:rPr>
                <w:rFonts w:hint="eastAsia" w:ascii="宋体" w:hAnsi="宋体" w:eastAsia="宋体" w:cs="宋体"/>
                <w:color w:val="000000"/>
                <w:sz w:val="22"/>
                <w:szCs w:val="22"/>
              </w:rPr>
            </w:pPr>
            <w:r>
              <w:rPr>
                <w:rFonts w:hint="eastAsia" w:ascii="宋体" w:hAnsi="宋体" w:eastAsia="宋体" w:cs="宋体"/>
                <w:color w:val="000000"/>
                <w:sz w:val="22"/>
                <w:szCs w:val="22"/>
              </w:rPr>
              <w:t>根据各响应人的质保期限、可实现程度、提供优惠等情况综合评定打分</w:t>
            </w:r>
            <w:r>
              <w:rPr>
                <w:rFonts w:hint="eastAsia" w:ascii="宋体" w:hAnsi="宋体" w:eastAsia="宋体" w:cs="宋体"/>
                <w:color w:val="000000"/>
                <w:sz w:val="22"/>
                <w:szCs w:val="22"/>
                <w:lang w:val="en-US" w:eastAsia="zh-CN"/>
              </w:rPr>
              <w:t>;</w:t>
            </w:r>
            <w:r>
              <w:rPr>
                <w:rFonts w:hint="eastAsia" w:ascii="宋体" w:hAnsi="宋体" w:eastAsia="宋体" w:cs="宋体"/>
                <w:color w:val="000000"/>
                <w:sz w:val="22"/>
                <w:szCs w:val="22"/>
              </w:rPr>
              <w:t>不</w:t>
            </w:r>
            <w:r>
              <w:rPr>
                <w:rFonts w:hint="eastAsia" w:ascii="宋体" w:hAnsi="宋体" w:eastAsia="宋体" w:cs="宋体"/>
                <w:color w:val="000000"/>
                <w:sz w:val="22"/>
                <w:szCs w:val="22"/>
                <w:lang w:val="en-US" w:eastAsia="zh-CN"/>
              </w:rPr>
              <w:t>涉及</w:t>
            </w:r>
            <w:r>
              <w:rPr>
                <w:rFonts w:hint="eastAsia" w:ascii="宋体" w:hAnsi="宋体" w:eastAsia="宋体" w:cs="宋体"/>
                <w:color w:val="000000"/>
                <w:sz w:val="22"/>
                <w:szCs w:val="22"/>
              </w:rPr>
              <w:t>或者不提供不得分。</w:t>
            </w:r>
          </w:p>
          <w:p w14:paraId="597D1344">
            <w:pPr>
              <w:spacing w:after="0"/>
              <w:rPr>
                <w:rFonts w:hint="eastAsia" w:ascii="宋体" w:hAnsi="宋体" w:eastAsia="宋体" w:cs="宋体"/>
                <w:color w:val="000000"/>
                <w:sz w:val="22"/>
                <w:szCs w:val="22"/>
              </w:rPr>
            </w:pPr>
            <w:r>
              <w:rPr>
                <w:rFonts w:hint="eastAsia" w:ascii="宋体" w:hAnsi="宋体" w:eastAsia="宋体" w:cs="宋体"/>
                <w:color w:val="000000"/>
                <w:sz w:val="22"/>
                <w:szCs w:val="22"/>
              </w:rPr>
              <w:t>分值：5-4-3-2-1-0</w:t>
            </w:r>
          </w:p>
        </w:tc>
        <w:tc>
          <w:tcPr>
            <w:tcW w:w="432" w:type="pct"/>
            <w:tcBorders>
              <w:top w:val="single" w:color="000000" w:sz="4" w:space="0"/>
              <w:left w:val="single" w:color="000000" w:sz="4" w:space="0"/>
              <w:bottom w:val="single" w:color="000000" w:sz="4" w:space="0"/>
              <w:right w:val="single" w:color="000000" w:sz="4" w:space="0"/>
            </w:tcBorders>
            <w:noWrap/>
            <w:vAlign w:val="center"/>
          </w:tcPr>
          <w:p w14:paraId="32EEAB17">
            <w:pPr>
              <w:spacing w:after="0"/>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5</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23CE6573">
            <w:pPr>
              <w:spacing w:after="0"/>
              <w:jc w:val="center"/>
              <w:rPr>
                <w:rFonts w:hint="eastAsia" w:ascii="宋体" w:hAnsi="宋体" w:eastAsia="宋体" w:cs="宋体"/>
                <w:color w:val="000000"/>
                <w:sz w:val="22"/>
                <w:szCs w:val="22"/>
              </w:rPr>
            </w:pPr>
            <w:r>
              <w:rPr>
                <w:rFonts w:hint="eastAsia" w:ascii="宋体" w:hAnsi="宋体" w:eastAsia="宋体" w:cs="宋体"/>
                <w:color w:val="000000"/>
                <w:sz w:val="22"/>
                <w:szCs w:val="22"/>
              </w:rPr>
              <w:t>主观分</w:t>
            </w:r>
          </w:p>
        </w:tc>
      </w:tr>
      <w:tr w14:paraId="520E0D29">
        <w:tblPrEx>
          <w:tblCellMar>
            <w:top w:w="0" w:type="dxa"/>
            <w:left w:w="108" w:type="dxa"/>
            <w:bottom w:w="0" w:type="dxa"/>
            <w:right w:w="108" w:type="dxa"/>
          </w:tblCellMar>
        </w:tblPrEx>
        <w:trPr>
          <w:trHeight w:val="892" w:hRule="atLeast"/>
          <w:jc w:val="center"/>
        </w:trPr>
        <w:tc>
          <w:tcPr>
            <w:tcW w:w="344" w:type="pct"/>
            <w:tcBorders>
              <w:top w:val="single" w:color="000000" w:sz="4" w:space="0"/>
              <w:left w:val="single" w:color="000000" w:sz="4" w:space="0"/>
              <w:bottom w:val="single" w:color="000000" w:sz="4" w:space="0"/>
              <w:right w:val="single" w:color="000000" w:sz="4" w:space="0"/>
            </w:tcBorders>
            <w:noWrap/>
            <w:vAlign w:val="center"/>
          </w:tcPr>
          <w:p w14:paraId="630204F0">
            <w:pPr>
              <w:spacing w:after="0"/>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7</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0A30859B">
            <w:pPr>
              <w:spacing w:after="0"/>
              <w:jc w:val="center"/>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进度保证措施</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14:paraId="4C98A324">
            <w:pPr>
              <w:spacing w:after="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根据投标人针对本项目实施的进度计划安排、组织机构安排，包括详细的各时间节点完成的工作任务、与该任务所匹配的人力资源配合、进度保障进行综合评分。</w:t>
            </w:r>
          </w:p>
          <w:p w14:paraId="4D5B1214">
            <w:pPr>
              <w:spacing w:after="0"/>
              <w:rPr>
                <w:rFonts w:hint="eastAsia" w:ascii="宋体" w:hAnsi="宋体" w:eastAsia="宋体" w:cs="宋体"/>
                <w:color w:val="000000"/>
                <w:sz w:val="22"/>
                <w:szCs w:val="22"/>
              </w:rPr>
            </w:pPr>
            <w:r>
              <w:rPr>
                <w:rFonts w:hint="eastAsia" w:ascii="宋体" w:hAnsi="宋体" w:eastAsia="宋体" w:cs="宋体"/>
                <w:color w:val="000000"/>
                <w:sz w:val="22"/>
                <w:szCs w:val="22"/>
              </w:rPr>
              <w:t>分值：4-3-2-1-0</w:t>
            </w: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EEA4F09">
            <w:pPr>
              <w:spacing w:after="0"/>
              <w:jc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4</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75B31E41">
            <w:pPr>
              <w:spacing w:after="0"/>
              <w:jc w:val="center"/>
              <w:rPr>
                <w:rFonts w:hint="eastAsia" w:ascii="宋体" w:hAnsi="宋体" w:eastAsia="宋体" w:cs="宋体"/>
                <w:color w:val="000000"/>
                <w:sz w:val="22"/>
                <w:szCs w:val="22"/>
              </w:rPr>
            </w:pPr>
            <w:r>
              <w:rPr>
                <w:rFonts w:hint="eastAsia" w:ascii="宋体" w:hAnsi="宋体" w:eastAsia="宋体" w:cs="宋体"/>
                <w:color w:val="000000"/>
                <w:sz w:val="22"/>
                <w:szCs w:val="22"/>
              </w:rPr>
              <w:t>主观分</w:t>
            </w:r>
          </w:p>
        </w:tc>
      </w:tr>
      <w:tr w14:paraId="40CF83FB">
        <w:tblPrEx>
          <w:tblCellMar>
            <w:top w:w="0" w:type="dxa"/>
            <w:left w:w="108" w:type="dxa"/>
            <w:bottom w:w="0" w:type="dxa"/>
            <w:right w:w="108" w:type="dxa"/>
          </w:tblCellMar>
        </w:tblPrEx>
        <w:trPr>
          <w:trHeight w:val="5171" w:hRule="atLeast"/>
          <w:jc w:val="center"/>
        </w:trPr>
        <w:tc>
          <w:tcPr>
            <w:tcW w:w="344" w:type="pct"/>
            <w:tcBorders>
              <w:top w:val="single" w:color="000000" w:sz="4" w:space="0"/>
              <w:left w:val="single" w:color="000000" w:sz="4" w:space="0"/>
              <w:bottom w:val="single" w:color="000000" w:sz="4" w:space="0"/>
              <w:right w:val="single" w:color="000000" w:sz="4" w:space="0"/>
            </w:tcBorders>
            <w:noWrap/>
            <w:vAlign w:val="center"/>
          </w:tcPr>
          <w:p w14:paraId="5E2B4659">
            <w:pPr>
              <w:spacing w:after="0"/>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8</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647C4071">
            <w:pPr>
              <w:spacing w:after="0"/>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项目团队</w:t>
            </w:r>
          </w:p>
        </w:tc>
        <w:tc>
          <w:tcPr>
            <w:tcW w:w="2967" w:type="pct"/>
            <w:tcBorders>
              <w:top w:val="single" w:color="000000" w:sz="4" w:space="0"/>
              <w:left w:val="single" w:color="000000" w:sz="4" w:space="0"/>
              <w:right w:val="single" w:color="000000" w:sz="4" w:space="0"/>
            </w:tcBorders>
            <w:noWrap w:val="0"/>
            <w:vAlign w:val="center"/>
          </w:tcPr>
          <w:p w14:paraId="6CA683C7">
            <w:pPr>
              <w:numPr>
                <w:ilvl w:val="0"/>
                <w:numId w:val="0"/>
              </w:numPr>
              <w:spacing w:after="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项目负责人具备高级工程师及以上职称证书、信息系统项目管理师、注册信息安全专业人员认证（CISP）的，具备1本证书得1分，最高得3分；</w:t>
            </w:r>
          </w:p>
          <w:p w14:paraId="1EDEF2C4">
            <w:pPr>
              <w:numPr>
                <w:ilvl w:val="0"/>
                <w:numId w:val="0"/>
              </w:numPr>
              <w:spacing w:after="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技术负责人（除项目负责人外）具有信息系统项目管理师证书、中级软件设计师的，具备1本证书得1分，最高得2分；</w:t>
            </w:r>
          </w:p>
          <w:p w14:paraId="0FCF1075">
            <w:pPr>
              <w:numPr>
                <w:ilvl w:val="0"/>
                <w:numId w:val="0"/>
              </w:numPr>
              <w:spacing w:after="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项目组成员（除项目负责人、技术负责人外），具有以下证书之一的（同一人员具有多种证书的，只按一种计算得一次分）：</w:t>
            </w:r>
          </w:p>
          <w:p w14:paraId="7A8F5AED">
            <w:pPr>
              <w:spacing w:after="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①</w:t>
            </w:r>
            <w:r>
              <w:rPr>
                <w:rFonts w:hint="eastAsia" w:ascii="宋体" w:hAnsi="宋体" w:eastAsia="宋体" w:cs="宋体"/>
                <w:color w:val="000000"/>
                <w:sz w:val="22"/>
                <w:szCs w:val="22"/>
                <w:highlight w:val="none"/>
              </w:rPr>
              <w:t>系统分析师证书；</w:t>
            </w:r>
          </w:p>
          <w:p w14:paraId="0FFCD055">
            <w:pPr>
              <w:spacing w:after="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②</w:t>
            </w:r>
            <w:r>
              <w:rPr>
                <w:rFonts w:hint="eastAsia" w:ascii="宋体" w:hAnsi="宋体" w:eastAsia="宋体" w:cs="宋体"/>
                <w:color w:val="000000"/>
                <w:sz w:val="22"/>
                <w:szCs w:val="22"/>
                <w:highlight w:val="none"/>
              </w:rPr>
              <w:t>注册信息安全专业人员认证（CISP）；</w:t>
            </w:r>
          </w:p>
          <w:p w14:paraId="3B807BC8">
            <w:pPr>
              <w:spacing w:after="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③</w:t>
            </w:r>
            <w:r>
              <w:rPr>
                <w:rFonts w:hint="eastAsia" w:ascii="宋体" w:hAnsi="宋体" w:eastAsia="宋体" w:cs="宋体"/>
                <w:color w:val="000000"/>
                <w:sz w:val="22"/>
                <w:szCs w:val="22"/>
                <w:highlight w:val="none"/>
              </w:rPr>
              <w:t>系统架构设计师证书；</w:t>
            </w:r>
          </w:p>
          <w:p w14:paraId="3D6F28AA">
            <w:pPr>
              <w:spacing w:after="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④</w:t>
            </w:r>
            <w:r>
              <w:rPr>
                <w:rFonts w:hint="eastAsia" w:ascii="宋体" w:hAnsi="宋体" w:eastAsia="宋体" w:cs="宋体"/>
                <w:color w:val="000000"/>
                <w:sz w:val="22"/>
                <w:szCs w:val="22"/>
                <w:highlight w:val="none"/>
              </w:rPr>
              <w:t>安全技术防范专业工程师证书；</w:t>
            </w:r>
          </w:p>
          <w:p w14:paraId="1FA4269A">
            <w:pPr>
              <w:spacing w:after="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⑤</w:t>
            </w:r>
            <w:r>
              <w:rPr>
                <w:rFonts w:hint="eastAsia" w:ascii="宋体" w:hAnsi="宋体" w:eastAsia="宋体" w:cs="宋体"/>
                <w:color w:val="000000"/>
                <w:sz w:val="22"/>
                <w:szCs w:val="22"/>
                <w:highlight w:val="none"/>
              </w:rPr>
              <w:t>信息系统项目管理师；</w:t>
            </w:r>
          </w:p>
          <w:p w14:paraId="7F41E516">
            <w:pPr>
              <w:spacing w:after="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每提供一种证书得1分，最高得 5分。</w:t>
            </w:r>
          </w:p>
          <w:p w14:paraId="0587FEFF">
            <w:pPr>
              <w:spacing w:after="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(证明材料：需提供本单位人员开标前三个月内任意一个月的社保缴纳证明及相应证书材料，未按要求提供证明材料的不得分)</w:t>
            </w:r>
          </w:p>
        </w:tc>
        <w:tc>
          <w:tcPr>
            <w:tcW w:w="432" w:type="pct"/>
            <w:tcBorders>
              <w:top w:val="single" w:color="000000" w:sz="4" w:space="0"/>
              <w:left w:val="single" w:color="000000" w:sz="4" w:space="0"/>
              <w:right w:val="single" w:color="000000" w:sz="4" w:space="0"/>
            </w:tcBorders>
            <w:noWrap/>
            <w:vAlign w:val="center"/>
          </w:tcPr>
          <w:p w14:paraId="20AAFCF9">
            <w:pPr>
              <w:spacing w:after="0"/>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10</w:t>
            </w:r>
          </w:p>
        </w:tc>
        <w:tc>
          <w:tcPr>
            <w:tcW w:w="578" w:type="pct"/>
            <w:tcBorders>
              <w:top w:val="single" w:color="000000" w:sz="4" w:space="0"/>
              <w:left w:val="single" w:color="000000" w:sz="4" w:space="0"/>
              <w:right w:val="single" w:color="000000" w:sz="4" w:space="0"/>
            </w:tcBorders>
            <w:noWrap/>
            <w:vAlign w:val="center"/>
          </w:tcPr>
          <w:p w14:paraId="5753B163">
            <w:pPr>
              <w:spacing w:after="0"/>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客观分</w:t>
            </w:r>
          </w:p>
        </w:tc>
      </w:tr>
      <w:tr w14:paraId="10B13B11">
        <w:tblPrEx>
          <w:tblCellMar>
            <w:top w:w="0" w:type="dxa"/>
            <w:left w:w="108" w:type="dxa"/>
            <w:bottom w:w="0" w:type="dxa"/>
            <w:right w:w="108" w:type="dxa"/>
          </w:tblCellMar>
        </w:tblPrEx>
        <w:trPr>
          <w:trHeight w:val="1548" w:hRule="atLeast"/>
          <w:jc w:val="center"/>
        </w:trPr>
        <w:tc>
          <w:tcPr>
            <w:tcW w:w="344" w:type="pct"/>
            <w:tcBorders>
              <w:top w:val="single" w:color="000000" w:sz="4" w:space="0"/>
              <w:left w:val="single" w:color="000000" w:sz="4" w:space="0"/>
              <w:right w:val="single" w:color="000000" w:sz="4" w:space="0"/>
            </w:tcBorders>
            <w:noWrap/>
            <w:vAlign w:val="center"/>
          </w:tcPr>
          <w:p w14:paraId="3549F29E">
            <w:pPr>
              <w:spacing w:after="0"/>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9</w:t>
            </w:r>
          </w:p>
        </w:tc>
        <w:tc>
          <w:tcPr>
            <w:tcW w:w="677" w:type="pct"/>
            <w:tcBorders>
              <w:top w:val="single" w:color="000000" w:sz="4" w:space="0"/>
              <w:left w:val="single" w:color="000000" w:sz="4" w:space="0"/>
              <w:right w:val="single" w:color="000000" w:sz="4" w:space="0"/>
            </w:tcBorders>
            <w:noWrap w:val="0"/>
            <w:vAlign w:val="center"/>
          </w:tcPr>
          <w:p w14:paraId="54AB4561">
            <w:pPr>
              <w:spacing w:after="0"/>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售后服务保障</w:t>
            </w:r>
          </w:p>
        </w:tc>
        <w:tc>
          <w:tcPr>
            <w:tcW w:w="2967" w:type="pct"/>
            <w:tcBorders>
              <w:top w:val="single" w:color="000000" w:sz="4" w:space="0"/>
              <w:left w:val="single" w:color="000000" w:sz="4" w:space="0"/>
              <w:bottom w:val="single" w:color="000000" w:sz="4" w:space="0"/>
              <w:right w:val="single" w:color="000000" w:sz="4" w:space="0"/>
            </w:tcBorders>
            <w:noWrap w:val="0"/>
            <w:vAlign w:val="center"/>
          </w:tcPr>
          <w:p w14:paraId="6B4D0D7B">
            <w:pPr>
              <w:spacing w:after="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投标人针对本项目实际情况提供详细的售后服务方案：包括故障修复服务、定期巡检服务、系统评估及优化服务、重大节假日保障服务和保修期外服务进行综合评分;</w:t>
            </w:r>
            <w:r>
              <w:rPr>
                <w:rFonts w:hint="eastAsia" w:ascii="宋体" w:hAnsi="宋体" w:eastAsia="宋体" w:cs="宋体"/>
                <w:color w:val="000000"/>
                <w:sz w:val="22"/>
                <w:szCs w:val="22"/>
                <w:highlight w:val="none"/>
              </w:rPr>
              <w:t>不</w:t>
            </w:r>
            <w:r>
              <w:rPr>
                <w:rFonts w:hint="eastAsia" w:ascii="宋体" w:hAnsi="宋体" w:eastAsia="宋体" w:cs="宋体"/>
                <w:color w:val="000000"/>
                <w:sz w:val="22"/>
                <w:szCs w:val="22"/>
                <w:highlight w:val="none"/>
                <w:lang w:val="en-US" w:eastAsia="zh-CN"/>
              </w:rPr>
              <w:t>涉及</w:t>
            </w:r>
            <w:r>
              <w:rPr>
                <w:rFonts w:hint="eastAsia" w:ascii="宋体" w:hAnsi="宋体" w:eastAsia="宋体" w:cs="宋体"/>
                <w:color w:val="000000"/>
                <w:sz w:val="22"/>
                <w:szCs w:val="22"/>
                <w:highlight w:val="none"/>
              </w:rPr>
              <w:t>或者不提供不得分。</w:t>
            </w:r>
          </w:p>
          <w:p w14:paraId="18CC29E3">
            <w:pPr>
              <w:spacing w:after="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分值：5-4-3-2-1-0</w:t>
            </w:r>
          </w:p>
        </w:tc>
        <w:tc>
          <w:tcPr>
            <w:tcW w:w="432" w:type="pct"/>
            <w:tcBorders>
              <w:top w:val="single" w:color="000000" w:sz="4" w:space="0"/>
              <w:left w:val="single" w:color="000000" w:sz="4" w:space="0"/>
              <w:bottom w:val="single" w:color="000000" w:sz="4" w:space="0"/>
              <w:right w:val="single" w:color="000000" w:sz="4" w:space="0"/>
            </w:tcBorders>
            <w:noWrap/>
            <w:vAlign w:val="center"/>
          </w:tcPr>
          <w:p w14:paraId="2610A9AB">
            <w:pPr>
              <w:spacing w:after="0"/>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5</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0257F4F1">
            <w:pPr>
              <w:spacing w:after="0"/>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主观分</w:t>
            </w:r>
          </w:p>
        </w:tc>
      </w:tr>
      <w:tr w14:paraId="09B14891">
        <w:tblPrEx>
          <w:tblCellMar>
            <w:top w:w="0" w:type="dxa"/>
            <w:left w:w="108" w:type="dxa"/>
            <w:bottom w:w="0" w:type="dxa"/>
            <w:right w:w="108" w:type="dxa"/>
          </w:tblCellMar>
        </w:tblPrEx>
        <w:trPr>
          <w:trHeight w:val="1145" w:hRule="atLeast"/>
          <w:jc w:val="center"/>
        </w:trPr>
        <w:tc>
          <w:tcPr>
            <w:tcW w:w="344" w:type="pct"/>
            <w:tcBorders>
              <w:top w:val="single" w:color="000000" w:sz="4" w:space="0"/>
              <w:left w:val="single" w:color="000000" w:sz="4" w:space="0"/>
              <w:bottom w:val="single" w:color="000000" w:sz="4" w:space="0"/>
              <w:right w:val="single" w:color="000000" w:sz="4" w:space="0"/>
            </w:tcBorders>
            <w:noWrap/>
            <w:vAlign w:val="center"/>
          </w:tcPr>
          <w:p w14:paraId="5CE06CDD">
            <w:pPr>
              <w:spacing w:after="0"/>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10</w:t>
            </w:r>
          </w:p>
        </w:tc>
        <w:tc>
          <w:tcPr>
            <w:tcW w:w="677" w:type="pct"/>
            <w:tcBorders>
              <w:top w:val="single" w:color="000000" w:sz="4" w:space="0"/>
              <w:left w:val="single" w:color="000000" w:sz="4" w:space="0"/>
              <w:bottom w:val="single" w:color="000000" w:sz="4" w:space="0"/>
              <w:right w:val="single" w:color="000000" w:sz="4" w:space="0"/>
            </w:tcBorders>
            <w:noWrap w:val="0"/>
            <w:vAlign w:val="center"/>
          </w:tcPr>
          <w:p w14:paraId="244ECDDC">
            <w:pPr>
              <w:spacing w:after="0"/>
              <w:jc w:val="center"/>
              <w:rPr>
                <w:rFonts w:hint="eastAsia" w:ascii="宋体" w:hAnsi="宋体" w:eastAsia="宋体" w:cs="宋体"/>
                <w:color w:val="000000"/>
                <w:sz w:val="22"/>
                <w:szCs w:val="22"/>
              </w:rPr>
            </w:pPr>
            <w:r>
              <w:rPr>
                <w:rFonts w:hint="eastAsia" w:ascii="宋体" w:hAnsi="宋体" w:eastAsia="宋体" w:cs="宋体"/>
                <w:color w:val="000000"/>
                <w:sz w:val="22"/>
                <w:szCs w:val="22"/>
              </w:rPr>
              <w:t>应急处理方案</w:t>
            </w:r>
          </w:p>
        </w:tc>
        <w:tc>
          <w:tcPr>
            <w:tcW w:w="2967" w:type="pct"/>
            <w:tcBorders>
              <w:top w:val="single" w:color="000000" w:sz="4" w:space="0"/>
              <w:left w:val="single" w:color="000000" w:sz="4" w:space="0"/>
              <w:bottom w:val="single" w:color="000000" w:sz="4" w:space="0"/>
              <w:right w:val="single" w:color="000000" w:sz="4" w:space="0"/>
            </w:tcBorders>
            <w:noWrap w:val="0"/>
            <w:vAlign w:val="center"/>
          </w:tcPr>
          <w:p w14:paraId="428DE187">
            <w:pPr>
              <w:spacing w:after="0"/>
              <w:jc w:val="left"/>
              <w:rPr>
                <w:rFonts w:hint="eastAsia" w:ascii="宋体" w:hAnsi="宋体" w:eastAsia="宋体" w:cs="宋体"/>
                <w:color w:val="000000"/>
                <w:sz w:val="22"/>
                <w:szCs w:val="22"/>
              </w:rPr>
            </w:pPr>
            <w:r>
              <w:rPr>
                <w:rFonts w:hint="eastAsia" w:ascii="宋体" w:hAnsi="宋体" w:eastAsia="宋体" w:cs="宋体"/>
                <w:color w:val="000000"/>
                <w:sz w:val="22"/>
                <w:szCs w:val="22"/>
              </w:rPr>
              <w:t>针对项目应急保障措施、应急响应机制、应急恢复方案设计、紧急情况处理措施等应急处理方案内容评定打分</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根据提供方案</w:t>
            </w:r>
            <w:r>
              <w:rPr>
                <w:rFonts w:hint="eastAsia" w:ascii="宋体" w:hAnsi="宋体" w:eastAsia="宋体" w:cs="宋体"/>
                <w:color w:val="000000"/>
                <w:sz w:val="22"/>
                <w:szCs w:val="22"/>
                <w:lang w:eastAsia="zh-CN"/>
              </w:rPr>
              <w:t>的</w:t>
            </w:r>
            <w:r>
              <w:rPr>
                <w:rFonts w:hint="eastAsia" w:ascii="宋体" w:hAnsi="宋体" w:eastAsia="宋体" w:cs="宋体"/>
                <w:color w:val="000000"/>
                <w:sz w:val="22"/>
                <w:szCs w:val="22"/>
              </w:rPr>
              <w:t>完整</w:t>
            </w:r>
            <w:r>
              <w:rPr>
                <w:rFonts w:hint="eastAsia" w:ascii="宋体" w:hAnsi="宋体" w:eastAsia="宋体" w:cs="宋体"/>
                <w:color w:val="000000"/>
                <w:sz w:val="22"/>
                <w:szCs w:val="22"/>
                <w:lang w:val="en-US" w:eastAsia="zh-CN"/>
              </w:rPr>
              <w:t>性</w:t>
            </w:r>
            <w:r>
              <w:rPr>
                <w:rFonts w:hint="eastAsia" w:ascii="宋体" w:hAnsi="宋体" w:eastAsia="宋体" w:cs="宋体"/>
                <w:color w:val="000000"/>
                <w:sz w:val="22"/>
                <w:szCs w:val="22"/>
              </w:rPr>
              <w:t>且</w:t>
            </w:r>
            <w:r>
              <w:rPr>
                <w:rFonts w:hint="eastAsia" w:ascii="宋体" w:hAnsi="宋体" w:eastAsia="宋体" w:cs="宋体"/>
                <w:color w:val="000000"/>
                <w:sz w:val="22"/>
                <w:szCs w:val="22"/>
                <w:lang w:val="en-US" w:eastAsia="zh-CN"/>
              </w:rPr>
              <w:t>是否</w:t>
            </w:r>
            <w:r>
              <w:rPr>
                <w:rFonts w:hint="eastAsia" w:ascii="宋体" w:hAnsi="宋体" w:eastAsia="宋体" w:cs="宋体"/>
                <w:color w:val="000000"/>
                <w:sz w:val="22"/>
                <w:szCs w:val="22"/>
              </w:rPr>
              <w:t>与项目匹配进行综合评估</w:t>
            </w:r>
            <w:r>
              <w:rPr>
                <w:rFonts w:hint="eastAsia" w:ascii="宋体" w:hAnsi="宋体" w:eastAsia="宋体" w:cs="宋体"/>
                <w:color w:val="000000"/>
                <w:sz w:val="22"/>
                <w:szCs w:val="22"/>
                <w:lang w:val="en-US" w:eastAsia="zh-CN"/>
              </w:rPr>
              <w:t>;</w:t>
            </w:r>
            <w:r>
              <w:rPr>
                <w:rFonts w:hint="eastAsia" w:ascii="宋体" w:hAnsi="宋体" w:eastAsia="宋体" w:cs="宋体"/>
                <w:color w:val="000000"/>
                <w:sz w:val="22"/>
                <w:szCs w:val="22"/>
              </w:rPr>
              <w:t>不</w:t>
            </w:r>
            <w:r>
              <w:rPr>
                <w:rFonts w:hint="eastAsia" w:ascii="宋体" w:hAnsi="宋体" w:eastAsia="宋体" w:cs="宋体"/>
                <w:color w:val="000000"/>
                <w:sz w:val="22"/>
                <w:szCs w:val="22"/>
                <w:lang w:val="en-US" w:eastAsia="zh-CN"/>
              </w:rPr>
              <w:t>涉及</w:t>
            </w:r>
            <w:r>
              <w:rPr>
                <w:rFonts w:hint="eastAsia" w:ascii="宋体" w:hAnsi="宋体" w:eastAsia="宋体" w:cs="宋体"/>
                <w:color w:val="000000"/>
                <w:sz w:val="22"/>
                <w:szCs w:val="22"/>
              </w:rPr>
              <w:t>或者不提供不得分。</w:t>
            </w:r>
          </w:p>
          <w:p w14:paraId="61DF0EE5">
            <w:pPr>
              <w:spacing w:after="0"/>
              <w:jc w:val="left"/>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分值：5-4-3-2-1-0</w:t>
            </w:r>
          </w:p>
        </w:tc>
        <w:tc>
          <w:tcPr>
            <w:tcW w:w="432" w:type="pct"/>
            <w:tcBorders>
              <w:top w:val="single" w:color="000000" w:sz="4" w:space="0"/>
              <w:left w:val="single" w:color="000000" w:sz="4" w:space="0"/>
              <w:bottom w:val="single" w:color="000000" w:sz="4" w:space="0"/>
              <w:right w:val="single" w:color="000000" w:sz="4" w:space="0"/>
            </w:tcBorders>
            <w:noWrap/>
            <w:vAlign w:val="center"/>
          </w:tcPr>
          <w:p w14:paraId="6BAB0A9F">
            <w:pPr>
              <w:spacing w:after="0"/>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5</w:t>
            </w:r>
          </w:p>
        </w:tc>
        <w:tc>
          <w:tcPr>
            <w:tcW w:w="578" w:type="pct"/>
            <w:tcBorders>
              <w:top w:val="single" w:color="000000" w:sz="4" w:space="0"/>
              <w:left w:val="single" w:color="000000" w:sz="4" w:space="0"/>
              <w:bottom w:val="single" w:color="000000" w:sz="4" w:space="0"/>
              <w:right w:val="single" w:color="000000" w:sz="4" w:space="0"/>
            </w:tcBorders>
            <w:noWrap/>
            <w:vAlign w:val="center"/>
          </w:tcPr>
          <w:p w14:paraId="727E3914">
            <w:pPr>
              <w:spacing w:after="0"/>
              <w:jc w:val="center"/>
              <w:rPr>
                <w:rFonts w:hint="eastAsia" w:ascii="宋体" w:hAnsi="宋体" w:eastAsia="宋体" w:cs="宋体"/>
                <w:color w:val="000000"/>
                <w:sz w:val="22"/>
                <w:szCs w:val="22"/>
              </w:rPr>
            </w:pPr>
            <w:r>
              <w:rPr>
                <w:rFonts w:hint="eastAsia" w:ascii="宋体" w:hAnsi="宋体" w:eastAsia="宋体" w:cs="宋体"/>
                <w:color w:val="000000"/>
                <w:sz w:val="22"/>
                <w:szCs w:val="22"/>
              </w:rPr>
              <w:t>主观分</w:t>
            </w:r>
          </w:p>
        </w:tc>
      </w:tr>
      <w:tr w14:paraId="6E7F4F24">
        <w:tblPrEx>
          <w:tblCellMar>
            <w:top w:w="0" w:type="dxa"/>
            <w:left w:w="108" w:type="dxa"/>
            <w:bottom w:w="0" w:type="dxa"/>
            <w:right w:w="108" w:type="dxa"/>
          </w:tblCellMar>
        </w:tblPrEx>
        <w:trPr>
          <w:trHeight w:val="1486" w:hRule="atLeast"/>
          <w:jc w:val="center"/>
        </w:trPr>
        <w:tc>
          <w:tcPr>
            <w:tcW w:w="344" w:type="pct"/>
            <w:tcBorders>
              <w:top w:val="single" w:color="000000" w:sz="4" w:space="0"/>
              <w:left w:val="single" w:color="000000" w:sz="4" w:space="0"/>
              <w:bottom w:val="single" w:color="000000" w:sz="4" w:space="0"/>
              <w:right w:val="single" w:color="000000" w:sz="4" w:space="0"/>
            </w:tcBorders>
            <w:noWrap/>
            <w:vAlign w:val="center"/>
          </w:tcPr>
          <w:p w14:paraId="76C9D28C">
            <w:pPr>
              <w:spacing w:after="0"/>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11</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1036AC">
            <w:pPr>
              <w:spacing w:after="0"/>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rPr>
              <w:t>培训方案</w:t>
            </w:r>
          </w:p>
        </w:tc>
        <w:tc>
          <w:tcPr>
            <w:tcW w:w="29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7C3FD">
            <w:pPr>
              <w:spacing w:after="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根据响应人培训计划的方案（包括培训流程、培训方式、培训对象、培训内容、培训日程等）进行综合评定打分</w:t>
            </w:r>
            <w:r>
              <w:rPr>
                <w:rFonts w:hint="eastAsia" w:ascii="宋体" w:hAnsi="宋体" w:eastAsia="宋体" w:cs="宋体"/>
                <w:color w:val="000000"/>
                <w:sz w:val="22"/>
                <w:szCs w:val="22"/>
                <w:highlight w:val="none"/>
                <w:lang w:val="en-US" w:eastAsia="zh-CN"/>
              </w:rPr>
              <w:t>；根据提供方案</w:t>
            </w:r>
            <w:r>
              <w:rPr>
                <w:rFonts w:hint="eastAsia" w:ascii="宋体" w:hAnsi="宋体" w:eastAsia="宋体" w:cs="宋体"/>
                <w:color w:val="000000"/>
                <w:sz w:val="22"/>
                <w:szCs w:val="22"/>
                <w:highlight w:val="none"/>
                <w:lang w:eastAsia="zh-CN"/>
              </w:rPr>
              <w:t>的</w:t>
            </w:r>
            <w:r>
              <w:rPr>
                <w:rFonts w:hint="eastAsia" w:ascii="宋体" w:hAnsi="宋体" w:eastAsia="宋体" w:cs="宋体"/>
                <w:color w:val="000000"/>
                <w:sz w:val="22"/>
                <w:szCs w:val="22"/>
                <w:highlight w:val="none"/>
              </w:rPr>
              <w:t>完整</w:t>
            </w:r>
            <w:r>
              <w:rPr>
                <w:rFonts w:hint="eastAsia" w:ascii="宋体" w:hAnsi="宋体" w:eastAsia="宋体" w:cs="宋体"/>
                <w:color w:val="000000"/>
                <w:sz w:val="22"/>
                <w:szCs w:val="22"/>
                <w:highlight w:val="none"/>
                <w:lang w:val="en-US" w:eastAsia="zh-CN"/>
              </w:rPr>
              <w:t>性</w:t>
            </w:r>
            <w:r>
              <w:rPr>
                <w:rFonts w:hint="eastAsia" w:ascii="宋体" w:hAnsi="宋体" w:eastAsia="宋体" w:cs="宋体"/>
                <w:color w:val="000000"/>
                <w:sz w:val="22"/>
                <w:szCs w:val="22"/>
                <w:highlight w:val="none"/>
              </w:rPr>
              <w:t>且</w:t>
            </w:r>
            <w:r>
              <w:rPr>
                <w:rFonts w:hint="eastAsia" w:ascii="宋体" w:hAnsi="宋体" w:eastAsia="宋体" w:cs="宋体"/>
                <w:color w:val="000000"/>
                <w:sz w:val="22"/>
                <w:szCs w:val="22"/>
                <w:highlight w:val="none"/>
                <w:lang w:val="en-US" w:eastAsia="zh-CN"/>
              </w:rPr>
              <w:t>是否</w:t>
            </w:r>
            <w:r>
              <w:rPr>
                <w:rFonts w:hint="eastAsia" w:ascii="宋体" w:hAnsi="宋体" w:eastAsia="宋体" w:cs="宋体"/>
                <w:color w:val="000000"/>
                <w:sz w:val="22"/>
                <w:szCs w:val="22"/>
                <w:highlight w:val="none"/>
              </w:rPr>
              <w:t>与项目匹配进行综合评估</w:t>
            </w:r>
            <w:r>
              <w:rPr>
                <w:rFonts w:hint="eastAsia" w:ascii="宋体" w:hAnsi="宋体" w:eastAsia="宋体" w:cs="宋体"/>
                <w:color w:val="000000"/>
                <w:sz w:val="22"/>
                <w:szCs w:val="22"/>
                <w:highlight w:val="none"/>
                <w:lang w:val="en-US" w:eastAsia="zh-CN"/>
              </w:rPr>
              <w:t>;</w:t>
            </w:r>
            <w:r>
              <w:rPr>
                <w:rFonts w:hint="eastAsia" w:ascii="宋体" w:hAnsi="宋体" w:eastAsia="宋体" w:cs="宋体"/>
                <w:color w:val="000000"/>
                <w:sz w:val="22"/>
                <w:szCs w:val="22"/>
                <w:highlight w:val="none"/>
              </w:rPr>
              <w:t>不</w:t>
            </w:r>
            <w:r>
              <w:rPr>
                <w:rFonts w:hint="eastAsia" w:ascii="宋体" w:hAnsi="宋体" w:eastAsia="宋体" w:cs="宋体"/>
                <w:color w:val="000000"/>
                <w:sz w:val="22"/>
                <w:szCs w:val="22"/>
                <w:highlight w:val="none"/>
                <w:lang w:val="en-US" w:eastAsia="zh-CN"/>
              </w:rPr>
              <w:t>涉及</w:t>
            </w:r>
            <w:r>
              <w:rPr>
                <w:rFonts w:hint="eastAsia" w:ascii="宋体" w:hAnsi="宋体" w:eastAsia="宋体" w:cs="宋体"/>
                <w:color w:val="000000"/>
                <w:sz w:val="22"/>
                <w:szCs w:val="22"/>
                <w:highlight w:val="none"/>
              </w:rPr>
              <w:t>或者不提供不得分。</w:t>
            </w:r>
          </w:p>
          <w:p w14:paraId="3CC44C7A">
            <w:pPr>
              <w:spacing w:after="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rPr>
              <w:t>分值：5-4-3-2-1-0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680E">
            <w:pPr>
              <w:spacing w:after="0"/>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rPr>
              <w:t>5</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14E1">
            <w:pPr>
              <w:spacing w:after="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rPr>
              <w:t>主观分</w:t>
            </w:r>
          </w:p>
        </w:tc>
      </w:tr>
      <w:tr w14:paraId="3AD0CF50">
        <w:tblPrEx>
          <w:tblCellMar>
            <w:top w:w="0" w:type="dxa"/>
            <w:left w:w="108" w:type="dxa"/>
            <w:bottom w:w="0" w:type="dxa"/>
            <w:right w:w="108" w:type="dxa"/>
          </w:tblCellMar>
        </w:tblPrEx>
        <w:trPr>
          <w:trHeight w:val="90" w:hRule="atLeast"/>
          <w:jc w:val="center"/>
        </w:trPr>
        <w:tc>
          <w:tcPr>
            <w:tcW w:w="344" w:type="pct"/>
            <w:vMerge w:val="restart"/>
            <w:tcBorders>
              <w:top w:val="single" w:color="000000" w:sz="4" w:space="0"/>
              <w:left w:val="single" w:color="000000" w:sz="4" w:space="0"/>
              <w:right w:val="single" w:color="000000" w:sz="4" w:space="0"/>
            </w:tcBorders>
            <w:noWrap/>
            <w:vAlign w:val="center"/>
          </w:tcPr>
          <w:p w14:paraId="4FEAA9BA">
            <w:pPr>
              <w:spacing w:after="0"/>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12</w:t>
            </w:r>
          </w:p>
        </w:tc>
        <w:tc>
          <w:tcPr>
            <w:tcW w:w="677" w:type="pct"/>
            <w:vMerge w:val="restart"/>
            <w:tcBorders>
              <w:top w:val="single" w:color="000000" w:sz="4" w:space="0"/>
              <w:left w:val="single" w:color="000000" w:sz="4" w:space="0"/>
              <w:right w:val="single" w:color="000000" w:sz="4" w:space="0"/>
            </w:tcBorders>
            <w:shd w:val="clear" w:color="auto" w:fill="auto"/>
            <w:noWrap w:val="0"/>
            <w:vAlign w:val="center"/>
          </w:tcPr>
          <w:p w14:paraId="045D994C">
            <w:pPr>
              <w:spacing w:after="0"/>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组织实施方案</w:t>
            </w:r>
          </w:p>
        </w:tc>
        <w:tc>
          <w:tcPr>
            <w:tcW w:w="29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58548">
            <w:pPr>
              <w:spacing w:after="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阐述响应人利用信息化、专业化的管理工具进行项目全生命周期管理；根据内容的完整度且与项目匹配度</w:t>
            </w:r>
            <w:r>
              <w:rPr>
                <w:rFonts w:hint="eastAsia" w:ascii="宋体" w:hAnsi="宋体" w:eastAsia="宋体" w:cs="宋体"/>
                <w:color w:val="000000"/>
                <w:sz w:val="22"/>
                <w:szCs w:val="22"/>
                <w:highlight w:val="none"/>
              </w:rPr>
              <w:t>进行综合评估</w:t>
            </w:r>
            <w:r>
              <w:rPr>
                <w:rFonts w:hint="eastAsia" w:ascii="宋体" w:hAnsi="宋体" w:eastAsia="宋体" w:cs="宋体"/>
                <w:color w:val="000000"/>
                <w:sz w:val="22"/>
                <w:szCs w:val="22"/>
                <w:highlight w:val="none"/>
                <w:lang w:val="en-US" w:eastAsia="zh-CN"/>
              </w:rPr>
              <w:t>;</w:t>
            </w:r>
            <w:r>
              <w:rPr>
                <w:rFonts w:hint="eastAsia" w:ascii="宋体" w:hAnsi="宋体" w:eastAsia="宋体" w:cs="宋体"/>
                <w:color w:val="000000"/>
                <w:sz w:val="22"/>
                <w:szCs w:val="22"/>
                <w:highlight w:val="none"/>
              </w:rPr>
              <w:t>不</w:t>
            </w:r>
            <w:r>
              <w:rPr>
                <w:rFonts w:hint="eastAsia" w:ascii="宋体" w:hAnsi="宋体" w:eastAsia="宋体" w:cs="宋体"/>
                <w:color w:val="000000"/>
                <w:sz w:val="22"/>
                <w:szCs w:val="22"/>
                <w:highlight w:val="none"/>
                <w:lang w:val="en-US" w:eastAsia="zh-CN"/>
              </w:rPr>
              <w:t>涉及</w:t>
            </w:r>
            <w:r>
              <w:rPr>
                <w:rFonts w:hint="eastAsia" w:ascii="宋体" w:hAnsi="宋体" w:eastAsia="宋体" w:cs="宋体"/>
                <w:color w:val="000000"/>
                <w:sz w:val="22"/>
                <w:szCs w:val="22"/>
                <w:highlight w:val="none"/>
              </w:rPr>
              <w:t>或者不提供不得分。</w:t>
            </w:r>
          </w:p>
          <w:p w14:paraId="02659B55">
            <w:pPr>
              <w:spacing w:after="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分值：4-3-2-1-0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EB39">
            <w:pPr>
              <w:spacing w:after="0"/>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4</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0D74">
            <w:pPr>
              <w:spacing w:after="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主观分</w:t>
            </w:r>
          </w:p>
        </w:tc>
      </w:tr>
      <w:tr w14:paraId="7BF2A8A7">
        <w:tblPrEx>
          <w:tblCellMar>
            <w:top w:w="0" w:type="dxa"/>
            <w:left w:w="108" w:type="dxa"/>
            <w:bottom w:w="0" w:type="dxa"/>
            <w:right w:w="108" w:type="dxa"/>
          </w:tblCellMar>
        </w:tblPrEx>
        <w:trPr>
          <w:trHeight w:val="1149" w:hRule="atLeast"/>
          <w:jc w:val="center"/>
        </w:trPr>
        <w:tc>
          <w:tcPr>
            <w:tcW w:w="344" w:type="pct"/>
            <w:vMerge w:val="continue"/>
            <w:tcBorders>
              <w:left w:val="single" w:color="000000" w:sz="4" w:space="0"/>
              <w:right w:val="single" w:color="000000" w:sz="4" w:space="0"/>
            </w:tcBorders>
            <w:noWrap/>
            <w:vAlign w:val="center"/>
          </w:tcPr>
          <w:p w14:paraId="15DE0ADC">
            <w:pPr>
              <w:spacing w:after="0"/>
              <w:jc w:val="center"/>
              <w:rPr>
                <w:rFonts w:hint="eastAsia" w:ascii="宋体" w:hAnsi="宋体" w:eastAsia="宋体" w:cs="宋体"/>
                <w:color w:val="000000"/>
                <w:sz w:val="22"/>
                <w:szCs w:val="22"/>
                <w:highlight w:val="none"/>
                <w:lang w:val="en-US" w:eastAsia="zh-CN"/>
              </w:rPr>
            </w:pPr>
          </w:p>
        </w:tc>
        <w:tc>
          <w:tcPr>
            <w:tcW w:w="677" w:type="pct"/>
            <w:vMerge w:val="continue"/>
            <w:tcBorders>
              <w:left w:val="single" w:color="000000" w:sz="4" w:space="0"/>
              <w:right w:val="single" w:color="000000" w:sz="4" w:space="0"/>
            </w:tcBorders>
            <w:shd w:val="clear" w:color="auto" w:fill="auto"/>
            <w:noWrap w:val="0"/>
            <w:vAlign w:val="center"/>
          </w:tcPr>
          <w:p w14:paraId="1AEF2420">
            <w:pPr>
              <w:autoSpaceDE w:val="0"/>
              <w:autoSpaceDN w:val="0"/>
              <w:ind w:firstLine="482" w:firstLineChars="0"/>
              <w:jc w:val="center"/>
              <w:rPr>
                <w:rFonts w:hint="eastAsia" w:ascii="宋体" w:hAnsi="宋体" w:eastAsia="宋体" w:cs="宋体"/>
                <w:color w:val="000000"/>
                <w:sz w:val="22"/>
                <w:szCs w:val="22"/>
                <w:highlight w:val="none"/>
              </w:rPr>
            </w:pPr>
          </w:p>
        </w:tc>
        <w:tc>
          <w:tcPr>
            <w:tcW w:w="29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B72F2">
            <w:pPr>
              <w:spacing w:after="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根据项目要求，根据对数据驾驶舱建设、区级平台集成、小程序对接、数据底座等方面的了解程度</w:t>
            </w:r>
            <w:r>
              <w:rPr>
                <w:rFonts w:hint="eastAsia" w:ascii="宋体" w:hAnsi="宋体" w:eastAsia="宋体" w:cs="宋体"/>
                <w:color w:val="000000"/>
                <w:sz w:val="22"/>
                <w:szCs w:val="22"/>
                <w:highlight w:val="none"/>
              </w:rPr>
              <w:t>进行综合评估</w:t>
            </w:r>
            <w:r>
              <w:rPr>
                <w:rFonts w:hint="eastAsia" w:ascii="宋体" w:hAnsi="宋体" w:eastAsia="宋体" w:cs="宋体"/>
                <w:color w:val="000000"/>
                <w:sz w:val="22"/>
                <w:szCs w:val="22"/>
                <w:highlight w:val="none"/>
                <w:lang w:val="en-US" w:eastAsia="zh-CN"/>
              </w:rPr>
              <w:t>;</w:t>
            </w:r>
            <w:r>
              <w:rPr>
                <w:rFonts w:hint="eastAsia" w:ascii="宋体" w:hAnsi="宋体" w:eastAsia="宋体" w:cs="宋体"/>
                <w:color w:val="000000"/>
                <w:sz w:val="22"/>
                <w:szCs w:val="22"/>
                <w:highlight w:val="none"/>
              </w:rPr>
              <w:t>不</w:t>
            </w:r>
            <w:r>
              <w:rPr>
                <w:rFonts w:hint="eastAsia" w:ascii="宋体" w:hAnsi="宋体" w:eastAsia="宋体" w:cs="宋体"/>
                <w:color w:val="000000"/>
                <w:sz w:val="22"/>
                <w:szCs w:val="22"/>
                <w:highlight w:val="none"/>
                <w:lang w:val="en-US" w:eastAsia="zh-CN"/>
              </w:rPr>
              <w:t>涉及</w:t>
            </w:r>
            <w:r>
              <w:rPr>
                <w:rFonts w:hint="eastAsia" w:ascii="宋体" w:hAnsi="宋体" w:eastAsia="宋体" w:cs="宋体"/>
                <w:color w:val="000000"/>
                <w:sz w:val="22"/>
                <w:szCs w:val="22"/>
                <w:highlight w:val="none"/>
              </w:rPr>
              <w:t>或者不提供不得分。</w:t>
            </w:r>
          </w:p>
          <w:p w14:paraId="79F9F8B0">
            <w:pPr>
              <w:spacing w:after="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分值：4-3-2-1-0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60EF">
            <w:pPr>
              <w:spacing w:after="0"/>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4</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74E9">
            <w:pPr>
              <w:spacing w:after="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主观分</w:t>
            </w:r>
          </w:p>
        </w:tc>
      </w:tr>
      <w:tr w14:paraId="6C8876E5">
        <w:tblPrEx>
          <w:tblCellMar>
            <w:top w:w="0" w:type="dxa"/>
            <w:left w:w="108" w:type="dxa"/>
            <w:bottom w:w="0" w:type="dxa"/>
            <w:right w:w="108" w:type="dxa"/>
          </w:tblCellMar>
        </w:tblPrEx>
        <w:trPr>
          <w:trHeight w:val="1486" w:hRule="atLeast"/>
          <w:jc w:val="center"/>
        </w:trPr>
        <w:tc>
          <w:tcPr>
            <w:tcW w:w="344" w:type="pct"/>
            <w:vMerge w:val="continue"/>
            <w:tcBorders>
              <w:left w:val="single" w:color="000000" w:sz="4" w:space="0"/>
              <w:bottom w:val="single" w:color="000000" w:sz="4" w:space="0"/>
              <w:right w:val="single" w:color="000000" w:sz="4" w:space="0"/>
            </w:tcBorders>
            <w:noWrap/>
            <w:vAlign w:val="center"/>
          </w:tcPr>
          <w:p w14:paraId="5BD77FAF">
            <w:pPr>
              <w:spacing w:after="0"/>
              <w:jc w:val="center"/>
              <w:rPr>
                <w:rFonts w:hint="eastAsia" w:ascii="宋体" w:hAnsi="宋体" w:eastAsia="宋体" w:cs="宋体"/>
                <w:color w:val="000000"/>
                <w:sz w:val="22"/>
                <w:szCs w:val="22"/>
                <w:highlight w:val="yellow"/>
                <w:lang w:val="en-US" w:eastAsia="zh-CN"/>
              </w:rPr>
            </w:pPr>
          </w:p>
        </w:tc>
        <w:tc>
          <w:tcPr>
            <w:tcW w:w="677" w:type="pct"/>
            <w:vMerge w:val="continue"/>
            <w:tcBorders>
              <w:left w:val="single" w:color="000000" w:sz="4" w:space="0"/>
              <w:bottom w:val="single" w:color="000000" w:sz="4" w:space="0"/>
              <w:right w:val="single" w:color="000000" w:sz="4" w:space="0"/>
            </w:tcBorders>
            <w:shd w:val="clear" w:color="auto" w:fill="auto"/>
            <w:noWrap w:val="0"/>
            <w:vAlign w:val="center"/>
          </w:tcPr>
          <w:p w14:paraId="0442A647">
            <w:pPr>
              <w:autoSpaceDE w:val="0"/>
              <w:autoSpaceDN w:val="0"/>
              <w:ind w:firstLine="482" w:firstLineChars="0"/>
              <w:jc w:val="center"/>
              <w:rPr>
                <w:rFonts w:hint="eastAsia" w:ascii="宋体" w:hAnsi="宋体" w:eastAsia="宋体" w:cs="宋体"/>
                <w:color w:val="000000"/>
                <w:sz w:val="22"/>
                <w:szCs w:val="22"/>
                <w:highlight w:val="none"/>
              </w:rPr>
            </w:pPr>
          </w:p>
        </w:tc>
        <w:tc>
          <w:tcPr>
            <w:tcW w:w="296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C4477">
            <w:pPr>
              <w:spacing w:after="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针对本项目实际情况提供详细的组织实施方案：包括项目组织、项目管理方案、项目进度管理、项目质量管理、试运行及验收方案等；根据方案整体描述的科学性、合理性、可操作性进行综合评估;不涉及或者不提供不得分。</w:t>
            </w:r>
          </w:p>
          <w:p w14:paraId="1F610B68">
            <w:pPr>
              <w:spacing w:after="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分值：5-4-3-2-1-0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584C6">
            <w:pPr>
              <w:spacing w:after="0"/>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5</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2ABC">
            <w:pPr>
              <w:spacing w:after="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主观分</w:t>
            </w:r>
          </w:p>
        </w:tc>
      </w:tr>
    </w:tbl>
    <w:p w14:paraId="62CEFD8F">
      <w:pPr>
        <w:spacing w:line="360" w:lineRule="auto"/>
        <w:ind w:firstLine="440" w:firstLineChars="200"/>
        <w:rPr>
          <w:rFonts w:hint="eastAsia" w:ascii="宋体" w:hAnsi="宋体" w:eastAsia="宋体" w:cs="宋体"/>
          <w:sz w:val="22"/>
          <w:szCs w:val="28"/>
        </w:rPr>
      </w:pPr>
    </w:p>
    <w:p w14:paraId="77EA7886">
      <w:pPr>
        <w:spacing w:line="360" w:lineRule="auto"/>
        <w:ind w:firstLine="440" w:firstLineChars="200"/>
        <w:rPr>
          <w:rFonts w:hint="eastAsia" w:ascii="宋体" w:hAnsi="宋体" w:eastAsia="宋体" w:cs="宋体"/>
          <w:sz w:val="22"/>
          <w:szCs w:val="28"/>
        </w:rPr>
      </w:pPr>
      <w:r>
        <w:rPr>
          <w:rFonts w:hint="eastAsia" w:ascii="宋体" w:hAnsi="宋体" w:eastAsia="宋体" w:cs="宋体"/>
          <w:sz w:val="22"/>
          <w:szCs w:val="28"/>
        </w:rPr>
        <w:t>3、价格分（10分）</w:t>
      </w:r>
    </w:p>
    <w:tbl>
      <w:tblPr>
        <w:tblStyle w:val="62"/>
        <w:tblpPr w:leftFromText="180" w:rightFromText="180" w:vertAnchor="text" w:horzAnchor="page" w:tblpX="1460" w:tblpY="184"/>
        <w:tblOverlap w:val="never"/>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6748"/>
      </w:tblGrid>
      <w:tr w14:paraId="7187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91" w:type="dxa"/>
            <w:tcBorders>
              <w:top w:val="single" w:color="auto" w:sz="4" w:space="0"/>
              <w:left w:val="single" w:color="auto" w:sz="4" w:space="0"/>
              <w:bottom w:val="single" w:color="auto" w:sz="4" w:space="0"/>
              <w:right w:val="single" w:color="auto" w:sz="4" w:space="0"/>
            </w:tcBorders>
            <w:noWrap/>
            <w:vAlign w:val="center"/>
          </w:tcPr>
          <w:p w14:paraId="6F39DFAA">
            <w:pPr>
              <w:ind w:firstLine="440" w:firstLineChars="200"/>
              <w:rPr>
                <w:rFonts w:hint="eastAsia" w:ascii="宋体" w:hAnsi="宋体" w:eastAsia="宋体" w:cs="宋体"/>
                <w:sz w:val="22"/>
                <w:szCs w:val="28"/>
              </w:rPr>
            </w:pPr>
            <w:r>
              <w:rPr>
                <w:rFonts w:hint="eastAsia" w:ascii="宋体" w:hAnsi="宋体" w:eastAsia="宋体" w:cs="宋体"/>
                <w:sz w:val="22"/>
                <w:szCs w:val="28"/>
              </w:rPr>
              <w:t>价格权值</w:t>
            </w:r>
          </w:p>
        </w:tc>
        <w:tc>
          <w:tcPr>
            <w:tcW w:w="6748" w:type="dxa"/>
            <w:tcBorders>
              <w:top w:val="single" w:color="auto" w:sz="4" w:space="0"/>
              <w:left w:val="single" w:color="auto" w:sz="4" w:space="0"/>
              <w:bottom w:val="single" w:color="auto" w:sz="4" w:space="0"/>
              <w:right w:val="single" w:color="auto" w:sz="4" w:space="0"/>
            </w:tcBorders>
            <w:noWrap/>
            <w:vAlign w:val="center"/>
          </w:tcPr>
          <w:p w14:paraId="726277BF">
            <w:pPr>
              <w:jc w:val="center"/>
              <w:rPr>
                <w:rFonts w:hint="eastAsia" w:ascii="宋体" w:hAnsi="宋体" w:eastAsia="宋体" w:cs="宋体"/>
                <w:sz w:val="22"/>
                <w:szCs w:val="28"/>
              </w:rPr>
            </w:pPr>
            <w:r>
              <w:rPr>
                <w:rFonts w:hint="eastAsia" w:ascii="宋体" w:hAnsi="宋体" w:eastAsia="宋体" w:cs="宋体"/>
                <w:sz w:val="22"/>
                <w:szCs w:val="28"/>
              </w:rPr>
              <w:t>计算方法</w:t>
            </w:r>
          </w:p>
        </w:tc>
      </w:tr>
      <w:tr w14:paraId="4C41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8" w:hRule="atLeast"/>
          <w:jc w:val="center"/>
        </w:trPr>
        <w:tc>
          <w:tcPr>
            <w:tcW w:w="2491" w:type="dxa"/>
            <w:tcBorders>
              <w:top w:val="single" w:color="auto" w:sz="4" w:space="0"/>
              <w:left w:val="single" w:color="auto" w:sz="4" w:space="0"/>
              <w:bottom w:val="single" w:color="auto" w:sz="4" w:space="0"/>
              <w:right w:val="single" w:color="auto" w:sz="4" w:space="0"/>
            </w:tcBorders>
            <w:noWrap/>
            <w:vAlign w:val="center"/>
          </w:tcPr>
          <w:p w14:paraId="2EFD5212">
            <w:pPr>
              <w:jc w:val="center"/>
              <w:rPr>
                <w:rFonts w:hint="eastAsia" w:ascii="宋体" w:hAnsi="宋体" w:eastAsia="宋体" w:cs="宋体"/>
                <w:sz w:val="22"/>
                <w:szCs w:val="28"/>
              </w:rPr>
            </w:pPr>
            <w:r>
              <w:rPr>
                <w:rFonts w:hint="eastAsia" w:ascii="宋体" w:hAnsi="宋体" w:eastAsia="宋体" w:cs="宋体"/>
                <w:sz w:val="22"/>
                <w:szCs w:val="28"/>
              </w:rPr>
              <w:t>价格权值=0.10</w:t>
            </w:r>
          </w:p>
        </w:tc>
        <w:tc>
          <w:tcPr>
            <w:tcW w:w="6748" w:type="dxa"/>
            <w:tcBorders>
              <w:top w:val="single" w:color="auto" w:sz="4" w:space="0"/>
              <w:left w:val="single" w:color="auto" w:sz="4" w:space="0"/>
              <w:bottom w:val="single" w:color="auto" w:sz="4" w:space="0"/>
              <w:right w:val="single" w:color="auto" w:sz="4" w:space="0"/>
            </w:tcBorders>
            <w:noWrap/>
            <w:vAlign w:val="center"/>
          </w:tcPr>
          <w:p w14:paraId="08CE3F21">
            <w:pPr>
              <w:jc w:val="center"/>
              <w:rPr>
                <w:rFonts w:hint="eastAsia" w:ascii="宋体" w:hAnsi="宋体" w:eastAsia="宋体" w:cs="宋体"/>
                <w:sz w:val="22"/>
                <w:szCs w:val="28"/>
              </w:rPr>
            </w:pPr>
            <w:r>
              <w:rPr>
                <w:rFonts w:hint="eastAsia" w:ascii="宋体" w:hAnsi="宋体" w:eastAsia="宋体" w:cs="宋体"/>
                <w:sz w:val="22"/>
                <w:szCs w:val="28"/>
              </w:rPr>
              <w:t>最低有效投标价格为评标基准价</w:t>
            </w:r>
          </w:p>
          <w:p w14:paraId="2CA82D82">
            <w:pPr>
              <w:jc w:val="center"/>
              <w:rPr>
                <w:rFonts w:hint="eastAsia" w:ascii="宋体" w:hAnsi="宋体" w:eastAsia="宋体" w:cs="宋体"/>
                <w:sz w:val="22"/>
                <w:szCs w:val="28"/>
              </w:rPr>
            </w:pPr>
            <w:r>
              <w:rPr>
                <w:rFonts w:hint="eastAsia" w:ascii="宋体" w:hAnsi="宋体" w:eastAsia="宋体" w:cs="宋体"/>
                <w:sz w:val="22"/>
                <w:szCs w:val="28"/>
              </w:rPr>
              <w:t>投标报价得分=(评标基准价／投标报价)×价格权值×100</w:t>
            </w:r>
          </w:p>
          <w:p w14:paraId="648C0AD7">
            <w:pPr>
              <w:jc w:val="center"/>
              <w:rPr>
                <w:rFonts w:hint="eastAsia" w:ascii="宋体" w:hAnsi="宋体" w:eastAsia="宋体" w:cs="宋体"/>
                <w:sz w:val="22"/>
                <w:szCs w:val="28"/>
              </w:rPr>
            </w:pPr>
            <w:r>
              <w:rPr>
                <w:rFonts w:hint="eastAsia" w:ascii="宋体" w:hAnsi="宋体" w:eastAsia="宋体" w:cs="宋体"/>
                <w:sz w:val="22"/>
                <w:szCs w:val="28"/>
              </w:rPr>
              <w:t>（计算得分保留小数点后2位）</w:t>
            </w:r>
          </w:p>
          <w:p w14:paraId="7923BF7F">
            <w:pPr>
              <w:jc w:val="center"/>
              <w:rPr>
                <w:rFonts w:hint="eastAsia" w:ascii="宋体" w:hAnsi="宋体" w:eastAsia="宋体" w:cs="宋体"/>
                <w:sz w:val="22"/>
                <w:szCs w:val="28"/>
              </w:rPr>
            </w:pPr>
            <w:r>
              <w:rPr>
                <w:rFonts w:hint="eastAsia" w:ascii="宋体" w:hAnsi="宋体" w:eastAsia="宋体" w:cs="宋体"/>
                <w:sz w:val="22"/>
                <w:szCs w:val="28"/>
              </w:rPr>
              <w:t>评标过程中，不得去掉报价中的最高报价和最低报价。</w:t>
            </w:r>
          </w:p>
          <w:p w14:paraId="209D0C6D">
            <w:pPr>
              <w:jc w:val="center"/>
              <w:rPr>
                <w:rFonts w:hint="eastAsia" w:ascii="宋体" w:hAnsi="宋体" w:eastAsia="宋体" w:cs="宋体"/>
                <w:sz w:val="22"/>
                <w:szCs w:val="28"/>
              </w:rPr>
            </w:pPr>
            <w:r>
              <w:rPr>
                <w:rFonts w:hint="eastAsia" w:ascii="宋体" w:hAnsi="宋体" w:eastAsia="宋体" w:cs="宋体"/>
                <w:sz w:val="22"/>
                <w:szCs w:val="28"/>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sz w:val="22"/>
                <w:szCs w:val="28"/>
                <w:lang w:val="en-US" w:eastAsia="zh-CN"/>
              </w:rPr>
              <w:t>10</w:t>
            </w:r>
            <w:r>
              <w:rPr>
                <w:rFonts w:hint="eastAsia" w:ascii="宋体" w:hAnsi="宋体" w:eastAsia="宋体" w:cs="宋体"/>
                <w:sz w:val="22"/>
                <w:szCs w:val="28"/>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sz w:val="22"/>
                <w:szCs w:val="28"/>
                <w:lang w:val="en-US" w:eastAsia="zh-CN"/>
              </w:rPr>
              <w:t>4</w:t>
            </w:r>
            <w:r>
              <w:rPr>
                <w:rFonts w:hint="eastAsia" w:ascii="宋体" w:hAnsi="宋体" w:eastAsia="宋体" w:cs="宋体"/>
                <w:sz w:val="22"/>
                <w:szCs w:val="28"/>
              </w:rPr>
              <w:t>%的扣除，用扣除后的价格参加评审。</w:t>
            </w:r>
          </w:p>
        </w:tc>
      </w:tr>
    </w:tbl>
    <w:p w14:paraId="5260D24D">
      <w:pPr>
        <w:rPr>
          <w:rFonts w:hint="eastAsia" w:ascii="宋体" w:hAnsi="宋体" w:eastAsia="宋体" w:cs="宋体"/>
          <w:sz w:val="24"/>
        </w:rPr>
      </w:pPr>
    </w:p>
    <w:p w14:paraId="598B2CB7">
      <w:pPr>
        <w:rPr>
          <w:rFonts w:hint="eastAsia" w:ascii="宋体" w:hAnsi="宋体" w:eastAsia="宋体" w:cs="宋体"/>
          <w:sz w:val="24"/>
        </w:rPr>
      </w:pPr>
      <w:r>
        <w:rPr>
          <w:rFonts w:hint="eastAsia" w:ascii="宋体" w:hAnsi="宋体" w:eastAsia="宋体" w:cs="宋体"/>
          <w:sz w:val="24"/>
        </w:rPr>
        <w:t>*备注：</w:t>
      </w:r>
    </w:p>
    <w:p w14:paraId="4B3F4C6F">
      <w:pPr>
        <w:widowControl/>
        <w:ind w:firstLine="240" w:firstLineChars="100"/>
        <w:rPr>
          <w:rFonts w:hint="eastAsia" w:ascii="宋体" w:hAnsi="宋体" w:eastAsia="宋体" w:cs="宋体"/>
          <w:sz w:val="24"/>
        </w:rPr>
      </w:pPr>
      <w:r>
        <w:rPr>
          <w:rFonts w:hint="eastAsia" w:ascii="宋体" w:hAnsi="宋体" w:eastAsia="宋体" w:cs="宋体"/>
          <w:sz w:val="24"/>
        </w:rPr>
        <w:t xml:space="preserve">1、投标人编制投标文件（商务技术文件部分）时，建议按此目录（序号和内容）提供评标标准相应的商务技术资料。 </w:t>
      </w:r>
    </w:p>
    <w:p w14:paraId="56642400">
      <w:pPr>
        <w:widowControl/>
        <w:ind w:firstLine="240" w:firstLineChars="100"/>
        <w:rPr>
          <w:rFonts w:hint="eastAsia" w:ascii="宋体" w:hAnsi="宋体" w:eastAsia="宋体" w:cs="宋体"/>
          <w:sz w:val="24"/>
        </w:rPr>
      </w:pPr>
      <w:r>
        <w:rPr>
          <w:rFonts w:hint="eastAsia" w:ascii="宋体" w:hAnsi="宋体" w:eastAsia="宋体" w:cs="宋体"/>
          <w:sz w:val="24"/>
        </w:rPr>
        <w:t>2、评分条款中涉及的业绩、荣誉、人员、社保等分公司均有效。涉及社保、劳动关系证明关系的，如人员为法人代表，则无需提供相关证明，提供营业执照及身份证。</w:t>
      </w:r>
    </w:p>
    <w:p w14:paraId="497D106B">
      <w:pPr>
        <w:adjustRightInd w:val="0"/>
        <w:ind w:firstLine="480" w:firstLineChars="200"/>
        <w:rPr>
          <w:rFonts w:hint="eastAsia" w:ascii="宋体" w:hAnsi="宋体" w:eastAsia="宋体" w:cs="宋体"/>
          <w:b/>
          <w:color w:val="auto"/>
          <w:sz w:val="32"/>
          <w:highlight w:val="none"/>
        </w:rPr>
      </w:pPr>
      <w:r>
        <w:rPr>
          <w:rFonts w:hint="eastAsia" w:ascii="宋体" w:hAnsi="宋体" w:eastAsia="宋体" w:cs="宋体"/>
          <w:sz w:val="24"/>
        </w:rPr>
        <w:t>3、投标文件中如附有外文资料，必须逐一对应翻译成中文并加盖投标人公章后附在相关外文资料后面，否则外文资料不予认可。</w:t>
      </w:r>
      <w:r>
        <w:rPr>
          <w:rFonts w:hint="eastAsia" w:ascii="宋体" w:hAnsi="宋体" w:eastAsia="宋体" w:cs="宋体"/>
          <w:b/>
          <w:color w:val="auto"/>
          <w:sz w:val="32"/>
          <w:highlight w:val="none"/>
        </w:rPr>
        <w:br w:type="page"/>
      </w:r>
    </w:p>
    <w:p w14:paraId="2532C5D1">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3B7F5814">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110C0A25">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5B82573A">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2DD1012A">
      <w:pPr>
        <w:spacing w:line="360" w:lineRule="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三、评标程序</w:t>
      </w:r>
    </w:p>
    <w:p w14:paraId="028591F8">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68993A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3EA38E17">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7D59DD4A">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1E72EFF4">
      <w:pPr>
        <w:pStyle w:val="128"/>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3B80AE2D">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2D1279B2">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3113A77E">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659614C1">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427C5B2D">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4286B5A">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0835C329">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21694668">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EB07503">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F0784AE">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20BC50">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C4BE36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w:t>
      </w:r>
      <w:r>
        <w:rPr>
          <w:rFonts w:hint="eastAsia" w:ascii="宋体" w:hAnsi="宋体" w:eastAsia="宋体" w:cs="宋体"/>
          <w:bCs/>
          <w:color w:val="auto"/>
          <w:kern w:val="0"/>
          <w:sz w:val="24"/>
          <w:highlight w:val="none"/>
        </w:rPr>
        <w:t>6</w:t>
      </w:r>
      <w:r>
        <w:rPr>
          <w:rFonts w:hint="eastAsia" w:ascii="宋体" w:hAnsi="宋体" w:eastAsia="宋体" w:cs="宋体"/>
          <w:b/>
          <w:color w:val="auto"/>
          <w:kern w:val="0"/>
          <w:sz w:val="24"/>
          <w:highlight w:val="none"/>
        </w:rPr>
        <w:t>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C1A2FAC">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789CE269">
      <w:pPr>
        <w:pStyle w:val="128"/>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300F9FF">
      <w:pPr>
        <w:pStyle w:val="25"/>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44D1B81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00C7D68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51D09A7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CD5D97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39CC95A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03A0C0EF">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431FFB5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594ECC4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5C322B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5CBBC10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7AFD7D15">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59A3B134">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313FD24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投标人仅提交备份投标文件，未在电子交易平台传输递交投标文件的，投标无效；</w:t>
      </w:r>
    </w:p>
    <w:p w14:paraId="7D68DE6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投标人未提供样品或提供的样品不满足采购需求实质性条件的，投标无效；</w:t>
      </w:r>
    </w:p>
    <w:p w14:paraId="26A9A357">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投标文件不满足招标文件的实质性要求的；</w:t>
      </w:r>
    </w:p>
    <w:p w14:paraId="32DE358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4970C0D6">
      <w:pPr>
        <w:pStyle w:val="25"/>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63419D65">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397BAD56">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249B3EB4">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3E152694">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489CD492">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1EBF3A0D">
      <w:pPr>
        <w:pStyle w:val="25"/>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0C044FF">
      <w:pPr>
        <w:pStyle w:val="25"/>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00E36573">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7B4D5E82">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5A7C0B24">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5FF8830D">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1F3E745A">
      <w:pPr>
        <w:spacing w:line="360" w:lineRule="auto"/>
        <w:ind w:firstLine="420"/>
        <w:outlineLvl w:val="0"/>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1624FBE9">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A83B1E1">
      <w:pPr>
        <w:numPr>
          <w:ilvl w:val="0"/>
          <w:numId w:val="8"/>
        </w:num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拟签订的合同文本</w:t>
      </w:r>
    </w:p>
    <w:p w14:paraId="68818907">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362907CA">
      <w:pPr>
        <w:pStyle w:val="2"/>
        <w:ind w:left="0" w:firstLine="0"/>
        <w:rPr>
          <w:rFonts w:hint="eastAsia" w:ascii="宋体" w:hAnsi="宋体" w:eastAsia="宋体" w:cs="宋体"/>
          <w:color w:val="auto"/>
          <w:highlight w:val="none"/>
        </w:rPr>
      </w:pPr>
    </w:p>
    <w:p w14:paraId="55893294">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179CF85B">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49DAE7DB">
      <w:pPr>
        <w:pStyle w:val="699"/>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38F9B690">
      <w:pPr>
        <w:spacing w:before="120" w:line="22" w:lineRule="atLeast"/>
        <w:rPr>
          <w:rFonts w:hint="eastAsia" w:ascii="宋体" w:hAnsi="宋体" w:eastAsia="宋体" w:cs="宋体"/>
          <w:color w:val="auto"/>
          <w:sz w:val="24"/>
          <w:highlight w:val="none"/>
        </w:rPr>
      </w:pPr>
    </w:p>
    <w:p w14:paraId="74033C35">
      <w:pPr>
        <w:pStyle w:val="2"/>
        <w:rPr>
          <w:rFonts w:hint="eastAsia" w:ascii="宋体" w:hAnsi="宋体" w:eastAsia="宋体" w:cs="宋体"/>
          <w:color w:val="auto"/>
          <w:highlight w:val="none"/>
        </w:rPr>
      </w:pPr>
    </w:p>
    <w:p w14:paraId="7A2A31B3">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1DEC834E">
      <w:pPr>
        <w:pStyle w:val="596"/>
        <w:spacing w:before="120" w:line="22" w:lineRule="atLeast"/>
        <w:rPr>
          <w:rFonts w:hint="eastAsia" w:ascii="宋体" w:hAnsi="宋体" w:eastAsia="宋体" w:cs="宋体"/>
          <w:color w:val="auto"/>
          <w:szCs w:val="24"/>
          <w:highlight w:val="none"/>
        </w:rPr>
      </w:pPr>
    </w:p>
    <w:p w14:paraId="46A9B8E8">
      <w:pPr>
        <w:pStyle w:val="596"/>
        <w:spacing w:before="120" w:line="22" w:lineRule="atLeast"/>
        <w:rPr>
          <w:rFonts w:hint="eastAsia" w:ascii="宋体" w:hAnsi="宋体" w:eastAsia="宋体" w:cs="宋体"/>
          <w:color w:val="auto"/>
          <w:szCs w:val="24"/>
          <w:highlight w:val="none"/>
        </w:rPr>
      </w:pPr>
    </w:p>
    <w:p w14:paraId="295ACE16">
      <w:pPr>
        <w:rPr>
          <w:rFonts w:hint="eastAsia" w:ascii="宋体" w:hAnsi="宋体" w:eastAsia="宋体" w:cs="宋体"/>
          <w:color w:val="auto"/>
          <w:sz w:val="24"/>
          <w:highlight w:val="none"/>
        </w:rPr>
      </w:pPr>
    </w:p>
    <w:p w14:paraId="43D2C4C9">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7E8F786A">
      <w:pPr>
        <w:spacing w:before="120" w:line="22" w:lineRule="atLeast"/>
        <w:rPr>
          <w:rFonts w:hint="eastAsia" w:ascii="宋体" w:hAnsi="宋体" w:eastAsia="宋体" w:cs="宋体"/>
          <w:color w:val="auto"/>
          <w:sz w:val="24"/>
          <w:highlight w:val="none"/>
        </w:rPr>
      </w:pPr>
    </w:p>
    <w:p w14:paraId="6F5A5435">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34E2AE27">
      <w:pPr>
        <w:spacing w:before="120" w:line="22" w:lineRule="atLeast"/>
        <w:rPr>
          <w:rFonts w:hint="eastAsia" w:ascii="宋体" w:hAnsi="宋体" w:eastAsia="宋体" w:cs="宋体"/>
          <w:color w:val="auto"/>
          <w:sz w:val="24"/>
          <w:highlight w:val="none"/>
        </w:rPr>
      </w:pPr>
    </w:p>
    <w:p w14:paraId="5B2F9278">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78AF66C1">
      <w:pPr>
        <w:spacing w:before="120" w:line="22" w:lineRule="atLeast"/>
        <w:rPr>
          <w:rFonts w:hint="eastAsia" w:ascii="宋体" w:hAnsi="宋体" w:eastAsia="宋体" w:cs="宋体"/>
          <w:color w:val="auto"/>
          <w:sz w:val="24"/>
          <w:highlight w:val="none"/>
        </w:rPr>
      </w:pPr>
    </w:p>
    <w:p w14:paraId="28D80819">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98AE6F2">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191A46F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杭州市萧山区人民政府北干街道办事处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北干街道2025年未来社区数字化场景建设采购项目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0DC996A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杭州市萧山区人民政府北干街道办事处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713D78FC">
      <w:pPr>
        <w:spacing w:line="560" w:lineRule="exact"/>
        <w:ind w:firstLine="482" w:firstLineChars="200"/>
        <w:outlineLvl w:val="0"/>
        <w:rPr>
          <w:rFonts w:hint="eastAsia" w:ascii="宋体" w:hAnsi="宋体" w:eastAsia="宋体" w:cs="宋体"/>
          <w:color w:val="auto"/>
          <w:sz w:val="24"/>
          <w:highlight w:val="none"/>
        </w:rPr>
      </w:pPr>
      <w:bookmarkStart w:id="393" w:name="_Toc28855"/>
      <w:bookmarkStart w:id="394" w:name="_Toc15367"/>
      <w:bookmarkStart w:id="395" w:name="_Toc22967"/>
      <w:bookmarkStart w:id="396" w:name="_Toc19273"/>
      <w:bookmarkStart w:id="397" w:name="_Toc20421"/>
      <w:r>
        <w:rPr>
          <w:rFonts w:hint="eastAsia" w:ascii="宋体" w:hAnsi="宋体" w:eastAsia="宋体" w:cs="宋体"/>
          <w:b/>
          <w:color w:val="auto"/>
          <w:sz w:val="24"/>
          <w:highlight w:val="none"/>
        </w:rPr>
        <w:t>1.1 合同组成部分</w:t>
      </w:r>
      <w:bookmarkEnd w:id="393"/>
      <w:bookmarkEnd w:id="394"/>
      <w:bookmarkEnd w:id="395"/>
      <w:bookmarkEnd w:id="396"/>
      <w:bookmarkEnd w:id="397"/>
    </w:p>
    <w:p w14:paraId="01B2FD8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A579BD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189A36F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238D971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5D7832C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6BD5300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7CFEF769">
      <w:pPr>
        <w:spacing w:line="560" w:lineRule="exact"/>
        <w:ind w:firstLine="482" w:firstLineChars="200"/>
        <w:outlineLvl w:val="0"/>
        <w:rPr>
          <w:rFonts w:hint="eastAsia" w:ascii="宋体" w:hAnsi="宋体" w:eastAsia="宋体" w:cs="宋体"/>
          <w:b/>
          <w:color w:val="auto"/>
          <w:sz w:val="24"/>
          <w:highlight w:val="none"/>
        </w:rPr>
      </w:pPr>
      <w:bookmarkStart w:id="398" w:name="_Toc22185"/>
      <w:bookmarkStart w:id="399" w:name="_Toc2918"/>
      <w:bookmarkStart w:id="400" w:name="_Toc6311"/>
      <w:bookmarkStart w:id="401" w:name="_Toc18585"/>
      <w:bookmarkStart w:id="402" w:name="_Toc6773"/>
      <w:r>
        <w:rPr>
          <w:rFonts w:hint="eastAsia" w:ascii="宋体" w:hAnsi="宋体" w:eastAsia="宋体" w:cs="宋体"/>
          <w:b/>
          <w:color w:val="auto"/>
          <w:sz w:val="24"/>
          <w:highlight w:val="none"/>
        </w:rPr>
        <w:t>1.2 标的</w:t>
      </w:r>
      <w:bookmarkEnd w:id="398"/>
      <w:bookmarkEnd w:id="399"/>
      <w:bookmarkEnd w:id="400"/>
      <w:bookmarkEnd w:id="401"/>
      <w:bookmarkEnd w:id="402"/>
    </w:p>
    <w:p w14:paraId="0D8CE258">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87D4268">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01026BC">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52B36370">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F033A1A">
      <w:pPr>
        <w:pStyle w:val="95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（是/否）涉及货物。若涉及货物的的，则：</w:t>
      </w:r>
    </w:p>
    <w:p w14:paraId="2C0E0E74">
      <w:pPr>
        <w:spacing w:line="560" w:lineRule="exact"/>
        <w:ind w:firstLine="480" w:firstLineChars="200"/>
        <w:rPr>
          <w:rFonts w:hint="eastAsia" w:ascii="宋体" w:hAnsi="宋体" w:eastAsia="宋体" w:cs="宋体"/>
          <w:color w:val="auto"/>
          <w:sz w:val="24"/>
          <w:highlight w:val="none"/>
          <w:u w:val="single"/>
        </w:rPr>
      </w:pPr>
      <w:bookmarkStart w:id="403" w:name="_Toc21124"/>
      <w:bookmarkStart w:id="404" w:name="_Toc13918"/>
      <w:bookmarkStart w:id="405" w:name="_Toc5635"/>
      <w:bookmarkStart w:id="406" w:name="_Toc1386"/>
      <w:bookmarkStart w:id="407" w:name="_Toc4929"/>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6FC12D7">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93743EA">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A792A92">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3"/>
      <w:bookmarkEnd w:id="404"/>
      <w:bookmarkEnd w:id="405"/>
      <w:bookmarkEnd w:id="406"/>
      <w:bookmarkEnd w:id="407"/>
    </w:p>
    <w:p w14:paraId="35F17AC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652654D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650919F5">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C16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4E4380">
            <w:pPr>
              <w:pStyle w:val="317"/>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62FB1D31">
            <w:pPr>
              <w:pStyle w:val="317"/>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44E70271">
            <w:pPr>
              <w:pStyle w:val="317"/>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046E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282F3C">
            <w:pPr>
              <w:pStyle w:val="317"/>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1DB4E3D2">
            <w:pPr>
              <w:pStyle w:val="317"/>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311844C0">
            <w:pPr>
              <w:pStyle w:val="317"/>
              <w:spacing w:line="560" w:lineRule="exact"/>
              <w:ind w:firstLine="200"/>
              <w:jc w:val="center"/>
              <w:rPr>
                <w:rFonts w:hint="eastAsia" w:ascii="宋体" w:hAnsi="宋体" w:eastAsia="宋体" w:cs="宋体"/>
                <w:color w:val="auto"/>
                <w:sz w:val="24"/>
                <w:szCs w:val="24"/>
                <w:highlight w:val="none"/>
              </w:rPr>
            </w:pPr>
          </w:p>
        </w:tc>
      </w:tr>
      <w:tr w14:paraId="05EB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250A15">
            <w:pPr>
              <w:pStyle w:val="317"/>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4BA5AEA2">
            <w:pPr>
              <w:pStyle w:val="317"/>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54708071">
            <w:pPr>
              <w:pStyle w:val="317"/>
              <w:spacing w:line="560" w:lineRule="exact"/>
              <w:ind w:firstLine="200"/>
              <w:jc w:val="center"/>
              <w:rPr>
                <w:rFonts w:hint="eastAsia" w:ascii="宋体" w:hAnsi="宋体" w:eastAsia="宋体" w:cs="宋体"/>
                <w:color w:val="auto"/>
                <w:sz w:val="24"/>
                <w:szCs w:val="24"/>
                <w:highlight w:val="none"/>
              </w:rPr>
            </w:pPr>
          </w:p>
        </w:tc>
      </w:tr>
      <w:tr w14:paraId="2415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4917921">
            <w:pPr>
              <w:pStyle w:val="317"/>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1E2EA256">
            <w:pPr>
              <w:pStyle w:val="317"/>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7DAB4FF5">
            <w:pPr>
              <w:pStyle w:val="317"/>
              <w:spacing w:line="560" w:lineRule="exact"/>
              <w:ind w:firstLine="200"/>
              <w:jc w:val="center"/>
              <w:rPr>
                <w:rFonts w:hint="eastAsia" w:ascii="宋体" w:hAnsi="宋体" w:eastAsia="宋体" w:cs="宋体"/>
                <w:color w:val="auto"/>
                <w:sz w:val="24"/>
                <w:szCs w:val="24"/>
                <w:highlight w:val="none"/>
              </w:rPr>
            </w:pPr>
          </w:p>
        </w:tc>
      </w:tr>
      <w:tr w14:paraId="73B2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08473CF">
            <w:pPr>
              <w:pStyle w:val="317"/>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302C4FC5">
            <w:pPr>
              <w:pStyle w:val="317"/>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457388B2">
            <w:pPr>
              <w:pStyle w:val="317"/>
              <w:spacing w:line="560" w:lineRule="exact"/>
              <w:ind w:firstLine="200"/>
              <w:jc w:val="center"/>
              <w:rPr>
                <w:rFonts w:hint="eastAsia" w:ascii="宋体" w:hAnsi="宋体" w:eastAsia="宋体" w:cs="宋体"/>
                <w:color w:val="auto"/>
                <w:sz w:val="24"/>
                <w:szCs w:val="24"/>
                <w:highlight w:val="none"/>
              </w:rPr>
            </w:pPr>
          </w:p>
        </w:tc>
      </w:tr>
      <w:tr w14:paraId="146E8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7F1E5CC">
            <w:pPr>
              <w:pStyle w:val="317"/>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01D89011">
            <w:pPr>
              <w:pStyle w:val="317"/>
              <w:spacing w:line="560" w:lineRule="exact"/>
              <w:ind w:firstLine="200"/>
              <w:jc w:val="center"/>
              <w:rPr>
                <w:rFonts w:hint="eastAsia" w:ascii="宋体" w:hAnsi="宋体" w:eastAsia="宋体" w:cs="宋体"/>
                <w:color w:val="auto"/>
                <w:sz w:val="24"/>
                <w:szCs w:val="24"/>
                <w:highlight w:val="none"/>
              </w:rPr>
            </w:pPr>
          </w:p>
        </w:tc>
      </w:tr>
    </w:tbl>
    <w:p w14:paraId="06F12076">
      <w:pPr>
        <w:spacing w:line="560" w:lineRule="exact"/>
        <w:ind w:firstLine="480" w:firstLineChars="200"/>
        <w:rPr>
          <w:rFonts w:hint="eastAsia" w:ascii="宋体" w:hAnsi="宋体" w:eastAsia="宋体" w:cs="宋体"/>
          <w:color w:val="auto"/>
          <w:sz w:val="24"/>
          <w:highlight w:val="none"/>
        </w:rPr>
      </w:pPr>
      <w:bookmarkStart w:id="408" w:name="_Toc30158"/>
      <w:bookmarkStart w:id="409" w:name="_Toc3654"/>
      <w:bookmarkStart w:id="410" w:name="_Toc30506"/>
      <w:bookmarkStart w:id="411" w:name="_Toc26916"/>
      <w:bookmarkStart w:id="412" w:name="_Toc14993"/>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536DE197">
      <w:pPr>
        <w:pStyle w:val="2"/>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08"/>
    <w:bookmarkEnd w:id="409"/>
    <w:bookmarkEnd w:id="410"/>
    <w:bookmarkEnd w:id="411"/>
    <w:bookmarkEnd w:id="412"/>
    <w:p w14:paraId="2CF72D5B">
      <w:pPr>
        <w:pStyle w:val="957"/>
        <w:spacing w:before="0" w:beforeAutospacing="0" w:after="0" w:afterAutospacing="0" w:line="360" w:lineRule="auto"/>
        <w:ind w:firstLine="480"/>
        <w:rPr>
          <w:rFonts w:hint="eastAsia" w:ascii="宋体" w:hAnsi="宋体" w:eastAsia="宋体" w:cs="宋体"/>
          <w:b/>
          <w:color w:val="auto"/>
          <w:highlight w:val="none"/>
        </w:rPr>
      </w:pPr>
      <w:bookmarkStart w:id="413" w:name="_Toc11108"/>
      <w:bookmarkStart w:id="414" w:name="_Toc8772"/>
      <w:bookmarkStart w:id="415" w:name="_Toc3625"/>
      <w:bookmarkStart w:id="416" w:name="_Toc4760"/>
      <w:bookmarkStart w:id="417" w:name="_Toc31421"/>
      <w:r>
        <w:rPr>
          <w:rFonts w:hint="eastAsia" w:ascii="宋体" w:hAnsi="宋体" w:eastAsia="宋体" w:cs="宋体"/>
          <w:b/>
          <w:color w:val="auto"/>
          <w:highlight w:val="none"/>
        </w:rPr>
        <w:t>1.4履约保证金</w:t>
      </w:r>
    </w:p>
    <w:p w14:paraId="23C15BE7">
      <w:pPr>
        <w:pStyle w:val="95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7E1BE9AB">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FE53F34">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1A6D658C">
      <w:pPr>
        <w:pStyle w:val="2"/>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37BAA7B">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4F6EFAFD">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1.5预付款</w:t>
      </w:r>
    </w:p>
    <w:p w14:paraId="1E7D837F">
      <w:pPr>
        <w:pStyle w:val="95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72F3DFEA">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BD0EFE7">
      <w:pPr>
        <w:pStyle w:val="95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7DFB461">
      <w:pPr>
        <w:pStyle w:val="957"/>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DBAE42F">
      <w:pPr>
        <w:pStyle w:val="957"/>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2D4156BD">
      <w:pPr>
        <w:pStyle w:val="95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52D4C98">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B66FF62">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13"/>
      <w:bookmarkEnd w:id="414"/>
      <w:bookmarkEnd w:id="415"/>
      <w:bookmarkEnd w:id="416"/>
      <w:bookmarkEnd w:id="417"/>
    </w:p>
    <w:p w14:paraId="6A2F3BF3">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8C5252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8C1AD2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6E9A1C7">
      <w:pPr>
        <w:spacing w:line="560" w:lineRule="exact"/>
        <w:ind w:firstLine="480" w:firstLineChars="200"/>
        <w:outlineLvl w:val="0"/>
        <w:rPr>
          <w:rFonts w:hint="eastAsia" w:ascii="宋体" w:hAnsi="宋体" w:eastAsia="宋体" w:cs="宋体"/>
          <w:bCs/>
          <w:color w:val="auto"/>
          <w:sz w:val="24"/>
          <w:highlight w:val="none"/>
        </w:rPr>
      </w:pPr>
      <w:bookmarkStart w:id="418" w:name="_Toc2375"/>
      <w:bookmarkStart w:id="419" w:name="_Toc3079"/>
      <w:bookmarkStart w:id="420" w:name="_Toc8586"/>
      <w:bookmarkStart w:id="421" w:name="_Toc24662"/>
      <w:bookmarkStart w:id="422" w:name="_Toc5698"/>
      <w:r>
        <w:rPr>
          <w:rFonts w:hint="eastAsia" w:ascii="宋体" w:hAnsi="宋体" w:eastAsia="宋体" w:cs="宋体"/>
          <w:bCs/>
          <w:color w:val="auto"/>
          <w:sz w:val="24"/>
          <w:highlight w:val="none"/>
        </w:rPr>
        <w:t>1.7.4若服务涉及货物的，则货物的：</w:t>
      </w:r>
    </w:p>
    <w:p w14:paraId="5D3BFADA">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88ED49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2EBEE0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99C419B">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18"/>
      <w:bookmarkEnd w:id="419"/>
      <w:bookmarkEnd w:id="420"/>
      <w:bookmarkEnd w:id="421"/>
      <w:bookmarkEnd w:id="422"/>
    </w:p>
    <w:p w14:paraId="270BF5F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3B61BF21">
      <w:pPr>
        <w:pStyle w:val="2"/>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CEBDE5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4A54705D">
      <w:pPr>
        <w:spacing w:line="560" w:lineRule="exact"/>
        <w:ind w:firstLine="480" w:firstLineChars="200"/>
        <w:rPr>
          <w:rFonts w:hint="eastAsia" w:ascii="宋体" w:hAnsi="宋体" w:eastAsia="宋体" w:cs="宋体"/>
          <w:color w:val="auto"/>
          <w:sz w:val="24"/>
          <w:highlight w:val="none"/>
        </w:rPr>
      </w:pPr>
      <w:bookmarkStart w:id="423" w:name="_Toc30329"/>
      <w:bookmarkStart w:id="424" w:name="_Toc9497"/>
      <w:bookmarkStart w:id="425" w:name="_Toc26807"/>
      <w:bookmarkStart w:id="426" w:name="_Toc32454"/>
      <w:bookmarkStart w:id="427" w:name="_Toc18683"/>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A22237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0DA281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3AADA4A">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23"/>
    <w:bookmarkEnd w:id="424"/>
    <w:bookmarkEnd w:id="425"/>
    <w:bookmarkEnd w:id="426"/>
    <w:bookmarkEnd w:id="427"/>
    <w:p w14:paraId="37EA2AE3">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p>
    <w:p w14:paraId="212CC299">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51A28533">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23FB573C">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4B47D024">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 合同生效</w:t>
      </w:r>
    </w:p>
    <w:p w14:paraId="29AA2ACA">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本合同自双方当事人盖章签字时生效。</w:t>
      </w:r>
    </w:p>
    <w:p w14:paraId="0FAC58C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0467962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1954A500">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48324E64">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27703525">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0E3F003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0CDA4F8E">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0B275BC0">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66EAED1E">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37C1F31A">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3E9475DA">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4E32A08B">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14EB707A">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39532C6F">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4A32080D">
      <w:pP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br w:type="page"/>
      </w:r>
    </w:p>
    <w:p w14:paraId="79AA56DD">
      <w:pPr>
        <w:pStyle w:val="699"/>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51B5FB6A">
      <w:pPr>
        <w:spacing w:line="560" w:lineRule="exact"/>
        <w:ind w:firstLine="482" w:firstLineChars="200"/>
        <w:outlineLvl w:val="0"/>
        <w:rPr>
          <w:rFonts w:hint="eastAsia" w:ascii="宋体" w:hAnsi="宋体" w:eastAsia="宋体" w:cs="宋体"/>
          <w:b/>
          <w:color w:val="auto"/>
          <w:sz w:val="24"/>
          <w:highlight w:val="none"/>
        </w:rPr>
      </w:pPr>
      <w:bookmarkStart w:id="428" w:name="_Toc14021"/>
      <w:bookmarkStart w:id="429" w:name="_Toc5228"/>
      <w:bookmarkStart w:id="430" w:name="_Toc19680"/>
      <w:bookmarkStart w:id="431" w:name="_Toc25079"/>
      <w:bookmarkStart w:id="432" w:name="_Toc31297"/>
      <w:r>
        <w:rPr>
          <w:rFonts w:hint="eastAsia" w:ascii="宋体" w:hAnsi="宋体" w:eastAsia="宋体" w:cs="宋体"/>
          <w:b/>
          <w:color w:val="auto"/>
          <w:sz w:val="24"/>
          <w:highlight w:val="none"/>
        </w:rPr>
        <w:t>2.1 定义</w:t>
      </w:r>
      <w:bookmarkEnd w:id="428"/>
      <w:bookmarkEnd w:id="429"/>
      <w:bookmarkEnd w:id="430"/>
      <w:bookmarkEnd w:id="431"/>
      <w:bookmarkEnd w:id="432"/>
    </w:p>
    <w:p w14:paraId="33E6952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4F0BE61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12EF462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69DEB60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2536B70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319A832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949FCE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779B0F2A">
      <w:pPr>
        <w:spacing w:line="560" w:lineRule="exact"/>
        <w:ind w:firstLine="482" w:firstLineChars="200"/>
        <w:outlineLvl w:val="0"/>
        <w:rPr>
          <w:rFonts w:hint="eastAsia" w:ascii="宋体" w:hAnsi="宋体" w:eastAsia="宋体" w:cs="宋体"/>
          <w:b/>
          <w:color w:val="auto"/>
          <w:sz w:val="24"/>
          <w:highlight w:val="none"/>
        </w:rPr>
      </w:pPr>
      <w:bookmarkStart w:id="433" w:name="_Toc23289"/>
      <w:bookmarkStart w:id="434" w:name="_Toc31402"/>
      <w:bookmarkStart w:id="435" w:name="_Toc16752"/>
      <w:bookmarkStart w:id="436" w:name="_Toc19539"/>
      <w:bookmarkStart w:id="437" w:name="_Toc3769"/>
      <w:r>
        <w:rPr>
          <w:rFonts w:hint="eastAsia" w:ascii="宋体" w:hAnsi="宋体" w:eastAsia="宋体" w:cs="宋体"/>
          <w:b/>
          <w:color w:val="auto"/>
          <w:sz w:val="24"/>
          <w:highlight w:val="none"/>
        </w:rPr>
        <w:t>2.2 技术规范</w:t>
      </w:r>
      <w:bookmarkEnd w:id="433"/>
      <w:bookmarkEnd w:id="434"/>
      <w:bookmarkEnd w:id="435"/>
      <w:bookmarkEnd w:id="436"/>
      <w:bookmarkEnd w:id="437"/>
    </w:p>
    <w:p w14:paraId="178C3A5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66E70F2">
      <w:pPr>
        <w:spacing w:line="560" w:lineRule="exact"/>
        <w:ind w:firstLine="482" w:firstLineChars="200"/>
        <w:outlineLvl w:val="0"/>
        <w:rPr>
          <w:rFonts w:hint="eastAsia" w:ascii="宋体" w:hAnsi="宋体" w:eastAsia="宋体" w:cs="宋体"/>
          <w:b/>
          <w:color w:val="auto"/>
          <w:sz w:val="24"/>
          <w:highlight w:val="none"/>
        </w:rPr>
      </w:pPr>
      <w:bookmarkStart w:id="438" w:name="_Toc13673"/>
      <w:bookmarkStart w:id="439" w:name="_Toc12412"/>
      <w:bookmarkStart w:id="440" w:name="_Toc4133"/>
      <w:bookmarkStart w:id="441" w:name="_Toc27945"/>
      <w:bookmarkStart w:id="442" w:name="_Toc9161"/>
      <w:r>
        <w:rPr>
          <w:rFonts w:hint="eastAsia" w:ascii="宋体" w:hAnsi="宋体" w:eastAsia="宋体" w:cs="宋体"/>
          <w:b/>
          <w:color w:val="auto"/>
          <w:sz w:val="24"/>
          <w:highlight w:val="none"/>
        </w:rPr>
        <w:t>2.3 知识产权</w:t>
      </w:r>
      <w:bookmarkEnd w:id="438"/>
      <w:bookmarkEnd w:id="439"/>
      <w:bookmarkEnd w:id="440"/>
      <w:bookmarkEnd w:id="441"/>
      <w:bookmarkEnd w:id="442"/>
    </w:p>
    <w:p w14:paraId="3E8CAFC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37E076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263F211">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016EE62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D49729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7BD4D667">
      <w:pPr>
        <w:spacing w:line="560" w:lineRule="exact"/>
        <w:ind w:firstLine="482" w:firstLineChars="200"/>
        <w:outlineLvl w:val="0"/>
        <w:rPr>
          <w:rFonts w:hint="eastAsia" w:ascii="宋体" w:hAnsi="宋体" w:eastAsia="宋体" w:cs="宋体"/>
          <w:b/>
          <w:color w:val="auto"/>
          <w:sz w:val="24"/>
          <w:highlight w:val="none"/>
        </w:rPr>
      </w:pPr>
      <w:bookmarkStart w:id="443" w:name="_Toc26555"/>
      <w:bookmarkStart w:id="444" w:name="_Toc31233"/>
      <w:bookmarkStart w:id="445" w:name="_Toc22011"/>
      <w:bookmarkStart w:id="446" w:name="_Toc32670"/>
      <w:bookmarkStart w:id="447" w:name="_Toc15447"/>
      <w:r>
        <w:rPr>
          <w:rFonts w:hint="eastAsia" w:ascii="宋体" w:hAnsi="宋体" w:eastAsia="宋体" w:cs="宋体"/>
          <w:b/>
          <w:color w:val="auto"/>
          <w:sz w:val="24"/>
          <w:highlight w:val="none"/>
        </w:rPr>
        <w:t>2.5 结算方式和付款条件</w:t>
      </w:r>
      <w:bookmarkEnd w:id="443"/>
      <w:bookmarkEnd w:id="444"/>
      <w:bookmarkEnd w:id="445"/>
      <w:bookmarkEnd w:id="446"/>
      <w:bookmarkEnd w:id="447"/>
    </w:p>
    <w:p w14:paraId="051EA1B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486A4EE">
      <w:pPr>
        <w:spacing w:line="560" w:lineRule="exact"/>
        <w:ind w:firstLine="482" w:firstLineChars="200"/>
        <w:outlineLvl w:val="0"/>
        <w:rPr>
          <w:rFonts w:hint="eastAsia" w:ascii="宋体" w:hAnsi="宋体" w:eastAsia="宋体" w:cs="宋体"/>
          <w:b/>
          <w:color w:val="auto"/>
          <w:sz w:val="24"/>
          <w:highlight w:val="none"/>
        </w:rPr>
      </w:pPr>
      <w:bookmarkStart w:id="448" w:name="_Toc30507"/>
      <w:bookmarkStart w:id="449" w:name="_Toc13154"/>
      <w:bookmarkStart w:id="450" w:name="_Toc18990"/>
      <w:bookmarkStart w:id="451" w:name="_Toc13467"/>
      <w:bookmarkStart w:id="452" w:name="_Toc16163"/>
      <w:r>
        <w:rPr>
          <w:rFonts w:hint="eastAsia" w:ascii="宋体" w:hAnsi="宋体" w:eastAsia="宋体" w:cs="宋体"/>
          <w:b/>
          <w:color w:val="auto"/>
          <w:sz w:val="24"/>
          <w:highlight w:val="none"/>
        </w:rPr>
        <w:t>2.6 技术资料和保密义务</w:t>
      </w:r>
      <w:bookmarkEnd w:id="448"/>
      <w:bookmarkEnd w:id="449"/>
      <w:bookmarkEnd w:id="450"/>
      <w:bookmarkEnd w:id="451"/>
      <w:bookmarkEnd w:id="452"/>
    </w:p>
    <w:p w14:paraId="3C06194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256FD78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6FA7A2B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DAF42BD">
      <w:pPr>
        <w:spacing w:line="560" w:lineRule="exact"/>
        <w:ind w:firstLine="482" w:firstLineChars="200"/>
        <w:outlineLvl w:val="0"/>
        <w:rPr>
          <w:rFonts w:hint="eastAsia" w:ascii="宋体" w:hAnsi="宋体" w:eastAsia="宋体" w:cs="宋体"/>
          <w:b/>
          <w:color w:val="auto"/>
          <w:sz w:val="24"/>
          <w:highlight w:val="none"/>
        </w:rPr>
      </w:pPr>
      <w:bookmarkStart w:id="453" w:name="_Toc19069"/>
      <w:r>
        <w:rPr>
          <w:rFonts w:hint="eastAsia" w:ascii="宋体" w:hAnsi="宋体" w:eastAsia="宋体" w:cs="宋体"/>
          <w:b/>
          <w:color w:val="auto"/>
          <w:sz w:val="24"/>
          <w:highlight w:val="none"/>
        </w:rPr>
        <w:t>2.7 质量保证</w:t>
      </w:r>
      <w:bookmarkEnd w:id="453"/>
    </w:p>
    <w:p w14:paraId="461224F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5ED7B8E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7A746116">
      <w:pPr>
        <w:spacing w:line="560" w:lineRule="exact"/>
        <w:ind w:firstLine="482" w:firstLineChars="200"/>
        <w:outlineLvl w:val="0"/>
        <w:rPr>
          <w:rFonts w:hint="eastAsia" w:ascii="宋体" w:hAnsi="宋体" w:eastAsia="宋体" w:cs="宋体"/>
          <w:b/>
          <w:color w:val="auto"/>
          <w:sz w:val="24"/>
          <w:highlight w:val="none"/>
        </w:rPr>
      </w:pPr>
      <w:bookmarkStart w:id="454" w:name="_Toc22267"/>
      <w:r>
        <w:rPr>
          <w:rFonts w:hint="eastAsia" w:ascii="宋体" w:hAnsi="宋体" w:eastAsia="宋体" w:cs="宋体"/>
          <w:b/>
          <w:color w:val="auto"/>
          <w:sz w:val="24"/>
          <w:highlight w:val="none"/>
        </w:rPr>
        <w:t>2.8 延迟履行</w:t>
      </w:r>
      <w:bookmarkEnd w:id="454"/>
    </w:p>
    <w:p w14:paraId="4069C68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BD48E6C">
      <w:pPr>
        <w:spacing w:line="560" w:lineRule="exact"/>
        <w:ind w:firstLine="482" w:firstLineChars="200"/>
        <w:outlineLvl w:val="0"/>
        <w:rPr>
          <w:rFonts w:hint="eastAsia" w:ascii="宋体" w:hAnsi="宋体" w:eastAsia="宋体" w:cs="宋体"/>
          <w:b/>
          <w:color w:val="auto"/>
          <w:sz w:val="24"/>
          <w:highlight w:val="none"/>
        </w:rPr>
      </w:pPr>
      <w:bookmarkStart w:id="455" w:name="_Toc10611"/>
      <w:r>
        <w:rPr>
          <w:rFonts w:hint="eastAsia" w:ascii="宋体" w:hAnsi="宋体" w:eastAsia="宋体" w:cs="宋体"/>
          <w:b/>
          <w:color w:val="auto"/>
          <w:sz w:val="24"/>
          <w:highlight w:val="none"/>
        </w:rPr>
        <w:t>2.9 合同变更</w:t>
      </w:r>
      <w:bookmarkEnd w:id="455"/>
    </w:p>
    <w:p w14:paraId="4CA06FF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021D771">
      <w:pPr>
        <w:spacing w:line="560" w:lineRule="exact"/>
        <w:ind w:firstLine="482" w:firstLineChars="200"/>
        <w:outlineLvl w:val="0"/>
        <w:rPr>
          <w:rFonts w:hint="eastAsia" w:ascii="宋体" w:hAnsi="宋体" w:eastAsia="宋体" w:cs="宋体"/>
          <w:b/>
          <w:color w:val="auto"/>
          <w:sz w:val="24"/>
          <w:highlight w:val="none"/>
        </w:rPr>
      </w:pPr>
      <w:bookmarkStart w:id="456" w:name="_Toc10663"/>
      <w:bookmarkStart w:id="457" w:name="_Toc42"/>
      <w:bookmarkStart w:id="458" w:name="_Toc23368"/>
      <w:bookmarkStart w:id="459" w:name="_Toc26689"/>
      <w:bookmarkStart w:id="460" w:name="_Toc21830"/>
      <w:r>
        <w:rPr>
          <w:rFonts w:hint="eastAsia" w:ascii="宋体" w:hAnsi="宋体" w:eastAsia="宋体" w:cs="宋体"/>
          <w:b/>
          <w:color w:val="auto"/>
          <w:sz w:val="24"/>
          <w:highlight w:val="none"/>
        </w:rPr>
        <w:t>2.10 合同转让和分包</w:t>
      </w:r>
      <w:bookmarkEnd w:id="456"/>
      <w:bookmarkEnd w:id="457"/>
      <w:bookmarkEnd w:id="458"/>
      <w:bookmarkEnd w:id="459"/>
      <w:bookmarkEnd w:id="460"/>
    </w:p>
    <w:p w14:paraId="5BE25D1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DF4E0D3">
      <w:pPr>
        <w:spacing w:line="560" w:lineRule="exact"/>
        <w:ind w:firstLine="482" w:firstLineChars="200"/>
        <w:outlineLvl w:val="0"/>
        <w:rPr>
          <w:rFonts w:hint="eastAsia" w:ascii="宋体" w:hAnsi="宋体" w:eastAsia="宋体" w:cs="宋体"/>
          <w:b/>
          <w:color w:val="auto"/>
          <w:sz w:val="24"/>
          <w:highlight w:val="none"/>
        </w:rPr>
      </w:pPr>
      <w:bookmarkStart w:id="461" w:name="_Toc26633"/>
      <w:bookmarkStart w:id="462" w:name="_Toc25571"/>
      <w:bookmarkStart w:id="463" w:name="_Toc32494"/>
      <w:bookmarkStart w:id="464" w:name="_Toc4720"/>
      <w:bookmarkStart w:id="465" w:name="_Toc14371"/>
      <w:r>
        <w:rPr>
          <w:rFonts w:hint="eastAsia" w:ascii="宋体" w:hAnsi="宋体" w:eastAsia="宋体" w:cs="宋体"/>
          <w:b/>
          <w:color w:val="auto"/>
          <w:sz w:val="24"/>
          <w:highlight w:val="none"/>
        </w:rPr>
        <w:t>2.11 不可抗力</w:t>
      </w:r>
      <w:bookmarkEnd w:id="461"/>
      <w:bookmarkEnd w:id="462"/>
      <w:bookmarkEnd w:id="463"/>
      <w:bookmarkEnd w:id="464"/>
      <w:bookmarkEnd w:id="465"/>
    </w:p>
    <w:p w14:paraId="0503D18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2EE2A0D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26822AA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433D301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4E140F78">
      <w:pPr>
        <w:spacing w:line="560" w:lineRule="exact"/>
        <w:ind w:firstLine="482" w:firstLineChars="200"/>
        <w:outlineLvl w:val="0"/>
        <w:rPr>
          <w:rFonts w:hint="eastAsia" w:ascii="宋体" w:hAnsi="宋体" w:eastAsia="宋体" w:cs="宋体"/>
          <w:b/>
          <w:color w:val="auto"/>
          <w:sz w:val="24"/>
          <w:highlight w:val="none"/>
        </w:rPr>
      </w:pPr>
      <w:bookmarkStart w:id="466" w:name="_Toc25783"/>
      <w:bookmarkStart w:id="467" w:name="_Toc23854"/>
      <w:bookmarkStart w:id="468" w:name="_Toc3638"/>
      <w:bookmarkStart w:id="469" w:name="_Toc14115"/>
      <w:bookmarkStart w:id="470" w:name="_Toc24465"/>
      <w:r>
        <w:rPr>
          <w:rFonts w:hint="eastAsia" w:ascii="宋体" w:hAnsi="宋体" w:eastAsia="宋体" w:cs="宋体"/>
          <w:b/>
          <w:color w:val="auto"/>
          <w:sz w:val="24"/>
          <w:highlight w:val="none"/>
        </w:rPr>
        <w:t>2.12 税费</w:t>
      </w:r>
      <w:bookmarkEnd w:id="466"/>
      <w:bookmarkEnd w:id="467"/>
      <w:bookmarkEnd w:id="468"/>
      <w:bookmarkEnd w:id="469"/>
      <w:bookmarkEnd w:id="470"/>
    </w:p>
    <w:p w14:paraId="321D9FD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56CF9BF7">
      <w:pPr>
        <w:spacing w:line="560" w:lineRule="exact"/>
        <w:ind w:firstLine="482" w:firstLineChars="200"/>
        <w:outlineLvl w:val="0"/>
        <w:rPr>
          <w:rFonts w:hint="eastAsia" w:ascii="宋体" w:hAnsi="宋体" w:eastAsia="宋体" w:cs="宋体"/>
          <w:b/>
          <w:color w:val="auto"/>
          <w:sz w:val="24"/>
          <w:highlight w:val="none"/>
        </w:rPr>
      </w:pPr>
      <w:bookmarkStart w:id="471" w:name="_Toc7315"/>
      <w:bookmarkStart w:id="472" w:name="_Toc25525"/>
      <w:bookmarkStart w:id="473" w:name="_Toc26883"/>
      <w:bookmarkStart w:id="474" w:name="_Toc14814"/>
      <w:bookmarkStart w:id="475" w:name="_Toc30105"/>
      <w:r>
        <w:rPr>
          <w:rFonts w:hint="eastAsia" w:ascii="宋体" w:hAnsi="宋体" w:eastAsia="宋体" w:cs="宋体"/>
          <w:b/>
          <w:color w:val="auto"/>
          <w:sz w:val="24"/>
          <w:highlight w:val="none"/>
        </w:rPr>
        <w:t>2.13 乙方破产</w:t>
      </w:r>
      <w:bookmarkEnd w:id="471"/>
      <w:bookmarkEnd w:id="472"/>
      <w:bookmarkEnd w:id="473"/>
      <w:bookmarkEnd w:id="474"/>
      <w:bookmarkEnd w:id="475"/>
    </w:p>
    <w:p w14:paraId="2AFFFF8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13AAC6E">
      <w:pPr>
        <w:spacing w:line="560" w:lineRule="exact"/>
        <w:ind w:firstLine="482" w:firstLineChars="200"/>
        <w:outlineLvl w:val="0"/>
        <w:rPr>
          <w:rFonts w:hint="eastAsia" w:ascii="宋体" w:hAnsi="宋体" w:eastAsia="宋体" w:cs="宋体"/>
          <w:b/>
          <w:color w:val="auto"/>
          <w:sz w:val="24"/>
          <w:highlight w:val="none"/>
        </w:rPr>
      </w:pPr>
      <w:bookmarkStart w:id="476" w:name="_Toc2016"/>
      <w:bookmarkStart w:id="477" w:name="_Toc1123"/>
      <w:bookmarkStart w:id="478" w:name="_Toc23323"/>
      <w:r>
        <w:rPr>
          <w:rFonts w:hint="eastAsia" w:ascii="宋体" w:hAnsi="宋体" w:eastAsia="宋体" w:cs="宋体"/>
          <w:b/>
          <w:color w:val="auto"/>
          <w:sz w:val="24"/>
          <w:highlight w:val="none"/>
        </w:rPr>
        <w:t>2.14 合同中止、终止</w:t>
      </w:r>
      <w:bookmarkEnd w:id="476"/>
      <w:bookmarkEnd w:id="477"/>
      <w:bookmarkEnd w:id="478"/>
    </w:p>
    <w:p w14:paraId="1DCB61E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67E4754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F94B343">
      <w:pPr>
        <w:spacing w:line="560" w:lineRule="exact"/>
        <w:ind w:firstLine="482" w:firstLineChars="200"/>
        <w:outlineLvl w:val="0"/>
        <w:rPr>
          <w:rFonts w:hint="eastAsia" w:ascii="宋体" w:hAnsi="宋体" w:eastAsia="宋体" w:cs="宋体"/>
          <w:b/>
          <w:color w:val="auto"/>
          <w:sz w:val="24"/>
          <w:highlight w:val="none"/>
        </w:rPr>
      </w:pPr>
      <w:bookmarkStart w:id="479" w:name="_Toc17363"/>
      <w:bookmarkStart w:id="480" w:name="_Toc14525"/>
      <w:bookmarkStart w:id="481" w:name="_Toc1969"/>
      <w:r>
        <w:rPr>
          <w:rFonts w:hint="eastAsia" w:ascii="宋体" w:hAnsi="宋体" w:eastAsia="宋体" w:cs="宋体"/>
          <w:b/>
          <w:color w:val="auto"/>
          <w:sz w:val="24"/>
          <w:highlight w:val="none"/>
        </w:rPr>
        <w:t>2.15 检验和验收</w:t>
      </w:r>
      <w:bookmarkEnd w:id="479"/>
      <w:bookmarkEnd w:id="480"/>
      <w:bookmarkEnd w:id="481"/>
    </w:p>
    <w:p w14:paraId="5CA4C170">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31C4EAD0">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88AC677">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70277AAF">
      <w:pPr>
        <w:spacing w:line="560" w:lineRule="exact"/>
        <w:ind w:firstLine="482" w:firstLineChars="200"/>
        <w:outlineLvl w:val="0"/>
        <w:rPr>
          <w:rFonts w:hint="eastAsia" w:ascii="宋体" w:hAnsi="宋体" w:eastAsia="宋体" w:cs="宋体"/>
          <w:b/>
          <w:color w:val="auto"/>
          <w:sz w:val="24"/>
          <w:highlight w:val="none"/>
        </w:rPr>
      </w:pPr>
      <w:bookmarkStart w:id="482" w:name="_Toc2308"/>
      <w:bookmarkStart w:id="483" w:name="_Toc31892"/>
      <w:bookmarkStart w:id="484" w:name="_Toc9808"/>
      <w:bookmarkStart w:id="485" w:name="_Toc12666"/>
      <w:bookmarkStart w:id="486" w:name="_Toc25198"/>
      <w:r>
        <w:rPr>
          <w:rFonts w:hint="eastAsia" w:ascii="宋体" w:hAnsi="宋体" w:eastAsia="宋体" w:cs="宋体"/>
          <w:b/>
          <w:color w:val="auto"/>
          <w:sz w:val="24"/>
          <w:highlight w:val="none"/>
        </w:rPr>
        <w:t>2.16 通知和送达</w:t>
      </w:r>
      <w:bookmarkEnd w:id="482"/>
      <w:bookmarkEnd w:id="483"/>
      <w:bookmarkEnd w:id="484"/>
      <w:bookmarkEnd w:id="485"/>
      <w:bookmarkEnd w:id="486"/>
    </w:p>
    <w:p w14:paraId="40A72785">
      <w:pPr>
        <w:spacing w:line="560" w:lineRule="exact"/>
        <w:ind w:firstLine="480" w:firstLineChars="200"/>
        <w:rPr>
          <w:rFonts w:hint="eastAsia" w:ascii="宋体" w:hAnsi="宋体" w:eastAsia="宋体" w:cs="宋体"/>
          <w:color w:val="auto"/>
          <w:sz w:val="24"/>
          <w:highlight w:val="none"/>
        </w:rPr>
      </w:pPr>
      <w:bookmarkStart w:id="487" w:name="_Toc27674"/>
      <w:bookmarkStart w:id="488"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28F18A8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7"/>
      <w:bookmarkEnd w:id="488"/>
    </w:p>
    <w:p w14:paraId="4680C4F5">
      <w:pPr>
        <w:spacing w:line="560" w:lineRule="exact"/>
        <w:ind w:firstLine="482" w:firstLineChars="200"/>
        <w:outlineLvl w:val="0"/>
        <w:rPr>
          <w:rFonts w:hint="eastAsia" w:ascii="宋体" w:hAnsi="宋体" w:eastAsia="宋体" w:cs="宋体"/>
          <w:b/>
          <w:color w:val="auto"/>
          <w:sz w:val="24"/>
          <w:highlight w:val="none"/>
        </w:rPr>
      </w:pPr>
      <w:bookmarkStart w:id="489" w:name="_Toc28906"/>
      <w:bookmarkStart w:id="490" w:name="_Toc20808"/>
      <w:bookmarkStart w:id="491" w:name="_Toc12254"/>
      <w:bookmarkStart w:id="492" w:name="_Toc27644"/>
      <w:bookmarkStart w:id="493" w:name="_Toc5063"/>
      <w:r>
        <w:rPr>
          <w:rFonts w:hint="eastAsia" w:ascii="宋体" w:hAnsi="宋体" w:eastAsia="宋体" w:cs="宋体"/>
          <w:b/>
          <w:color w:val="auto"/>
          <w:sz w:val="24"/>
          <w:highlight w:val="none"/>
        </w:rPr>
        <w:t>2.17 合同使用的文字和适用的法律</w:t>
      </w:r>
      <w:bookmarkEnd w:id="489"/>
      <w:bookmarkEnd w:id="490"/>
      <w:bookmarkEnd w:id="491"/>
      <w:bookmarkEnd w:id="492"/>
      <w:bookmarkEnd w:id="493"/>
    </w:p>
    <w:p w14:paraId="51466CA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4E45509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2663F4E2">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2.18 计量单位</w:t>
      </w:r>
    </w:p>
    <w:p w14:paraId="37DBB3C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1C5F95F6">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4AC0CA0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234D88AD">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第三部分  合同专用条款</w:t>
      </w:r>
    </w:p>
    <w:p w14:paraId="2C3B52F4">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8E58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FB6369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149" w:type="dxa"/>
            <w:vAlign w:val="center"/>
          </w:tcPr>
          <w:p w14:paraId="238239F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229DF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D29F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149" w:type="dxa"/>
            <w:vAlign w:val="center"/>
          </w:tcPr>
          <w:p w14:paraId="665D136A">
            <w:pPr>
              <w:spacing w:line="360" w:lineRule="auto"/>
              <w:rPr>
                <w:rFonts w:hint="eastAsia" w:ascii="宋体" w:hAnsi="宋体" w:eastAsia="宋体" w:cs="宋体"/>
                <w:color w:val="auto"/>
                <w:sz w:val="24"/>
                <w:highlight w:val="none"/>
              </w:rPr>
            </w:pPr>
          </w:p>
        </w:tc>
      </w:tr>
      <w:tr w14:paraId="67480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C7439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49" w:type="dxa"/>
            <w:vAlign w:val="center"/>
          </w:tcPr>
          <w:p w14:paraId="34539B6E">
            <w:pPr>
              <w:spacing w:line="360" w:lineRule="auto"/>
              <w:rPr>
                <w:rFonts w:hint="eastAsia" w:ascii="宋体" w:hAnsi="宋体" w:eastAsia="宋体" w:cs="宋体"/>
                <w:color w:val="auto"/>
                <w:sz w:val="24"/>
                <w:highlight w:val="none"/>
              </w:rPr>
            </w:pPr>
          </w:p>
        </w:tc>
      </w:tr>
      <w:tr w14:paraId="7FF77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1B94D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8149" w:type="dxa"/>
            <w:vAlign w:val="center"/>
          </w:tcPr>
          <w:p w14:paraId="3512B4B6">
            <w:pPr>
              <w:spacing w:line="360" w:lineRule="auto"/>
              <w:rPr>
                <w:rFonts w:hint="eastAsia" w:ascii="宋体" w:hAnsi="宋体" w:eastAsia="宋体" w:cs="宋体"/>
                <w:color w:val="auto"/>
                <w:sz w:val="24"/>
                <w:highlight w:val="none"/>
              </w:rPr>
            </w:pPr>
          </w:p>
        </w:tc>
      </w:tr>
      <w:tr w14:paraId="586D3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ED7D2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49" w:type="dxa"/>
            <w:vAlign w:val="center"/>
          </w:tcPr>
          <w:p w14:paraId="62C7B0B0">
            <w:pPr>
              <w:spacing w:line="360" w:lineRule="auto"/>
              <w:rPr>
                <w:rFonts w:hint="eastAsia" w:ascii="宋体" w:hAnsi="宋体" w:eastAsia="宋体" w:cs="宋体"/>
                <w:color w:val="auto"/>
                <w:sz w:val="24"/>
                <w:highlight w:val="none"/>
              </w:rPr>
            </w:pPr>
          </w:p>
        </w:tc>
      </w:tr>
      <w:tr w14:paraId="278A4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A33151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8149" w:type="dxa"/>
            <w:vAlign w:val="center"/>
          </w:tcPr>
          <w:p w14:paraId="2974FA00">
            <w:pPr>
              <w:spacing w:line="360" w:lineRule="auto"/>
              <w:rPr>
                <w:rFonts w:hint="eastAsia" w:ascii="宋体" w:hAnsi="宋体" w:eastAsia="宋体" w:cs="宋体"/>
                <w:color w:val="auto"/>
                <w:sz w:val="24"/>
                <w:highlight w:val="none"/>
              </w:rPr>
            </w:pPr>
          </w:p>
        </w:tc>
      </w:tr>
      <w:tr w14:paraId="630A8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703F2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49" w:type="dxa"/>
            <w:vAlign w:val="center"/>
          </w:tcPr>
          <w:p w14:paraId="23786913">
            <w:pPr>
              <w:spacing w:line="360" w:lineRule="auto"/>
              <w:rPr>
                <w:rFonts w:hint="eastAsia" w:ascii="宋体" w:hAnsi="宋体" w:eastAsia="宋体" w:cs="宋体"/>
                <w:color w:val="auto"/>
                <w:sz w:val="24"/>
                <w:highlight w:val="none"/>
              </w:rPr>
            </w:pPr>
          </w:p>
        </w:tc>
      </w:tr>
      <w:tr w14:paraId="0B552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15804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49" w:type="dxa"/>
            <w:vAlign w:val="center"/>
          </w:tcPr>
          <w:p w14:paraId="43415698">
            <w:pPr>
              <w:spacing w:line="360" w:lineRule="auto"/>
              <w:rPr>
                <w:rFonts w:hint="eastAsia" w:ascii="宋体" w:hAnsi="宋体" w:eastAsia="宋体" w:cs="宋体"/>
                <w:color w:val="auto"/>
                <w:sz w:val="24"/>
                <w:highlight w:val="none"/>
              </w:rPr>
            </w:pPr>
          </w:p>
        </w:tc>
      </w:tr>
      <w:tr w14:paraId="135B7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5177A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149" w:type="dxa"/>
            <w:vAlign w:val="center"/>
          </w:tcPr>
          <w:p w14:paraId="310CB44B">
            <w:pPr>
              <w:spacing w:line="360" w:lineRule="auto"/>
              <w:rPr>
                <w:rFonts w:hint="eastAsia" w:ascii="宋体" w:hAnsi="宋体" w:eastAsia="宋体" w:cs="宋体"/>
                <w:color w:val="auto"/>
                <w:sz w:val="24"/>
                <w:highlight w:val="none"/>
              </w:rPr>
            </w:pPr>
          </w:p>
        </w:tc>
      </w:tr>
      <w:tr w14:paraId="3FD8B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A92A2C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49" w:type="dxa"/>
            <w:vAlign w:val="center"/>
          </w:tcPr>
          <w:p w14:paraId="4E738967">
            <w:pPr>
              <w:spacing w:line="360" w:lineRule="auto"/>
              <w:rPr>
                <w:rFonts w:hint="eastAsia" w:ascii="宋体" w:hAnsi="宋体" w:eastAsia="宋体" w:cs="宋体"/>
                <w:color w:val="auto"/>
                <w:sz w:val="24"/>
                <w:highlight w:val="none"/>
              </w:rPr>
            </w:pPr>
          </w:p>
        </w:tc>
      </w:tr>
      <w:tr w14:paraId="12B3A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711E7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49" w:type="dxa"/>
            <w:vAlign w:val="center"/>
          </w:tcPr>
          <w:p w14:paraId="06DC5DAB">
            <w:pPr>
              <w:spacing w:line="360" w:lineRule="auto"/>
              <w:rPr>
                <w:rFonts w:hint="eastAsia" w:ascii="宋体" w:hAnsi="宋体" w:eastAsia="宋体" w:cs="宋体"/>
                <w:color w:val="auto"/>
                <w:sz w:val="24"/>
                <w:highlight w:val="none"/>
              </w:rPr>
            </w:pPr>
          </w:p>
        </w:tc>
      </w:tr>
      <w:tr w14:paraId="4E960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FE54D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49" w:type="dxa"/>
            <w:vAlign w:val="center"/>
          </w:tcPr>
          <w:p w14:paraId="0F86A680">
            <w:pPr>
              <w:spacing w:line="360" w:lineRule="auto"/>
              <w:rPr>
                <w:rFonts w:hint="eastAsia" w:ascii="宋体" w:hAnsi="宋体" w:eastAsia="宋体" w:cs="宋体"/>
                <w:color w:val="auto"/>
                <w:sz w:val="24"/>
                <w:highlight w:val="none"/>
              </w:rPr>
            </w:pPr>
          </w:p>
        </w:tc>
      </w:tr>
      <w:tr w14:paraId="558AD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A3A12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49" w:type="dxa"/>
            <w:vAlign w:val="center"/>
          </w:tcPr>
          <w:p w14:paraId="45E57F5F">
            <w:pPr>
              <w:spacing w:line="360" w:lineRule="auto"/>
              <w:rPr>
                <w:rFonts w:hint="eastAsia" w:ascii="宋体" w:hAnsi="宋体" w:eastAsia="宋体" w:cs="宋体"/>
                <w:color w:val="auto"/>
                <w:sz w:val="24"/>
                <w:highlight w:val="none"/>
              </w:rPr>
            </w:pPr>
          </w:p>
        </w:tc>
      </w:tr>
      <w:tr w14:paraId="78536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D5D3E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149" w:type="dxa"/>
            <w:vAlign w:val="center"/>
          </w:tcPr>
          <w:p w14:paraId="2F619805">
            <w:pPr>
              <w:spacing w:line="360" w:lineRule="auto"/>
              <w:rPr>
                <w:rFonts w:hint="eastAsia" w:ascii="宋体" w:hAnsi="宋体" w:eastAsia="宋体" w:cs="宋体"/>
                <w:color w:val="auto"/>
                <w:sz w:val="24"/>
                <w:highlight w:val="none"/>
              </w:rPr>
            </w:pPr>
          </w:p>
        </w:tc>
      </w:tr>
      <w:tr w14:paraId="24D4E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67410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49" w:type="dxa"/>
            <w:vAlign w:val="center"/>
          </w:tcPr>
          <w:p w14:paraId="1CD45974">
            <w:pPr>
              <w:spacing w:line="360" w:lineRule="auto"/>
              <w:rPr>
                <w:rFonts w:hint="eastAsia" w:ascii="宋体" w:hAnsi="宋体" w:eastAsia="宋体" w:cs="宋体"/>
                <w:color w:val="auto"/>
                <w:sz w:val="24"/>
                <w:highlight w:val="none"/>
              </w:rPr>
            </w:pPr>
          </w:p>
        </w:tc>
      </w:tr>
      <w:tr w14:paraId="2A858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940DD1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49" w:type="dxa"/>
            <w:vAlign w:val="center"/>
          </w:tcPr>
          <w:p w14:paraId="0E8C74CF">
            <w:pPr>
              <w:spacing w:line="360" w:lineRule="auto"/>
              <w:rPr>
                <w:rFonts w:hint="eastAsia" w:ascii="宋体" w:hAnsi="宋体" w:eastAsia="宋体" w:cs="宋体"/>
                <w:color w:val="auto"/>
                <w:sz w:val="24"/>
                <w:highlight w:val="none"/>
              </w:rPr>
            </w:pPr>
          </w:p>
        </w:tc>
      </w:tr>
      <w:tr w14:paraId="4A79F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9E4DF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49" w:type="dxa"/>
            <w:vAlign w:val="center"/>
          </w:tcPr>
          <w:p w14:paraId="525F3DD7">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26C7B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F4F6B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8149" w:type="dxa"/>
            <w:vAlign w:val="center"/>
          </w:tcPr>
          <w:p w14:paraId="72B56E66">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57FE1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C9A8F0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149" w:type="dxa"/>
            <w:vAlign w:val="center"/>
          </w:tcPr>
          <w:p w14:paraId="249B4692">
            <w:pPr>
              <w:spacing w:line="360" w:lineRule="auto"/>
              <w:rPr>
                <w:rFonts w:hint="eastAsia" w:ascii="宋体" w:hAnsi="宋体" w:eastAsia="宋体" w:cs="宋体"/>
                <w:color w:val="auto"/>
                <w:sz w:val="24"/>
                <w:highlight w:val="none"/>
              </w:rPr>
            </w:pPr>
          </w:p>
        </w:tc>
      </w:tr>
      <w:tr w14:paraId="596E5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6D3A2EF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8149" w:type="dxa"/>
          </w:tcPr>
          <w:p w14:paraId="195F3A9D">
            <w:pPr>
              <w:spacing w:line="360" w:lineRule="auto"/>
              <w:rPr>
                <w:rFonts w:hint="eastAsia" w:ascii="宋体" w:hAnsi="宋体" w:eastAsia="宋体" w:cs="宋体"/>
                <w:color w:val="auto"/>
                <w:sz w:val="24"/>
                <w:highlight w:val="none"/>
              </w:rPr>
            </w:pPr>
          </w:p>
        </w:tc>
      </w:tr>
      <w:tr w14:paraId="3CDCC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DE5DF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149" w:type="dxa"/>
            <w:vAlign w:val="center"/>
          </w:tcPr>
          <w:p w14:paraId="1953A9AC">
            <w:pPr>
              <w:spacing w:line="360" w:lineRule="auto"/>
              <w:rPr>
                <w:rFonts w:hint="eastAsia" w:ascii="宋体" w:hAnsi="宋体" w:eastAsia="宋体" w:cs="宋体"/>
                <w:color w:val="auto"/>
                <w:sz w:val="24"/>
                <w:highlight w:val="none"/>
              </w:rPr>
            </w:pPr>
          </w:p>
        </w:tc>
      </w:tr>
      <w:tr w14:paraId="59357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05877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49" w:type="dxa"/>
            <w:vAlign w:val="center"/>
          </w:tcPr>
          <w:p w14:paraId="034C04DF">
            <w:pPr>
              <w:spacing w:line="360" w:lineRule="auto"/>
              <w:rPr>
                <w:rFonts w:hint="eastAsia" w:ascii="宋体" w:hAnsi="宋体" w:eastAsia="宋体" w:cs="宋体"/>
                <w:color w:val="auto"/>
                <w:sz w:val="24"/>
                <w:highlight w:val="none"/>
              </w:rPr>
            </w:pPr>
          </w:p>
        </w:tc>
      </w:tr>
      <w:tr w14:paraId="30965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28B1DEE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49" w:type="dxa"/>
          </w:tcPr>
          <w:p w14:paraId="353D99EA">
            <w:pPr>
              <w:spacing w:line="360" w:lineRule="auto"/>
              <w:rPr>
                <w:rFonts w:hint="eastAsia" w:ascii="宋体" w:hAnsi="宋体" w:eastAsia="宋体" w:cs="宋体"/>
                <w:color w:val="auto"/>
                <w:sz w:val="24"/>
                <w:highlight w:val="none"/>
              </w:rPr>
            </w:pPr>
          </w:p>
        </w:tc>
      </w:tr>
    </w:tbl>
    <w:p w14:paraId="27F3F620">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bookmarkEnd w:id="391"/>
    <w:bookmarkEnd w:id="392"/>
    <w:p w14:paraId="3BB9AB7D">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 应提交的有关格式范例</w:t>
      </w:r>
    </w:p>
    <w:p w14:paraId="2198A7D3">
      <w:pPr>
        <w:spacing w:line="360" w:lineRule="auto"/>
        <w:jc w:val="center"/>
        <w:outlineLvl w:val="0"/>
        <w:rPr>
          <w:rFonts w:hint="eastAsia" w:ascii="宋体" w:hAnsi="宋体" w:eastAsia="宋体" w:cs="宋体"/>
          <w:b/>
          <w:color w:val="auto"/>
          <w:kern w:val="0"/>
          <w:sz w:val="36"/>
          <w:szCs w:val="36"/>
          <w:highlight w:val="none"/>
        </w:rPr>
      </w:pPr>
    </w:p>
    <w:p w14:paraId="166788F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42AABB4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C2CCBAA">
      <w:pPr>
        <w:spacing w:line="360" w:lineRule="auto"/>
        <w:jc w:val="center"/>
        <w:outlineLvl w:val="0"/>
        <w:rPr>
          <w:rFonts w:hint="eastAsia" w:ascii="宋体" w:hAnsi="宋体" w:eastAsia="宋体" w:cs="宋体"/>
          <w:b/>
          <w:color w:val="auto"/>
          <w:kern w:val="0"/>
          <w:sz w:val="36"/>
          <w:szCs w:val="36"/>
          <w:highlight w:val="none"/>
        </w:rPr>
      </w:pPr>
    </w:p>
    <w:p w14:paraId="7FFD5BA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5E85E210">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343C139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4FC5107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65F43795">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69C3FC6">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 符合参加政府采购活动应当具备的一般条件的承诺函</w:t>
      </w:r>
    </w:p>
    <w:p w14:paraId="0D2ACFE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2BEE863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14:paraId="607BBCF5">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2C1D32F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3F82938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7DF5C75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6588152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0292C4E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53633C7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5864F72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114CE17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5861548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3A5D8C9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1A7390D4">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75855F04">
      <w:pPr>
        <w:snapToGrid w:val="0"/>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4FCA4C5">
      <w:pPr>
        <w:snapToGrid w:val="0"/>
        <w:spacing w:line="360" w:lineRule="auto"/>
        <w:ind w:right="480" w:firstLine="559" w:firstLineChars="233"/>
        <w:jc w:val="left"/>
        <w:rPr>
          <w:rFonts w:hint="eastAsia" w:ascii="宋体" w:hAnsi="宋体" w:eastAsia="宋体" w:cs="宋体"/>
          <w:color w:val="auto"/>
          <w:highlight w:val="none"/>
        </w:rPr>
      </w:pPr>
      <w:r>
        <w:rPr>
          <w:rFonts w:hint="eastAsia" w:ascii="宋体" w:hAnsi="宋体" w:eastAsia="宋体" w:cs="宋体"/>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CD0691B">
      <w:pPr>
        <w:widowControl/>
        <w:spacing w:line="360" w:lineRule="auto"/>
        <w:ind w:firstLine="643" w:firstLineChars="200"/>
        <w:jc w:val="center"/>
        <w:rPr>
          <w:rFonts w:hint="eastAsia" w:ascii="宋体" w:hAnsi="宋体" w:eastAsia="宋体" w:cs="宋体"/>
          <w:b/>
          <w:color w:val="auto"/>
          <w:kern w:val="0"/>
          <w:sz w:val="32"/>
          <w:szCs w:val="32"/>
          <w:highlight w:val="none"/>
        </w:rPr>
      </w:pPr>
    </w:p>
    <w:p w14:paraId="1CEEA4D1">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059F4B09">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5228AA26">
      <w:pPr>
        <w:snapToGrid w:val="0"/>
        <w:spacing w:line="360" w:lineRule="auto"/>
        <w:ind w:right="480"/>
        <w:jc w:val="center"/>
        <w:rPr>
          <w:rFonts w:hint="eastAsia" w:ascii="宋体" w:hAnsi="宋体" w:eastAsia="宋体" w:cs="宋体"/>
          <w:b/>
          <w:color w:val="auto"/>
          <w:kern w:val="0"/>
          <w:sz w:val="32"/>
          <w:szCs w:val="32"/>
          <w:highlight w:val="none"/>
        </w:rPr>
      </w:pPr>
    </w:p>
    <w:p w14:paraId="5B887523">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00611E2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796E4C4F">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06221CD0">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r>
        <w:rPr>
          <w:rFonts w:hint="eastAsia" w:ascii="宋体" w:hAnsi="宋体" w:eastAsia="宋体" w:cs="宋体"/>
          <w:b/>
          <w:color w:val="auto"/>
          <w:sz w:val="24"/>
          <w:highlight w:val="none"/>
        </w:rPr>
        <w:t xml:space="preserve">    </w:t>
      </w:r>
    </w:p>
    <w:p w14:paraId="2118156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47224F29">
      <w:pPr>
        <w:widowControl/>
        <w:spacing w:line="360" w:lineRule="auto"/>
        <w:ind w:left="150"/>
        <w:jc w:val="center"/>
        <w:rPr>
          <w:rFonts w:hint="eastAsia" w:ascii="宋体" w:hAnsi="宋体" w:eastAsia="宋体" w:cs="宋体"/>
          <w:b/>
          <w:color w:val="auto"/>
          <w:kern w:val="0"/>
          <w:sz w:val="32"/>
          <w:szCs w:val="32"/>
          <w:highlight w:val="none"/>
        </w:rPr>
      </w:pPr>
    </w:p>
    <w:p w14:paraId="061CB59D">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6CB1524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784EE703">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700A1718">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7927ACEB">
      <w:pPr>
        <w:spacing w:line="360" w:lineRule="auto"/>
        <w:jc w:val="center"/>
        <w:outlineLvl w:val="0"/>
        <w:rPr>
          <w:rFonts w:hint="eastAsia" w:ascii="宋体" w:hAnsi="宋体" w:eastAsia="宋体" w:cs="宋体"/>
          <w:b/>
          <w:color w:val="auto"/>
          <w:kern w:val="0"/>
          <w:sz w:val="24"/>
          <w:highlight w:val="none"/>
        </w:rPr>
      </w:pPr>
    </w:p>
    <w:p w14:paraId="298688AA">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3D28C403">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30803BEB">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11F5A77D">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0DF32D6D">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74596657">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06051BCA">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EB27C28">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21BEB5C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1E859D3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14:paraId="05DFD73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15CB6B1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1A85E43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3F7D0E5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3C2BB13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494" w:name="_Hlk101257010"/>
      <w:r>
        <w:rPr>
          <w:rFonts w:hint="eastAsia" w:ascii="宋体" w:hAnsi="宋体" w:eastAsia="宋体" w:cs="宋体"/>
          <w:color w:val="auto"/>
          <w:sz w:val="24"/>
          <w:highlight w:val="none"/>
        </w:rPr>
        <w:t>（如果有)</w:t>
      </w:r>
      <w:bookmarkEnd w:id="494"/>
      <w:r>
        <w:rPr>
          <w:rFonts w:hint="eastAsia" w:ascii="宋体" w:hAnsi="宋体" w:eastAsia="宋体" w:cs="宋体"/>
          <w:snapToGrid w:val="0"/>
          <w:color w:val="auto"/>
          <w:kern w:val="28"/>
          <w:sz w:val="24"/>
          <w:szCs w:val="20"/>
          <w:highlight w:val="none"/>
        </w:rPr>
        <w:t>；</w:t>
      </w:r>
    </w:p>
    <w:p w14:paraId="52CD315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0D65CC3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58D4B815">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361E0CB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630E076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38BC04F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7212E8B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69DEBB2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698BF09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605B6F3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0607E500">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64900D4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5D7A6C7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7929EAB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01C532F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0A42DE6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4E94274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15C11A8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7AD6ACE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2FE178F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5B83E9C2">
      <w:pPr>
        <w:numPr>
          <w:ilvl w:val="0"/>
          <w:numId w:val="9"/>
        </w:numPr>
        <w:snapToGrid/>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CCF31C6">
      <w:pPr>
        <w:numPr>
          <w:ilvl w:val="0"/>
          <w:numId w:val="9"/>
        </w:numPr>
        <w:snapToGrid/>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B4687F1">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7824CAB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428F378">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390BEB5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C611381">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D9B9B04">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25EFEBE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3382E273">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p>
    <w:p w14:paraId="7FA067E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B65304F">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100BC50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1D564AF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096216F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13727F5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 xml:space="preserve">                                                 签发日期：  年  月   日</w:t>
      </w:r>
    </w:p>
    <w:p w14:paraId="216FA697">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授权委托书（适用于联合体投标）</w:t>
      </w:r>
    </w:p>
    <w:p w14:paraId="4B1236C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894906C">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40DE31E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0F8C98AD">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0F1EA35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10EB223">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EA44531">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4D0902C">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5EB0201">
      <w:pP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63DD9017">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305EDB62">
      <w:pPr>
        <w:pStyle w:val="146"/>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2DCE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DAE8A6D">
            <w:pPr>
              <w:pStyle w:val="146"/>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76CD54C0">
            <w:pPr>
              <w:pStyle w:val="146"/>
              <w:adjustRightInd w:val="0"/>
              <w:spacing w:line="360" w:lineRule="auto"/>
              <w:rPr>
                <w:rFonts w:hint="eastAsia" w:ascii="宋体" w:hAnsi="宋体" w:eastAsia="宋体" w:cs="宋体"/>
                <w:bCs/>
                <w:color w:val="auto"/>
                <w:sz w:val="24"/>
                <w:highlight w:val="none"/>
              </w:rPr>
            </w:pPr>
          </w:p>
        </w:tc>
      </w:tr>
    </w:tbl>
    <w:p w14:paraId="43335B0D">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4C3CCCD3">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1B925671">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0C3E65D">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814F4A0">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648D4416">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21338EB1">
      <w:pPr>
        <w:snapToGrid w:val="0"/>
        <w:spacing w:line="360" w:lineRule="auto"/>
        <w:rPr>
          <w:rFonts w:hint="eastAsia" w:ascii="宋体" w:hAnsi="宋体" w:eastAsia="宋体" w:cs="宋体"/>
          <w:color w:val="auto"/>
          <w:kern w:val="0"/>
          <w:sz w:val="24"/>
          <w:highlight w:val="none"/>
        </w:rPr>
      </w:pPr>
    </w:p>
    <w:p w14:paraId="24F516B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583D0168">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EA4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4194426">
            <w:pPr>
              <w:snapToGrid w:val="0"/>
              <w:spacing w:line="240" w:lineRule="atLeast"/>
              <w:jc w:val="center"/>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1BF9A33E">
            <w:pPr>
              <w:snapToGrid w:val="0"/>
              <w:spacing w:line="240" w:lineRule="atLeast"/>
              <w:jc w:val="center"/>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62B38CC4">
            <w:pPr>
              <w:snapToGrid w:val="0"/>
              <w:spacing w:line="240" w:lineRule="atLeast"/>
              <w:jc w:val="center"/>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3EB76A5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648D6E58">
            <w:pPr>
              <w:snapToGrid w:val="0"/>
              <w:spacing w:line="240" w:lineRule="atLeast"/>
              <w:jc w:val="center"/>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rPr>
              <w:t>页码位置</w:t>
            </w:r>
          </w:p>
        </w:tc>
      </w:tr>
      <w:tr w14:paraId="0A84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C00045">
            <w:pPr>
              <w:jc w:val="center"/>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1</w:t>
            </w:r>
          </w:p>
        </w:tc>
        <w:tc>
          <w:tcPr>
            <w:tcW w:w="4991" w:type="dxa"/>
            <w:vAlign w:val="top"/>
          </w:tcPr>
          <w:p w14:paraId="0FDA1521">
            <w:pPr>
              <w:spacing w:line="360" w:lineRule="auto"/>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626DFD8B">
            <w:pPr>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top"/>
          </w:tcPr>
          <w:p w14:paraId="2ED4E53C">
            <w:pPr>
              <w:rPr>
                <w:rFonts w:hint="eastAsia" w:ascii="宋体" w:hAnsi="宋体" w:eastAsia="宋体" w:cs="宋体"/>
                <w:color w:val="auto"/>
                <w:sz w:val="24"/>
                <w:highlight w:val="none"/>
              </w:rPr>
            </w:pPr>
          </w:p>
          <w:p w14:paraId="71E7F764">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6224EDE5">
            <w:pPr>
              <w:rPr>
                <w:rFonts w:hint="eastAsia" w:ascii="宋体" w:hAnsi="宋体" w:eastAsia="宋体" w:cs="宋体"/>
                <w:b w:val="0"/>
                <w:bCs/>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5DCD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4F8604">
            <w:pPr>
              <w:jc w:val="center"/>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2</w:t>
            </w:r>
          </w:p>
        </w:tc>
        <w:tc>
          <w:tcPr>
            <w:tcW w:w="4991" w:type="dxa"/>
            <w:vAlign w:val="top"/>
          </w:tcPr>
          <w:p w14:paraId="7198EBE8">
            <w:pPr>
              <w:spacing w:line="360" w:lineRule="auto"/>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13885032">
            <w:pPr>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投标函</w:t>
            </w:r>
          </w:p>
        </w:tc>
        <w:tc>
          <w:tcPr>
            <w:tcW w:w="1418" w:type="dxa"/>
            <w:vAlign w:val="top"/>
          </w:tcPr>
          <w:p w14:paraId="2D78FBB1">
            <w:pPr>
              <w:rPr>
                <w:rFonts w:hint="eastAsia" w:ascii="宋体" w:hAnsi="宋体" w:eastAsia="宋体" w:cs="宋体"/>
                <w:b w:val="0"/>
                <w:bCs/>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820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900964">
            <w:pPr>
              <w:jc w:val="center"/>
              <w:rPr>
                <w:rFonts w:hint="eastAsia" w:ascii="宋体" w:hAnsi="宋体" w:eastAsia="宋体" w:cs="宋体"/>
                <w:b w:val="0"/>
                <w:bCs/>
                <w:color w:val="auto"/>
                <w:sz w:val="24"/>
                <w:highlight w:val="none"/>
              </w:rPr>
            </w:pPr>
            <w:r>
              <w:rPr>
                <w:rFonts w:hint="eastAsia" w:ascii="宋体" w:hAnsi="宋体" w:eastAsia="宋体" w:cs="宋体"/>
                <w:b w:val="0"/>
                <w:bCs w:val="0"/>
                <w:color w:val="auto"/>
                <w:sz w:val="24"/>
                <w:highlight w:val="none"/>
                <w:lang w:val="en-US" w:eastAsia="zh-CN"/>
              </w:rPr>
              <w:t>3</w:t>
            </w:r>
          </w:p>
        </w:tc>
        <w:tc>
          <w:tcPr>
            <w:tcW w:w="4991" w:type="dxa"/>
            <w:vAlign w:val="top"/>
          </w:tcPr>
          <w:p w14:paraId="38FD7185">
            <w:pPr>
              <w:snapToGrid w:val="0"/>
              <w:spacing w:line="360" w:lineRule="auto"/>
              <w:ind w:firstLine="0" w:firstLineChars="0"/>
              <w:rPr>
                <w:rFonts w:hint="eastAsia" w:ascii="宋体" w:hAnsi="宋体" w:eastAsia="宋体" w:cs="宋体"/>
                <w:b w:val="0"/>
                <w:bCs w:val="0"/>
                <w:snapToGrid w:val="0"/>
                <w:color w:val="auto"/>
                <w:sz w:val="24"/>
                <w:highlight w:val="none"/>
              </w:rPr>
            </w:pPr>
            <w:r>
              <w:rPr>
                <w:rFonts w:hint="eastAsia" w:ascii="宋体" w:hAnsi="宋体" w:eastAsia="宋体" w:cs="宋体"/>
                <w:b w:val="0"/>
                <w:bCs w:val="0"/>
                <w:snapToGrid w:val="0"/>
                <w:color w:val="auto"/>
                <w:sz w:val="24"/>
                <w:highlight w:val="none"/>
              </w:rPr>
              <w:t>投标</w:t>
            </w:r>
            <w:r>
              <w:rPr>
                <w:rFonts w:hint="eastAsia" w:ascii="宋体" w:hAnsi="宋体" w:eastAsia="宋体" w:cs="宋体"/>
                <w:b w:val="0"/>
                <w:bCs w:val="0"/>
                <w:snapToGrid w:val="0"/>
                <w:color w:val="auto"/>
                <w:sz w:val="24"/>
                <w:highlight w:val="none"/>
                <w:lang w:val="en-US" w:eastAsia="zh-CN"/>
              </w:rPr>
              <w:t>文件的组成应符合招标文件要求</w:t>
            </w:r>
          </w:p>
          <w:p w14:paraId="267AEF6E">
            <w:pPr>
              <w:spacing w:line="360" w:lineRule="auto"/>
              <w:rPr>
                <w:rFonts w:hint="eastAsia" w:ascii="宋体" w:hAnsi="宋体" w:eastAsia="宋体" w:cs="宋体"/>
                <w:b w:val="0"/>
                <w:bCs/>
                <w:color w:val="auto"/>
                <w:sz w:val="24"/>
                <w:highlight w:val="none"/>
              </w:rPr>
            </w:pPr>
          </w:p>
        </w:tc>
        <w:tc>
          <w:tcPr>
            <w:tcW w:w="2551" w:type="dxa"/>
            <w:vAlign w:val="center"/>
          </w:tcPr>
          <w:p w14:paraId="13131E7E">
            <w:pPr>
              <w:rPr>
                <w:rFonts w:hint="eastAsia" w:ascii="宋体" w:hAnsi="宋体" w:eastAsia="宋体" w:cs="宋体"/>
                <w:b w:val="0"/>
                <w:bCs/>
                <w:color w:val="auto"/>
                <w:sz w:val="24"/>
                <w:highlight w:val="none"/>
              </w:rPr>
            </w:pPr>
            <w:r>
              <w:rPr>
                <w:rFonts w:hint="eastAsia" w:ascii="宋体" w:hAnsi="宋体" w:eastAsia="宋体" w:cs="宋体"/>
                <w:b w:val="0"/>
                <w:bCs w:val="0"/>
                <w:color w:val="auto"/>
                <w:sz w:val="24"/>
                <w:highlight w:val="none"/>
                <w:lang w:val="en-US" w:eastAsia="zh-CN"/>
              </w:rPr>
              <w:t>投标文件</w:t>
            </w:r>
          </w:p>
        </w:tc>
        <w:tc>
          <w:tcPr>
            <w:tcW w:w="1418" w:type="dxa"/>
            <w:vAlign w:val="top"/>
          </w:tcPr>
          <w:p w14:paraId="124827C0">
            <w:pPr>
              <w:rPr>
                <w:rFonts w:hint="eastAsia" w:ascii="宋体" w:hAnsi="宋体" w:eastAsia="宋体" w:cs="宋体"/>
                <w:b w:val="0"/>
                <w:bCs/>
                <w:color w:val="auto"/>
                <w:highlight w:val="none"/>
              </w:rPr>
            </w:pPr>
            <w:r>
              <w:rPr>
                <w:rFonts w:hint="eastAsia" w:ascii="宋体" w:hAnsi="宋体" w:eastAsia="宋体" w:cs="宋体"/>
                <w:b w:val="0"/>
                <w:bCs w:val="0"/>
                <w:color w:val="auto"/>
                <w:sz w:val="24"/>
                <w:highlight w:val="none"/>
                <w:lang w:val="en-US" w:eastAsia="zh-CN"/>
              </w:rPr>
              <w:t>/</w:t>
            </w:r>
          </w:p>
        </w:tc>
      </w:tr>
      <w:tr w14:paraId="42AE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41486B">
            <w:pPr>
              <w:jc w:val="cente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lang w:val="en-US" w:eastAsia="zh-CN"/>
              </w:rPr>
              <w:t>4</w:t>
            </w:r>
          </w:p>
        </w:tc>
        <w:tc>
          <w:tcPr>
            <w:tcW w:w="4991" w:type="dxa"/>
            <w:vAlign w:val="top"/>
          </w:tcPr>
          <w:p w14:paraId="2E5C3FA2">
            <w:pPr>
              <w:spacing w:line="360" w:lineRule="auto"/>
              <w:rPr>
                <w:rFonts w:hint="eastAsia" w:ascii="宋体" w:hAnsi="宋体" w:eastAsia="宋体" w:cs="宋体"/>
                <w:b/>
                <w:bCs/>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77AFA8EA">
            <w:pP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7ACAF2CC">
            <w:pP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6E0D2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4DA26D">
            <w:pPr>
              <w:jc w:val="cente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lang w:val="en-US" w:eastAsia="zh-CN"/>
              </w:rPr>
              <w:t>5</w:t>
            </w:r>
          </w:p>
        </w:tc>
        <w:tc>
          <w:tcPr>
            <w:tcW w:w="4991" w:type="dxa"/>
            <w:vAlign w:val="top"/>
          </w:tcPr>
          <w:p w14:paraId="63E41748">
            <w:pPr>
              <w:spacing w:line="360" w:lineRule="auto"/>
              <w:rPr>
                <w:rFonts w:hint="eastAsia" w:ascii="宋体" w:hAnsi="宋体" w:eastAsia="宋体" w:cs="宋体"/>
                <w:b/>
                <w:bCs/>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198359E2">
            <w:pPr>
              <w:rPr>
                <w:rFonts w:hint="eastAsia" w:ascii="宋体" w:hAnsi="宋体" w:eastAsia="宋体" w:cs="宋体"/>
                <w:b/>
                <w:bCs/>
                <w:color w:val="auto"/>
                <w:sz w:val="24"/>
                <w:highlight w:val="none"/>
                <w:lang w:val="en-US" w:eastAsia="zh-CN"/>
              </w:rPr>
            </w:pPr>
          </w:p>
        </w:tc>
        <w:tc>
          <w:tcPr>
            <w:tcW w:w="1418" w:type="dxa"/>
            <w:vAlign w:val="top"/>
          </w:tcPr>
          <w:p w14:paraId="554F4F2E">
            <w:pP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4CCD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7ED1CA">
            <w:pPr>
              <w:jc w:val="center"/>
              <w:rPr>
                <w:rFonts w:hint="eastAsia" w:ascii="宋体" w:hAnsi="宋体" w:eastAsia="宋体" w:cs="宋体"/>
                <w:b/>
                <w:bCs/>
                <w:color w:val="auto"/>
                <w:sz w:val="24"/>
                <w:highlight w:val="none"/>
                <w:lang w:val="en-US" w:eastAsia="zh-CN"/>
              </w:rPr>
            </w:pPr>
            <w:r>
              <w:rPr>
                <w:rFonts w:hint="eastAsia" w:ascii="宋体" w:hAnsi="宋体" w:eastAsia="宋体" w:cs="宋体"/>
                <w:color w:val="auto"/>
                <w:kern w:val="0"/>
                <w:sz w:val="24"/>
                <w:highlight w:val="none"/>
              </w:rPr>
              <w:t>……</w:t>
            </w:r>
          </w:p>
        </w:tc>
        <w:tc>
          <w:tcPr>
            <w:tcW w:w="4991" w:type="dxa"/>
            <w:vAlign w:val="top"/>
          </w:tcPr>
          <w:p w14:paraId="47B676D3">
            <w:pPr>
              <w:spacing w:line="360" w:lineRule="auto"/>
              <w:rPr>
                <w:rFonts w:hint="eastAsia" w:ascii="宋体" w:hAnsi="宋体" w:eastAsia="宋体" w:cs="宋体"/>
                <w:b/>
                <w:bCs/>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573A7669">
            <w:pPr>
              <w:rPr>
                <w:rFonts w:hint="eastAsia" w:ascii="宋体" w:hAnsi="宋体" w:eastAsia="宋体" w:cs="宋体"/>
                <w:b/>
                <w:bCs/>
                <w:color w:val="auto"/>
                <w:sz w:val="24"/>
                <w:highlight w:val="none"/>
                <w:lang w:val="en-US" w:eastAsia="zh-CN"/>
              </w:rPr>
            </w:pPr>
          </w:p>
        </w:tc>
        <w:tc>
          <w:tcPr>
            <w:tcW w:w="1418" w:type="dxa"/>
            <w:vAlign w:val="top"/>
          </w:tcPr>
          <w:p w14:paraId="337B6819">
            <w:pPr>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bl>
    <w:p w14:paraId="092535A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D7E1DEB">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18DCB938">
      <w:pPr>
        <w:snapToGrid w:val="0"/>
        <w:spacing w:line="360" w:lineRule="auto"/>
        <w:jc w:val="left"/>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145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3ED1D09">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tcPr>
          <w:p w14:paraId="1E5AE6B9">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3046" w:type="dxa"/>
          </w:tcPr>
          <w:p w14:paraId="06F54F8A">
            <w:pPr>
              <w:snapToGrid w:val="0"/>
              <w:spacing w:line="240" w:lineRule="atLeast"/>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rPr>
              <w:t>投标文件中的页码位置</w:t>
            </w:r>
          </w:p>
        </w:tc>
      </w:tr>
      <w:tr w14:paraId="066B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D63C24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tcPr>
          <w:p w14:paraId="0FBD125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w:t>
            </w:r>
          </w:p>
        </w:tc>
        <w:tc>
          <w:tcPr>
            <w:tcW w:w="3046" w:type="dxa"/>
          </w:tcPr>
          <w:p w14:paraId="00D13CB2">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0A1A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1B13EB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tcPr>
          <w:p w14:paraId="6E87D615">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w:t>
            </w:r>
          </w:p>
        </w:tc>
        <w:tc>
          <w:tcPr>
            <w:tcW w:w="3046" w:type="dxa"/>
          </w:tcPr>
          <w:p w14:paraId="2E320A10">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3E30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D09CDC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rPr>
              <w:t>……</w:t>
            </w:r>
          </w:p>
        </w:tc>
        <w:tc>
          <w:tcPr>
            <w:tcW w:w="5465" w:type="dxa"/>
          </w:tcPr>
          <w:p w14:paraId="562329C7">
            <w:pPr>
              <w:snapToGrid w:val="0"/>
              <w:spacing w:line="360" w:lineRule="auto"/>
              <w:jc w:val="center"/>
              <w:rPr>
                <w:rFonts w:hint="eastAsia" w:ascii="宋体" w:hAnsi="宋体" w:eastAsia="宋体" w:cs="宋体"/>
                <w:b w:val="0"/>
                <w:bCs/>
                <w:color w:val="auto"/>
                <w:sz w:val="24"/>
                <w:highlight w:val="none"/>
                <w:vertAlign w:val="baseline"/>
              </w:rPr>
            </w:pPr>
          </w:p>
        </w:tc>
        <w:tc>
          <w:tcPr>
            <w:tcW w:w="3046" w:type="dxa"/>
          </w:tcPr>
          <w:p w14:paraId="0DDC875F">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23B311E9">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860B269">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A0A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76E9F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B3A756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DBE5B9E">
            <w:pPr>
              <w:spacing w:line="360" w:lineRule="auto"/>
              <w:jc w:val="center"/>
              <w:rPr>
                <w:rFonts w:hint="eastAsia" w:ascii="宋体" w:hAnsi="宋体" w:eastAsia="宋体" w:cs="宋体"/>
                <w:b/>
                <w:color w:val="auto"/>
                <w:sz w:val="24"/>
                <w:highlight w:val="none"/>
              </w:rPr>
            </w:pPr>
          </w:p>
          <w:p w14:paraId="1218F31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A28CDD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154F5C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F41C5E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99795EC">
            <w:pPr>
              <w:spacing w:line="360" w:lineRule="auto"/>
              <w:jc w:val="center"/>
              <w:rPr>
                <w:rFonts w:hint="eastAsia" w:ascii="宋体" w:hAnsi="宋体" w:eastAsia="宋体" w:cs="宋体"/>
                <w:b/>
                <w:color w:val="auto"/>
                <w:sz w:val="24"/>
                <w:highlight w:val="none"/>
              </w:rPr>
            </w:pPr>
          </w:p>
          <w:p w14:paraId="1160FC4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1FCE5AFA">
            <w:pPr>
              <w:spacing w:line="360" w:lineRule="auto"/>
              <w:jc w:val="center"/>
              <w:rPr>
                <w:rFonts w:hint="eastAsia" w:ascii="宋体" w:hAnsi="宋体" w:eastAsia="宋体" w:cs="宋体"/>
                <w:b/>
                <w:color w:val="auto"/>
                <w:sz w:val="24"/>
                <w:highlight w:val="none"/>
              </w:rPr>
            </w:pPr>
          </w:p>
        </w:tc>
      </w:tr>
      <w:tr w14:paraId="2EBC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5485D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EEDE35B">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9972CC9">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B1ED659">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28B5DAD">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E23CA5C">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03B0B7A">
            <w:pPr>
              <w:spacing w:line="360" w:lineRule="auto"/>
              <w:jc w:val="center"/>
              <w:rPr>
                <w:rFonts w:hint="eastAsia" w:ascii="宋体" w:hAnsi="宋体" w:eastAsia="宋体" w:cs="宋体"/>
                <w:color w:val="auto"/>
                <w:sz w:val="24"/>
                <w:highlight w:val="none"/>
              </w:rPr>
            </w:pPr>
          </w:p>
        </w:tc>
      </w:tr>
      <w:tr w14:paraId="3689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E4D31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27DEDBB">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EC77DC1">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C11384">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DF6AB6A">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F41FF52">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3934227">
            <w:pPr>
              <w:spacing w:line="360" w:lineRule="auto"/>
              <w:jc w:val="center"/>
              <w:rPr>
                <w:rFonts w:hint="eastAsia" w:ascii="宋体" w:hAnsi="宋体" w:eastAsia="宋体" w:cs="宋体"/>
                <w:color w:val="auto"/>
                <w:sz w:val="24"/>
                <w:highlight w:val="none"/>
              </w:rPr>
            </w:pPr>
          </w:p>
        </w:tc>
      </w:tr>
      <w:tr w14:paraId="6F50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811F5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A04CDAB">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2DCB503">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012494F">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C7BD3AB">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BDD5B73">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B18CD74">
            <w:pPr>
              <w:spacing w:line="360" w:lineRule="auto"/>
              <w:jc w:val="center"/>
              <w:rPr>
                <w:rFonts w:hint="eastAsia" w:ascii="宋体" w:hAnsi="宋体" w:eastAsia="宋体" w:cs="宋体"/>
                <w:color w:val="auto"/>
                <w:sz w:val="24"/>
                <w:highlight w:val="none"/>
              </w:rPr>
            </w:pPr>
          </w:p>
        </w:tc>
      </w:tr>
    </w:tbl>
    <w:p w14:paraId="313FC65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2C18D3A">
      <w:pPr>
        <w:jc w:val="center"/>
        <w:rPr>
          <w:rFonts w:hint="eastAsia" w:ascii="宋体" w:hAnsi="宋体" w:eastAsia="宋体" w:cs="宋体"/>
          <w:b/>
          <w:color w:val="auto"/>
          <w:kern w:val="0"/>
          <w:sz w:val="32"/>
          <w:szCs w:val="32"/>
          <w:highlight w:val="none"/>
        </w:rPr>
      </w:pPr>
    </w:p>
    <w:p w14:paraId="7F2F1737">
      <w:pPr>
        <w:jc w:val="center"/>
        <w:rPr>
          <w:rFonts w:hint="eastAsia" w:ascii="宋体" w:hAnsi="宋体" w:eastAsia="宋体" w:cs="宋体"/>
          <w:b/>
          <w:color w:val="auto"/>
          <w:kern w:val="0"/>
          <w:sz w:val="32"/>
          <w:szCs w:val="32"/>
          <w:highlight w:val="none"/>
        </w:rPr>
      </w:pPr>
    </w:p>
    <w:p w14:paraId="432F0EDA">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4F3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4F3922">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41AA2BD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1CD8ECD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2230A418">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4A68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704BDE">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0A5B1E61">
            <w:pPr>
              <w:jc w:val="center"/>
              <w:rPr>
                <w:rFonts w:hint="eastAsia" w:ascii="宋体" w:hAnsi="宋体" w:eastAsia="宋体" w:cs="宋体"/>
                <w:b/>
                <w:color w:val="auto"/>
                <w:kern w:val="0"/>
                <w:sz w:val="32"/>
                <w:szCs w:val="32"/>
                <w:highlight w:val="none"/>
              </w:rPr>
            </w:pPr>
          </w:p>
        </w:tc>
        <w:tc>
          <w:tcPr>
            <w:tcW w:w="3546" w:type="dxa"/>
          </w:tcPr>
          <w:p w14:paraId="633A2C21">
            <w:pPr>
              <w:jc w:val="center"/>
              <w:rPr>
                <w:rFonts w:hint="eastAsia" w:ascii="宋体" w:hAnsi="宋体" w:eastAsia="宋体" w:cs="宋体"/>
                <w:b/>
                <w:color w:val="auto"/>
                <w:kern w:val="0"/>
                <w:sz w:val="32"/>
                <w:szCs w:val="32"/>
                <w:highlight w:val="none"/>
              </w:rPr>
            </w:pPr>
          </w:p>
        </w:tc>
        <w:tc>
          <w:tcPr>
            <w:tcW w:w="1276" w:type="dxa"/>
          </w:tcPr>
          <w:p w14:paraId="0A213706">
            <w:pPr>
              <w:jc w:val="center"/>
              <w:rPr>
                <w:rFonts w:hint="eastAsia" w:ascii="宋体" w:hAnsi="宋体" w:eastAsia="宋体" w:cs="宋体"/>
                <w:b/>
                <w:color w:val="auto"/>
                <w:kern w:val="0"/>
                <w:sz w:val="32"/>
                <w:szCs w:val="32"/>
                <w:highlight w:val="none"/>
              </w:rPr>
            </w:pPr>
          </w:p>
        </w:tc>
      </w:tr>
      <w:tr w14:paraId="69C7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ECCB0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2FE17A30">
            <w:pPr>
              <w:jc w:val="center"/>
              <w:rPr>
                <w:rFonts w:hint="eastAsia" w:ascii="宋体" w:hAnsi="宋体" w:eastAsia="宋体" w:cs="宋体"/>
                <w:b/>
                <w:color w:val="auto"/>
                <w:kern w:val="0"/>
                <w:sz w:val="32"/>
                <w:szCs w:val="32"/>
                <w:highlight w:val="none"/>
              </w:rPr>
            </w:pPr>
          </w:p>
        </w:tc>
        <w:tc>
          <w:tcPr>
            <w:tcW w:w="3546" w:type="dxa"/>
          </w:tcPr>
          <w:p w14:paraId="6FBC1CD1">
            <w:pPr>
              <w:jc w:val="center"/>
              <w:rPr>
                <w:rFonts w:hint="eastAsia" w:ascii="宋体" w:hAnsi="宋体" w:eastAsia="宋体" w:cs="宋体"/>
                <w:b/>
                <w:color w:val="auto"/>
                <w:kern w:val="0"/>
                <w:sz w:val="32"/>
                <w:szCs w:val="32"/>
                <w:highlight w:val="none"/>
              </w:rPr>
            </w:pPr>
          </w:p>
        </w:tc>
        <w:tc>
          <w:tcPr>
            <w:tcW w:w="1276" w:type="dxa"/>
          </w:tcPr>
          <w:p w14:paraId="504526E3">
            <w:pPr>
              <w:jc w:val="center"/>
              <w:rPr>
                <w:rFonts w:hint="eastAsia" w:ascii="宋体" w:hAnsi="宋体" w:eastAsia="宋体" w:cs="宋体"/>
                <w:b/>
                <w:color w:val="auto"/>
                <w:kern w:val="0"/>
                <w:sz w:val="32"/>
                <w:szCs w:val="32"/>
                <w:highlight w:val="none"/>
              </w:rPr>
            </w:pPr>
          </w:p>
        </w:tc>
      </w:tr>
      <w:tr w14:paraId="2B6CF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3CE8F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09097D21">
            <w:pPr>
              <w:jc w:val="center"/>
              <w:rPr>
                <w:rFonts w:hint="eastAsia" w:ascii="宋体" w:hAnsi="宋体" w:eastAsia="宋体" w:cs="宋体"/>
                <w:b/>
                <w:color w:val="auto"/>
                <w:kern w:val="0"/>
                <w:sz w:val="32"/>
                <w:szCs w:val="32"/>
                <w:highlight w:val="none"/>
              </w:rPr>
            </w:pPr>
          </w:p>
        </w:tc>
        <w:tc>
          <w:tcPr>
            <w:tcW w:w="3546" w:type="dxa"/>
          </w:tcPr>
          <w:p w14:paraId="585349D7">
            <w:pPr>
              <w:jc w:val="center"/>
              <w:rPr>
                <w:rFonts w:hint="eastAsia" w:ascii="宋体" w:hAnsi="宋体" w:eastAsia="宋体" w:cs="宋体"/>
                <w:b/>
                <w:color w:val="auto"/>
                <w:kern w:val="0"/>
                <w:sz w:val="32"/>
                <w:szCs w:val="32"/>
                <w:highlight w:val="none"/>
              </w:rPr>
            </w:pPr>
          </w:p>
        </w:tc>
        <w:tc>
          <w:tcPr>
            <w:tcW w:w="1276" w:type="dxa"/>
          </w:tcPr>
          <w:p w14:paraId="1622BFE0">
            <w:pPr>
              <w:jc w:val="center"/>
              <w:rPr>
                <w:rFonts w:hint="eastAsia" w:ascii="宋体" w:hAnsi="宋体" w:eastAsia="宋体" w:cs="宋体"/>
                <w:b/>
                <w:color w:val="auto"/>
                <w:kern w:val="0"/>
                <w:sz w:val="32"/>
                <w:szCs w:val="32"/>
                <w:highlight w:val="none"/>
              </w:rPr>
            </w:pPr>
          </w:p>
        </w:tc>
      </w:tr>
    </w:tbl>
    <w:p w14:paraId="53C7250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13F39E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w:t>
      </w:r>
      <w:r>
        <w:rPr>
          <w:rFonts w:hint="eastAsia" w:ascii="宋体" w:hAnsi="宋体" w:eastAsia="宋体" w:cs="宋体"/>
          <w:b w:val="0"/>
          <w:color w:val="auto"/>
          <w:kern w:val="2"/>
          <w:sz w:val="24"/>
          <w:szCs w:val="24"/>
          <w:highlight w:val="none"/>
        </w:rPr>
        <w:t>符合性审查资料</w:t>
      </w:r>
      <w:r>
        <w:rPr>
          <w:rFonts w:hint="eastAsia" w:ascii="宋体" w:hAnsi="宋体" w:eastAsia="宋体" w:cs="宋体"/>
          <w:b w:val="0"/>
          <w:color w:val="auto"/>
          <w:kern w:val="2"/>
          <w:sz w:val="24"/>
          <w:szCs w:val="24"/>
          <w:highlight w:val="none"/>
          <w:lang w:eastAsia="zh-CN"/>
        </w:rPr>
        <w:t>”</w:t>
      </w:r>
      <w:r>
        <w:rPr>
          <w:rFonts w:hint="eastAsia" w:ascii="宋体" w:hAnsi="宋体" w:eastAsia="宋体" w:cs="宋体"/>
          <w:color w:val="auto"/>
          <w:sz w:val="24"/>
          <w:highlight w:val="none"/>
          <w:lang w:val="en-US" w:eastAsia="zh-CN"/>
        </w:rPr>
        <w:t>、“</w:t>
      </w:r>
      <w:r>
        <w:rPr>
          <w:rFonts w:hint="eastAsia" w:ascii="宋体" w:hAnsi="宋体" w:eastAsia="宋体" w:cs="宋体"/>
          <w:b w:val="0"/>
          <w:color w:val="auto"/>
          <w:kern w:val="2"/>
          <w:sz w:val="24"/>
          <w:szCs w:val="24"/>
          <w:highlight w:val="none"/>
        </w:rPr>
        <w:t>评标标准相应的商务技术资料</w:t>
      </w:r>
      <w:r>
        <w:rPr>
          <w:rFonts w:hint="eastAsia" w:ascii="宋体" w:hAnsi="宋体" w:eastAsia="宋体" w:cs="宋体"/>
          <w:b w:val="0"/>
          <w:color w:val="auto"/>
          <w:kern w:val="2"/>
          <w:sz w:val="24"/>
          <w:szCs w:val="24"/>
          <w:highlight w:val="none"/>
          <w:lang w:eastAsia="zh-CN"/>
        </w:rPr>
        <w:t>”</w:t>
      </w:r>
      <w:r>
        <w:rPr>
          <w:rFonts w:hint="eastAsia" w:ascii="宋体" w:hAnsi="宋体" w:eastAsia="宋体" w:cs="宋体"/>
          <w:b w:val="0"/>
          <w:color w:val="auto"/>
          <w:kern w:val="2"/>
          <w:sz w:val="24"/>
          <w:szCs w:val="24"/>
          <w:highlight w:val="none"/>
          <w:lang w:val="en-US" w:eastAsia="zh-CN"/>
        </w:rPr>
        <w:t>不一致的，以</w:t>
      </w:r>
      <w:r>
        <w:rPr>
          <w:rFonts w:hint="eastAsia" w:ascii="宋体" w:hAnsi="宋体" w:eastAsia="宋体" w:cs="宋体"/>
          <w:color w:val="auto"/>
          <w:sz w:val="24"/>
          <w:highlight w:val="none"/>
          <w:lang w:val="en-US" w:eastAsia="zh-CN"/>
        </w:rPr>
        <w:t>“</w:t>
      </w:r>
      <w:r>
        <w:rPr>
          <w:rFonts w:hint="eastAsia" w:ascii="宋体" w:hAnsi="宋体" w:eastAsia="宋体" w:cs="宋体"/>
          <w:b w:val="0"/>
          <w:color w:val="auto"/>
          <w:kern w:val="2"/>
          <w:sz w:val="24"/>
          <w:szCs w:val="24"/>
          <w:highlight w:val="none"/>
        </w:rPr>
        <w:t>符合性审查资料</w:t>
      </w:r>
      <w:r>
        <w:rPr>
          <w:rFonts w:hint="eastAsia" w:ascii="宋体" w:hAnsi="宋体" w:eastAsia="宋体" w:cs="宋体"/>
          <w:b w:val="0"/>
          <w:color w:val="auto"/>
          <w:kern w:val="2"/>
          <w:sz w:val="24"/>
          <w:szCs w:val="24"/>
          <w:highlight w:val="none"/>
          <w:lang w:eastAsia="zh-CN"/>
        </w:rPr>
        <w:t>”</w:t>
      </w:r>
      <w:r>
        <w:rPr>
          <w:rFonts w:hint="eastAsia" w:ascii="宋体" w:hAnsi="宋体" w:eastAsia="宋体" w:cs="宋体"/>
          <w:color w:val="auto"/>
          <w:sz w:val="24"/>
          <w:highlight w:val="none"/>
          <w:lang w:val="en-US" w:eastAsia="zh-CN"/>
        </w:rPr>
        <w:t>、“</w:t>
      </w:r>
      <w:r>
        <w:rPr>
          <w:rFonts w:hint="eastAsia" w:ascii="宋体" w:hAnsi="宋体" w:eastAsia="宋体" w:cs="宋体"/>
          <w:b w:val="0"/>
          <w:color w:val="auto"/>
          <w:kern w:val="2"/>
          <w:sz w:val="24"/>
          <w:szCs w:val="24"/>
          <w:highlight w:val="none"/>
        </w:rPr>
        <w:t>评标标准相应的商务技术资料</w:t>
      </w:r>
      <w:r>
        <w:rPr>
          <w:rFonts w:hint="eastAsia" w:ascii="宋体" w:hAnsi="宋体" w:eastAsia="宋体" w:cs="宋体"/>
          <w:b w:val="0"/>
          <w:color w:val="auto"/>
          <w:kern w:val="2"/>
          <w:sz w:val="24"/>
          <w:szCs w:val="24"/>
          <w:highlight w:val="none"/>
          <w:lang w:eastAsia="zh-CN"/>
        </w:rPr>
        <w:t>”</w:t>
      </w:r>
      <w:r>
        <w:rPr>
          <w:rFonts w:hint="eastAsia" w:ascii="宋体" w:hAnsi="宋体" w:eastAsia="宋体" w:cs="宋体"/>
          <w:b w:val="0"/>
          <w:color w:val="auto"/>
          <w:kern w:val="2"/>
          <w:sz w:val="24"/>
          <w:szCs w:val="24"/>
          <w:highlight w:val="none"/>
          <w:lang w:val="en-US" w:eastAsia="zh-CN"/>
        </w:rPr>
        <w:t>为准。</w:t>
      </w:r>
    </w:p>
    <w:p w14:paraId="7057A8CB">
      <w:pPr>
        <w:numPr>
          <w:ilvl w:val="0"/>
          <w:numId w:val="0"/>
        </w:numPr>
        <w:spacing w:line="360" w:lineRule="auto"/>
        <w:ind w:right="420"/>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highlight w:val="none"/>
        </w:rPr>
        <w:t>投标人须保证：除商务技术偏离表列出的偏离外，投标人响应招标文件的全部非实质性要求。</w:t>
      </w:r>
    </w:p>
    <w:p w14:paraId="5D109C55">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0B963AA3">
      <w:pPr>
        <w:widowControl/>
        <w:adjustRightInd/>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4F574238">
      <w:pPr>
        <w:snapToGrid w:val="0"/>
        <w:spacing w:line="360" w:lineRule="auto"/>
        <w:rPr>
          <w:rFonts w:hint="eastAsia" w:ascii="宋体" w:hAnsi="宋体" w:eastAsia="宋体" w:cs="宋体"/>
          <w:color w:val="auto"/>
          <w:sz w:val="24"/>
          <w:highlight w:val="none"/>
        </w:rPr>
      </w:pPr>
    </w:p>
    <w:p w14:paraId="07CF153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294AB61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53FD57E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493F0BD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6AC56A8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645A10D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6418D6D6">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3CED4E84">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5A29FC27">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1270B156">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3D738C5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5A9D1482">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61CB00E1">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308F1193">
      <w:pPr>
        <w:spacing w:line="360" w:lineRule="auto"/>
        <w:jc w:val="center"/>
        <w:rPr>
          <w:rFonts w:hint="eastAsia" w:ascii="宋体" w:hAnsi="宋体" w:eastAsia="宋体" w:cs="宋体"/>
          <w:b/>
          <w:bCs/>
          <w:color w:val="auto"/>
          <w:sz w:val="24"/>
          <w:highlight w:val="none"/>
        </w:rPr>
      </w:pPr>
    </w:p>
    <w:p w14:paraId="588284E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F7D7DA1">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1230F90F">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2267BD7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FA2D9A3">
      <w:pPr>
        <w:spacing w:line="360" w:lineRule="auto"/>
        <w:jc w:val="center"/>
        <w:outlineLvl w:val="0"/>
        <w:rPr>
          <w:rFonts w:hint="eastAsia" w:ascii="宋体" w:hAnsi="宋体" w:eastAsia="宋体" w:cs="宋体"/>
          <w:b/>
          <w:color w:val="auto"/>
          <w:kern w:val="0"/>
          <w:sz w:val="36"/>
          <w:szCs w:val="36"/>
          <w:highlight w:val="none"/>
        </w:rPr>
      </w:pPr>
    </w:p>
    <w:p w14:paraId="6A5DA12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59272DB3">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b w:val="0"/>
          <w:bCs/>
          <w:snapToGrid w:val="0"/>
          <w:color w:val="auto"/>
          <w:kern w:val="2"/>
          <w:sz w:val="24"/>
          <w:szCs w:val="24"/>
          <w:highlight w:val="none"/>
          <w:lang w:val="en-US" w:eastAsia="zh-CN" w:bidi="ar-SA"/>
        </w:rPr>
        <w:t>报价情况说明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0B80899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w:t>
      </w:r>
      <w:bookmarkStart w:id="504" w:name="_GoBack"/>
      <w:bookmarkEnd w:id="504"/>
      <w:r>
        <w:rPr>
          <w:rFonts w:hint="eastAsia" w:ascii="宋体" w:hAnsi="宋体" w:eastAsia="宋体" w:cs="宋体"/>
          <w:color w:val="auto"/>
          <w:sz w:val="24"/>
          <w:highlight w:val="none"/>
        </w:rPr>
        <w:t>……………………………（页码）</w:t>
      </w:r>
    </w:p>
    <w:p w14:paraId="65748780">
      <w:pPr>
        <w:rPr>
          <w:rFonts w:hint="eastAsia" w:ascii="宋体" w:hAnsi="宋体" w:eastAsia="宋体" w:cs="宋体"/>
          <w:color w:val="auto"/>
          <w:kern w:val="2"/>
          <w:sz w:val="32"/>
          <w:szCs w:val="32"/>
          <w:highlight w:val="non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r>
        <w:rPr>
          <w:rFonts w:hint="eastAsia" w:ascii="宋体" w:hAnsi="宋体" w:eastAsia="宋体" w:cs="宋体"/>
          <w:color w:val="auto"/>
          <w:kern w:val="2"/>
          <w:sz w:val="32"/>
          <w:szCs w:val="32"/>
          <w:highlight w:val="none"/>
        </w:rPr>
        <w:br w:type="page"/>
      </w:r>
    </w:p>
    <w:p w14:paraId="58945B02">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ED4CA9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36EE24C">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5EFBF815">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14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930"/>
        <w:gridCol w:w="2128"/>
        <w:gridCol w:w="2261"/>
        <w:gridCol w:w="2128"/>
        <w:gridCol w:w="1994"/>
        <w:gridCol w:w="1995"/>
        <w:gridCol w:w="1994"/>
      </w:tblGrid>
      <w:tr w14:paraId="75D3F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766" w:type="dxa"/>
            <w:vAlign w:val="center"/>
          </w:tcPr>
          <w:p w14:paraId="4D845D1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30" w:type="dxa"/>
            <w:vAlign w:val="center"/>
          </w:tcPr>
          <w:p w14:paraId="5DEA879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128" w:type="dxa"/>
          </w:tcPr>
          <w:p w14:paraId="36D6FD09">
            <w:pPr>
              <w:spacing w:line="360" w:lineRule="auto"/>
              <w:jc w:val="center"/>
              <w:rPr>
                <w:rFonts w:hint="eastAsia" w:ascii="宋体" w:hAnsi="宋体" w:eastAsia="宋体" w:cs="宋体"/>
                <w:b/>
                <w:color w:val="auto"/>
                <w:sz w:val="24"/>
                <w:highlight w:val="none"/>
              </w:rPr>
            </w:pPr>
          </w:p>
          <w:p w14:paraId="2EEE66E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261" w:type="dxa"/>
            <w:vAlign w:val="center"/>
          </w:tcPr>
          <w:p w14:paraId="7888EB2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128" w:type="dxa"/>
            <w:vAlign w:val="center"/>
          </w:tcPr>
          <w:p w14:paraId="2B0BA6A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1994" w:type="dxa"/>
            <w:vAlign w:val="center"/>
          </w:tcPr>
          <w:p w14:paraId="2D561A6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995" w:type="dxa"/>
          </w:tcPr>
          <w:p w14:paraId="7C6BAF7D">
            <w:pPr>
              <w:spacing w:line="360" w:lineRule="auto"/>
              <w:jc w:val="center"/>
              <w:rPr>
                <w:rFonts w:hint="eastAsia" w:ascii="宋体" w:hAnsi="宋体" w:eastAsia="宋体" w:cs="宋体"/>
                <w:b/>
                <w:color w:val="auto"/>
                <w:sz w:val="24"/>
                <w:highlight w:val="none"/>
              </w:rPr>
            </w:pPr>
          </w:p>
          <w:p w14:paraId="49C1F6C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1994" w:type="dxa"/>
            <w:vAlign w:val="center"/>
          </w:tcPr>
          <w:p w14:paraId="41A552D4">
            <w:pPr>
              <w:spacing w:line="360" w:lineRule="auto"/>
              <w:jc w:val="center"/>
              <w:rPr>
                <w:rFonts w:hint="eastAsia" w:ascii="宋体" w:hAnsi="宋体" w:eastAsia="宋体" w:cs="宋体"/>
                <w:b/>
                <w:color w:val="auto"/>
                <w:sz w:val="24"/>
                <w:highlight w:val="none"/>
              </w:rPr>
            </w:pPr>
          </w:p>
          <w:p w14:paraId="2E1E35C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4B8754AE">
            <w:pPr>
              <w:spacing w:line="360" w:lineRule="auto"/>
              <w:jc w:val="center"/>
              <w:rPr>
                <w:rFonts w:hint="eastAsia" w:ascii="宋体" w:hAnsi="宋体" w:eastAsia="宋体" w:cs="宋体"/>
                <w:b/>
                <w:color w:val="auto"/>
                <w:sz w:val="24"/>
                <w:highlight w:val="none"/>
              </w:rPr>
            </w:pPr>
          </w:p>
        </w:tc>
      </w:tr>
      <w:tr w14:paraId="0D1A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6" w:type="dxa"/>
            <w:vAlign w:val="center"/>
          </w:tcPr>
          <w:p w14:paraId="57F47EE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30" w:type="dxa"/>
            <w:vAlign w:val="center"/>
          </w:tcPr>
          <w:p w14:paraId="4A644CF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128" w:type="dxa"/>
            <w:vAlign w:val="center"/>
          </w:tcPr>
          <w:p w14:paraId="7FC7CDBA">
            <w:pPr>
              <w:snapToGrid w:val="0"/>
              <w:spacing w:line="360" w:lineRule="auto"/>
              <w:jc w:val="center"/>
              <w:rPr>
                <w:rFonts w:hint="eastAsia" w:ascii="宋体" w:hAnsi="宋体" w:eastAsia="宋体" w:cs="宋体"/>
                <w:color w:val="auto"/>
                <w:sz w:val="24"/>
                <w:highlight w:val="none"/>
              </w:rPr>
            </w:pPr>
          </w:p>
        </w:tc>
        <w:tc>
          <w:tcPr>
            <w:tcW w:w="2261" w:type="dxa"/>
            <w:vAlign w:val="center"/>
          </w:tcPr>
          <w:p w14:paraId="7371EBA5">
            <w:pPr>
              <w:snapToGrid w:val="0"/>
              <w:spacing w:line="360" w:lineRule="auto"/>
              <w:jc w:val="center"/>
              <w:rPr>
                <w:rFonts w:hint="eastAsia" w:ascii="宋体" w:hAnsi="宋体" w:eastAsia="宋体" w:cs="宋体"/>
                <w:color w:val="auto"/>
                <w:sz w:val="24"/>
                <w:highlight w:val="none"/>
              </w:rPr>
            </w:pPr>
          </w:p>
        </w:tc>
        <w:tc>
          <w:tcPr>
            <w:tcW w:w="2128" w:type="dxa"/>
            <w:vAlign w:val="center"/>
          </w:tcPr>
          <w:p w14:paraId="0CD87ABB">
            <w:pPr>
              <w:snapToGrid w:val="0"/>
              <w:spacing w:line="360" w:lineRule="auto"/>
              <w:jc w:val="center"/>
              <w:rPr>
                <w:rFonts w:hint="eastAsia" w:ascii="宋体" w:hAnsi="宋体" w:eastAsia="宋体" w:cs="宋体"/>
                <w:color w:val="auto"/>
                <w:sz w:val="24"/>
                <w:highlight w:val="none"/>
              </w:rPr>
            </w:pPr>
          </w:p>
        </w:tc>
        <w:tc>
          <w:tcPr>
            <w:tcW w:w="1994" w:type="dxa"/>
            <w:vAlign w:val="center"/>
          </w:tcPr>
          <w:p w14:paraId="4A1A9B6E">
            <w:pPr>
              <w:spacing w:line="360" w:lineRule="auto"/>
              <w:jc w:val="center"/>
              <w:rPr>
                <w:rFonts w:hint="eastAsia" w:ascii="宋体" w:hAnsi="宋体" w:eastAsia="宋体" w:cs="宋体"/>
                <w:color w:val="auto"/>
                <w:sz w:val="24"/>
                <w:highlight w:val="none"/>
              </w:rPr>
            </w:pPr>
          </w:p>
        </w:tc>
        <w:tc>
          <w:tcPr>
            <w:tcW w:w="1995" w:type="dxa"/>
          </w:tcPr>
          <w:p w14:paraId="5498B6AE">
            <w:pPr>
              <w:spacing w:line="360" w:lineRule="auto"/>
              <w:jc w:val="center"/>
              <w:rPr>
                <w:rFonts w:hint="eastAsia" w:ascii="宋体" w:hAnsi="宋体" w:eastAsia="宋体" w:cs="宋体"/>
                <w:color w:val="auto"/>
                <w:sz w:val="24"/>
                <w:highlight w:val="none"/>
              </w:rPr>
            </w:pPr>
          </w:p>
        </w:tc>
        <w:tc>
          <w:tcPr>
            <w:tcW w:w="1994" w:type="dxa"/>
            <w:vAlign w:val="center"/>
          </w:tcPr>
          <w:p w14:paraId="5F6947B6">
            <w:pPr>
              <w:spacing w:line="360" w:lineRule="auto"/>
              <w:jc w:val="center"/>
              <w:rPr>
                <w:rFonts w:hint="eastAsia" w:ascii="宋体" w:hAnsi="宋体" w:eastAsia="宋体" w:cs="宋体"/>
                <w:color w:val="auto"/>
                <w:sz w:val="24"/>
                <w:highlight w:val="none"/>
              </w:rPr>
            </w:pPr>
          </w:p>
        </w:tc>
      </w:tr>
      <w:tr w14:paraId="5DA3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6" w:type="dxa"/>
            <w:vAlign w:val="center"/>
          </w:tcPr>
          <w:p w14:paraId="33B0BE9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30" w:type="dxa"/>
            <w:vAlign w:val="center"/>
          </w:tcPr>
          <w:p w14:paraId="276046D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128" w:type="dxa"/>
            <w:vAlign w:val="center"/>
          </w:tcPr>
          <w:p w14:paraId="781B5785">
            <w:pPr>
              <w:snapToGrid w:val="0"/>
              <w:spacing w:line="360" w:lineRule="auto"/>
              <w:jc w:val="center"/>
              <w:rPr>
                <w:rFonts w:hint="eastAsia" w:ascii="宋体" w:hAnsi="宋体" w:eastAsia="宋体" w:cs="宋体"/>
                <w:color w:val="auto"/>
                <w:sz w:val="24"/>
                <w:highlight w:val="none"/>
              </w:rPr>
            </w:pPr>
          </w:p>
        </w:tc>
        <w:tc>
          <w:tcPr>
            <w:tcW w:w="2261" w:type="dxa"/>
            <w:vAlign w:val="center"/>
          </w:tcPr>
          <w:p w14:paraId="484EB976">
            <w:pPr>
              <w:snapToGrid w:val="0"/>
              <w:spacing w:line="360" w:lineRule="auto"/>
              <w:jc w:val="center"/>
              <w:rPr>
                <w:rFonts w:hint="eastAsia" w:ascii="宋体" w:hAnsi="宋体" w:eastAsia="宋体" w:cs="宋体"/>
                <w:color w:val="auto"/>
                <w:sz w:val="24"/>
                <w:highlight w:val="none"/>
              </w:rPr>
            </w:pPr>
          </w:p>
        </w:tc>
        <w:tc>
          <w:tcPr>
            <w:tcW w:w="2128" w:type="dxa"/>
            <w:vAlign w:val="center"/>
          </w:tcPr>
          <w:p w14:paraId="26BD55E6">
            <w:pPr>
              <w:snapToGrid w:val="0"/>
              <w:spacing w:line="360" w:lineRule="auto"/>
              <w:jc w:val="center"/>
              <w:rPr>
                <w:rFonts w:hint="eastAsia" w:ascii="宋体" w:hAnsi="宋体" w:eastAsia="宋体" w:cs="宋体"/>
                <w:color w:val="auto"/>
                <w:sz w:val="24"/>
                <w:highlight w:val="none"/>
              </w:rPr>
            </w:pPr>
          </w:p>
        </w:tc>
        <w:tc>
          <w:tcPr>
            <w:tcW w:w="1994" w:type="dxa"/>
            <w:vAlign w:val="center"/>
          </w:tcPr>
          <w:p w14:paraId="3C34FFB7">
            <w:pPr>
              <w:spacing w:line="360" w:lineRule="auto"/>
              <w:jc w:val="center"/>
              <w:rPr>
                <w:rFonts w:hint="eastAsia" w:ascii="宋体" w:hAnsi="宋体" w:eastAsia="宋体" w:cs="宋体"/>
                <w:color w:val="auto"/>
                <w:sz w:val="24"/>
                <w:highlight w:val="none"/>
              </w:rPr>
            </w:pPr>
          </w:p>
        </w:tc>
        <w:tc>
          <w:tcPr>
            <w:tcW w:w="1995" w:type="dxa"/>
          </w:tcPr>
          <w:p w14:paraId="6F65F759">
            <w:pPr>
              <w:spacing w:line="360" w:lineRule="auto"/>
              <w:jc w:val="center"/>
              <w:rPr>
                <w:rFonts w:hint="eastAsia" w:ascii="宋体" w:hAnsi="宋体" w:eastAsia="宋体" w:cs="宋体"/>
                <w:color w:val="auto"/>
                <w:sz w:val="24"/>
                <w:highlight w:val="none"/>
              </w:rPr>
            </w:pPr>
          </w:p>
        </w:tc>
        <w:tc>
          <w:tcPr>
            <w:tcW w:w="1994" w:type="dxa"/>
            <w:vAlign w:val="center"/>
          </w:tcPr>
          <w:p w14:paraId="0D93EA53">
            <w:pPr>
              <w:spacing w:line="360" w:lineRule="auto"/>
              <w:jc w:val="center"/>
              <w:rPr>
                <w:rFonts w:hint="eastAsia" w:ascii="宋体" w:hAnsi="宋体" w:eastAsia="宋体" w:cs="宋体"/>
                <w:color w:val="auto"/>
                <w:sz w:val="24"/>
                <w:highlight w:val="none"/>
              </w:rPr>
            </w:pPr>
          </w:p>
        </w:tc>
      </w:tr>
      <w:tr w14:paraId="3509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6" w:type="dxa"/>
            <w:vAlign w:val="center"/>
          </w:tcPr>
          <w:p w14:paraId="0C6A8C2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30" w:type="dxa"/>
            <w:vAlign w:val="center"/>
          </w:tcPr>
          <w:p w14:paraId="4FFB6A2A">
            <w:pPr>
              <w:snapToGrid w:val="0"/>
              <w:spacing w:line="360" w:lineRule="auto"/>
              <w:jc w:val="center"/>
              <w:rPr>
                <w:rFonts w:hint="eastAsia" w:ascii="宋体" w:hAnsi="宋体" w:eastAsia="宋体" w:cs="宋体"/>
                <w:color w:val="auto"/>
                <w:sz w:val="24"/>
                <w:highlight w:val="none"/>
              </w:rPr>
            </w:pPr>
          </w:p>
        </w:tc>
        <w:tc>
          <w:tcPr>
            <w:tcW w:w="2128" w:type="dxa"/>
            <w:vAlign w:val="center"/>
          </w:tcPr>
          <w:p w14:paraId="3AE3C31A">
            <w:pPr>
              <w:snapToGrid w:val="0"/>
              <w:spacing w:line="360" w:lineRule="auto"/>
              <w:jc w:val="center"/>
              <w:rPr>
                <w:rFonts w:hint="eastAsia" w:ascii="宋体" w:hAnsi="宋体" w:eastAsia="宋体" w:cs="宋体"/>
                <w:color w:val="auto"/>
                <w:sz w:val="24"/>
                <w:highlight w:val="none"/>
              </w:rPr>
            </w:pPr>
          </w:p>
        </w:tc>
        <w:tc>
          <w:tcPr>
            <w:tcW w:w="2261" w:type="dxa"/>
            <w:vAlign w:val="center"/>
          </w:tcPr>
          <w:p w14:paraId="4B92E466">
            <w:pPr>
              <w:snapToGrid w:val="0"/>
              <w:spacing w:line="360" w:lineRule="auto"/>
              <w:jc w:val="center"/>
              <w:rPr>
                <w:rFonts w:hint="eastAsia" w:ascii="宋体" w:hAnsi="宋体" w:eastAsia="宋体" w:cs="宋体"/>
                <w:color w:val="auto"/>
                <w:sz w:val="24"/>
                <w:highlight w:val="none"/>
              </w:rPr>
            </w:pPr>
          </w:p>
        </w:tc>
        <w:tc>
          <w:tcPr>
            <w:tcW w:w="2128" w:type="dxa"/>
            <w:vAlign w:val="center"/>
          </w:tcPr>
          <w:p w14:paraId="549E31A4">
            <w:pPr>
              <w:snapToGrid w:val="0"/>
              <w:spacing w:line="360" w:lineRule="auto"/>
              <w:jc w:val="center"/>
              <w:rPr>
                <w:rFonts w:hint="eastAsia" w:ascii="宋体" w:hAnsi="宋体" w:eastAsia="宋体" w:cs="宋体"/>
                <w:color w:val="auto"/>
                <w:sz w:val="24"/>
                <w:highlight w:val="none"/>
              </w:rPr>
            </w:pPr>
          </w:p>
        </w:tc>
        <w:tc>
          <w:tcPr>
            <w:tcW w:w="1994" w:type="dxa"/>
            <w:vAlign w:val="center"/>
          </w:tcPr>
          <w:p w14:paraId="44A5014F">
            <w:pPr>
              <w:spacing w:line="360" w:lineRule="auto"/>
              <w:jc w:val="center"/>
              <w:rPr>
                <w:rFonts w:hint="eastAsia" w:ascii="宋体" w:hAnsi="宋体" w:eastAsia="宋体" w:cs="宋体"/>
                <w:color w:val="auto"/>
                <w:sz w:val="24"/>
                <w:highlight w:val="none"/>
              </w:rPr>
            </w:pPr>
          </w:p>
        </w:tc>
        <w:tc>
          <w:tcPr>
            <w:tcW w:w="1995" w:type="dxa"/>
          </w:tcPr>
          <w:p w14:paraId="0AAA74B7">
            <w:pPr>
              <w:spacing w:line="360" w:lineRule="auto"/>
              <w:jc w:val="center"/>
              <w:rPr>
                <w:rFonts w:hint="eastAsia" w:ascii="宋体" w:hAnsi="宋体" w:eastAsia="宋体" w:cs="宋体"/>
                <w:color w:val="auto"/>
                <w:sz w:val="24"/>
                <w:highlight w:val="none"/>
              </w:rPr>
            </w:pPr>
          </w:p>
        </w:tc>
        <w:tc>
          <w:tcPr>
            <w:tcW w:w="1994" w:type="dxa"/>
            <w:vAlign w:val="center"/>
          </w:tcPr>
          <w:p w14:paraId="4012DC8C">
            <w:pPr>
              <w:spacing w:line="360" w:lineRule="auto"/>
              <w:jc w:val="center"/>
              <w:rPr>
                <w:rFonts w:hint="eastAsia" w:ascii="宋体" w:hAnsi="宋体" w:eastAsia="宋体" w:cs="宋体"/>
                <w:color w:val="auto"/>
                <w:sz w:val="24"/>
                <w:highlight w:val="none"/>
              </w:rPr>
            </w:pPr>
          </w:p>
        </w:tc>
      </w:tr>
      <w:tr w14:paraId="669C0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6" w:type="dxa"/>
            <w:vAlign w:val="center"/>
          </w:tcPr>
          <w:p w14:paraId="44F31489">
            <w:pPr>
              <w:spacing w:line="360" w:lineRule="auto"/>
              <w:jc w:val="center"/>
              <w:rPr>
                <w:rFonts w:hint="eastAsia" w:ascii="宋体" w:hAnsi="宋体" w:eastAsia="宋体" w:cs="宋体"/>
                <w:color w:val="auto"/>
                <w:sz w:val="24"/>
                <w:highlight w:val="none"/>
              </w:rPr>
            </w:pPr>
          </w:p>
        </w:tc>
        <w:tc>
          <w:tcPr>
            <w:tcW w:w="930" w:type="dxa"/>
            <w:vAlign w:val="center"/>
          </w:tcPr>
          <w:p w14:paraId="598A2D6F">
            <w:pPr>
              <w:snapToGrid w:val="0"/>
              <w:spacing w:line="360" w:lineRule="auto"/>
              <w:jc w:val="center"/>
              <w:rPr>
                <w:rFonts w:hint="eastAsia" w:ascii="宋体" w:hAnsi="宋体" w:eastAsia="宋体" w:cs="宋体"/>
                <w:color w:val="auto"/>
                <w:sz w:val="24"/>
                <w:highlight w:val="none"/>
              </w:rPr>
            </w:pPr>
          </w:p>
        </w:tc>
        <w:tc>
          <w:tcPr>
            <w:tcW w:w="2128" w:type="dxa"/>
            <w:vAlign w:val="center"/>
          </w:tcPr>
          <w:p w14:paraId="36592B1B">
            <w:pPr>
              <w:snapToGrid w:val="0"/>
              <w:spacing w:line="360" w:lineRule="auto"/>
              <w:jc w:val="center"/>
              <w:rPr>
                <w:rFonts w:hint="eastAsia" w:ascii="宋体" w:hAnsi="宋体" w:eastAsia="宋体" w:cs="宋体"/>
                <w:color w:val="auto"/>
                <w:sz w:val="24"/>
                <w:highlight w:val="none"/>
              </w:rPr>
            </w:pPr>
          </w:p>
        </w:tc>
        <w:tc>
          <w:tcPr>
            <w:tcW w:w="2261" w:type="dxa"/>
            <w:vAlign w:val="center"/>
          </w:tcPr>
          <w:p w14:paraId="4679553C">
            <w:pPr>
              <w:snapToGrid w:val="0"/>
              <w:spacing w:line="360" w:lineRule="auto"/>
              <w:jc w:val="center"/>
              <w:rPr>
                <w:rFonts w:hint="eastAsia" w:ascii="宋体" w:hAnsi="宋体" w:eastAsia="宋体" w:cs="宋体"/>
                <w:color w:val="auto"/>
                <w:sz w:val="24"/>
                <w:highlight w:val="none"/>
              </w:rPr>
            </w:pPr>
          </w:p>
        </w:tc>
        <w:tc>
          <w:tcPr>
            <w:tcW w:w="2128" w:type="dxa"/>
            <w:vAlign w:val="center"/>
          </w:tcPr>
          <w:p w14:paraId="7BBB970E">
            <w:pPr>
              <w:snapToGrid w:val="0"/>
              <w:spacing w:line="360" w:lineRule="auto"/>
              <w:jc w:val="center"/>
              <w:rPr>
                <w:rFonts w:hint="eastAsia" w:ascii="宋体" w:hAnsi="宋体" w:eastAsia="宋体" w:cs="宋体"/>
                <w:color w:val="auto"/>
                <w:sz w:val="24"/>
                <w:highlight w:val="none"/>
              </w:rPr>
            </w:pPr>
          </w:p>
        </w:tc>
        <w:tc>
          <w:tcPr>
            <w:tcW w:w="1994" w:type="dxa"/>
            <w:vAlign w:val="center"/>
          </w:tcPr>
          <w:p w14:paraId="6FBF09B5">
            <w:pPr>
              <w:spacing w:line="360" w:lineRule="auto"/>
              <w:jc w:val="center"/>
              <w:rPr>
                <w:rFonts w:hint="eastAsia" w:ascii="宋体" w:hAnsi="宋体" w:eastAsia="宋体" w:cs="宋体"/>
                <w:color w:val="auto"/>
                <w:sz w:val="24"/>
                <w:highlight w:val="none"/>
              </w:rPr>
            </w:pPr>
          </w:p>
        </w:tc>
        <w:tc>
          <w:tcPr>
            <w:tcW w:w="1995" w:type="dxa"/>
          </w:tcPr>
          <w:p w14:paraId="539D6BA0">
            <w:pPr>
              <w:spacing w:line="360" w:lineRule="auto"/>
              <w:jc w:val="center"/>
              <w:rPr>
                <w:rFonts w:hint="eastAsia" w:ascii="宋体" w:hAnsi="宋体" w:eastAsia="宋体" w:cs="宋体"/>
                <w:color w:val="auto"/>
                <w:sz w:val="24"/>
                <w:highlight w:val="none"/>
              </w:rPr>
            </w:pPr>
          </w:p>
        </w:tc>
        <w:tc>
          <w:tcPr>
            <w:tcW w:w="1994" w:type="dxa"/>
            <w:vAlign w:val="center"/>
          </w:tcPr>
          <w:p w14:paraId="74ABDBE3">
            <w:pPr>
              <w:spacing w:line="360" w:lineRule="auto"/>
              <w:jc w:val="center"/>
              <w:rPr>
                <w:rFonts w:hint="eastAsia" w:ascii="宋体" w:hAnsi="宋体" w:eastAsia="宋体" w:cs="宋体"/>
                <w:color w:val="auto"/>
                <w:sz w:val="24"/>
                <w:highlight w:val="none"/>
              </w:rPr>
            </w:pPr>
          </w:p>
        </w:tc>
      </w:tr>
      <w:tr w14:paraId="64051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6" w:type="dxa"/>
            <w:vAlign w:val="center"/>
          </w:tcPr>
          <w:p w14:paraId="0DF4DA1B">
            <w:pPr>
              <w:spacing w:line="360" w:lineRule="auto"/>
              <w:jc w:val="center"/>
              <w:rPr>
                <w:rFonts w:hint="eastAsia" w:ascii="宋体" w:hAnsi="宋体" w:eastAsia="宋体" w:cs="宋体"/>
                <w:color w:val="auto"/>
                <w:sz w:val="24"/>
                <w:highlight w:val="none"/>
              </w:rPr>
            </w:pPr>
          </w:p>
        </w:tc>
        <w:tc>
          <w:tcPr>
            <w:tcW w:w="930" w:type="dxa"/>
            <w:vAlign w:val="center"/>
          </w:tcPr>
          <w:p w14:paraId="1F62A289">
            <w:pPr>
              <w:snapToGrid w:val="0"/>
              <w:spacing w:line="360" w:lineRule="auto"/>
              <w:jc w:val="center"/>
              <w:rPr>
                <w:rFonts w:hint="eastAsia" w:ascii="宋体" w:hAnsi="宋体" w:eastAsia="宋体" w:cs="宋体"/>
                <w:color w:val="auto"/>
                <w:sz w:val="24"/>
                <w:highlight w:val="none"/>
              </w:rPr>
            </w:pPr>
          </w:p>
        </w:tc>
        <w:tc>
          <w:tcPr>
            <w:tcW w:w="2128" w:type="dxa"/>
            <w:vAlign w:val="center"/>
          </w:tcPr>
          <w:p w14:paraId="00B0D723">
            <w:pPr>
              <w:snapToGrid w:val="0"/>
              <w:spacing w:line="360" w:lineRule="auto"/>
              <w:jc w:val="center"/>
              <w:rPr>
                <w:rFonts w:hint="eastAsia" w:ascii="宋体" w:hAnsi="宋体" w:eastAsia="宋体" w:cs="宋体"/>
                <w:color w:val="auto"/>
                <w:sz w:val="24"/>
                <w:highlight w:val="none"/>
              </w:rPr>
            </w:pPr>
          </w:p>
        </w:tc>
        <w:tc>
          <w:tcPr>
            <w:tcW w:w="2261" w:type="dxa"/>
            <w:vAlign w:val="center"/>
          </w:tcPr>
          <w:p w14:paraId="3D9C919E">
            <w:pPr>
              <w:snapToGrid w:val="0"/>
              <w:spacing w:line="360" w:lineRule="auto"/>
              <w:jc w:val="center"/>
              <w:rPr>
                <w:rFonts w:hint="eastAsia" w:ascii="宋体" w:hAnsi="宋体" w:eastAsia="宋体" w:cs="宋体"/>
                <w:color w:val="auto"/>
                <w:sz w:val="24"/>
                <w:highlight w:val="none"/>
              </w:rPr>
            </w:pPr>
          </w:p>
        </w:tc>
        <w:tc>
          <w:tcPr>
            <w:tcW w:w="2128" w:type="dxa"/>
            <w:vAlign w:val="center"/>
          </w:tcPr>
          <w:p w14:paraId="4B446CF2">
            <w:pPr>
              <w:snapToGrid w:val="0"/>
              <w:spacing w:line="360" w:lineRule="auto"/>
              <w:jc w:val="center"/>
              <w:rPr>
                <w:rFonts w:hint="eastAsia" w:ascii="宋体" w:hAnsi="宋体" w:eastAsia="宋体" w:cs="宋体"/>
                <w:color w:val="auto"/>
                <w:sz w:val="24"/>
                <w:highlight w:val="none"/>
              </w:rPr>
            </w:pPr>
          </w:p>
        </w:tc>
        <w:tc>
          <w:tcPr>
            <w:tcW w:w="1994" w:type="dxa"/>
            <w:vAlign w:val="center"/>
          </w:tcPr>
          <w:p w14:paraId="12E4FB11">
            <w:pPr>
              <w:spacing w:line="360" w:lineRule="auto"/>
              <w:jc w:val="center"/>
              <w:rPr>
                <w:rFonts w:hint="eastAsia" w:ascii="宋体" w:hAnsi="宋体" w:eastAsia="宋体" w:cs="宋体"/>
                <w:color w:val="auto"/>
                <w:sz w:val="24"/>
                <w:highlight w:val="none"/>
              </w:rPr>
            </w:pPr>
          </w:p>
        </w:tc>
        <w:tc>
          <w:tcPr>
            <w:tcW w:w="1995" w:type="dxa"/>
          </w:tcPr>
          <w:p w14:paraId="7122B7FB">
            <w:pPr>
              <w:spacing w:line="360" w:lineRule="auto"/>
              <w:jc w:val="center"/>
              <w:rPr>
                <w:rFonts w:hint="eastAsia" w:ascii="宋体" w:hAnsi="宋体" w:eastAsia="宋体" w:cs="宋体"/>
                <w:color w:val="auto"/>
                <w:sz w:val="24"/>
                <w:highlight w:val="none"/>
              </w:rPr>
            </w:pPr>
          </w:p>
        </w:tc>
        <w:tc>
          <w:tcPr>
            <w:tcW w:w="1994" w:type="dxa"/>
            <w:vAlign w:val="center"/>
          </w:tcPr>
          <w:p w14:paraId="34D14129">
            <w:pPr>
              <w:spacing w:line="360" w:lineRule="auto"/>
              <w:jc w:val="center"/>
              <w:rPr>
                <w:rFonts w:hint="eastAsia" w:ascii="宋体" w:hAnsi="宋体" w:eastAsia="宋体" w:cs="宋体"/>
                <w:color w:val="auto"/>
                <w:sz w:val="24"/>
                <w:highlight w:val="none"/>
              </w:rPr>
            </w:pPr>
          </w:p>
        </w:tc>
      </w:tr>
      <w:tr w14:paraId="411B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085" w:type="dxa"/>
            <w:gridSpan w:val="4"/>
            <w:vAlign w:val="center"/>
          </w:tcPr>
          <w:p w14:paraId="1333D88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111" w:type="dxa"/>
            <w:gridSpan w:val="4"/>
          </w:tcPr>
          <w:p w14:paraId="44544F13">
            <w:pPr>
              <w:spacing w:line="360" w:lineRule="auto"/>
              <w:jc w:val="center"/>
              <w:rPr>
                <w:rFonts w:hint="eastAsia" w:ascii="宋体" w:hAnsi="宋体" w:eastAsia="宋体" w:cs="宋体"/>
                <w:color w:val="auto"/>
                <w:sz w:val="24"/>
                <w:highlight w:val="none"/>
              </w:rPr>
            </w:pPr>
          </w:p>
        </w:tc>
      </w:tr>
      <w:tr w14:paraId="7366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085" w:type="dxa"/>
            <w:gridSpan w:val="4"/>
            <w:vAlign w:val="center"/>
          </w:tcPr>
          <w:p w14:paraId="0562164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111" w:type="dxa"/>
            <w:gridSpan w:val="4"/>
          </w:tcPr>
          <w:p w14:paraId="32F2C35E">
            <w:pPr>
              <w:spacing w:line="360" w:lineRule="auto"/>
              <w:jc w:val="center"/>
              <w:rPr>
                <w:rFonts w:hint="eastAsia" w:ascii="宋体" w:hAnsi="宋体" w:eastAsia="宋体" w:cs="宋体"/>
                <w:color w:val="auto"/>
                <w:sz w:val="24"/>
                <w:highlight w:val="none"/>
              </w:rPr>
            </w:pPr>
          </w:p>
        </w:tc>
      </w:tr>
    </w:tbl>
    <w:p w14:paraId="6C2EE16D">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76E34517">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33F32AF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775E9FAD">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00AF1416">
      <w:pPr>
        <w:rPr>
          <w:rFonts w:hint="eastAsia" w:ascii="宋体" w:hAnsi="宋体" w:eastAsia="宋体" w:cs="宋体"/>
          <w:color w:val="auto"/>
          <w:kern w:val="2"/>
          <w:sz w:val="32"/>
          <w:szCs w:val="32"/>
          <w:highlight w:val="none"/>
        </w:rPr>
        <w:sectPr>
          <w:pgSz w:w="16838" w:h="11906" w:orient="landscape"/>
          <w:pgMar w:top="1440" w:right="1800" w:bottom="1440" w:left="1800" w:header="851" w:footer="992" w:gutter="0"/>
          <w:cols w:space="720" w:num="1"/>
          <w:titlePg/>
          <w:docGrid w:linePitch="312" w:charSpace="0"/>
        </w:sectPr>
      </w:pPr>
      <w:r>
        <w:rPr>
          <w:rFonts w:hint="eastAsia" w:ascii="宋体" w:hAnsi="宋体" w:eastAsia="宋体" w:cs="宋体"/>
          <w:color w:val="auto"/>
          <w:kern w:val="2"/>
          <w:sz w:val="32"/>
          <w:szCs w:val="32"/>
          <w:highlight w:val="none"/>
        </w:rPr>
        <w:br w:type="page"/>
      </w:r>
    </w:p>
    <w:p w14:paraId="14AE4A6C">
      <w:pPr>
        <w:pStyle w:val="690"/>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68627329">
      <w:pPr>
        <w:pStyle w:val="690"/>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50184737">
      <w:pPr>
        <w:pStyle w:val="690"/>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highlight w:val="none"/>
        </w:rPr>
      </w:pPr>
    </w:p>
    <w:p w14:paraId="59FC0482">
      <w:pPr>
        <w:pStyle w:val="690"/>
        <w:keepNext w:val="0"/>
        <w:pageBreakBefore w:val="0"/>
        <w:tabs>
          <w:tab w:val="clear" w:pos="720"/>
        </w:tabs>
        <w:snapToGrid w:val="0"/>
        <w:spacing w:before="120" w:after="120"/>
        <w:jc w:val="center"/>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95" w:name="_Hlk101259491"/>
      <w:r>
        <w:rPr>
          <w:rFonts w:hint="eastAsia" w:ascii="宋体" w:hAnsi="宋体" w:eastAsia="宋体" w:cs="宋体"/>
          <w:color w:val="auto"/>
          <w:sz w:val="32"/>
          <w:szCs w:val="32"/>
          <w:highlight w:val="none"/>
        </w:rPr>
        <w:t>（如果有）</w:t>
      </w:r>
      <w:bookmarkEnd w:id="495"/>
    </w:p>
    <w:p w14:paraId="7629112F">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FA22119">
      <w:pPr>
        <w:rPr>
          <w:rFonts w:hint="eastAsia" w:ascii="宋体" w:hAnsi="宋体" w:eastAsia="宋体" w:cs="宋体"/>
          <w:color w:val="auto"/>
          <w:highlight w:val="none"/>
        </w:rPr>
      </w:pPr>
      <w:r>
        <w:rPr>
          <w:rFonts w:hint="eastAsia" w:ascii="宋体" w:hAnsi="宋体" w:eastAsia="宋体" w:cs="宋体"/>
          <w:b/>
          <w:color w:val="auto"/>
          <w:sz w:val="24"/>
          <w:highlight w:val="none"/>
        </w:rPr>
        <w:br w:type="page"/>
      </w:r>
    </w:p>
    <w:p w14:paraId="2DD722DD">
      <w:pPr>
        <w:pStyle w:val="3"/>
        <w:keepNext w:val="0"/>
        <w:keepLines w:val="0"/>
        <w:pageBreakBefore/>
        <w:widowControl/>
        <w:spacing w:before="100" w:beforeAutospacing="1" w:after="100" w:afterAutospacing="1"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w:t>
      </w:r>
    </w:p>
    <w:p w14:paraId="5C5E0199">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645D6D5E">
      <w:pPr>
        <w:spacing w:line="360" w:lineRule="auto"/>
        <w:jc w:val="center"/>
        <w:rPr>
          <w:rFonts w:hint="eastAsia" w:ascii="宋体" w:hAnsi="宋体" w:eastAsia="宋体" w:cs="宋体"/>
          <w:b/>
          <w:color w:val="auto"/>
          <w:spacing w:val="6"/>
          <w:sz w:val="32"/>
          <w:szCs w:val="32"/>
          <w:highlight w:val="none"/>
        </w:rPr>
      </w:pPr>
      <w:bookmarkStart w:id="496" w:name="OLE_LINK14"/>
      <w:bookmarkStart w:id="497" w:name="OLE_LINK13"/>
      <w:r>
        <w:rPr>
          <w:rFonts w:hint="eastAsia" w:ascii="宋体" w:hAnsi="宋体" w:eastAsia="宋体" w:cs="宋体"/>
          <w:b/>
          <w:color w:val="auto"/>
          <w:spacing w:val="6"/>
          <w:sz w:val="32"/>
          <w:szCs w:val="32"/>
          <w:highlight w:val="none"/>
        </w:rPr>
        <w:t>残疾人福利性单位声明函</w:t>
      </w:r>
    </w:p>
    <w:bookmarkEnd w:id="496"/>
    <w:bookmarkEnd w:id="497"/>
    <w:p w14:paraId="1AFA6097">
      <w:pPr>
        <w:spacing w:line="360" w:lineRule="auto"/>
        <w:rPr>
          <w:rFonts w:hint="eastAsia" w:ascii="宋体" w:hAnsi="宋体" w:eastAsia="宋体" w:cs="宋体"/>
          <w:b/>
          <w:color w:val="auto"/>
          <w:spacing w:val="6"/>
          <w:sz w:val="30"/>
          <w:szCs w:val="30"/>
          <w:highlight w:val="none"/>
        </w:rPr>
      </w:pPr>
    </w:p>
    <w:p w14:paraId="2250E3D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105522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05FDAD67">
      <w:pPr>
        <w:spacing w:line="360" w:lineRule="auto"/>
        <w:ind w:firstLine="480" w:firstLineChars="200"/>
        <w:rPr>
          <w:rFonts w:hint="eastAsia" w:ascii="宋体" w:hAnsi="宋体" w:eastAsia="宋体" w:cs="宋体"/>
          <w:color w:val="auto"/>
          <w:sz w:val="24"/>
          <w:highlight w:val="none"/>
        </w:rPr>
      </w:pPr>
    </w:p>
    <w:p w14:paraId="03BB8E17">
      <w:pPr>
        <w:spacing w:line="360" w:lineRule="auto"/>
        <w:ind w:firstLine="480" w:firstLineChars="200"/>
        <w:rPr>
          <w:rFonts w:hint="eastAsia" w:ascii="宋体" w:hAnsi="宋体" w:eastAsia="宋体" w:cs="宋体"/>
          <w:color w:val="auto"/>
          <w:sz w:val="24"/>
          <w:highlight w:val="none"/>
        </w:rPr>
      </w:pPr>
    </w:p>
    <w:p w14:paraId="48863B98">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5C05C3DD">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3DD47FD1">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26D3CA92">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217E7B35">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233B2451">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00551DB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1DDCF24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F7F92E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774B3FA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946D80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0C91050A">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33BBA32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30C4AAF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49B6B9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0446029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4FCCFBAD">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7BB4FB9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00123D1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44D6D03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3F2AD8C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14B599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41755F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3E284AF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0A03F44">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78AB15F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7FBFA61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CFA3B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CE4BEC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2CC19E5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80FDBD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7BA6749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0ADE463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617ECC5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3106972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9625148">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01B07241">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6889A0DF">
      <w:pPr>
        <w:spacing w:line="360" w:lineRule="auto"/>
        <w:jc w:val="center"/>
        <w:rPr>
          <w:rFonts w:hint="eastAsia" w:ascii="宋体" w:hAnsi="宋体" w:eastAsia="宋体" w:cs="宋体"/>
          <w:b/>
          <w:color w:val="auto"/>
          <w:sz w:val="24"/>
          <w:highlight w:val="none"/>
        </w:rPr>
      </w:pPr>
    </w:p>
    <w:p w14:paraId="533B10C8">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3A4A6D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7EAD7F9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1115D64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24ACE12">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DD63557">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6ABA84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96AEEB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589DB84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3560BF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FCB7EC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48408A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5D673AF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639428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9077AB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3B12FE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6FBF9D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23BD1DA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6725B6A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DF2B39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A926DF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3EDF8A1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3811F97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CE807B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35C67492">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06B55D0A">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7FF717F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7A911ED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4B86DCE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5258EF3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4AA752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8CFB17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945D51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投诉事项2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1E28867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051B902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65A755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6F5BDC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486D9DA">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日期：    </w:t>
      </w:r>
    </w:p>
    <w:p w14:paraId="7B4E221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59545E89">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0FA6BE7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300F5FA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52BCDDF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00868F7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4857616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43D52DB">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1AABC45">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228EDC3E">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16F8F63E">
      <w:pPr>
        <w:spacing w:line="360" w:lineRule="auto"/>
        <w:rPr>
          <w:rFonts w:hint="eastAsia" w:ascii="宋体" w:hAnsi="宋体" w:eastAsia="宋体" w:cs="宋体"/>
          <w:color w:val="auto"/>
          <w:sz w:val="24"/>
          <w:highlight w:val="none"/>
          <w:u w:val="single"/>
        </w:rPr>
      </w:pPr>
    </w:p>
    <w:p w14:paraId="439510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6746A3D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23E0B7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39248577">
      <w:pPr>
        <w:spacing w:line="360" w:lineRule="auto"/>
        <w:ind w:firstLine="494"/>
        <w:rPr>
          <w:rFonts w:hint="eastAsia" w:ascii="宋体" w:hAnsi="宋体" w:eastAsia="宋体" w:cs="宋体"/>
          <w:color w:val="auto"/>
          <w:sz w:val="24"/>
          <w:highlight w:val="none"/>
        </w:rPr>
      </w:pPr>
    </w:p>
    <w:p w14:paraId="07294EA7">
      <w:pPr>
        <w:spacing w:line="360" w:lineRule="auto"/>
        <w:ind w:firstLine="494"/>
        <w:rPr>
          <w:rFonts w:hint="eastAsia" w:ascii="宋体" w:hAnsi="宋体" w:eastAsia="宋体" w:cs="宋体"/>
          <w:color w:val="auto"/>
          <w:sz w:val="24"/>
          <w:highlight w:val="none"/>
        </w:rPr>
      </w:pPr>
    </w:p>
    <w:p w14:paraId="46129E71">
      <w:pPr>
        <w:spacing w:line="360" w:lineRule="auto"/>
        <w:rPr>
          <w:rFonts w:hint="eastAsia" w:ascii="宋体" w:hAnsi="宋体" w:eastAsia="宋体" w:cs="宋体"/>
          <w:color w:val="auto"/>
          <w:sz w:val="24"/>
          <w:highlight w:val="none"/>
        </w:rPr>
      </w:pPr>
    </w:p>
    <w:p w14:paraId="1ADCD549">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0D65EC15">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800F9C0">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5A3090B2">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54AFCCB5">
      <w:pPr>
        <w:autoSpaceDE w:val="0"/>
        <w:autoSpaceDN w:val="0"/>
        <w:jc w:val="center"/>
        <w:rPr>
          <w:rFonts w:hint="eastAsia" w:ascii="宋体" w:hAnsi="宋体" w:eastAsia="宋体" w:cs="宋体"/>
          <w:b/>
          <w:color w:val="auto"/>
          <w:spacing w:val="6"/>
          <w:sz w:val="32"/>
          <w:szCs w:val="32"/>
          <w:highlight w:val="none"/>
        </w:rPr>
      </w:pPr>
    </w:p>
    <w:p w14:paraId="07353FB9">
      <w:pPr>
        <w:autoSpaceDE w:val="0"/>
        <w:autoSpaceDN w:val="0"/>
        <w:jc w:val="center"/>
        <w:rPr>
          <w:rFonts w:hint="eastAsia" w:ascii="宋体" w:hAnsi="宋体" w:eastAsia="宋体" w:cs="宋体"/>
          <w:b/>
          <w:color w:val="auto"/>
          <w:spacing w:val="6"/>
          <w:sz w:val="32"/>
          <w:szCs w:val="32"/>
          <w:highlight w:val="none"/>
        </w:rPr>
      </w:pPr>
    </w:p>
    <w:p w14:paraId="6110C376">
      <w:pPr>
        <w:autoSpaceDE w:val="0"/>
        <w:autoSpaceDN w:val="0"/>
        <w:jc w:val="center"/>
        <w:rPr>
          <w:rFonts w:hint="eastAsia" w:ascii="宋体" w:hAnsi="宋体" w:eastAsia="宋体" w:cs="宋体"/>
          <w:b/>
          <w:color w:val="auto"/>
          <w:spacing w:val="6"/>
          <w:sz w:val="32"/>
          <w:szCs w:val="32"/>
          <w:highlight w:val="none"/>
        </w:rPr>
      </w:pPr>
    </w:p>
    <w:p w14:paraId="534A000E">
      <w:pPr>
        <w:autoSpaceDE w:val="0"/>
        <w:autoSpaceDN w:val="0"/>
        <w:jc w:val="center"/>
        <w:rPr>
          <w:rFonts w:hint="eastAsia" w:ascii="宋体" w:hAnsi="宋体" w:eastAsia="宋体" w:cs="宋体"/>
          <w:b/>
          <w:color w:val="auto"/>
          <w:spacing w:val="6"/>
          <w:sz w:val="32"/>
          <w:szCs w:val="32"/>
          <w:highlight w:val="none"/>
        </w:rPr>
      </w:pPr>
    </w:p>
    <w:p w14:paraId="71F8EA2D">
      <w:pPr>
        <w:autoSpaceDE w:val="0"/>
        <w:autoSpaceDN w:val="0"/>
        <w:jc w:val="center"/>
        <w:rPr>
          <w:rFonts w:hint="eastAsia" w:ascii="宋体" w:hAnsi="宋体" w:eastAsia="宋体" w:cs="宋体"/>
          <w:b/>
          <w:color w:val="auto"/>
          <w:spacing w:val="6"/>
          <w:sz w:val="32"/>
          <w:szCs w:val="32"/>
          <w:highlight w:val="none"/>
        </w:rPr>
      </w:pPr>
    </w:p>
    <w:p w14:paraId="5941DF65">
      <w:pPr>
        <w:autoSpaceDE w:val="0"/>
        <w:autoSpaceDN w:val="0"/>
        <w:jc w:val="center"/>
        <w:rPr>
          <w:rFonts w:hint="eastAsia" w:ascii="宋体" w:hAnsi="宋体" w:eastAsia="宋体" w:cs="宋体"/>
          <w:b/>
          <w:color w:val="auto"/>
          <w:spacing w:val="6"/>
          <w:sz w:val="32"/>
          <w:szCs w:val="32"/>
          <w:highlight w:val="none"/>
        </w:rPr>
      </w:pPr>
    </w:p>
    <w:p w14:paraId="0F3A3258">
      <w:pPr>
        <w:autoSpaceDE w:val="0"/>
        <w:autoSpaceDN w:val="0"/>
        <w:jc w:val="center"/>
        <w:rPr>
          <w:rFonts w:hint="eastAsia" w:ascii="宋体" w:hAnsi="宋体" w:eastAsia="宋体" w:cs="宋体"/>
          <w:b/>
          <w:color w:val="auto"/>
          <w:spacing w:val="6"/>
          <w:sz w:val="32"/>
          <w:szCs w:val="32"/>
          <w:highlight w:val="none"/>
        </w:rPr>
      </w:pPr>
    </w:p>
    <w:p w14:paraId="6E34ACBB">
      <w:pPr>
        <w:autoSpaceDE w:val="0"/>
        <w:autoSpaceDN w:val="0"/>
        <w:jc w:val="center"/>
        <w:rPr>
          <w:rFonts w:hint="eastAsia" w:ascii="宋体" w:hAnsi="宋体" w:eastAsia="宋体" w:cs="宋体"/>
          <w:b/>
          <w:color w:val="auto"/>
          <w:spacing w:val="6"/>
          <w:sz w:val="32"/>
          <w:szCs w:val="32"/>
          <w:highlight w:val="none"/>
        </w:rPr>
      </w:pPr>
    </w:p>
    <w:p w14:paraId="168F589C">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1AF151C4">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301B4BA3">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6BEC2CF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585F127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71F7916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8793E0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7BAD6CC6">
      <w:pPr>
        <w:snapToGrid w:val="0"/>
        <w:spacing w:line="360" w:lineRule="auto"/>
        <w:ind w:firstLine="576"/>
        <w:rPr>
          <w:rFonts w:hint="eastAsia" w:ascii="宋体" w:hAnsi="宋体" w:eastAsia="宋体" w:cs="宋体"/>
          <w:color w:val="auto"/>
          <w:kern w:val="0"/>
          <w:sz w:val="24"/>
          <w:highlight w:val="none"/>
          <w:lang w:val="zh-CN"/>
        </w:rPr>
      </w:pPr>
      <w:bookmarkStart w:id="498"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5AB5C9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6BCA42B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498"/>
    <w:p w14:paraId="64955C0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r>
        <w:rPr>
          <w:rFonts w:hint="eastAsia" w:ascii="宋体" w:hAnsi="宋体" w:eastAsia="宋体" w:cs="宋体"/>
          <w:color w:val="auto"/>
          <w:kern w:val="0"/>
          <w:sz w:val="24"/>
          <w:highlight w:val="none"/>
          <w:lang w:val="en-US" w:eastAsia="zh-CN"/>
        </w:rPr>
        <w:t>根据项目具体情况二选一填写）</w:t>
      </w:r>
      <w:r>
        <w:rPr>
          <w:rFonts w:hint="eastAsia" w:ascii="宋体" w:hAnsi="宋体" w:eastAsia="宋体" w:cs="宋体"/>
          <w:color w:val="auto"/>
          <w:kern w:val="0"/>
          <w:sz w:val="24"/>
          <w:highlight w:val="none"/>
          <w:lang w:val="zh-CN"/>
        </w:rPr>
        <w:t>。</w:t>
      </w:r>
    </w:p>
    <w:p w14:paraId="5BDC8128">
      <w:pPr>
        <w:snapToGrid w:val="0"/>
        <w:spacing w:line="360" w:lineRule="auto"/>
        <w:ind w:firstLine="576"/>
        <w:rPr>
          <w:rFonts w:hint="eastAsia" w:ascii="宋体" w:hAnsi="宋体" w:eastAsia="宋体" w:cs="宋体"/>
          <w:b/>
          <w:color w:val="auto"/>
          <w:kern w:val="0"/>
          <w:sz w:val="24"/>
          <w:highlight w:val="none"/>
          <w:lang w:val="zh-CN"/>
        </w:rPr>
      </w:pPr>
      <w:sdt>
        <w:sdtPr>
          <w:rPr>
            <w:rFonts w:hint="eastAsia" w:ascii="宋体" w:hAnsi="宋体" w:eastAsia="宋体" w:cs="宋体"/>
            <w:color w:val="auto"/>
            <w:kern w:val="0"/>
            <w:sz w:val="24"/>
            <w:highlight w:val="none"/>
          </w:rPr>
          <w:id w:val="14745568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3E4DBDF5">
      <w:pPr>
        <w:snapToGrid w:val="0"/>
        <w:spacing w:line="360" w:lineRule="auto"/>
        <w:ind w:firstLine="576"/>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0"/>
            <w:sz w:val="24"/>
            <w:highlight w:val="none"/>
          </w:rPr>
          <w:id w:val="14745639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29A4D7C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1F22076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06E894E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53D4F34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0D075DD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26E2932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A46DF0C">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7288F6C">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48F8669C">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4B517E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8FDA81B">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95A2ACB">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7E85B020">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3ACB51E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431C0D8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w:t>
      </w:r>
      <w:r>
        <w:rPr>
          <w:rFonts w:hint="eastAsia" w:ascii="宋体" w:hAnsi="宋体" w:eastAsia="宋体" w:cs="宋体"/>
          <w:color w:val="auto"/>
          <w:kern w:val="0"/>
          <w:sz w:val="24"/>
          <w:highlight w:val="none"/>
          <w:u w:val="single"/>
          <w:lang w:val="zh-CN"/>
        </w:rPr>
        <w:t>（投标人名称）</w:t>
      </w:r>
      <w:r>
        <w:rPr>
          <w:rFonts w:hint="eastAsia" w:ascii="宋体" w:hAnsi="宋体" w:eastAsia="宋体" w:cs="宋体"/>
          <w:color w:val="auto"/>
          <w:kern w:val="0"/>
          <w:sz w:val="24"/>
          <w:highlight w:val="none"/>
          <w:u w:val="none"/>
          <w:lang w:val="zh-CN"/>
        </w:rPr>
        <w:t>将工作</w:t>
      </w:r>
      <w:r>
        <w:rPr>
          <w:rFonts w:hint="eastAsia" w:ascii="宋体" w:hAnsi="宋体" w:eastAsia="宋体" w:cs="宋体"/>
          <w:color w:val="auto"/>
          <w:kern w:val="0"/>
          <w:sz w:val="24"/>
          <w:highlight w:val="none"/>
          <w:lang w:val="zh-CN"/>
        </w:rPr>
        <w:t>分包如下：</w:t>
      </w:r>
      <w:r>
        <w:rPr>
          <w:rFonts w:hint="eastAsia" w:ascii="宋体" w:hAnsi="宋体" w:eastAsia="宋体" w:cs="宋体"/>
          <w:b/>
          <w:bCs/>
          <w:i/>
          <w:iCs/>
          <w:color w:val="auto"/>
          <w:kern w:val="0"/>
          <w:sz w:val="24"/>
          <w:szCs w:val="24"/>
          <w:highlight w:val="none"/>
          <w:lang w:val="zh-CN"/>
        </w:rPr>
        <w:t>（注：投标人只能将招标文件第二部分中“前附表”的“分包”规定的工作进行分包）</w:t>
      </w:r>
    </w:p>
    <w:p w14:paraId="612C4A3A">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u w:val="single"/>
          <w:lang w:eastAsia="zh-CN"/>
        </w:rPr>
        <w:t>；</w:t>
      </w:r>
    </w:p>
    <w:p w14:paraId="0C55C715">
      <w:pPr>
        <w:snapToGrid w:val="0"/>
        <w:spacing w:line="360" w:lineRule="auto"/>
        <w:ind w:firstLine="576"/>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w:t>
      </w:r>
      <w:r>
        <w:rPr>
          <w:rFonts w:hint="eastAsia" w:ascii="宋体" w:hAnsi="宋体" w:eastAsia="宋体" w:cs="宋体"/>
          <w:color w:val="auto"/>
          <w:kern w:val="0"/>
          <w:sz w:val="24"/>
          <w:highlight w:val="none"/>
          <w:u w:val="single"/>
          <w:lang w:val="en-US" w:eastAsia="zh-CN"/>
        </w:rPr>
        <w:t>2</w:t>
      </w:r>
      <w:r>
        <w:rPr>
          <w:rFonts w:hint="eastAsia" w:ascii="宋体" w:hAnsi="宋体" w:eastAsia="宋体" w:cs="宋体"/>
          <w:color w:val="auto"/>
          <w:kern w:val="0"/>
          <w:sz w:val="24"/>
          <w:highlight w:val="none"/>
          <w:u w:val="single"/>
        </w:rPr>
        <w:t>名称）</w:t>
      </w:r>
      <w:r>
        <w:rPr>
          <w:rFonts w:hint="eastAsia" w:ascii="宋体" w:hAnsi="宋体" w:eastAsia="宋体" w:cs="宋体"/>
          <w:color w:val="auto"/>
          <w:kern w:val="0"/>
          <w:sz w:val="24"/>
          <w:highlight w:val="none"/>
          <w:u w:val="single"/>
          <w:lang w:eastAsia="zh-CN"/>
        </w:rPr>
        <w:t>；</w:t>
      </w:r>
    </w:p>
    <w:p w14:paraId="1CEE015A">
      <w:pPr>
        <w:pStyle w:val="2"/>
        <w:spacing w:line="360" w:lineRule="auto"/>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5407F43">
      <w:pPr>
        <w:pStyle w:val="2"/>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67F4D43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r>
        <w:rPr>
          <w:rFonts w:hint="eastAsia" w:ascii="宋体" w:hAnsi="宋体" w:eastAsia="宋体" w:cs="宋体"/>
          <w:color w:val="auto"/>
          <w:kern w:val="0"/>
          <w:sz w:val="24"/>
          <w:highlight w:val="none"/>
          <w:lang w:val="en-US" w:eastAsia="zh-CN"/>
        </w:rPr>
        <w:t>根据项目具体情况二选一填写）。</w:t>
      </w:r>
    </w:p>
    <w:p w14:paraId="14517AFF">
      <w:pPr>
        <w:snapToGrid w:val="0"/>
        <w:spacing w:line="360" w:lineRule="auto"/>
        <w:ind w:firstLine="576"/>
        <w:rPr>
          <w:rFonts w:hint="eastAsia" w:ascii="宋体" w:hAnsi="宋体" w:eastAsia="宋体" w:cs="宋体"/>
          <w:b/>
          <w:color w:val="auto"/>
          <w:kern w:val="0"/>
          <w:sz w:val="24"/>
          <w:highlight w:val="none"/>
          <w:lang w:val="zh-CN"/>
        </w:rPr>
      </w:pPr>
      <w:sdt>
        <w:sdtPr>
          <w:rPr>
            <w:rFonts w:hint="eastAsia" w:ascii="宋体" w:hAnsi="宋体" w:eastAsia="宋体" w:cs="宋体"/>
            <w:color w:val="auto"/>
            <w:kern w:val="0"/>
            <w:sz w:val="24"/>
            <w:highlight w:val="none"/>
          </w:rPr>
          <w:id w:val="1474549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6EA19F8B">
      <w:pPr>
        <w:spacing w:line="360" w:lineRule="auto"/>
        <w:ind w:firstLine="480" w:firstLineChars="200"/>
        <w:rPr>
          <w:rFonts w:hint="eastAsia" w:ascii="宋体" w:hAnsi="宋体" w:eastAsia="宋体" w:cs="宋体"/>
          <w:b/>
          <w:bCs/>
          <w:color w:val="auto"/>
          <w:kern w:val="0"/>
          <w:sz w:val="24"/>
          <w:highlight w:val="none"/>
          <w:lang w:val="zh-CN"/>
        </w:rPr>
      </w:pPr>
      <w:sdt>
        <w:sdtPr>
          <w:rPr>
            <w:rFonts w:hint="eastAsia" w:ascii="宋体" w:hAnsi="宋体" w:eastAsia="宋体" w:cs="宋体"/>
            <w:color w:val="auto"/>
            <w:kern w:val="0"/>
            <w:sz w:val="24"/>
            <w:highlight w:val="none"/>
          </w:rPr>
          <w:id w:val="14747984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lang w:val="en-US" w:eastAsia="zh-CN"/>
        </w:rPr>
        <w:t xml:space="preserve"> </w:t>
      </w:r>
      <w:bookmarkStart w:id="499"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其中</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中中小企业、其中小微企业合同金额应当达到的比例要求填写。</w:t>
      </w:r>
      <w:r>
        <w:rPr>
          <w:rFonts w:hint="eastAsia" w:ascii="宋体" w:hAnsi="宋体" w:eastAsia="宋体" w:cs="宋体"/>
          <w:b/>
          <w:bCs/>
          <w:color w:val="auto"/>
          <w:kern w:val="0"/>
          <w:sz w:val="24"/>
          <w:highlight w:val="none"/>
          <w:lang w:val="zh-CN"/>
        </w:rPr>
        <w:t>）</w:t>
      </w:r>
      <w:bookmarkEnd w:id="499"/>
    </w:p>
    <w:p w14:paraId="2535550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2855DDF4">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103C149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6D8948B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87E8DF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78795710">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C25E6A4">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5B5D2F5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4E9C8F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208E965A">
      <w:pPr>
        <w:snapToGrid w:val="0"/>
        <w:spacing w:line="360" w:lineRule="auto"/>
        <w:ind w:left="770" w:leftChars="342" w:hanging="52" w:hangingChars="25"/>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八、其他</w:t>
      </w:r>
    </w:p>
    <w:p w14:paraId="7F6312E2">
      <w:pPr>
        <w:snapToGrid w:val="0"/>
        <w:spacing w:line="360" w:lineRule="auto"/>
        <w:ind w:left="5128" w:leftChars="342" w:hanging="441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投标人名称(电子签名)：</w:t>
      </w:r>
    </w:p>
    <w:p w14:paraId="02CA64C6">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51C2E992">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35A88F34">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837DCC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9C95C2E">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3A09A7E2">
      <w:pPr>
        <w:spacing w:line="360" w:lineRule="auto"/>
        <w:jc w:val="left"/>
        <w:outlineLvl w:val="0"/>
        <w:rPr>
          <w:rFonts w:hint="eastAsia" w:ascii="宋体" w:hAnsi="宋体" w:eastAsia="宋体" w:cs="宋体"/>
          <w:b/>
          <w:color w:val="auto"/>
          <w:sz w:val="32"/>
          <w:szCs w:val="18"/>
          <w:highlight w:val="none"/>
        </w:rPr>
      </w:pPr>
      <w:r>
        <w:rPr>
          <w:rFonts w:hint="eastAsia" w:ascii="宋体" w:hAnsi="宋体" w:eastAsia="宋体" w:cs="宋体"/>
          <w:b/>
          <w:color w:val="auto"/>
          <w:sz w:val="32"/>
          <w:szCs w:val="18"/>
          <w:highlight w:val="none"/>
        </w:rPr>
        <w:t>附件7：中小企业声明函</w:t>
      </w:r>
    </w:p>
    <w:p w14:paraId="38D4BC3C">
      <w:pPr>
        <w:spacing w:line="360" w:lineRule="auto"/>
        <w:jc w:val="center"/>
        <w:rPr>
          <w:rFonts w:hint="eastAsia" w:ascii="宋体" w:hAnsi="宋体" w:eastAsia="宋体" w:cs="宋体"/>
          <w:color w:val="auto"/>
          <w:sz w:val="24"/>
          <w:highlight w:val="none"/>
          <w:u w:val="single"/>
        </w:rPr>
      </w:pPr>
    </w:p>
    <w:p w14:paraId="466AB740">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6E8B7710">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717EEA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w:t>
      </w:r>
      <w:r>
        <w:rPr>
          <w:rFonts w:hint="eastAsia" w:ascii="宋体" w:hAnsi="宋体" w:eastAsia="宋体" w:cs="宋体"/>
          <w:color w:val="auto"/>
          <w:sz w:val="24"/>
          <w:highlight w:val="none"/>
          <w:u w:val="single"/>
        </w:rPr>
        <w:t xml:space="preserve">   ①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② （中型企业、小型企业、微型企业） </w:t>
      </w:r>
      <w:r>
        <w:rPr>
          <w:rFonts w:hint="eastAsia" w:ascii="宋体" w:hAnsi="宋体" w:eastAsia="宋体" w:cs="宋体"/>
          <w:color w:val="auto"/>
          <w:sz w:val="24"/>
          <w:highlight w:val="none"/>
        </w:rPr>
        <w:t>；</w:t>
      </w:r>
    </w:p>
    <w:p w14:paraId="65C4A43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①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② （中型企业、小型企业、微型企业） </w:t>
      </w:r>
      <w:r>
        <w:rPr>
          <w:rFonts w:hint="eastAsia" w:ascii="宋体" w:hAnsi="宋体" w:eastAsia="宋体" w:cs="宋体"/>
          <w:color w:val="auto"/>
          <w:sz w:val="24"/>
          <w:highlight w:val="none"/>
        </w:rPr>
        <w:t>；</w:t>
      </w:r>
    </w:p>
    <w:p w14:paraId="1877D41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89C0C2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C7CE6B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6AF4929F">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551741AD">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6634FA13">
      <w:pPr>
        <w:spacing w:line="360" w:lineRule="auto"/>
        <w:ind w:firstLine="310" w:firstLineChars="147"/>
        <w:jc w:val="left"/>
        <w:rPr>
          <w:rFonts w:hint="eastAsia" w:ascii="宋体" w:hAnsi="宋体" w:eastAsia="宋体" w:cs="宋体"/>
          <w:color w:val="auto"/>
          <w:sz w:val="24"/>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0E6D349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440F0DA0">
      <w:pPr>
        <w:numPr>
          <w:ilvl w:val="0"/>
          <w:numId w:val="0"/>
        </w:numPr>
        <w:spacing w:line="360" w:lineRule="auto"/>
        <w:ind w:right="420" w:rightChars="0" w:firstLine="42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1、应</w:t>
      </w:r>
      <w:r>
        <w:rPr>
          <w:rFonts w:hint="eastAsia" w:ascii="宋体" w:hAnsi="宋体" w:eastAsia="宋体" w:cs="宋体"/>
          <w:color w:val="auto"/>
          <w:sz w:val="24"/>
          <w:highlight w:val="none"/>
        </w:rPr>
        <w:t>按本格式</w:t>
      </w:r>
      <w:r>
        <w:rPr>
          <w:rFonts w:hint="eastAsia" w:ascii="宋体" w:hAnsi="宋体" w:eastAsia="宋体" w:cs="宋体"/>
          <w:color w:val="auto"/>
          <w:sz w:val="24"/>
          <w:highlight w:val="none"/>
          <w:lang w:eastAsia="zh-CN"/>
        </w:rPr>
        <w:t>和</w:t>
      </w:r>
      <w:r>
        <w:rPr>
          <w:rFonts w:hint="eastAsia" w:ascii="宋体" w:hAnsi="宋体" w:eastAsia="宋体" w:cs="宋体"/>
          <w:color w:val="auto"/>
          <w:sz w:val="24"/>
          <w:highlight w:val="none"/>
        </w:rPr>
        <w:t>要求填写</w:t>
      </w:r>
      <w:r>
        <w:rPr>
          <w:rFonts w:hint="eastAsia" w:ascii="宋体" w:hAnsi="宋体" w:eastAsia="宋体" w:cs="宋体"/>
          <w:color w:val="auto"/>
          <w:sz w:val="24"/>
          <w:highlight w:val="none"/>
          <w:lang w:eastAsia="zh-CN"/>
        </w:rPr>
        <w:t>。其中，</w:t>
      </w:r>
      <w:r>
        <w:rPr>
          <w:rFonts w:hint="eastAsia" w:ascii="宋体" w:hAnsi="宋体" w:eastAsia="宋体" w:cs="宋体"/>
          <w:color w:val="auto"/>
          <w:sz w:val="24"/>
          <w:highlight w:val="none"/>
        </w:rPr>
        <w:t>标的名称</w:t>
      </w:r>
      <w:r>
        <w:rPr>
          <w:rFonts w:hint="eastAsia" w:ascii="宋体" w:hAnsi="宋体" w:eastAsia="宋体" w:cs="宋体"/>
          <w:color w:val="auto"/>
          <w:sz w:val="24"/>
          <w:highlight w:val="none"/>
          <w:lang w:eastAsia="zh-CN"/>
        </w:rPr>
        <w:t>和</w:t>
      </w:r>
      <w:r>
        <w:rPr>
          <w:rFonts w:hint="eastAsia" w:ascii="宋体" w:hAnsi="宋体" w:eastAsia="宋体" w:cs="宋体"/>
          <w:color w:val="auto"/>
          <w:sz w:val="24"/>
          <w:highlight w:val="none"/>
        </w:rPr>
        <w:t>所属行业依据招标文件第二部分投标人须知前附表中“采购标的及其对应的中小企业划分标准所属行业”</w:t>
      </w:r>
      <w:r>
        <w:rPr>
          <w:rFonts w:hint="eastAsia" w:ascii="宋体" w:hAnsi="宋体" w:eastAsia="宋体" w:cs="宋体"/>
          <w:color w:val="auto"/>
          <w:sz w:val="24"/>
          <w:highlight w:val="none"/>
          <w:lang w:eastAsia="zh-CN"/>
        </w:rPr>
        <w:t>规定的要求</w:t>
      </w:r>
      <w:r>
        <w:rPr>
          <w:rFonts w:hint="eastAsia" w:ascii="宋体" w:hAnsi="宋体" w:eastAsia="宋体" w:cs="宋体"/>
          <w:color w:val="auto"/>
          <w:sz w:val="24"/>
          <w:highlight w:val="none"/>
        </w:rPr>
        <w:t>填写，不得缺漏</w:t>
      </w:r>
      <w:r>
        <w:rPr>
          <w:rFonts w:hint="eastAsia" w:ascii="宋体" w:hAnsi="宋体" w:eastAsia="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处填写企业名称；</w:t>
      </w:r>
      <w:r>
        <w:rPr>
          <w:rFonts w:hint="eastAsia" w:ascii="宋体" w:hAnsi="宋体" w:eastAsia="宋体" w:cs="宋体"/>
          <w:color w:val="auto"/>
          <w:sz w:val="24"/>
          <w:highlight w:val="none"/>
        </w:rPr>
        <w:t>从业人员、营业收入、资产总额填报上一年度数据，无上一年度数据的新成立企业可不填报；结合</w:t>
      </w:r>
      <w:r>
        <w:rPr>
          <w:rFonts w:hint="eastAsia" w:ascii="宋体" w:hAnsi="宋体" w:eastAsia="宋体" w:cs="宋体"/>
          <w:color w:val="auto"/>
          <w:sz w:val="24"/>
          <w:highlight w:val="none"/>
          <w:lang w:eastAsia="zh-CN"/>
        </w:rPr>
        <w:t>所填</w:t>
      </w:r>
      <w:r>
        <w:rPr>
          <w:rFonts w:hint="eastAsia" w:ascii="宋体" w:hAnsi="宋体" w:eastAsia="宋体" w:cs="宋体"/>
          <w:color w:val="auto"/>
          <w:sz w:val="24"/>
          <w:highlight w:val="none"/>
        </w:rPr>
        <w:t>数据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依据《中小企业划型标准规定》（工信部联企业〔2011〕300号）</w:t>
      </w:r>
      <w:r>
        <w:rPr>
          <w:rFonts w:hint="eastAsia" w:ascii="宋体" w:hAnsi="宋体" w:eastAsia="宋体" w:cs="宋体"/>
          <w:color w:val="auto"/>
          <w:sz w:val="24"/>
          <w:highlight w:val="none"/>
          <w:lang w:eastAsia="zh-CN"/>
        </w:rPr>
        <w:t>规定</w:t>
      </w:r>
      <w:r>
        <w:rPr>
          <w:rFonts w:hint="eastAsia" w:ascii="宋体" w:hAnsi="宋体" w:eastAsia="宋体" w:cs="宋体"/>
          <w:color w:val="auto"/>
          <w:sz w:val="24"/>
          <w:highlight w:val="none"/>
        </w:rPr>
        <w:t>，确定中型企业、小型企业、微型企业</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种企业类型中</w:t>
      </w:r>
      <w:r>
        <w:rPr>
          <w:rFonts w:hint="eastAsia" w:ascii="宋体" w:hAnsi="宋体" w:eastAsia="宋体" w:cs="宋体"/>
          <w:color w:val="auto"/>
          <w:sz w:val="24"/>
          <w:highlight w:val="none"/>
          <w:lang w:eastAsia="zh-CN"/>
        </w:rPr>
        <w:t>的其中一</w:t>
      </w:r>
      <w:r>
        <w:rPr>
          <w:rFonts w:hint="eastAsia" w:ascii="宋体" w:hAnsi="宋体" w:eastAsia="宋体" w:cs="宋体"/>
          <w:color w:val="auto"/>
          <w:sz w:val="24"/>
          <w:highlight w:val="none"/>
        </w:rPr>
        <w:t>种</w:t>
      </w:r>
      <w:r>
        <w:rPr>
          <w:rFonts w:hint="eastAsia" w:ascii="宋体" w:hAnsi="宋体" w:eastAsia="宋体" w:cs="宋体"/>
          <w:color w:val="auto"/>
          <w:sz w:val="24"/>
          <w:highlight w:val="none"/>
          <w:lang w:eastAsia="zh-CN"/>
        </w:rPr>
        <w:t>在标记“②”处</w:t>
      </w:r>
      <w:r>
        <w:rPr>
          <w:rFonts w:hint="eastAsia" w:ascii="宋体" w:hAnsi="宋体" w:eastAsia="宋体" w:cs="宋体"/>
          <w:color w:val="auto"/>
          <w:sz w:val="24"/>
          <w:highlight w:val="none"/>
        </w:rPr>
        <w:t>填写。</w:t>
      </w:r>
    </w:p>
    <w:p w14:paraId="1B3F49EA">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9704D2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7BD0B19">
      <w:pPr>
        <w:pStyle w:val="2"/>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5C5E5D0A">
      <w:pPr>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04AEB15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D34A536">
      <w:pPr>
        <w:pStyle w:val="2"/>
        <w:jc w:val="center"/>
        <w:rPr>
          <w:rFonts w:hint="eastAsia" w:ascii="宋体" w:hAnsi="宋体" w:eastAsia="宋体" w:cs="宋体"/>
          <w:color w:val="auto"/>
          <w:sz w:val="24"/>
          <w:highlight w:val="none"/>
        </w:rPr>
      </w:pPr>
      <w:r>
        <w:rPr>
          <w:rFonts w:hint="eastAsia" w:ascii="宋体" w:hAnsi="宋体" w:eastAsia="宋体" w:cs="宋体"/>
          <w:color w:val="auto"/>
          <w:highlight w:val="none"/>
        </w:rPr>
        <w:t>附件</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样品（演示）授权委托书</w:t>
      </w:r>
    </w:p>
    <w:p w14:paraId="10A6FC57">
      <w:pPr>
        <w:jc w:val="center"/>
        <w:rPr>
          <w:rFonts w:hint="eastAsia" w:ascii="宋体" w:hAnsi="宋体" w:eastAsia="宋体" w:cs="宋体"/>
          <w:color w:val="auto"/>
          <w:sz w:val="40"/>
          <w:highlight w:val="none"/>
        </w:rPr>
      </w:pPr>
    </w:p>
    <w:p w14:paraId="6534B9B5">
      <w:pPr>
        <w:jc w:val="center"/>
        <w:rPr>
          <w:rFonts w:hint="eastAsia" w:ascii="宋体" w:hAnsi="宋体" w:eastAsia="宋体" w:cs="宋体"/>
          <w:color w:val="auto"/>
          <w:sz w:val="40"/>
          <w:highlight w:val="none"/>
        </w:rPr>
      </w:pPr>
      <w:r>
        <w:rPr>
          <w:rFonts w:hint="eastAsia" w:ascii="宋体" w:hAnsi="宋体" w:eastAsia="宋体" w:cs="宋体"/>
          <w:color w:val="auto"/>
          <w:sz w:val="40"/>
          <w:highlight w:val="none"/>
        </w:rPr>
        <w:t>样品（演示）授权委托书</w:t>
      </w:r>
    </w:p>
    <w:p w14:paraId="3E30D5D1">
      <w:pPr>
        <w:jc w:val="center"/>
        <w:rPr>
          <w:rFonts w:hint="eastAsia" w:ascii="宋体" w:hAnsi="宋体" w:eastAsia="宋体" w:cs="宋体"/>
          <w:color w:val="auto"/>
          <w:sz w:val="40"/>
          <w:highlight w:val="none"/>
        </w:rPr>
      </w:pPr>
    </w:p>
    <w:p w14:paraId="26310CFC">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XXX（单位名称或采购机构名称）</w:t>
      </w:r>
      <w:r>
        <w:rPr>
          <w:rFonts w:hint="eastAsia" w:ascii="宋体" w:hAnsi="宋体" w:eastAsia="宋体" w:cs="宋体"/>
          <w:color w:val="auto"/>
          <w:highlight w:val="none"/>
          <w:lang w:val="zh-CN"/>
        </w:rPr>
        <w:t>：</w:t>
      </w:r>
    </w:p>
    <w:p w14:paraId="106F24E9">
      <w:pPr>
        <w:snapToGrid w:val="0"/>
        <w:spacing w:line="360" w:lineRule="auto"/>
        <w:ind w:left="254" w:leftChars="121" w:firstLine="420" w:firstLineChars="200"/>
        <w:rPr>
          <w:rFonts w:hint="eastAsia" w:ascii="宋体" w:hAnsi="宋体" w:eastAsia="宋体" w:cs="宋体"/>
          <w:color w:val="auto"/>
          <w:highlight w:val="none"/>
          <w:u w:val="single"/>
          <w:lang w:val="zh-CN"/>
        </w:rPr>
      </w:pPr>
      <w:r>
        <w:rPr>
          <w:rFonts w:hint="eastAsia" w:ascii="宋体" w:hAnsi="宋体" w:eastAsia="宋体" w:cs="宋体"/>
          <w:color w:val="auto"/>
          <w:highlight w:val="none"/>
          <w:lang w:val="zh-CN"/>
        </w:rPr>
        <w:t>兹委派</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先生/女士，身份证号：</w:t>
      </w:r>
      <w:r>
        <w:rPr>
          <w:rFonts w:hint="eastAsia" w:ascii="宋体" w:hAnsi="宋体" w:eastAsia="宋体" w:cs="宋体"/>
          <w:color w:val="auto"/>
          <w:highlight w:val="none"/>
          <w:u w:val="single"/>
          <w:lang w:val="zh-CN"/>
        </w:rPr>
        <w:t xml:space="preserve">                   </w:t>
      </w:r>
    </w:p>
    <w:p w14:paraId="6081D141">
      <w:pPr>
        <w:snapToGrid w:val="0"/>
        <w:spacing w:line="360" w:lineRule="auto"/>
        <w:ind w:left="254" w:leftChars="121"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zh-CN"/>
        </w:rPr>
        <w:t>手机：</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，代表我公司前来递交</w:t>
      </w:r>
      <w:r>
        <w:rPr>
          <w:rFonts w:hint="eastAsia" w:ascii="宋体" w:hAnsi="宋体" w:eastAsia="宋体" w:cs="宋体"/>
          <w:color w:val="auto"/>
          <w:highlight w:val="none"/>
          <w:u w:val="single"/>
          <w:lang w:val="zh-CN"/>
        </w:rPr>
        <w:t xml:space="preserve">                           采购项目</w:t>
      </w:r>
      <w:r>
        <w:rPr>
          <w:rFonts w:hint="eastAsia" w:ascii="宋体" w:hAnsi="宋体" w:eastAsia="宋体" w:cs="宋体"/>
          <w:color w:val="auto"/>
          <w:highlight w:val="none"/>
          <w:lang w:val="zh-CN"/>
        </w:rPr>
        <w:t>【项目编号：              】（标项号：  ）投标样品或参加演示，并全权负责标后取回样品等其他处理事宜。</w:t>
      </w:r>
    </w:p>
    <w:p w14:paraId="3E6FD6CC">
      <w:pPr>
        <w:snapToGrid w:val="0"/>
        <w:spacing w:line="36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w:t>
      </w:r>
    </w:p>
    <w:p w14:paraId="444A7BF9">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特此告知。</w:t>
      </w:r>
    </w:p>
    <w:p w14:paraId="3F1C3624">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投标人名称(公章)：</w:t>
      </w:r>
    </w:p>
    <w:p w14:paraId="38AB5852">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56857486">
      <w:pPr>
        <w:snapToGrid w:val="0"/>
        <w:spacing w:line="360" w:lineRule="auto"/>
        <w:ind w:right="240"/>
        <w:jc w:val="righ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签发日期：  年  月   日</w:t>
      </w:r>
    </w:p>
    <w:p w14:paraId="56879A2D">
      <w:pPr>
        <w:snapToGrid w:val="0"/>
        <w:spacing w:line="360" w:lineRule="auto"/>
        <w:ind w:right="240"/>
        <w:jc w:val="right"/>
        <w:rPr>
          <w:rFonts w:hint="eastAsia" w:ascii="宋体" w:hAnsi="宋体" w:eastAsia="宋体" w:cs="宋体"/>
          <w:color w:val="auto"/>
          <w:highlight w:val="none"/>
          <w:lang w:val="zh-CN"/>
        </w:rPr>
      </w:pPr>
    </w:p>
    <w:p w14:paraId="1C568DCC">
      <w:pPr>
        <w:snapToGrid w:val="0"/>
        <w:spacing w:line="360" w:lineRule="auto"/>
        <w:ind w:right="1920"/>
        <w:rPr>
          <w:rFonts w:hint="eastAsia" w:ascii="宋体" w:hAnsi="宋体" w:eastAsia="宋体" w:cs="宋体"/>
          <w:color w:val="auto"/>
          <w:highlight w:val="none"/>
          <w:lang w:val="zh-CN"/>
        </w:rPr>
      </w:pPr>
    </w:p>
    <w:p w14:paraId="40B67871">
      <w:pPr>
        <w:snapToGrid w:val="0"/>
        <w:spacing w:line="360" w:lineRule="auto"/>
        <w:ind w:right="240"/>
        <w:jc w:val="right"/>
        <w:rPr>
          <w:rFonts w:hint="eastAsia" w:ascii="宋体" w:hAnsi="宋体" w:eastAsia="宋体" w:cs="宋体"/>
          <w:color w:val="auto"/>
          <w:highlight w:val="none"/>
          <w:lang w:val="zh-CN"/>
        </w:rPr>
      </w:pPr>
    </w:p>
    <w:p w14:paraId="52E73558">
      <w:pPr>
        <w:snapToGrid w:val="0"/>
        <w:spacing w:line="360" w:lineRule="auto"/>
        <w:ind w:right="240"/>
        <w:rPr>
          <w:rFonts w:hint="eastAsia" w:ascii="宋体" w:hAnsi="宋体" w:eastAsia="宋体" w:cs="宋体"/>
          <w:color w:val="auto"/>
          <w:highlight w:val="none"/>
          <w:lang w:val="zh-CN"/>
        </w:rPr>
      </w:pPr>
      <w:r>
        <w:rPr>
          <w:rFonts w:hint="eastAsia" w:ascii="宋体" w:hAnsi="宋体" w:eastAsia="宋体" w:cs="宋体"/>
          <w:color w:val="auto"/>
          <w:highlight w:val="none"/>
        </w:rPr>
        <w:t>受委托人</w:t>
      </w:r>
      <w:r>
        <w:rPr>
          <w:rFonts w:hint="eastAsia" w:ascii="宋体" w:hAnsi="宋体" w:eastAsia="宋体" w:cs="宋体"/>
          <w:color w:val="auto"/>
          <w:highlight w:val="none"/>
          <w:lang w:val="zh-CN"/>
        </w:rPr>
        <w:t>身份证复印件：</w:t>
      </w:r>
    </w:p>
    <w:p w14:paraId="0E0C3CA4">
      <w:pPr>
        <w:snapToGrid w:val="0"/>
        <w:spacing w:line="360" w:lineRule="auto"/>
        <w:ind w:right="24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说明：本委托书在有样品或演示时由受委托人携带至指定地点。</w:t>
      </w:r>
    </w:p>
    <w:p w14:paraId="22A96136">
      <w:pPr>
        <w:spacing w:line="360" w:lineRule="auto"/>
        <w:rPr>
          <w:rFonts w:hint="eastAsia" w:ascii="宋体" w:hAnsi="宋体" w:eastAsia="宋体" w:cs="宋体"/>
          <w:bCs/>
          <w:color w:val="auto"/>
          <w:sz w:val="24"/>
          <w:highlight w:val="none"/>
        </w:rPr>
      </w:pPr>
      <w:r>
        <w:rPr>
          <w:rFonts w:hint="eastAsia" w:ascii="宋体" w:hAnsi="宋体" w:eastAsia="宋体" w:cs="宋体"/>
          <w:b/>
          <w:color w:val="auto"/>
          <w:highlight w:val="none"/>
        </w:rPr>
        <w:t>同时有样品和演示的，可委托不同人员。</w:t>
      </w:r>
    </w:p>
    <w:p w14:paraId="1484F92A">
      <w:pPr>
        <w:spacing w:line="360" w:lineRule="auto"/>
        <w:rPr>
          <w:rFonts w:hint="eastAsia" w:ascii="宋体" w:hAnsi="宋体" w:eastAsia="宋体" w:cs="宋体"/>
          <w:bCs/>
          <w:color w:val="auto"/>
          <w:sz w:val="24"/>
          <w:highlight w:val="none"/>
        </w:rPr>
      </w:pPr>
    </w:p>
    <w:sectPr>
      <w:headerReference r:id="rId9" w:type="first"/>
      <w:footerReference r:id="rId11" w:type="first"/>
      <w:headerReference r:id="rId8" w:type="default"/>
      <w:footerReference r:id="rId10" w:type="default"/>
      <w:pgSz w:w="11906" w:h="16838"/>
      <w:pgMar w:top="1440" w:right="1800" w:bottom="1440" w:left="180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1ECB7">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F8A9A">
    <w:pPr>
      <w:pStyle w:val="40"/>
      <w:framePr w:wrap="around" w:vAnchor="text" w:hAnchor="margin" w:xAlign="right" w:y="1"/>
      <w:rPr>
        <w:rStyle w:val="72"/>
      </w:rPr>
    </w:pPr>
    <w:r>
      <w:fldChar w:fldCharType="begin"/>
    </w:r>
    <w:r>
      <w:rPr>
        <w:rStyle w:val="72"/>
      </w:rPr>
      <w:instrText xml:space="preserve">PAGE  </w:instrText>
    </w:r>
    <w:r>
      <w:fldChar w:fldCharType="end"/>
    </w:r>
  </w:p>
  <w:p w14:paraId="5218D4D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54402">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3E981">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4028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0" w:name="_Toc36110187"/>
    <w:bookmarkStart w:id="501" w:name="_Toc91899912"/>
    <w:bookmarkStart w:id="502" w:name="_Toc131845147"/>
    <w:bookmarkStart w:id="503" w:name="_Toc164085800"/>
    <w:r>
      <w:rPr>
        <w:rFonts w:hint="eastAsia" w:ascii="仿宋_GB2312" w:eastAsia="仿宋_GB2312"/>
        <w:kern w:val="0"/>
        <w:szCs w:val="21"/>
      </w:rPr>
      <w:t xml:space="preserve"> 页</w:t>
    </w:r>
    <w:bookmarkEnd w:id="500"/>
    <w:bookmarkEnd w:id="501"/>
    <w:bookmarkEnd w:id="502"/>
    <w:bookmarkEnd w:id="5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66C67">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50ED2">
    <w:pPr>
      <w:pStyle w:val="41"/>
    </w:pPr>
    <w:r>
      <w:t></w:t>
    </w: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14170">
    <w:pPr>
      <w:pStyle w:val="41"/>
      <w:jc w:val="right"/>
      <w:rPr>
        <w:rFonts w:ascii="仿宋_GB2312" w:eastAsia="仿宋_GB2312"/>
        <w:b/>
        <w:i/>
        <w:iCs/>
        <w:u w:val="single"/>
      </w:rPr>
    </w:pPr>
    <w:r>
      <w:t></w:t>
    </w:r>
    <w:r>
      <w:rPr>
        <w:rFonts w:hint="eastAsia" w:ascii="仿宋" w:hAnsi="仿宋" w:eastAsia="仿宋" w:cs="仿宋"/>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D4D59">
    <w:pPr>
      <w:pStyle w:val="41"/>
    </w:pPr>
    <w:r>
      <w:t></w:t>
    </w:r>
    <w:r>
      <w:rPr>
        <w:rFonts w:hint="eastAsia"/>
      </w:rPr>
      <w:t xml:space="preserve">                                             </w:t>
    </w:r>
    <w:r>
      <w:rPr>
        <w:rFonts w:hint="eastAsia" w:ascii="仿宋" w:hAnsi="仿宋" w:eastAsia="仿宋" w:cs="仿宋"/>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7FF7EC6"/>
    <w:multiLevelType w:val="singleLevel"/>
    <w:tmpl w:val="57FF7EC6"/>
    <w:lvl w:ilvl="0" w:tentative="0">
      <w:start w:val="15"/>
      <w:numFmt w:val="decimal"/>
      <w:suff w:val="space"/>
      <w:lvlText w:val="%1."/>
      <w:lvlJc w:val="left"/>
    </w:lvl>
  </w:abstractNum>
  <w:num w:numId="1">
    <w:abstractNumId w:val="2"/>
  </w:num>
  <w:num w:numId="2">
    <w:abstractNumId w:val="6"/>
  </w:num>
  <w:num w:numId="3">
    <w:abstractNumId w:val="5"/>
  </w:num>
  <w:num w:numId="4">
    <w:abstractNumId w:val="8"/>
  </w:num>
  <w:num w:numId="5">
    <w:abstractNumId w:val="4"/>
  </w:num>
  <w:num w:numId="6">
    <w:abstractNumId w:val="0"/>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EE6"/>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37B50"/>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6BFF"/>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2299A"/>
    <w:rsid w:val="01236AFB"/>
    <w:rsid w:val="015B7696"/>
    <w:rsid w:val="019F7441"/>
    <w:rsid w:val="01B37585"/>
    <w:rsid w:val="01D55165"/>
    <w:rsid w:val="01DF6BF8"/>
    <w:rsid w:val="01E925F2"/>
    <w:rsid w:val="01EC2C57"/>
    <w:rsid w:val="0241242E"/>
    <w:rsid w:val="025F0711"/>
    <w:rsid w:val="026B2E25"/>
    <w:rsid w:val="02824D4D"/>
    <w:rsid w:val="02DC4B10"/>
    <w:rsid w:val="02DD76CE"/>
    <w:rsid w:val="02F36323"/>
    <w:rsid w:val="02F5619C"/>
    <w:rsid w:val="0326446A"/>
    <w:rsid w:val="032D2CDE"/>
    <w:rsid w:val="032D5555"/>
    <w:rsid w:val="036634D2"/>
    <w:rsid w:val="03DD35E4"/>
    <w:rsid w:val="04076900"/>
    <w:rsid w:val="041A5A3B"/>
    <w:rsid w:val="042311BA"/>
    <w:rsid w:val="0424167A"/>
    <w:rsid w:val="042A28FC"/>
    <w:rsid w:val="042B157A"/>
    <w:rsid w:val="04310E7B"/>
    <w:rsid w:val="048F763B"/>
    <w:rsid w:val="049F330E"/>
    <w:rsid w:val="04AA775C"/>
    <w:rsid w:val="04AF1889"/>
    <w:rsid w:val="04BA7570"/>
    <w:rsid w:val="04F66F48"/>
    <w:rsid w:val="05043453"/>
    <w:rsid w:val="05251E14"/>
    <w:rsid w:val="05A16594"/>
    <w:rsid w:val="05A7762D"/>
    <w:rsid w:val="060E5941"/>
    <w:rsid w:val="06110FAF"/>
    <w:rsid w:val="06205A3D"/>
    <w:rsid w:val="06210291"/>
    <w:rsid w:val="063C7C79"/>
    <w:rsid w:val="063D4CBA"/>
    <w:rsid w:val="06493CA7"/>
    <w:rsid w:val="065A6178"/>
    <w:rsid w:val="066E05B6"/>
    <w:rsid w:val="066F1CF3"/>
    <w:rsid w:val="06930BB8"/>
    <w:rsid w:val="06FA2C00"/>
    <w:rsid w:val="07225EE1"/>
    <w:rsid w:val="07245D42"/>
    <w:rsid w:val="07264C62"/>
    <w:rsid w:val="0764344E"/>
    <w:rsid w:val="0779354C"/>
    <w:rsid w:val="07BF2E6A"/>
    <w:rsid w:val="07D17DB0"/>
    <w:rsid w:val="08061376"/>
    <w:rsid w:val="082E66E3"/>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34E97"/>
    <w:rsid w:val="09772C16"/>
    <w:rsid w:val="098353B5"/>
    <w:rsid w:val="09A92330"/>
    <w:rsid w:val="09B06B87"/>
    <w:rsid w:val="09B434E5"/>
    <w:rsid w:val="09C13146"/>
    <w:rsid w:val="09E04166"/>
    <w:rsid w:val="0A1C0718"/>
    <w:rsid w:val="0A3E5B9D"/>
    <w:rsid w:val="0A3E7710"/>
    <w:rsid w:val="0A5B7E63"/>
    <w:rsid w:val="0AA374A5"/>
    <w:rsid w:val="0AAB7649"/>
    <w:rsid w:val="0ABC5606"/>
    <w:rsid w:val="0AC67B35"/>
    <w:rsid w:val="0AE6105E"/>
    <w:rsid w:val="0B30404E"/>
    <w:rsid w:val="0B4C6C14"/>
    <w:rsid w:val="0B547599"/>
    <w:rsid w:val="0B631A88"/>
    <w:rsid w:val="0B683D45"/>
    <w:rsid w:val="0B7F3F11"/>
    <w:rsid w:val="0B884417"/>
    <w:rsid w:val="0BEB6B55"/>
    <w:rsid w:val="0BF6188C"/>
    <w:rsid w:val="0BF73C91"/>
    <w:rsid w:val="0C170175"/>
    <w:rsid w:val="0C571A41"/>
    <w:rsid w:val="0C5C1171"/>
    <w:rsid w:val="0C5E1CBC"/>
    <w:rsid w:val="0C615B50"/>
    <w:rsid w:val="0C8445DA"/>
    <w:rsid w:val="0C87121B"/>
    <w:rsid w:val="0C970E9C"/>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CD3553"/>
    <w:rsid w:val="10646583"/>
    <w:rsid w:val="107D4B15"/>
    <w:rsid w:val="108A3C80"/>
    <w:rsid w:val="10C21B83"/>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88550F"/>
    <w:rsid w:val="129E45B4"/>
    <w:rsid w:val="12D81596"/>
    <w:rsid w:val="13072A44"/>
    <w:rsid w:val="135F4BE2"/>
    <w:rsid w:val="139B1A0A"/>
    <w:rsid w:val="139D25C7"/>
    <w:rsid w:val="13BF3CE4"/>
    <w:rsid w:val="141008D8"/>
    <w:rsid w:val="14125FE6"/>
    <w:rsid w:val="146D271E"/>
    <w:rsid w:val="148D1A0C"/>
    <w:rsid w:val="14900FF3"/>
    <w:rsid w:val="14982588"/>
    <w:rsid w:val="149A5AD9"/>
    <w:rsid w:val="14A7619D"/>
    <w:rsid w:val="14F72E20"/>
    <w:rsid w:val="150536C3"/>
    <w:rsid w:val="15062CDF"/>
    <w:rsid w:val="150C1963"/>
    <w:rsid w:val="151447A0"/>
    <w:rsid w:val="154A6454"/>
    <w:rsid w:val="15762120"/>
    <w:rsid w:val="15C10692"/>
    <w:rsid w:val="1632430B"/>
    <w:rsid w:val="16995FBA"/>
    <w:rsid w:val="16A8729C"/>
    <w:rsid w:val="16B33777"/>
    <w:rsid w:val="16BC70A7"/>
    <w:rsid w:val="16C6339E"/>
    <w:rsid w:val="172F2D79"/>
    <w:rsid w:val="17557BEF"/>
    <w:rsid w:val="17630885"/>
    <w:rsid w:val="1791130A"/>
    <w:rsid w:val="17D349C1"/>
    <w:rsid w:val="17EC02EE"/>
    <w:rsid w:val="17FE28C1"/>
    <w:rsid w:val="1830729E"/>
    <w:rsid w:val="1840688C"/>
    <w:rsid w:val="18490ADF"/>
    <w:rsid w:val="1870062C"/>
    <w:rsid w:val="18817102"/>
    <w:rsid w:val="18830A15"/>
    <w:rsid w:val="18852B28"/>
    <w:rsid w:val="188B5321"/>
    <w:rsid w:val="189E35C3"/>
    <w:rsid w:val="18DC4807"/>
    <w:rsid w:val="18DC4BBE"/>
    <w:rsid w:val="197D7D98"/>
    <w:rsid w:val="19932372"/>
    <w:rsid w:val="1998697F"/>
    <w:rsid w:val="19A20DD5"/>
    <w:rsid w:val="19AE03F1"/>
    <w:rsid w:val="19E174EB"/>
    <w:rsid w:val="1A071A03"/>
    <w:rsid w:val="1A1F16AE"/>
    <w:rsid w:val="1A3B5C77"/>
    <w:rsid w:val="1A824F3A"/>
    <w:rsid w:val="1A984BAD"/>
    <w:rsid w:val="1AB8220E"/>
    <w:rsid w:val="1AE4166C"/>
    <w:rsid w:val="1AE6371B"/>
    <w:rsid w:val="1AF06CFB"/>
    <w:rsid w:val="1AF11B8D"/>
    <w:rsid w:val="1B11359C"/>
    <w:rsid w:val="1B2A271F"/>
    <w:rsid w:val="1B373F76"/>
    <w:rsid w:val="1B530544"/>
    <w:rsid w:val="1B713184"/>
    <w:rsid w:val="1B7F6BBA"/>
    <w:rsid w:val="1BA209CF"/>
    <w:rsid w:val="1BB4777D"/>
    <w:rsid w:val="1BD75AB8"/>
    <w:rsid w:val="1BF25A4E"/>
    <w:rsid w:val="1C0459C2"/>
    <w:rsid w:val="1C073948"/>
    <w:rsid w:val="1C1B3B4A"/>
    <w:rsid w:val="1C88086E"/>
    <w:rsid w:val="1CDA105D"/>
    <w:rsid w:val="1D266CE1"/>
    <w:rsid w:val="1D3963AF"/>
    <w:rsid w:val="1D6A673C"/>
    <w:rsid w:val="1D7E2045"/>
    <w:rsid w:val="1D8476E9"/>
    <w:rsid w:val="1D9247AE"/>
    <w:rsid w:val="1DB567EC"/>
    <w:rsid w:val="1DD97ABB"/>
    <w:rsid w:val="1DF51A98"/>
    <w:rsid w:val="1DFF3EF7"/>
    <w:rsid w:val="1E3D060F"/>
    <w:rsid w:val="1E3F7D2E"/>
    <w:rsid w:val="1E4134E4"/>
    <w:rsid w:val="1E5062B3"/>
    <w:rsid w:val="1E523514"/>
    <w:rsid w:val="1E714A66"/>
    <w:rsid w:val="1E802593"/>
    <w:rsid w:val="1E8B6156"/>
    <w:rsid w:val="1EA703CC"/>
    <w:rsid w:val="1EB7330C"/>
    <w:rsid w:val="1F0A0FF3"/>
    <w:rsid w:val="1F2B5141"/>
    <w:rsid w:val="1F5771FF"/>
    <w:rsid w:val="1F7F461A"/>
    <w:rsid w:val="1FCC06CD"/>
    <w:rsid w:val="1FD52DD5"/>
    <w:rsid w:val="1FE868A9"/>
    <w:rsid w:val="20034907"/>
    <w:rsid w:val="20173E4B"/>
    <w:rsid w:val="204E48BC"/>
    <w:rsid w:val="208921B3"/>
    <w:rsid w:val="208F2F74"/>
    <w:rsid w:val="20973DEB"/>
    <w:rsid w:val="20B26522"/>
    <w:rsid w:val="20B44310"/>
    <w:rsid w:val="211116EB"/>
    <w:rsid w:val="216133FC"/>
    <w:rsid w:val="2185666F"/>
    <w:rsid w:val="21AA3516"/>
    <w:rsid w:val="21BC6F83"/>
    <w:rsid w:val="21D56769"/>
    <w:rsid w:val="21E52EF3"/>
    <w:rsid w:val="21FB5D7B"/>
    <w:rsid w:val="22015E94"/>
    <w:rsid w:val="220B1C3D"/>
    <w:rsid w:val="220C5A2B"/>
    <w:rsid w:val="221D1D20"/>
    <w:rsid w:val="22305B8F"/>
    <w:rsid w:val="22334A87"/>
    <w:rsid w:val="229B303C"/>
    <w:rsid w:val="22BE6801"/>
    <w:rsid w:val="233500BF"/>
    <w:rsid w:val="23377FF7"/>
    <w:rsid w:val="236B425F"/>
    <w:rsid w:val="237C4C1C"/>
    <w:rsid w:val="23836192"/>
    <w:rsid w:val="23901F29"/>
    <w:rsid w:val="239C0061"/>
    <w:rsid w:val="23B908A4"/>
    <w:rsid w:val="23E46C65"/>
    <w:rsid w:val="23E95BEF"/>
    <w:rsid w:val="23FD0064"/>
    <w:rsid w:val="24465B9C"/>
    <w:rsid w:val="245375B0"/>
    <w:rsid w:val="24642C0A"/>
    <w:rsid w:val="24677C60"/>
    <w:rsid w:val="24B22173"/>
    <w:rsid w:val="24B95AD9"/>
    <w:rsid w:val="24BE24DA"/>
    <w:rsid w:val="24CF5825"/>
    <w:rsid w:val="24D663E6"/>
    <w:rsid w:val="24D77F2B"/>
    <w:rsid w:val="24D9609E"/>
    <w:rsid w:val="258B00E2"/>
    <w:rsid w:val="25A917A6"/>
    <w:rsid w:val="25BE27CC"/>
    <w:rsid w:val="25C3141C"/>
    <w:rsid w:val="25F74A5C"/>
    <w:rsid w:val="2628662C"/>
    <w:rsid w:val="262D45DE"/>
    <w:rsid w:val="26871DC8"/>
    <w:rsid w:val="26A53EF9"/>
    <w:rsid w:val="26A94201"/>
    <w:rsid w:val="26AC274F"/>
    <w:rsid w:val="27044A29"/>
    <w:rsid w:val="271D34C8"/>
    <w:rsid w:val="275B486C"/>
    <w:rsid w:val="276142BF"/>
    <w:rsid w:val="2769195B"/>
    <w:rsid w:val="27783712"/>
    <w:rsid w:val="27907362"/>
    <w:rsid w:val="27D36DD5"/>
    <w:rsid w:val="27F03E2A"/>
    <w:rsid w:val="281C4C20"/>
    <w:rsid w:val="28333E1D"/>
    <w:rsid w:val="28441A80"/>
    <w:rsid w:val="28454BD6"/>
    <w:rsid w:val="28455253"/>
    <w:rsid w:val="28524701"/>
    <w:rsid w:val="28551971"/>
    <w:rsid w:val="28553C8E"/>
    <w:rsid w:val="285B1C53"/>
    <w:rsid w:val="289C7B0E"/>
    <w:rsid w:val="289F7086"/>
    <w:rsid w:val="28A32C4B"/>
    <w:rsid w:val="28C32028"/>
    <w:rsid w:val="28CC490F"/>
    <w:rsid w:val="28DE40AA"/>
    <w:rsid w:val="29345E77"/>
    <w:rsid w:val="294C65AD"/>
    <w:rsid w:val="29806583"/>
    <w:rsid w:val="298962E5"/>
    <w:rsid w:val="298B3C4C"/>
    <w:rsid w:val="29AB5A78"/>
    <w:rsid w:val="29C00861"/>
    <w:rsid w:val="29F26D24"/>
    <w:rsid w:val="2A021BF3"/>
    <w:rsid w:val="2A15033F"/>
    <w:rsid w:val="2A1662C1"/>
    <w:rsid w:val="2A1C7367"/>
    <w:rsid w:val="2A2815FA"/>
    <w:rsid w:val="2A4A079D"/>
    <w:rsid w:val="2A6D6092"/>
    <w:rsid w:val="2A7D76B4"/>
    <w:rsid w:val="2A8A6726"/>
    <w:rsid w:val="2B437463"/>
    <w:rsid w:val="2B5D2C79"/>
    <w:rsid w:val="2B7807EE"/>
    <w:rsid w:val="2BA50BF7"/>
    <w:rsid w:val="2BBA27B6"/>
    <w:rsid w:val="2BBF00EC"/>
    <w:rsid w:val="2BC37CFD"/>
    <w:rsid w:val="2BD5237F"/>
    <w:rsid w:val="2BE536CE"/>
    <w:rsid w:val="2BE758D9"/>
    <w:rsid w:val="2C09049E"/>
    <w:rsid w:val="2C0A653C"/>
    <w:rsid w:val="2C191F85"/>
    <w:rsid w:val="2CE82D6F"/>
    <w:rsid w:val="2D343236"/>
    <w:rsid w:val="2D3E2F42"/>
    <w:rsid w:val="2D616C31"/>
    <w:rsid w:val="2DD15014"/>
    <w:rsid w:val="2DF72DE4"/>
    <w:rsid w:val="2E0220AF"/>
    <w:rsid w:val="2E3A7BAD"/>
    <w:rsid w:val="2E4B082A"/>
    <w:rsid w:val="2E5D4E86"/>
    <w:rsid w:val="2E5D790B"/>
    <w:rsid w:val="2E7D7A9A"/>
    <w:rsid w:val="2E9A3C18"/>
    <w:rsid w:val="2EBB0FEE"/>
    <w:rsid w:val="2EC4290F"/>
    <w:rsid w:val="2EC63002"/>
    <w:rsid w:val="2EF79E26"/>
    <w:rsid w:val="2F0A6B38"/>
    <w:rsid w:val="2F4B078A"/>
    <w:rsid w:val="2F8225C3"/>
    <w:rsid w:val="2F946CCB"/>
    <w:rsid w:val="2FCC2ECF"/>
    <w:rsid w:val="2FD25781"/>
    <w:rsid w:val="2FDC745C"/>
    <w:rsid w:val="2FEC4A30"/>
    <w:rsid w:val="2FFD7934"/>
    <w:rsid w:val="30733ACD"/>
    <w:rsid w:val="308C3862"/>
    <w:rsid w:val="309379D8"/>
    <w:rsid w:val="30956B0E"/>
    <w:rsid w:val="30A270F7"/>
    <w:rsid w:val="30DF1478"/>
    <w:rsid w:val="30EC586F"/>
    <w:rsid w:val="314550B7"/>
    <w:rsid w:val="319C6071"/>
    <w:rsid w:val="31A60551"/>
    <w:rsid w:val="31AC537E"/>
    <w:rsid w:val="31B45EC9"/>
    <w:rsid w:val="31E3679B"/>
    <w:rsid w:val="31E732FD"/>
    <w:rsid w:val="32517576"/>
    <w:rsid w:val="32BE5C2C"/>
    <w:rsid w:val="32FB6478"/>
    <w:rsid w:val="33263B3F"/>
    <w:rsid w:val="33634D15"/>
    <w:rsid w:val="336963EB"/>
    <w:rsid w:val="337F42B4"/>
    <w:rsid w:val="33816EEB"/>
    <w:rsid w:val="33C30645"/>
    <w:rsid w:val="33EB55CD"/>
    <w:rsid w:val="33EC4C02"/>
    <w:rsid w:val="340D2360"/>
    <w:rsid w:val="3410665D"/>
    <w:rsid w:val="34211214"/>
    <w:rsid w:val="342E63AB"/>
    <w:rsid w:val="344369A2"/>
    <w:rsid w:val="34474DD2"/>
    <w:rsid w:val="34532DAB"/>
    <w:rsid w:val="348A2F11"/>
    <w:rsid w:val="34950E68"/>
    <w:rsid w:val="34986E94"/>
    <w:rsid w:val="34AF62C9"/>
    <w:rsid w:val="34CB4388"/>
    <w:rsid w:val="34CC6B74"/>
    <w:rsid w:val="34FA6E12"/>
    <w:rsid w:val="354C423E"/>
    <w:rsid w:val="354D7158"/>
    <w:rsid w:val="358D5588"/>
    <w:rsid w:val="363A3B40"/>
    <w:rsid w:val="365302AE"/>
    <w:rsid w:val="36607A0A"/>
    <w:rsid w:val="366E227C"/>
    <w:rsid w:val="366F2E0D"/>
    <w:rsid w:val="367B6A5C"/>
    <w:rsid w:val="36A74ADA"/>
    <w:rsid w:val="36AD60D5"/>
    <w:rsid w:val="36B224F9"/>
    <w:rsid w:val="36D23C54"/>
    <w:rsid w:val="36EC0CC9"/>
    <w:rsid w:val="37321D6A"/>
    <w:rsid w:val="373F410B"/>
    <w:rsid w:val="37EE7094"/>
    <w:rsid w:val="37F76E27"/>
    <w:rsid w:val="380134EA"/>
    <w:rsid w:val="38080D1C"/>
    <w:rsid w:val="38296C89"/>
    <w:rsid w:val="383002EB"/>
    <w:rsid w:val="383E295D"/>
    <w:rsid w:val="38586797"/>
    <w:rsid w:val="38BC0149"/>
    <w:rsid w:val="38CC00AD"/>
    <w:rsid w:val="38D87D1C"/>
    <w:rsid w:val="39416E46"/>
    <w:rsid w:val="3957484E"/>
    <w:rsid w:val="395D29A2"/>
    <w:rsid w:val="39636459"/>
    <w:rsid w:val="396B7F6C"/>
    <w:rsid w:val="39A700C1"/>
    <w:rsid w:val="39A959E1"/>
    <w:rsid w:val="39B417A9"/>
    <w:rsid w:val="39DE1F09"/>
    <w:rsid w:val="39E62997"/>
    <w:rsid w:val="39FC5695"/>
    <w:rsid w:val="3A006D8E"/>
    <w:rsid w:val="3A3651E5"/>
    <w:rsid w:val="3A744481"/>
    <w:rsid w:val="3A7903BF"/>
    <w:rsid w:val="3A8C7BEF"/>
    <w:rsid w:val="3A906246"/>
    <w:rsid w:val="3AED5FA8"/>
    <w:rsid w:val="3B2349B7"/>
    <w:rsid w:val="3B616CFF"/>
    <w:rsid w:val="3B6259F6"/>
    <w:rsid w:val="3B84037A"/>
    <w:rsid w:val="3B976654"/>
    <w:rsid w:val="3BC01EFC"/>
    <w:rsid w:val="3BCA786A"/>
    <w:rsid w:val="3BD31E2F"/>
    <w:rsid w:val="3BF15831"/>
    <w:rsid w:val="3C105946"/>
    <w:rsid w:val="3C471448"/>
    <w:rsid w:val="3C5F759A"/>
    <w:rsid w:val="3C6C525A"/>
    <w:rsid w:val="3CA6449B"/>
    <w:rsid w:val="3CCE23CB"/>
    <w:rsid w:val="3CD17D17"/>
    <w:rsid w:val="3CDB0395"/>
    <w:rsid w:val="3CE4365E"/>
    <w:rsid w:val="3D107AC3"/>
    <w:rsid w:val="3D385C00"/>
    <w:rsid w:val="3D3C7F39"/>
    <w:rsid w:val="3D440F09"/>
    <w:rsid w:val="3D4504A0"/>
    <w:rsid w:val="3D8734BB"/>
    <w:rsid w:val="3D9A11D4"/>
    <w:rsid w:val="3DA16D89"/>
    <w:rsid w:val="3DA364BE"/>
    <w:rsid w:val="3DBD7EB3"/>
    <w:rsid w:val="3DE041CB"/>
    <w:rsid w:val="3DE37141"/>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2422F"/>
    <w:rsid w:val="3F1D1096"/>
    <w:rsid w:val="3F1F0523"/>
    <w:rsid w:val="3F2F0234"/>
    <w:rsid w:val="3F6363FE"/>
    <w:rsid w:val="3F756B8F"/>
    <w:rsid w:val="3F77BA1B"/>
    <w:rsid w:val="3F95482B"/>
    <w:rsid w:val="3FC72A15"/>
    <w:rsid w:val="4019356B"/>
    <w:rsid w:val="40592157"/>
    <w:rsid w:val="406E1CAE"/>
    <w:rsid w:val="40A0133A"/>
    <w:rsid w:val="40C31A53"/>
    <w:rsid w:val="40FF545D"/>
    <w:rsid w:val="410067C8"/>
    <w:rsid w:val="418F0D2A"/>
    <w:rsid w:val="41CE268F"/>
    <w:rsid w:val="41D01505"/>
    <w:rsid w:val="42474939"/>
    <w:rsid w:val="424C3C57"/>
    <w:rsid w:val="42613FF3"/>
    <w:rsid w:val="42660D96"/>
    <w:rsid w:val="428667D2"/>
    <w:rsid w:val="42A6360C"/>
    <w:rsid w:val="42C121F4"/>
    <w:rsid w:val="42CD1CE0"/>
    <w:rsid w:val="42DE3AAD"/>
    <w:rsid w:val="42E1381E"/>
    <w:rsid w:val="42ED6459"/>
    <w:rsid w:val="42FE58DD"/>
    <w:rsid w:val="43174B3D"/>
    <w:rsid w:val="434B790E"/>
    <w:rsid w:val="4360274F"/>
    <w:rsid w:val="43977AB6"/>
    <w:rsid w:val="43A3342B"/>
    <w:rsid w:val="43C77C27"/>
    <w:rsid w:val="43DE09EE"/>
    <w:rsid w:val="44002FAD"/>
    <w:rsid w:val="449101DD"/>
    <w:rsid w:val="44DA759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094169"/>
    <w:rsid w:val="47211049"/>
    <w:rsid w:val="477B778F"/>
    <w:rsid w:val="477E7E6B"/>
    <w:rsid w:val="478203EC"/>
    <w:rsid w:val="47B025FA"/>
    <w:rsid w:val="4809698F"/>
    <w:rsid w:val="4811697D"/>
    <w:rsid w:val="48376AB4"/>
    <w:rsid w:val="4850203D"/>
    <w:rsid w:val="48561630"/>
    <w:rsid w:val="487A3E25"/>
    <w:rsid w:val="488B5503"/>
    <w:rsid w:val="48937E21"/>
    <w:rsid w:val="489A0361"/>
    <w:rsid w:val="48B94FF3"/>
    <w:rsid w:val="48DE5C2B"/>
    <w:rsid w:val="48E37AAB"/>
    <w:rsid w:val="48FD4B4C"/>
    <w:rsid w:val="4905779B"/>
    <w:rsid w:val="490A68E0"/>
    <w:rsid w:val="491055FE"/>
    <w:rsid w:val="491C0184"/>
    <w:rsid w:val="49311755"/>
    <w:rsid w:val="495F5B3E"/>
    <w:rsid w:val="496F77D7"/>
    <w:rsid w:val="497654FD"/>
    <w:rsid w:val="499A72FA"/>
    <w:rsid w:val="49B64211"/>
    <w:rsid w:val="49DF11B1"/>
    <w:rsid w:val="49E56AF9"/>
    <w:rsid w:val="49F6167F"/>
    <w:rsid w:val="4A064FA0"/>
    <w:rsid w:val="4A16615C"/>
    <w:rsid w:val="4A2117CA"/>
    <w:rsid w:val="4A4009DF"/>
    <w:rsid w:val="4A4424D7"/>
    <w:rsid w:val="4A712751"/>
    <w:rsid w:val="4AAD79C2"/>
    <w:rsid w:val="4AB82D0F"/>
    <w:rsid w:val="4ACB3DE1"/>
    <w:rsid w:val="4AEB7664"/>
    <w:rsid w:val="4AFD7C19"/>
    <w:rsid w:val="4B0567D1"/>
    <w:rsid w:val="4B0C247A"/>
    <w:rsid w:val="4B236AAE"/>
    <w:rsid w:val="4B321EE0"/>
    <w:rsid w:val="4B363761"/>
    <w:rsid w:val="4B707271"/>
    <w:rsid w:val="4B7D6217"/>
    <w:rsid w:val="4B9739F7"/>
    <w:rsid w:val="4B9C1A50"/>
    <w:rsid w:val="4BEE2503"/>
    <w:rsid w:val="4C245A30"/>
    <w:rsid w:val="4CB6685F"/>
    <w:rsid w:val="4CC367FE"/>
    <w:rsid w:val="4D077F3C"/>
    <w:rsid w:val="4D123355"/>
    <w:rsid w:val="4D2A3B31"/>
    <w:rsid w:val="4D312C52"/>
    <w:rsid w:val="4D905305"/>
    <w:rsid w:val="4D964A72"/>
    <w:rsid w:val="4D9C1254"/>
    <w:rsid w:val="4E726A98"/>
    <w:rsid w:val="4E793892"/>
    <w:rsid w:val="4E800872"/>
    <w:rsid w:val="4EC569ED"/>
    <w:rsid w:val="4ED50EA1"/>
    <w:rsid w:val="4EEC050C"/>
    <w:rsid w:val="4F104EC3"/>
    <w:rsid w:val="4F18763F"/>
    <w:rsid w:val="4F20695D"/>
    <w:rsid w:val="4F47354A"/>
    <w:rsid w:val="4F911C54"/>
    <w:rsid w:val="4FE625E0"/>
    <w:rsid w:val="5021480F"/>
    <w:rsid w:val="502F4C40"/>
    <w:rsid w:val="50947A9B"/>
    <w:rsid w:val="50962ECB"/>
    <w:rsid w:val="50A078EC"/>
    <w:rsid w:val="50A42E38"/>
    <w:rsid w:val="50A4577F"/>
    <w:rsid w:val="50B73D1F"/>
    <w:rsid w:val="50BD5BC9"/>
    <w:rsid w:val="50C11EEE"/>
    <w:rsid w:val="50CA2BBB"/>
    <w:rsid w:val="50E97CFC"/>
    <w:rsid w:val="50FA4028"/>
    <w:rsid w:val="510D65B7"/>
    <w:rsid w:val="511157AB"/>
    <w:rsid w:val="5142540C"/>
    <w:rsid w:val="518832C8"/>
    <w:rsid w:val="519D3C50"/>
    <w:rsid w:val="51A0432A"/>
    <w:rsid w:val="51A86090"/>
    <w:rsid w:val="51B7396D"/>
    <w:rsid w:val="51BB28C6"/>
    <w:rsid w:val="520E35D6"/>
    <w:rsid w:val="522E4CC3"/>
    <w:rsid w:val="5244713B"/>
    <w:rsid w:val="52615633"/>
    <w:rsid w:val="526F4DE4"/>
    <w:rsid w:val="52977FD4"/>
    <w:rsid w:val="52A157DC"/>
    <w:rsid w:val="52A25790"/>
    <w:rsid w:val="52A96B6F"/>
    <w:rsid w:val="52B45975"/>
    <w:rsid w:val="52D94AA4"/>
    <w:rsid w:val="52EA3A62"/>
    <w:rsid w:val="52F50BB8"/>
    <w:rsid w:val="53097272"/>
    <w:rsid w:val="53544462"/>
    <w:rsid w:val="5397158E"/>
    <w:rsid w:val="53C02053"/>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10C45"/>
    <w:rsid w:val="55FE57CA"/>
    <w:rsid w:val="566B6D1E"/>
    <w:rsid w:val="57032A2C"/>
    <w:rsid w:val="570F5219"/>
    <w:rsid w:val="575A28F2"/>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30761"/>
    <w:rsid w:val="58917D2F"/>
    <w:rsid w:val="5894085C"/>
    <w:rsid w:val="58AE4F0C"/>
    <w:rsid w:val="58B85899"/>
    <w:rsid w:val="58E363A9"/>
    <w:rsid w:val="59292271"/>
    <w:rsid w:val="595E1678"/>
    <w:rsid w:val="596D5BD4"/>
    <w:rsid w:val="597E3DD8"/>
    <w:rsid w:val="59D92186"/>
    <w:rsid w:val="59F80043"/>
    <w:rsid w:val="5A09252F"/>
    <w:rsid w:val="5A0B2778"/>
    <w:rsid w:val="5A0C5FF2"/>
    <w:rsid w:val="5A2A7C7B"/>
    <w:rsid w:val="5A3E2560"/>
    <w:rsid w:val="5A5752C7"/>
    <w:rsid w:val="5A5D3B6E"/>
    <w:rsid w:val="5A637A76"/>
    <w:rsid w:val="5A6D33BA"/>
    <w:rsid w:val="5A7623FA"/>
    <w:rsid w:val="5A792B1F"/>
    <w:rsid w:val="5A874767"/>
    <w:rsid w:val="5AA85BE2"/>
    <w:rsid w:val="5AAD6F28"/>
    <w:rsid w:val="5AD63A24"/>
    <w:rsid w:val="5ADA1C4D"/>
    <w:rsid w:val="5B2E1A1D"/>
    <w:rsid w:val="5B843A1C"/>
    <w:rsid w:val="5B873E3F"/>
    <w:rsid w:val="5C02690E"/>
    <w:rsid w:val="5C196DA7"/>
    <w:rsid w:val="5C2A048C"/>
    <w:rsid w:val="5C4467B9"/>
    <w:rsid w:val="5C80234E"/>
    <w:rsid w:val="5C8A680C"/>
    <w:rsid w:val="5D0C4701"/>
    <w:rsid w:val="5D0F0395"/>
    <w:rsid w:val="5D221076"/>
    <w:rsid w:val="5D397964"/>
    <w:rsid w:val="5D5A391C"/>
    <w:rsid w:val="5D5F10C0"/>
    <w:rsid w:val="5D891B7B"/>
    <w:rsid w:val="5D9562FF"/>
    <w:rsid w:val="5D993C3A"/>
    <w:rsid w:val="5DAD38EE"/>
    <w:rsid w:val="5E006862"/>
    <w:rsid w:val="5E0207B9"/>
    <w:rsid w:val="5E1834A1"/>
    <w:rsid w:val="5E261785"/>
    <w:rsid w:val="5E4A7017"/>
    <w:rsid w:val="5E510478"/>
    <w:rsid w:val="5E552BBA"/>
    <w:rsid w:val="5E611C10"/>
    <w:rsid w:val="5E7A0F3F"/>
    <w:rsid w:val="5EFC7377"/>
    <w:rsid w:val="5F06174D"/>
    <w:rsid w:val="5F3A3602"/>
    <w:rsid w:val="5F45733B"/>
    <w:rsid w:val="5F6277C6"/>
    <w:rsid w:val="5F6D0B1D"/>
    <w:rsid w:val="5F8D0B82"/>
    <w:rsid w:val="5FA840C8"/>
    <w:rsid w:val="5FCC5339"/>
    <w:rsid w:val="5FE34A5B"/>
    <w:rsid w:val="5FFE1E36"/>
    <w:rsid w:val="60232584"/>
    <w:rsid w:val="60243DB3"/>
    <w:rsid w:val="607330CE"/>
    <w:rsid w:val="60825176"/>
    <w:rsid w:val="609F2AC4"/>
    <w:rsid w:val="60BA67A8"/>
    <w:rsid w:val="60FA2EE8"/>
    <w:rsid w:val="61054A27"/>
    <w:rsid w:val="610A52BC"/>
    <w:rsid w:val="611533CF"/>
    <w:rsid w:val="611D2366"/>
    <w:rsid w:val="61421856"/>
    <w:rsid w:val="615227C4"/>
    <w:rsid w:val="61654E3F"/>
    <w:rsid w:val="616560B3"/>
    <w:rsid w:val="6182292A"/>
    <w:rsid w:val="619F7F92"/>
    <w:rsid w:val="61A63211"/>
    <w:rsid w:val="61B96379"/>
    <w:rsid w:val="61C176C2"/>
    <w:rsid w:val="61D513C0"/>
    <w:rsid w:val="61F94C26"/>
    <w:rsid w:val="62000E56"/>
    <w:rsid w:val="624F3E49"/>
    <w:rsid w:val="62632286"/>
    <w:rsid w:val="62885958"/>
    <w:rsid w:val="62F40B65"/>
    <w:rsid w:val="62FC2CFE"/>
    <w:rsid w:val="63024505"/>
    <w:rsid w:val="633627D3"/>
    <w:rsid w:val="634D51A7"/>
    <w:rsid w:val="635600A5"/>
    <w:rsid w:val="635B1DB5"/>
    <w:rsid w:val="63711FED"/>
    <w:rsid w:val="63880DDC"/>
    <w:rsid w:val="638D750D"/>
    <w:rsid w:val="63A94C78"/>
    <w:rsid w:val="63AC6CC0"/>
    <w:rsid w:val="64055776"/>
    <w:rsid w:val="64240056"/>
    <w:rsid w:val="642949FB"/>
    <w:rsid w:val="643A3D28"/>
    <w:rsid w:val="643E143A"/>
    <w:rsid w:val="64491666"/>
    <w:rsid w:val="644E3054"/>
    <w:rsid w:val="646F1658"/>
    <w:rsid w:val="64803619"/>
    <w:rsid w:val="648B6EEF"/>
    <w:rsid w:val="64C158BF"/>
    <w:rsid w:val="64CE2EAA"/>
    <w:rsid w:val="65206DF6"/>
    <w:rsid w:val="653C3090"/>
    <w:rsid w:val="657D32B6"/>
    <w:rsid w:val="65854376"/>
    <w:rsid w:val="658767BE"/>
    <w:rsid w:val="65892531"/>
    <w:rsid w:val="66195831"/>
    <w:rsid w:val="662E75B1"/>
    <w:rsid w:val="66342C2E"/>
    <w:rsid w:val="663E784C"/>
    <w:rsid w:val="664D59C9"/>
    <w:rsid w:val="668B6A45"/>
    <w:rsid w:val="67011F07"/>
    <w:rsid w:val="672F3F24"/>
    <w:rsid w:val="673E055F"/>
    <w:rsid w:val="67551CE3"/>
    <w:rsid w:val="67A00AF3"/>
    <w:rsid w:val="67A22552"/>
    <w:rsid w:val="67B22DCC"/>
    <w:rsid w:val="67B818F5"/>
    <w:rsid w:val="67BE71AA"/>
    <w:rsid w:val="67D90273"/>
    <w:rsid w:val="67DB011D"/>
    <w:rsid w:val="67DE5875"/>
    <w:rsid w:val="67E55852"/>
    <w:rsid w:val="67EB1AB4"/>
    <w:rsid w:val="67FA1285"/>
    <w:rsid w:val="67FD4085"/>
    <w:rsid w:val="681A7B2C"/>
    <w:rsid w:val="68551F4F"/>
    <w:rsid w:val="687C10C9"/>
    <w:rsid w:val="68840C16"/>
    <w:rsid w:val="68872541"/>
    <w:rsid w:val="68876EFB"/>
    <w:rsid w:val="68884654"/>
    <w:rsid w:val="689F444F"/>
    <w:rsid w:val="68B96DBB"/>
    <w:rsid w:val="68CA2805"/>
    <w:rsid w:val="68D979E8"/>
    <w:rsid w:val="68E937A3"/>
    <w:rsid w:val="68FB795E"/>
    <w:rsid w:val="691664E5"/>
    <w:rsid w:val="693E15D3"/>
    <w:rsid w:val="69627681"/>
    <w:rsid w:val="6977531D"/>
    <w:rsid w:val="69CC2BFF"/>
    <w:rsid w:val="69FD55B8"/>
    <w:rsid w:val="6A0B1C62"/>
    <w:rsid w:val="6A0E546F"/>
    <w:rsid w:val="6A2406C8"/>
    <w:rsid w:val="6ADE0BD1"/>
    <w:rsid w:val="6AE96859"/>
    <w:rsid w:val="6B147746"/>
    <w:rsid w:val="6B24787C"/>
    <w:rsid w:val="6B573233"/>
    <w:rsid w:val="6B5B6274"/>
    <w:rsid w:val="6B712159"/>
    <w:rsid w:val="6B935D53"/>
    <w:rsid w:val="6BD12BF8"/>
    <w:rsid w:val="6BDBAC02"/>
    <w:rsid w:val="6BFB7BD7"/>
    <w:rsid w:val="6C196F71"/>
    <w:rsid w:val="6C226FCB"/>
    <w:rsid w:val="6C31226F"/>
    <w:rsid w:val="6C552F0B"/>
    <w:rsid w:val="6C5F1FB2"/>
    <w:rsid w:val="6C7F73FB"/>
    <w:rsid w:val="6C8C67B7"/>
    <w:rsid w:val="6C8D2FC3"/>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E45E80"/>
    <w:rsid w:val="6F123851"/>
    <w:rsid w:val="6F2A7D94"/>
    <w:rsid w:val="6F5F4BEE"/>
    <w:rsid w:val="6F7BC249"/>
    <w:rsid w:val="6F8331F1"/>
    <w:rsid w:val="6FAE1A09"/>
    <w:rsid w:val="6FD75BF8"/>
    <w:rsid w:val="6FFFAD64"/>
    <w:rsid w:val="707723D0"/>
    <w:rsid w:val="70F133F4"/>
    <w:rsid w:val="70F5661B"/>
    <w:rsid w:val="71360107"/>
    <w:rsid w:val="713B688E"/>
    <w:rsid w:val="715045BF"/>
    <w:rsid w:val="71924BD7"/>
    <w:rsid w:val="71D43752"/>
    <w:rsid w:val="71F1796A"/>
    <w:rsid w:val="72154626"/>
    <w:rsid w:val="72262B5D"/>
    <w:rsid w:val="72283FF7"/>
    <w:rsid w:val="722E7212"/>
    <w:rsid w:val="723A0474"/>
    <w:rsid w:val="72485A07"/>
    <w:rsid w:val="725923E4"/>
    <w:rsid w:val="72864BF7"/>
    <w:rsid w:val="729023FC"/>
    <w:rsid w:val="72CC7CF4"/>
    <w:rsid w:val="734343DB"/>
    <w:rsid w:val="73611941"/>
    <w:rsid w:val="73C0646E"/>
    <w:rsid w:val="73DF09FC"/>
    <w:rsid w:val="742222F5"/>
    <w:rsid w:val="74476126"/>
    <w:rsid w:val="744E128A"/>
    <w:rsid w:val="74706664"/>
    <w:rsid w:val="747F3682"/>
    <w:rsid w:val="749C4185"/>
    <w:rsid w:val="74B92B8A"/>
    <w:rsid w:val="74BF5CE3"/>
    <w:rsid w:val="75067759"/>
    <w:rsid w:val="752E6DCD"/>
    <w:rsid w:val="7551380D"/>
    <w:rsid w:val="75600BE5"/>
    <w:rsid w:val="7564475C"/>
    <w:rsid w:val="757C1E26"/>
    <w:rsid w:val="7583797F"/>
    <w:rsid w:val="75CD61DE"/>
    <w:rsid w:val="75D20F1D"/>
    <w:rsid w:val="75DA2C18"/>
    <w:rsid w:val="75F54412"/>
    <w:rsid w:val="761D08E0"/>
    <w:rsid w:val="765D347C"/>
    <w:rsid w:val="76826699"/>
    <w:rsid w:val="76C87133"/>
    <w:rsid w:val="76CD08D5"/>
    <w:rsid w:val="76DB4B92"/>
    <w:rsid w:val="76EA0E72"/>
    <w:rsid w:val="77052AA4"/>
    <w:rsid w:val="770FEEE6"/>
    <w:rsid w:val="77136511"/>
    <w:rsid w:val="77340A39"/>
    <w:rsid w:val="77351FD0"/>
    <w:rsid w:val="77472422"/>
    <w:rsid w:val="774911D3"/>
    <w:rsid w:val="777F31F2"/>
    <w:rsid w:val="77D1700D"/>
    <w:rsid w:val="77EC04CC"/>
    <w:rsid w:val="780B1F2D"/>
    <w:rsid w:val="780D4FB8"/>
    <w:rsid w:val="78571C40"/>
    <w:rsid w:val="78775729"/>
    <w:rsid w:val="78A42DB0"/>
    <w:rsid w:val="78A656AB"/>
    <w:rsid w:val="78B2245C"/>
    <w:rsid w:val="78E172CC"/>
    <w:rsid w:val="78EA1D1F"/>
    <w:rsid w:val="78FD502C"/>
    <w:rsid w:val="7904172F"/>
    <w:rsid w:val="790F6B0E"/>
    <w:rsid w:val="790F7E27"/>
    <w:rsid w:val="792A231A"/>
    <w:rsid w:val="79316829"/>
    <w:rsid w:val="797E66A9"/>
    <w:rsid w:val="798518A4"/>
    <w:rsid w:val="79A97383"/>
    <w:rsid w:val="79E27E8B"/>
    <w:rsid w:val="79F850CE"/>
    <w:rsid w:val="79FD443C"/>
    <w:rsid w:val="79FE0C3B"/>
    <w:rsid w:val="7A1D1975"/>
    <w:rsid w:val="7A3E5150"/>
    <w:rsid w:val="7A4670D6"/>
    <w:rsid w:val="7A534B63"/>
    <w:rsid w:val="7A615382"/>
    <w:rsid w:val="7A67303B"/>
    <w:rsid w:val="7AAB1D04"/>
    <w:rsid w:val="7ABA4368"/>
    <w:rsid w:val="7AD05746"/>
    <w:rsid w:val="7B257FFD"/>
    <w:rsid w:val="7B273D20"/>
    <w:rsid w:val="7B343476"/>
    <w:rsid w:val="7B4909FD"/>
    <w:rsid w:val="7B5A2978"/>
    <w:rsid w:val="7B5A7E4C"/>
    <w:rsid w:val="7B667AF9"/>
    <w:rsid w:val="7B7468F8"/>
    <w:rsid w:val="7B86755B"/>
    <w:rsid w:val="7BC4265F"/>
    <w:rsid w:val="7BEE0103"/>
    <w:rsid w:val="7C0A0FE4"/>
    <w:rsid w:val="7C0A3B9C"/>
    <w:rsid w:val="7C254906"/>
    <w:rsid w:val="7C590818"/>
    <w:rsid w:val="7C605FFE"/>
    <w:rsid w:val="7C7C10F6"/>
    <w:rsid w:val="7C853BEA"/>
    <w:rsid w:val="7C881368"/>
    <w:rsid w:val="7CA00993"/>
    <w:rsid w:val="7CE27788"/>
    <w:rsid w:val="7D0C32F1"/>
    <w:rsid w:val="7D0F408D"/>
    <w:rsid w:val="7D491C6C"/>
    <w:rsid w:val="7D5341E1"/>
    <w:rsid w:val="7D5429C0"/>
    <w:rsid w:val="7D6D0423"/>
    <w:rsid w:val="7D6E6D43"/>
    <w:rsid w:val="7DB57A34"/>
    <w:rsid w:val="7DCC032D"/>
    <w:rsid w:val="7DE60973"/>
    <w:rsid w:val="7DEF0916"/>
    <w:rsid w:val="7E1E5218"/>
    <w:rsid w:val="7E9A4E1F"/>
    <w:rsid w:val="7EA02908"/>
    <w:rsid w:val="7EA7723A"/>
    <w:rsid w:val="7ED700CE"/>
    <w:rsid w:val="7EF56FBB"/>
    <w:rsid w:val="7F0768EB"/>
    <w:rsid w:val="7F143BEC"/>
    <w:rsid w:val="7F715AF2"/>
    <w:rsid w:val="7F886E69"/>
    <w:rsid w:val="7FD741D8"/>
    <w:rsid w:val="7FF058EB"/>
    <w:rsid w:val="9BFE811B"/>
    <w:rsid w:val="AFDF3D28"/>
    <w:rsid w:val="BB7FA927"/>
    <w:rsid w:val="BE0F2857"/>
    <w:rsid w:val="BF2FAD32"/>
    <w:rsid w:val="BFD9E601"/>
    <w:rsid w:val="C543CA59"/>
    <w:rsid w:val="D3FF0226"/>
    <w:rsid w:val="ED772B5B"/>
    <w:rsid w:val="EFED9F82"/>
    <w:rsid w:val="EFFE7506"/>
    <w:rsid w:val="F1FFBFF6"/>
    <w:rsid w:val="F5FFD31F"/>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8"/>
    <w:qFormat/>
    <w:uiPriority w:val="0"/>
    <w:pPr>
      <w:ind w:firstLine="420"/>
    </w:pPr>
    <w:rPr>
      <w:rFonts w:hAnsi="Calibri" w:cs="Times New Roman"/>
      <w:snapToGrid/>
      <w:szCs w:val="20"/>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6"/>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99"/>
    <w:rPr>
      <w:kern w:val="2"/>
      <w:sz w:val="21"/>
      <w:szCs w:val="24"/>
    </w:rPr>
  </w:style>
  <w:style w:type="character" w:customStyle="1" w:styleId="342">
    <w:name w:val="签名 字符"/>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107</Pages>
  <Words>55212</Words>
  <Characters>61033</Characters>
  <Lines>295</Lines>
  <Paragraphs>83</Paragraphs>
  <TotalTime>6</TotalTime>
  <ScaleCrop>false</ScaleCrop>
  <LinksUpToDate>false</LinksUpToDate>
  <CharactersWithSpaces>66456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2021-08-06T08:22:00Z</dcterms:created>
  <dc:creator>玥</dc:creator>
  <cp:lastModifiedBy>胡松华</cp:lastModifiedBy>
  <cp:lastPrinted>2022-01-03T11:06:00Z</cp:lastPrinted>
  <dcterms:modified xsi:type="dcterms:W3CDTF">2025-05-27T08:31:47Z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43646CD5639F41A5BDE89A790ACB2D94_13</vt:lpwstr>
  </property>
  <property fmtid="{D5CDD505-2E9C-101B-9397-08002B2CF9AE}" pid="5" name="KSOTemplateDocerSaveRecord">
    <vt:lpwstr>eyJoZGlkIjoiYjI4YWNmNGQ2ZjE4MmU5MzJkMmI4OWRjMWNhYzIyZTEiLCJ1c2VySWQiOiIxNTE4MjYxNDc5In0=</vt:lpwstr>
  </property>
</Properties>
</file>