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1206D">
      <w:pPr>
        <w:spacing w:line="360" w:lineRule="auto"/>
        <w:jc w:val="center"/>
        <w:rPr>
          <w:rFonts w:ascii="宋体" w:hAnsi="宋体" w:cs="宋体"/>
          <w:b/>
          <w:color w:val="auto"/>
          <w:sz w:val="24"/>
          <w:highlight w:val="none"/>
        </w:rPr>
      </w:pPr>
    </w:p>
    <w:p w14:paraId="346988B6">
      <w:pPr>
        <w:adjustRightInd/>
        <w:spacing w:line="360" w:lineRule="auto"/>
        <w:jc w:val="center"/>
        <w:rPr>
          <w:rFonts w:ascii="宋体" w:hAnsi="宋体" w:cs="宋体"/>
          <w:b/>
          <w:color w:val="auto"/>
          <w:sz w:val="48"/>
          <w:szCs w:val="48"/>
          <w:highlight w:val="none"/>
        </w:rPr>
      </w:pPr>
    </w:p>
    <w:p w14:paraId="0A12323C">
      <w:pPr>
        <w:rPr>
          <w:color w:val="auto"/>
          <w:highlight w:val="none"/>
        </w:rPr>
      </w:pPr>
    </w:p>
    <w:p w14:paraId="7204279F">
      <w:pPr>
        <w:adjustRightInd/>
        <w:spacing w:line="360" w:lineRule="auto"/>
        <w:jc w:val="both"/>
        <w:rPr>
          <w:rFonts w:hint="eastAsia" w:ascii="宋体" w:hAnsi="宋体" w:cs="宋体"/>
          <w:color w:val="auto"/>
          <w:sz w:val="48"/>
          <w:szCs w:val="48"/>
          <w:highlight w:val="none"/>
        </w:rPr>
      </w:pPr>
    </w:p>
    <w:p w14:paraId="0831E3D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招标文件（货物）</w:t>
      </w:r>
    </w:p>
    <w:p w14:paraId="3C3F84B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427C7D8">
      <w:pPr>
        <w:snapToGrid w:val="0"/>
        <w:spacing w:line="360" w:lineRule="auto"/>
        <w:jc w:val="left"/>
        <w:rPr>
          <w:rFonts w:ascii="宋体" w:hAnsi="宋体" w:cs="宋体"/>
          <w:color w:val="auto"/>
          <w:sz w:val="30"/>
          <w:szCs w:val="30"/>
          <w:highlight w:val="none"/>
        </w:rPr>
      </w:pPr>
    </w:p>
    <w:p w14:paraId="26E0D9CE">
      <w:pPr>
        <w:snapToGrid w:val="0"/>
        <w:spacing w:line="360" w:lineRule="auto"/>
        <w:jc w:val="left"/>
        <w:rPr>
          <w:rFonts w:ascii="宋体" w:hAnsi="宋体" w:cs="宋体"/>
          <w:color w:val="auto"/>
          <w:sz w:val="30"/>
          <w:szCs w:val="30"/>
          <w:highlight w:val="none"/>
        </w:rPr>
      </w:pPr>
    </w:p>
    <w:p w14:paraId="23B6106F">
      <w:pPr>
        <w:snapToGrid w:val="0"/>
        <w:spacing w:line="360" w:lineRule="auto"/>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项目编号：TC【2025】CG1026号 </w:t>
      </w:r>
    </w:p>
    <w:p w14:paraId="34AFFE99">
      <w:pPr>
        <w:snapToGrid w:val="0"/>
        <w:spacing w:line="360" w:lineRule="auto"/>
        <w:jc w:val="lef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北仑区隧道监控全覆盖项目</w:t>
      </w:r>
    </w:p>
    <w:p w14:paraId="1B777483">
      <w:pPr>
        <w:adjustRightInd/>
        <w:spacing w:line="360" w:lineRule="auto"/>
        <w:rPr>
          <w:rFonts w:ascii="宋体" w:hAnsi="宋体" w:cs="宋体"/>
          <w:color w:val="auto"/>
          <w:sz w:val="28"/>
          <w:szCs w:val="20"/>
          <w:highlight w:val="none"/>
        </w:rPr>
      </w:pPr>
    </w:p>
    <w:p w14:paraId="03182BE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0093A54">
      <w:pPr>
        <w:spacing w:line="360" w:lineRule="auto"/>
        <w:jc w:val="center"/>
        <w:rPr>
          <w:rFonts w:ascii="宋体" w:hAnsi="宋体" w:cs="宋体"/>
          <w:b/>
          <w:color w:val="auto"/>
          <w:sz w:val="44"/>
          <w:szCs w:val="44"/>
          <w:highlight w:val="none"/>
        </w:rPr>
      </w:pPr>
    </w:p>
    <w:p w14:paraId="5B6C7507">
      <w:pPr>
        <w:spacing w:line="360" w:lineRule="auto"/>
        <w:jc w:val="both"/>
        <w:rPr>
          <w:rFonts w:hint="eastAsia" w:ascii="宋体" w:hAnsi="宋体" w:cs="宋体"/>
          <w:bCs/>
          <w:color w:val="auto"/>
          <w:sz w:val="32"/>
          <w:szCs w:val="32"/>
          <w:highlight w:val="none"/>
        </w:rPr>
      </w:pPr>
    </w:p>
    <w:p w14:paraId="0DEB3B4D">
      <w:pPr>
        <w:spacing w:line="360" w:lineRule="auto"/>
        <w:jc w:val="center"/>
        <w:rPr>
          <w:rFonts w:hint="eastAsia" w:ascii="宋体" w:hAnsi="宋体" w:cs="宋体"/>
          <w:bCs/>
          <w:color w:val="auto"/>
          <w:sz w:val="32"/>
          <w:szCs w:val="32"/>
          <w:highlight w:val="none"/>
        </w:rPr>
      </w:pPr>
    </w:p>
    <w:p w14:paraId="1910AFC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宁波市北仑区公路与运输管理中心</w:t>
      </w:r>
    </w:p>
    <w:p w14:paraId="1C556799">
      <w:pPr>
        <w:spacing w:line="360" w:lineRule="auto"/>
        <w:jc w:val="center"/>
        <w:rPr>
          <w:rFonts w:hint="eastAsia" w:ascii="宋体" w:hAnsi="宋体" w:cs="宋体"/>
          <w:bCs/>
          <w:color w:val="auto"/>
          <w:sz w:val="32"/>
          <w:szCs w:val="32"/>
          <w:highlight w:val="none"/>
        </w:rPr>
      </w:pPr>
    </w:p>
    <w:p w14:paraId="3726BF8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浙江天诚工程咨询有限公司</w:t>
      </w:r>
    </w:p>
    <w:p w14:paraId="31C4F43C">
      <w:pPr>
        <w:snapToGrid w:val="0"/>
        <w:spacing w:line="360" w:lineRule="auto"/>
        <w:jc w:val="center"/>
        <w:rPr>
          <w:rFonts w:ascii="宋体" w:hAnsi="宋体" w:cs="宋体"/>
          <w:bCs/>
          <w:color w:val="auto"/>
          <w:sz w:val="32"/>
          <w:szCs w:val="32"/>
          <w:highlight w:val="none"/>
        </w:rPr>
      </w:pPr>
    </w:p>
    <w:p w14:paraId="57DBB33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二〇二五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68D4F788">
      <w:pPr>
        <w:rPr>
          <w:rFonts w:ascii="宋体" w:hAnsi="宋体" w:cs="宋体"/>
          <w:color w:val="auto"/>
          <w:sz w:val="24"/>
          <w:highlight w:val="none"/>
        </w:rPr>
      </w:pPr>
      <w:r>
        <w:rPr>
          <w:rFonts w:hint="eastAsia" w:ascii="宋体" w:hAnsi="宋体" w:cs="宋体"/>
          <w:color w:val="auto"/>
          <w:sz w:val="24"/>
          <w:highlight w:val="none"/>
        </w:rPr>
        <w:br w:type="page"/>
      </w:r>
    </w:p>
    <w:p w14:paraId="123231BF">
      <w:pPr>
        <w:spacing w:line="360" w:lineRule="auto"/>
        <w:jc w:val="center"/>
        <w:rPr>
          <w:rFonts w:hint="eastAsia" w:ascii="宋体" w:hAnsi="宋体" w:cs="宋体"/>
          <w:b/>
          <w:color w:val="auto"/>
          <w:sz w:val="48"/>
          <w:szCs w:val="48"/>
          <w:highlight w:val="none"/>
        </w:rPr>
      </w:pPr>
      <w:bookmarkStart w:id="0" w:name="_Hlt67893495"/>
      <w:bookmarkEnd w:id="0"/>
    </w:p>
    <w:p w14:paraId="5A5905B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15:color w:val="DBDBDB"/>
        <w:docPartObj>
          <w:docPartGallery w:val="Table of Contents"/>
          <w:docPartUnique/>
        </w:docPartObj>
      </w:sdtPr>
      <w:sdtEndPr>
        <w:rPr>
          <w:rFonts w:ascii="宋体" w:hAnsi="宋体" w:cs="宋体"/>
          <w:color w:val="auto"/>
          <w:szCs w:val="32"/>
          <w:highlight w:val="none"/>
        </w:rPr>
      </w:sdtEndPr>
      <w:sdtContent>
        <w:p w14:paraId="0C235B82">
          <w:pPr>
            <w:jc w:val="center"/>
            <w:rPr>
              <w:color w:val="auto"/>
              <w:highlight w:val="none"/>
            </w:rPr>
          </w:pPr>
        </w:p>
        <w:p w14:paraId="4AF8DE2F">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F09BD6C">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31AE263">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714E7F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color w:val="auto"/>
              <w:sz w:val="32"/>
              <w:szCs w:val="32"/>
              <w:highlight w:val="none"/>
              <w:lang w:val="en-US" w:eastAsia="zh-CN"/>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lang w:val="en-US" w:eastAsia="zh-CN"/>
            </w:rPr>
            <w:t>4</w:t>
          </w:r>
        </w:p>
        <w:p w14:paraId="430F9DCF">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_Toc8264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062DFA4">
          <w:pPr>
            <w:pStyle w:val="43"/>
            <w:keepNext w:val="0"/>
            <w:keepLines w:val="0"/>
            <w:pageBreakBefore w:val="0"/>
            <w:widowControl w:val="0"/>
            <w:tabs>
              <w:tab w:val="right" w:leader="dot" w:pos="9070"/>
            </w:tabs>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87DE2B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40568346">
      <w:pPr>
        <w:spacing w:line="360" w:lineRule="auto"/>
        <w:rPr>
          <w:rFonts w:ascii="宋体" w:hAnsi="宋体" w:cs="宋体"/>
          <w:color w:val="auto"/>
          <w:sz w:val="32"/>
          <w:szCs w:val="32"/>
          <w:highlight w:val="none"/>
        </w:rPr>
      </w:pPr>
    </w:p>
    <w:p w14:paraId="74A92988">
      <w:pPr>
        <w:spacing w:line="360" w:lineRule="auto"/>
        <w:rPr>
          <w:rFonts w:ascii="宋体" w:hAnsi="宋体" w:cs="宋体"/>
          <w:color w:val="auto"/>
          <w:sz w:val="32"/>
          <w:szCs w:val="32"/>
          <w:highlight w:val="none"/>
        </w:rPr>
      </w:pPr>
    </w:p>
    <w:p w14:paraId="4A2572A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E330F1A">
      <w:pPr>
        <w:spacing w:line="360" w:lineRule="auto"/>
        <w:ind w:firstLine="549" w:firstLineChars="229"/>
        <w:rPr>
          <w:rFonts w:ascii="宋体" w:hAnsi="宋体" w:cs="宋体"/>
          <w:color w:val="auto"/>
          <w:sz w:val="24"/>
          <w:highlight w:val="none"/>
        </w:rPr>
      </w:pPr>
    </w:p>
    <w:p w14:paraId="1D84D5F9">
      <w:pPr>
        <w:spacing w:line="360" w:lineRule="auto"/>
        <w:ind w:firstLine="549" w:firstLineChars="229"/>
        <w:rPr>
          <w:rFonts w:ascii="宋体" w:hAnsi="宋体" w:cs="宋体"/>
          <w:color w:val="auto"/>
          <w:sz w:val="24"/>
          <w:highlight w:val="none"/>
        </w:rPr>
      </w:pPr>
    </w:p>
    <w:p w14:paraId="784C3440">
      <w:pPr>
        <w:spacing w:line="360" w:lineRule="auto"/>
        <w:ind w:firstLine="549" w:firstLineChars="229"/>
        <w:rPr>
          <w:rFonts w:ascii="宋体" w:hAnsi="宋体" w:cs="宋体"/>
          <w:color w:val="auto"/>
          <w:sz w:val="24"/>
          <w:highlight w:val="none"/>
        </w:rPr>
      </w:pPr>
    </w:p>
    <w:p w14:paraId="2E3D3DC3">
      <w:pPr>
        <w:spacing w:line="360" w:lineRule="auto"/>
        <w:ind w:firstLine="549" w:firstLineChars="229"/>
        <w:rPr>
          <w:rFonts w:ascii="宋体" w:hAnsi="宋体" w:cs="宋体"/>
          <w:color w:val="auto"/>
          <w:sz w:val="24"/>
          <w:highlight w:val="none"/>
        </w:rPr>
      </w:pPr>
    </w:p>
    <w:p w14:paraId="2B1684A0">
      <w:pPr>
        <w:spacing w:line="360" w:lineRule="auto"/>
        <w:ind w:firstLine="549" w:firstLineChars="229"/>
        <w:rPr>
          <w:rFonts w:ascii="宋体" w:hAnsi="宋体" w:cs="宋体"/>
          <w:color w:val="auto"/>
          <w:sz w:val="24"/>
          <w:highlight w:val="none"/>
        </w:rPr>
      </w:pPr>
    </w:p>
    <w:p w14:paraId="5655611C">
      <w:pPr>
        <w:spacing w:line="360" w:lineRule="auto"/>
        <w:ind w:firstLine="549" w:firstLineChars="229"/>
        <w:rPr>
          <w:rFonts w:ascii="宋体" w:hAnsi="宋体" w:cs="宋体"/>
          <w:color w:val="auto"/>
          <w:sz w:val="24"/>
          <w:highlight w:val="none"/>
        </w:rPr>
      </w:pPr>
    </w:p>
    <w:p w14:paraId="241DB6DC">
      <w:pPr>
        <w:spacing w:line="360" w:lineRule="auto"/>
        <w:ind w:firstLine="549" w:firstLineChars="229"/>
        <w:rPr>
          <w:rFonts w:ascii="宋体" w:hAnsi="宋体" w:cs="宋体"/>
          <w:color w:val="auto"/>
          <w:sz w:val="24"/>
          <w:highlight w:val="none"/>
        </w:rPr>
      </w:pPr>
    </w:p>
    <w:p w14:paraId="74C9AD57">
      <w:pPr>
        <w:spacing w:line="360" w:lineRule="auto"/>
        <w:ind w:firstLine="549" w:firstLineChars="229"/>
        <w:rPr>
          <w:rFonts w:ascii="宋体" w:hAnsi="宋体" w:cs="宋体"/>
          <w:color w:val="auto"/>
          <w:sz w:val="24"/>
          <w:highlight w:val="none"/>
        </w:rPr>
      </w:pPr>
    </w:p>
    <w:p w14:paraId="20B41AF4">
      <w:pPr>
        <w:spacing w:line="360" w:lineRule="auto"/>
        <w:ind w:firstLine="549" w:firstLineChars="229"/>
        <w:rPr>
          <w:rFonts w:ascii="宋体" w:hAnsi="宋体" w:cs="宋体"/>
          <w:color w:val="auto"/>
          <w:sz w:val="24"/>
          <w:highlight w:val="none"/>
        </w:rPr>
      </w:pPr>
    </w:p>
    <w:bookmarkEnd w:id="2"/>
    <w:p w14:paraId="38F9D3EC">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1D4FB8A2">
      <w:pPr>
        <w:adjustRightInd/>
        <w:spacing w:line="360" w:lineRule="auto"/>
        <w:jc w:val="center"/>
        <w:outlineLvl w:val="0"/>
        <w:rPr>
          <w:rFonts w:hint="eastAsia" w:ascii="宋体" w:hAnsi="宋体" w:cs="宋体"/>
          <w:b/>
          <w:color w:val="auto"/>
          <w:sz w:val="36"/>
          <w:szCs w:val="20"/>
          <w:highlight w:val="none"/>
        </w:rPr>
      </w:pPr>
      <w:bookmarkStart w:id="10" w:name="_Toc9238"/>
    </w:p>
    <w:p w14:paraId="04449C09">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10"/>
    </w:p>
    <w:p w14:paraId="07D7E17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29BE66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北仑区隧道监控全覆盖项目</w:t>
      </w:r>
      <w:r>
        <w:rPr>
          <w:rFonts w:hint="eastAsia" w:ascii="宋体" w:hAnsi="宋体" w:eastAsia="宋体" w:cs="宋体"/>
          <w:color w:val="auto"/>
          <w:sz w:val="21"/>
          <w:szCs w:val="21"/>
          <w:highlight w:val="none"/>
        </w:rPr>
        <w:t>的潜在供应商应在政采云平台（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7"/>
          <w:rFonts w:hint="eastAsia" w:ascii="宋体" w:hAnsi="宋体" w:eastAsia="宋体" w:cs="宋体"/>
          <w:snapToGrid/>
          <w:color w:val="auto"/>
          <w:kern w:val="2"/>
          <w:sz w:val="21"/>
          <w:szCs w:val="21"/>
          <w:highlight w:val="none"/>
        </w:rPr>
        <w:t>https</w:t>
      </w:r>
      <w:r>
        <w:rPr>
          <w:rStyle w:val="77"/>
          <w:rFonts w:hint="eastAsia" w:ascii="宋体" w:hAnsi="宋体" w:eastAsia="宋体" w:cs="宋体"/>
          <w:snapToGrid/>
          <w:color w:val="auto"/>
          <w:kern w:val="2"/>
          <w:sz w:val="21"/>
          <w:szCs w:val="21"/>
          <w:highlight w:val="none"/>
          <w:lang w:eastAsia="zh-CN"/>
        </w:rPr>
        <w:t>：</w:t>
      </w:r>
      <w:r>
        <w:rPr>
          <w:rStyle w:val="77"/>
          <w:rFonts w:hint="eastAsia" w:ascii="宋体" w:hAnsi="宋体" w:eastAsia="宋体" w:cs="宋体"/>
          <w:snapToGrid/>
          <w:color w:val="auto"/>
          <w:kern w:val="2"/>
          <w:sz w:val="21"/>
          <w:szCs w:val="21"/>
          <w:highlight w:val="none"/>
        </w:rPr>
        <w:t>//www.zcygov.cn/）获取（下载）招标文件，并于</w:t>
      </w:r>
      <w:r>
        <w:rPr>
          <w:rStyle w:val="77"/>
          <w:rFonts w:hint="eastAsia" w:ascii="宋体" w:hAnsi="宋体" w:eastAsia="宋体" w:cs="宋体"/>
          <w:snapToGrid/>
          <w:color w:val="auto"/>
          <w:kern w:val="2"/>
          <w:sz w:val="21"/>
          <w:szCs w:val="21"/>
          <w:highlight w:val="none"/>
          <w:u w:val="single"/>
          <w:lang w:eastAsia="zh-CN"/>
        </w:rPr>
        <w:t>2025</w:t>
      </w:r>
      <w:r>
        <w:rPr>
          <w:rStyle w:val="77"/>
          <w:rFonts w:hint="eastAsia" w:ascii="宋体" w:hAnsi="宋体" w:eastAsia="宋体" w:cs="宋体"/>
          <w:snapToGrid/>
          <w:color w:val="auto"/>
          <w:kern w:val="2"/>
          <w:sz w:val="21"/>
          <w:szCs w:val="21"/>
          <w:highlight w:val="none"/>
          <w:u w:val="single"/>
        </w:rPr>
        <w:t>年</w:t>
      </w:r>
      <w:r>
        <w:rPr>
          <w:rStyle w:val="77"/>
          <w:rFonts w:hint="eastAsia" w:ascii="宋体" w:hAnsi="宋体" w:cs="宋体"/>
          <w:snapToGrid/>
          <w:color w:val="auto"/>
          <w:kern w:val="2"/>
          <w:sz w:val="21"/>
          <w:szCs w:val="21"/>
          <w:highlight w:val="none"/>
          <w:u w:val="single"/>
          <w:lang w:val="en-US" w:eastAsia="zh-CN"/>
        </w:rPr>
        <w:t>7</w:t>
      </w:r>
      <w:r>
        <w:rPr>
          <w:rStyle w:val="77"/>
          <w:rFonts w:hint="eastAsia" w:ascii="宋体" w:hAnsi="宋体" w:eastAsia="宋体" w:cs="宋体"/>
          <w:snapToGrid/>
          <w:color w:val="auto"/>
          <w:kern w:val="2"/>
          <w:sz w:val="21"/>
          <w:szCs w:val="21"/>
          <w:highlight w:val="none"/>
          <w:u w:val="single"/>
        </w:rPr>
        <w:t>月</w:t>
      </w:r>
      <w:r>
        <w:rPr>
          <w:rStyle w:val="77"/>
          <w:rFonts w:hint="eastAsia" w:ascii="宋体" w:hAnsi="宋体" w:cs="宋体"/>
          <w:snapToGrid/>
          <w:color w:val="auto"/>
          <w:kern w:val="2"/>
          <w:sz w:val="21"/>
          <w:szCs w:val="21"/>
          <w:highlight w:val="none"/>
          <w:u w:val="single"/>
          <w:lang w:val="en-US" w:eastAsia="zh-CN"/>
        </w:rPr>
        <w:t>22</w:t>
      </w:r>
      <w:r>
        <w:rPr>
          <w:rStyle w:val="77"/>
          <w:rFonts w:hint="eastAsia" w:ascii="宋体" w:hAnsi="宋体" w:eastAsia="宋体" w:cs="宋体"/>
          <w:snapToGrid/>
          <w:color w:val="auto"/>
          <w:kern w:val="2"/>
          <w:sz w:val="21"/>
          <w:szCs w:val="21"/>
          <w:highlight w:val="none"/>
          <w:u w:val="single"/>
        </w:rPr>
        <w:t>日</w:t>
      </w:r>
      <w:r>
        <w:rPr>
          <w:rStyle w:val="77"/>
          <w:rFonts w:hint="eastAsia" w:ascii="宋体" w:hAnsi="宋体" w:cs="宋体"/>
          <w:snapToGrid/>
          <w:color w:val="auto"/>
          <w:kern w:val="2"/>
          <w:sz w:val="21"/>
          <w:szCs w:val="21"/>
          <w:highlight w:val="none"/>
          <w:u w:val="single"/>
          <w:lang w:val="en-US" w:eastAsia="zh-CN"/>
        </w:rPr>
        <w:t>13</w:t>
      </w:r>
      <w:r>
        <w:rPr>
          <w:rStyle w:val="77"/>
          <w:rFonts w:hint="eastAsia" w:ascii="宋体" w:hAnsi="宋体" w:eastAsia="宋体" w:cs="宋体"/>
          <w:snapToGrid/>
          <w:color w:val="auto"/>
          <w:kern w:val="2"/>
          <w:sz w:val="21"/>
          <w:szCs w:val="21"/>
          <w:highlight w:val="none"/>
          <w:u w:val="single"/>
        </w:rPr>
        <w:t>点</w:t>
      </w:r>
      <w:r>
        <w:rPr>
          <w:rStyle w:val="77"/>
          <w:rFonts w:hint="eastAsia" w:ascii="宋体" w:hAnsi="宋体" w:cs="宋体"/>
          <w:snapToGrid/>
          <w:color w:val="auto"/>
          <w:kern w:val="2"/>
          <w:sz w:val="21"/>
          <w:szCs w:val="21"/>
          <w:highlight w:val="none"/>
          <w:u w:val="single"/>
          <w:lang w:val="en-US" w:eastAsia="zh-CN"/>
        </w:rPr>
        <w:t>30</w:t>
      </w:r>
      <w:r>
        <w:rPr>
          <w:rStyle w:val="77"/>
          <w:rFonts w:hint="eastAsia" w:ascii="宋体" w:hAnsi="宋体" w:eastAsia="宋体" w:cs="宋体"/>
          <w:snapToGrid/>
          <w:color w:val="auto"/>
          <w:kern w:val="2"/>
          <w:sz w:val="21"/>
          <w:szCs w:val="21"/>
          <w:highlight w:val="none"/>
          <w:u w:val="single"/>
        </w:rPr>
        <w:t>分</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2B61778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0CF1AA0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项目编号：TC【2025】CG1026号</w:t>
      </w:r>
    </w:p>
    <w:p w14:paraId="5D44A9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eastAsia="宋体" w:cs="宋体"/>
          <w:bCs/>
          <w:color w:val="auto"/>
          <w:sz w:val="21"/>
          <w:szCs w:val="21"/>
          <w:highlight w:val="none"/>
          <w:lang w:eastAsia="zh-CN"/>
        </w:rPr>
        <w:t>北仑区隧道监控全覆盖项目</w:t>
      </w:r>
    </w:p>
    <w:p w14:paraId="2B53AFF1">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b w:val="0"/>
          <w:bCs/>
          <w:color w:val="auto"/>
          <w:sz w:val="21"/>
          <w:szCs w:val="21"/>
          <w:highlight w:val="none"/>
          <w:lang w:eastAsia="zh-CN"/>
        </w:rPr>
        <w:t>948422</w:t>
      </w:r>
      <w:r>
        <w:rPr>
          <w:rFonts w:hint="eastAsia" w:ascii="宋体" w:hAnsi="宋体" w:eastAsia="宋体" w:cs="宋体"/>
          <w:b w:val="0"/>
          <w:bCs/>
          <w:color w:val="auto"/>
          <w:sz w:val="21"/>
          <w:szCs w:val="21"/>
          <w:highlight w:val="none"/>
          <w:lang w:val="en-US" w:eastAsia="zh-CN"/>
        </w:rPr>
        <w:t>.00</w:t>
      </w:r>
    </w:p>
    <w:p w14:paraId="5949A2E1">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val="0"/>
          <w:bCs/>
          <w:color w:val="auto"/>
          <w:sz w:val="21"/>
          <w:szCs w:val="21"/>
          <w:highlight w:val="none"/>
          <w:lang w:eastAsia="zh-CN"/>
        </w:rPr>
        <w:t>948422</w:t>
      </w:r>
      <w:r>
        <w:rPr>
          <w:rFonts w:hint="eastAsia" w:ascii="宋体" w:hAnsi="宋体" w:eastAsia="宋体" w:cs="宋体"/>
          <w:b w:val="0"/>
          <w:bCs/>
          <w:color w:val="auto"/>
          <w:sz w:val="21"/>
          <w:szCs w:val="21"/>
          <w:highlight w:val="none"/>
        </w:rPr>
        <w:t>.00</w:t>
      </w:r>
    </w:p>
    <w:p w14:paraId="528341E0">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p w14:paraId="34AD6802">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eastAsia="zh-CN"/>
        </w:rPr>
        <w:t>北仑区隧道监控全覆盖项目</w:t>
      </w:r>
    </w:p>
    <w:p w14:paraId="478D13F5">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数量：1批</w:t>
      </w:r>
    </w:p>
    <w:p w14:paraId="40BF8AB3">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预算金额（元）：</w:t>
      </w:r>
      <w:r>
        <w:rPr>
          <w:rFonts w:hint="eastAsia" w:ascii="宋体" w:hAnsi="宋体" w:cs="宋体"/>
          <w:color w:val="auto"/>
          <w:kern w:val="0"/>
          <w:sz w:val="21"/>
          <w:szCs w:val="21"/>
          <w:highlight w:val="none"/>
          <w:lang w:eastAsia="zh-CN"/>
        </w:rPr>
        <w:t>948422</w:t>
      </w:r>
      <w:r>
        <w:rPr>
          <w:rFonts w:hint="eastAsia" w:ascii="宋体" w:hAnsi="宋体" w:eastAsia="宋体" w:cs="宋体"/>
          <w:color w:val="auto"/>
          <w:kern w:val="0"/>
          <w:sz w:val="21"/>
          <w:szCs w:val="21"/>
          <w:highlight w:val="none"/>
        </w:rPr>
        <w:t>.00</w:t>
      </w:r>
    </w:p>
    <w:p w14:paraId="5353D2CE">
      <w:pPr>
        <w:keepNext w:val="0"/>
        <w:keepLines w:val="0"/>
        <w:pageBreakBefore w:val="0"/>
        <w:widowControl/>
        <w:kinsoku/>
        <w:wordWrap/>
        <w:overflowPunct/>
        <w:topLinePunct w:val="0"/>
        <w:autoSpaceDE/>
        <w:autoSpaceDN/>
        <w:bidi w:val="0"/>
        <w:adjustRightInd w:val="0"/>
        <w:snapToGrid w:val="0"/>
        <w:spacing w:line="360" w:lineRule="auto"/>
        <w:ind w:firstLine="840" w:firstLineChars="400"/>
        <w:jc w:val="left"/>
        <w:textAlignment w:val="auto"/>
        <w:rPr>
          <w:rFonts w:hint="eastAsia" w:ascii="宋体" w:hAnsi="宋体" w:eastAsia="宋体" w:cs="宋体"/>
          <w:color w:val="auto"/>
          <w:kern w:val="0"/>
          <w:sz w:val="21"/>
          <w:szCs w:val="21"/>
          <w:highlight w:val="none"/>
          <w:shd w:val="clear" w:color="FFFFFF" w:fill="D9D9D9"/>
        </w:rPr>
      </w:pPr>
      <w:r>
        <w:rPr>
          <w:rFonts w:hint="eastAsia" w:ascii="宋体" w:hAnsi="宋体" w:eastAsia="宋体" w:cs="宋体"/>
          <w:color w:val="auto"/>
          <w:kern w:val="0"/>
          <w:sz w:val="21"/>
          <w:szCs w:val="21"/>
          <w:highlight w:val="none"/>
        </w:rPr>
        <w:t>简要规格描述或项目基本概况介绍、用途：</w:t>
      </w:r>
      <w:r>
        <w:rPr>
          <w:rFonts w:hint="eastAsia" w:ascii="宋体" w:hAnsi="宋体" w:eastAsia="宋体" w:cs="宋体"/>
          <w:color w:val="auto"/>
          <w:kern w:val="0"/>
          <w:sz w:val="21"/>
          <w:szCs w:val="21"/>
          <w:highlight w:val="none"/>
          <w:lang w:eastAsia="zh-CN"/>
        </w:rPr>
        <w:t>北仑区8座公路隧道加密视频监控点位布局，内容包含视频监控设备、机柜、交换机、硬盘录像机、网络链路、线缆管材等安装辅材采购及安装调试服务，并对后端机房运行设备进行提升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具体</w:t>
      </w:r>
      <w:r>
        <w:rPr>
          <w:rFonts w:hint="eastAsia" w:ascii="宋体" w:hAnsi="宋体" w:eastAsia="宋体" w:cs="宋体"/>
          <w:color w:val="auto"/>
          <w:kern w:val="0"/>
          <w:sz w:val="21"/>
          <w:szCs w:val="21"/>
          <w:highlight w:val="none"/>
        </w:rPr>
        <w:t>详见</w:t>
      </w:r>
      <w:r>
        <w:rPr>
          <w:rFonts w:hint="eastAsia" w:ascii="宋体" w:hAnsi="宋体" w:eastAsia="宋体" w:cs="宋体"/>
          <w:color w:val="auto"/>
          <w:kern w:val="0"/>
          <w:sz w:val="21"/>
          <w:szCs w:val="21"/>
          <w:highlight w:val="none"/>
          <w:lang w:val="en-US" w:eastAsia="zh-CN"/>
        </w:rPr>
        <w:t>采购需求</w:t>
      </w:r>
      <w:r>
        <w:rPr>
          <w:rFonts w:hint="eastAsia" w:ascii="宋体" w:hAnsi="宋体" w:eastAsia="宋体" w:cs="宋体"/>
          <w:color w:val="auto"/>
          <w:kern w:val="0"/>
          <w:sz w:val="21"/>
          <w:szCs w:val="21"/>
          <w:highlight w:val="none"/>
        </w:rPr>
        <w:t>。</w:t>
      </w:r>
    </w:p>
    <w:p w14:paraId="48E7EC37">
      <w:pPr>
        <w:pStyle w:val="134"/>
        <w:keepNext w:val="0"/>
        <w:keepLines w:val="0"/>
        <w:pageBreakBefore w:val="0"/>
        <w:kinsoku/>
        <w:wordWrap/>
        <w:overflowPunct/>
        <w:topLinePunct w:val="0"/>
        <w:autoSpaceDE/>
        <w:autoSpaceDN/>
        <w:bidi w:val="0"/>
        <w:adjustRightInd w:val="0"/>
        <w:snapToGrid w:val="0"/>
        <w:spacing w:before="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eastAsia="宋体" w:cs="宋体"/>
          <w:color w:val="auto"/>
          <w:sz w:val="21"/>
          <w:szCs w:val="21"/>
          <w:highlight w:val="none"/>
        </w:rPr>
        <w:t>签订合同后</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天内完成供货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安装、调试并通过验收</w:t>
      </w:r>
      <w:r>
        <w:rPr>
          <w:rFonts w:hint="eastAsia" w:ascii="宋体" w:hAnsi="宋体" w:eastAsia="宋体" w:cs="宋体"/>
          <w:color w:val="auto"/>
          <w:sz w:val="21"/>
          <w:szCs w:val="21"/>
          <w:highlight w:val="none"/>
        </w:rPr>
        <w:t>。</w:t>
      </w:r>
    </w:p>
    <w:p w14:paraId="6D71B2DB">
      <w:pPr>
        <w:pStyle w:val="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3BE4CB60">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备注：无。</w:t>
      </w:r>
    </w:p>
    <w:p w14:paraId="53C01E1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11" w:name="_Hlk101132948"/>
      <w:r>
        <w:rPr>
          <w:rFonts w:hint="eastAsia" w:ascii="宋体" w:hAnsi="宋体" w:eastAsia="宋体" w:cs="宋体"/>
          <w:b/>
          <w:color w:val="auto"/>
          <w:sz w:val="21"/>
          <w:szCs w:val="21"/>
          <w:highlight w:val="none"/>
        </w:rPr>
        <w:t>申请人的资格要求</w:t>
      </w:r>
      <w:bookmarkEnd w:id="11"/>
      <w:r>
        <w:rPr>
          <w:rFonts w:hint="eastAsia" w:ascii="宋体" w:hAnsi="宋体" w:eastAsia="宋体" w:cs="宋体"/>
          <w:b/>
          <w:color w:val="auto"/>
          <w:sz w:val="21"/>
          <w:szCs w:val="21"/>
          <w:highlight w:val="none"/>
        </w:rPr>
        <w:t>：</w:t>
      </w:r>
    </w:p>
    <w:p w14:paraId="3BAD772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rPr>
        <w:t>、中国政府采购网（www.ccgp.gov.cn）列入失信被执行人、重大税收违法案件当事人名单、政府采购严重违法失信行为记录名单；</w:t>
      </w:r>
    </w:p>
    <w:p w14:paraId="3FB1B79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rPr>
        <w:t>.落实政府采购政策需满足的资格要求：</w:t>
      </w:r>
      <w:r>
        <w:rPr>
          <w:rFonts w:hint="eastAsia" w:ascii="宋体" w:hAnsi="宋体" w:eastAsia="宋体" w:cs="宋体"/>
          <w:snapToGrid w:val="0"/>
          <w:color w:val="auto"/>
          <w:kern w:val="28"/>
          <w:sz w:val="21"/>
          <w:szCs w:val="21"/>
          <w:highlight w:val="none"/>
          <w:lang w:val="en-US" w:eastAsia="zh-CN"/>
        </w:rPr>
        <w:t>无；</w:t>
      </w:r>
    </w:p>
    <w:p w14:paraId="676285D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sz w:val="21"/>
          <w:szCs w:val="21"/>
          <w:highlight w:val="none"/>
        </w:rPr>
        <w:t>本项目的特定资格要求：无</w:t>
      </w:r>
      <w:r>
        <w:rPr>
          <w:rFonts w:hint="eastAsia" w:ascii="宋体" w:hAnsi="宋体" w:eastAsia="宋体" w:cs="宋体"/>
          <w:color w:val="auto"/>
          <w:kern w:val="0"/>
          <w:sz w:val="21"/>
          <w:szCs w:val="21"/>
          <w:highlight w:val="none"/>
        </w:rPr>
        <w:t>；</w:t>
      </w:r>
    </w:p>
    <w:p w14:paraId="3A0EC4F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7062B87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至</w:t>
      </w:r>
      <w:r>
        <w:rPr>
          <w:rFonts w:hint="eastAsia" w:ascii="宋体" w:hAnsi="宋体" w:eastAsia="宋体" w:cs="宋体"/>
          <w:bCs/>
          <w:color w:val="auto"/>
          <w:sz w:val="21"/>
          <w:szCs w:val="21"/>
          <w:highlight w:val="none"/>
          <w:u w:val="single"/>
          <w:lang w:val="en-US" w:eastAsia="zh-CN"/>
        </w:rPr>
        <w:t>2025年</w:t>
      </w:r>
      <w:r>
        <w:rPr>
          <w:rFonts w:hint="eastAsia" w:ascii="宋体" w:hAnsi="宋体"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lang w:val="en-US" w:eastAsia="zh-CN"/>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lang w:val="en-US" w:eastAsia="zh-CN"/>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至12</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，下午12</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至23</w:t>
      </w:r>
      <w:r>
        <w:rPr>
          <w:rFonts w:hint="eastAsia" w:ascii="宋体" w:hAnsi="宋体" w:cs="宋体"/>
          <w:color w:val="auto"/>
          <w:sz w:val="21"/>
          <w:szCs w:val="21"/>
          <w:highlight w:val="none"/>
          <w:lang w:val="en-US" w:eastAsia="zh-CN"/>
        </w:rPr>
        <w:t>:59</w:t>
      </w:r>
      <w:bookmarkStart w:id="411" w:name="_GoBack"/>
      <w:bookmarkEnd w:id="411"/>
      <w:r>
        <w:rPr>
          <w:rFonts w:hint="eastAsia" w:ascii="宋体" w:hAnsi="宋体" w:eastAsia="宋体" w:cs="宋体"/>
          <w:color w:val="auto"/>
          <w:sz w:val="21"/>
          <w:szCs w:val="21"/>
          <w:highlight w:val="none"/>
        </w:rPr>
        <w:t>（北京时间，线上获取法定节假日均可，线下获取文件法定节假日除外）</w:t>
      </w:r>
    </w:p>
    <w:p w14:paraId="65036BD7">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政采云平台（https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//www.zcygov.cn/） </w:t>
      </w:r>
    </w:p>
    <w:p w14:paraId="54F19E3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注：请投标人按上述要求获取招标文件，如未在“浙江政府采购网-政府采购云平台”系统内完成相关流程，引起的投标无效责任自负。如有疑问请及时咨询网站客服，咨询电话：95763。 </w:t>
      </w:r>
    </w:p>
    <w:p w14:paraId="51137CA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p>
    <w:p w14:paraId="6C3D7E6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1839E9DF">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分（北京时间）</w:t>
      </w:r>
    </w:p>
    <w:p w14:paraId="1F386A93">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政府采购云平台（http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14:paraId="29C0797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分（北京时间）</w:t>
      </w:r>
    </w:p>
    <w:p w14:paraId="147D359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政府采购云平台（http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14:paraId="4649899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77119AD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2D33F20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7790F03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D86094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鼓励供应商在线提起质疑，路径为：政采云-项目采购-询问质疑投诉-质疑列表。质疑供应商对在线质疑答复不满意的，可在线提起投诉，路径为：浙江政府服务网-政府采购投诉处理-在线办理。</w:t>
      </w:r>
    </w:p>
    <w:p w14:paraId="10D4A65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FA47E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w:t>
      </w:r>
    </w:p>
    <w:p w14:paraId="032A25E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4.1本次政府采购活动有关信息在“浙江政府采购网（www.zjzfcg.gov.cn）”、“宁波政府采购网（http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//www.nbzfcg.cn）”、“宁波市公共资源交易电子服务系统（https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//jyxt.zwb.ningbo.gov.cn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4011/website/home）”网站上公布，公布信息视同送达所有潜在投标人。</w:t>
      </w:r>
    </w:p>
    <w:p w14:paraId="2411656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4.2单位负责人为同一人或者存在直接控股、管理关系的不同供应商，不得参加同一标项的投标。为采购项目提供整体设计、规范编制或者项目管理、监理、检测等服务的供应商，不得再参加本项目投标。</w:t>
      </w:r>
    </w:p>
    <w:p w14:paraId="393C30E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4.3落实的政策：《关于促进残疾人就业政府采购政策的通知》（财库[2017]141号）、《政府采购促进中小企业发展管理办法》（财库[2020]46号）、《关于政府采购支持监狱企业发展有关问题的通知》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财库[2014]68号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关于调整优化节能产品、环境标志产品政府采购执行机制的通知》（财库〔2019〕9号文）、《关于印发环境标志产品政府采购品目清单的通知》（财库〔2019〕18号）和《关于印发节能产品政府采购品目清单的通知》（财库〔2019〕19号）。</w:t>
      </w:r>
    </w:p>
    <w:p w14:paraId="51E68EA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4.4投标与开标注意事项：1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本项目实行网上投标，采用电子投标文件。若供应商参与投标，自行承担投标一切费用。2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标前准备：各供应商应在开标前确保成为浙江省政府采购网正式注册入库供应商，并完成CA数字证书办理。因未注册入库、未办理CA数字证书等原因造成无法投标或投标失败等后果由供应商自行承担。3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制作应按照本项目采购文件和政采云平台的要求编制、加密并递交投标文件。供应商在使用系统进行投标的过程中遇到涉及平台使用的任何问题，可致电政采云平台技术支持热线咨询，联系方式：95763。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59855C7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供应商递交备份电子投标文件方式</w:t>
      </w:r>
      <w:r>
        <w:rPr>
          <w:rFonts w:hint="eastAsia" w:ascii="宋体" w:hAnsi="宋体" w:eastAsia="宋体" w:cs="宋体"/>
          <w:b/>
          <w:bCs/>
          <w:color w:val="auto"/>
          <w:sz w:val="21"/>
          <w:szCs w:val="21"/>
          <w:highlight w:val="none"/>
        </w:rPr>
        <w:t>（不作强制要求，投标人自行决定是否提供）</w:t>
      </w:r>
      <w:r>
        <w:rPr>
          <w:rFonts w:hint="eastAsia" w:ascii="宋体" w:hAnsi="宋体" w:eastAsia="宋体" w:cs="宋体"/>
          <w:color w:val="auto"/>
          <w:sz w:val="21"/>
          <w:szCs w:val="21"/>
          <w:highlight w:val="none"/>
        </w:rPr>
        <w:t>：1）采用邮寄方式递交投标文件，需按以下要求递交： 供应商须在投标截止时间前一</w:t>
      </w:r>
      <w:r>
        <w:rPr>
          <w:rFonts w:hint="eastAsia" w:ascii="宋体" w:hAnsi="宋体" w:eastAsia="宋体" w:cs="宋体"/>
          <w:color w:val="auto"/>
          <w:sz w:val="21"/>
          <w:szCs w:val="21"/>
          <w:highlight w:val="none"/>
          <w:lang w:val="en-US" w:eastAsia="zh-CN"/>
        </w:rPr>
        <w:t>个工作</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16:00</w:t>
      </w:r>
      <w:r>
        <w:rPr>
          <w:rFonts w:hint="eastAsia" w:ascii="宋体" w:hAnsi="宋体" w:eastAsia="宋体" w:cs="宋体"/>
          <w:color w:val="auto"/>
          <w:sz w:val="21"/>
          <w:szCs w:val="21"/>
          <w:highlight w:val="none"/>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浙江天诚工程咨询有限公司（宁波市鄞州区江南路599号宁波科技大厦4楼招标代理部），收件人：</w:t>
      </w:r>
      <w:r>
        <w:rPr>
          <w:rFonts w:hint="eastAsia" w:ascii="宋体" w:hAnsi="宋体" w:eastAsia="宋体" w:cs="宋体"/>
          <w:color w:val="auto"/>
          <w:sz w:val="21"/>
          <w:szCs w:val="21"/>
          <w:highlight w:val="none"/>
          <w:lang w:val="en-US" w:eastAsia="zh-CN"/>
        </w:rPr>
        <w:t>蒋森佳</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13586768655</w:t>
      </w:r>
      <w:r>
        <w:rPr>
          <w:rFonts w:hint="eastAsia" w:ascii="宋体" w:hAnsi="宋体" w:eastAsia="宋体" w:cs="宋体"/>
          <w:color w:val="auto"/>
          <w:sz w:val="21"/>
          <w:szCs w:val="21"/>
          <w:highlight w:val="none"/>
        </w:rPr>
        <w:t>。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5EDEF9D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513F496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321C930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宁波市北仑区公路与运输管理中心</w:t>
      </w:r>
    </w:p>
    <w:p w14:paraId="40DB5CA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址：北仑区新碶街道新大路539号</w:t>
      </w:r>
    </w:p>
    <w:p w14:paraId="4B45894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2D55437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张</w:t>
      </w:r>
      <w:r>
        <w:rPr>
          <w:rFonts w:hint="eastAsia" w:ascii="宋体" w:hAnsi="宋体" w:eastAsia="宋体" w:cs="宋体"/>
          <w:color w:val="auto"/>
          <w:sz w:val="21"/>
          <w:szCs w:val="21"/>
          <w:highlight w:val="none"/>
        </w:rPr>
        <w:t>老师</w:t>
      </w:r>
    </w:p>
    <w:p w14:paraId="37290EA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项目联系方式（询问）：0574-86782814</w:t>
      </w:r>
    </w:p>
    <w:p w14:paraId="2A2DF4A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姚</w:t>
      </w:r>
      <w:r>
        <w:rPr>
          <w:rFonts w:hint="eastAsia" w:ascii="宋体" w:hAnsi="宋体" w:eastAsia="宋体" w:cs="宋体"/>
          <w:color w:val="auto"/>
          <w:sz w:val="21"/>
          <w:szCs w:val="21"/>
          <w:highlight w:val="none"/>
          <w:lang w:val="en-US" w:eastAsia="zh-CN"/>
        </w:rPr>
        <w:t>老师</w:t>
      </w:r>
    </w:p>
    <w:p w14:paraId="238C36E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质疑联系方式：0574-56806417</w:t>
      </w:r>
    </w:p>
    <w:p w14:paraId="4D5502F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p>
    <w:p w14:paraId="743F941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17FA7D4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浙江天诚工程咨询有限公司</w:t>
      </w:r>
    </w:p>
    <w:p w14:paraId="7BE4E3F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址：宁波市鄞州区江南路599号科技大厦4楼</w:t>
      </w:r>
    </w:p>
    <w:p w14:paraId="4EF4A3F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val="en-US" w:eastAsia="zh-CN"/>
        </w:rPr>
        <w:t>蒋森佳、彭秀雅</w:t>
      </w:r>
    </w:p>
    <w:p w14:paraId="552D8AC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项目联系方式（询问）：0574-</w:t>
      </w:r>
      <w:r>
        <w:rPr>
          <w:rFonts w:hint="eastAsia" w:ascii="宋体" w:hAnsi="宋体" w:eastAsia="宋体" w:cs="宋体"/>
          <w:color w:val="auto"/>
          <w:sz w:val="21"/>
          <w:szCs w:val="21"/>
          <w:highlight w:val="none"/>
          <w:lang w:val="en-US" w:eastAsia="zh-CN"/>
        </w:rPr>
        <w:t>87939871，13586768655</w:t>
      </w:r>
    </w:p>
    <w:p w14:paraId="72B751B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张燕平</w:t>
      </w:r>
    </w:p>
    <w:p w14:paraId="362E45C2">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val="en-US" w:eastAsia="zh-CN"/>
        </w:rPr>
        <w:t>87031582</w:t>
      </w:r>
    </w:p>
    <w:p w14:paraId="0081874C">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p>
    <w:p w14:paraId="1FACE6C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19B8496D">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称：宁波市北仑区财政局采购办             </w:t>
      </w:r>
    </w:p>
    <w:p w14:paraId="28B4D9F7">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址：宁波市北仑区长江路1166号             </w:t>
      </w:r>
    </w:p>
    <w:p w14:paraId="4D682F6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6CB524A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联系人：严老师             </w:t>
      </w:r>
    </w:p>
    <w:p w14:paraId="1B7488F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lang w:val="en"/>
        </w:rPr>
        <w:t>0574-89383756</w:t>
      </w:r>
      <w:r>
        <w:rPr>
          <w:rFonts w:hint="eastAsia" w:ascii="宋体" w:hAnsi="宋体" w:eastAsia="宋体" w:cs="宋体"/>
          <w:color w:val="auto"/>
          <w:sz w:val="21"/>
          <w:szCs w:val="21"/>
          <w:highlight w:val="none"/>
        </w:rPr>
        <w:t xml:space="preserve"> </w:t>
      </w:r>
    </w:p>
    <w:p w14:paraId="580C81A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//www.zcygov.cn/），点击右侧咨询小采，获取采小蜜智能服务管家帮助，或拨打政采云服务热线“95763”获取热线服务帮助。</w:t>
      </w:r>
    </w:p>
    <w:p w14:paraId="31D34FE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B5427C9">
      <w:pPr>
        <w:pStyle w:val="33"/>
        <w:spacing w:line="360" w:lineRule="auto"/>
        <w:rPr>
          <w:rFonts w:hAnsi="宋体" w:cs="宋体"/>
          <w:b/>
          <w:color w:val="auto"/>
          <w:sz w:val="36"/>
          <w:szCs w:val="20"/>
          <w:highlight w:val="none"/>
        </w:rPr>
      </w:pPr>
    </w:p>
    <w:p w14:paraId="55AA9DA5">
      <w:pPr>
        <w:tabs>
          <w:tab w:val="left" w:pos="432"/>
        </w:tabs>
        <w:rPr>
          <w:rFonts w:ascii="宋体"/>
          <w:snapToGrid w:val="0"/>
          <w:color w:val="auto"/>
          <w:highlight w:val="none"/>
        </w:rPr>
      </w:pPr>
      <w:r>
        <w:rPr>
          <w:color w:val="auto"/>
          <w:highlight w:val="none"/>
        </w:rPr>
        <w:br w:type="page"/>
      </w:r>
    </w:p>
    <w:p w14:paraId="2383D9FE">
      <w:pPr>
        <w:adjustRightInd/>
        <w:spacing w:line="360" w:lineRule="auto"/>
        <w:jc w:val="center"/>
        <w:outlineLvl w:val="0"/>
        <w:rPr>
          <w:rFonts w:ascii="宋体" w:hAnsi="宋体" w:cs="宋体"/>
          <w:b/>
          <w:color w:val="auto"/>
          <w:sz w:val="36"/>
          <w:szCs w:val="20"/>
          <w:highlight w:val="none"/>
        </w:rPr>
      </w:pPr>
      <w:bookmarkStart w:id="12"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12"/>
    </w:p>
    <w:p w14:paraId="4AC534BF">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8"/>
        <w:gridCol w:w="1740"/>
        <w:gridCol w:w="7337"/>
      </w:tblGrid>
      <w:tr w14:paraId="0209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tblHeader/>
          <w:jc w:val="center"/>
        </w:trPr>
        <w:tc>
          <w:tcPr>
            <w:tcW w:w="858" w:type="dxa"/>
            <w:vAlign w:val="center"/>
          </w:tcPr>
          <w:p w14:paraId="5A1ACA89">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40" w:type="dxa"/>
            <w:vAlign w:val="center"/>
          </w:tcPr>
          <w:p w14:paraId="0D007806">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7337" w:type="dxa"/>
            <w:vAlign w:val="center"/>
          </w:tcPr>
          <w:p w14:paraId="76886AA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6808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5C75E4D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740" w:type="dxa"/>
            <w:vAlign w:val="center"/>
          </w:tcPr>
          <w:p w14:paraId="427F34C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7337" w:type="dxa"/>
            <w:vAlign w:val="center"/>
          </w:tcPr>
          <w:p w14:paraId="5DEB80B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货物类，单一产品或</w:t>
            </w:r>
            <w:r>
              <w:rPr>
                <w:rFonts w:hint="eastAsia" w:ascii="宋体" w:hAnsi="宋体" w:eastAsia="宋体" w:cs="宋体"/>
                <w:b/>
                <w:bCs/>
                <w:color w:val="auto"/>
                <w:kern w:val="0"/>
                <w:sz w:val="21"/>
                <w:szCs w:val="21"/>
                <w:highlight w:val="none"/>
              </w:rPr>
              <w:t>核心产品为：</w:t>
            </w:r>
            <w:r>
              <w:rPr>
                <w:rFonts w:hint="eastAsia" w:ascii="宋体" w:hAnsi="宋体" w:eastAsia="宋体" w:cs="宋体"/>
                <w:b/>
                <w:bCs/>
                <w:color w:val="auto"/>
                <w:kern w:val="0"/>
                <w:sz w:val="21"/>
                <w:szCs w:val="21"/>
                <w:highlight w:val="none"/>
                <w:u w:val="single"/>
                <w:lang w:val="en-US" w:eastAsia="zh-CN"/>
              </w:rPr>
              <w:t>硬盘</w:t>
            </w:r>
            <w:r>
              <w:rPr>
                <w:rFonts w:hint="eastAsia" w:ascii="宋体" w:hAnsi="宋体" w:eastAsia="宋体" w:cs="宋体"/>
                <w:b/>
                <w:bCs/>
                <w:color w:val="auto"/>
                <w:sz w:val="21"/>
                <w:szCs w:val="21"/>
                <w:highlight w:val="none"/>
              </w:rPr>
              <w:t>。</w:t>
            </w:r>
          </w:p>
          <w:p w14:paraId="46C3C6F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tc>
      </w:tr>
      <w:tr w14:paraId="2523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blHeader/>
          <w:jc w:val="center"/>
        </w:trPr>
        <w:tc>
          <w:tcPr>
            <w:tcW w:w="858" w:type="dxa"/>
            <w:vAlign w:val="center"/>
          </w:tcPr>
          <w:p w14:paraId="799CEA43">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740" w:type="dxa"/>
            <w:vAlign w:val="center"/>
          </w:tcPr>
          <w:p w14:paraId="365CBCF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7337" w:type="dxa"/>
            <w:vAlign w:val="center"/>
          </w:tcPr>
          <w:p w14:paraId="0F3C574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北仑区隧道监控全覆盖项目</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工业 </w:t>
            </w:r>
            <w:r>
              <w:rPr>
                <w:rFonts w:hint="eastAsia" w:ascii="宋体" w:hAnsi="宋体" w:eastAsia="宋体" w:cs="宋体"/>
                <w:color w:val="auto"/>
                <w:kern w:val="0"/>
                <w:sz w:val="21"/>
                <w:szCs w:val="21"/>
                <w:highlight w:val="none"/>
              </w:rPr>
              <w:t>行业；</w:t>
            </w:r>
          </w:p>
          <w:p w14:paraId="1FEC849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注：根据《关于印发中小企业划型标准规定的通知》（工信部联企业〔2011〕300号）、统计上大中小微型企业划分办法（2017）的规定：</w:t>
            </w:r>
          </w:p>
          <w:p w14:paraId="0F77C49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A5B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67D3736F">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740" w:type="dxa"/>
            <w:vAlign w:val="center"/>
          </w:tcPr>
          <w:p w14:paraId="17D4F93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7337" w:type="dxa"/>
            <w:vAlign w:val="center"/>
          </w:tcPr>
          <w:p w14:paraId="1EAB9443">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本项目不允许采购进口产品。</w:t>
            </w:r>
          </w:p>
          <w:p w14:paraId="39ED59D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4682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51AF7D1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740" w:type="dxa"/>
            <w:vAlign w:val="center"/>
          </w:tcPr>
          <w:p w14:paraId="058B7CE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7337" w:type="dxa"/>
            <w:vAlign w:val="center"/>
          </w:tcPr>
          <w:p w14:paraId="0A0348A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运输等 </w:t>
            </w:r>
            <w:r>
              <w:rPr>
                <w:rFonts w:hint="eastAsia" w:ascii="宋体" w:hAnsi="宋体" w:eastAsia="宋体" w:cs="宋体"/>
                <w:color w:val="auto"/>
                <w:sz w:val="21"/>
                <w:szCs w:val="21"/>
                <w:highlight w:val="none"/>
              </w:rPr>
              <w:t>工作分包。</w:t>
            </w:r>
          </w:p>
          <w:p w14:paraId="439167EF">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3FEAE710">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39C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7C51107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740" w:type="dxa"/>
            <w:vAlign w:val="center"/>
          </w:tcPr>
          <w:p w14:paraId="710DFA2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7337" w:type="dxa"/>
            <w:vAlign w:val="center"/>
          </w:tcPr>
          <w:p w14:paraId="44F7460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AE85FB0">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4AD4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EA71215">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740" w:type="dxa"/>
            <w:vAlign w:val="center"/>
          </w:tcPr>
          <w:p w14:paraId="19A30F7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7337" w:type="dxa"/>
            <w:vAlign w:val="center"/>
          </w:tcPr>
          <w:p w14:paraId="79613C76">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7A4EC9CD">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B要求提供，</w:t>
            </w:r>
            <w:r>
              <w:rPr>
                <w:rFonts w:hint="eastAsia" w:ascii="宋体" w:hAnsi="宋体" w:eastAsia="宋体" w:cs="宋体"/>
                <w:color w:val="auto"/>
                <w:sz w:val="21"/>
                <w:szCs w:val="21"/>
                <w:highlight w:val="none"/>
              </w:rPr>
              <w:t>详见第三部分采购需求。</w:t>
            </w:r>
          </w:p>
        </w:tc>
      </w:tr>
      <w:tr w14:paraId="04BB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9BF9DC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740" w:type="dxa"/>
            <w:vAlign w:val="center"/>
          </w:tcPr>
          <w:p w14:paraId="28401AC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7337" w:type="dxa"/>
            <w:vAlign w:val="center"/>
          </w:tcPr>
          <w:p w14:paraId="3979AFAB">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127B48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B组织。</w:t>
            </w:r>
          </w:p>
          <w:p w14:paraId="60CD137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（1）在评标时安排每个供应商进行方案讲解演示。每个供应商时间不超过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人。讲解演示结束后按要求解答评标委员会提问。</w:t>
            </w:r>
          </w:p>
          <w:p w14:paraId="1557AD2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601E9B9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方式一：政采云平台在线讲解演示。政采云平台在线讲解需供应商根据政采云平台操作要求做好准备工作，提前完善软硬件配置环境。</w:t>
            </w:r>
          </w:p>
          <w:p w14:paraId="4BB032C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，讲解演示所用电脑等设备由供应商自备。现场讲解演示人员进场时提供讲解人员名单（加盖公章）及身份证明，否则不得讲解演示。</w:t>
            </w:r>
          </w:p>
          <w:p w14:paraId="4D0B13D5">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3A5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restart"/>
            <w:vAlign w:val="center"/>
          </w:tcPr>
          <w:p w14:paraId="59034376">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740" w:type="dxa"/>
            <w:vMerge w:val="restart"/>
            <w:vAlign w:val="center"/>
          </w:tcPr>
          <w:p w14:paraId="5737A3C6">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7337" w:type="dxa"/>
            <w:vAlign w:val="center"/>
          </w:tcPr>
          <w:p w14:paraId="089EC802">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0C05B9F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供应商未提供有效的资格证明文件的，视为供应商不具备招标文件中规定的资格要求，投标无效。</w:t>
            </w:r>
          </w:p>
        </w:tc>
      </w:tr>
      <w:tr w14:paraId="3CBC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continue"/>
            <w:vAlign w:val="center"/>
          </w:tcPr>
          <w:p w14:paraId="72F1EB2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p>
        </w:tc>
        <w:tc>
          <w:tcPr>
            <w:tcW w:w="1740" w:type="dxa"/>
            <w:vMerge w:val="continue"/>
            <w:vAlign w:val="center"/>
          </w:tcPr>
          <w:p w14:paraId="567512D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p>
        </w:tc>
        <w:tc>
          <w:tcPr>
            <w:tcW w:w="7337" w:type="dxa"/>
            <w:vAlign w:val="center"/>
          </w:tcPr>
          <w:p w14:paraId="5346CD4F">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0CEE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587D8F2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740" w:type="dxa"/>
            <w:vAlign w:val="center"/>
          </w:tcPr>
          <w:p w14:paraId="48EA078B">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7337" w:type="dxa"/>
            <w:vAlign w:val="center"/>
          </w:tcPr>
          <w:p w14:paraId="10E4434C">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8C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E265575">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740" w:type="dxa"/>
            <w:vAlign w:val="center"/>
          </w:tcPr>
          <w:p w14:paraId="37EF34A9">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7337" w:type="dxa"/>
            <w:vAlign w:val="center"/>
          </w:tcPr>
          <w:p w14:paraId="7E91F77A">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招标文件未列明，而供应商认为必需的费用也需列入报价。</w:t>
            </w:r>
          </w:p>
          <w:p w14:paraId="49DAD87F">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本项目</w:t>
            </w:r>
            <w:r>
              <w:rPr>
                <w:rFonts w:hint="eastAsia" w:ascii="宋体" w:hAnsi="宋体" w:eastAsia="宋体" w:cs="宋体"/>
                <w:b/>
                <w:color w:val="auto"/>
                <w:kern w:val="0"/>
                <w:sz w:val="21"/>
                <w:szCs w:val="21"/>
                <w:highlight w:val="none"/>
                <w:lang w:val="zh-CN"/>
              </w:rPr>
              <w:t>采用</w:t>
            </w:r>
            <w:r>
              <w:rPr>
                <w:rFonts w:hint="eastAsia" w:ascii="宋体" w:hAnsi="宋体" w:eastAsia="宋体" w:cs="宋体"/>
                <w:b/>
                <w:color w:val="auto"/>
                <w:kern w:val="0"/>
                <w:sz w:val="21"/>
                <w:szCs w:val="21"/>
                <w:highlight w:val="none"/>
              </w:rPr>
              <w:t>人民币</w:t>
            </w:r>
            <w:r>
              <w:rPr>
                <w:rFonts w:hint="eastAsia" w:ascii="宋体" w:hAnsi="宋体" w:eastAsia="宋体" w:cs="宋体"/>
                <w:b/>
                <w:color w:val="auto"/>
                <w:kern w:val="0"/>
                <w:sz w:val="21"/>
                <w:szCs w:val="21"/>
                <w:highlight w:val="none"/>
                <w:lang w:val="zh-CN"/>
              </w:rPr>
              <w:t>报价。</w:t>
            </w:r>
          </w:p>
          <w:p w14:paraId="40E5D84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投标报价须是完成本项目的所有费用，包括但不限于设备、材料、人工费、安装调试费、培训、验收费用、保险、交通、利润、税金和其他伴随服务等所有工作内容的费用。</w:t>
            </w:r>
          </w:p>
          <w:p w14:paraId="07E44B10">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不论投标结果如何，供应商均应自行承担所有与投标有关的全部费用。</w:t>
            </w:r>
          </w:p>
          <w:p w14:paraId="63B88F6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1C4FF118">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50FB3C62">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14FE029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40A0CABD">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3787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35C1F845">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740" w:type="dxa"/>
            <w:vAlign w:val="center"/>
          </w:tcPr>
          <w:p w14:paraId="5CD00CF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7337" w:type="dxa"/>
            <w:vAlign w:val="center"/>
          </w:tcPr>
          <w:p w14:paraId="56EA4E4D">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1D5E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438E1C6F">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740" w:type="dxa"/>
            <w:vAlign w:val="center"/>
          </w:tcPr>
          <w:p w14:paraId="158FBED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7337" w:type="dxa"/>
            <w:vAlign w:val="center"/>
          </w:tcPr>
          <w:p w14:paraId="55358068">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（1）直接提交备份投标文件的：</w:t>
            </w:r>
          </w:p>
          <w:p w14:paraId="35522643">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kern w:val="28"/>
                <w:sz w:val="21"/>
                <w:szCs w:val="21"/>
                <w:highlight w:val="none"/>
                <w:u w:val="single"/>
              </w:rPr>
              <w:t>北仑区（开发区）公共资源交易中心</w:t>
            </w:r>
            <w:r>
              <w:rPr>
                <w:rFonts w:hint="eastAsia" w:ascii="宋体" w:hAnsi="宋体" w:eastAsia="宋体" w:cs="宋体"/>
                <w:color w:val="auto"/>
                <w:kern w:val="28"/>
                <w:sz w:val="21"/>
                <w:szCs w:val="21"/>
                <w:highlight w:val="none"/>
                <w:u w:val="single"/>
                <w:lang w:val="en-US" w:eastAsia="zh-CN"/>
              </w:rPr>
              <w:t>交易厅</w:t>
            </w:r>
            <w:r>
              <w:rPr>
                <w:rFonts w:hint="eastAsia" w:ascii="宋体" w:hAnsi="宋体" w:eastAsia="宋体" w:cs="宋体"/>
                <w:b/>
                <w:bCs/>
                <w:color w:val="auto"/>
                <w:kern w:val="28"/>
                <w:sz w:val="21"/>
                <w:szCs w:val="21"/>
                <w:highlight w:val="none"/>
                <w:u w:val="single"/>
                <w:lang w:val="en-US" w:eastAsia="zh-CN"/>
              </w:rPr>
              <w:t>5</w:t>
            </w:r>
            <w:r>
              <w:rPr>
                <w:rFonts w:hint="eastAsia" w:ascii="宋体" w:hAnsi="宋体" w:eastAsia="宋体" w:cs="宋体"/>
                <w:color w:val="auto"/>
                <w:kern w:val="28"/>
                <w:sz w:val="21"/>
                <w:szCs w:val="21"/>
                <w:highlight w:val="none"/>
                <w:u w:val="single"/>
              </w:rPr>
              <w:t>（宁波市北仑区长江路1166号行政服务中心三楼）。</w:t>
            </w:r>
          </w:p>
          <w:p w14:paraId="7DB9FD09">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（2）以邮政快递方式递交备份投标文件的：</w:t>
            </w:r>
          </w:p>
          <w:p w14:paraId="211E19D7">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备份投标文件送达截止时间：开标时间前一个工作日的</w:t>
            </w:r>
            <w:r>
              <w:rPr>
                <w:rFonts w:hint="eastAsia" w:hAnsi="宋体" w:cs="宋体"/>
                <w:color w:val="auto"/>
                <w:kern w:val="28"/>
                <w:sz w:val="21"/>
                <w:szCs w:val="21"/>
                <w:highlight w:val="none"/>
                <w:lang w:val="en-US" w:eastAsia="zh-CN"/>
              </w:rPr>
              <w:t>16:00</w:t>
            </w:r>
            <w:r>
              <w:rPr>
                <w:rFonts w:hint="eastAsia" w:ascii="宋体" w:hAnsi="宋体" w:eastAsia="宋体" w:cs="宋体"/>
                <w:color w:val="auto"/>
                <w:kern w:val="28"/>
                <w:sz w:val="21"/>
                <w:szCs w:val="21"/>
                <w:highlight w:val="none"/>
              </w:rPr>
              <w:t>止。</w:t>
            </w:r>
          </w:p>
          <w:p w14:paraId="1181D4E9">
            <w:pPr>
              <w:pStyle w:val="33"/>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备份投标文件送达地点：浙江天诚工程咨询有限公司（宁波市鄞州区江南路599号宁波科技大厦4楼招标代理部）；备份投标文件签收人员</w:t>
            </w:r>
            <w:r>
              <w:rPr>
                <w:rFonts w:hint="eastAsia" w:ascii="宋体" w:hAnsi="宋体" w:eastAsia="宋体" w:cs="宋体"/>
                <w:color w:val="auto"/>
                <w:kern w:val="28"/>
                <w:sz w:val="21"/>
                <w:szCs w:val="21"/>
                <w:highlight w:val="none"/>
                <w:lang w:val="en-US" w:eastAsia="zh-CN"/>
              </w:rPr>
              <w:t>及</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kern w:val="28"/>
                <w:sz w:val="21"/>
                <w:szCs w:val="21"/>
                <w:highlight w:val="none"/>
                <w:lang w:val="en-US" w:eastAsia="zh-CN"/>
              </w:rPr>
              <w:t>蒋森佳/13586768655</w:t>
            </w:r>
            <w:r>
              <w:rPr>
                <w:rFonts w:hint="eastAsia" w:ascii="宋体" w:hAnsi="宋体" w:eastAsia="宋体" w:cs="宋体"/>
                <w:color w:val="auto"/>
                <w:kern w:val="28"/>
                <w:sz w:val="21"/>
                <w:szCs w:val="21"/>
                <w:highlight w:val="none"/>
              </w:rPr>
              <w:t>。采购人、采购代理机构不强制或变相强制投标人提交备份投标文件。</w:t>
            </w:r>
          </w:p>
        </w:tc>
      </w:tr>
      <w:tr w14:paraId="7098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restart"/>
            <w:vAlign w:val="center"/>
          </w:tcPr>
          <w:p w14:paraId="0E4B3A41">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740" w:type="dxa"/>
            <w:vMerge w:val="restart"/>
            <w:vAlign w:val="center"/>
          </w:tcPr>
          <w:p w14:paraId="4F089E87">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7337" w:type="dxa"/>
            <w:vAlign w:val="center"/>
          </w:tcPr>
          <w:p w14:paraId="2FFC7EA5">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2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673D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Merge w:val="continue"/>
          </w:tcPr>
          <w:p w14:paraId="68643E9C">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color w:val="auto"/>
                <w:sz w:val="21"/>
                <w:szCs w:val="21"/>
                <w:highlight w:val="none"/>
              </w:rPr>
            </w:pPr>
          </w:p>
        </w:tc>
        <w:tc>
          <w:tcPr>
            <w:tcW w:w="1740" w:type="dxa"/>
            <w:vMerge w:val="continue"/>
            <w:vAlign w:val="center"/>
          </w:tcPr>
          <w:p w14:paraId="458DDA7B">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p>
        </w:tc>
        <w:tc>
          <w:tcPr>
            <w:tcW w:w="7337" w:type="dxa"/>
            <w:vAlign w:val="center"/>
          </w:tcPr>
          <w:p w14:paraId="21252D9F">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7BA027FC">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05257013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3339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858" w:type="dxa"/>
            <w:vAlign w:val="center"/>
          </w:tcPr>
          <w:p w14:paraId="70A59167">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40" w:type="dxa"/>
            <w:vAlign w:val="center"/>
          </w:tcPr>
          <w:p w14:paraId="4C46034E">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其他说明</w:t>
            </w:r>
          </w:p>
        </w:tc>
        <w:tc>
          <w:tcPr>
            <w:tcW w:w="7337" w:type="dxa"/>
            <w:vAlign w:val="center"/>
          </w:tcPr>
          <w:p w14:paraId="3E28A56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招标代理服务费的收取标准：采购代理机构</w:t>
            </w:r>
            <w:r>
              <w:rPr>
                <w:rFonts w:hint="eastAsia" w:ascii="宋体" w:hAnsi="宋体" w:eastAsia="宋体" w:cs="宋体"/>
                <w:color w:val="auto"/>
                <w:sz w:val="21"/>
                <w:szCs w:val="21"/>
                <w:highlight w:val="none"/>
              </w:rPr>
              <w:t>向中标人收取招标代理服务费共计</w:t>
            </w:r>
            <w:r>
              <w:rPr>
                <w:rFonts w:hint="eastAsia" w:ascii="宋体" w:hAnsi="宋体" w:eastAsia="宋体" w:cs="宋体"/>
                <w:color w:val="auto"/>
                <w:sz w:val="21"/>
                <w:szCs w:val="21"/>
                <w:highlight w:val="none"/>
                <w:lang w:val="en-US" w:eastAsia="zh-CN"/>
              </w:rPr>
              <w:t>壹万贰仟玖佰贰拾</w:t>
            </w:r>
            <w:r>
              <w:rPr>
                <w:rFonts w:hint="eastAsia" w:ascii="宋体" w:hAnsi="宋体" w:eastAsia="宋体" w:cs="宋体"/>
                <w:color w:val="auto"/>
                <w:sz w:val="21"/>
                <w:szCs w:val="21"/>
                <w:highlight w:val="none"/>
              </w:rPr>
              <w:t>元。</w:t>
            </w:r>
          </w:p>
          <w:p w14:paraId="65EE349C">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关于本次采购的服务费汇入以下账户：</w:t>
            </w:r>
          </w:p>
          <w:p w14:paraId="16CDC871">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户名：浙江天诚工程咨询有限公司</w:t>
            </w:r>
          </w:p>
          <w:p w14:paraId="2B5DDD9E">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开户行：浙江泰隆商业银行宁波分行    </w:t>
            </w:r>
          </w:p>
          <w:p w14:paraId="545ECEFA">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账户：3303 0101 2010 0019 646</w:t>
            </w:r>
          </w:p>
          <w:p w14:paraId="3731BF14">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注：中标人接到本公司通知后5个工作日内</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rPr>
              <w:t>本采购代理机构领取中标通知书（根据中标人需求可采用邮寄或到采购代理机构现场领取）。</w:t>
            </w:r>
          </w:p>
        </w:tc>
      </w:tr>
      <w:bookmarkEnd w:id="9"/>
    </w:tbl>
    <w:p w14:paraId="1FF9080E">
      <w:pPr>
        <w:jc w:val="center"/>
        <w:rPr>
          <w:rFonts w:hint="eastAsia" w:ascii="宋体" w:hAnsi="宋体" w:eastAsia="宋体" w:cs="宋体"/>
          <w:b/>
          <w:color w:val="auto"/>
          <w:sz w:val="21"/>
          <w:szCs w:val="21"/>
          <w:highlight w:val="none"/>
        </w:rPr>
      </w:pPr>
      <w:bookmarkStart w:id="13" w:name="第三部分"/>
      <w:bookmarkStart w:id="14" w:name="_Toc164416483"/>
      <w:r>
        <w:rPr>
          <w:rFonts w:hint="eastAsia" w:ascii="宋体" w:hAnsi="宋体" w:cs="宋体"/>
          <w:b/>
          <w:color w:val="auto"/>
          <w:sz w:val="32"/>
          <w:szCs w:val="20"/>
          <w:highlight w:val="none"/>
        </w:rPr>
        <w:br w:type="page"/>
      </w:r>
      <w:r>
        <w:rPr>
          <w:rFonts w:hint="eastAsia" w:ascii="宋体" w:hAnsi="宋体" w:eastAsia="宋体" w:cs="宋体"/>
          <w:b/>
          <w:color w:val="auto"/>
          <w:sz w:val="28"/>
          <w:szCs w:val="28"/>
          <w:highlight w:val="none"/>
        </w:rPr>
        <w:t>一、总则</w:t>
      </w:r>
    </w:p>
    <w:p w14:paraId="08E8D052">
      <w:pPr>
        <w:keepNext w:val="0"/>
        <w:keepLines w:val="0"/>
        <w:pageBreakBefore w:val="0"/>
        <w:kinsoku/>
        <w:wordWrap/>
        <w:overflowPunct/>
        <w:topLinePunct w:val="0"/>
        <w:bidi w:val="0"/>
        <w:adjustRightInd w:val="0"/>
        <w:snapToGrid w:val="0"/>
        <w:spacing w:line="360" w:lineRule="auto"/>
        <w:ind w:left="0" w:leftChars="0" w:firstLine="316" w:firstLineChars="15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34F5473A">
      <w:pPr>
        <w:keepNext w:val="0"/>
        <w:keepLines w:val="0"/>
        <w:pageBreakBefore w:val="0"/>
        <w:kinsoku/>
        <w:wordWrap/>
        <w:overflowPunct/>
        <w:topLinePunct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25BA9EB0">
      <w:pPr>
        <w:keepNext w:val="0"/>
        <w:keepLines w:val="0"/>
        <w:pageBreakBefore w:val="0"/>
        <w:numPr>
          <w:ilvl w:val="0"/>
          <w:numId w:val="1"/>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定义</w:t>
      </w:r>
    </w:p>
    <w:p w14:paraId="10E6E72C">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180A8089">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“采购代理机构”系指招标公告中载明的本项目的采购代理机构。</w:t>
      </w:r>
    </w:p>
    <w:p w14:paraId="385B884D">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“供应商”系指是指响应招标、参加投标竞争的法人、其他组织或者自然人。</w:t>
      </w:r>
    </w:p>
    <w:p w14:paraId="40B1AAC2">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2468AEB5">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1122A3">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2.6“电子交易平台”系指本项目政府采购活动所依托的政府采购云平台（https</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//www.zcygov.cn/）。</w:t>
      </w:r>
    </w:p>
    <w:p w14:paraId="56DF01C6">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3ACC657A">
      <w:pPr>
        <w:keepNext w:val="0"/>
        <w:keepLines w:val="0"/>
        <w:pageBreakBefore w:val="0"/>
        <w:kinsoku/>
        <w:wordWrap/>
        <w:overflowPunct/>
        <w:topLinePunct w:val="0"/>
        <w:bidi w:val="0"/>
        <w:adjustRightInd w:val="0"/>
        <w:snapToGrid w:val="0"/>
        <w:spacing w:line="360" w:lineRule="auto"/>
        <w:ind w:left="0" w:leftChars="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2A2861AA">
      <w:pPr>
        <w:keepNext w:val="0"/>
        <w:keepLines w:val="0"/>
        <w:pageBreakBefore w:val="0"/>
        <w:kinsoku/>
        <w:wordWrap/>
        <w:overflowPunct/>
        <w:topLinePunct w:val="0"/>
        <w:bidi w:val="0"/>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796AC971">
      <w:pPr>
        <w:keepNext w:val="0"/>
        <w:keepLines w:val="0"/>
        <w:pageBreakBefore w:val="0"/>
        <w:kinsoku/>
        <w:wordWrap/>
        <w:overflowPunct/>
        <w:topLinePunct w:val="0"/>
        <w:bidi w:val="0"/>
        <w:adjustRightInd w:val="0"/>
        <w:snapToGrid w:val="0"/>
        <w:spacing w:line="360"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7555E1AB">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▲采购人拟采购的产品属于政府强制采购的节能产品品目清单范围的，供应商相应的投标产品未获得国家确定的认证机构出具的、处于有效期之内的节能产品认证证书的，投标无效。</w:t>
      </w:r>
    </w:p>
    <w:p w14:paraId="52E81057">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3DC2EF35">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1"/>
          <w:szCs w:val="21"/>
          <w:highlight w:val="none"/>
        </w:rPr>
        <w:t>鼓励采购单位优先采购秸秆环保板材等资源综合利用产品。鼓励采购单位优先采购绿色物流配送服务、提供新能源交通工具的租赁服务。</w:t>
      </w:r>
    </w:p>
    <w:p w14:paraId="18830D5D">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w:t>
      </w:r>
    </w:p>
    <w:p w14:paraId="586F40E6">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4.1在线询问、质疑、投诉</w:t>
      </w:r>
    </w:p>
    <w:p w14:paraId="42DD49FA">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D6F211">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1B4B50FE">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5C90E0">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18B7DE6F">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750FFFE0">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62169FC">
      <w:pPr>
        <w:pStyle w:val="5"/>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48DDCDFF">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3851C020">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7A223D7F">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29E2625A">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65013984">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08C4AEB3">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12608F5C">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48446DF4">
      <w:pPr>
        <w:pStyle w:val="33"/>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764E85EB">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1A6FC106">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7F3DD794">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37287380">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471F3C64">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66E27F12">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012A99F3">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5D7FD29">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ED44AC8">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23E30009">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729F637A">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4.4.5投诉材料寄送相关信息详见《第一部分  招标公告》。</w:t>
      </w:r>
    </w:p>
    <w:p w14:paraId="68538793">
      <w:pPr>
        <w:pStyle w:val="888"/>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663FAEB5">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p>
    <w:p w14:paraId="483FCC29">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二、招标文件的构成、澄清、修改</w:t>
      </w:r>
    </w:p>
    <w:p w14:paraId="0A346829">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5A95509B">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3D8BD4C1">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2103B0F">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5.1.2供应商须知；</w:t>
      </w:r>
    </w:p>
    <w:p w14:paraId="20D86FD0">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1ADBF4B7">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41E9636F">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33051C2A">
      <w:pPr>
        <w:pStyle w:val="33"/>
        <w:keepNext w:val="0"/>
        <w:keepLines w:val="0"/>
        <w:pageBreakBefore w:val="0"/>
        <w:tabs>
          <w:tab w:val="left" w:pos="840"/>
        </w:tabs>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2014A8AD">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180086A6">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6.招标文件的澄清、修改</w:t>
      </w:r>
    </w:p>
    <w:p w14:paraId="4A92A5F0">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6.1已获取招标文件的潜在供应商，若有问题需要澄清，应于投标截止时间前，以书面形式向采购代理机构提出。</w:t>
      </w:r>
    </w:p>
    <w:p w14:paraId="0F76B4C9">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1B19E600">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三、投标</w:t>
      </w:r>
    </w:p>
    <w:p w14:paraId="0525B7FA">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7.招标文件的获取</w:t>
      </w:r>
    </w:p>
    <w:p w14:paraId="42E3D53B">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15839A58">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2BF4AA73">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采购人组织潜在供应商现场考察或者召开开标前答疑会的，潜在供应商按第二部分供应商须知前附表的规定参加现场考察或者开标前答疑会。</w:t>
      </w:r>
    </w:p>
    <w:p w14:paraId="2CC841D3">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52BCF8B5">
      <w:pPr>
        <w:pStyle w:val="5"/>
        <w:keepNext w:val="0"/>
        <w:keepLines w:val="0"/>
        <w:pageBreakBefore w:val="0"/>
        <w:kinsoku/>
        <w:wordWrap/>
        <w:overflowPunct/>
        <w:topLinePunct w:val="0"/>
        <w:bidi w:val="0"/>
        <w:adjustRightInd w:val="0"/>
        <w:snapToGrid w:val="0"/>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6AE484F5">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48DD4F90">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投标文件及供应商与采购有关的来往通知、函件和文件均应使用中文。</w:t>
      </w:r>
    </w:p>
    <w:p w14:paraId="245B66E3">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38EAB8E2">
      <w:pPr>
        <w:keepNext w:val="0"/>
        <w:keepLines w:val="0"/>
        <w:pageBreakBefore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11.1资格文件：</w:t>
      </w:r>
    </w:p>
    <w:p w14:paraId="421B33EE">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33EAB5E8">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11.1.2有效的企业法人营业执照（或事业法人登记证）、其他组织（个体工商户）的营业执照或者民办非企业单位登记证书复印件</w:t>
      </w:r>
    </w:p>
    <w:p w14:paraId="1CAA00CA">
      <w:pPr>
        <w:keepNext w:val="0"/>
        <w:keepLines w:val="0"/>
        <w:pageBreakBefore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11.</w:t>
      </w:r>
      <w:r>
        <w:rPr>
          <w:rFonts w:hint="eastAsia" w:ascii="宋体" w:hAnsi="宋体" w:eastAsia="宋体" w:cs="宋体"/>
          <w:b/>
          <w:bCs/>
          <w:color w:val="auto"/>
          <w:sz w:val="21"/>
          <w:szCs w:val="21"/>
          <w:highlight w:val="none"/>
        </w:rPr>
        <w:t>2商务技术</w:t>
      </w:r>
      <w:r>
        <w:rPr>
          <w:rFonts w:hint="eastAsia" w:ascii="宋体" w:hAnsi="宋体" w:eastAsia="宋体" w:cs="宋体"/>
          <w:b/>
          <w:bCs/>
          <w:color w:val="auto"/>
          <w:sz w:val="21"/>
          <w:szCs w:val="21"/>
          <w:highlight w:val="none"/>
          <w:lang w:val="zh-CN"/>
        </w:rPr>
        <w:t>文件：</w:t>
      </w:r>
    </w:p>
    <w:p w14:paraId="0FB1AA8B">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p>
    <w:p w14:paraId="3DC0AAED">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11.2.2法定代表人授权委托书或法定代表人（单位负责人、自然人本人）身份证明；</w:t>
      </w:r>
    </w:p>
    <w:p w14:paraId="77BF008C">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046C39DC">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评标标准相应的商务技术资料；</w:t>
      </w:r>
    </w:p>
    <w:p w14:paraId="75B7B0B7">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商务技术偏离表；</w:t>
      </w:r>
    </w:p>
    <w:p w14:paraId="4948AE19">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政府采购供应商廉洁自律承诺书；</w:t>
      </w:r>
    </w:p>
    <w:p w14:paraId="72E27B63">
      <w:pPr>
        <w:keepNext w:val="0"/>
        <w:keepLines w:val="0"/>
        <w:pageBreakBefore w:val="0"/>
        <w:kinsoku/>
        <w:wordWrap/>
        <w:overflowPunct/>
        <w:topLinePunct w:val="0"/>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kern w:val="0"/>
          <w:sz w:val="21"/>
          <w:szCs w:val="21"/>
          <w:highlight w:val="none"/>
          <w:lang w:val="zh-CN"/>
        </w:rPr>
        <w:t>11.</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sz w:val="21"/>
          <w:szCs w:val="21"/>
          <w:highlight w:val="none"/>
        </w:rPr>
        <w:t>报价文件：</w:t>
      </w:r>
    </w:p>
    <w:p w14:paraId="3F3ECFC1">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11.3.1开标一览表（报价表）</w:t>
      </w:r>
      <w:r>
        <w:rPr>
          <w:rFonts w:hint="eastAsia" w:ascii="宋体" w:hAnsi="宋体" w:eastAsia="宋体" w:cs="宋体"/>
          <w:color w:val="auto"/>
          <w:sz w:val="21"/>
          <w:szCs w:val="21"/>
          <w:highlight w:val="none"/>
          <w:lang w:eastAsia="zh-CN"/>
        </w:rPr>
        <w:t>。</w:t>
      </w:r>
    </w:p>
    <w:p w14:paraId="2E2DF217">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11.3.2中小企业声明函。</w:t>
      </w:r>
    </w:p>
    <w:p w14:paraId="30A72F90">
      <w:pPr>
        <w:keepNext w:val="0"/>
        <w:keepLines w:val="0"/>
        <w:pageBreakBefore w:val="0"/>
        <w:kinsoku/>
        <w:wordWrap/>
        <w:overflowPunct/>
        <w:topLinePunct w:val="0"/>
        <w:bidi w:val="0"/>
        <w:adjustRightInd w:val="0"/>
        <w:snapToGrid w:val="0"/>
        <w:spacing w:line="360" w:lineRule="auto"/>
        <w:ind w:left="0" w:leftChars="0" w:firstLine="840" w:firstLineChars="4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11.3.3残疾人福利性单位声明函。</w:t>
      </w:r>
    </w:p>
    <w:p w14:paraId="030B49AA">
      <w:pPr>
        <w:keepNext w:val="0"/>
        <w:keepLines w:val="0"/>
        <w:pageBreakBefore w:val="0"/>
        <w:kinsoku/>
        <w:wordWrap/>
        <w:overflowPunct/>
        <w:topLinePunct w:val="0"/>
        <w:bidi w:val="0"/>
        <w:adjustRightInd w:val="0"/>
        <w:snapToGrid w:val="0"/>
        <w:spacing w:line="360"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73864DC5">
      <w:pPr>
        <w:keepNext w:val="0"/>
        <w:keepLines w:val="0"/>
        <w:pageBreakBefore w:val="0"/>
        <w:kinsoku/>
        <w:wordWrap/>
        <w:overflowPunct/>
        <w:topLinePunct w:val="0"/>
        <w:bidi w:val="0"/>
        <w:adjustRightInd w:val="0"/>
        <w:snapToGrid w:val="0"/>
        <w:spacing w:line="360"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供应商提供虚假材料投标的，投标无效。</w:t>
      </w:r>
    </w:p>
    <w:p w14:paraId="1790937C">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79341E0B">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3760CBB8">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2D1774E9">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22CEC1B4">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5FC96FC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▲供应商的投标文件未按照招标文件要求签署、盖章的，其投标无效</w:t>
      </w:r>
      <w:r>
        <w:rPr>
          <w:rFonts w:hint="eastAsia" w:ascii="宋体" w:hAnsi="宋体" w:eastAsia="宋体" w:cs="宋体"/>
          <w:color w:val="auto"/>
          <w:sz w:val="21"/>
          <w:szCs w:val="21"/>
          <w:highlight w:val="none"/>
        </w:rPr>
        <w:t>。</w:t>
      </w:r>
    </w:p>
    <w:p w14:paraId="6CFC7E92">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13.2为确保网上操作合法、有效和安全，供应商应当在投标截止时间前完成在“政府采购云平台”的身份认证，确保在电子投标过程中能够对相关数据电文进行加密和使用电子签名。</w:t>
      </w:r>
    </w:p>
    <w:p w14:paraId="47887B1A">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2F44F635">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309951CB">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344D85">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12D1D7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3BB1886F">
      <w:pPr>
        <w:pStyle w:val="33"/>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15.备份投标文件（文件后缀为：bfbs）</w:t>
      </w:r>
    </w:p>
    <w:p w14:paraId="6195B587">
      <w:pPr>
        <w:pStyle w:val="33"/>
        <w:keepNext w:val="0"/>
        <w:keepLines w:val="0"/>
        <w:pageBreakBefore w:val="0"/>
        <w:kinsoku/>
        <w:wordWrap/>
        <w:overflowPunct/>
        <w:topLinePunct w:val="0"/>
        <w:bidi w:val="0"/>
        <w:adjustRightInd w:val="0"/>
        <w:snapToGrid w:val="0"/>
        <w:spacing w:line="360" w:lineRule="auto"/>
        <w:ind w:left="0" w:leftChars="0"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15.1供应商在电子交易平台传输递交投标文件后，还可以在投标截止时间前直接提交或者以邮政快递方式递交备份投标文件1份，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但采购人、采购代理机构不强制或变相强制供应商提交备份投标文件。</w:t>
      </w:r>
    </w:p>
    <w:p w14:paraId="715B2A66">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15.2备份投标文件须在“政采云投标客户端”制作生成，并储存在U盘中。备份投标文件应当密封包装并在包装上加盖公章并注明投标项目名称，供应商名称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联合体投标的，包装物封面需注明联合体投标，并注明联合体成员各方的名称和联合协议中约定的牵头人的名称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不符合上述制作、存储、密封规定的备份投标文件将被视为无效或者被拒绝接收。</w:t>
      </w:r>
    </w:p>
    <w:p w14:paraId="0A1C445A">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供应商应于投标截止时间前在招标文件第二部分投标人须知前附表规定的备份投标文件送达地点将备份投标文件提交给采购代理机构，采购代理机构将拒绝接受逾期送达的备份投标文件。</w:t>
      </w:r>
    </w:p>
    <w:p w14:paraId="3759E331">
      <w:pPr>
        <w:pStyle w:val="33"/>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15.4以邮政快递方式递交备份投标文件的，供应商应先将备份投标文件按要求密封和标记，再进行邮政快递包装后邮寄。备份投标文件须在投标截止时间之前送达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招标文件第二部分供应商须知前附表规定的备份投标文件送达地点；</w:t>
      </w:r>
      <w:r>
        <w:rPr>
          <w:rFonts w:hint="eastAsia" w:ascii="宋体" w:hAnsi="宋体" w:eastAsia="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送达时间以签收人签收时间为准。采购代理机构将拒绝接受逾期送达的备份投标文件。邮寄过程中，电子备份投标文件发生泄露、遗失、损坏或延期送达等情况的，由供应商自行负责。</w:t>
      </w:r>
    </w:p>
    <w:p w14:paraId="0C66A7F5">
      <w:pPr>
        <w:pStyle w:val="33"/>
        <w:keepNext w:val="0"/>
        <w:keepLines w:val="0"/>
        <w:pageBreakBefore w:val="0"/>
        <w:kinsoku/>
        <w:wordWrap/>
        <w:overflowPunct/>
        <w:topLinePunct w:val="0"/>
        <w:bidi w:val="0"/>
        <w:adjustRightInd w:val="0"/>
        <w:snapToGrid w:val="0"/>
        <w:spacing w:line="360" w:lineRule="auto"/>
        <w:ind w:left="0" w:leftChars="0"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15.5供应商仅提交备份投标文件，未在电子交易平台传输递交投标文件的，投标无效。</w:t>
      </w:r>
    </w:p>
    <w:p w14:paraId="25F5DEA4">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0EEB6C9">
      <w:pPr>
        <w:pStyle w:val="25"/>
        <w:keepNext w:val="0"/>
        <w:keepLines w:val="0"/>
        <w:pageBreakBefore w:val="0"/>
        <w:kinsoku/>
        <w:wordWrap/>
        <w:overflowPunct/>
        <w:topLinePunct w:val="0"/>
        <w:bidi w:val="0"/>
        <w:adjustRightInd w:val="0"/>
        <w:snapToGrid w:val="0"/>
        <w:spacing w:line="360" w:lineRule="auto"/>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17A013DC">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2CFC59D1">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供应商的投标文件中承诺的投标有效期少于招标文件中载明的投标有效期的，投标无效。</w:t>
      </w:r>
    </w:p>
    <w:p w14:paraId="75C33B0C">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094A6518">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02B63D75">
      <w:pPr>
        <w:pStyle w:val="134"/>
        <w:keepNext w:val="0"/>
        <w:keepLines w:val="0"/>
        <w:pageBreakBefore w:val="0"/>
        <w:kinsoku/>
        <w:wordWrap/>
        <w:overflowPunct/>
        <w:topLinePunct w:val="0"/>
        <w:bidi w:val="0"/>
        <w:adjustRightInd w:val="0"/>
        <w:snapToGrid w:val="0"/>
        <w:spacing w:before="0" w:line="360" w:lineRule="auto"/>
        <w:ind w:left="0" w:lef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四、开标、资格审查与信用信息查询</w:t>
      </w:r>
    </w:p>
    <w:p w14:paraId="68175D3D">
      <w:pPr>
        <w:pStyle w:val="557"/>
        <w:keepNext w:val="0"/>
        <w:keepLines w:val="0"/>
        <w:pageBreakBefore w:val="0"/>
        <w:kinsoku/>
        <w:wordWrap/>
        <w:overflowPunct/>
        <w:topLinePunct w:val="0"/>
        <w:bidi w:val="0"/>
        <w:adjustRightInd w:val="0"/>
        <w:snapToGrid w:val="0"/>
        <w:spacing w:before="0" w:line="360" w:lineRule="auto"/>
        <w:ind w:left="0" w:leftChars="0" w:firstLine="211"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3DB159CB">
      <w:pPr>
        <w:pStyle w:val="557"/>
        <w:keepNext w:val="0"/>
        <w:keepLines w:val="0"/>
        <w:pageBreakBefore w:val="0"/>
        <w:kinsoku/>
        <w:wordWrap/>
        <w:overflowPunct/>
        <w:topLinePunct w:val="0"/>
        <w:bidi w:val="0"/>
        <w:adjustRightInd w:val="0"/>
        <w:snapToGrid w:val="0"/>
        <w:spacing w:before="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18.1采购代理机构按照招标文件规定的时间通过电子交易平台组织开标，所有供应商均应当准时在线参加。供应商不足3家的，不得开标。</w:t>
      </w:r>
    </w:p>
    <w:p w14:paraId="1EF2280D">
      <w:pPr>
        <w:pStyle w:val="557"/>
        <w:keepNext w:val="0"/>
        <w:keepLines w:val="0"/>
        <w:pageBreakBefore w:val="0"/>
        <w:kinsoku/>
        <w:wordWrap/>
        <w:overflowPunct/>
        <w:topLinePunct w:val="0"/>
        <w:bidi w:val="0"/>
        <w:adjustRightInd w:val="0"/>
        <w:snapToGrid w:val="0"/>
        <w:spacing w:before="0"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18.2开标时，电子交易平台按开标时间自动提取所有投标文件。采购代理机构依托电子交易平台发起开始解密指令，供应商按照平台提示和招标文件的规定在半小时内完成在线解密。</w:t>
      </w:r>
    </w:p>
    <w:p w14:paraId="64C7074D">
      <w:pPr>
        <w:pStyle w:val="557"/>
        <w:keepNext w:val="0"/>
        <w:keepLines w:val="0"/>
        <w:pageBreakBefore w:val="0"/>
        <w:kinsoku/>
        <w:wordWrap/>
        <w:overflowPunct/>
        <w:topLinePunct w:val="0"/>
        <w:bidi w:val="0"/>
        <w:adjustRightInd w:val="0"/>
        <w:snapToGrid w:val="0"/>
        <w:spacing w:before="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18.2.1具体开标程序：</w:t>
      </w:r>
    </w:p>
    <w:p w14:paraId="58EACC1C">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（1）投标截止时间后，供应商登录政府采购云平台，用“项目采购-开标评标”功能对电子投标文件进行在线解密，在线解密电子投标文件时间为开标时间后30分钟内。</w:t>
      </w:r>
    </w:p>
    <w:p w14:paraId="543140CD">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（2）在政府采购云平台</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开启已解密供应商的“资格文件、商务技术文件、报价文件”，并做开标记录；</w:t>
      </w:r>
    </w:p>
    <w:p w14:paraId="7D87C2E3">
      <w:pPr>
        <w:keepNext w:val="0"/>
        <w:keepLines w:val="0"/>
        <w:pageBreakBefore w:val="0"/>
        <w:kinsoku/>
        <w:wordWrap/>
        <w:overflowPunct/>
        <w:topLinePunct w:val="0"/>
        <w:autoSpaceDE w:val="0"/>
        <w:autoSpaceDN w:val="0"/>
        <w:bidi w:val="0"/>
        <w:adjustRightInd w:val="0"/>
        <w:snapToGrid w:val="0"/>
        <w:spacing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（3）在政府采购云平台公布评审结果。</w:t>
      </w:r>
    </w:p>
    <w:p w14:paraId="57526896">
      <w:pPr>
        <w:pStyle w:val="557"/>
        <w:keepNext w:val="0"/>
        <w:keepLines w:val="0"/>
        <w:pageBreakBefore w:val="0"/>
        <w:kinsoku/>
        <w:wordWrap/>
        <w:overflowPunct/>
        <w:topLinePunct w:val="0"/>
        <w:bidi w:val="0"/>
        <w:adjustRightInd w:val="0"/>
        <w:snapToGrid w:val="0"/>
        <w:spacing w:before="0" w:line="360"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（4）开标会议结束。　</w:t>
      </w:r>
    </w:p>
    <w:p w14:paraId="3A43F6DB">
      <w:pPr>
        <w:pStyle w:val="557"/>
        <w:keepNext w:val="0"/>
        <w:keepLines w:val="0"/>
        <w:pageBreakBefore w:val="0"/>
        <w:kinsoku/>
        <w:wordWrap/>
        <w:overflowPunct/>
        <w:topLinePunct w:val="0"/>
        <w:bidi w:val="0"/>
        <w:adjustRightInd w:val="0"/>
        <w:snapToGrid w:val="0"/>
        <w:spacing w:before="0" w:line="360" w:lineRule="auto"/>
        <w:ind w:left="0" w:leftChars="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18.3</w:t>
      </w:r>
      <w:r>
        <w:rPr>
          <w:rFonts w:hint="eastAsia" w:ascii="宋体" w:hAnsi="宋体" w:eastAsia="宋体" w:cs="宋体"/>
          <w:b/>
          <w:color w:val="auto"/>
          <w:sz w:val="21"/>
          <w:szCs w:val="21"/>
          <w:highlight w:val="none"/>
        </w:rPr>
        <w:t>投标文件未按时解密，供应商提供了备份投标文件的，以备份投标文件作为依据，否则视为投标文件撤回。投标文件已按时解密的，备份投标文件自动失效。</w:t>
      </w:r>
    </w:p>
    <w:p w14:paraId="4777DF97">
      <w:pPr>
        <w:keepNext w:val="0"/>
        <w:keepLines w:val="0"/>
        <w:pageBreakBefore w:val="0"/>
        <w:widowControl/>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2629E3F1">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19.1</w:t>
      </w:r>
      <w:r>
        <w:rPr>
          <w:rFonts w:hint="eastAsia" w:ascii="宋体" w:hAnsi="宋体" w:eastAsia="宋体" w:cs="宋体"/>
          <w:color w:val="auto"/>
          <w:sz w:val="21"/>
          <w:szCs w:val="21"/>
          <w:highlight w:val="none"/>
        </w:rPr>
        <w:t>采购人或采购代理机构依据法律法规和招标文件的规定，对供应商的资格进行审查。</w:t>
      </w:r>
    </w:p>
    <w:p w14:paraId="61CF7B23">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19.2供应商未按照招标文件要求提供与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供应商不具备招标文件中规定的资格要求，其投标无效。</w:t>
      </w:r>
    </w:p>
    <w:p w14:paraId="2D3817F8">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3对未通过资格审查的供应商，采购人或采购代理机构告知其未通过的原因。</w:t>
      </w:r>
    </w:p>
    <w:p w14:paraId="7AC72ECB">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rPr>
        <w:t>4合格供应商不足3家的，不再评标。</w:t>
      </w:r>
    </w:p>
    <w:p w14:paraId="788FB322">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47E85970">
      <w:pPr>
        <w:pStyle w:val="134"/>
        <w:keepNext w:val="0"/>
        <w:keepLines w:val="0"/>
        <w:pageBreakBefore w:val="0"/>
        <w:kinsoku/>
        <w:wordWrap/>
        <w:overflowPunct/>
        <w:topLinePunct w:val="0"/>
        <w:bidi w:val="0"/>
        <w:adjustRightInd w:val="0"/>
        <w:snapToGrid w:val="0"/>
        <w:spacing w:before="0" w:line="360"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20.1信用信息查询渠道及截止时间：采购代理机构将在资格审查时通过“信用中国”网站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www.creditchina.gov.cn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www.ccgp.gov.cn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渠道查询供应商接受资格审查时的信用记录。</w:t>
      </w:r>
    </w:p>
    <w:p w14:paraId="05F22A21">
      <w:pPr>
        <w:pStyle w:val="134"/>
        <w:keepNext w:val="0"/>
        <w:keepLines w:val="0"/>
        <w:pageBreakBefore w:val="0"/>
        <w:kinsoku/>
        <w:wordWrap/>
        <w:overflowPunct/>
        <w:topLinePunct w:val="0"/>
        <w:bidi w:val="0"/>
        <w:adjustRightInd w:val="0"/>
        <w:snapToGrid w:val="0"/>
        <w:spacing w:before="0" w:line="360"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20.2信用信息查询记录和证据留存的具体方式：现场查询的供应商的信用记录、查询结果经确认后将与招标文件一起存档。</w:t>
      </w:r>
    </w:p>
    <w:p w14:paraId="020030F7">
      <w:pPr>
        <w:pStyle w:val="134"/>
        <w:keepNext w:val="0"/>
        <w:keepLines w:val="0"/>
        <w:pageBreakBefore w:val="0"/>
        <w:kinsoku/>
        <w:wordWrap/>
        <w:overflowPunct/>
        <w:topLinePunct w:val="0"/>
        <w:bidi w:val="0"/>
        <w:adjustRightInd w:val="0"/>
        <w:snapToGrid w:val="0"/>
        <w:spacing w:before="0" w:line="360"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w:t>
      </w:r>
      <w:r>
        <w:rPr>
          <w:rFonts w:hint="eastAsia" w:ascii="宋体" w:hAnsi="宋体" w:eastAsia="宋体" w:cs="宋体"/>
          <w:snapToGrid w:val="0"/>
          <w:color w:val="auto"/>
          <w:kern w:val="28"/>
          <w:sz w:val="21"/>
          <w:szCs w:val="21"/>
          <w:highlight w:val="none"/>
        </w:rPr>
        <w:t>（重大税收违法失信主体）</w:t>
      </w:r>
      <w:r>
        <w:rPr>
          <w:rFonts w:hint="eastAsia" w:ascii="宋体" w:hAnsi="宋体" w:eastAsia="宋体" w:cs="宋体"/>
          <w:color w:val="auto"/>
          <w:kern w:val="0"/>
          <w:sz w:val="21"/>
          <w:szCs w:val="21"/>
          <w:highlight w:val="none"/>
        </w:rPr>
        <w:t>、政府采购严重违法失信行为记录名单的供应商将被拒绝参与政府采购活动。</w:t>
      </w:r>
    </w:p>
    <w:p w14:paraId="119A2ED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44842DA6">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p>
    <w:p w14:paraId="572CF81C">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五、评标</w:t>
      </w:r>
    </w:p>
    <w:p w14:paraId="57DFF07D">
      <w:pPr>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bookmarkStart w:id="16"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eastAsia="宋体" w:cs="宋体"/>
          <w:b/>
          <w:color w:val="auto"/>
          <w:sz w:val="21"/>
          <w:szCs w:val="21"/>
          <w:highlight w:val="none"/>
        </w:rPr>
        <w:t>详见招标文件第四部分评标办法。</w:t>
      </w:r>
    </w:p>
    <w:p w14:paraId="4E7AC66B">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p>
    <w:p w14:paraId="577D65DE">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六、定 标</w:t>
      </w:r>
    </w:p>
    <w:p w14:paraId="250CB866">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1457B890">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个工作日内在线确定中标或者成交供应商。中标、成交通知书和中标、成交结果公告应当在规定时间内同时发出。</w:t>
      </w:r>
      <w:r>
        <w:rPr>
          <w:rFonts w:hint="eastAsia" w:ascii="宋体" w:hAnsi="宋体" w:eastAsia="宋体" w:cs="宋体"/>
          <w:b/>
          <w:bCs/>
          <w:color w:val="auto"/>
          <w:sz w:val="21"/>
          <w:szCs w:val="21"/>
          <w:highlight w:val="none"/>
        </w:rPr>
        <w:t>注：按评审后得分由高到低顺序确定1名中标人。</w:t>
      </w:r>
    </w:p>
    <w:p w14:paraId="05A6E482">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0A14C651">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12C711F8">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6B3D253">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2D4C11C">
      <w:pPr>
        <w:keepNext w:val="0"/>
        <w:keepLines w:val="0"/>
        <w:pageBreakBefore w:val="0"/>
        <w:kinsoku/>
        <w:wordWrap/>
        <w:overflowPunct/>
        <w:topLinePunct w:val="0"/>
        <w:bidi w:val="0"/>
        <w:adjustRightInd w:val="0"/>
        <w:snapToGrid w:val="0"/>
        <w:spacing w:line="360" w:lineRule="auto"/>
        <w:ind w:left="0" w:leftChars="0" w:firstLine="422" w:firstLineChars="15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七、合同授予</w:t>
      </w:r>
    </w:p>
    <w:p w14:paraId="0D8A6E07">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0806AC21">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0BF38E59">
      <w:pPr>
        <w:keepNext w:val="0"/>
        <w:keepLines w:val="0"/>
        <w:pageBreakBefore w:val="0"/>
        <w:widowControl/>
        <w:kinsoku/>
        <w:wordWrap/>
        <w:overflowPunct/>
        <w:topLinePunct w:val="0"/>
        <w:bidi w:val="0"/>
        <w:adjustRightInd w:val="0"/>
        <w:snapToGrid w:val="0"/>
        <w:spacing w:line="360" w:lineRule="auto"/>
        <w:ind w:left="0" w:leftChars="0"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30日内，与中标供应商按照招标文件确定的事项签订政府采购合同。</w:t>
      </w:r>
    </w:p>
    <w:p w14:paraId="3BE1720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1C2186">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38D9B2BD">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23C7AD4D">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25.5采购合同由采购人与中标供应商根据招标文件、投标文件等内容签订，自动备案。（由采购人自行选择线上签订或线下签订）</w:t>
      </w:r>
    </w:p>
    <w:p w14:paraId="2BFC102A">
      <w:pPr>
        <w:pStyle w:val="25"/>
        <w:keepNext w:val="0"/>
        <w:keepLines w:val="0"/>
        <w:pageBreakBefore w:val="0"/>
        <w:kinsoku/>
        <w:wordWrap/>
        <w:overflowPunct/>
        <w:topLinePunct w:val="0"/>
        <w:bidi w:val="0"/>
        <w:adjustRightInd w:val="0"/>
        <w:snapToGrid w:val="0"/>
        <w:spacing w:line="360"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16D49819">
      <w:pPr>
        <w:keepNext w:val="0"/>
        <w:keepLines w:val="0"/>
        <w:pageBreakBefore w:val="0"/>
        <w:tabs>
          <w:tab w:val="left" w:pos="0"/>
        </w:tabs>
        <w:kinsoku/>
        <w:wordWrap/>
        <w:overflowPunct/>
        <w:topLinePunct w:val="0"/>
        <w:bidi w:val="0"/>
        <w:adjustRightInd w:val="0"/>
        <w:snapToGrid w:val="0"/>
        <w:spacing w:line="360"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D0BBD7F">
      <w:pPr>
        <w:keepNext w:val="0"/>
        <w:keepLines w:val="0"/>
        <w:pageBreakBefore w:val="0"/>
        <w:tabs>
          <w:tab w:val="left" w:pos="432"/>
        </w:tabs>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D97718">
      <w:pPr>
        <w:keepNext w:val="0"/>
        <w:keepLines w:val="0"/>
        <w:pageBreakBefore w:val="0"/>
        <w:tabs>
          <w:tab w:val="left" w:pos="432"/>
        </w:tabs>
        <w:kinsoku/>
        <w:wordWrap/>
        <w:overflowPunct/>
        <w:topLinePunct w:val="0"/>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27.预付款</w:t>
      </w:r>
    </w:p>
    <w:p w14:paraId="516CA395">
      <w:pPr>
        <w:keepNext w:val="0"/>
        <w:keepLines w:val="0"/>
        <w:pageBreakBefore w:val="0"/>
        <w:kinsoku/>
        <w:wordWrap/>
        <w:overflowPunct/>
        <w:topLinePunct w:val="0"/>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，不高于合同金额的70%；项目分年安排预算的，每年预付款比例不低于项目年度计划支付资金额的40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871476">
      <w:pPr>
        <w:keepNext w:val="0"/>
        <w:keepLines w:val="0"/>
        <w:pageBreakBefore w:val="0"/>
        <w:kinsoku/>
        <w:wordWrap/>
        <w:overflowPunct/>
        <w:topLinePunct w:val="0"/>
        <w:bidi w:val="0"/>
        <w:adjustRightInd w:val="0"/>
        <w:snapToGrid w:val="0"/>
        <w:spacing w:line="360" w:lineRule="auto"/>
        <w:ind w:left="0" w:leftChars="0" w:firstLine="2203" w:firstLineChars="1045"/>
        <w:textAlignment w:val="auto"/>
        <w:rPr>
          <w:rFonts w:hint="eastAsia" w:ascii="宋体" w:hAnsi="宋体" w:eastAsia="宋体" w:cs="宋体"/>
          <w:b/>
          <w:color w:val="auto"/>
          <w:sz w:val="21"/>
          <w:szCs w:val="21"/>
          <w:highlight w:val="none"/>
        </w:rPr>
      </w:pPr>
    </w:p>
    <w:p w14:paraId="077E53A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八、电子交易活动的中止</w:t>
      </w:r>
    </w:p>
    <w:p w14:paraId="7BD699F1">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EEFCA88">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62A31D9F">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2A1CEB65">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30BE0AC9">
      <w:pPr>
        <w:pStyle w:val="134"/>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D080439">
      <w:pPr>
        <w:pStyle w:val="134"/>
        <w:keepNext w:val="0"/>
        <w:keepLines w:val="0"/>
        <w:pageBreakBefore w:val="0"/>
        <w:kinsoku/>
        <w:wordWrap/>
        <w:overflowPunct/>
        <w:topLinePunct w:val="0"/>
        <w:bidi w:val="0"/>
        <w:adjustRightInd w:val="0"/>
        <w:snapToGrid w:val="0"/>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4250D4B2">
      <w:pPr>
        <w:pStyle w:val="134"/>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29.出现以上情形，不影响采购公平、公正性的，采购组织机构可以待上述情形消除后继续组织电子交易活动；影响或可能影响采购公平、公正性的，应当重新采购。</w:t>
      </w:r>
    </w:p>
    <w:p w14:paraId="6595A41C">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1"/>
          <w:szCs w:val="21"/>
          <w:highlight w:val="none"/>
          <w:lang w:val="en-US" w:eastAsia="zh-CN"/>
        </w:rPr>
      </w:pPr>
    </w:p>
    <w:p w14:paraId="2E5F5800">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九、特别说明</w:t>
      </w:r>
    </w:p>
    <w:p w14:paraId="50E526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本项目为</w:t>
      </w:r>
      <w:r>
        <w:rPr>
          <w:rFonts w:hint="eastAsia" w:ascii="宋体" w:hAnsi="宋体" w:eastAsia="宋体" w:cs="宋体"/>
          <w:b/>
          <w:bCs w:val="0"/>
          <w:color w:val="auto"/>
          <w:sz w:val="21"/>
          <w:szCs w:val="21"/>
          <w:highlight w:val="none"/>
          <w:u w:val="single"/>
        </w:rPr>
        <w:t>非专门</w:t>
      </w:r>
      <w:r>
        <w:rPr>
          <w:rFonts w:hint="eastAsia" w:ascii="宋体" w:hAnsi="宋体" w:eastAsia="宋体" w:cs="宋体"/>
          <w:b w:val="0"/>
          <w:bCs/>
          <w:color w:val="auto"/>
          <w:sz w:val="21"/>
          <w:szCs w:val="21"/>
          <w:highlight w:val="none"/>
        </w:rPr>
        <w:t>面向中小企业采购。采购标的对应的中小企业划分标准所属行业：</w:t>
      </w:r>
      <w:r>
        <w:rPr>
          <w:rFonts w:hint="eastAsia" w:ascii="宋体" w:hAnsi="宋体" w:eastAsia="宋体" w:cs="宋体"/>
          <w:b/>
          <w:bCs w:val="0"/>
          <w:color w:val="auto"/>
          <w:sz w:val="21"/>
          <w:szCs w:val="21"/>
          <w:highlight w:val="none"/>
          <w:u w:val="single"/>
        </w:rPr>
        <w:t xml:space="preserve">工业 </w:t>
      </w:r>
      <w:r>
        <w:rPr>
          <w:rFonts w:hint="eastAsia" w:ascii="宋体" w:hAnsi="宋体" w:eastAsia="宋体" w:cs="宋体"/>
          <w:b w:val="0"/>
          <w:bCs/>
          <w:color w:val="auto"/>
          <w:sz w:val="21"/>
          <w:szCs w:val="21"/>
          <w:highlight w:val="none"/>
        </w:rPr>
        <w:t>。本次评标将对中小企业声明函满足招标文件要求的服务供应商为小微企业的价格给予</w:t>
      </w:r>
      <w:r>
        <w:rPr>
          <w:rFonts w:hint="eastAsia" w:ascii="宋体" w:hAnsi="宋体" w:eastAsia="宋体" w:cs="宋体"/>
          <w:b/>
          <w:bCs w:val="0"/>
          <w:color w:val="auto"/>
          <w:sz w:val="21"/>
          <w:szCs w:val="21"/>
          <w:highlight w:val="none"/>
          <w:u w:val="single"/>
        </w:rPr>
        <w:t>10%</w:t>
      </w:r>
      <w:r>
        <w:rPr>
          <w:rFonts w:hint="eastAsia" w:ascii="宋体" w:hAnsi="宋体" w:eastAsia="宋体" w:cs="宋体"/>
          <w:b w:val="0"/>
          <w:bCs/>
          <w:color w:val="auto"/>
          <w:sz w:val="21"/>
          <w:szCs w:val="21"/>
          <w:highlight w:val="none"/>
        </w:rPr>
        <w:t>的扣除，用扣除后的价格参与评审。价格扣除只用于评审过程，如中标，中标价格仍按照其投标价格进行公示。</w:t>
      </w:r>
    </w:p>
    <w:p w14:paraId="39288C9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执行财政部、工业和信息化部《政府采购促进中小企业发展管理办法》（财库〔2020〕46号）。政府采购活动中有关中小企业的相关规定如下：</w:t>
      </w:r>
    </w:p>
    <w:p w14:paraId="470BBB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62920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符合中小企业划分标准的个体工商户，在政府采购活动中视同中小企业。</w:t>
      </w:r>
    </w:p>
    <w:p w14:paraId="0DEFF8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国务院批准的中小企业划分标准：具体见工信部联企业[2011]300号。</w:t>
      </w:r>
    </w:p>
    <w:p w14:paraId="31353F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.2、在政府采购活动中，供应商提供的货物、工程或者服务符合下列情形的，享受《政府采购促进中小企业发展管理办法》规定的中小企业扶持政策：</w:t>
      </w:r>
    </w:p>
    <w:p w14:paraId="51D9EE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（1）、在货物采购项目中，货物由中小企业制造，即货物由中小企业生产且使用该中小企业商号或者注册商标；</w:t>
      </w:r>
    </w:p>
    <w:p w14:paraId="73B4E1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（2）、在工程采购项目中，工程由中小企业承建，即工程施工单位为中小企业；</w:t>
      </w:r>
    </w:p>
    <w:p w14:paraId="41E78A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（3）、在服务采购项目中，服务由中小企业承接，即提供服务的人员为中小企业依照《中华人民共和国劳动合同法》订立劳动合同的从业人员。</w:t>
      </w:r>
    </w:p>
    <w:p w14:paraId="3492CEF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在货物采购项目中，供应商提供的货物既有中小企业制造货物，也有大型企业制造货物的，不享受《政府采购促进中小企业发展管理办法》规定的中小企业扶持政策。</w:t>
      </w:r>
    </w:p>
    <w:p w14:paraId="414C309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以联合体形式参加政府采购活动，联合体各方均为中小企业的，联合体视同中小企业。其中，联合体各方均为小微企业的，联合体视同小微企业。</w:t>
      </w:r>
    </w:p>
    <w:p w14:paraId="7F6BC5C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.3、中小企业参加政府采购活动，应当出具《政府采购促进中小企业发展管理办法》规定的《中小企业声明函》（格式见本采购文件附件），否则不得享受相关中小企业扶持政策。</w:t>
      </w:r>
    </w:p>
    <w:p w14:paraId="6B5B0CE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F9CFC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供应商提供声明函内容不实的，属于提供虚假材料谋取中标、成交，依照《中华人民共和国政府采购法》等国家有关规定追究相应责任。</w:t>
      </w:r>
    </w:p>
    <w:p w14:paraId="37D1CAA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适用招标投标法的政府采购工程建设项目，投标人提供声明函内容不实的，属于弄虚作假骗取中标，依照《中华人民共和国招标投标法》等国家有关规定追究相应责任。</w:t>
      </w:r>
    </w:p>
    <w:p w14:paraId="65E7C8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31</w:t>
      </w:r>
      <w:r>
        <w:rPr>
          <w:rFonts w:hint="eastAsia" w:ascii="宋体" w:hAnsi="宋体" w:eastAsia="宋体" w:cs="宋体"/>
          <w:b w:val="0"/>
          <w:bCs/>
          <w:color w:val="auto"/>
          <w:sz w:val="21"/>
          <w:szCs w:val="21"/>
          <w:highlight w:val="none"/>
        </w:rPr>
        <w:t>.5、《中小企业声明函》由参加投标的供应商提交，如供应商为代理商，须自行采集制造商的中小企业划分类型信息填入相应栏目并对其真实性负责。</w:t>
      </w:r>
    </w:p>
    <w:p w14:paraId="2A304A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32</w:t>
      </w:r>
      <w:r>
        <w:rPr>
          <w:rFonts w:hint="eastAsia" w:ascii="宋体" w:hAnsi="宋体" w:eastAsia="宋体" w:cs="宋体"/>
          <w:b w:val="0"/>
          <w:bCs/>
          <w:color w:val="auto"/>
          <w:sz w:val="21"/>
          <w:szCs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712228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33.</w:t>
      </w:r>
      <w:r>
        <w:rPr>
          <w:rFonts w:hint="eastAsia" w:ascii="宋体" w:hAnsi="宋体" w:eastAsia="宋体" w:cs="宋体"/>
          <w:b w:val="0"/>
          <w:bCs/>
          <w:color w:val="auto"/>
          <w:sz w:val="21"/>
          <w:szCs w:val="21"/>
          <w:highlight w:val="none"/>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1FFFE91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34.</w:t>
      </w:r>
      <w:r>
        <w:rPr>
          <w:rFonts w:hint="eastAsia" w:ascii="宋体" w:hAnsi="宋体" w:eastAsia="宋体" w:cs="宋体"/>
          <w:b w:val="0"/>
          <w:bCs/>
          <w:color w:val="auto"/>
          <w:sz w:val="21"/>
          <w:szCs w:val="21"/>
          <w:highlight w:val="none"/>
        </w:rPr>
        <w:t>投标人应仔细阅读招标文件的所有内容，按照招标文件的要求提交投标文件，并对所提供的全部资料的真实性承担法律责任。</w:t>
      </w:r>
    </w:p>
    <w:p w14:paraId="0DFA03A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35.</w:t>
      </w:r>
      <w:r>
        <w:rPr>
          <w:rFonts w:hint="eastAsia" w:ascii="宋体" w:hAnsi="宋体" w:eastAsia="宋体" w:cs="宋体"/>
          <w:b w:val="0"/>
          <w:bCs/>
          <w:color w:val="auto"/>
          <w:sz w:val="21"/>
          <w:szCs w:val="21"/>
          <w:highlight w:val="none"/>
        </w:rPr>
        <w:t>投标人在投标活动中提供任何虚假材料，其投标无效。</w:t>
      </w:r>
    </w:p>
    <w:p w14:paraId="60A3CDC8">
      <w:pPr>
        <w:keepNext w:val="0"/>
        <w:keepLines w:val="0"/>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b/>
          <w:color w:val="auto"/>
          <w:sz w:val="21"/>
          <w:szCs w:val="21"/>
          <w:highlight w:val="none"/>
        </w:rPr>
      </w:pPr>
    </w:p>
    <w:p w14:paraId="5114C008">
      <w:pPr>
        <w:keepNext w:val="0"/>
        <w:keepLines w:val="0"/>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、验收</w:t>
      </w:r>
    </w:p>
    <w:p w14:paraId="67EDB1FC">
      <w:pPr>
        <w:pStyle w:val="25"/>
        <w:keepNext w:val="0"/>
        <w:keepLines w:val="0"/>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.验收</w:t>
      </w:r>
    </w:p>
    <w:p w14:paraId="166E55C7">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1077D1">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.2采购人可以邀请参加本项目的其他供应商或者第三方机构参与验收。参与验收的供应商或者第三方机构的意见作为验收书的参考资料一并存档。</w:t>
      </w:r>
    </w:p>
    <w:p w14:paraId="479065A9">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EC2715">
      <w:pPr>
        <w:keepNext w:val="0"/>
        <w:keepLines w:val="0"/>
        <w:pageBreakBefore w:val="0"/>
        <w:tabs>
          <w:tab w:val="left" w:pos="0"/>
        </w:tabs>
        <w:kinsoku/>
        <w:wordWrap/>
        <w:overflowPunct/>
        <w:topLinePunct w:val="0"/>
        <w:bidi w:val="0"/>
        <w:adjustRightInd w:val="0"/>
        <w:snapToGrid w:val="0"/>
        <w:spacing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A65FB29">
      <w:pPr>
        <w:rPr>
          <w:rFonts w:ascii="宋体" w:hAnsi="宋体" w:cs="宋体"/>
          <w:color w:val="auto"/>
          <w:kern w:val="0"/>
          <w:sz w:val="24"/>
          <w:highlight w:val="none"/>
        </w:rPr>
      </w:pPr>
      <w:bookmarkStart w:id="17" w:name="_Hlt68403820"/>
      <w:bookmarkEnd w:id="17"/>
      <w:bookmarkStart w:id="18" w:name="_Hlt75236101"/>
      <w:bookmarkEnd w:id="18"/>
      <w:bookmarkStart w:id="19" w:name="_Hlt74714665"/>
      <w:bookmarkEnd w:id="19"/>
      <w:bookmarkStart w:id="20" w:name="_Hlt74730295"/>
      <w:bookmarkEnd w:id="20"/>
      <w:bookmarkStart w:id="21" w:name="_Hlt75236011"/>
      <w:bookmarkEnd w:id="21"/>
      <w:bookmarkStart w:id="22" w:name="_Hlt68073093"/>
      <w:bookmarkEnd w:id="22"/>
      <w:bookmarkStart w:id="23" w:name="_Hlt75236290"/>
      <w:bookmarkEnd w:id="23"/>
      <w:bookmarkStart w:id="24" w:name="_Hlt68072998"/>
      <w:bookmarkEnd w:id="24"/>
      <w:bookmarkStart w:id="25" w:name="_Hlt68057669"/>
      <w:bookmarkEnd w:id="25"/>
      <w:bookmarkStart w:id="26" w:name="_Hlt74729768"/>
      <w:bookmarkEnd w:id="26"/>
      <w:bookmarkStart w:id="27" w:name="_Hlt74707468"/>
      <w:bookmarkEnd w:id="27"/>
      <w:bookmarkStart w:id="28" w:name="_Hlt68072990"/>
      <w:bookmarkEnd w:id="28"/>
    </w:p>
    <w:p w14:paraId="2BE2B8C5">
      <w:pPr>
        <w:rPr>
          <w:color w:val="auto"/>
          <w:highlight w:val="none"/>
        </w:rPr>
        <w:sectPr>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p>
    <w:bookmarkEnd w:id="13"/>
    <w:bookmarkEnd w:id="14"/>
    <w:p w14:paraId="0AA7DA5E">
      <w:pPr>
        <w:spacing w:line="360" w:lineRule="auto"/>
        <w:jc w:val="center"/>
        <w:outlineLvl w:val="0"/>
        <w:rPr>
          <w:rFonts w:ascii="宋体" w:hAnsi="宋体" w:cs="宋体"/>
          <w:b/>
          <w:color w:val="auto"/>
          <w:sz w:val="36"/>
          <w:szCs w:val="36"/>
          <w:highlight w:val="none"/>
        </w:rPr>
      </w:pPr>
      <w:bookmarkStart w:id="29" w:name="_Toc26044"/>
      <w:bookmarkStart w:id="30" w:name="第四部分"/>
      <w:r>
        <w:rPr>
          <w:rFonts w:hint="eastAsia" w:ascii="宋体" w:hAnsi="宋体" w:cs="宋体"/>
          <w:b/>
          <w:color w:val="auto"/>
          <w:sz w:val="36"/>
          <w:szCs w:val="36"/>
          <w:highlight w:val="none"/>
        </w:rPr>
        <w:t>第三部分   采购需求</w:t>
      </w:r>
      <w:bookmarkEnd w:id="29"/>
    </w:p>
    <w:p w14:paraId="2DF6135A">
      <w:pPr>
        <w:widowControl/>
        <w:adjustRightInd/>
        <w:spacing w:line="320" w:lineRule="exact"/>
        <w:jc w:val="center"/>
        <w:rPr>
          <w:rFonts w:ascii="宋体" w:hAnsi="宋体" w:cs="宋体"/>
          <w:b/>
          <w:bCs/>
          <w:color w:val="auto"/>
          <w:kern w:val="0"/>
          <w:sz w:val="24"/>
          <w:highlight w:val="none"/>
        </w:rPr>
      </w:pPr>
      <w:bookmarkStart w:id="31" w:name="_Toc24013"/>
      <w:r>
        <w:rPr>
          <w:rFonts w:hint="eastAsia" w:ascii="宋体" w:hAnsi="宋体" w:cs="宋体"/>
          <w:b/>
          <w:bCs/>
          <w:color w:val="auto"/>
          <w:kern w:val="0"/>
          <w:sz w:val="24"/>
          <w:highlight w:val="none"/>
        </w:rPr>
        <w:t>前附表</w:t>
      </w:r>
      <w:bookmarkEnd w:id="31"/>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5976"/>
      </w:tblGrid>
      <w:tr w14:paraId="77F7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2" w:type="dxa"/>
            <w:vAlign w:val="center"/>
          </w:tcPr>
          <w:p w14:paraId="366BAD4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color w:val="auto"/>
                <w:kern w:val="0"/>
                <w:sz w:val="21"/>
                <w:szCs w:val="21"/>
                <w:highlight w:val="none"/>
              </w:rPr>
            </w:pPr>
            <w:bookmarkStart w:id="32" w:name="_Toc317685548"/>
            <w:bookmarkStart w:id="33" w:name="_Toc329697494"/>
            <w:r>
              <w:rPr>
                <w:rFonts w:hint="eastAsia" w:ascii="宋体" w:hAnsi="宋体" w:cs="宋体"/>
                <w:b/>
                <w:color w:val="auto"/>
                <w:kern w:val="0"/>
                <w:sz w:val="21"/>
                <w:szCs w:val="21"/>
                <w:highlight w:val="none"/>
              </w:rPr>
              <w:t>序号</w:t>
            </w:r>
          </w:p>
        </w:tc>
        <w:tc>
          <w:tcPr>
            <w:tcW w:w="2810" w:type="dxa"/>
            <w:vAlign w:val="center"/>
          </w:tcPr>
          <w:p w14:paraId="2C78CB4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项目</w:t>
            </w:r>
          </w:p>
        </w:tc>
        <w:tc>
          <w:tcPr>
            <w:tcW w:w="5976" w:type="dxa"/>
            <w:vAlign w:val="center"/>
          </w:tcPr>
          <w:p w14:paraId="0876FB3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采购需求内容</w:t>
            </w:r>
          </w:p>
        </w:tc>
      </w:tr>
      <w:tr w14:paraId="723A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492C194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810" w:type="dxa"/>
            <w:vAlign w:val="center"/>
          </w:tcPr>
          <w:p w14:paraId="194A67CF">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采购内容</w:t>
            </w:r>
          </w:p>
        </w:tc>
        <w:tc>
          <w:tcPr>
            <w:tcW w:w="5976" w:type="dxa"/>
            <w:vAlign w:val="center"/>
          </w:tcPr>
          <w:p w14:paraId="77A0D3E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北仑区隧道监控全覆盖项目</w:t>
            </w:r>
          </w:p>
        </w:tc>
      </w:tr>
      <w:tr w14:paraId="3711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4D96D1D5">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2810" w:type="dxa"/>
            <w:vAlign w:val="center"/>
          </w:tcPr>
          <w:p w14:paraId="242F697E">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单位及数量</w:t>
            </w:r>
          </w:p>
        </w:tc>
        <w:tc>
          <w:tcPr>
            <w:tcW w:w="5976" w:type="dxa"/>
            <w:vAlign w:val="center"/>
          </w:tcPr>
          <w:p w14:paraId="4DAAF93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02AC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0F1CA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2810" w:type="dxa"/>
            <w:vAlign w:val="center"/>
          </w:tcPr>
          <w:p w14:paraId="28001B5A">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交付或者实施的时间和地点</w:t>
            </w:r>
          </w:p>
        </w:tc>
        <w:tc>
          <w:tcPr>
            <w:tcW w:w="5976" w:type="dxa"/>
            <w:vAlign w:val="center"/>
          </w:tcPr>
          <w:p w14:paraId="726197E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437E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2D97594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2810" w:type="dxa"/>
            <w:vAlign w:val="center"/>
          </w:tcPr>
          <w:p w14:paraId="6A75AFBD">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需实现的功能或者目标</w:t>
            </w:r>
          </w:p>
        </w:tc>
        <w:tc>
          <w:tcPr>
            <w:tcW w:w="5976" w:type="dxa"/>
            <w:vAlign w:val="center"/>
          </w:tcPr>
          <w:p w14:paraId="7F8D254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0866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8E8D2E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2810" w:type="dxa"/>
            <w:vAlign w:val="center"/>
          </w:tcPr>
          <w:p w14:paraId="6BB86879">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执行的国家相关标准、行业标准、地方标准</w:t>
            </w:r>
            <w:r>
              <w:rPr>
                <w:rFonts w:hint="eastAsia" w:ascii="宋体" w:hAnsi="宋体" w:cs="宋体"/>
                <w:color w:val="auto"/>
                <w:kern w:val="0"/>
                <w:sz w:val="21"/>
                <w:szCs w:val="21"/>
                <w:highlight w:val="none"/>
                <w:lang w:eastAsia="zh-CN"/>
              </w:rPr>
              <w:t>或者其他</w:t>
            </w:r>
            <w:r>
              <w:rPr>
                <w:rFonts w:hint="eastAsia" w:ascii="宋体" w:hAnsi="宋体" w:cs="宋体"/>
                <w:color w:val="auto"/>
                <w:kern w:val="0"/>
                <w:sz w:val="21"/>
                <w:szCs w:val="21"/>
                <w:highlight w:val="none"/>
              </w:rPr>
              <w:t>标准、规范</w:t>
            </w:r>
          </w:p>
        </w:tc>
        <w:tc>
          <w:tcPr>
            <w:tcW w:w="5976" w:type="dxa"/>
            <w:vAlign w:val="center"/>
          </w:tcPr>
          <w:p w14:paraId="6D72E0F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（1）执行的国家相关标准、行业标准、地方标准</w:t>
            </w:r>
            <w:r>
              <w:rPr>
                <w:rFonts w:hint="eastAsia" w:ascii="宋体" w:hAnsi="宋体" w:cs="宋体"/>
                <w:color w:val="auto"/>
                <w:kern w:val="0"/>
                <w:sz w:val="21"/>
                <w:szCs w:val="21"/>
                <w:highlight w:val="none"/>
                <w:lang w:eastAsia="zh-CN"/>
              </w:rPr>
              <w:t>或者其他</w:t>
            </w:r>
            <w:r>
              <w:rPr>
                <w:rFonts w:hint="eastAsia" w:ascii="宋体" w:hAnsi="宋体" w:cs="宋体"/>
                <w:color w:val="auto"/>
                <w:kern w:val="0"/>
                <w:sz w:val="21"/>
                <w:szCs w:val="21"/>
                <w:highlight w:val="none"/>
              </w:rPr>
              <w:t>标准、规范；</w:t>
            </w:r>
          </w:p>
          <w:p w14:paraId="0AB55BE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w:t>
            </w:r>
            <w:r>
              <w:rPr>
                <w:rFonts w:hint="eastAsia" w:ascii="宋体" w:hAnsi="宋体" w:cs="宋体"/>
                <w:color w:val="auto"/>
                <w:kern w:val="0"/>
                <w:sz w:val="21"/>
                <w:szCs w:val="21"/>
                <w:highlight w:val="none"/>
                <w:lang w:eastAsia="zh-CN"/>
              </w:rPr>
              <w:t>采用其他</w:t>
            </w:r>
            <w:r>
              <w:rPr>
                <w:rFonts w:hint="eastAsia" w:ascii="宋体" w:hAnsi="宋体" w:cs="宋体"/>
                <w:color w:val="auto"/>
                <w:kern w:val="0"/>
                <w:sz w:val="21"/>
                <w:szCs w:val="21"/>
                <w:highlight w:val="none"/>
              </w:rPr>
              <w:t>标准和规范时，应在投标文件中注明是采用何种标准，并应保证设备达到或优于国家规定的现行相关标准。</w:t>
            </w:r>
          </w:p>
        </w:tc>
      </w:tr>
      <w:tr w14:paraId="01D5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24D8904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2810" w:type="dxa"/>
            <w:vAlign w:val="center"/>
          </w:tcPr>
          <w:p w14:paraId="3335BE42">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技术规格要求</w:t>
            </w:r>
          </w:p>
        </w:tc>
        <w:tc>
          <w:tcPr>
            <w:tcW w:w="5976" w:type="dxa"/>
            <w:vAlign w:val="center"/>
          </w:tcPr>
          <w:p w14:paraId="04F05A4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04EE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599BC62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2810" w:type="dxa"/>
            <w:vAlign w:val="center"/>
          </w:tcPr>
          <w:p w14:paraId="3EDC786F">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物理特性要求</w:t>
            </w:r>
          </w:p>
        </w:tc>
        <w:tc>
          <w:tcPr>
            <w:tcW w:w="5976" w:type="dxa"/>
            <w:vAlign w:val="center"/>
          </w:tcPr>
          <w:p w14:paraId="1376BBF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18A5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3A8F518">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2810" w:type="dxa"/>
            <w:vAlign w:val="center"/>
          </w:tcPr>
          <w:p w14:paraId="0AF55D88">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质量、安全要求</w:t>
            </w:r>
          </w:p>
        </w:tc>
        <w:tc>
          <w:tcPr>
            <w:tcW w:w="5976" w:type="dxa"/>
            <w:vAlign w:val="center"/>
          </w:tcPr>
          <w:p w14:paraId="76E29B4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质量要求：详见本部分内容。</w:t>
            </w:r>
          </w:p>
          <w:p w14:paraId="5C5959B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安全要求：合格。</w:t>
            </w:r>
          </w:p>
        </w:tc>
      </w:tr>
      <w:tr w14:paraId="583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Align w:val="center"/>
          </w:tcPr>
          <w:p w14:paraId="2D0FF00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2810" w:type="dxa"/>
            <w:vAlign w:val="center"/>
          </w:tcPr>
          <w:p w14:paraId="00D11A91">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服务标准、期限、效率</w:t>
            </w:r>
          </w:p>
        </w:tc>
        <w:tc>
          <w:tcPr>
            <w:tcW w:w="5976" w:type="dxa"/>
            <w:vAlign w:val="center"/>
          </w:tcPr>
          <w:p w14:paraId="5FB4DBE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详见本部分内容</w:t>
            </w:r>
          </w:p>
        </w:tc>
      </w:tr>
      <w:tr w14:paraId="16AE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943109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2810" w:type="dxa"/>
            <w:vAlign w:val="center"/>
          </w:tcPr>
          <w:p w14:paraId="717F9461">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验收标准</w:t>
            </w:r>
          </w:p>
        </w:tc>
        <w:tc>
          <w:tcPr>
            <w:tcW w:w="5976" w:type="dxa"/>
            <w:vAlign w:val="center"/>
          </w:tcPr>
          <w:p w14:paraId="52A7D5C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bCs/>
                <w:color w:val="auto"/>
                <w:kern w:val="0"/>
                <w:sz w:val="21"/>
                <w:szCs w:val="21"/>
                <w:highlight w:val="none"/>
              </w:rPr>
              <w:t>按照中标人提供的投标文件及中标人和采购人签订的政府采购合同为标准进行验收。</w:t>
            </w:r>
          </w:p>
        </w:tc>
      </w:tr>
      <w:tr w14:paraId="7083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7996FF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2810" w:type="dxa"/>
            <w:vAlign w:val="center"/>
          </w:tcPr>
          <w:p w14:paraId="7AFC3870">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现场踏勘</w:t>
            </w:r>
          </w:p>
        </w:tc>
        <w:tc>
          <w:tcPr>
            <w:tcW w:w="5976" w:type="dxa"/>
            <w:vAlign w:val="center"/>
          </w:tcPr>
          <w:p w14:paraId="7AE74B1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本项目不统一组织现场勘察，供应商可自行对本项目现场和周围环境进行勘察。</w:t>
            </w:r>
            <w:r>
              <w:rPr>
                <w:rFonts w:hint="eastAsia" w:ascii="宋体" w:hAnsi="宋体" w:cs="宋体"/>
                <w:color w:val="auto"/>
                <w:kern w:val="0"/>
                <w:sz w:val="21"/>
                <w:szCs w:val="21"/>
                <w:highlight w:val="none"/>
                <w:lang w:eastAsia="zh-CN"/>
              </w:rPr>
              <w:t>勘查现场</w:t>
            </w:r>
            <w:r>
              <w:rPr>
                <w:rFonts w:hint="eastAsia" w:ascii="宋体" w:hAnsi="宋体" w:cs="宋体"/>
                <w:color w:val="auto"/>
                <w:kern w:val="0"/>
                <w:sz w:val="21"/>
                <w:szCs w:val="21"/>
                <w:highlight w:val="none"/>
              </w:rPr>
              <w:t>所发生的费用由供应商自己承担。不论何种原因所造成，在勘察过程中，供应商自行对由此次踏勘现场而造成的死亡、人身伤害、财产损失、损害以及</w:t>
            </w:r>
            <w:r>
              <w:rPr>
                <w:rFonts w:hint="eastAsia" w:ascii="宋体" w:hAnsi="宋体" w:cs="宋体"/>
                <w:color w:val="auto"/>
                <w:kern w:val="0"/>
                <w:sz w:val="21"/>
                <w:szCs w:val="21"/>
                <w:highlight w:val="none"/>
                <w:lang w:eastAsia="zh-CN"/>
              </w:rPr>
              <w:t>任何其他</w:t>
            </w:r>
            <w:r>
              <w:rPr>
                <w:rFonts w:hint="eastAsia" w:ascii="宋体" w:hAnsi="宋体" w:cs="宋体"/>
                <w:color w:val="auto"/>
                <w:kern w:val="0"/>
                <w:sz w:val="21"/>
                <w:szCs w:val="21"/>
                <w:highlight w:val="none"/>
              </w:rPr>
              <w:t>损失、损害和引起的费用和开支承担责任。</w:t>
            </w:r>
          </w:p>
        </w:tc>
      </w:tr>
    </w:tbl>
    <w:p w14:paraId="57C7C9C9">
      <w:pPr>
        <w:widowControl/>
        <w:adjustRightInd/>
        <w:spacing w:line="360" w:lineRule="auto"/>
        <w:jc w:val="left"/>
        <w:rPr>
          <w:rFonts w:ascii="宋体" w:hAnsi="宋体" w:cs="宋体"/>
          <w:color w:val="auto"/>
          <w:kern w:val="0"/>
          <w:sz w:val="24"/>
          <w:highlight w:val="none"/>
        </w:rPr>
      </w:pPr>
    </w:p>
    <w:p w14:paraId="1A6B28E1">
      <w:pPr>
        <w:widowControl/>
        <w:adjustRightInd/>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392C84AB">
      <w:pPr>
        <w:widowControl/>
        <w:adjustRightInd/>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一、重要商务要求一览表</w:t>
      </w:r>
    </w:p>
    <w:tbl>
      <w:tblPr>
        <w:tblStyle w:val="63"/>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981"/>
      </w:tblGrid>
      <w:tr w14:paraId="22E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22" w:type="dxa"/>
            <w:vAlign w:val="center"/>
          </w:tcPr>
          <w:p w14:paraId="2718B31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hAnsi="宋体" w:cs="宋体"/>
                <w:b/>
                <w:bCs/>
                <w:color w:val="auto"/>
                <w:sz w:val="21"/>
                <w:szCs w:val="21"/>
                <w:highlight w:val="none"/>
              </w:rPr>
              <w:t>项目</w:t>
            </w:r>
          </w:p>
        </w:tc>
        <w:tc>
          <w:tcPr>
            <w:tcW w:w="7981" w:type="dxa"/>
            <w:vAlign w:val="center"/>
          </w:tcPr>
          <w:p w14:paraId="7CD4B6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hAnsi="宋体" w:cs="宋体"/>
                <w:b/>
                <w:bCs/>
                <w:color w:val="auto"/>
                <w:sz w:val="21"/>
                <w:szCs w:val="21"/>
                <w:highlight w:val="none"/>
              </w:rPr>
              <w:t>要</w:t>
            </w:r>
            <w:r>
              <w:rPr>
                <w:rFonts w:hAnsi="宋体" w:cs="宋体"/>
                <w:b/>
                <w:bCs/>
                <w:color w:val="auto"/>
                <w:sz w:val="21"/>
                <w:szCs w:val="21"/>
                <w:highlight w:val="none"/>
              </w:rPr>
              <w:t xml:space="preserve"> </w:t>
            </w:r>
            <w:r>
              <w:rPr>
                <w:rFonts w:hint="eastAsia" w:hAnsi="宋体" w:cs="宋体"/>
                <w:b/>
                <w:bCs/>
                <w:color w:val="auto"/>
                <w:sz w:val="21"/>
                <w:szCs w:val="21"/>
                <w:highlight w:val="none"/>
              </w:rPr>
              <w:t>求</w:t>
            </w:r>
            <w:r>
              <w:rPr>
                <w:rFonts w:hAnsi="宋体" w:cs="宋体"/>
                <w:b/>
                <w:bCs/>
                <w:color w:val="auto"/>
                <w:sz w:val="21"/>
                <w:szCs w:val="21"/>
                <w:highlight w:val="none"/>
              </w:rPr>
              <w:t xml:space="preserve"> </w:t>
            </w:r>
          </w:p>
        </w:tc>
      </w:tr>
      <w:tr w14:paraId="7FEA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1722" w:type="dxa"/>
            <w:vAlign w:val="center"/>
          </w:tcPr>
          <w:p w14:paraId="1C84C4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▲1、质保期</w:t>
            </w:r>
          </w:p>
        </w:tc>
        <w:tc>
          <w:tcPr>
            <w:tcW w:w="7981" w:type="dxa"/>
            <w:vAlign w:val="center"/>
          </w:tcPr>
          <w:p w14:paraId="6BD5D13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）质保期不少于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年，时间从项目整体验收合格之日算起。若中标人提供的产品质保期大于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年的，则以中标人的质保期为准。质保期内更换的零部件质量保证：自更换之日起不少于</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年。</w:t>
            </w:r>
          </w:p>
          <w:p w14:paraId="603E06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）在质保期内，中标人须免费负责修理和替换任何由于设备自身的质量问题造成的损坏及故障。中标人在质保期内的工作还应包括对货物的常规检查、调整</w:t>
            </w:r>
            <w:r>
              <w:rPr>
                <w:rFonts w:hint="eastAsia" w:ascii="宋体" w:hAnsi="宋体" w:cs="宋体"/>
                <w:color w:val="auto"/>
                <w:sz w:val="21"/>
                <w:szCs w:val="21"/>
                <w:highlight w:val="none"/>
              </w:rPr>
              <w:t>。</w:t>
            </w:r>
          </w:p>
          <w:p w14:paraId="156B72C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质保期外，供应商只承担免费维修费，维修需替换的部件费，另按实结算。</w:t>
            </w:r>
          </w:p>
        </w:tc>
      </w:tr>
      <w:tr w14:paraId="2EA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722" w:type="dxa"/>
            <w:vAlign w:val="center"/>
          </w:tcPr>
          <w:p w14:paraId="5EEEF9C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2、售后服务要求</w:t>
            </w:r>
          </w:p>
        </w:tc>
        <w:tc>
          <w:tcPr>
            <w:tcW w:w="7981" w:type="dxa"/>
            <w:vAlign w:val="center"/>
          </w:tcPr>
          <w:p w14:paraId="53FC9FE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指定专人负责上门受理调试日常维护及平时协助采购单位维护检测等工作。若设备发生故障，提供不间断的服务直至修复，以保证采购单位需求。定期上门保养、24小时故障响应（如需现场服务约定12小时到场，条件允许的情况下48小时内解决）。若未在规定时间内修复，采购人将自行采取必要的措施，由此产生风险和费用应由中标人承担。</w:t>
            </w:r>
          </w:p>
        </w:tc>
      </w:tr>
      <w:tr w14:paraId="4C1E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722" w:type="dxa"/>
            <w:vAlign w:val="center"/>
          </w:tcPr>
          <w:p w14:paraId="618D93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3、质量标准</w:t>
            </w:r>
          </w:p>
        </w:tc>
        <w:tc>
          <w:tcPr>
            <w:tcW w:w="7981" w:type="dxa"/>
            <w:vAlign w:val="center"/>
          </w:tcPr>
          <w:p w14:paraId="7C56571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中标人保证所提供的货物应符合招标文件要求及国家技术规格和质量标准的出厂原装合格产品，如发生所供的货物与合同不符，采购人有权拒收或退货，由此产生的一切责任和后果由供应商承担，在所供货物交付时，中标人必须向采购人提供说明书、质量保证书、保修卡等必须具备的相关资料和必备附件。</w:t>
            </w:r>
          </w:p>
        </w:tc>
      </w:tr>
      <w:tr w14:paraId="5202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361CB2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4、数量变更要求</w:t>
            </w:r>
          </w:p>
        </w:tc>
        <w:tc>
          <w:tcPr>
            <w:tcW w:w="7981" w:type="dxa"/>
            <w:vAlign w:val="center"/>
          </w:tcPr>
          <w:p w14:paraId="2A2B759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供应商应配合采购人因实际情况变化而调整部分定购设备数量的</w:t>
            </w:r>
            <w:r>
              <w:rPr>
                <w:rFonts w:hint="eastAsia" w:ascii="宋体" w:hAnsi="宋体" w:cs="宋体"/>
                <w:color w:val="auto"/>
                <w:sz w:val="21"/>
                <w:szCs w:val="21"/>
                <w:highlight w:val="none"/>
                <w:lang w:eastAsia="zh-CN"/>
              </w:rPr>
              <w:t>权利</w:t>
            </w:r>
            <w:r>
              <w:rPr>
                <w:rFonts w:hint="eastAsia" w:ascii="宋体" w:hAnsi="宋体" w:cs="宋体"/>
                <w:color w:val="auto"/>
                <w:sz w:val="21"/>
                <w:szCs w:val="21"/>
                <w:highlight w:val="none"/>
              </w:rPr>
              <w:t>，供应商应对设备和服务明细报价，施工设计变更后发生的数量增减，按中标单价不变的前提下进行调整，双方不得拒绝。</w:t>
            </w:r>
          </w:p>
        </w:tc>
      </w:tr>
      <w:tr w14:paraId="2EBC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22" w:type="dxa"/>
            <w:vAlign w:val="center"/>
          </w:tcPr>
          <w:p w14:paraId="213414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时间及</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地点</w:t>
            </w:r>
          </w:p>
        </w:tc>
        <w:tc>
          <w:tcPr>
            <w:tcW w:w="7981" w:type="dxa"/>
            <w:vAlign w:val="center"/>
          </w:tcPr>
          <w:p w14:paraId="33921E4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时间：详见第一部分 招标公告；</w:t>
            </w:r>
          </w:p>
          <w:p w14:paraId="4A4DE06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交付</w:t>
            </w:r>
            <w:r>
              <w:rPr>
                <w:rFonts w:hint="eastAsia" w:ascii="宋体" w:hAnsi="宋体" w:cs="宋体"/>
                <w:color w:val="auto"/>
                <w:sz w:val="21"/>
                <w:szCs w:val="21"/>
                <w:highlight w:val="none"/>
              </w:rPr>
              <w:t>地点：采购人指定</w:t>
            </w:r>
            <w:r>
              <w:rPr>
                <w:rFonts w:hint="eastAsia" w:ascii="宋体" w:hAnsi="宋体" w:cs="宋体"/>
                <w:color w:val="auto"/>
                <w:sz w:val="21"/>
                <w:szCs w:val="21"/>
                <w:highlight w:val="none"/>
                <w:lang w:val="en-US" w:eastAsia="zh-CN"/>
              </w:rPr>
              <w:t>地点</w:t>
            </w:r>
            <w:r>
              <w:rPr>
                <w:rFonts w:hint="eastAsia" w:ascii="宋体" w:hAnsi="宋体" w:cs="宋体"/>
                <w:color w:val="auto"/>
                <w:sz w:val="21"/>
                <w:szCs w:val="21"/>
                <w:highlight w:val="none"/>
              </w:rPr>
              <w:t>。</w:t>
            </w:r>
          </w:p>
        </w:tc>
      </w:tr>
      <w:tr w14:paraId="5DBF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2" w:type="dxa"/>
            <w:vAlign w:val="center"/>
          </w:tcPr>
          <w:p w14:paraId="448DC3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6、▲付款方式</w:t>
            </w:r>
          </w:p>
        </w:tc>
        <w:tc>
          <w:tcPr>
            <w:tcW w:w="7981" w:type="dxa"/>
            <w:vAlign w:val="center"/>
          </w:tcPr>
          <w:p w14:paraId="1E3B8D9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合同签订生效以及具备实施条件后7个工作日内中标人向采购人提供合同款40%的</w:t>
            </w:r>
            <w:r>
              <w:rPr>
                <w:rFonts w:hint="eastAsia" w:ascii="宋体" w:hAnsi="宋体" w:cs="宋体"/>
                <w:color w:val="auto"/>
                <w:sz w:val="21"/>
                <w:szCs w:val="21"/>
                <w:highlight w:val="none"/>
                <w:lang w:val="en-US" w:eastAsia="zh-CN"/>
              </w:rPr>
              <w:t>增值税</w:t>
            </w:r>
            <w:r>
              <w:rPr>
                <w:rFonts w:hint="eastAsia" w:ascii="宋体" w:hAnsi="宋体" w:cs="宋体"/>
                <w:color w:val="auto"/>
                <w:sz w:val="21"/>
                <w:szCs w:val="21"/>
                <w:highlight w:val="none"/>
              </w:rPr>
              <w:t>发票及预付款保函后采购人支付合同金额的40%作为预付款</w:t>
            </w:r>
            <w:r>
              <w:rPr>
                <w:rFonts w:hint="eastAsia" w:ascii="宋体" w:hAnsi="宋体" w:cs="宋体"/>
                <w:color w:val="auto"/>
                <w:sz w:val="21"/>
                <w:szCs w:val="21"/>
                <w:highlight w:val="none"/>
                <w:lang w:eastAsia="zh-CN"/>
              </w:rPr>
              <w:t>（预付款保函由银行、保险公司等金融机构出具且与预付款同等金额）</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完成供货、安装调试并项目整体验收合格后，采购人向中标人支付实际剩余款项。</w:t>
            </w:r>
          </w:p>
          <w:p w14:paraId="70D7CDA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在签订合同时，</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lang w:eastAsia="zh-CN"/>
              </w:rPr>
              <w:t>明确表示无需预付款或者主动要求降低预付款比例的，采购单位可不适用前述规定。</w:t>
            </w:r>
          </w:p>
        </w:tc>
      </w:tr>
      <w:tr w14:paraId="4CDF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2" w:type="dxa"/>
            <w:vAlign w:val="center"/>
          </w:tcPr>
          <w:p w14:paraId="1DE6D4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7、履约保证金</w:t>
            </w:r>
          </w:p>
        </w:tc>
        <w:tc>
          <w:tcPr>
            <w:tcW w:w="7981" w:type="dxa"/>
            <w:vAlign w:val="center"/>
          </w:tcPr>
          <w:p w14:paraId="50CA12A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无。</w:t>
            </w:r>
          </w:p>
        </w:tc>
      </w:tr>
      <w:tr w14:paraId="16BF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vAlign w:val="center"/>
          </w:tcPr>
          <w:p w14:paraId="321DD5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8、合同终止</w:t>
            </w:r>
          </w:p>
        </w:tc>
        <w:tc>
          <w:tcPr>
            <w:tcW w:w="7981" w:type="dxa"/>
            <w:vAlign w:val="center"/>
          </w:tcPr>
          <w:p w14:paraId="68433F7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（1）未能使合同货物达到合同附件规定的技术性能和指标的；</w:t>
            </w:r>
          </w:p>
          <w:p w14:paraId="35509EA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（2）未能在合同规定的期限（或招标人同意延长的最终期限）内提供全部或部分货物的；</w:t>
            </w:r>
          </w:p>
          <w:p w14:paraId="217E7F9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（3）未能履行合同规定的其它义务。</w:t>
            </w:r>
          </w:p>
        </w:tc>
      </w:tr>
      <w:tr w14:paraId="02E3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722" w:type="dxa"/>
            <w:vAlign w:val="center"/>
          </w:tcPr>
          <w:p w14:paraId="05533C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9、验收</w:t>
            </w:r>
          </w:p>
        </w:tc>
        <w:tc>
          <w:tcPr>
            <w:tcW w:w="7981" w:type="dxa"/>
            <w:vAlign w:val="center"/>
          </w:tcPr>
          <w:p w14:paraId="3DFA72E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（1）产品的验收标准：</w:t>
            </w:r>
            <w:r>
              <w:rPr>
                <w:rFonts w:hint="eastAsia" w:ascii="宋体" w:hAnsi="宋体" w:cs="宋体"/>
                <w:color w:val="auto"/>
                <w:sz w:val="21"/>
                <w:szCs w:val="21"/>
                <w:highlight w:val="none"/>
                <w:lang w:val="en-US" w:eastAsia="zh-CN"/>
              </w:rPr>
              <w:t>施工图设计、</w:t>
            </w:r>
            <w:r>
              <w:rPr>
                <w:rFonts w:hint="eastAsia" w:ascii="宋体" w:hAnsi="宋体" w:cs="宋体"/>
                <w:color w:val="auto"/>
                <w:sz w:val="21"/>
                <w:szCs w:val="21"/>
                <w:highlight w:val="none"/>
              </w:rPr>
              <w:t>招标文件、投标文件、厂家货物技术标准说明及有关国家的质量标准规定，均作为质量技术标准和验收标准。</w:t>
            </w:r>
          </w:p>
          <w:p w14:paraId="678B367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投标文件中有关技术条款和售后服务条款若优于招标文件要求的部分，将直接成为验收执行标准的一部分。</w:t>
            </w:r>
          </w:p>
          <w:p w14:paraId="1ED881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（2）货物验收包括：数量、重量（尺寸）、外观、质量、性能、质保单和中标人承诺的其他指标。</w:t>
            </w:r>
          </w:p>
          <w:p w14:paraId="3398D18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在交货前，投标人应对货物质量、规格、性能、数量等进行详细全面的检验，并出具一份证明货物符合合同规定要求的检验证书，检验证书是付款的必要文件组成部分，但不作为有关质量、规格、数量的最终检验。</w:t>
            </w:r>
          </w:p>
          <w:p w14:paraId="648A849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2）招标人根据合同进行货物品牌、外观、数量、重量、技术标准等基本检测项目的验收。</w:t>
            </w:r>
          </w:p>
          <w:p w14:paraId="5244EEC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若发现有货物破损、丢失、重量不足和质量问题，招标人有权拒收，中标人应在2日内免费补充、更换。</w:t>
            </w:r>
          </w:p>
        </w:tc>
      </w:tr>
      <w:bookmarkEnd w:id="32"/>
      <w:bookmarkEnd w:id="33"/>
    </w:tbl>
    <w:p w14:paraId="007DBAA9">
      <w:pPr>
        <w:pStyle w:val="2"/>
        <w:pageBreakBefore w:val="0"/>
        <w:widowControl w:val="0"/>
        <w:numPr>
          <w:ilvl w:val="0"/>
          <w:numId w:val="0"/>
        </w:numPr>
        <w:kinsoku/>
        <w:wordWrap/>
        <w:overflowPunct/>
        <w:topLinePunct w:val="0"/>
        <w:autoSpaceDE/>
        <w:autoSpaceDN/>
        <w:bidi w:val="0"/>
        <w:adjustRightInd w:val="0"/>
        <w:snapToGrid w:val="0"/>
        <w:spacing w:line="348" w:lineRule="auto"/>
        <w:textAlignment w:val="auto"/>
        <w:rPr>
          <w:rFonts w:hint="eastAsia" w:ascii="宋体" w:hAnsi="Calibri" w:eastAsia="宋体" w:cs="Times New Roman"/>
          <w:b/>
          <w:bCs/>
          <w:color w:val="auto"/>
          <w:kern w:val="2"/>
          <w:sz w:val="21"/>
          <w:szCs w:val="21"/>
          <w:highlight w:val="none"/>
          <w:lang w:val="en-US" w:eastAsia="zh-CN" w:bidi="ar-SA"/>
        </w:rPr>
      </w:pPr>
      <w:r>
        <w:rPr>
          <w:rFonts w:hint="eastAsia" w:ascii="宋体" w:hAnsi="Calibri" w:eastAsia="宋体" w:cs="Times New Roman"/>
          <w:b/>
          <w:bCs/>
          <w:color w:val="auto"/>
          <w:kern w:val="2"/>
          <w:sz w:val="21"/>
          <w:szCs w:val="21"/>
          <w:highlight w:val="none"/>
          <w:lang w:val="en-US" w:eastAsia="zh-CN" w:bidi="ar-SA"/>
        </w:rPr>
        <w:t>二、技术规范</w:t>
      </w:r>
    </w:p>
    <w:p w14:paraId="15C62B37">
      <w:pPr>
        <w:pStyle w:val="2"/>
        <w:pageBreakBefore w:val="0"/>
        <w:widowControl w:val="0"/>
        <w:numPr>
          <w:ilvl w:val="0"/>
          <w:numId w:val="0"/>
        </w:numPr>
        <w:kinsoku/>
        <w:wordWrap/>
        <w:overflowPunct/>
        <w:topLinePunct w:val="0"/>
        <w:autoSpaceDE/>
        <w:autoSpaceDN/>
        <w:bidi w:val="0"/>
        <w:adjustRightInd w:val="0"/>
        <w:snapToGrid w:val="0"/>
        <w:spacing w:line="348" w:lineRule="auto"/>
        <w:ind w:left="432" w:leftChars="202" w:hanging="8" w:hangingChars="4"/>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（1）《中华人民共和国公路法》；</w:t>
      </w:r>
    </w:p>
    <w:p w14:paraId="1009653E">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（2）《中华人民共和国道路交通安全法》；</w:t>
      </w:r>
    </w:p>
    <w:p w14:paraId="5FAB7800">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（3）交通运输部颁发的相关技术标准、规范和强制性条文等；</w:t>
      </w:r>
    </w:p>
    <w:p w14:paraId="2DD955DF">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（4）《公路车辆智能监测记录系统通用技术条件》 （GA/T    497-2009）；</w:t>
      </w:r>
    </w:p>
    <w:p w14:paraId="7A5F6979">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（5）《宁波市数字公路推广工程管理暂行办法》（甬交【2012】9号）；</w:t>
      </w:r>
    </w:p>
    <w:p w14:paraId="04012E8B">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（6）《宁波市数字公路推广工程实施规划（2012-2014）》；</w:t>
      </w:r>
    </w:p>
    <w:p w14:paraId="1F9097AB">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（7） IEEE802.3  10-100BT       网络标准；</w:t>
      </w:r>
    </w:p>
    <w:p w14:paraId="0F3FC52C">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val="0"/>
          <w:bCs w:val="0"/>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（8）《公路通信技术要求及设备配置》 （GB/T  7262-2009）；</w:t>
      </w:r>
    </w:p>
    <w:p w14:paraId="185FB422">
      <w:pPr>
        <w:pStyle w:val="2"/>
        <w:pageBreakBefore w:val="0"/>
        <w:widowControl w:val="0"/>
        <w:numPr>
          <w:ilvl w:val="0"/>
          <w:numId w:val="0"/>
        </w:numPr>
        <w:kinsoku/>
        <w:wordWrap/>
        <w:overflowPunct/>
        <w:topLinePunct w:val="0"/>
        <w:autoSpaceDE/>
        <w:autoSpaceDN/>
        <w:bidi w:val="0"/>
        <w:adjustRightInd w:val="0"/>
        <w:snapToGrid w:val="0"/>
        <w:spacing w:line="348" w:lineRule="auto"/>
        <w:ind w:firstLine="420" w:firstLineChars="200"/>
        <w:textAlignment w:val="auto"/>
        <w:rPr>
          <w:rFonts w:hint="eastAsia" w:ascii="宋体" w:hAnsi="Calibri" w:eastAsia="宋体" w:cs="Times New Roman"/>
          <w:b/>
          <w:color w:val="auto"/>
          <w:kern w:val="2"/>
          <w:sz w:val="21"/>
          <w:szCs w:val="21"/>
          <w:highlight w:val="none"/>
          <w:lang w:val="en-US" w:eastAsia="zh-CN" w:bidi="ar-SA"/>
        </w:rPr>
      </w:pPr>
      <w:r>
        <w:rPr>
          <w:rFonts w:hint="eastAsia" w:ascii="宋体" w:hAnsi="Calibri" w:eastAsia="宋体" w:cs="Times New Roman"/>
          <w:b w:val="0"/>
          <w:bCs w:val="0"/>
          <w:color w:val="auto"/>
          <w:kern w:val="2"/>
          <w:sz w:val="21"/>
          <w:szCs w:val="21"/>
          <w:highlight w:val="none"/>
          <w:lang w:val="en-US" w:eastAsia="zh-CN" w:bidi="ar-SA"/>
        </w:rPr>
        <w:t>（9）《视频显示系统工程技术规范》 （GB   50464-2008）。</w:t>
      </w:r>
    </w:p>
    <w:p w14:paraId="003576CE">
      <w:pPr>
        <w:pStyle w:val="2"/>
        <w:pageBreakBefore w:val="0"/>
        <w:widowControl w:val="0"/>
        <w:numPr>
          <w:ilvl w:val="0"/>
          <w:numId w:val="0"/>
        </w:numPr>
        <w:kinsoku/>
        <w:wordWrap/>
        <w:overflowPunct/>
        <w:topLinePunct w:val="0"/>
        <w:autoSpaceDE/>
        <w:autoSpaceDN/>
        <w:bidi w:val="0"/>
        <w:adjustRightInd w:val="0"/>
        <w:snapToGrid w:val="0"/>
        <w:spacing w:line="348" w:lineRule="auto"/>
        <w:textAlignment w:val="auto"/>
        <w:rPr>
          <w:rFonts w:hint="eastAsia" w:ascii="宋体" w:hAnsi="Calibri" w:eastAsia="宋体" w:cs="Times New Roman"/>
          <w:b/>
          <w:color w:val="auto"/>
          <w:kern w:val="2"/>
          <w:sz w:val="21"/>
          <w:szCs w:val="21"/>
          <w:highlight w:val="none"/>
          <w:lang w:val="en-US" w:eastAsia="zh-CN" w:bidi="ar-SA"/>
        </w:rPr>
      </w:pPr>
      <w:r>
        <w:rPr>
          <w:rFonts w:hint="eastAsia" w:ascii="宋体" w:hAnsi="Calibri" w:eastAsia="宋体" w:cs="Times New Roman"/>
          <w:b/>
          <w:bCs/>
          <w:color w:val="auto"/>
          <w:kern w:val="2"/>
          <w:sz w:val="21"/>
          <w:szCs w:val="21"/>
          <w:highlight w:val="none"/>
          <w:lang w:val="en-US" w:eastAsia="zh-CN" w:bidi="ar-SA"/>
        </w:rPr>
        <w:t>三、</w:t>
      </w:r>
      <w:r>
        <w:rPr>
          <w:rFonts w:hint="eastAsia" w:ascii="宋体" w:hAnsi="Calibri" w:eastAsia="宋体" w:cs="Times New Roman"/>
          <w:b/>
          <w:color w:val="auto"/>
          <w:kern w:val="2"/>
          <w:sz w:val="21"/>
          <w:szCs w:val="21"/>
          <w:highlight w:val="none"/>
          <w:lang w:val="en-US" w:eastAsia="zh-CN" w:bidi="ar-SA"/>
        </w:rPr>
        <w:t>项目建设内容</w:t>
      </w:r>
    </w:p>
    <w:p w14:paraId="7C6CBA64">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bidi="ar-SA"/>
        </w:rPr>
        <w:t>1、</w:t>
      </w:r>
      <w:r>
        <w:rPr>
          <w:rFonts w:hint="eastAsia" w:ascii="宋体" w:hAnsi="宋体" w:eastAsia="宋体" w:cs="宋体"/>
          <w:color w:val="auto"/>
          <w:spacing w:val="0"/>
          <w:sz w:val="21"/>
          <w:szCs w:val="21"/>
          <w:highlight w:val="none"/>
          <w:lang w:val="en-US" w:eastAsia="zh-CN"/>
        </w:rPr>
        <w:t>安家岭隧道位于嘉河线，隧道全长约为430m, 隧道出入口处，各有一个球机，在隧道内增加5个监控枪机。</w:t>
      </w:r>
    </w:p>
    <w:p w14:paraId="00506CF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2、昆亭岭隧道位于穿咸线，隧道全长约为369m, 隧道出入口处，各有一个球机，隧道内有一个监控，在隧道内增加4个监控枪机。</w:t>
      </w:r>
    </w:p>
    <w:p w14:paraId="7E6EECB3">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3、茅岭隧道位于大海线，隧道全长约为602m,往杨岙村方向隧道出口处有一个球机，隧道内有一个球机，在隧道内增加7个监控枪机和一个枪球一体机。</w:t>
      </w:r>
    </w:p>
    <w:p w14:paraId="37ABA63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4、上帽山隧道位于大海线，隧道全长约为1265m, 隧道出入口处，各有一个球机，在隧道内增加13个监控枪机。</w:t>
      </w:r>
    </w:p>
    <w:p w14:paraId="05ED0A2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5、狮子岭隧道位于球河线，隧道全长约为1223m, 隧道出入口处，各有一个球机，在隧道内增加13个监控枪机。</w:t>
      </w:r>
    </w:p>
    <w:p w14:paraId="2BFF2290">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6、于家岭隧道位于北上线，该隧道分为左右两条，各长约为505m。往郭巨方向隧道出入口处，各有一个球机，两条隧道内各有一个球机，在隧道内增加10个监控枪机，隧道出入口增加2个枪球一体机。</w:t>
      </w:r>
    </w:p>
    <w:p w14:paraId="187EE1B1">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7、另有将军山隧道和溪岙岭隧道，现有监控是按150米一个布设，此次建设中需根据视频的完整性进行补充。</w:t>
      </w:r>
    </w:p>
    <w:p w14:paraId="649878AD">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8、视频分析检测功能要求：</w:t>
      </w:r>
    </w:p>
    <w:p w14:paraId="573F777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8.1将北仑区公路与运输管理中心原有汇聚监控通过视联专网级联至云平台，基于平台云侧AI算法，进行视频分析，并将结果返回至公路运输与管理中心视频平台。</w:t>
      </w:r>
    </w:p>
    <w:p w14:paraId="60E449A4">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8.2视联网AI能力中台提供覆盖AI研发部署运维等全生命周期一站式解决方案，中台具备语音识别、NLP、机器视觉三个领域算法管理、算力调度、数据分析、应用管理以及运行维护等核心能力。</w:t>
      </w:r>
    </w:p>
    <w:p w14:paraId="0737CEFE">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left="0" w:firstLine="420" w:firstLineChars="200"/>
        <w:textAlignment w:val="auto"/>
        <w:rPr>
          <w:rFonts w:hint="default" w:ascii="宋体" w:hAnsi="宋体" w:eastAsia="宋体" w:cs="宋体"/>
          <w:color w:val="auto"/>
          <w:spacing w:val="0"/>
          <w:sz w:val="21"/>
          <w:szCs w:val="21"/>
          <w:highlight w:val="none"/>
          <w:vertAlign w:val="baseline"/>
          <w:lang w:val="en-US" w:eastAsia="zh-CN"/>
        </w:rPr>
      </w:pPr>
      <w:r>
        <w:rPr>
          <w:rFonts w:hint="eastAsia" w:ascii="宋体" w:hAnsi="宋体" w:eastAsia="宋体" w:cs="宋体"/>
          <w:color w:val="auto"/>
          <w:spacing w:val="0"/>
          <w:sz w:val="21"/>
          <w:szCs w:val="21"/>
          <w:highlight w:val="none"/>
          <w:lang w:val="en-US" w:eastAsia="zh-CN"/>
        </w:rPr>
        <w:t>8.2通过建立集约化的大数据AI中台，实现全国数据中心和统一建模治理、AI算法自助化接入、灵活配置-编排一调度，快速输出满足用户个性化需求的大数据 AI服务能力，并实现算法、算力、数据、服务共建共享。</w:t>
      </w:r>
    </w:p>
    <w:tbl>
      <w:tblPr>
        <w:tblStyle w:val="64"/>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536"/>
        <w:gridCol w:w="5436"/>
        <w:gridCol w:w="2364"/>
      </w:tblGrid>
      <w:tr w14:paraId="56D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6" w:type="dxa"/>
            <w:vAlign w:val="center"/>
          </w:tcPr>
          <w:p w14:paraId="2FFFBFF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序号</w:t>
            </w:r>
          </w:p>
        </w:tc>
        <w:tc>
          <w:tcPr>
            <w:tcW w:w="1536" w:type="dxa"/>
            <w:vAlign w:val="center"/>
          </w:tcPr>
          <w:p w14:paraId="45750EA4">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功能</w:t>
            </w:r>
          </w:p>
        </w:tc>
        <w:tc>
          <w:tcPr>
            <w:tcW w:w="5436" w:type="dxa"/>
            <w:vAlign w:val="center"/>
          </w:tcPr>
          <w:p w14:paraId="7F8F29AA">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分析逻辑</w:t>
            </w:r>
          </w:p>
        </w:tc>
        <w:tc>
          <w:tcPr>
            <w:tcW w:w="2364" w:type="dxa"/>
            <w:vAlign w:val="center"/>
          </w:tcPr>
          <w:p w14:paraId="2930555E">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误报点</w:t>
            </w:r>
          </w:p>
        </w:tc>
      </w:tr>
      <w:tr w14:paraId="28B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836" w:type="dxa"/>
            <w:vAlign w:val="center"/>
          </w:tcPr>
          <w:p w14:paraId="21273F2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w:t>
            </w:r>
          </w:p>
        </w:tc>
        <w:tc>
          <w:tcPr>
            <w:tcW w:w="1536" w:type="dxa"/>
            <w:vAlign w:val="center"/>
          </w:tcPr>
          <w:p w14:paraId="2F3096C7">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火情预警</w:t>
            </w:r>
          </w:p>
        </w:tc>
        <w:tc>
          <w:tcPr>
            <w:tcW w:w="5436" w:type="dxa"/>
            <w:vAlign w:val="center"/>
          </w:tcPr>
          <w:p w14:paraId="2E964DF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可识别正常燃烧的明火和烟雾，其中明火包括但不限于各类物品燃烧的</w:t>
            </w:r>
          </w:p>
          <w:p w14:paraId="7608023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火焰，烛火和打火机等日常用火在清晰且符合大小要求（画面面积1%以上）时会告警；烟雾包括但不限于白色、灰色、黑色等各颜色的烟雾，蒸汽按白色烟雾告警</w:t>
            </w:r>
          </w:p>
        </w:tc>
        <w:tc>
          <w:tcPr>
            <w:tcW w:w="2364" w:type="dxa"/>
            <w:vAlign w:val="center"/>
          </w:tcPr>
          <w:p w14:paraId="61F24266">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室内灯光、室外反光、阳光、厨房炉灶明火、蒸汽、路灯、雾气</w:t>
            </w:r>
          </w:p>
        </w:tc>
      </w:tr>
      <w:tr w14:paraId="74FB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6" w:type="dxa"/>
            <w:vAlign w:val="center"/>
          </w:tcPr>
          <w:p w14:paraId="04D4F82F">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w:t>
            </w:r>
          </w:p>
        </w:tc>
        <w:tc>
          <w:tcPr>
            <w:tcW w:w="1536" w:type="dxa"/>
            <w:vAlign w:val="center"/>
          </w:tcPr>
          <w:p w14:paraId="5027AF4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区域入侵</w:t>
            </w:r>
          </w:p>
        </w:tc>
        <w:tc>
          <w:tcPr>
            <w:tcW w:w="5436" w:type="dxa"/>
            <w:vAlign w:val="center"/>
          </w:tcPr>
          <w:p w14:paraId="62DCD600">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进入指定区域的人形、机动车（小轿车\SUV\面包车\卡车）、非机动车（电瓶车、自行车、摩托车）识别</w:t>
            </w:r>
          </w:p>
        </w:tc>
        <w:tc>
          <w:tcPr>
            <w:tcW w:w="2364" w:type="dxa"/>
            <w:vAlign w:val="center"/>
          </w:tcPr>
          <w:p w14:paraId="49DC7416">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p>
        </w:tc>
      </w:tr>
      <w:tr w14:paraId="6A72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36" w:type="dxa"/>
            <w:vAlign w:val="center"/>
          </w:tcPr>
          <w:p w14:paraId="6D2AD6CC">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p>
        </w:tc>
        <w:tc>
          <w:tcPr>
            <w:tcW w:w="1536" w:type="dxa"/>
            <w:vAlign w:val="center"/>
          </w:tcPr>
          <w:p w14:paraId="73F08415">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车辆占道</w:t>
            </w:r>
          </w:p>
        </w:tc>
        <w:tc>
          <w:tcPr>
            <w:tcW w:w="5436" w:type="dxa"/>
            <w:vAlign w:val="center"/>
          </w:tcPr>
          <w:p w14:paraId="5CFBEDF6">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指定区域设置车辆占道时间，当机动车在设定区域内停留指定时间后，触发告警</w:t>
            </w:r>
          </w:p>
        </w:tc>
        <w:tc>
          <w:tcPr>
            <w:tcW w:w="2364" w:type="dxa"/>
            <w:vAlign w:val="center"/>
          </w:tcPr>
          <w:p w14:paraId="4961B867">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pacing w:val="0"/>
                <w:sz w:val="21"/>
                <w:szCs w:val="21"/>
                <w:highlight w:val="none"/>
                <w:lang w:val="en-US" w:eastAsia="zh-CN"/>
              </w:rPr>
            </w:pPr>
          </w:p>
        </w:tc>
      </w:tr>
    </w:tbl>
    <w:p w14:paraId="2F8BF692">
      <w:pPr>
        <w:pStyle w:val="516"/>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rPr>
          <w:rFonts w:hint="default" w:ascii="宋体" w:hAnsi="宋体" w:eastAsia="宋体" w:cs="宋体"/>
          <w:color w:val="auto"/>
          <w:spacing w:val="0"/>
          <w:sz w:val="24"/>
          <w:highlight w:val="none"/>
          <w:lang w:val="en-US" w:eastAsia="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720" w:num="1"/>
          <w:titlePg/>
          <w:docGrid w:linePitch="312" w:charSpace="0"/>
        </w:sectPr>
      </w:pPr>
    </w:p>
    <w:p w14:paraId="14C9FEAB">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hint="eastAsia" w:ascii="宋体" w:hAnsi="Calibri"/>
          <w:b/>
          <w:color w:val="auto"/>
          <w:sz w:val="24"/>
          <w:highlight w:val="none"/>
        </w:rPr>
      </w:pPr>
      <w:r>
        <w:rPr>
          <w:rFonts w:hint="eastAsia" w:ascii="宋体" w:hAnsi="Calibri" w:cs="Times New Roman"/>
          <w:b/>
          <w:color w:val="auto"/>
          <w:kern w:val="2"/>
          <w:sz w:val="24"/>
          <w:szCs w:val="24"/>
          <w:highlight w:val="none"/>
          <w:lang w:val="en-US" w:eastAsia="zh-CN" w:bidi="ar-SA"/>
        </w:rPr>
        <w:t>四</w:t>
      </w:r>
      <w:r>
        <w:rPr>
          <w:rFonts w:hint="eastAsia" w:ascii="宋体" w:hAnsi="Calibri" w:eastAsia="宋体" w:cs="Times New Roman"/>
          <w:b/>
          <w:color w:val="auto"/>
          <w:kern w:val="2"/>
          <w:sz w:val="24"/>
          <w:szCs w:val="24"/>
          <w:highlight w:val="none"/>
          <w:lang w:val="en-US" w:eastAsia="zh-CN" w:bidi="ar-SA"/>
        </w:rPr>
        <w:t>、</w:t>
      </w:r>
      <w:r>
        <w:rPr>
          <w:rFonts w:hint="eastAsia" w:ascii="宋体" w:hAnsi="Calibri"/>
          <w:b/>
          <w:color w:val="auto"/>
          <w:sz w:val="24"/>
          <w:highlight w:val="none"/>
        </w:rPr>
        <w:t>采购标的需满足的质量、安全、技术规格、物理特性等要求</w:t>
      </w:r>
    </w:p>
    <w:p w14:paraId="14F484F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hint="eastAsia" w:ascii="Times New Roman" w:hAnsi="Times New Roman" w:eastAsia="宋体" w:cs="Times New Roman"/>
          <w:b w:val="0"/>
          <w:bCs w:val="0"/>
          <w:color w:val="auto"/>
          <w:sz w:val="21"/>
          <w:highlight w:val="none"/>
          <w:vertAlign w:val="baseline"/>
          <w:lang w:val="en-US" w:eastAsia="zh-CN"/>
        </w:rPr>
      </w:pPr>
      <w:r>
        <w:rPr>
          <w:rFonts w:hint="eastAsia" w:ascii="宋体" w:hAnsi="Calibri"/>
          <w:b/>
          <w:color w:val="auto"/>
          <w:sz w:val="24"/>
          <w:highlight w:val="none"/>
          <w:lang w:val="en-US" w:eastAsia="zh-CN"/>
        </w:rPr>
        <w:t>1、采购清单</w:t>
      </w:r>
    </w:p>
    <w:tbl>
      <w:tblPr>
        <w:tblStyle w:val="63"/>
        <w:tblW w:w="15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488"/>
        <w:gridCol w:w="7896"/>
        <w:gridCol w:w="1128"/>
        <w:gridCol w:w="2340"/>
        <w:gridCol w:w="1555"/>
      </w:tblGrid>
      <w:tr w14:paraId="1480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F2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E3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C3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规格参数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3A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DF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7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参考品牌</w:t>
            </w:r>
          </w:p>
        </w:tc>
      </w:tr>
      <w:tr w14:paraId="5E58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3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1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936E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前端</w:t>
            </w:r>
          </w:p>
        </w:tc>
      </w:tr>
      <w:tr w14:paraId="240A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4D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07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800万高清枪机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EB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采用深度学习算法，以海量图片及视频资源为路基，通过机器自身提取目标特征，形成深层可供学习的图像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支持智能资源模式切换：人脸抓拍模式，道路监控模式，Smart事件模式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鳞镜补光：采用隐藏式灯珠设计，通过鳞甲密布排列形成的镜面反射出光，见光不见灯；增加发光面积，降低聚光效果，补光柔和均匀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Smart录像：支持断网续传功能保证录像不丢失，配合Smart NVR/SD卡实现事件录像的智能后检索、分析和浓缩播放，Smart编码：支持低码率、低延时、ROI感兴趣区域增强编码、SVC自适应编码技术，支持Smart265编码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系统功能：支持开放型网络视频接口、ISAPI、GB/T28181和E-HOME协议接入；支持三码流技术，支持同时20路取流；支持萤石平台接入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宽动态：支持宽动态范围达120 dB，适合逆光环境监控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图像相关：支持800万像素 @30 fps实时帧率，图像更流畅；支持透雾，并具有多种白平衡模式，适合各种场景需求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安全服务：支持三级用户权限管理，支持授权的用户和密码，支持IP地址过滤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接口功能：内置MicroSD/MicroSDHC/MicroSDXC插槽，最大支持 512 GB；支持10 M/100 M自适应网口；支持一对报警输入输出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支持越界侦测，区域入侵侦测，进入区域侦测，离开区域侦测，支持联动声光预警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支持电量检测：支持设备功耗检测，支持设备功耗报表展示，报表类型支持日报表和周报表（默认日报表，单位瓦时（W·h））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传感器类型：1/1.8" 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最低照度：彩色：0.002 Lux @（F1.2，AGC ON），0 Lux with Light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黑白：0.0002 Lux @（F1.2，AGC ON），0 Lux with 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宽动态：120 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焦距&amp;视场角：4mm：水平视场角：79°，垂直视场角：43.3°，对角视场角：92.0°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 mm：水平视场角：50.8°，垂直视场角：27.6°，对角视场角：59.1°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补光灯类型：鳞镜补光，默认红外，可切换至暖白光，4颗灯珠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补光距离：白光：普通监控：最远可达30 m，人脸抓拍/识别：最远可达5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红外：普通监控：最远可达50 m，人脸抓拍/识别：最远可达10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红外波长范围：850 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防补光过曝：支持防补光过曝开启和关闭，开启下支持自动和手动，手动支持根据距离等级控制补光灯亮度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最大图像尺寸：3840 × 2160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视频压缩标准：H.265/H.264/MJPEG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网络：1个RJ45 10 M/100 M自适应以太网口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SD卡扩展：内置MicroSD/MicroSDHC/MicroSDXC插槽，最大支持512 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音频：1路输入（Line in），1路输出（Line out），2个内置麦克风，1个内置扬声器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报警：1路输入，1路输出（报警输入支持开关量，报警输出最大支持DC12 V，30 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RS-485：1个RS-485接口，半双工模式，支持自适应HIKVISION，PELCO-P和PELCO-D协议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复位：支持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电源输出：DC12 V，100 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接口类型：外甩线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电流及功耗：DC：12 V，1.5 A，最大功耗：18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PoE：802.3at，42.5 V~57 V，0.49 A~0.36 A，最大功耗：20.6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启动和工作温湿度：-30 °C~60 °C，湿度小于95%（无凝结）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存储温湿度：-30 °C~60 °C，湿度小于95%（无凝结）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产品尺寸：102.3× 89 × 181.5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包装尺寸：315 × 137 × 141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带包装重量：1080 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供电方式：DC：12 V ± 20%，支持防反接保护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PoE：802.3at，Type 2，Class 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设备重量：750 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线缆长度：35 cm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电源接口类型：3芯接口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防护：IP67 ；具有不小于1/1.8"靶面尺寸。（公安部检验报告证明）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内置GPU芯片。（公安部检验报告证明）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最低照度彩色：0.0002 lx，黑白：0.0001 lx（公安部检验报告证明）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支持H.264、H.265、MJPEG视频编码格式。（公安部检验报告证明）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当入侵报警产生时，可在报警布防时间内联动声音，警戒音类型不低于10种可选，报警音量和重复次数可设置。（公安部检验报告证明）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报警检测目标设置为人体和/或车辆时，在设定的检测区域内如出现如下情况时，不触发报警：光线明暗变化、篮球滚动、狗行走、树摇晃。（公安部检验报告证明）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支持戴口罩人脸抓拍功能，可检测、框选、抓拍戴口罩人员的人脸图片。（公安部检验报告证明）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内置4颗补光灯，灯杯为半弧形网格鳞片状，补光灯开启后，正面不可见补光灯灯珠，灯光均匀无波纹、圆环状、麻点状、条纹状及不规则亮斑。（公安部检验报告证明）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内置2个麦克风、1个扬声器。（公安部检验报告证明）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需支持DC12V供电。（公安部检验报告证明）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不低于IP67防尘防水等级。（公安部检验报告证明）</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bCs/>
                <w:i w:val="0"/>
                <w:iCs w:val="0"/>
                <w:color w:val="auto"/>
                <w:kern w:val="0"/>
                <w:sz w:val="21"/>
                <w:szCs w:val="21"/>
                <w:highlight w:val="none"/>
                <w:u w:val="none"/>
                <w:lang w:val="en-US" w:eastAsia="zh-CN" w:bidi="ar"/>
              </w:rPr>
              <w:t>具有1个RS485接口、1个报警输入接口、1个报警输出接口、1个音频输入接口、1个音频输出接口。（公安部检验报告证明）</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B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B5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POE供电，额外补盲数量分别为将军山18个、溪岙岭11个，增设15台室外枪机对各洞口；含安装及调试</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06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6EB4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C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13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31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3*2.5及敷设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66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11481米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32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含将军山、溪岙岭隧道汇聚29台就近取电，及线缆敷设；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3B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D64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CE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8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C9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超五类，带屏蔽功能，及敷设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99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A9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含将军山、溪岙岭隧道汇聚29台枪机连入交换机，及线缆敷设；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70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起凡、烽火、中策</w:t>
            </w:r>
          </w:p>
        </w:tc>
      </w:tr>
      <w:tr w14:paraId="1F89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E1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5E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光缆</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74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16芯，及敷设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F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10671米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90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含将军山、溪岙岭隧道汇聚29台枪机连入交换机，及线缆敷设；</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起凡、烽火、中策</w:t>
            </w:r>
          </w:p>
        </w:tc>
      </w:tr>
      <w:tr w14:paraId="3819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7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1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隧道内交换机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A0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千兆交换机，4个千兆电口+2千兆光口，尾纤及光纤熔接盘，含千兆SFP光模块（AB端）2KM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69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8C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BF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普联、华三、华为</w:t>
            </w:r>
          </w:p>
        </w:tc>
      </w:tr>
      <w:tr w14:paraId="24F1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F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9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隧道外交换机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35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5口千兆交换机</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9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15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出入洞口处增设枪机使用，+3个球机汇聚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6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普联、华三、华为</w:t>
            </w:r>
          </w:p>
        </w:tc>
      </w:tr>
      <w:tr w14:paraId="3751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B3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F2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监控机柜</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22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箱体尺寸W400×H500×D300mm：IP67，冷轧钢镀锌。</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59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C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含将军山、溪岙岭隧道汇聚</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B8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D5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1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管材</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2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桥架式管槽及辅材，50*50*1mm；含金属软管；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B3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5000米</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235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与原有隧道灯管线连接，现场未有弱电空管。实际数量按时计量</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F9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17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C3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光纤点</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06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隧道监控电路（VPN）上下行对称100M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FC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1D6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新增6个隧道网络，二个已建设隧道扩容</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95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B4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D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7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枪球一体机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E7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400万+400万单枪版枪球一体机_DC12V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全景采用1个F1.0大光圈全彩镜头，可输出90°大场景画面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支持多种智能资源切换：【全景】Smart事件；【细节】全抓拍、道路监控、Smart事件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支持AR功能，摄像机的实时视频画面中添加最多500个AR标签，且可实现标签与标签联动的功能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适用于城市道路、路口、路段、广场、操场、服务区、停车场、景区、江面、湖面等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Smart事件：支持全景路对设定区域进行布防，当检测到目标时联动细节摄像机对目标进行跟踪及报警，实现周界布防，全景Smart事件检测距离50米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内置喇叭，支持声光警戒，报警联动白光闪烁报警和声音报警，声音内容可选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全抓拍：细节支持人、非机动车、车辆混行检测，可同时对人、非机动车、车辆进行抓拍并可对车牌识别提取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道路监控：细节支持车辆检测（支持车牌识别，车型/车身颜色/车牌颜色识别）和混行检测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细节采用高效红外阵列补光，照射距离最远可达200m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全景采用暖白光补光，补光距离30m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支持点击全景画面联动特写镜头，手动跟踪运动目标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支持GB35114 A级安全加密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IP67; 6000V 防雷、防浪涌、防突波，符合GB/T17626.2/3/4/5/6四级标准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传感器类型：【全景】1/1.8" Progressive Scan CMOS，【细节】1/2.8" Progressive Scan CMOS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最低照度：【全景】彩色：0.0005 Lux @（F1.0，AGC ON）【细节】彩色：0.005 Lux @ （F1.6, AGC ON）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黑白：0.001 Lux @ （F1.6, AGC ON） ，0 Lux with IR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焦距：【全景】4 mm；【细节】4.8-120mm，25倍光学变倍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视场角：【全景】90；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 53.67-2.63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V：30.86-1.48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D：60.38-3.00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补光灯距离：【全景】30 m；【细节】200 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防补光过曝：支持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水平范围：【全景】不支持；【细节】0~360°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垂直范围：【全景】7~17°；【细节】-20~90°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水平速度：【全景】不支持；【细节】水平键控速度：0.1°~160°/s,速度可设;水平预置点速度：240°/s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垂直速度：【全景】垂直键控速度可设；【细节】垂直键控速度：0.1°~120°/s,速度可设;垂直预置点速度：200°/s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主码流帧率分辨率：【全景】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 Hz：25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 Hz：30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【细节】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 Hz：25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60 Hz：30 fps（2688*1520，2560 × 1440，1920 × 1080，1280 × 960，1280 × 720）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视频压缩标准：H.265，H.264，MJPEG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宽动态：支持120 dB超宽动态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网络接口：支持100 M网络数据，RJ45网口，自适应网络数据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SD卡扩展：内置Micro SD卡插槽,支持Micro SD/Micro SDHC/Micro SDXC卡,最大支持512GB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报警：2路报警输入 1路报警输出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音频：1路音频输入，1路音频输出；音频峰值：2~2.4 V[p-p]，输入阻抗：1 kΩ ± 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RS-485：采用半双工模式，支持自适应HIKVISION，PELCO-P和PELCO-D（可添加）协议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恢复出厂设置：支持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电源：12V|   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工作温湿度：-30 °C~65 °C；湿度小于95%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喇叭温度-30 °C~55 °C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除雾：支持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尺寸：Ø242.6 mm × 423.6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重量：6.45 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功耗：最大功耗：54 W（其中【全景】补光灯3.6 W；【细节】补光灯8.8 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防护：IP67；6000 V防雷、防浪涌、防突波，符合GB/T17626.2/3/4/5/6四级标准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A1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C7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含安装及调试</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CD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0FCD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CB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C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64路硬盘录像机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7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压缩标准H.265压缩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视频分辨率3840*2160/30Hz，2560*1440/60Hz，1920*1080/60Hz，1600*1200/60Hz，1280*1024/60Hz，1280*720/60Hz，1204*768/60Hz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视频制式视频解码格式：H.265，Smart265，H.264，Smart264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图像质量预览分屏：1/4/6/8/9/16/25/32/36/64画面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录像方式手动录像，定时录像，时间录像，移动侦测录像，报警录像，动测或报警录像，动测且报警录像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录像帧率8MP/7MP/6MP/5MP/4MP/3MP/1080p/UXGA/720p/VGA/4CIF/DCIF/2CIF/CIF/QCIF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录像回放即时回放，常规回放，时间回放，标签回放，智能回访，外部文件回访，日志回访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备份方式常规备份，时间备份，录像剪辑备份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视频输入64路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视频输出1个HDMI接口，1个VGA接口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音频输出1路，RCA接口（线性电平，阻抗：1KΩ）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其它接口8个SATA接口，2个RJ45接口，1个RS-485接口，1个RS-232接口，2个USB2.0，1个USB3.0，16个报警输入，4个报警输出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C8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使用于将军山隧道，需配置36T硬盘</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2D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1BE2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D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89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32路硬盘录像机</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4E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压缩标准H.265压缩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视频分辨率3840*2160/30Hz，2560*1440/60Hz，1920*1080/60Hz，1600*1200/60Hz，1280*1024/60Hz，1280*720/60Hz，1204*768/60Hz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视频制式视频解码格式：H.265，Smart265，H.264，Smart264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图像质量预览分屏：1/4/6/8/9/16/25/32画面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录像方式手动录像，定时录像，时间录像，移动侦测录像，报警录像，动测或报警录像，动测且报警录像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录像帧率8MP/7MP/6MP/5MP/4MP/3MP/1080p/UXGA/720p/VGA/4CIF/DCIF/2CIF/CIF/QCIF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录像回放即时回放，常规回放，时间回放，标签回放，智能回访，外部文件回访，日志回访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备份方式常规备份，时间备份，录像剪辑备份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视频输入32路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视频输出1个HDMI接口，1个VGA接口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音频输出1路，RCA接口（线性电平，阻抗：1KΩ）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其它接口8个SATA接口，2个RJ45接口，1个RS-485接口，1个RS-232接口，2个USB2.0，1个USB3.0，16个报警输入，4个报警输出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1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C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使用于溪岙岭隧道，需配置36T硬盘</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30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海康、宇视、大华</w:t>
            </w:r>
          </w:p>
        </w:tc>
      </w:tr>
      <w:tr w14:paraId="0A2A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9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0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6T硬盘</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58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6T企业级硬盘，256M缓存，3.5英寸，SATA3.0接口，7200rpm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3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70B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CA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希捷、西数、海康</w:t>
            </w:r>
          </w:p>
        </w:tc>
      </w:tr>
      <w:tr w14:paraId="4B23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4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F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汇聚站点机柜</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0C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箱体尺寸1200*600*350mm：IP67，冷轧钢镀锌。落地式配电箱，防雨淋、防粉尘、防腐蚀；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自动重合闸工作电压：70-285VAC 50／60Hz；额定电流：16A；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漏电流 动作电流：30mA 漏电不动作电流：15mA；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漏电动作时间：≤0.1S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具有过压／欠压／断电／漏电提示灯。在电源过压／欠压时自动断开，排除后可自动合闸；合闸具有输出过流保护并自恢复功能电源在AC145V-AC275V，范围内变化时，设备可正常工作；机箱基础大小800*450mm（含人工手井）</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9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6C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配电和网络汇聚，含基础</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9A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78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D1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5E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市电接入</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9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接入原隧道配电柜或就近配电室，含管道敷设及总线缆，含辅材（原箱变或配电柜），废土清运；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01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C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含电源线及管道，管道内包含电源线和网络线，3个已有隧道不包含</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60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FE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A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14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3539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升级平台</w:t>
            </w:r>
          </w:p>
        </w:tc>
      </w:tr>
      <w:tr w14:paraId="0D079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52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1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48盘位视频存储</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8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8U机架式48盘位网络存储设备，搭载64位多核处理器，1+1冗余电源、冗余风扇，实现7×24小时稳定运行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视频性能：最大接入路数280路2Mbps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支持视频流、图片流直存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支持ONVIF、GB/T 28181、RTSP等标准协议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采用非对称分布式架构，集群化部署，对外提供唯一IP的存储服务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支持纠删码数据保护技术，具备设备级和磁盘级容错模式，保障数据不丢失、系统业务不中断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支持云存储节点在线无缝扩容，容量和性能线性增长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支持云存储节点间的容量及业务负载均衡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支持多种存储覆盖策略：周期覆盖、容量覆盖、不覆盖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支持视频检索功能，按照监控点编号、录像类型、时间组合等条件查询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支持视频回放功能：正序/倒序回放、定位回放、高倍速回放、关键帧回放等功能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支持视频锁定、视频封面、视频备份等视频功能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支持图片上传，下载，锁定功能，图片按周期、容量、不覆盖策略实现数据生命周期管理 </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7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01FF">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7417">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3E8C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C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97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8T硬盘</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1B5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8T企业级硬盘，256M缓存，3.5英寸，SATA3.0接口，7200rpm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C0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D585">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FC4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希捷、西数、海康</w:t>
            </w:r>
          </w:p>
        </w:tc>
      </w:tr>
      <w:tr w14:paraId="3EAB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23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9F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提升固态硬盘</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762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SSD固态硬盘，SATA/SAS接口，R740服务器企业级，1T</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4C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5D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1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希捷、西数、海康</w:t>
            </w:r>
          </w:p>
        </w:tc>
      </w:tr>
      <w:tr w14:paraId="5054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7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77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升级CPU</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1F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金牌20核40线程</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0E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62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672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A7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1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B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扩容内存条</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73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64g，3200MT/S</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71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EB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F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A6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6E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C5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网卡</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BE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66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1张</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E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F6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38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C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F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C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F2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6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符合原有R740服务器</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2D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普联、华三、华为</w:t>
            </w:r>
          </w:p>
        </w:tc>
      </w:tr>
      <w:tr w14:paraId="6C5A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0A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2B8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汇聚网络</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3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1000M上行天翼视联专网</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4B7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39BD4">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1年</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D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AB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9613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52E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6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上行1000M，下行100M</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E597D">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C4E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3E0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21DA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7F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F1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平台对接费用</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60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平台数据级联至联网平台</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65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6AD">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D849">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0F0C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E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2C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视频分析服务</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BF5D">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视频云平台具备千万级别的终端接入能力。具备不低于10万并发能力，设备流可市内出流、省内出流，加快出流速度，减少传输链路，直播画面出流速度平均≤3s内开快速播放，各服务模块交互响应≤500ms。（需提供技术说明承诺函并加盖投标单位公章）</w:t>
            </w:r>
          </w:p>
          <w:p w14:paraId="43BD614F">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视频云平台需具备建立从数据到传输、从摄像机到APP的端到端安全管控方案，全方位防范摄像机被攻破、传输被劫持、数据被泄露、平台及APP被破解的安全风险保障。并通过等保三级认证。（需提供相关的等保证明）</w:t>
            </w:r>
          </w:p>
          <w:p w14:paraId="03F0DE05">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平台支持采用H.264、H.265常用视频编码格式，支持G.711常用音频编码格式，支持RTSP、RTMP、HLS网络视频流传输，集音视频编码压缩和数据传输为一体。</w:t>
            </w:r>
          </w:p>
          <w:p w14:paraId="20FF81E8">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平台可对FDWSF、服务器设备、具有安全功能的用户终端进行统一编码。（需提供第三方检测机构出具的封面有CMA或CNAS标识的符合上述性能指标的检测报告）</w:t>
            </w:r>
          </w:p>
          <w:p w14:paraId="0A5E3331">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平台可向FDWSF发送启动视频数据签名控制命令，FDWSF 进行确认回应并启动视频数据签名（需提供第三方检测机构出具的封面有CMA或CNAS标识的符合上述性能指标的检测报告）</w:t>
            </w:r>
          </w:p>
          <w:p w14:paraId="7835EB7B">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平台可对用户基本信息、属性信息以及用户ID与用户证书进行对应管理。（需提供第三方检测机构出具的封面有CMA或CNAS标识的符合上述性能指标的检测报告）</w:t>
            </w:r>
          </w:p>
          <w:p w14:paraId="37AD8BB1">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平台支持使用经过基于数字证书认证的用户访问加密视频信息，包括对加密视频的播放、回放、下载等操作。（需提供第三方检测机构出具的封面有CMA或CNAS标识的符合上述性能指标的检测报告）</w:t>
            </w:r>
          </w:p>
          <w:p w14:paraId="78158867">
            <w:pPr>
              <w:widowControl/>
              <w:snapToGrid w:val="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平台具备AI中台能力，具备多种AI分析告警以及联动处理能力，具备入侵检测、人脸布控、客流统计、火情识别、车牌布控、口罩识别、电动车识别、人群聚集识别、抽烟识别、戴帽识别、画面异常巡检、手机识别、动物识别、衣着识别、车辆占道、占道经营识别、垃圾治理、水域治理、人员在岗检测、打架斗殴、徘徊检测、持刀持械等的AI分析和语音播报能力。（提供AI智能分析的软件著作权证书）</w:t>
            </w:r>
          </w:p>
          <w:p w14:paraId="084A12C3">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平台具备对接云存S3的能力，可按需配置30天、90天、180天云存，并自动滚动覆盖存储。</w:t>
            </w:r>
          </w:p>
          <w:p w14:paraId="7FBE9B3A">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云平台支持多种端侧客户端，电脑平台支持CS和BS客户端，手机平台支持安卓和苹果客户端，电视和机顶盒平台支持安卓TV客户端。支持全方位的视频监控业务。具备分权分域配置权限，分配子账号，视频直播、回看、语音对讲、云台控制、设备分组、快速查找、经纬度查询、AI告警信息、设备统计、在线率统计等功能。</w:t>
            </w:r>
          </w:p>
          <w:p w14:paraId="744CB481">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支持对实时监控画面进行手动录像并存储在用户指定的位置；支持对实时监控画面进行手动抓图并以JPG文件格式存储到用户指定位置。</w:t>
            </w:r>
          </w:p>
          <w:p w14:paraId="301791D7">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布局管理，用户可以对浏览窗口进行单画面和多画面分屏等操作，支持显示实时视频信息。支持根据需要选择每个画面要浏览的视频通道。支持单画面固定显示、多画面固定显示、支持分组轮询。支持以多路分发的方式使多个用户同时监视同一路视频。</w:t>
            </w:r>
          </w:p>
          <w:p w14:paraId="0C58A13F">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b/>
                <w:bCs/>
                <w:color w:val="auto"/>
                <w:szCs w:val="21"/>
                <w:highlight w:val="none"/>
              </w:rPr>
              <w:t>★</w:t>
            </w:r>
            <w:r>
              <w:rPr>
                <w:rFonts w:hint="eastAsia" w:ascii="宋体" w:hAnsi="宋体" w:cs="宋体"/>
                <w:b/>
                <w:bCs/>
                <w:color w:val="auto"/>
                <w:kern w:val="0"/>
                <w:szCs w:val="21"/>
                <w:highlight w:val="none"/>
                <w:lang w:bidi="ar"/>
              </w:rPr>
              <w:t>平台的加密视频直接存储在存储设备，导入测试软件后可正常解密并播放。（需提供第三方检测机构出具的封面有CMA或CNAS标识的符合上述性能指标的检测报告）</w:t>
            </w:r>
          </w:p>
          <w:p w14:paraId="362470D1">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平台可基于双向身份认证注册到测试软件（需提供第三方检测机构出具的封面有CMA或CNAS标识的符合上述性能指标的检测报告）</w:t>
            </w:r>
          </w:p>
          <w:p w14:paraId="3DFB8035">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平台中安全审计员用户可对系统进行审计管理，包括异常安全事件审计、安全操作审计、操作人员行为审计等（需提供第三方检测机构出具的封面有CMA或CNAS标识的符合上述性能指标的检测报告）</w:t>
            </w:r>
          </w:p>
          <w:p w14:paraId="08C5718A">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视频云平台具有独立的用户及权限管理能力，支持多类型用户、多层级用户权限管理功能。</w:t>
            </w:r>
          </w:p>
          <w:p w14:paraId="4914E367">
            <w:pPr>
              <w:widowControl/>
              <w:snapToGrid w:val="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支持多协议接入：支持GB28181协议、社会厂家如海康、大华、宇视、华为等厂家的私有协议、ONVIF等行标协议</w:t>
            </w:r>
          </w:p>
          <w:p w14:paraId="119F8A0A">
            <w:pPr>
              <w:widowControl/>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color w:val="auto"/>
                <w:kern w:val="0"/>
                <w:szCs w:val="21"/>
                <w:highlight w:val="none"/>
                <w:lang w:bidi="ar"/>
              </w:rPr>
              <w:t>能力开放：支持通过GB28181协议，与第三方视频平台对接，实现上下级级联，同步视频、图片数据。支持系统的二次开发以及和异构系统的集成；（提供能力开放的软件著作权证书）</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A1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150路</w:t>
            </w:r>
          </w:p>
        </w:tc>
        <w:tc>
          <w:tcPr>
            <w:tcW w:w="234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DCA8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预估按照50路计算，每路预估3个功能，合计按150个功能分配。可按需添加</w:t>
            </w:r>
            <w:r>
              <w:rPr>
                <w:rFonts w:hint="eastAsia" w:ascii="宋体" w:hAnsi="宋体" w:cs="宋体"/>
                <w:i w:val="0"/>
                <w:iCs w:val="0"/>
                <w:color w:val="auto"/>
                <w:kern w:val="0"/>
                <w:sz w:val="21"/>
                <w:szCs w:val="21"/>
                <w:highlight w:val="none"/>
                <w:u w:val="none"/>
                <w:lang w:val="en-US" w:eastAsia="zh-CN" w:bidi="ar"/>
              </w:rPr>
              <w:t>。</w:t>
            </w:r>
          </w:p>
        </w:tc>
        <w:tc>
          <w:tcPr>
            <w:tcW w:w="15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71D3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E1B038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eastAsia="宋体" w:cs="宋体"/>
          <w:b w:val="0"/>
          <w:bCs w:val="0"/>
          <w:color w:val="auto"/>
          <w:sz w:val="21"/>
          <w:szCs w:val="21"/>
          <w:highlight w:val="none"/>
          <w:vertAlign w:val="baseline"/>
          <w:lang w:val="en-US" w:eastAsia="zh-CN"/>
        </w:rPr>
        <w:sectPr>
          <w:pgSz w:w="16838" w:h="11906" w:orient="landscape"/>
          <w:pgMar w:top="1083" w:right="1440" w:bottom="1083" w:left="1440" w:header="851" w:footer="992" w:gutter="0"/>
          <w:pgNumType w:fmt="decimal"/>
          <w:cols w:space="0" w:num="1"/>
          <w:titlePg/>
          <w:rtlGutter w:val="0"/>
          <w:docGrid w:linePitch="312" w:charSpace="0"/>
        </w:sectPr>
      </w:pPr>
      <w:r>
        <w:rPr>
          <w:rFonts w:hint="eastAsia" w:ascii="宋体" w:hAnsi="宋体" w:eastAsia="宋体" w:cs="宋体"/>
          <w:b w:val="0"/>
          <w:bCs w:val="0"/>
          <w:color w:val="auto"/>
          <w:sz w:val="21"/>
          <w:szCs w:val="21"/>
          <w:highlight w:val="none"/>
          <w:vertAlign w:val="baseline"/>
          <w:lang w:val="en-US" w:eastAsia="zh-CN"/>
        </w:rPr>
        <w:t>备注：上述技术参数等描述若出现定值，不代表唯一性、指定性，投标人可以提供参数性能不低于上述技术参数的产品。上述若出现品牌仅供参考，投标人可以选择其他品牌及产品性能不低于上述品牌的产品进行报价</w:t>
      </w:r>
      <w:r>
        <w:rPr>
          <w:rFonts w:hint="eastAsia" w:ascii="宋体" w:hAnsi="宋体" w:cs="宋体"/>
          <w:b w:val="0"/>
          <w:bCs w:val="0"/>
          <w:color w:val="auto"/>
          <w:sz w:val="21"/>
          <w:szCs w:val="21"/>
          <w:highlight w:val="none"/>
          <w:vertAlign w:val="baseline"/>
          <w:lang w:val="en-US" w:eastAsia="zh-CN"/>
        </w:rPr>
        <w:t>（在开标一览表中明确品牌）</w:t>
      </w:r>
      <w:r>
        <w:rPr>
          <w:rFonts w:hint="eastAsia" w:ascii="宋体" w:hAnsi="宋体" w:eastAsia="宋体" w:cs="宋体"/>
          <w:b w:val="0"/>
          <w:bCs w:val="0"/>
          <w:color w:val="auto"/>
          <w:sz w:val="21"/>
          <w:szCs w:val="21"/>
          <w:highlight w:val="none"/>
          <w:vertAlign w:val="baseline"/>
          <w:lang w:val="en-US" w:eastAsia="zh-CN"/>
        </w:rPr>
        <w:t>，如经评审小组三分之二及以上成员认定投标人的投标产品品牌及产品性能低于参考品牌的，按未实质性响应采购文件要求处理，作无效标处理。</w:t>
      </w:r>
    </w:p>
    <w:p w14:paraId="7BC8F4A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00" w:lineRule="exact"/>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、其他要求</w:t>
      </w:r>
    </w:p>
    <w:tbl>
      <w:tblPr>
        <w:tblStyle w:val="6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093"/>
      </w:tblGrid>
      <w:tr w14:paraId="1E0D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901312D">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序号</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62ADAB0D">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招标技术规格要求</w:t>
            </w:r>
          </w:p>
        </w:tc>
      </w:tr>
      <w:tr w14:paraId="0D3C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5115DD7">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18CF03CF">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在实施过程中，中标单位应做好详细的施工组织设计，并报路政部门和交警部门审批，以便在项目实施时避免各种干扰，并确保施工质量和施工安全。</w:t>
            </w:r>
          </w:p>
        </w:tc>
      </w:tr>
      <w:tr w14:paraId="7009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DC5EF05">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57AB2F23">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将军山、溪岙岭、于家岭隧道为双洞通行，每次封道</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eastAsia="zh-CN"/>
              </w:rPr>
              <w:t>需要使用标准交通安全设施标牌一套、预警车辆1辆，锥桶300个，隧道内配置爆闪灯设备等预警设施，交通疏导人员2名及安全员1名</w:t>
            </w:r>
            <w:r>
              <w:rPr>
                <w:rFonts w:hint="eastAsia" w:ascii="宋体" w:hAnsi="宋体" w:cs="宋体"/>
                <w:color w:val="auto"/>
                <w:sz w:val="21"/>
                <w:szCs w:val="21"/>
                <w:highlight w:val="none"/>
                <w:lang w:val="en-US" w:eastAsia="zh-CN"/>
              </w:rPr>
              <w:t>；此项费用已包含在总价内。</w:t>
            </w:r>
          </w:p>
        </w:tc>
      </w:tr>
      <w:tr w14:paraId="2F72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8EAF48C">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7F03D2A1">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其余5个为单洞双向通行，需增设交替通行管制方案，每次封道</w:t>
            </w:r>
            <w:r>
              <w:rPr>
                <w:rFonts w:hint="eastAsia" w:ascii="宋体" w:hAnsi="宋体" w:cs="宋体"/>
                <w:color w:val="auto"/>
                <w:sz w:val="21"/>
                <w:szCs w:val="21"/>
                <w:highlight w:val="none"/>
                <w:lang w:val="en-US" w:eastAsia="zh-CN"/>
              </w:rPr>
              <w:t>至少</w:t>
            </w:r>
            <w:r>
              <w:rPr>
                <w:rFonts w:hint="eastAsia" w:ascii="宋体" w:hAnsi="宋体" w:eastAsia="宋体" w:cs="宋体"/>
                <w:color w:val="auto"/>
                <w:sz w:val="21"/>
                <w:szCs w:val="21"/>
                <w:highlight w:val="none"/>
                <w:lang w:val="en-US" w:eastAsia="zh-CN"/>
              </w:rPr>
              <w:t>需要使用标准交通安全设施标牌一套、预警车辆2辆，锥桶300个，隧道内配置爆闪灯设备等预警设施，交通疏导人员3名及安全员1名</w:t>
            </w:r>
            <w:r>
              <w:rPr>
                <w:rFonts w:hint="eastAsia" w:ascii="宋体" w:hAnsi="宋体" w:cs="宋体"/>
                <w:color w:val="auto"/>
                <w:sz w:val="21"/>
                <w:szCs w:val="21"/>
                <w:highlight w:val="none"/>
                <w:lang w:val="en-US" w:eastAsia="zh-CN"/>
              </w:rPr>
              <w:t>；此项费用已包含在总价内。</w:t>
            </w:r>
          </w:p>
        </w:tc>
      </w:tr>
      <w:tr w14:paraId="2E77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5092FF5">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4A1354D0">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时应做好临时交通组织工作，在施工影响区域道路内均要设置道路施工告知牌及路线引导指示牌，在隧道内布置防撞水马，各种指示、警告标志等反光膜采用Ⅳ级反光膜，应清晰、醒目，并安排专人管理，以确保施工期间行车安全和保证施工顺利进行；此项费用已包含在总价内。</w:t>
            </w:r>
          </w:p>
        </w:tc>
      </w:tr>
      <w:tr w14:paraId="350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B0605F">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7530CD98">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投标人报价时自行考虑本项目涉及的辅材（</w:t>
            </w:r>
            <w:r>
              <w:rPr>
                <w:rFonts w:hint="eastAsia" w:ascii="宋体" w:hAnsi="宋体" w:cs="宋体"/>
                <w:color w:val="auto"/>
                <w:sz w:val="21"/>
                <w:szCs w:val="21"/>
                <w:highlight w:val="none"/>
                <w:lang w:val="en-US" w:eastAsia="zh-CN"/>
              </w:rPr>
              <w:t>包含但不仅限于</w:t>
            </w:r>
            <w:r>
              <w:rPr>
                <w:rFonts w:hint="eastAsia" w:ascii="宋体" w:hAnsi="宋体" w:eastAsia="宋体" w:cs="宋体"/>
                <w:color w:val="auto"/>
                <w:sz w:val="21"/>
                <w:szCs w:val="21"/>
                <w:highlight w:val="none"/>
                <w:lang w:val="en-US" w:eastAsia="zh-CN"/>
              </w:rPr>
              <w:t>满足本系统施工的所有辅助材料如铜鼻子、 接线盒等），须包含在投标报价内。</w:t>
            </w:r>
          </w:p>
        </w:tc>
      </w:tr>
      <w:tr w14:paraId="34BF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E95503B">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6079185D">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投标人在投标时须明确招标范围内所有货物的品牌及具体规格型号，供货时采购单位对货物进行抽样检查，若不符合投标时的承诺，采购单位有权要求中标人更换，并赔偿采购人相应损失。</w:t>
            </w:r>
          </w:p>
        </w:tc>
      </w:tr>
      <w:tr w14:paraId="1575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7919846">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56718FEE">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本项目施工图及设计说明详见附件，中标人在项目实施时，须严格按照图纸及设计说明规定进行实施。必须达到其规定的验收标准。</w:t>
            </w:r>
          </w:p>
        </w:tc>
      </w:tr>
      <w:tr w14:paraId="3BA3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B6AFA52">
            <w:pPr>
              <w:keepNext w:val="0"/>
              <w:keepLines w:val="0"/>
              <w:pageBreakBefore w:val="0"/>
              <w:widowControl w:val="0"/>
              <w:kinsoku/>
              <w:wordWrap/>
              <w:overflowPunct/>
              <w:topLinePunct w:val="0"/>
              <w:autoSpaceDE/>
              <w:autoSpaceDN/>
              <w:bidi w:val="0"/>
              <w:adjustRightInd w:val="0"/>
              <w:snapToGrid w:val="0"/>
              <w:spacing w:line="400" w:lineRule="exact"/>
              <w:contextualSpacing/>
              <w:jc w:val="center"/>
              <w:textAlignment w:val="auto"/>
              <w:rPr>
                <w:rFonts w:hint="default" w:ascii="宋体" w:hAnsi="宋体" w:cs="宋体"/>
                <w:color w:val="auto"/>
                <w:sz w:val="21"/>
                <w:szCs w:val="21"/>
                <w:highlight w:val="none"/>
                <w:lang w:val="en-US" w:eastAsia="zh-CN"/>
              </w:rPr>
            </w:pPr>
            <w:bookmarkStart w:id="34" w:name="_Toc18651"/>
            <w:r>
              <w:rPr>
                <w:rFonts w:hint="eastAsia" w:ascii="宋体" w:hAnsi="宋体" w:cs="宋体"/>
                <w:color w:val="auto"/>
                <w:sz w:val="21"/>
                <w:szCs w:val="21"/>
                <w:highlight w:val="none"/>
                <w:lang w:val="en-US" w:eastAsia="zh-CN"/>
              </w:rPr>
              <w:t>8</w:t>
            </w:r>
          </w:p>
        </w:tc>
        <w:tc>
          <w:tcPr>
            <w:tcW w:w="9093" w:type="dxa"/>
            <w:tcBorders>
              <w:top w:val="single" w:color="auto" w:sz="4" w:space="0"/>
              <w:left w:val="single" w:color="auto" w:sz="4" w:space="0"/>
              <w:bottom w:val="single" w:color="auto" w:sz="4" w:space="0"/>
              <w:right w:val="single" w:color="auto" w:sz="4" w:space="0"/>
            </w:tcBorders>
            <w:noWrap w:val="0"/>
            <w:vAlign w:val="center"/>
          </w:tcPr>
          <w:p w14:paraId="1F36FEAB">
            <w:pPr>
              <w:keepNext w:val="0"/>
              <w:keepLines w:val="0"/>
              <w:pageBreakBefore w:val="0"/>
              <w:widowControl w:val="0"/>
              <w:kinsoku/>
              <w:wordWrap/>
              <w:overflowPunct/>
              <w:topLinePunct w:val="0"/>
              <w:autoSpaceDE/>
              <w:autoSpaceDN/>
              <w:bidi w:val="0"/>
              <w:adjustRightInd w:val="0"/>
              <w:snapToGrid w:val="0"/>
              <w:spacing w:line="400" w:lineRule="exact"/>
              <w:contextualSpacing/>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本项目实施过程中，中标人必须进行第三者责任险（投保金额至少200万元）及项目实施人员的人身意外伤害险的投保，且费用均包含在投标总价内；合同签订前须向采购人提供相关证明材料。</w:t>
            </w:r>
          </w:p>
        </w:tc>
      </w:tr>
    </w:tbl>
    <w:p w14:paraId="3EB1638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F1AED8B">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5" w:name="_Toc184308055"/>
      <w:bookmarkEnd w:id="35"/>
      <w:bookmarkStart w:id="36" w:name="_Toc184313292"/>
      <w:bookmarkEnd w:id="36"/>
      <w:bookmarkStart w:id="37" w:name="_Toc184313282"/>
      <w:bookmarkEnd w:id="37"/>
      <w:bookmarkStart w:id="38" w:name="_Toc184312105"/>
      <w:bookmarkEnd w:id="38"/>
      <w:bookmarkStart w:id="39" w:name="_Toc184310339"/>
      <w:bookmarkEnd w:id="39"/>
      <w:bookmarkStart w:id="40" w:name="_Toc184310341"/>
      <w:bookmarkEnd w:id="40"/>
      <w:bookmarkStart w:id="41" w:name="_Toc184312103"/>
      <w:bookmarkEnd w:id="41"/>
      <w:bookmarkStart w:id="42" w:name="_Toc184313253"/>
      <w:bookmarkEnd w:id="42"/>
      <w:bookmarkStart w:id="43" w:name="_Toc184308104"/>
      <w:bookmarkEnd w:id="43"/>
      <w:bookmarkStart w:id="44" w:name="_Toc184310281"/>
      <w:bookmarkEnd w:id="44"/>
      <w:bookmarkStart w:id="45" w:name="_Toc184308066"/>
      <w:bookmarkEnd w:id="45"/>
      <w:bookmarkStart w:id="46" w:name="_Toc184312134"/>
      <w:bookmarkEnd w:id="46"/>
      <w:bookmarkStart w:id="47" w:name="_Toc184308057"/>
      <w:bookmarkEnd w:id="47"/>
      <w:bookmarkStart w:id="48" w:name="_Toc184312100"/>
      <w:bookmarkEnd w:id="48"/>
      <w:bookmarkStart w:id="49" w:name="_Toc184308067"/>
      <w:bookmarkEnd w:id="49"/>
      <w:bookmarkStart w:id="50" w:name="_Toc184310342"/>
      <w:bookmarkEnd w:id="50"/>
      <w:bookmarkStart w:id="51" w:name="_Toc184313262"/>
      <w:bookmarkEnd w:id="51"/>
      <w:bookmarkStart w:id="52" w:name="_Toc184313265"/>
      <w:bookmarkEnd w:id="52"/>
      <w:bookmarkStart w:id="53" w:name="_Toc184308040"/>
      <w:bookmarkEnd w:id="53"/>
      <w:bookmarkStart w:id="54" w:name="_Toc184314474"/>
      <w:bookmarkEnd w:id="54"/>
      <w:bookmarkStart w:id="55" w:name="_Toc184308038"/>
      <w:bookmarkEnd w:id="55"/>
      <w:bookmarkStart w:id="56" w:name="_Toc184314454"/>
      <w:bookmarkEnd w:id="56"/>
      <w:bookmarkStart w:id="57" w:name="_Toc184314476"/>
      <w:bookmarkEnd w:id="57"/>
      <w:bookmarkStart w:id="58" w:name="_Toc184313310"/>
      <w:bookmarkEnd w:id="58"/>
      <w:bookmarkStart w:id="59" w:name="_Toc184312116"/>
      <w:bookmarkEnd w:id="59"/>
      <w:bookmarkStart w:id="60" w:name="_Toc184314465"/>
      <w:bookmarkEnd w:id="60"/>
      <w:bookmarkStart w:id="61" w:name="_Toc184314449"/>
      <w:bookmarkEnd w:id="61"/>
      <w:bookmarkStart w:id="62" w:name="_Toc184314468"/>
      <w:bookmarkEnd w:id="62"/>
      <w:bookmarkStart w:id="63" w:name="_Toc184308046"/>
      <w:bookmarkEnd w:id="63"/>
      <w:bookmarkStart w:id="64" w:name="_Toc184314482"/>
      <w:bookmarkEnd w:id="64"/>
      <w:bookmarkStart w:id="65" w:name="_Toc184312126"/>
      <w:bookmarkEnd w:id="65"/>
      <w:bookmarkStart w:id="66" w:name="_Toc184310324"/>
      <w:bookmarkEnd w:id="66"/>
      <w:bookmarkStart w:id="67" w:name="_Toc184314453"/>
      <w:bookmarkEnd w:id="67"/>
      <w:bookmarkStart w:id="68" w:name="_Toc184308078"/>
      <w:bookmarkEnd w:id="68"/>
      <w:bookmarkStart w:id="69" w:name="_Toc184313277"/>
      <w:bookmarkEnd w:id="69"/>
      <w:bookmarkStart w:id="70" w:name="_Toc184313307"/>
      <w:bookmarkEnd w:id="70"/>
      <w:bookmarkStart w:id="71" w:name="_Toc184308098"/>
      <w:bookmarkEnd w:id="71"/>
      <w:bookmarkStart w:id="72" w:name="_Toc184312102"/>
      <w:bookmarkEnd w:id="72"/>
      <w:bookmarkStart w:id="73" w:name="_Toc184314410"/>
      <w:bookmarkEnd w:id="73"/>
      <w:bookmarkStart w:id="74" w:name="_Toc184308108"/>
      <w:bookmarkEnd w:id="74"/>
      <w:bookmarkStart w:id="75" w:name="_Toc184310337"/>
      <w:bookmarkEnd w:id="75"/>
      <w:bookmarkStart w:id="76" w:name="_Toc184312138"/>
      <w:bookmarkEnd w:id="76"/>
      <w:bookmarkStart w:id="77" w:name="_Toc184308073"/>
      <w:bookmarkEnd w:id="77"/>
      <w:bookmarkStart w:id="78" w:name="_Toc184313238"/>
      <w:bookmarkEnd w:id="78"/>
      <w:bookmarkStart w:id="79" w:name="_Toc184312109"/>
      <w:bookmarkEnd w:id="79"/>
      <w:bookmarkStart w:id="80" w:name="_Toc184314471"/>
      <w:bookmarkEnd w:id="80"/>
      <w:bookmarkStart w:id="81" w:name="_Toc184314413"/>
      <w:bookmarkEnd w:id="81"/>
      <w:bookmarkStart w:id="82" w:name="_Toc184313288"/>
      <w:bookmarkEnd w:id="82"/>
      <w:bookmarkStart w:id="83" w:name="_Toc184310301"/>
      <w:bookmarkEnd w:id="83"/>
      <w:bookmarkStart w:id="84" w:name="_Toc184308060"/>
      <w:bookmarkEnd w:id="84"/>
      <w:bookmarkStart w:id="85" w:name="_Toc184312108"/>
      <w:bookmarkEnd w:id="85"/>
      <w:bookmarkStart w:id="86" w:name="_Toc184313258"/>
      <w:bookmarkEnd w:id="86"/>
      <w:bookmarkStart w:id="87" w:name="_Toc184308068"/>
      <w:bookmarkEnd w:id="87"/>
      <w:bookmarkStart w:id="88" w:name="_Toc184313273"/>
      <w:bookmarkEnd w:id="88"/>
      <w:bookmarkStart w:id="89" w:name="_Toc184308048"/>
      <w:bookmarkEnd w:id="89"/>
      <w:bookmarkStart w:id="90" w:name="_Toc184308103"/>
      <w:bookmarkEnd w:id="90"/>
      <w:bookmarkStart w:id="91" w:name="_Toc184312081"/>
      <w:bookmarkEnd w:id="91"/>
      <w:bookmarkStart w:id="92" w:name="_Toc184313298"/>
      <w:bookmarkEnd w:id="92"/>
      <w:bookmarkStart w:id="93" w:name="_Toc184313268"/>
      <w:bookmarkEnd w:id="93"/>
      <w:bookmarkStart w:id="94" w:name="_Toc184312118"/>
      <w:bookmarkEnd w:id="94"/>
      <w:bookmarkStart w:id="95" w:name="_Toc184310317"/>
      <w:bookmarkEnd w:id="95"/>
      <w:bookmarkStart w:id="96" w:name="_Toc184312120"/>
      <w:bookmarkEnd w:id="96"/>
      <w:bookmarkStart w:id="97" w:name="_Toc184313287"/>
      <w:bookmarkEnd w:id="97"/>
      <w:bookmarkStart w:id="98" w:name="_Toc184310284"/>
      <w:bookmarkEnd w:id="98"/>
      <w:bookmarkStart w:id="99" w:name="_Toc184314415"/>
      <w:bookmarkEnd w:id="99"/>
      <w:bookmarkStart w:id="100" w:name="_Toc184314464"/>
      <w:bookmarkEnd w:id="100"/>
      <w:bookmarkStart w:id="101" w:name="_Toc184310307"/>
      <w:bookmarkEnd w:id="101"/>
      <w:bookmarkStart w:id="102" w:name="_Toc184313259"/>
      <w:bookmarkEnd w:id="102"/>
      <w:bookmarkStart w:id="103" w:name="_Toc184312123"/>
      <w:bookmarkEnd w:id="103"/>
      <w:bookmarkStart w:id="104" w:name="_Toc184314472"/>
      <w:bookmarkEnd w:id="104"/>
      <w:bookmarkStart w:id="105" w:name="_Toc184313245"/>
      <w:bookmarkEnd w:id="105"/>
      <w:bookmarkStart w:id="106" w:name="_Toc184310302"/>
      <w:bookmarkEnd w:id="106"/>
      <w:bookmarkStart w:id="107" w:name="_Toc184308088"/>
      <w:bookmarkEnd w:id="107"/>
      <w:bookmarkStart w:id="108" w:name="_Toc184314458"/>
      <w:bookmarkEnd w:id="108"/>
      <w:bookmarkStart w:id="109" w:name="_Toc184312096"/>
      <w:bookmarkEnd w:id="109"/>
      <w:bookmarkStart w:id="110" w:name="_Toc184312094"/>
      <w:bookmarkEnd w:id="110"/>
      <w:bookmarkStart w:id="111" w:name="_Toc184314414"/>
      <w:bookmarkEnd w:id="111"/>
      <w:bookmarkStart w:id="112" w:name="_Toc184313241"/>
      <w:bookmarkEnd w:id="112"/>
      <w:bookmarkStart w:id="113" w:name="_Toc184314436"/>
      <w:bookmarkEnd w:id="113"/>
      <w:bookmarkStart w:id="114" w:name="_Toc184310299"/>
      <w:bookmarkEnd w:id="114"/>
      <w:bookmarkStart w:id="115" w:name="_Toc184312079"/>
      <w:bookmarkEnd w:id="115"/>
      <w:bookmarkStart w:id="116" w:name="_Toc184314434"/>
      <w:bookmarkEnd w:id="116"/>
      <w:bookmarkStart w:id="117" w:name="_Toc184310311"/>
      <w:bookmarkEnd w:id="117"/>
      <w:bookmarkStart w:id="118" w:name="_Toc184312087"/>
      <w:bookmarkEnd w:id="118"/>
      <w:bookmarkStart w:id="119" w:name="_Toc184312091"/>
      <w:bookmarkEnd w:id="119"/>
      <w:bookmarkStart w:id="120" w:name="_Toc184313243"/>
      <w:bookmarkEnd w:id="120"/>
      <w:bookmarkStart w:id="121" w:name="_Toc184314422"/>
      <w:bookmarkEnd w:id="121"/>
      <w:bookmarkStart w:id="122" w:name="_Toc184314460"/>
      <w:bookmarkEnd w:id="122"/>
      <w:bookmarkStart w:id="123" w:name="_Toc184312070"/>
      <w:bookmarkEnd w:id="123"/>
      <w:bookmarkStart w:id="124" w:name="_Toc184312069"/>
      <w:bookmarkEnd w:id="124"/>
      <w:bookmarkStart w:id="125" w:name="_Toc184313272"/>
      <w:bookmarkEnd w:id="125"/>
      <w:bookmarkStart w:id="126" w:name="_Toc184314438"/>
      <w:bookmarkEnd w:id="126"/>
      <w:bookmarkStart w:id="127" w:name="_Toc184310309"/>
      <w:bookmarkEnd w:id="127"/>
      <w:bookmarkStart w:id="128" w:name="_Toc184312122"/>
      <w:bookmarkEnd w:id="128"/>
      <w:bookmarkStart w:id="129" w:name="_Toc184308062"/>
      <w:bookmarkEnd w:id="129"/>
      <w:bookmarkStart w:id="130" w:name="_Toc184313248"/>
      <w:bookmarkEnd w:id="130"/>
      <w:bookmarkStart w:id="131" w:name="_Toc184310334"/>
      <w:bookmarkEnd w:id="131"/>
      <w:bookmarkStart w:id="132" w:name="_Toc184310276"/>
      <w:bookmarkEnd w:id="132"/>
      <w:bookmarkStart w:id="133" w:name="_Toc184314430"/>
      <w:bookmarkEnd w:id="133"/>
      <w:bookmarkStart w:id="134" w:name="_Toc184308042"/>
      <w:bookmarkEnd w:id="134"/>
      <w:bookmarkStart w:id="135" w:name="_Toc184313244"/>
      <w:bookmarkEnd w:id="135"/>
      <w:bookmarkStart w:id="136" w:name="_Toc184313301"/>
      <w:bookmarkEnd w:id="136"/>
      <w:bookmarkStart w:id="137" w:name="_Toc184313297"/>
      <w:bookmarkEnd w:id="137"/>
      <w:bookmarkStart w:id="138" w:name="_Toc184308091"/>
      <w:bookmarkEnd w:id="138"/>
      <w:bookmarkStart w:id="139" w:name="_Toc184312088"/>
      <w:bookmarkEnd w:id="139"/>
      <w:bookmarkStart w:id="140" w:name="_Toc184308086"/>
      <w:bookmarkEnd w:id="140"/>
      <w:bookmarkStart w:id="141" w:name="_Toc184314451"/>
      <w:bookmarkEnd w:id="141"/>
      <w:bookmarkStart w:id="142" w:name="_Toc184312129"/>
      <w:bookmarkEnd w:id="142"/>
      <w:bookmarkStart w:id="143" w:name="_Toc184312128"/>
      <w:bookmarkEnd w:id="143"/>
      <w:bookmarkStart w:id="144" w:name="_Toc184308044"/>
      <w:bookmarkEnd w:id="144"/>
      <w:bookmarkStart w:id="145" w:name="_Toc184312097"/>
      <w:bookmarkEnd w:id="145"/>
      <w:bookmarkStart w:id="146" w:name="_Toc184314448"/>
      <w:bookmarkEnd w:id="146"/>
      <w:bookmarkStart w:id="147" w:name="_Toc184312073"/>
      <w:bookmarkEnd w:id="147"/>
      <w:bookmarkStart w:id="148" w:name="_Toc184313296"/>
      <w:bookmarkEnd w:id="148"/>
      <w:bookmarkStart w:id="149" w:name="_Toc184313295"/>
      <w:bookmarkEnd w:id="149"/>
      <w:bookmarkStart w:id="150" w:name="_Toc184310294"/>
      <w:bookmarkEnd w:id="150"/>
      <w:bookmarkStart w:id="151" w:name="_Toc184312072"/>
      <w:bookmarkEnd w:id="151"/>
      <w:bookmarkStart w:id="152" w:name="_Toc184308107"/>
      <w:bookmarkEnd w:id="152"/>
      <w:bookmarkStart w:id="153" w:name="_Toc184313264"/>
      <w:bookmarkEnd w:id="153"/>
      <w:bookmarkStart w:id="154" w:name="_Toc184312110"/>
      <w:bookmarkEnd w:id="154"/>
      <w:bookmarkStart w:id="155" w:name="_Toc184313246"/>
      <w:bookmarkEnd w:id="155"/>
      <w:bookmarkStart w:id="156" w:name="_Toc184312119"/>
      <w:bookmarkEnd w:id="156"/>
      <w:bookmarkStart w:id="157" w:name="_Toc184310303"/>
      <w:bookmarkEnd w:id="157"/>
      <w:bookmarkStart w:id="158" w:name="_Toc184314432"/>
      <w:bookmarkEnd w:id="158"/>
      <w:bookmarkStart w:id="159" w:name="_Toc184313285"/>
      <w:bookmarkEnd w:id="159"/>
      <w:bookmarkStart w:id="160" w:name="_Toc184308097"/>
      <w:bookmarkEnd w:id="160"/>
      <w:bookmarkStart w:id="161" w:name="_Toc184310318"/>
      <w:bookmarkEnd w:id="161"/>
      <w:bookmarkStart w:id="162" w:name="_Toc184314421"/>
      <w:bookmarkEnd w:id="162"/>
      <w:bookmarkStart w:id="163" w:name="_Toc184313279"/>
      <w:bookmarkEnd w:id="163"/>
      <w:bookmarkStart w:id="164" w:name="_Toc184313280"/>
      <w:bookmarkEnd w:id="164"/>
      <w:bookmarkStart w:id="165" w:name="_Toc184308047"/>
      <w:bookmarkEnd w:id="165"/>
      <w:bookmarkStart w:id="166" w:name="_Toc184314479"/>
      <w:bookmarkEnd w:id="166"/>
      <w:bookmarkStart w:id="167" w:name="_Toc184308053"/>
      <w:bookmarkEnd w:id="167"/>
      <w:bookmarkStart w:id="168" w:name="_Toc184310340"/>
      <w:bookmarkEnd w:id="168"/>
      <w:bookmarkStart w:id="169" w:name="_Toc184314452"/>
      <w:bookmarkEnd w:id="169"/>
      <w:bookmarkStart w:id="170" w:name="_Toc184310285"/>
      <w:bookmarkEnd w:id="170"/>
      <w:bookmarkStart w:id="171" w:name="_Toc184312107"/>
      <w:bookmarkEnd w:id="171"/>
      <w:bookmarkStart w:id="172" w:name="_Toc184313308"/>
      <w:bookmarkEnd w:id="172"/>
      <w:bookmarkStart w:id="173" w:name="_Toc184312125"/>
      <w:bookmarkEnd w:id="173"/>
      <w:bookmarkStart w:id="174" w:name="_Toc184313254"/>
      <w:bookmarkEnd w:id="174"/>
      <w:bookmarkStart w:id="175" w:name="_Toc184310335"/>
      <w:bookmarkEnd w:id="175"/>
      <w:bookmarkStart w:id="176" w:name="_Toc184312121"/>
      <w:bookmarkEnd w:id="176"/>
      <w:bookmarkStart w:id="177" w:name="_Toc184314419"/>
      <w:bookmarkEnd w:id="177"/>
      <w:bookmarkStart w:id="178" w:name="_Toc184314466"/>
      <w:bookmarkEnd w:id="178"/>
      <w:bookmarkStart w:id="179" w:name="_Toc184314447"/>
      <w:bookmarkEnd w:id="179"/>
      <w:bookmarkStart w:id="180" w:name="_Toc184313271"/>
      <w:bookmarkEnd w:id="180"/>
      <w:bookmarkStart w:id="181" w:name="_Toc184310321"/>
      <w:bookmarkEnd w:id="181"/>
      <w:bookmarkStart w:id="182" w:name="_Toc184314426"/>
      <w:bookmarkEnd w:id="182"/>
      <w:bookmarkStart w:id="183" w:name="_Toc184308037"/>
      <w:bookmarkEnd w:id="183"/>
      <w:bookmarkStart w:id="184" w:name="_Toc184310286"/>
      <w:bookmarkEnd w:id="184"/>
      <w:bookmarkStart w:id="185" w:name="_Toc184312077"/>
      <w:bookmarkEnd w:id="185"/>
      <w:bookmarkStart w:id="186" w:name="_Toc184308043"/>
      <w:bookmarkEnd w:id="186"/>
      <w:bookmarkStart w:id="187" w:name="_Toc184308072"/>
      <w:bookmarkEnd w:id="187"/>
      <w:bookmarkStart w:id="188" w:name="_Toc184308077"/>
      <w:bookmarkEnd w:id="188"/>
      <w:bookmarkStart w:id="189" w:name="_Toc184313283"/>
      <w:bookmarkEnd w:id="189"/>
      <w:bookmarkStart w:id="190" w:name="_Toc184312092"/>
      <w:bookmarkEnd w:id="190"/>
      <w:bookmarkStart w:id="191" w:name="_Toc184308076"/>
      <w:bookmarkEnd w:id="191"/>
      <w:bookmarkStart w:id="192" w:name="_Toc184313290"/>
      <w:bookmarkEnd w:id="192"/>
      <w:bookmarkStart w:id="193" w:name="_Toc184310328"/>
      <w:bookmarkEnd w:id="193"/>
      <w:bookmarkStart w:id="194" w:name="_Toc184308099"/>
      <w:bookmarkEnd w:id="194"/>
      <w:bookmarkStart w:id="195" w:name="_Toc184310308"/>
      <w:bookmarkEnd w:id="195"/>
      <w:bookmarkStart w:id="196" w:name="_Toc184308093"/>
      <w:bookmarkEnd w:id="196"/>
      <w:bookmarkStart w:id="197" w:name="_Toc184314480"/>
      <w:bookmarkEnd w:id="197"/>
      <w:bookmarkStart w:id="198" w:name="_Toc184314441"/>
      <w:bookmarkEnd w:id="198"/>
      <w:bookmarkStart w:id="199" w:name="_Toc184313304"/>
      <w:bookmarkEnd w:id="199"/>
      <w:bookmarkStart w:id="200" w:name="_Toc184310274"/>
      <w:bookmarkEnd w:id="200"/>
      <w:bookmarkStart w:id="201" w:name="_Toc184310325"/>
      <w:bookmarkEnd w:id="201"/>
      <w:bookmarkStart w:id="202" w:name="_Toc184310282"/>
      <w:bookmarkEnd w:id="202"/>
      <w:bookmarkStart w:id="203" w:name="_Toc184308101"/>
      <w:bookmarkEnd w:id="203"/>
      <w:bookmarkStart w:id="204" w:name="_Toc184314467"/>
      <w:bookmarkEnd w:id="204"/>
      <w:bookmarkStart w:id="205" w:name="_Toc184312111"/>
      <w:bookmarkEnd w:id="205"/>
      <w:bookmarkStart w:id="206" w:name="_Toc184312130"/>
      <w:bookmarkEnd w:id="206"/>
      <w:bookmarkStart w:id="207" w:name="_Toc184313305"/>
      <w:bookmarkEnd w:id="207"/>
      <w:bookmarkStart w:id="208" w:name="_Toc184312113"/>
      <w:bookmarkEnd w:id="208"/>
      <w:bookmarkStart w:id="209" w:name="_Toc184314481"/>
      <w:bookmarkEnd w:id="209"/>
      <w:bookmarkStart w:id="210" w:name="_Toc184314463"/>
      <w:bookmarkEnd w:id="210"/>
      <w:bookmarkStart w:id="211" w:name="_Toc184313293"/>
      <w:bookmarkEnd w:id="211"/>
      <w:bookmarkStart w:id="212" w:name="_Toc184308063"/>
      <w:bookmarkEnd w:id="212"/>
      <w:bookmarkStart w:id="213" w:name="_Toc184308041"/>
      <w:bookmarkEnd w:id="213"/>
      <w:bookmarkStart w:id="214" w:name="_Toc184314418"/>
      <w:bookmarkEnd w:id="214"/>
      <w:bookmarkStart w:id="215" w:name="_Toc184310344"/>
      <w:bookmarkEnd w:id="215"/>
      <w:bookmarkStart w:id="216" w:name="_Toc184313256"/>
      <w:bookmarkEnd w:id="216"/>
      <w:bookmarkStart w:id="217" w:name="_Toc184314429"/>
      <w:bookmarkEnd w:id="217"/>
      <w:bookmarkStart w:id="218" w:name="_Toc184314461"/>
      <w:bookmarkEnd w:id="218"/>
      <w:bookmarkStart w:id="219" w:name="_Toc184312114"/>
      <w:bookmarkEnd w:id="219"/>
      <w:bookmarkStart w:id="220" w:name="_Toc184308039"/>
      <w:bookmarkEnd w:id="220"/>
      <w:bookmarkStart w:id="221" w:name="_Toc184310296"/>
      <w:bookmarkEnd w:id="221"/>
      <w:bookmarkStart w:id="222" w:name="_Toc184314469"/>
      <w:bookmarkEnd w:id="222"/>
      <w:bookmarkStart w:id="223" w:name="_Toc184314428"/>
      <w:bookmarkEnd w:id="223"/>
      <w:bookmarkStart w:id="224" w:name="_Toc184308081"/>
      <w:bookmarkEnd w:id="224"/>
      <w:bookmarkStart w:id="225" w:name="_Toc184308075"/>
      <w:bookmarkEnd w:id="225"/>
      <w:bookmarkStart w:id="226" w:name="_Toc184310273"/>
      <w:bookmarkEnd w:id="226"/>
      <w:bookmarkStart w:id="227" w:name="_Toc184312068"/>
      <w:bookmarkEnd w:id="227"/>
      <w:bookmarkStart w:id="228" w:name="_Toc184310290"/>
      <w:bookmarkEnd w:id="228"/>
      <w:bookmarkStart w:id="229" w:name="_Toc184314420"/>
      <w:bookmarkEnd w:id="229"/>
      <w:bookmarkStart w:id="230" w:name="_Toc184308085"/>
      <w:bookmarkEnd w:id="230"/>
      <w:bookmarkStart w:id="231" w:name="_Toc184314450"/>
      <w:bookmarkEnd w:id="231"/>
      <w:bookmarkStart w:id="232" w:name="_Toc184310283"/>
      <w:bookmarkEnd w:id="232"/>
      <w:bookmarkStart w:id="233" w:name="_Toc184314456"/>
      <w:bookmarkEnd w:id="233"/>
      <w:bookmarkStart w:id="234" w:name="_Toc184310327"/>
      <w:bookmarkEnd w:id="234"/>
      <w:bookmarkStart w:id="235" w:name="_Toc184312071"/>
      <w:bookmarkEnd w:id="235"/>
      <w:bookmarkStart w:id="236" w:name="_Toc184313250"/>
      <w:bookmarkEnd w:id="236"/>
      <w:bookmarkStart w:id="237" w:name="_Toc184313303"/>
      <w:bookmarkEnd w:id="237"/>
      <w:bookmarkStart w:id="238" w:name="_Toc184314437"/>
      <w:bookmarkEnd w:id="238"/>
      <w:bookmarkStart w:id="239" w:name="_Toc184308082"/>
      <w:bookmarkEnd w:id="239"/>
      <w:bookmarkStart w:id="240" w:name="_Toc184308102"/>
      <w:bookmarkEnd w:id="240"/>
      <w:bookmarkStart w:id="241" w:name="_Toc184312086"/>
      <w:bookmarkEnd w:id="241"/>
      <w:bookmarkStart w:id="242" w:name="_Toc184312139"/>
      <w:bookmarkEnd w:id="242"/>
      <w:bookmarkStart w:id="243" w:name="_Toc184308052"/>
      <w:bookmarkEnd w:id="243"/>
      <w:bookmarkStart w:id="244" w:name="_Toc184310310"/>
      <w:bookmarkEnd w:id="244"/>
      <w:bookmarkStart w:id="245" w:name="_Toc184308090"/>
      <w:bookmarkEnd w:id="245"/>
      <w:bookmarkStart w:id="246" w:name="_Toc184313291"/>
      <w:bookmarkEnd w:id="246"/>
      <w:bookmarkStart w:id="247" w:name="_Toc184314443"/>
      <w:bookmarkEnd w:id="247"/>
      <w:bookmarkStart w:id="248" w:name="_Toc184308087"/>
      <w:bookmarkEnd w:id="248"/>
      <w:bookmarkStart w:id="249" w:name="_Toc184312082"/>
      <w:bookmarkEnd w:id="249"/>
      <w:bookmarkStart w:id="250" w:name="_Toc184313249"/>
      <w:bookmarkEnd w:id="250"/>
      <w:bookmarkStart w:id="251" w:name="_Toc184314440"/>
      <w:bookmarkEnd w:id="251"/>
      <w:bookmarkStart w:id="252" w:name="_Toc184313257"/>
      <w:bookmarkEnd w:id="252"/>
      <w:bookmarkStart w:id="253" w:name="_Toc184312131"/>
      <w:bookmarkEnd w:id="253"/>
      <w:bookmarkStart w:id="254" w:name="_Toc184310293"/>
      <w:bookmarkEnd w:id="254"/>
      <w:bookmarkStart w:id="255" w:name="_Toc184313252"/>
      <w:bookmarkEnd w:id="255"/>
      <w:bookmarkStart w:id="256" w:name="_Toc184312133"/>
      <w:bookmarkEnd w:id="256"/>
      <w:bookmarkStart w:id="257" w:name="_Toc184312089"/>
      <w:bookmarkEnd w:id="257"/>
      <w:bookmarkStart w:id="258" w:name="_Toc184308064"/>
      <w:bookmarkEnd w:id="258"/>
      <w:bookmarkStart w:id="259" w:name="_Toc184310332"/>
      <w:bookmarkEnd w:id="259"/>
      <w:bookmarkStart w:id="260" w:name="_Toc184312067"/>
      <w:bookmarkEnd w:id="260"/>
      <w:bookmarkStart w:id="261" w:name="_Toc184310316"/>
      <w:bookmarkEnd w:id="261"/>
      <w:bookmarkStart w:id="262" w:name="_Toc184310313"/>
      <w:bookmarkEnd w:id="262"/>
      <w:bookmarkStart w:id="263" w:name="_Toc184314411"/>
      <w:bookmarkEnd w:id="263"/>
      <w:bookmarkStart w:id="264" w:name="_Toc184313299"/>
      <w:bookmarkEnd w:id="264"/>
      <w:bookmarkStart w:id="265" w:name="_Toc184313267"/>
      <w:bookmarkEnd w:id="265"/>
      <w:bookmarkStart w:id="266" w:name="_Toc184312137"/>
      <w:bookmarkEnd w:id="266"/>
      <w:bookmarkStart w:id="267" w:name="_Toc184310314"/>
      <w:bookmarkEnd w:id="267"/>
      <w:bookmarkStart w:id="268" w:name="_Toc184310300"/>
      <w:bookmarkEnd w:id="268"/>
      <w:bookmarkStart w:id="269" w:name="_Toc184310336"/>
      <w:bookmarkEnd w:id="269"/>
      <w:bookmarkStart w:id="270" w:name="_Toc184308074"/>
      <w:bookmarkEnd w:id="270"/>
      <w:bookmarkStart w:id="271" w:name="_Toc184310343"/>
      <w:bookmarkEnd w:id="271"/>
      <w:bookmarkStart w:id="272" w:name="_Toc184314423"/>
      <w:bookmarkEnd w:id="272"/>
      <w:bookmarkStart w:id="273" w:name="_Toc184313270"/>
      <w:bookmarkEnd w:id="273"/>
      <w:bookmarkStart w:id="274" w:name="_Toc184314478"/>
      <w:bookmarkEnd w:id="274"/>
      <w:bookmarkStart w:id="275" w:name="_Toc184314417"/>
      <w:bookmarkEnd w:id="275"/>
      <w:bookmarkStart w:id="276" w:name="_Toc184314431"/>
      <w:bookmarkEnd w:id="276"/>
      <w:bookmarkStart w:id="277" w:name="_Toc184310280"/>
      <w:bookmarkEnd w:id="277"/>
      <w:bookmarkStart w:id="278" w:name="_Toc184308089"/>
      <w:bookmarkEnd w:id="278"/>
      <w:bookmarkStart w:id="279" w:name="_Toc184313240"/>
      <w:bookmarkEnd w:id="279"/>
      <w:bookmarkStart w:id="280" w:name="_Toc184314455"/>
      <w:bookmarkEnd w:id="280"/>
      <w:bookmarkStart w:id="281" w:name="_Toc184313263"/>
      <w:bookmarkEnd w:id="281"/>
      <w:bookmarkStart w:id="282" w:name="_Toc184310306"/>
      <w:bookmarkEnd w:id="282"/>
      <w:bookmarkStart w:id="283" w:name="_Toc184313251"/>
      <w:bookmarkEnd w:id="283"/>
      <w:bookmarkStart w:id="284" w:name="_Toc184310319"/>
      <w:bookmarkEnd w:id="284"/>
      <w:bookmarkStart w:id="285" w:name="_Toc184314473"/>
      <w:bookmarkEnd w:id="285"/>
      <w:bookmarkStart w:id="286" w:name="_Toc184308061"/>
      <w:bookmarkEnd w:id="286"/>
      <w:bookmarkStart w:id="287" w:name="_Toc184312090"/>
      <w:bookmarkEnd w:id="287"/>
      <w:bookmarkStart w:id="288" w:name="_Toc184312127"/>
      <w:bookmarkEnd w:id="288"/>
      <w:bookmarkStart w:id="289" w:name="_Toc184312106"/>
      <w:bookmarkEnd w:id="289"/>
      <w:bookmarkStart w:id="290" w:name="_Toc184314462"/>
      <w:bookmarkEnd w:id="290"/>
      <w:bookmarkStart w:id="291" w:name="_Toc184312112"/>
      <w:bookmarkEnd w:id="291"/>
      <w:bookmarkStart w:id="292" w:name="_Toc184310305"/>
      <w:bookmarkEnd w:id="292"/>
      <w:bookmarkStart w:id="293" w:name="_Toc184314412"/>
      <w:bookmarkEnd w:id="293"/>
      <w:bookmarkStart w:id="294" w:name="_Toc184313278"/>
      <w:bookmarkEnd w:id="294"/>
      <w:bookmarkStart w:id="295" w:name="_Toc184313300"/>
      <w:bookmarkEnd w:id="295"/>
      <w:bookmarkStart w:id="296" w:name="_Toc184314475"/>
      <w:bookmarkEnd w:id="296"/>
      <w:bookmarkStart w:id="297" w:name="_Toc184308079"/>
      <w:bookmarkEnd w:id="297"/>
      <w:bookmarkStart w:id="298" w:name="_Toc184313274"/>
      <w:bookmarkEnd w:id="298"/>
      <w:bookmarkStart w:id="299" w:name="_Toc184308080"/>
      <w:bookmarkEnd w:id="299"/>
      <w:bookmarkStart w:id="300" w:name="_Toc184310315"/>
      <w:bookmarkEnd w:id="300"/>
      <w:bookmarkStart w:id="301" w:name="_Toc184312098"/>
      <w:bookmarkEnd w:id="301"/>
      <w:bookmarkStart w:id="302" w:name="_Toc184310272"/>
      <w:bookmarkEnd w:id="302"/>
      <w:bookmarkStart w:id="303" w:name="_Toc184312080"/>
      <w:bookmarkEnd w:id="303"/>
      <w:bookmarkStart w:id="304" w:name="_Toc184312095"/>
      <w:bookmarkEnd w:id="304"/>
      <w:bookmarkStart w:id="305" w:name="_Toc184312093"/>
      <w:bookmarkEnd w:id="305"/>
      <w:bookmarkStart w:id="306" w:name="_Toc184312117"/>
      <w:bookmarkEnd w:id="306"/>
      <w:bookmarkStart w:id="307" w:name="_Toc184314416"/>
      <w:bookmarkEnd w:id="307"/>
      <w:bookmarkStart w:id="308" w:name="_Toc184308094"/>
      <w:bookmarkEnd w:id="308"/>
      <w:bookmarkStart w:id="309" w:name="_Toc184313281"/>
      <w:bookmarkEnd w:id="309"/>
      <w:bookmarkStart w:id="310" w:name="_Toc184310333"/>
      <w:bookmarkEnd w:id="310"/>
      <w:bookmarkStart w:id="311" w:name="_Toc184308065"/>
      <w:bookmarkEnd w:id="311"/>
      <w:bookmarkStart w:id="312" w:name="_Toc184313302"/>
      <w:bookmarkEnd w:id="312"/>
      <w:bookmarkStart w:id="313" w:name="_Toc184308105"/>
      <w:bookmarkEnd w:id="313"/>
      <w:bookmarkStart w:id="314" w:name="_Toc184312099"/>
      <w:bookmarkEnd w:id="314"/>
      <w:bookmarkStart w:id="315" w:name="_Toc184312104"/>
      <w:bookmarkEnd w:id="315"/>
      <w:bookmarkStart w:id="316" w:name="_Toc184308059"/>
      <w:bookmarkEnd w:id="316"/>
      <w:bookmarkStart w:id="317" w:name="_Toc184312124"/>
      <w:bookmarkEnd w:id="317"/>
      <w:bookmarkStart w:id="318" w:name="_Toc184308049"/>
      <w:bookmarkEnd w:id="318"/>
      <w:bookmarkStart w:id="319" w:name="_Toc184308051"/>
      <w:bookmarkEnd w:id="319"/>
      <w:bookmarkStart w:id="320" w:name="_Toc184314445"/>
      <w:bookmarkEnd w:id="320"/>
      <w:bookmarkStart w:id="321" w:name="_Toc184310279"/>
      <w:bookmarkEnd w:id="321"/>
      <w:bookmarkStart w:id="322" w:name="_Toc184313284"/>
      <w:bookmarkEnd w:id="322"/>
      <w:bookmarkStart w:id="323" w:name="_Toc184308058"/>
      <w:bookmarkEnd w:id="323"/>
      <w:bookmarkStart w:id="324" w:name="_Toc184308084"/>
      <w:bookmarkEnd w:id="324"/>
      <w:bookmarkStart w:id="325" w:name="_Toc184310275"/>
      <w:bookmarkEnd w:id="325"/>
      <w:bookmarkStart w:id="326" w:name="_Toc184314470"/>
      <w:bookmarkEnd w:id="326"/>
      <w:bookmarkStart w:id="327" w:name="_Toc184313261"/>
      <w:bookmarkEnd w:id="327"/>
      <w:bookmarkStart w:id="328" w:name="_Toc184313239"/>
      <w:bookmarkEnd w:id="328"/>
      <w:bookmarkStart w:id="329" w:name="_Toc184314457"/>
      <w:bookmarkEnd w:id="329"/>
      <w:bookmarkStart w:id="330" w:name="_Toc184310330"/>
      <w:bookmarkEnd w:id="330"/>
      <w:bookmarkStart w:id="331" w:name="_Toc184313275"/>
      <w:bookmarkEnd w:id="331"/>
      <w:bookmarkStart w:id="332" w:name="_Toc184308054"/>
      <w:bookmarkEnd w:id="332"/>
      <w:bookmarkStart w:id="333" w:name="_Toc184310278"/>
      <w:bookmarkEnd w:id="333"/>
      <w:bookmarkStart w:id="334" w:name="_Toc184310304"/>
      <w:bookmarkEnd w:id="334"/>
      <w:bookmarkStart w:id="335" w:name="_Toc184310322"/>
      <w:bookmarkEnd w:id="335"/>
      <w:bookmarkStart w:id="336" w:name="_Toc184312135"/>
      <w:bookmarkEnd w:id="336"/>
      <w:bookmarkStart w:id="337" w:name="_Toc184308095"/>
      <w:bookmarkEnd w:id="337"/>
      <w:bookmarkStart w:id="338" w:name="_Toc184314477"/>
      <w:bookmarkEnd w:id="338"/>
      <w:bookmarkStart w:id="339" w:name="_Toc184308083"/>
      <w:bookmarkEnd w:id="339"/>
      <w:bookmarkStart w:id="340" w:name="_Toc184310323"/>
      <w:bookmarkEnd w:id="340"/>
      <w:bookmarkStart w:id="341" w:name="_Toc184312132"/>
      <w:bookmarkEnd w:id="341"/>
      <w:bookmarkStart w:id="342" w:name="_Toc184314442"/>
      <w:bookmarkEnd w:id="342"/>
      <w:bookmarkStart w:id="343" w:name="_Toc184313242"/>
      <w:bookmarkEnd w:id="343"/>
      <w:bookmarkStart w:id="344" w:name="_Toc184313269"/>
      <w:bookmarkEnd w:id="344"/>
      <w:bookmarkStart w:id="345" w:name="_Toc184314444"/>
      <w:bookmarkEnd w:id="345"/>
      <w:bookmarkStart w:id="346" w:name="_Toc184314424"/>
      <w:bookmarkEnd w:id="346"/>
      <w:bookmarkStart w:id="347" w:name="_Toc184313289"/>
      <w:bookmarkEnd w:id="347"/>
      <w:bookmarkStart w:id="348" w:name="_Toc184313255"/>
      <w:bookmarkEnd w:id="348"/>
      <w:bookmarkStart w:id="349" w:name="_Toc184310329"/>
      <w:bookmarkEnd w:id="349"/>
      <w:bookmarkStart w:id="350" w:name="_Toc184308070"/>
      <w:bookmarkEnd w:id="350"/>
      <w:bookmarkStart w:id="351" w:name="_Toc184308045"/>
      <w:bookmarkEnd w:id="351"/>
      <w:bookmarkStart w:id="352" w:name="_Toc184308100"/>
      <w:bookmarkEnd w:id="352"/>
      <w:bookmarkStart w:id="353" w:name="_Toc184312075"/>
      <w:bookmarkEnd w:id="353"/>
      <w:bookmarkStart w:id="354" w:name="_Toc184310326"/>
      <w:bookmarkEnd w:id="354"/>
      <w:bookmarkStart w:id="355" w:name="_Toc184314446"/>
      <w:bookmarkEnd w:id="355"/>
      <w:bookmarkStart w:id="356" w:name="_Toc184310288"/>
      <w:bookmarkEnd w:id="356"/>
      <w:bookmarkStart w:id="357" w:name="_Toc184310292"/>
      <w:bookmarkEnd w:id="357"/>
      <w:bookmarkStart w:id="358" w:name="_Toc184310297"/>
      <w:bookmarkEnd w:id="358"/>
      <w:bookmarkStart w:id="359" w:name="_Toc184310289"/>
      <w:bookmarkEnd w:id="359"/>
      <w:bookmarkStart w:id="360" w:name="_Toc184313286"/>
      <w:bookmarkEnd w:id="360"/>
      <w:bookmarkStart w:id="361" w:name="_Toc184312076"/>
      <w:bookmarkEnd w:id="361"/>
      <w:bookmarkStart w:id="362" w:name="_Toc184308106"/>
      <w:bookmarkEnd w:id="362"/>
      <w:bookmarkStart w:id="363" w:name="_Toc184313309"/>
      <w:bookmarkEnd w:id="363"/>
      <w:bookmarkStart w:id="364" w:name="_Toc184310291"/>
      <w:bookmarkEnd w:id="364"/>
      <w:bookmarkStart w:id="365" w:name="_Toc184308056"/>
      <w:bookmarkEnd w:id="365"/>
      <w:bookmarkStart w:id="366" w:name="_Toc184310312"/>
      <w:bookmarkEnd w:id="366"/>
      <w:bookmarkStart w:id="367" w:name="_Toc184312074"/>
      <w:bookmarkEnd w:id="367"/>
      <w:bookmarkStart w:id="368" w:name="_Toc184314425"/>
      <w:bookmarkEnd w:id="368"/>
      <w:bookmarkStart w:id="369" w:name="_Toc184312101"/>
      <w:bookmarkEnd w:id="369"/>
      <w:bookmarkStart w:id="370" w:name="_Toc184310277"/>
      <w:bookmarkEnd w:id="370"/>
      <w:bookmarkStart w:id="371" w:name="_Toc184310287"/>
      <w:bookmarkEnd w:id="371"/>
      <w:bookmarkStart w:id="372" w:name="_Toc184314435"/>
      <w:bookmarkEnd w:id="372"/>
      <w:bookmarkStart w:id="373" w:name="_Toc184314439"/>
      <w:bookmarkEnd w:id="373"/>
      <w:bookmarkStart w:id="374" w:name="_Toc184308050"/>
      <w:bookmarkEnd w:id="374"/>
      <w:bookmarkStart w:id="375" w:name="_Toc184313247"/>
      <w:bookmarkEnd w:id="375"/>
      <w:bookmarkStart w:id="376" w:name="_Toc184312136"/>
      <w:bookmarkEnd w:id="376"/>
      <w:bookmarkStart w:id="377" w:name="_Toc184308092"/>
      <w:bookmarkEnd w:id="377"/>
      <w:bookmarkStart w:id="378" w:name="_Toc184312078"/>
      <w:bookmarkEnd w:id="378"/>
      <w:bookmarkStart w:id="379" w:name="_Toc184312083"/>
      <w:bookmarkEnd w:id="379"/>
      <w:bookmarkStart w:id="380" w:name="_Toc184310295"/>
      <w:bookmarkEnd w:id="380"/>
      <w:bookmarkStart w:id="381" w:name="_Toc184308096"/>
      <w:bookmarkEnd w:id="381"/>
      <w:bookmarkStart w:id="382" w:name="_Toc184313276"/>
      <w:bookmarkEnd w:id="382"/>
      <w:bookmarkStart w:id="383" w:name="_Toc184312085"/>
      <w:bookmarkEnd w:id="383"/>
      <w:bookmarkStart w:id="384" w:name="_Toc184314427"/>
      <w:bookmarkEnd w:id="384"/>
      <w:bookmarkStart w:id="385" w:name="_Toc184310298"/>
      <w:bookmarkEnd w:id="385"/>
      <w:bookmarkStart w:id="386" w:name="_Toc184313294"/>
      <w:bookmarkEnd w:id="386"/>
      <w:bookmarkStart w:id="387" w:name="_Toc184314433"/>
      <w:bookmarkEnd w:id="387"/>
      <w:bookmarkStart w:id="388" w:name="_Toc184313306"/>
      <w:bookmarkEnd w:id="388"/>
      <w:bookmarkStart w:id="389" w:name="_Toc184310320"/>
      <w:bookmarkEnd w:id="389"/>
      <w:bookmarkStart w:id="390" w:name="_Toc184313266"/>
      <w:bookmarkEnd w:id="390"/>
      <w:bookmarkStart w:id="391" w:name="_Toc184310338"/>
      <w:bookmarkEnd w:id="391"/>
      <w:bookmarkStart w:id="392" w:name="_Toc184308036"/>
      <w:bookmarkEnd w:id="392"/>
      <w:bookmarkStart w:id="393" w:name="_Toc184308071"/>
      <w:bookmarkEnd w:id="393"/>
      <w:bookmarkStart w:id="394" w:name="_Toc184310331"/>
      <w:bookmarkEnd w:id="394"/>
      <w:bookmarkStart w:id="395" w:name="_Toc184312084"/>
      <w:bookmarkEnd w:id="395"/>
      <w:bookmarkStart w:id="396" w:name="_Toc184312115"/>
      <w:bookmarkEnd w:id="396"/>
      <w:bookmarkStart w:id="397" w:name="_Toc184308069"/>
      <w:bookmarkEnd w:id="397"/>
      <w:bookmarkStart w:id="398" w:name="_Toc184314459"/>
      <w:bookmarkEnd w:id="398"/>
      <w:bookmarkStart w:id="399" w:name="_Toc184313260"/>
      <w:bookmarkEnd w:id="399"/>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评标办法</w:t>
      </w:r>
      <w:bookmarkEnd w:id="34"/>
    </w:p>
    <w:p w14:paraId="0A26C3C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B4F9C8E">
      <w:pPr>
        <w:widowControl/>
        <w:adjustRightInd/>
        <w:spacing w:line="360" w:lineRule="exact"/>
        <w:jc w:val="center"/>
        <w:rPr>
          <w:rFonts w:hint="eastAsia" w:ascii="宋体" w:hAnsi="宋体" w:cs="宋体"/>
          <w:b/>
          <w:bCs/>
          <w:color w:val="auto"/>
          <w:kern w:val="0"/>
          <w:sz w:val="32"/>
          <w:szCs w:val="40"/>
          <w:highlight w:val="none"/>
        </w:rPr>
      </w:pPr>
      <w:r>
        <w:rPr>
          <w:rFonts w:hint="eastAsia" w:ascii="宋体" w:hAnsi="宋体" w:cs="宋体"/>
          <w:b/>
          <w:bCs/>
          <w:color w:val="auto"/>
          <w:kern w:val="0"/>
          <w:sz w:val="32"/>
          <w:szCs w:val="40"/>
          <w:highlight w:val="none"/>
        </w:rPr>
        <w:t>评分标准表</w:t>
      </w:r>
    </w:p>
    <w:tbl>
      <w:tblPr>
        <w:tblStyle w:val="63"/>
        <w:tblpPr w:leftFromText="180" w:rightFromText="180" w:vertAnchor="text" w:horzAnchor="page" w:tblpXSpec="center" w:tblpY="338"/>
        <w:tblOverlap w:val="never"/>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720"/>
        <w:gridCol w:w="840"/>
        <w:gridCol w:w="783"/>
      </w:tblGrid>
      <w:tr w14:paraId="26B7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blHeader/>
          <w:jc w:val="center"/>
        </w:trPr>
        <w:tc>
          <w:tcPr>
            <w:tcW w:w="1235" w:type="dxa"/>
            <w:vAlign w:val="center"/>
          </w:tcPr>
          <w:p w14:paraId="3C284E7C">
            <w:pPr>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7720" w:type="dxa"/>
            <w:vAlign w:val="center"/>
          </w:tcPr>
          <w:p w14:paraId="7157D12C">
            <w:pPr>
              <w:snapToGri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评标要点及说明</w:t>
            </w:r>
          </w:p>
        </w:tc>
        <w:tc>
          <w:tcPr>
            <w:tcW w:w="840" w:type="dxa"/>
            <w:vAlign w:val="center"/>
          </w:tcPr>
          <w:p w14:paraId="510074ED">
            <w:pPr>
              <w:widowControl/>
              <w:tabs>
                <w:tab w:val="left" w:pos="0"/>
              </w:tabs>
              <w:autoSpaceDE w:val="0"/>
              <w:autoSpaceDN w:val="0"/>
              <w:snapToGrid w:val="0"/>
              <w:spacing w:line="40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分值</w:t>
            </w:r>
          </w:p>
        </w:tc>
        <w:tc>
          <w:tcPr>
            <w:tcW w:w="783" w:type="dxa"/>
            <w:vAlign w:val="center"/>
          </w:tcPr>
          <w:p w14:paraId="19929053">
            <w:pPr>
              <w:widowControl/>
              <w:tabs>
                <w:tab w:val="left" w:pos="0"/>
              </w:tabs>
              <w:autoSpaceDE w:val="0"/>
              <w:autoSpaceDN w:val="0"/>
              <w:snapToGrid w:val="0"/>
              <w:spacing w:line="40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备注</w:t>
            </w:r>
          </w:p>
        </w:tc>
      </w:tr>
      <w:tr w14:paraId="083A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Align w:val="center"/>
          </w:tcPr>
          <w:p w14:paraId="6AAA2D51">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价格分（30分）</w:t>
            </w:r>
          </w:p>
        </w:tc>
        <w:tc>
          <w:tcPr>
            <w:tcW w:w="7720" w:type="dxa"/>
            <w:vAlign w:val="center"/>
          </w:tcPr>
          <w:p w14:paraId="1D996C39">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评标基准价指的是满足招标文件要求且最低的参与评审的价格。</w:t>
            </w:r>
          </w:p>
          <w:p w14:paraId="21D97A7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参与评审的价格=投标报价-小微企业价格扣除优惠值10%（如有）。</w:t>
            </w:r>
          </w:p>
          <w:p w14:paraId="2F3CAE3B">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参与评审的价格为评标基准价的其价格得分得满分30分。</w:t>
            </w:r>
          </w:p>
          <w:p w14:paraId="45F4D65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其他供应商价格得分按照下列公式计算：</w:t>
            </w:r>
          </w:p>
          <w:p w14:paraId="5CCF975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价格得分=（评标基准价/各供应商参与评审的价格）×30%×100。</w:t>
            </w:r>
          </w:p>
          <w:p w14:paraId="22ED558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注：1、投标报价超过预算金额或最高限价的，作无效标处理。2、价格得分小数点后保留2位小数，第3位小数四舍五入。</w:t>
            </w:r>
          </w:p>
        </w:tc>
        <w:tc>
          <w:tcPr>
            <w:tcW w:w="840" w:type="dxa"/>
            <w:vAlign w:val="center"/>
          </w:tcPr>
          <w:p w14:paraId="05F7A225">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30分</w:t>
            </w:r>
          </w:p>
        </w:tc>
        <w:tc>
          <w:tcPr>
            <w:tcW w:w="783" w:type="dxa"/>
            <w:vAlign w:val="center"/>
          </w:tcPr>
          <w:p w14:paraId="08142775">
            <w:pPr>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45D9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restart"/>
            <w:vAlign w:val="center"/>
          </w:tcPr>
          <w:p w14:paraId="43B2DB2D">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商务技术分</w:t>
            </w:r>
            <w:r>
              <w:rPr>
                <w:rFonts w:hint="eastAsia" w:ascii="宋体" w:hAnsi="宋体" w:eastAsia="宋体" w:cs="宋体"/>
                <w:color w:val="auto"/>
                <w:sz w:val="21"/>
                <w:szCs w:val="21"/>
                <w:highlight w:val="none"/>
              </w:rPr>
              <w:t>（70分）</w:t>
            </w:r>
          </w:p>
        </w:tc>
        <w:tc>
          <w:tcPr>
            <w:tcW w:w="7720" w:type="dxa"/>
            <w:vAlign w:val="center"/>
          </w:tcPr>
          <w:p w14:paraId="3F8F178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技术参数响应（15分）：</w:t>
            </w:r>
            <w:r>
              <w:rPr>
                <w:rFonts w:hint="eastAsia" w:ascii="宋体" w:hAnsi="宋体" w:eastAsia="宋体" w:cs="宋体"/>
                <w:color w:val="auto"/>
                <w:sz w:val="21"/>
                <w:szCs w:val="21"/>
                <w:highlight w:val="none"/>
              </w:rPr>
              <w:t>投标文件对招标文件“第三部分 采购需求”中采购清单的技术参数的响应情况：全部满足招标文件要求的得15分。一般技术条款要求（无任何标记符号），每负偏离一项扣0.5分，重要技术条款要求（标“★”），每负偏离一项扣1分，扣至0分及以下的，作无效标处理。</w:t>
            </w:r>
          </w:p>
        </w:tc>
        <w:tc>
          <w:tcPr>
            <w:tcW w:w="840" w:type="dxa"/>
            <w:vAlign w:val="center"/>
          </w:tcPr>
          <w:p w14:paraId="6F866923">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15分</w:t>
            </w:r>
          </w:p>
        </w:tc>
        <w:tc>
          <w:tcPr>
            <w:tcW w:w="783" w:type="dxa"/>
            <w:vAlign w:val="center"/>
          </w:tcPr>
          <w:p w14:paraId="127C4E6A">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客观评审</w:t>
            </w:r>
          </w:p>
        </w:tc>
      </w:tr>
      <w:tr w14:paraId="32E7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31A7C8C4">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0CCDDD0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类似业绩（3分）：</w:t>
            </w:r>
            <w:r>
              <w:rPr>
                <w:rFonts w:hint="eastAsia" w:ascii="宋体" w:hAnsi="宋体" w:eastAsia="宋体" w:cs="宋体"/>
                <w:color w:val="auto"/>
                <w:sz w:val="21"/>
                <w:szCs w:val="21"/>
                <w:highlight w:val="none"/>
              </w:rPr>
              <w:t>供应商自2022年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月1日以来（以合同签订日期为准），承担过类似项目业绩的，每有1个项目得1分，最多得3分。</w:t>
            </w:r>
          </w:p>
          <w:p w14:paraId="50A3FBA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注：投标文件中提供合同复印（扫描）件加盖供应商公章，未提供或不符合要求的，不得分。</w:t>
            </w:r>
          </w:p>
        </w:tc>
        <w:tc>
          <w:tcPr>
            <w:tcW w:w="840" w:type="dxa"/>
            <w:vAlign w:val="center"/>
          </w:tcPr>
          <w:p w14:paraId="3DFA076A">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3BFB4DDE">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5DF7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6421433D">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67DFB3B6">
            <w:pPr>
              <w:snapToGrid w:val="0"/>
              <w:spacing w:line="400" w:lineRule="exact"/>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rPr>
              <w:t>综合实力（4分）：</w:t>
            </w: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kern w:val="0"/>
                <w:sz w:val="21"/>
                <w:szCs w:val="21"/>
                <w:highlight w:val="none"/>
                <w:lang w:bidi="ar"/>
              </w:rPr>
              <w:t>提供有效的ISO27040数据存储安全管理体系认证证书、CCRC信息系统安全运维服务资质认证证书、CCRC信息系统安全集成服务资质认证证书、CCRC 信息系统软件安全开发服务资质认证证书的，每提供1个得1分，</w:t>
            </w:r>
            <w:r>
              <w:rPr>
                <w:rFonts w:hint="eastAsia" w:ascii="宋体" w:hAnsi="宋体" w:eastAsia="宋体" w:cs="宋体"/>
                <w:color w:val="auto"/>
                <w:sz w:val="21"/>
                <w:szCs w:val="21"/>
                <w:highlight w:val="none"/>
              </w:rPr>
              <w:t>满分</w:t>
            </w:r>
            <w:r>
              <w:rPr>
                <w:rFonts w:hint="eastAsia" w:ascii="宋体" w:hAnsi="宋体" w:eastAsia="宋体" w:cs="宋体"/>
                <w:color w:val="auto"/>
                <w:kern w:val="0"/>
                <w:sz w:val="21"/>
                <w:szCs w:val="21"/>
                <w:highlight w:val="none"/>
                <w:lang w:bidi="ar"/>
              </w:rPr>
              <w:t>4分。</w:t>
            </w:r>
          </w:p>
          <w:p w14:paraId="1CF216C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注：投标文件中须提供有效期内的认证证书复印件及“全国认证认可信息公共服务平台（http://cx.cnca.cn）”查询截图并加盖公章，否则不得分，复印件与查询截图不一致的以查询截图为准。</w:t>
            </w:r>
          </w:p>
        </w:tc>
        <w:tc>
          <w:tcPr>
            <w:tcW w:w="840" w:type="dxa"/>
            <w:vAlign w:val="center"/>
          </w:tcPr>
          <w:p w14:paraId="0E617438">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4分</w:t>
            </w:r>
          </w:p>
        </w:tc>
        <w:tc>
          <w:tcPr>
            <w:tcW w:w="783" w:type="dxa"/>
            <w:vAlign w:val="center"/>
          </w:tcPr>
          <w:p w14:paraId="4BB4463C">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2FAC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26B0D8E">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0FF402E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项目负责人（3分）：</w:t>
            </w:r>
            <w:r>
              <w:rPr>
                <w:rFonts w:hint="eastAsia" w:ascii="宋体" w:hAnsi="宋体" w:eastAsia="宋体" w:cs="宋体"/>
                <w:color w:val="auto"/>
                <w:sz w:val="21"/>
                <w:szCs w:val="21"/>
                <w:highlight w:val="none"/>
              </w:rPr>
              <w:t>拟派项目负责人具有CISP（国家注册信息安全专家）、高级及以上工程师职称证书、信息系统项目管理师（高级）证书的，每具有1种得1分，最高得3分。注：投标文件中须提供人员资格证书及在本单位2025年3月-5月社保证明扫描件并加盖公章，未提供或提供不合格的不得分。</w:t>
            </w:r>
          </w:p>
        </w:tc>
        <w:tc>
          <w:tcPr>
            <w:tcW w:w="840" w:type="dxa"/>
            <w:vAlign w:val="center"/>
          </w:tcPr>
          <w:p w14:paraId="1F1F9383">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196AC24A">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76E2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DFE1825">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17F130C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项目团队人员（除项目负责人外）（3分）：</w:t>
            </w:r>
            <w:r>
              <w:rPr>
                <w:rFonts w:hint="eastAsia" w:ascii="宋体" w:hAnsi="宋体" w:eastAsia="宋体" w:cs="宋体"/>
                <w:color w:val="auto"/>
                <w:sz w:val="21"/>
                <w:szCs w:val="21"/>
                <w:highlight w:val="none"/>
              </w:rPr>
              <w:t>具有互联网技术中级工程师证书、ITIL证书、CISAW证书每1种认证得1分，同一人多张证书只计1分，不重复计分，最多得3分。注：投标文件中须提供人员资格证书及在本单位2025年3月-5月社保证明扫描件并加盖公章，未提供或提供不合格的不得分。</w:t>
            </w:r>
          </w:p>
        </w:tc>
        <w:tc>
          <w:tcPr>
            <w:tcW w:w="840" w:type="dxa"/>
            <w:vAlign w:val="center"/>
          </w:tcPr>
          <w:p w14:paraId="1AE88348">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65011DD9">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客观评审</w:t>
            </w:r>
          </w:p>
        </w:tc>
      </w:tr>
      <w:tr w14:paraId="2F9B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35" w:type="dxa"/>
            <w:vMerge w:val="continue"/>
            <w:vAlign w:val="center"/>
          </w:tcPr>
          <w:p w14:paraId="7A9C3A9E">
            <w:pPr>
              <w:snapToGrid w:val="0"/>
              <w:spacing w:line="400" w:lineRule="exact"/>
              <w:jc w:val="center"/>
              <w:rPr>
                <w:rFonts w:hint="eastAsia" w:ascii="宋体" w:hAnsi="宋体" w:eastAsia="宋体" w:cs="宋体"/>
                <w:color w:val="auto"/>
                <w:kern w:val="0"/>
                <w:sz w:val="21"/>
                <w:szCs w:val="21"/>
                <w:highlight w:val="none"/>
              </w:rPr>
            </w:pPr>
          </w:p>
        </w:tc>
        <w:tc>
          <w:tcPr>
            <w:tcW w:w="7720" w:type="dxa"/>
            <w:vAlign w:val="center"/>
          </w:tcPr>
          <w:p w14:paraId="5681BBB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项目理解及分析（3分）：</w:t>
            </w:r>
            <w:r>
              <w:rPr>
                <w:rFonts w:hint="eastAsia" w:ascii="宋体" w:hAnsi="宋体" w:eastAsia="宋体" w:cs="宋体"/>
                <w:color w:val="auto"/>
                <w:sz w:val="21"/>
                <w:szCs w:val="21"/>
                <w:highlight w:val="none"/>
              </w:rPr>
              <w:t>评标委员会根据供应商对本项目了解程度、分析情况的详细性、全面性进行综合评议：</w:t>
            </w:r>
          </w:p>
          <w:p w14:paraId="4A0ACF6B">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1）对项目了解分析详尽的得3分；</w:t>
            </w:r>
          </w:p>
          <w:p w14:paraId="1BC40C59">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2）对项目了解分析基本详尽，略有欠缺的得2分；</w:t>
            </w:r>
          </w:p>
          <w:p w14:paraId="4B1A68F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3）对项目了解分析不够详尽，内容有明显缺陷的得1分。</w:t>
            </w:r>
          </w:p>
          <w:p w14:paraId="4F394270">
            <w:pPr>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4）无相关内容不得分。</w:t>
            </w:r>
          </w:p>
        </w:tc>
        <w:tc>
          <w:tcPr>
            <w:tcW w:w="840" w:type="dxa"/>
            <w:vAlign w:val="center"/>
          </w:tcPr>
          <w:p w14:paraId="62B6AECF">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3分</w:t>
            </w:r>
          </w:p>
        </w:tc>
        <w:tc>
          <w:tcPr>
            <w:tcW w:w="783" w:type="dxa"/>
            <w:vAlign w:val="center"/>
          </w:tcPr>
          <w:p w14:paraId="155D192A">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6618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0BBC3D3C">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2AF70981">
            <w:pPr>
              <w:tabs>
                <w:tab w:val="left" w:pos="0"/>
              </w:tabs>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总体</w:t>
            </w:r>
            <w:r>
              <w:rPr>
                <w:rFonts w:hint="eastAsia" w:ascii="宋体" w:hAnsi="宋体" w:eastAsia="宋体" w:cs="宋体"/>
                <w:b/>
                <w:bCs/>
                <w:color w:val="auto"/>
                <w:sz w:val="21"/>
                <w:szCs w:val="21"/>
                <w:highlight w:val="none"/>
              </w:rPr>
              <w:t>技术方案（5分）：</w:t>
            </w:r>
            <w:r>
              <w:rPr>
                <w:rFonts w:hint="eastAsia" w:ascii="宋体" w:hAnsi="宋体" w:eastAsia="宋体" w:cs="宋体"/>
                <w:color w:val="auto"/>
                <w:sz w:val="21"/>
                <w:szCs w:val="21"/>
                <w:highlight w:val="none"/>
              </w:rPr>
              <w:t>根据供应商提供的技术方案（包括点位勘察情况、建设内容、整体建设方案、系统对接能力等）进行评议：</w:t>
            </w:r>
          </w:p>
          <w:p w14:paraId="6234638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1）技术方案详细可行，有充分证明材料的得5分；</w:t>
            </w:r>
          </w:p>
          <w:p w14:paraId="0EDAAE0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2）技术方案可以实现，合理可行的得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76DE890">
            <w:pPr>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w:t>
            </w:r>
            <w:r>
              <w:rPr>
                <w:rFonts w:hint="eastAsia" w:ascii="宋体" w:hAnsi="宋体" w:cs="宋体"/>
                <w:color w:val="auto"/>
                <w:sz w:val="21"/>
                <w:szCs w:val="21"/>
                <w:highlight w:val="none"/>
                <w:lang w:val="en-US" w:eastAsia="zh-CN"/>
              </w:rPr>
              <w:t>性一般</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651F0D1">
            <w:pPr>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）技术方案</w:t>
            </w:r>
            <w:r>
              <w:rPr>
                <w:rFonts w:hint="eastAsia" w:ascii="宋体" w:hAnsi="宋体" w:cs="宋体"/>
                <w:color w:val="auto"/>
                <w:sz w:val="21"/>
                <w:szCs w:val="21"/>
                <w:highlight w:val="none"/>
                <w:lang w:val="en-US" w:eastAsia="zh-CN"/>
              </w:rPr>
              <w:t>不合理，</w:t>
            </w:r>
            <w:r>
              <w:rPr>
                <w:rFonts w:hint="eastAsia" w:ascii="宋体" w:hAnsi="宋体" w:eastAsia="宋体" w:cs="宋体"/>
                <w:color w:val="auto"/>
                <w:sz w:val="21"/>
                <w:szCs w:val="21"/>
                <w:highlight w:val="none"/>
              </w:rPr>
              <w:t>可行性差的得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F85D301">
            <w:pPr>
              <w:snapToGrid w:val="0"/>
              <w:spacing w:line="400" w:lineRule="exact"/>
              <w:rPr>
                <w:rFonts w:hint="eastAsia" w:ascii="宋体" w:hAnsi="宋体" w:eastAsia="宋体" w:cs="宋体"/>
                <w:b/>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）未提供不得分。</w:t>
            </w:r>
          </w:p>
        </w:tc>
        <w:tc>
          <w:tcPr>
            <w:tcW w:w="840" w:type="dxa"/>
            <w:vAlign w:val="center"/>
          </w:tcPr>
          <w:p w14:paraId="5BFCADA5">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783" w:type="dxa"/>
            <w:vAlign w:val="center"/>
          </w:tcPr>
          <w:p w14:paraId="079E7C72">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4E45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289ED8A9">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0EA8AC8">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
                <w:color w:val="auto"/>
                <w:kern w:val="0"/>
                <w:sz w:val="21"/>
                <w:szCs w:val="21"/>
                <w:highlight w:val="none"/>
              </w:rPr>
              <w:t>进度计划（5分）：</w:t>
            </w:r>
            <w:r>
              <w:rPr>
                <w:rFonts w:hint="eastAsia" w:ascii="宋体" w:hAnsi="宋体" w:eastAsia="宋体" w:cs="宋体"/>
                <w:bCs/>
                <w:color w:val="auto"/>
                <w:kern w:val="0"/>
                <w:sz w:val="21"/>
                <w:szCs w:val="21"/>
                <w:highlight w:val="none"/>
              </w:rPr>
              <w:t>评标委员会根据供应商的进度计划（包括但不限于计划目标、计划安排、工作程序等）是否清晰、准确、完整等进行评议：</w:t>
            </w:r>
          </w:p>
          <w:p w14:paraId="70DB0E1E">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1）进度计划清晰、准确、完整的得5分；</w:t>
            </w:r>
          </w:p>
          <w:p w14:paraId="1EB991A8">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2）进度计划基本清晰、准确的得4分；</w:t>
            </w:r>
          </w:p>
          <w:p w14:paraId="50159E24">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2）进度计划略有欠缺，基本满足项目需求的得3分；</w:t>
            </w:r>
          </w:p>
          <w:p w14:paraId="6860A930">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3）进度计划不够清晰，存在明显缺陷的得2分；</w:t>
            </w:r>
          </w:p>
          <w:p w14:paraId="5F4775AB">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5）未提供相关内容的不得分。</w:t>
            </w:r>
          </w:p>
        </w:tc>
        <w:tc>
          <w:tcPr>
            <w:tcW w:w="840" w:type="dxa"/>
            <w:vAlign w:val="center"/>
          </w:tcPr>
          <w:p w14:paraId="537A1C27">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783" w:type="dxa"/>
            <w:vAlign w:val="center"/>
          </w:tcPr>
          <w:p w14:paraId="0E96E7C0">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416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67D9571">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4ADAFA13">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质量保证措施（5分）：</w:t>
            </w:r>
            <w:r>
              <w:rPr>
                <w:rFonts w:hint="eastAsia" w:ascii="宋体" w:hAnsi="宋体" w:eastAsia="宋体" w:cs="宋体"/>
                <w:color w:val="auto"/>
                <w:sz w:val="21"/>
                <w:szCs w:val="21"/>
                <w:highlight w:val="none"/>
              </w:rPr>
              <w:t>评标委员会根据供应商提供的的针对本项目的质量保障措施的合理性、全面性由评标委员会进行评议：</w:t>
            </w:r>
          </w:p>
          <w:p w14:paraId="4DB885A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1）质量保障措施全面合理，满足项目需求的得5分；</w:t>
            </w:r>
          </w:p>
          <w:p w14:paraId="3AEBBD2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2）质量保障措施略有欠缺，基本满足项目需求的得4分；</w:t>
            </w:r>
          </w:p>
          <w:p w14:paraId="00C402BF">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3）质量保障措施措施欠合理，与项目需求有偏差的得3分；</w:t>
            </w:r>
          </w:p>
          <w:p w14:paraId="7AAA05BE">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r>
              <w:rPr>
                <w:rFonts w:hint="eastAsia" w:ascii="宋体" w:hAnsi="宋体" w:eastAsia="宋体" w:cs="宋体"/>
                <w:color w:val="auto"/>
                <w:sz w:val="21"/>
                <w:szCs w:val="21"/>
                <w:highlight w:val="none"/>
              </w:rPr>
              <w:t>质量保障措施措施不合理，不满足项目需求的得2分；</w:t>
            </w:r>
          </w:p>
          <w:p w14:paraId="67AB383E">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5）未提供相关内容的不得分。</w:t>
            </w:r>
          </w:p>
        </w:tc>
        <w:tc>
          <w:tcPr>
            <w:tcW w:w="840" w:type="dxa"/>
            <w:vAlign w:val="center"/>
          </w:tcPr>
          <w:p w14:paraId="2E998F65">
            <w:pPr>
              <w:autoSpaceDE w:val="0"/>
              <w:autoSpaceDN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5分</w:t>
            </w:r>
          </w:p>
        </w:tc>
        <w:tc>
          <w:tcPr>
            <w:tcW w:w="783" w:type="dxa"/>
            <w:vAlign w:val="center"/>
          </w:tcPr>
          <w:p w14:paraId="541EEC9B">
            <w:pPr>
              <w:autoSpaceDE w:val="0"/>
              <w:autoSpaceDN w:val="0"/>
              <w:snapToGri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主观评审</w:t>
            </w:r>
          </w:p>
        </w:tc>
      </w:tr>
      <w:tr w14:paraId="3CA3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0D24BD35">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F8EBB7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cs="宋体"/>
                <w:b/>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安装与验收方案（</w:t>
            </w:r>
            <w:r>
              <w:rPr>
                <w:rFonts w:hint="eastAsia" w:ascii="宋体" w:hAnsi="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lang w:val="en-US" w:eastAsia="zh-CN"/>
              </w:rPr>
              <w:t>分）：</w:t>
            </w:r>
          </w:p>
          <w:p w14:paraId="79492BB4">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根据供应商提供的安装与验收方案，需包含但不限于以下要点：</w:t>
            </w:r>
            <w:r>
              <w:rPr>
                <w:rFonts w:hint="eastAsia" w:ascii="宋体" w:hAnsi="宋体" w:eastAsia="宋体" w:cs="宋体"/>
                <w:b w:val="0"/>
                <w:bCs/>
                <w:color w:val="auto"/>
                <w:kern w:val="0"/>
                <w:sz w:val="21"/>
                <w:szCs w:val="21"/>
                <w:highlight w:val="none"/>
                <w:lang w:val="en-US" w:eastAsia="zh-CN"/>
              </w:rPr>
              <w:t>①安装环境检查方案；②安装工具配置；③调试要求；⑤产品验收方案。</w:t>
            </w:r>
            <w:r>
              <w:rPr>
                <w:rFonts w:hint="eastAsia" w:ascii="宋体" w:hAnsi="宋体" w:eastAsia="宋体" w:cs="宋体"/>
                <w:bCs/>
                <w:color w:val="auto"/>
                <w:kern w:val="0"/>
                <w:sz w:val="21"/>
                <w:szCs w:val="21"/>
                <w:highlight w:val="none"/>
                <w:lang w:val="en-US" w:eastAsia="zh-CN"/>
              </w:rPr>
              <w:t>由评标委员会进行评议：</w:t>
            </w:r>
          </w:p>
          <w:p w14:paraId="1BAFC0C5">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1）安装环境检查方案得当，安装工具配置贴合实际需求，调试要求明确，且产品验收方案合理，能确保货物正常安装及验收的得</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分；</w:t>
            </w:r>
          </w:p>
          <w:p w14:paraId="0538F2FA">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2）安装环境检查方案及安装工具配置基本贴合实际需求，调试要求基本明确，产品验收方案基本合理可行的得4分；</w:t>
            </w:r>
          </w:p>
          <w:p w14:paraId="1CC3043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3）安装环境检查方案及安装工具配置基本符合实际，但调试要求不够明确</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产品验收方案不够可行的得3分</w:t>
            </w:r>
          </w:p>
          <w:p w14:paraId="7A02417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00" w:lineRule="exact"/>
              <w:ind w:left="0" w:right="0" w:right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4）安装与验收方案不够符合项目实际要求，且存在一定缺项的得2分；</w:t>
            </w:r>
          </w:p>
          <w:p w14:paraId="232F28A6">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lang w:val="en-US" w:eastAsia="zh-CN"/>
              </w:rPr>
              <w:t>）未提供相关内容的不得分。</w:t>
            </w:r>
          </w:p>
        </w:tc>
        <w:tc>
          <w:tcPr>
            <w:tcW w:w="840" w:type="dxa"/>
            <w:vAlign w:val="center"/>
          </w:tcPr>
          <w:p w14:paraId="784797A9">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5分</w:t>
            </w:r>
          </w:p>
        </w:tc>
        <w:tc>
          <w:tcPr>
            <w:tcW w:w="783" w:type="dxa"/>
            <w:vAlign w:val="center"/>
          </w:tcPr>
          <w:p w14:paraId="5DAC1E2C">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主观评审</w:t>
            </w:r>
          </w:p>
        </w:tc>
      </w:tr>
      <w:tr w14:paraId="1B93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235" w:type="dxa"/>
            <w:vMerge w:val="continue"/>
            <w:vAlign w:val="center"/>
          </w:tcPr>
          <w:p w14:paraId="785B0EDE">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424FDA3">
            <w:pPr>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售后服务（5分）：</w:t>
            </w:r>
            <w:r>
              <w:rPr>
                <w:rFonts w:hint="eastAsia" w:ascii="宋体" w:hAnsi="宋体" w:eastAsia="宋体" w:cs="宋体"/>
                <w:color w:val="auto"/>
                <w:kern w:val="0"/>
                <w:sz w:val="21"/>
                <w:szCs w:val="21"/>
                <w:highlight w:val="none"/>
              </w:rPr>
              <w:t>根据供应商提供的售后服务方案，包含但不限于以下内容：售后服务内容、售后服务流程、售后服务规范等进行评议：</w:t>
            </w:r>
          </w:p>
          <w:p w14:paraId="4A234C60">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1）服务机构体系完善，服务方案考虑详实具体的，全面符合招标需求的得5分；</w:t>
            </w:r>
          </w:p>
          <w:p w14:paraId="4735E9F3">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2）服务机构体系相对完善，基本符合招标需求的得</w:t>
            </w: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w:t>
            </w:r>
          </w:p>
          <w:p w14:paraId="1A47EB15">
            <w:pPr>
              <w:snapToGrid w:val="0"/>
              <w:spacing w:line="400" w:lineRule="exac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服务机构体</w:t>
            </w:r>
            <w:r>
              <w:rPr>
                <w:rFonts w:hint="eastAsia" w:ascii="宋体" w:hAnsi="宋体" w:cs="宋体"/>
                <w:bCs/>
                <w:color w:val="auto"/>
                <w:kern w:val="0"/>
                <w:sz w:val="21"/>
                <w:szCs w:val="21"/>
                <w:highlight w:val="none"/>
                <w:lang w:val="en-US" w:eastAsia="zh-CN"/>
              </w:rPr>
              <w:t>系基本完善，与采购人需求有偏差的得3分；</w:t>
            </w:r>
          </w:p>
          <w:p w14:paraId="7A5CD867">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）服务体系不够完善、与采购人需求</w:t>
            </w:r>
            <w:r>
              <w:rPr>
                <w:rFonts w:hint="eastAsia" w:ascii="宋体" w:hAnsi="宋体" w:cs="宋体"/>
                <w:bCs/>
                <w:color w:val="auto"/>
                <w:kern w:val="0"/>
                <w:sz w:val="21"/>
                <w:szCs w:val="21"/>
                <w:highlight w:val="none"/>
                <w:lang w:val="en-US" w:eastAsia="zh-CN"/>
              </w:rPr>
              <w:t>偏差较大</w:t>
            </w:r>
            <w:r>
              <w:rPr>
                <w:rFonts w:hint="eastAsia" w:ascii="宋体" w:hAnsi="宋体" w:eastAsia="宋体" w:cs="宋体"/>
                <w:bCs/>
                <w:color w:val="auto"/>
                <w:kern w:val="0"/>
                <w:sz w:val="21"/>
                <w:szCs w:val="21"/>
                <w:highlight w:val="none"/>
              </w:rPr>
              <w:t>，可能影响采购人对后续设备实际操作的得</w:t>
            </w: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分；</w:t>
            </w:r>
          </w:p>
          <w:p w14:paraId="77BB26D6">
            <w:pPr>
              <w:snapToGrid w:val="0"/>
              <w:spacing w:line="400" w:lineRule="exact"/>
              <w:rPr>
                <w:rFonts w:hint="eastAsia" w:ascii="宋体" w:hAnsi="宋体" w:eastAsia="宋体" w:cs="宋体"/>
                <w:color w:val="auto"/>
                <w:sz w:val="21"/>
                <w:szCs w:val="21"/>
                <w:highlight w:val="none"/>
              </w:rPr>
            </w:pP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）未提供不得分。</w:t>
            </w:r>
          </w:p>
        </w:tc>
        <w:tc>
          <w:tcPr>
            <w:tcW w:w="840" w:type="dxa"/>
            <w:vAlign w:val="center"/>
          </w:tcPr>
          <w:p w14:paraId="61CDE38A">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83" w:type="dxa"/>
            <w:vAlign w:val="center"/>
          </w:tcPr>
          <w:p w14:paraId="329F1274">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DA1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235" w:type="dxa"/>
            <w:vMerge w:val="continue"/>
            <w:vAlign w:val="center"/>
          </w:tcPr>
          <w:p w14:paraId="0F331EF4">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7C603BD6">
            <w:pPr>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培训资料与方案（3分）：</w:t>
            </w:r>
            <w:r>
              <w:rPr>
                <w:rFonts w:hint="eastAsia" w:ascii="宋体" w:hAnsi="宋体" w:eastAsia="宋体" w:cs="宋体"/>
                <w:color w:val="auto"/>
                <w:kern w:val="0"/>
                <w:sz w:val="21"/>
                <w:szCs w:val="21"/>
                <w:highlight w:val="none"/>
              </w:rPr>
              <w:t>根据供应商提供的针对本项目的培训资料与方案，包含培训手册、操作规程、课程开发及培训时间、人员安排等进行评议：</w:t>
            </w:r>
          </w:p>
          <w:p w14:paraId="12E480F3">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1）培训方案考虑充分，培训时间充足及人员安排有效具体的得3分； </w:t>
            </w:r>
          </w:p>
          <w:p w14:paraId="633395A9">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2）培训方案内容简单；培训时间有限及人员安排不够充分详细的得2分； </w:t>
            </w:r>
          </w:p>
          <w:p w14:paraId="4D0154C0">
            <w:pPr>
              <w:snapToGrid w:val="0"/>
              <w:spacing w:line="400" w:lineRule="exac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3）培训方案内容存在缺漏，可行性较差，考虑不够用详细具体的得1分； </w:t>
            </w:r>
          </w:p>
          <w:p w14:paraId="75159A74">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4）未提供不得分。</w:t>
            </w:r>
          </w:p>
        </w:tc>
        <w:tc>
          <w:tcPr>
            <w:tcW w:w="840" w:type="dxa"/>
            <w:vAlign w:val="center"/>
          </w:tcPr>
          <w:p w14:paraId="58D357DD">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783" w:type="dxa"/>
            <w:vAlign w:val="center"/>
          </w:tcPr>
          <w:p w14:paraId="3EDE9FB6">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476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1235" w:type="dxa"/>
            <w:vMerge w:val="continue"/>
            <w:vAlign w:val="center"/>
          </w:tcPr>
          <w:p w14:paraId="484A2EA1">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60EBBD5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维修成本方案（5分）</w:t>
            </w:r>
            <w:r>
              <w:rPr>
                <w:rFonts w:hint="eastAsia" w:ascii="宋体" w:hAnsi="宋体" w:eastAsia="宋体" w:cs="宋体"/>
                <w:color w:val="auto"/>
                <w:sz w:val="21"/>
                <w:szCs w:val="21"/>
                <w:highlight w:val="none"/>
              </w:rPr>
              <w:t>：投标人根据自身实际提供质保期后的维修成本方案，需包含但不限于以下要点：①提供的维修价格、设备配件价格、更换配件的质保期限是否合理；②维修人员配备是否全面；③维修完成时间是否及时，由评标委员会进行评议：</w:t>
            </w:r>
          </w:p>
          <w:p w14:paraId="4ECC81AF">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1）提供的维修价格、设备配件价格、更换配件的质保期限合理，维修人员配备全面且维修完成时间及时的得5分；</w:t>
            </w:r>
          </w:p>
          <w:p w14:paraId="1697FBCE">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2）明确阐述维修各项价格，维修人员配备基本合理的得4分；</w:t>
            </w:r>
          </w:p>
          <w:p w14:paraId="5FA3D085">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3）未能明确阐述维修各项价格，维修人员配备存在缺陷，有待改进的得3分；</w:t>
            </w:r>
          </w:p>
          <w:p w14:paraId="2A83717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4）维修成本方案不合理，无法确保货物故障后及时维修完成正常使用的得2分；</w:t>
            </w:r>
          </w:p>
          <w:p w14:paraId="0FA55C7F">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5）未提供相关内容的不得分。</w:t>
            </w:r>
          </w:p>
        </w:tc>
        <w:tc>
          <w:tcPr>
            <w:tcW w:w="840" w:type="dxa"/>
            <w:vAlign w:val="center"/>
          </w:tcPr>
          <w:p w14:paraId="55DA1B53">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83" w:type="dxa"/>
            <w:vAlign w:val="center"/>
          </w:tcPr>
          <w:p w14:paraId="2B5718EB">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789B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57E64869">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3874D85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交通组织管理方案（5分）：</w:t>
            </w:r>
          </w:p>
          <w:p w14:paraId="759D10B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根据供应商提供的交通组织管理方案（包括临时占道方案、交通导流方案等是否合理进行评议：</w:t>
            </w:r>
          </w:p>
          <w:p w14:paraId="25965D40">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1）方案及措施完善，得5分；</w:t>
            </w:r>
          </w:p>
          <w:p w14:paraId="148418F9">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2）方案及措施基本合理，得4分；</w:t>
            </w:r>
          </w:p>
          <w:p w14:paraId="2ABECF31">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3）方案及措施一般，得3分；</w:t>
            </w:r>
          </w:p>
          <w:p w14:paraId="751F5042">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4）方案及措施不够完善，得2分；</w:t>
            </w:r>
          </w:p>
          <w:p w14:paraId="4D56DC6D">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5）未提供相关内容不得分。</w:t>
            </w:r>
          </w:p>
        </w:tc>
        <w:tc>
          <w:tcPr>
            <w:tcW w:w="840" w:type="dxa"/>
            <w:vAlign w:val="center"/>
          </w:tcPr>
          <w:p w14:paraId="1853238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783" w:type="dxa"/>
            <w:vAlign w:val="center"/>
          </w:tcPr>
          <w:p w14:paraId="4886DB64">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r>
      <w:tr w14:paraId="39F2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Merge w:val="continue"/>
            <w:vAlign w:val="center"/>
          </w:tcPr>
          <w:p w14:paraId="7EBE1AAF">
            <w:pPr>
              <w:snapToGrid w:val="0"/>
              <w:spacing w:line="400" w:lineRule="exact"/>
              <w:rPr>
                <w:rFonts w:hint="eastAsia" w:ascii="宋体" w:hAnsi="宋体" w:eastAsia="宋体" w:cs="宋体"/>
                <w:color w:val="auto"/>
                <w:sz w:val="21"/>
                <w:szCs w:val="21"/>
                <w:highlight w:val="none"/>
              </w:rPr>
            </w:pPr>
          </w:p>
        </w:tc>
        <w:tc>
          <w:tcPr>
            <w:tcW w:w="7720" w:type="dxa"/>
            <w:vAlign w:val="center"/>
          </w:tcPr>
          <w:p w14:paraId="5E12A0FC">
            <w:pPr>
              <w:widowControl/>
              <w:snapToGrid w:val="0"/>
              <w:spacing w:line="4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政策加分（1分）：</w:t>
            </w:r>
          </w:p>
          <w:p w14:paraId="0BB6D5AB">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所有投标产品属于《节能产品政府采购品目清单》范围的且具有国家确定的认证机构出具的、处于有效期之内的节能产品认证证书的得0.5分；</w:t>
            </w:r>
          </w:p>
          <w:p w14:paraId="002FA6BD">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所有投标产品属于《环境标志产品政府采购品目清单》范围的且具有国家确定的认证机构出具的、处于有效期之内的环境标志产品认证证书的得0.5分。</w:t>
            </w:r>
          </w:p>
          <w:p w14:paraId="3F1C5B2E">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注：投标文件中必须同时提供以下资料：</w:t>
            </w:r>
          </w:p>
          <w:p w14:paraId="3DE2C83B">
            <w:pPr>
              <w:widowControl/>
              <w:snapToGri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0286377">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840" w:type="dxa"/>
            <w:vAlign w:val="center"/>
          </w:tcPr>
          <w:p w14:paraId="687C9283">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1分</w:t>
            </w:r>
          </w:p>
        </w:tc>
        <w:tc>
          <w:tcPr>
            <w:tcW w:w="783" w:type="dxa"/>
            <w:vAlign w:val="center"/>
          </w:tcPr>
          <w:p w14:paraId="0E0D93F8">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客观评审</w:t>
            </w:r>
          </w:p>
        </w:tc>
      </w:tr>
    </w:tbl>
    <w:p w14:paraId="3170E6B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b/>
          <w:bCs w:val="0"/>
          <w:color w:val="auto"/>
          <w:sz w:val="21"/>
          <w:szCs w:val="21"/>
          <w:highlight w:val="none"/>
          <w:lang w:val="en-US" w:eastAsia="zh-CN"/>
        </w:rPr>
      </w:pPr>
      <w:r>
        <w:rPr>
          <w:rFonts w:hint="eastAsia" w:ascii="宋体" w:hAnsi="宋体" w:cs="宋体"/>
          <w:bCs/>
          <w:color w:val="auto"/>
          <w:sz w:val="21"/>
          <w:szCs w:val="21"/>
          <w:highlight w:val="none"/>
        </w:rPr>
        <w:t>备注：1、供应商编制投标文件（商务技术文件部分）时，建议按此目录（序号和内容）提供评标标准相应的商务技术资料。2、小数点后保留</w:t>
      </w:r>
      <w:r>
        <w:rPr>
          <w:rFonts w:hint="eastAsia" w:ascii="宋体" w:hAnsi="宋体" w:cs="宋体"/>
          <w:bCs/>
          <w:color w:val="auto"/>
          <w:sz w:val="21"/>
          <w:szCs w:val="21"/>
          <w:highlight w:val="none"/>
          <w:lang w:val="en-US" w:eastAsia="zh-CN"/>
        </w:rPr>
        <w:t>两</w:t>
      </w:r>
      <w:r>
        <w:rPr>
          <w:rFonts w:hint="eastAsia" w:ascii="宋体" w:hAnsi="宋体" w:cs="宋体"/>
          <w:bCs/>
          <w:color w:val="auto"/>
          <w:sz w:val="21"/>
          <w:szCs w:val="21"/>
          <w:highlight w:val="none"/>
        </w:rPr>
        <w:t>位数。3、各评标委员会成员自行按以上参考分值评分。4、重大事件由评标委员会集体讨论，应当按照少数服从多数的原则作出结论。</w:t>
      </w:r>
    </w:p>
    <w:p w14:paraId="0A5DBA1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7CAD9F9E">
      <w:pPr>
        <w:keepNext w:val="0"/>
        <w:keepLines w:val="0"/>
        <w:pageBreakBefore w:val="0"/>
        <w:widowControl/>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791FC141">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b/>
          <w:bCs/>
          <w:color w:val="auto"/>
          <w:kern w:val="0"/>
          <w:sz w:val="21"/>
          <w:szCs w:val="21"/>
          <w:highlight w:val="none"/>
        </w:rPr>
        <w:t>综合评分法</w:t>
      </w:r>
      <w:r>
        <w:rPr>
          <w:rFonts w:hint="eastAsia" w:ascii="宋体" w:hAnsi="宋体" w:eastAsia="宋体" w:cs="宋体"/>
          <w:color w:val="auto"/>
          <w:kern w:val="0"/>
          <w:sz w:val="21"/>
          <w:szCs w:val="21"/>
          <w:highlight w:val="none"/>
        </w:rPr>
        <w:t>，是指投标文件满足招标文件全部实质性要求，且按照评审因素的量化指标评审得分最高的供应商为中标候选人的评标方法。</w:t>
      </w:r>
    </w:p>
    <w:p w14:paraId="3C29BADF">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608EA591">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46A1D792">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39DB6CAF">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评标委员会应当对符合资格的供应商的投标文件进行符合性审查，以确定其是否满足招标文件的实质性要求。不满足招标文件的实质性要求的，投标无效。</w:t>
      </w:r>
    </w:p>
    <w:p w14:paraId="00128647">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3F5B9CA0">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评标委员会各成员应当独立对每个供应商的商务和技术文件进行评价，并汇总商务技术得分情况。</w:t>
      </w:r>
    </w:p>
    <w:p w14:paraId="46A75F5E">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769EA859">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67A77B27">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3.4.1.1投标文件中开标一览表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内容与投标文件中相应内容不一致的，以开标一览表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p>
    <w:p w14:paraId="213DE6D1">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3.4.1.2大写金额和小写金额不一致的，以大写金额为准</w:t>
      </w:r>
      <w:r>
        <w:rPr>
          <w:rFonts w:hint="eastAsia" w:ascii="宋体" w:hAnsi="宋体" w:eastAsia="宋体" w:cs="宋体"/>
          <w:color w:val="auto"/>
          <w:kern w:val="0"/>
          <w:sz w:val="21"/>
          <w:szCs w:val="21"/>
          <w:highlight w:val="none"/>
          <w:lang w:eastAsia="zh-CN"/>
        </w:rPr>
        <w:t>；</w:t>
      </w:r>
    </w:p>
    <w:p w14:paraId="40BD295F">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r>
        <w:rPr>
          <w:rFonts w:hint="eastAsia" w:ascii="宋体" w:hAnsi="宋体" w:eastAsia="宋体" w:cs="宋体"/>
          <w:color w:val="auto"/>
          <w:kern w:val="0"/>
          <w:sz w:val="21"/>
          <w:szCs w:val="21"/>
          <w:highlight w:val="none"/>
          <w:lang w:eastAsia="zh-CN"/>
        </w:rPr>
        <w:t>；</w:t>
      </w:r>
    </w:p>
    <w:p w14:paraId="59DA140C">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106056B2">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04B9899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755C9E7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1631C89E">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3.4.4评标委员会认为供应商的报价明显低于其他通过符合性审查供应商的报价，有可能影响产品质量或者不能诚信履约的，应当要求其在合理的时间内提供书面说明，必要时提交相关证明材料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供应商不能证明其报价合理性的，评标委员会应当将其作为无效投标处理。</w:t>
      </w:r>
    </w:p>
    <w:p w14:paraId="7B8070FA">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A85A42">
      <w:pPr>
        <w:keepNext w:val="0"/>
        <w:keepLines w:val="0"/>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504C62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1615BDBA">
      <w:pPr>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32FBC5">
      <w:pPr>
        <w:keepNext w:val="0"/>
        <w:keepLines w:val="0"/>
        <w:pageBreakBefore w:val="0"/>
        <w:widowControl/>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4C6A5F7B">
      <w:pPr>
        <w:pStyle w:val="134"/>
        <w:keepNext w:val="0"/>
        <w:keepLines w:val="0"/>
        <w:pageBreakBefore w:val="0"/>
        <w:kinsoku/>
        <w:wordWrap/>
        <w:overflowPunct/>
        <w:topLinePunct w:val="0"/>
        <w:autoSpaceDE/>
        <w:autoSpaceDN/>
        <w:bidi w:val="0"/>
        <w:adjustRightInd w:val="0"/>
        <w:snapToGrid w:val="0"/>
        <w:spacing w:before="0" w:line="360"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4.1供应商澄清、说明或者补正。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41ECE713">
      <w:pPr>
        <w:pStyle w:val="25"/>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26BC0C8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4.2.1供应商不具备招标文件中规定的资格要求的（供应商未提供有效的资格文件的，视为供应商不具备招标文件中规定的资格要求）；</w:t>
      </w:r>
    </w:p>
    <w:p w14:paraId="6FD8D53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1BF05D9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4.2.3采购人拟采购的产品属于政府强制采购的节能产品品目清单范围的，供应商相应的投标产品未获得国家确定的认证机构出具的、处于有效期之内的节能产品认证证书的；</w:t>
      </w:r>
    </w:p>
    <w:p w14:paraId="12248F70">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12A07EB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1913601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4.2.6投标文件出现不是唯一的、有选择性投标报价的</w:t>
      </w:r>
      <w:r>
        <w:rPr>
          <w:rFonts w:hint="eastAsia" w:ascii="宋体" w:hAnsi="宋体" w:eastAsia="宋体" w:cs="宋体"/>
          <w:color w:val="auto"/>
          <w:kern w:val="0"/>
          <w:sz w:val="21"/>
          <w:szCs w:val="21"/>
          <w:highlight w:val="none"/>
          <w:lang w:eastAsia="zh-CN"/>
        </w:rPr>
        <w:t>；</w:t>
      </w:r>
    </w:p>
    <w:p w14:paraId="7BE1EFF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4.2.7投标报价超过招标文件中规定的预算金额或者最高限价的</w:t>
      </w:r>
      <w:r>
        <w:rPr>
          <w:rFonts w:hint="eastAsia" w:ascii="宋体" w:hAnsi="宋体" w:eastAsia="宋体" w:cs="宋体"/>
          <w:color w:val="auto"/>
          <w:kern w:val="0"/>
          <w:sz w:val="21"/>
          <w:szCs w:val="21"/>
          <w:highlight w:val="none"/>
          <w:lang w:eastAsia="zh-CN"/>
        </w:rPr>
        <w:t>；</w:t>
      </w:r>
    </w:p>
    <w:p w14:paraId="55DE077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65BBDA2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4.2.9供应商对根据修正原则修正后的报价不确认的；</w:t>
      </w:r>
    </w:p>
    <w:p w14:paraId="456F4FDF">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4.2.10供应商提供虚假材料投标的；</w:t>
      </w:r>
    </w:p>
    <w:p w14:paraId="7BE2C98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4.2.11供应商有恶意串通、妨碍其他供应商的竞争行为、损害采购人或者其他供应商的合法权益情形的；</w:t>
      </w:r>
    </w:p>
    <w:p w14:paraId="76CF876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4.2.12供应商仅提交备份投标文件，未在电子交易平台传输递交投标文件的，投标无效；</w:t>
      </w:r>
    </w:p>
    <w:p w14:paraId="276A938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4.2.13 投标文件不满足招标文件的其它实质性要求的；</w:t>
      </w:r>
    </w:p>
    <w:p w14:paraId="483F1B8B">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4.2.14上传投标文件同一网卡地址、同一IP地址的为无效标。</w:t>
      </w:r>
    </w:p>
    <w:p w14:paraId="55056FF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4.2.15法律、法规、规章（适用本市的）及省级以上规范性文件（适用本市的）规定的其他无效情形。</w:t>
      </w:r>
    </w:p>
    <w:p w14:paraId="71B131F0">
      <w:pPr>
        <w:pStyle w:val="25"/>
        <w:keepNext w:val="0"/>
        <w:keepLines w:val="0"/>
        <w:pageBreakBefore w:val="0"/>
        <w:kinsoku/>
        <w:wordWrap/>
        <w:overflowPunct/>
        <w:topLinePunct w:val="0"/>
        <w:autoSpaceDE/>
        <w:autoSpaceDN/>
        <w:bidi w:val="0"/>
        <w:adjustRightInd w:val="0"/>
        <w:snapToGrid w:val="0"/>
        <w:spacing w:line="360"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201417A4">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7EAC197F">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493C9CD3">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5.3供应商的报价均超过了采购预算，采购人不能支付的；</w:t>
      </w:r>
    </w:p>
    <w:p w14:paraId="3DCA0ECF">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285D9A78">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废标后，采购代理机构应当将废标理由通知所有供应商。</w:t>
      </w:r>
    </w:p>
    <w:p w14:paraId="3530C433">
      <w:pPr>
        <w:pStyle w:val="25"/>
        <w:keepNext w:val="0"/>
        <w:keepLines w:val="0"/>
        <w:pageBreakBefore w:val="0"/>
        <w:kinsoku/>
        <w:wordWrap/>
        <w:overflowPunct/>
        <w:topLinePunct w:val="0"/>
        <w:autoSpaceDE/>
        <w:autoSpaceDN/>
        <w:bidi w:val="0"/>
        <w:adjustRightInd w:val="0"/>
        <w:snapToGrid w:val="0"/>
        <w:spacing w:line="360" w:lineRule="auto"/>
        <w:ind w:left="0" w:leftChars="0" w:firstLine="517" w:firstLineChars="24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2F904C">
      <w:pPr>
        <w:pStyle w:val="25"/>
        <w:keepNext w:val="0"/>
        <w:keepLines w:val="0"/>
        <w:pageBreakBefore w:val="0"/>
        <w:kinsoku/>
        <w:wordWrap/>
        <w:overflowPunct/>
        <w:topLinePunct w:val="0"/>
        <w:autoSpaceDE/>
        <w:autoSpaceDN/>
        <w:bidi w:val="0"/>
        <w:adjustRightInd w:val="0"/>
        <w:snapToGrid w:val="0"/>
        <w:spacing w:line="360"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2ED02358">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17F16033">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0538EEDC">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51D03364">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4C9C75C3">
      <w:pPr>
        <w:pStyle w:val="25"/>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6E2CA92">
      <w:pPr>
        <w:pStyle w:val="25"/>
        <w:snapToGrid w:val="0"/>
        <w:spacing w:line="360" w:lineRule="auto"/>
        <w:ind w:firstLine="0" w:firstLineChars="0"/>
        <w:rPr>
          <w:rFonts w:cs="宋体"/>
          <w:color w:val="auto"/>
          <w:highlight w:val="none"/>
        </w:rPr>
      </w:pPr>
    </w:p>
    <w:bookmarkEnd w:id="30"/>
    <w:p w14:paraId="475E046A">
      <w:pPr>
        <w:spacing w:line="360" w:lineRule="auto"/>
        <w:ind w:left="720" w:leftChars="343" w:firstLine="1084" w:firstLineChars="300"/>
        <w:rPr>
          <w:rFonts w:ascii="宋体" w:hAnsi="宋体" w:cs="宋体"/>
          <w:b/>
          <w:color w:val="auto"/>
          <w:sz w:val="36"/>
          <w:szCs w:val="36"/>
          <w:highlight w:val="none"/>
        </w:rPr>
      </w:pPr>
      <w:bookmarkStart w:id="400" w:name="第五部分"/>
      <w:bookmarkStart w:id="401" w:name="_Toc86217003"/>
    </w:p>
    <w:p w14:paraId="1B418A84">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53692D3">
      <w:pPr>
        <w:numPr>
          <w:ilvl w:val="0"/>
          <w:numId w:val="0"/>
        </w:numPr>
        <w:spacing w:line="360" w:lineRule="auto"/>
        <w:jc w:val="center"/>
        <w:outlineLvl w:val="0"/>
        <w:rPr>
          <w:rFonts w:hint="eastAsia" w:ascii="宋体" w:hAnsi="宋体" w:cs="宋体"/>
          <w:b/>
          <w:color w:val="auto"/>
          <w:sz w:val="36"/>
          <w:szCs w:val="36"/>
          <w:highlight w:val="none"/>
        </w:rPr>
      </w:pPr>
      <w:bookmarkStart w:id="402" w:name="_Toc8264"/>
      <w:r>
        <w:rPr>
          <w:rFonts w:hint="eastAsia" w:ascii="宋体" w:hAnsi="宋体" w:eastAsia="宋体" w:cs="宋体"/>
          <w:b/>
          <w:color w:val="auto"/>
          <w:kern w:val="2"/>
          <w:sz w:val="36"/>
          <w:szCs w:val="36"/>
          <w:highlight w:val="none"/>
          <w:lang w:val="en-US" w:eastAsia="zh-CN" w:bidi="ar-SA"/>
        </w:rPr>
        <w:t>第五部分</w:t>
      </w:r>
      <w:r>
        <w:rPr>
          <w:rFonts w:hint="eastAsia" w:ascii="宋体" w:hAnsi="宋体" w:cs="宋体"/>
          <w:b/>
          <w:color w:val="auto"/>
          <w:kern w:val="2"/>
          <w:sz w:val="36"/>
          <w:szCs w:val="36"/>
          <w:highlight w:val="none"/>
          <w:lang w:val="en-US" w:eastAsia="zh-CN" w:bidi="ar-SA"/>
        </w:rPr>
        <w:t xml:space="preserve"> </w:t>
      </w:r>
      <w:r>
        <w:rPr>
          <w:rFonts w:hint="eastAsia" w:ascii="宋体" w:hAnsi="宋体" w:cs="宋体"/>
          <w:b/>
          <w:color w:val="auto"/>
          <w:sz w:val="36"/>
          <w:szCs w:val="36"/>
          <w:highlight w:val="none"/>
        </w:rPr>
        <w:t>拟签订的合同文本</w:t>
      </w:r>
      <w:bookmarkEnd w:id="402"/>
    </w:p>
    <w:p w14:paraId="776316E6">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4"/>
          <w:szCs w:val="24"/>
          <w:highlight w:val="none"/>
        </w:rPr>
      </w:pPr>
    </w:p>
    <w:p w14:paraId="0AEEA653">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甲方：（买方）</w:t>
      </w:r>
      <w:r>
        <w:rPr>
          <w:rFonts w:hint="eastAsia" w:ascii="宋体" w:hAnsi="宋体" w:eastAsia="宋体" w:cs="宋体"/>
          <w:b/>
          <w:color w:val="auto"/>
          <w:sz w:val="21"/>
          <w:szCs w:val="21"/>
          <w:highlight w:val="none"/>
          <w:u w:val="single"/>
        </w:rPr>
        <w:t xml:space="preserve">                                      </w:t>
      </w:r>
    </w:p>
    <w:p w14:paraId="0254B5E4">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乙方：（卖方）</w:t>
      </w:r>
      <w:r>
        <w:rPr>
          <w:rFonts w:hint="eastAsia" w:ascii="宋体" w:hAnsi="宋体" w:eastAsia="宋体" w:cs="宋体"/>
          <w:b/>
          <w:color w:val="auto"/>
          <w:sz w:val="21"/>
          <w:szCs w:val="21"/>
          <w:highlight w:val="none"/>
          <w:u w:val="single"/>
        </w:rPr>
        <w:t xml:space="preserve">                                       </w:t>
      </w:r>
    </w:p>
    <w:p w14:paraId="2EA5C57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）公开招标的结果，签署本合同。</w:t>
      </w:r>
    </w:p>
    <w:p w14:paraId="64AD811E">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一、货物名称、型号、规格、配置、技术参数、数量及合同价款</w:t>
      </w:r>
    </w:p>
    <w:tbl>
      <w:tblPr>
        <w:tblStyle w:val="63"/>
        <w:tblW w:w="9466" w:type="dxa"/>
        <w:jc w:val="center"/>
        <w:tblLayout w:type="fixed"/>
        <w:tblCellMar>
          <w:top w:w="0" w:type="dxa"/>
          <w:left w:w="108" w:type="dxa"/>
          <w:bottom w:w="0" w:type="dxa"/>
          <w:right w:w="108" w:type="dxa"/>
        </w:tblCellMar>
      </w:tblPr>
      <w:tblGrid>
        <w:gridCol w:w="800"/>
        <w:gridCol w:w="1610"/>
        <w:gridCol w:w="1278"/>
        <w:gridCol w:w="1701"/>
        <w:gridCol w:w="1559"/>
        <w:gridCol w:w="1225"/>
        <w:gridCol w:w="1293"/>
      </w:tblGrid>
      <w:tr w14:paraId="0A31E513">
        <w:tblPrEx>
          <w:tblCellMar>
            <w:top w:w="0" w:type="dxa"/>
            <w:left w:w="108" w:type="dxa"/>
            <w:bottom w:w="0" w:type="dxa"/>
            <w:right w:w="108" w:type="dxa"/>
          </w:tblCellMar>
        </w:tblPrEx>
        <w:trPr>
          <w:trHeight w:val="771"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04AB7C41">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10" w:type="dxa"/>
            <w:tcBorders>
              <w:top w:val="single" w:color="auto" w:sz="4" w:space="0"/>
              <w:left w:val="single" w:color="auto" w:sz="4" w:space="0"/>
              <w:bottom w:val="single" w:color="auto" w:sz="4" w:space="0"/>
              <w:right w:val="single" w:color="auto" w:sz="4" w:space="0"/>
            </w:tcBorders>
            <w:noWrap w:val="0"/>
            <w:vAlign w:val="center"/>
          </w:tcPr>
          <w:p w14:paraId="3DBC4A54">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B276068">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CBBC317">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663DB9B">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3ECD2F8">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04E8FAE">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043ED3E">
        <w:tblPrEx>
          <w:tblCellMar>
            <w:top w:w="0" w:type="dxa"/>
            <w:left w:w="108" w:type="dxa"/>
            <w:bottom w:w="0" w:type="dxa"/>
            <w:right w:w="108" w:type="dxa"/>
          </w:tblCellMar>
        </w:tblPrEx>
        <w:trPr>
          <w:trHeight w:val="73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6DBF129C">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DB3764F">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1A286500">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D2D74FF">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757D00F">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8022FF7">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C30C23">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r>
      <w:tr w14:paraId="726ABF7F">
        <w:tblPrEx>
          <w:tblCellMar>
            <w:top w:w="0" w:type="dxa"/>
            <w:left w:w="108" w:type="dxa"/>
            <w:bottom w:w="0" w:type="dxa"/>
            <w:right w:w="108" w:type="dxa"/>
          </w:tblCellMar>
        </w:tblPrEx>
        <w:trPr>
          <w:trHeight w:val="736"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14:paraId="362A4F01">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14:paraId="77027678">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19B9441">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231DBDA">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527BE63">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2E0CCE2B">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CAFCA4">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r>
      <w:tr w14:paraId="77D0D047">
        <w:tblPrEx>
          <w:tblCellMar>
            <w:top w:w="0" w:type="dxa"/>
            <w:left w:w="108" w:type="dxa"/>
            <w:bottom w:w="0" w:type="dxa"/>
            <w:right w:w="108" w:type="dxa"/>
          </w:tblCellMar>
        </w:tblPrEx>
        <w:trPr>
          <w:trHeight w:val="736" w:hRule="atLeast"/>
          <w:jc w:val="center"/>
        </w:trPr>
        <w:tc>
          <w:tcPr>
            <w:tcW w:w="6948" w:type="dxa"/>
            <w:gridSpan w:val="5"/>
            <w:tcBorders>
              <w:top w:val="single" w:color="auto" w:sz="4" w:space="0"/>
              <w:left w:val="single" w:color="auto" w:sz="4" w:space="0"/>
              <w:bottom w:val="single" w:color="auto" w:sz="4" w:space="0"/>
              <w:right w:val="single" w:color="auto" w:sz="4" w:space="0"/>
            </w:tcBorders>
            <w:noWrap w:val="0"/>
            <w:vAlign w:val="center"/>
          </w:tcPr>
          <w:p w14:paraId="1051B143">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合同总价（元）</w:t>
            </w:r>
          </w:p>
        </w:tc>
        <w:tc>
          <w:tcPr>
            <w:tcW w:w="2518" w:type="dxa"/>
            <w:gridSpan w:val="2"/>
            <w:tcBorders>
              <w:top w:val="single" w:color="auto" w:sz="4" w:space="0"/>
              <w:left w:val="single" w:color="auto" w:sz="4" w:space="0"/>
              <w:bottom w:val="single" w:color="auto" w:sz="4" w:space="0"/>
              <w:right w:val="single" w:color="auto" w:sz="4" w:space="0"/>
            </w:tcBorders>
            <w:noWrap w:val="0"/>
            <w:vAlign w:val="center"/>
          </w:tcPr>
          <w:p w14:paraId="7F2731FE">
            <w:pPr>
              <w:keepNext w:val="0"/>
              <w:keepLines w:val="0"/>
              <w:pageBreakBefore w:val="0"/>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sz w:val="21"/>
                <w:szCs w:val="21"/>
                <w:highlight w:val="none"/>
              </w:rPr>
            </w:pPr>
          </w:p>
        </w:tc>
      </w:tr>
    </w:tbl>
    <w:p w14:paraId="231F26E5">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二、技术资料</w:t>
      </w:r>
    </w:p>
    <w:p w14:paraId="79D8515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1、乙方应按招标文件规定的时间向甲方提供使用货物的有关技术资料。</w:t>
      </w:r>
    </w:p>
    <w:p w14:paraId="620B217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117718A">
      <w:pPr>
        <w:pStyle w:val="33"/>
        <w:keepNext w:val="0"/>
        <w:keepLines w:val="0"/>
        <w:pageBreakBefore w:val="0"/>
        <w:kinsoku/>
        <w:wordWrap/>
        <w:overflowPunct/>
        <w:topLinePunct w:val="0"/>
        <w:autoSpaceDE/>
        <w:autoSpaceDN/>
        <w:bidi w:val="0"/>
        <w:adjustRightInd w:val="0"/>
        <w:snapToGrid w:val="0"/>
        <w:spacing w:line="360" w:lineRule="auto"/>
        <w:ind w:left="0" w:hanging="361" w:hangingChars="171"/>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三、权利担保</w:t>
      </w:r>
    </w:p>
    <w:p w14:paraId="622D0D0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1、乙方应保证所提供的货物或其任何一部分均不会侵犯任何第三方的知识产权。</w:t>
      </w:r>
    </w:p>
    <w:p w14:paraId="0A5D583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2、乙方保证所交付的货物的所有权完全属于乙方且无任何抵押、查封等产权瑕疵。</w:t>
      </w:r>
    </w:p>
    <w:p w14:paraId="47A3DF83">
      <w:pPr>
        <w:pStyle w:val="33"/>
        <w:keepNext w:val="0"/>
        <w:keepLines w:val="0"/>
        <w:pageBreakBefore w:val="0"/>
        <w:kinsoku/>
        <w:wordWrap/>
        <w:overflowPunct/>
        <w:topLinePunct w:val="0"/>
        <w:autoSpaceDE/>
        <w:autoSpaceDN/>
        <w:bidi w:val="0"/>
        <w:adjustRightInd w:val="0"/>
        <w:snapToGrid w:val="0"/>
        <w:spacing w:line="360" w:lineRule="auto"/>
        <w:ind w:left="0" w:hanging="358" w:hangingChars="17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四、履约保证金</w:t>
      </w:r>
    </w:p>
    <w:p w14:paraId="60B6104A">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1E02A1D1">
      <w:pPr>
        <w:pStyle w:val="33"/>
        <w:keepNext w:val="0"/>
        <w:keepLines w:val="0"/>
        <w:pageBreakBefore w:val="0"/>
        <w:kinsoku/>
        <w:wordWrap/>
        <w:overflowPunct/>
        <w:topLinePunct w:val="0"/>
        <w:autoSpaceDE/>
        <w:autoSpaceDN/>
        <w:bidi w:val="0"/>
        <w:adjustRightInd w:val="0"/>
        <w:snapToGrid w:val="0"/>
        <w:spacing w:line="360" w:lineRule="auto"/>
        <w:ind w:left="0" w:hanging="358" w:hangingChars="17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五、转包或分包</w:t>
      </w:r>
    </w:p>
    <w:p w14:paraId="150301A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1、本合同范围的货物，应由乙方直接供应，不得转让他人供应；</w:t>
      </w:r>
    </w:p>
    <w:p w14:paraId="471DF72C">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2、除非得到甲方的书面同意，乙方不得将本合同范围的货物全部或部分分包给他人供应；</w:t>
      </w:r>
    </w:p>
    <w:p w14:paraId="2973664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3、如有转让和未经甲方同意的分包行为，甲方有权解除合同，没收履约保证金并追究乙方的违约责任。</w:t>
      </w:r>
    </w:p>
    <w:p w14:paraId="6170DE00">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六、质保期</w:t>
      </w:r>
    </w:p>
    <w:p w14:paraId="29DC818D">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1、所有货物免费质保期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8A69E41">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七、交货期、交货方式及交货地点</w:t>
      </w:r>
    </w:p>
    <w:p w14:paraId="570DE24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1、交货期：</w:t>
      </w:r>
    </w:p>
    <w:p w14:paraId="234A578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2、交货方式： </w:t>
      </w:r>
    </w:p>
    <w:p w14:paraId="4B7233F2">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3、交货地点：</w:t>
      </w:r>
    </w:p>
    <w:p w14:paraId="757DAC5E">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八、货款支付</w:t>
      </w:r>
    </w:p>
    <w:p w14:paraId="45CF2F79">
      <w:pPr>
        <w:pStyle w:val="33"/>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b/>
          <w:bCs/>
          <w:i w:val="0"/>
          <w:iCs w:val="0"/>
          <w:color w:val="auto"/>
          <w:sz w:val="21"/>
          <w:szCs w:val="21"/>
          <w:highlight w:val="none"/>
        </w:rPr>
        <w:t>付款方式：</w:t>
      </w:r>
      <w:r>
        <w:rPr>
          <w:rFonts w:hint="eastAsia" w:ascii="宋体" w:hAnsi="宋体" w:eastAsia="宋体" w:cs="宋体"/>
          <w:i w:val="0"/>
          <w:iCs w:val="0"/>
          <w:color w:val="auto"/>
          <w:sz w:val="21"/>
          <w:szCs w:val="21"/>
          <w:highlight w:val="none"/>
        </w:rPr>
        <w:t>合同签订生效以及具备实施条件后7个工作日内中标人向采购人提供合同款40%的增值税发票及预付款保函后采购人支付合同金额的40%作为预付款（预付款保函由银行、保险公司等金融机构出具且与预付款同等金额），完成供货、安装调试并项目整体验收合格后，采购人向中标人支付实际剩余款项。</w:t>
      </w:r>
    </w:p>
    <w:p w14:paraId="1F2513C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注：在签订合同时，</w:t>
      </w:r>
      <w:r>
        <w:rPr>
          <w:rFonts w:hint="eastAsia" w:ascii="宋体" w:hAnsi="宋体" w:eastAsia="宋体" w:cs="宋体"/>
          <w:i w:val="0"/>
          <w:iCs w:val="0"/>
          <w:color w:val="auto"/>
          <w:sz w:val="21"/>
          <w:szCs w:val="21"/>
          <w:highlight w:val="none"/>
          <w:lang w:val="en-US" w:eastAsia="zh-CN"/>
        </w:rPr>
        <w:t>乙方</w:t>
      </w:r>
      <w:r>
        <w:rPr>
          <w:rFonts w:hint="eastAsia" w:ascii="宋体" w:hAnsi="宋体" w:eastAsia="宋体" w:cs="宋体"/>
          <w:i w:val="0"/>
          <w:iCs w:val="0"/>
          <w:color w:val="auto"/>
          <w:sz w:val="21"/>
          <w:szCs w:val="21"/>
          <w:highlight w:val="none"/>
        </w:rPr>
        <w:t>明确表示无需预付款或者主动要求降低预付款比例的，</w:t>
      </w:r>
      <w:r>
        <w:rPr>
          <w:rFonts w:hint="eastAsia" w:ascii="宋体" w:hAnsi="宋体" w:eastAsia="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rPr>
        <w:t>可不适用前述规定。</w:t>
      </w:r>
    </w:p>
    <w:p w14:paraId="0B7B1FD3">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九、税费</w:t>
      </w:r>
    </w:p>
    <w:p w14:paraId="1BD8AC2B">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1D890E93">
      <w:pPr>
        <w:pStyle w:val="33"/>
        <w:keepNext w:val="0"/>
        <w:keepLines w:val="0"/>
        <w:pageBreakBefore w:val="0"/>
        <w:kinsoku/>
        <w:wordWrap/>
        <w:overflowPunct/>
        <w:topLinePunct w:val="0"/>
        <w:autoSpaceDE/>
        <w:autoSpaceDN/>
        <w:bidi w:val="0"/>
        <w:adjustRightInd w:val="0"/>
        <w:snapToGrid w:val="0"/>
        <w:spacing w:line="360" w:lineRule="auto"/>
        <w:ind w:left="0" w:hanging="361" w:hangingChars="171"/>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十、质量保证及售后服务</w:t>
      </w:r>
    </w:p>
    <w:p w14:paraId="1DD1514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1、乙方应按招标文件规定的货物性能、技术要求、质量标准向甲方提供未经使用的全新产品。</w:t>
      </w:r>
    </w:p>
    <w:p w14:paraId="72855B2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2、乙方提供的货物在质保期内因货物本身的质量问题发生故障，乙方应负责免费更换。对达不到技术要求者，根据实际情况，经双方协商，可按以下办法处理：</w:t>
      </w:r>
    </w:p>
    <w:p w14:paraId="1550789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更换：由乙方承担所发生的全部费用。</w:t>
      </w:r>
    </w:p>
    <w:p w14:paraId="502916D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贬值处理：由甲乙双方合议定价。</w:t>
      </w:r>
    </w:p>
    <w:p w14:paraId="7527308C">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退货处理：乙方应退还甲方支付的合同款，同时应承担该货物的直接费用（运输、保险、检验、货款利息及银行手续费等）。</w:t>
      </w:r>
    </w:p>
    <w:p w14:paraId="19ADF00B">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3、如在使用过程中发生质量问题，乙方在接到甲方通知后在（  ）小时内到达甲方现场。</w:t>
      </w:r>
    </w:p>
    <w:p w14:paraId="1F06C480">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4、在质保期内，乙方应对货物出现的质量及安全问题负责处理解决并承担一切费用。</w:t>
      </w:r>
    </w:p>
    <w:p w14:paraId="6A6B9A42">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5、指定售后联系人，甲方：      联系人电话：         乙方：      联系人电话：  </w:t>
      </w:r>
    </w:p>
    <w:p w14:paraId="5FE11AAD">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十一、货物包装、发运及运输</w:t>
      </w:r>
    </w:p>
    <w:p w14:paraId="1CA2657C">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1、乙方应在货物发运前对其进行满足运输距离、防潮、防震、防锈和防破损装卸等要求包装，以保证货物安全运达甲方指定地点。</w:t>
      </w:r>
    </w:p>
    <w:p w14:paraId="788883B8">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2、使用说明书、质量检验证明书、随配附件和工具以及清单一并附于货物内。</w:t>
      </w:r>
    </w:p>
    <w:p w14:paraId="1A40EC1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、货物在交付甲方前发生的风险均由乙方负责。</w:t>
      </w:r>
    </w:p>
    <w:p w14:paraId="7B9673E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、货物在规定的交付期限内由乙方送达甲方指定的地点视为交付，乙方同时需通知甲方货物已送达。</w:t>
      </w:r>
    </w:p>
    <w:p w14:paraId="6F1146F6">
      <w:pPr>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十二、验收</w:t>
      </w:r>
    </w:p>
    <w:p w14:paraId="1B348BA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1、货物装卸入库前由甲方负责验收。</w:t>
      </w:r>
    </w:p>
    <w:p w14:paraId="264A1F4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的质量、运输、包装、验收需符合国家有关标准，满足招标文件要求。</w:t>
      </w:r>
    </w:p>
    <w:p w14:paraId="6C2BC35B">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十三、违约责任</w:t>
      </w:r>
    </w:p>
    <w:p w14:paraId="48B6274D">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1、甲方无正当理由拒收货物的，甲方向乙方偿付拒收货款总值的百分之五违约金。</w:t>
      </w:r>
    </w:p>
    <w:p w14:paraId="0C42B4F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2、甲方无故逾期验收和办理货款支付手续的,甲方应按逾期付款总额每日万分之五向乙方支付违约金。</w:t>
      </w:r>
    </w:p>
    <w:p w14:paraId="33496B0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同时视为重大失信行为。</w:t>
      </w:r>
    </w:p>
    <w:p w14:paraId="73B43B8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所交的货物品种、型号、规格、技术参数、质量不符合、检测不合格、与甲方留存样品不符、不符合合同规定及采购文件规定标准的，甲方有权拒收该货物，乙方愿意更换货物但逾期交货的，按乙方逾期交货处理。乙方拒绝更换货物的，甲方可单方面解除合同。</w:t>
      </w:r>
    </w:p>
    <w:p w14:paraId="611453F7">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十四、不可抗力事件处理</w:t>
      </w:r>
    </w:p>
    <w:p w14:paraId="6FEF3C34">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4313BBB7">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48E0DC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14:paraId="3EC93F33">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十五、诉讼</w:t>
      </w:r>
    </w:p>
    <w:p w14:paraId="2BA0A83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双方在执行合同中所发生的一切争议，应通过协商解决。如协商不成，可向甲方所在地法院起诉。</w:t>
      </w:r>
    </w:p>
    <w:p w14:paraId="76B06D67">
      <w:pPr>
        <w:pStyle w:val="33"/>
        <w:keepNext w:val="0"/>
        <w:keepLines w:val="0"/>
        <w:pageBreakBefore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十六、合同生效及其它</w:t>
      </w:r>
    </w:p>
    <w:p w14:paraId="5377B66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1、招标文件、投标文件、更正公告、中标通知书、承诺函等均作为本合同组成部分，具有同等效力。</w:t>
      </w:r>
    </w:p>
    <w:p w14:paraId="09259BF2">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2、合同经双方法定代表人或其授权代表签字并加盖单位公章后方可生效。</w:t>
      </w:r>
    </w:p>
    <w:p w14:paraId="0C8FF1F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3、合同执行中涉及采购资金和采购内容修改或补充的，须经财政部门审批，并签书面补充协议报政府采购监督管理部门备案，作为主合同不可分割的一部分。</w:t>
      </w:r>
    </w:p>
    <w:p w14:paraId="54AADAC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4、本合同未尽事宜，遵照《中华人民共和国民法典》有关条文执行。</w:t>
      </w:r>
    </w:p>
    <w:p w14:paraId="5A498AA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5、本合同一式多份，具有同等法律效力，甲乙双方各执贰份。</w:t>
      </w:r>
    </w:p>
    <w:p w14:paraId="317C9C99">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p>
    <w:p w14:paraId="4517E01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606E4A8B">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14:paraId="61E5545A">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或授权代表（签字）：                   或授权代表（签字）：           </w:t>
      </w:r>
    </w:p>
    <w:p w14:paraId="50D865FF">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549DE490">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邮编：                                 邮编：                     </w:t>
      </w:r>
    </w:p>
    <w:p w14:paraId="0F2AF80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电话：             </w:t>
      </w:r>
    </w:p>
    <w:p w14:paraId="7C981A91">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传真：         </w:t>
      </w:r>
    </w:p>
    <w:p w14:paraId="16681EF3">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2AF1D925">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帐号：                                 帐号：     </w:t>
      </w:r>
    </w:p>
    <w:p w14:paraId="434F6D4D">
      <w:pPr>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ascii="宋体" w:hAnsi="宋体" w:eastAsia="宋体" w:cs="宋体"/>
          <w:color w:val="auto"/>
          <w:sz w:val="21"/>
          <w:szCs w:val="21"/>
          <w:highlight w:val="none"/>
        </w:rPr>
      </w:pPr>
    </w:p>
    <w:p w14:paraId="5C69676E">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      年    月   日</w:t>
      </w:r>
    </w:p>
    <w:p w14:paraId="5778F574">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p>
    <w:p w14:paraId="1FC3C2AD">
      <w:pPr>
        <w:pStyle w:val="33"/>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p w14:paraId="42B3E633">
      <w:pPr>
        <w:rPr>
          <w:rFonts w:hint="eastAsia" w:ascii="宋体" w:hAnsi="宋体" w:cs="宋体"/>
          <w:b/>
          <w:color w:val="auto"/>
          <w:sz w:val="36"/>
          <w:szCs w:val="20"/>
          <w:highlight w:val="none"/>
        </w:rPr>
      </w:pPr>
      <w:bookmarkStart w:id="403" w:name="_Toc22993"/>
      <w:r>
        <w:rPr>
          <w:rFonts w:hint="eastAsia" w:ascii="宋体" w:hAnsi="宋体" w:cs="宋体"/>
          <w:b/>
          <w:color w:val="auto"/>
          <w:sz w:val="36"/>
          <w:szCs w:val="20"/>
          <w:highlight w:val="none"/>
        </w:rPr>
        <w:br w:type="page"/>
      </w:r>
    </w:p>
    <w:p w14:paraId="4D9C932A">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0"/>
      <w:r>
        <w:rPr>
          <w:rFonts w:hint="eastAsia" w:ascii="宋体" w:hAnsi="宋体" w:cs="宋体"/>
          <w:b/>
          <w:color w:val="auto"/>
          <w:sz w:val="36"/>
          <w:szCs w:val="20"/>
          <w:highlight w:val="none"/>
        </w:rPr>
        <w:t xml:space="preserve"> </w:t>
      </w:r>
      <w:bookmarkEnd w:id="401"/>
      <w:r>
        <w:rPr>
          <w:rFonts w:hint="eastAsia" w:ascii="宋体" w:hAnsi="宋体" w:cs="宋体"/>
          <w:b/>
          <w:color w:val="auto"/>
          <w:sz w:val="36"/>
          <w:szCs w:val="20"/>
          <w:highlight w:val="none"/>
        </w:rPr>
        <w:t>应提交的有关格式范例</w:t>
      </w:r>
      <w:bookmarkEnd w:id="403"/>
    </w:p>
    <w:p w14:paraId="524E0497">
      <w:pPr>
        <w:spacing w:line="360" w:lineRule="auto"/>
        <w:jc w:val="center"/>
        <w:rPr>
          <w:rFonts w:ascii="宋体" w:hAnsi="宋体" w:cs="宋体"/>
          <w:b/>
          <w:color w:val="auto"/>
          <w:kern w:val="0"/>
          <w:sz w:val="36"/>
          <w:szCs w:val="36"/>
          <w:highlight w:val="none"/>
        </w:rPr>
      </w:pPr>
    </w:p>
    <w:p w14:paraId="4DC97CCD">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6FE4E56">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E2A9B1">
      <w:pPr>
        <w:spacing w:line="360" w:lineRule="auto"/>
        <w:jc w:val="center"/>
        <w:rPr>
          <w:rFonts w:ascii="宋体" w:hAnsi="宋体" w:cs="宋体"/>
          <w:b/>
          <w:color w:val="auto"/>
          <w:kern w:val="0"/>
          <w:sz w:val="36"/>
          <w:szCs w:val="36"/>
          <w:highlight w:val="none"/>
        </w:rPr>
      </w:pPr>
    </w:p>
    <w:p w14:paraId="0B5538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90DF8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（2）有效的企业法人营业执照（或事业法人登记证）、其他组织（个体工商户）的营业执照或者民办非企业单位登记证书复印件</w:t>
      </w:r>
      <w:r>
        <w:rPr>
          <w:rFonts w:hint="eastAsia" w:ascii="宋体" w:hAnsi="宋体" w:cs="宋体"/>
          <w:color w:val="auto"/>
          <w:sz w:val="24"/>
          <w:highlight w:val="none"/>
        </w:rPr>
        <w:t>………………………（页码）</w:t>
      </w:r>
    </w:p>
    <w:p w14:paraId="529C1DFF">
      <w:pPr>
        <w:spacing w:line="360" w:lineRule="auto"/>
        <w:rPr>
          <w:rFonts w:hint="default" w:ascii="宋体" w:hAnsi="宋体" w:eastAsia="宋体" w:cs="宋体"/>
          <w:color w:val="auto"/>
          <w:sz w:val="24"/>
          <w:highlight w:val="none"/>
          <w:lang w:val="en-US" w:eastAsia="zh-CN"/>
        </w:rPr>
      </w:pPr>
    </w:p>
    <w:p w14:paraId="7F1C1D70">
      <w:pPr>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31242237">
      <w:pPr>
        <w:snapToGrid w:val="0"/>
        <w:spacing w:line="360" w:lineRule="auto"/>
        <w:ind w:right="480"/>
        <w:jc w:val="center"/>
        <w:rPr>
          <w:rFonts w:hint="eastAsia" w:ascii="宋体" w:hAnsi="宋体" w:cs="宋体"/>
          <w:color w:val="auto"/>
          <w:kern w:val="0"/>
          <w:sz w:val="24"/>
          <w:highlight w:val="none"/>
        </w:rPr>
      </w:pPr>
    </w:p>
    <w:p w14:paraId="70B150E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一、符合参加政府采购活动应当具备的一般条件的承诺函</w:t>
      </w:r>
    </w:p>
    <w:p w14:paraId="7D4D6380">
      <w:pPr>
        <w:snapToGrid w:val="0"/>
        <w:spacing w:line="360" w:lineRule="auto"/>
        <w:rPr>
          <w:rFonts w:hint="eastAsia" w:ascii="宋体" w:hAnsi="宋体" w:cs="宋体"/>
          <w:color w:val="auto"/>
          <w:sz w:val="24"/>
          <w:highlight w:val="none"/>
          <w:u w:val="single"/>
        </w:rPr>
      </w:pPr>
    </w:p>
    <w:p w14:paraId="1D2BCE3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r>
        <w:rPr>
          <w:rFonts w:hint="eastAsia" w:ascii="宋体" w:hAnsi="宋体" w:cs="宋体"/>
          <w:color w:val="auto"/>
          <w:sz w:val="21"/>
          <w:szCs w:val="21"/>
          <w:highlight w:val="none"/>
        </w:rPr>
        <w:t>：</w:t>
      </w:r>
    </w:p>
    <w:p w14:paraId="458F135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招标编号：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】政府采购活动，郑重承诺：</w:t>
      </w:r>
    </w:p>
    <w:p w14:paraId="7599FC05">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5364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AF197C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A8C884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EB7AA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4BBAE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53F1A5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6A803F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、中国政府采购网（www.ccgp.gov.cn）列入失信被执行人、重大税收违法案件当事人名单（重大税收违法失信主体）、政府采购严重违法失信行为记录名单。</w:t>
      </w:r>
    </w:p>
    <w:p w14:paraId="1D65788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0439479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0AC14A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2DB9C6BE">
      <w:pPr>
        <w:snapToGrid w:val="0"/>
        <w:spacing w:line="360" w:lineRule="auto"/>
        <w:ind w:firstLine="420" w:firstLineChars="200"/>
        <w:rPr>
          <w:rFonts w:ascii="宋体" w:hAnsi="宋体" w:cs="宋体"/>
          <w:color w:val="auto"/>
          <w:sz w:val="21"/>
          <w:szCs w:val="21"/>
          <w:highlight w:val="none"/>
        </w:rPr>
      </w:pPr>
    </w:p>
    <w:p w14:paraId="240746FC">
      <w:pPr>
        <w:snapToGrid w:val="0"/>
        <w:spacing w:line="360" w:lineRule="auto"/>
        <w:ind w:firstLine="4830" w:firstLineChars="2300"/>
        <w:rPr>
          <w:rFonts w:ascii="宋体" w:hAnsi="宋体" w:cs="宋体"/>
          <w:color w:val="auto"/>
          <w:kern w:val="0"/>
          <w:sz w:val="21"/>
          <w:szCs w:val="21"/>
          <w:highlight w:val="none"/>
          <w:lang w:val="zh-CN"/>
        </w:rPr>
      </w:pPr>
    </w:p>
    <w:p w14:paraId="7FB4EE57">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w:t>
      </w:r>
      <w:r>
        <w:rPr>
          <w:rFonts w:hint="eastAsia" w:ascii="宋体" w:hAnsi="宋体" w:cs="宋体"/>
          <w:color w:val="auto"/>
          <w:kern w:val="0"/>
          <w:sz w:val="21"/>
          <w:szCs w:val="21"/>
          <w:highlight w:val="none"/>
          <w:lang w:val="en-US" w:eastAsia="zh-CN"/>
        </w:rPr>
        <w:t>盖章</w:t>
      </w:r>
      <w:r>
        <w:rPr>
          <w:rFonts w:hint="eastAsia" w:ascii="宋体" w:hAnsi="宋体" w:cs="宋体"/>
          <w:color w:val="auto"/>
          <w:kern w:val="0"/>
          <w:sz w:val="21"/>
          <w:szCs w:val="21"/>
          <w:highlight w:val="none"/>
          <w:lang w:val="zh-CN"/>
        </w:rPr>
        <w:t>）：</w:t>
      </w:r>
    </w:p>
    <w:p w14:paraId="30BF540F">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34232E6">
      <w:pPr>
        <w:snapToGrid w:val="0"/>
        <w:spacing w:line="360" w:lineRule="auto"/>
        <w:ind w:right="480"/>
        <w:jc w:val="center"/>
        <w:rPr>
          <w:rFonts w:ascii="宋体" w:hAnsi="宋体" w:cs="宋体"/>
          <w:b/>
          <w:color w:val="auto"/>
          <w:kern w:val="0"/>
          <w:sz w:val="32"/>
          <w:szCs w:val="32"/>
          <w:highlight w:val="none"/>
        </w:rPr>
      </w:pPr>
    </w:p>
    <w:p w14:paraId="436ACDBD">
      <w:pPr>
        <w:snapToGrid w:val="0"/>
        <w:spacing w:line="360" w:lineRule="auto"/>
        <w:ind w:right="480"/>
        <w:jc w:val="center"/>
        <w:rPr>
          <w:rFonts w:ascii="宋体" w:hAnsi="宋体" w:cs="宋体"/>
          <w:b/>
          <w:color w:val="auto"/>
          <w:kern w:val="0"/>
          <w:sz w:val="32"/>
          <w:szCs w:val="32"/>
          <w:highlight w:val="none"/>
        </w:rPr>
      </w:pPr>
    </w:p>
    <w:p w14:paraId="099B13F9">
      <w:pPr>
        <w:snapToGrid w:val="0"/>
        <w:spacing w:line="360" w:lineRule="auto"/>
        <w:ind w:right="480"/>
        <w:jc w:val="center"/>
        <w:rPr>
          <w:rFonts w:ascii="宋体" w:hAnsi="宋体" w:cs="宋体"/>
          <w:b/>
          <w:color w:val="auto"/>
          <w:kern w:val="0"/>
          <w:sz w:val="32"/>
          <w:szCs w:val="32"/>
          <w:highlight w:val="none"/>
        </w:rPr>
      </w:pPr>
    </w:p>
    <w:p w14:paraId="63E4DB6C">
      <w:pPr>
        <w:rPr>
          <w:rFonts w:ascii="宋体" w:hAnsi="宋体" w:cs="宋体"/>
          <w:color w:val="auto"/>
          <w:highlight w:val="none"/>
        </w:rPr>
      </w:pPr>
    </w:p>
    <w:p w14:paraId="3209EF39">
      <w:pPr>
        <w:snapToGrid w:val="0"/>
        <w:spacing w:line="360" w:lineRule="auto"/>
        <w:ind w:right="480"/>
        <w:jc w:val="center"/>
        <w:rPr>
          <w:rFonts w:ascii="宋体" w:hAnsi="宋体" w:cs="宋体"/>
          <w:b/>
          <w:color w:val="auto"/>
          <w:kern w:val="0"/>
          <w:sz w:val="32"/>
          <w:szCs w:val="32"/>
          <w:highlight w:val="none"/>
        </w:rPr>
      </w:pPr>
    </w:p>
    <w:p w14:paraId="0F0297AA">
      <w:pPr>
        <w:widowControl/>
        <w:spacing w:line="360" w:lineRule="auto"/>
        <w:ind w:firstLine="643" w:firstLineChars="200"/>
        <w:jc w:val="center"/>
        <w:rPr>
          <w:rFonts w:ascii="宋体" w:hAnsi="宋体" w:cs="宋体"/>
          <w:b/>
          <w:color w:val="auto"/>
          <w:kern w:val="0"/>
          <w:sz w:val="32"/>
          <w:szCs w:val="32"/>
          <w:highlight w:val="none"/>
        </w:rPr>
      </w:pPr>
    </w:p>
    <w:p w14:paraId="73379E13">
      <w:pPr>
        <w:snapToGrid w:val="0"/>
        <w:spacing w:line="360" w:lineRule="auto"/>
        <w:ind w:right="480"/>
        <w:jc w:val="both"/>
        <w:rPr>
          <w:rFonts w:ascii="宋体" w:hAnsi="宋体" w:cs="宋体"/>
          <w:b/>
          <w:color w:val="auto"/>
          <w:kern w:val="0"/>
          <w:sz w:val="32"/>
          <w:szCs w:val="32"/>
          <w:highlight w:val="none"/>
        </w:rPr>
      </w:pPr>
    </w:p>
    <w:p w14:paraId="3C76719F">
      <w:pPr>
        <w:snapToGrid w:val="0"/>
        <w:spacing w:line="360" w:lineRule="auto"/>
        <w:ind w:right="480"/>
        <w:jc w:val="center"/>
        <w:rPr>
          <w:rFonts w:hint="eastAsia" w:ascii="宋体" w:hAnsi="宋体" w:cs="宋体"/>
          <w:b/>
          <w:color w:val="auto"/>
          <w:kern w:val="0"/>
          <w:sz w:val="32"/>
          <w:szCs w:val="32"/>
          <w:highlight w:val="none"/>
          <w:lang w:val="en-US" w:eastAsia="zh-CN"/>
        </w:rPr>
      </w:pPr>
    </w:p>
    <w:p w14:paraId="524DEAA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862B0BD">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8890A86">
      <w:pPr>
        <w:numPr>
          <w:ilvl w:val="0"/>
          <w:numId w:val="0"/>
        </w:numPr>
        <w:snapToGrid w:val="0"/>
        <w:spacing w:line="360" w:lineRule="auto"/>
        <w:ind w:left="479" w:leftChars="228"/>
        <w:rPr>
          <w:rFonts w:hint="eastAsia" w:ascii="宋体" w:hAnsi="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1BEC523D">
      <w:pPr>
        <w:numPr>
          <w:ilvl w:val="0"/>
          <w:numId w:val="0"/>
        </w:numPr>
        <w:snapToGrid w:val="0"/>
        <w:spacing w:line="360" w:lineRule="auto"/>
        <w:ind w:left="479" w:leftChars="228"/>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（2）</w:t>
      </w:r>
      <w:r>
        <w:rPr>
          <w:rFonts w:hint="eastAsia" w:ascii="宋体" w:hAnsi="宋体" w:cs="宋体"/>
          <w:color w:val="auto"/>
          <w:sz w:val="24"/>
          <w:highlight w:val="none"/>
        </w:rPr>
        <w:t>授权委托书或法定代表人身份证明</w:t>
      </w:r>
      <w:r>
        <w:rPr>
          <w:rFonts w:hint="eastAsia" w:ascii="宋体" w:hAnsi="宋体" w:cs="宋体"/>
          <w:color w:val="auto"/>
          <w:highlight w:val="none"/>
        </w:rPr>
        <w:t>………（页码）</w:t>
      </w:r>
    </w:p>
    <w:p w14:paraId="62CBDEB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E2965C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21F4E8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4B221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7E75070">
      <w:pPr>
        <w:snapToGrid w:val="0"/>
        <w:spacing w:line="360" w:lineRule="auto"/>
        <w:jc w:val="center"/>
        <w:rPr>
          <w:rFonts w:ascii="宋体" w:hAnsi="宋体" w:cs="宋体"/>
          <w:b/>
          <w:color w:val="auto"/>
          <w:kern w:val="0"/>
          <w:sz w:val="32"/>
          <w:szCs w:val="32"/>
          <w:highlight w:val="none"/>
          <w:lang w:val="zh-CN"/>
        </w:rPr>
      </w:pPr>
    </w:p>
    <w:p w14:paraId="1F24CDA6">
      <w:pPr>
        <w:snapToGrid w:val="0"/>
        <w:spacing w:line="360" w:lineRule="auto"/>
        <w:jc w:val="center"/>
        <w:rPr>
          <w:rFonts w:ascii="宋体" w:hAnsi="宋体" w:cs="宋体"/>
          <w:b/>
          <w:color w:val="auto"/>
          <w:kern w:val="0"/>
          <w:sz w:val="32"/>
          <w:szCs w:val="32"/>
          <w:highlight w:val="none"/>
          <w:lang w:val="zh-CN"/>
        </w:rPr>
      </w:pPr>
    </w:p>
    <w:p w14:paraId="07BCDE87">
      <w:pPr>
        <w:snapToGrid w:val="0"/>
        <w:spacing w:line="360" w:lineRule="auto"/>
        <w:jc w:val="center"/>
        <w:rPr>
          <w:rFonts w:ascii="宋体" w:hAnsi="宋体" w:cs="宋体"/>
          <w:b/>
          <w:color w:val="auto"/>
          <w:kern w:val="0"/>
          <w:sz w:val="32"/>
          <w:szCs w:val="32"/>
          <w:highlight w:val="none"/>
          <w:lang w:val="zh-CN"/>
        </w:rPr>
      </w:pPr>
    </w:p>
    <w:p w14:paraId="4D4737C3">
      <w:pPr>
        <w:snapToGrid w:val="0"/>
        <w:spacing w:line="360" w:lineRule="auto"/>
        <w:jc w:val="center"/>
        <w:rPr>
          <w:rFonts w:ascii="宋体" w:hAnsi="宋体" w:cs="宋体"/>
          <w:b/>
          <w:color w:val="auto"/>
          <w:kern w:val="0"/>
          <w:sz w:val="32"/>
          <w:szCs w:val="32"/>
          <w:highlight w:val="none"/>
          <w:lang w:val="zh-CN"/>
        </w:rPr>
      </w:pPr>
    </w:p>
    <w:p w14:paraId="6173B874">
      <w:pPr>
        <w:snapToGrid w:val="0"/>
        <w:spacing w:line="360" w:lineRule="auto"/>
        <w:jc w:val="center"/>
        <w:rPr>
          <w:rFonts w:ascii="宋体" w:hAnsi="宋体" w:cs="宋体"/>
          <w:b/>
          <w:color w:val="auto"/>
          <w:kern w:val="0"/>
          <w:sz w:val="32"/>
          <w:szCs w:val="32"/>
          <w:highlight w:val="none"/>
          <w:lang w:val="zh-CN"/>
        </w:rPr>
      </w:pPr>
    </w:p>
    <w:p w14:paraId="5231C23A">
      <w:pPr>
        <w:snapToGrid w:val="0"/>
        <w:spacing w:line="360" w:lineRule="auto"/>
        <w:jc w:val="center"/>
        <w:rPr>
          <w:rFonts w:ascii="宋体" w:hAnsi="宋体" w:cs="宋体"/>
          <w:b/>
          <w:color w:val="auto"/>
          <w:kern w:val="0"/>
          <w:sz w:val="32"/>
          <w:szCs w:val="32"/>
          <w:highlight w:val="none"/>
        </w:rPr>
      </w:pPr>
    </w:p>
    <w:p w14:paraId="797D0E44">
      <w:pPr>
        <w:snapToGrid w:val="0"/>
        <w:spacing w:line="360" w:lineRule="auto"/>
        <w:jc w:val="center"/>
        <w:rPr>
          <w:rFonts w:ascii="宋体" w:hAnsi="宋体" w:cs="宋体"/>
          <w:b/>
          <w:color w:val="auto"/>
          <w:kern w:val="0"/>
          <w:sz w:val="32"/>
          <w:szCs w:val="32"/>
          <w:highlight w:val="none"/>
        </w:rPr>
      </w:pPr>
    </w:p>
    <w:p w14:paraId="734D9D29">
      <w:pPr>
        <w:rPr>
          <w:rFonts w:ascii="宋体" w:hAnsi="宋体" w:cs="宋体"/>
          <w:color w:val="auto"/>
          <w:highlight w:val="none"/>
        </w:rPr>
      </w:pPr>
    </w:p>
    <w:p w14:paraId="307DCA0F">
      <w:pPr>
        <w:snapToGrid w:val="0"/>
        <w:spacing w:line="360" w:lineRule="auto"/>
        <w:jc w:val="center"/>
        <w:rPr>
          <w:rFonts w:ascii="宋体" w:hAnsi="宋体" w:cs="宋体"/>
          <w:b/>
          <w:color w:val="auto"/>
          <w:kern w:val="0"/>
          <w:sz w:val="32"/>
          <w:szCs w:val="32"/>
          <w:highlight w:val="none"/>
        </w:rPr>
      </w:pPr>
    </w:p>
    <w:p w14:paraId="77C47677">
      <w:pPr>
        <w:snapToGrid w:val="0"/>
        <w:spacing w:line="360" w:lineRule="auto"/>
        <w:jc w:val="center"/>
        <w:rPr>
          <w:rFonts w:ascii="宋体" w:hAnsi="宋体" w:cs="宋体"/>
          <w:b/>
          <w:color w:val="auto"/>
          <w:kern w:val="0"/>
          <w:sz w:val="32"/>
          <w:szCs w:val="32"/>
          <w:highlight w:val="none"/>
        </w:rPr>
      </w:pPr>
    </w:p>
    <w:p w14:paraId="3DCF3FD4">
      <w:pPr>
        <w:tabs>
          <w:tab w:val="left" w:pos="432"/>
        </w:tabs>
        <w:rPr>
          <w:color w:val="auto"/>
          <w:highlight w:val="none"/>
        </w:rPr>
      </w:pPr>
    </w:p>
    <w:p w14:paraId="79B24F09">
      <w:pPr>
        <w:rPr>
          <w:color w:val="auto"/>
          <w:highlight w:val="none"/>
        </w:rPr>
      </w:pPr>
    </w:p>
    <w:p w14:paraId="6DA3D018">
      <w:pPr>
        <w:snapToGrid w:val="0"/>
        <w:spacing w:line="360" w:lineRule="auto"/>
        <w:ind w:firstLine="3855" w:firstLineChars="1200"/>
        <w:rPr>
          <w:rFonts w:ascii="宋体" w:hAnsi="宋体" w:cs="宋体"/>
          <w:b/>
          <w:color w:val="auto"/>
          <w:kern w:val="0"/>
          <w:sz w:val="32"/>
          <w:szCs w:val="32"/>
          <w:highlight w:val="none"/>
        </w:rPr>
      </w:pPr>
    </w:p>
    <w:p w14:paraId="19CC19C3">
      <w:pPr>
        <w:snapToGrid w:val="0"/>
        <w:spacing w:line="360" w:lineRule="auto"/>
        <w:ind w:firstLine="3855" w:firstLineChars="1200"/>
        <w:rPr>
          <w:rFonts w:ascii="宋体" w:hAnsi="宋体" w:cs="宋体"/>
          <w:b/>
          <w:color w:val="auto"/>
          <w:kern w:val="0"/>
          <w:sz w:val="32"/>
          <w:szCs w:val="32"/>
          <w:highlight w:val="none"/>
        </w:rPr>
      </w:pPr>
    </w:p>
    <w:p w14:paraId="485C4BFB">
      <w:pPr>
        <w:snapToGrid w:val="0"/>
        <w:spacing w:line="360" w:lineRule="auto"/>
        <w:ind w:firstLine="3855" w:firstLineChars="1200"/>
        <w:rPr>
          <w:rFonts w:ascii="宋体" w:hAnsi="宋体" w:cs="宋体"/>
          <w:b/>
          <w:color w:val="auto"/>
          <w:kern w:val="0"/>
          <w:sz w:val="32"/>
          <w:szCs w:val="32"/>
          <w:highlight w:val="none"/>
        </w:rPr>
      </w:pPr>
    </w:p>
    <w:p w14:paraId="7DD1DB3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5735FE">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5AE1C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r>
        <w:rPr>
          <w:rFonts w:hint="eastAsia" w:ascii="宋体" w:hAnsi="宋体" w:cs="宋体"/>
          <w:color w:val="auto"/>
          <w:sz w:val="21"/>
          <w:szCs w:val="21"/>
          <w:highlight w:val="none"/>
        </w:rPr>
        <w:t>：</w:t>
      </w:r>
    </w:p>
    <w:p w14:paraId="58A3A92E">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招标编号：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】招标的有关活动，并对此项目进行投标。为此：</w:t>
      </w:r>
    </w:p>
    <w:p w14:paraId="53703E8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325583A2">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5CB214B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AA67EB6">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2.1.1符合参加政府采购活动应当具备的一般条件的承诺函；</w:t>
      </w:r>
    </w:p>
    <w:p w14:paraId="2D4E6DAD">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有效的企业法人营业执照（或事业法人登记证）、其他组织（个体工商户）的营业执照或者民办非企业单位登记证书复印件；</w:t>
      </w:r>
    </w:p>
    <w:p w14:paraId="15F74EC3">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4E30611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6DE8AA1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2.2.2授权委托书或法定代表人身份证明；</w:t>
      </w:r>
    </w:p>
    <w:p w14:paraId="7CB076A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符合性审查资料；</w:t>
      </w:r>
    </w:p>
    <w:p w14:paraId="662CB33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评标标准相应的商务技术资料；</w:t>
      </w:r>
    </w:p>
    <w:p w14:paraId="31867BF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商务技术偏离表；</w:t>
      </w:r>
    </w:p>
    <w:p w14:paraId="4427BDD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val="zh-CN"/>
        </w:rPr>
        <w:t>政府采购供应商廉洁自律承诺书；</w:t>
      </w:r>
    </w:p>
    <w:p w14:paraId="4788559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80729F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2.3.1开标一览表（报价表）</w:t>
      </w:r>
      <w:r>
        <w:rPr>
          <w:rFonts w:hint="eastAsia" w:ascii="宋体" w:hAnsi="宋体" w:cs="宋体"/>
          <w:color w:val="auto"/>
          <w:sz w:val="21"/>
          <w:szCs w:val="21"/>
          <w:highlight w:val="none"/>
          <w:lang w:eastAsia="zh-CN"/>
        </w:rPr>
        <w:t>。</w:t>
      </w:r>
    </w:p>
    <w:p w14:paraId="63DE3BB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2.3.2中小企业声明函；</w:t>
      </w:r>
    </w:p>
    <w:p w14:paraId="49121CA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2.3.3残疾人福利性单位声明函；</w:t>
      </w:r>
    </w:p>
    <w:p w14:paraId="7A5791B1">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3、我方承诺除商务技术偏离表列出的偏离外，我方响应招标文件的全部要求。</w:t>
      </w:r>
    </w:p>
    <w:p w14:paraId="67B4EE6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51F47209">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55C0F374">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23E3C528">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47713217">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4.4在合同约定的期限内完成合同规定的全部义务。</w:t>
      </w:r>
    </w:p>
    <w:p w14:paraId="347CE2C5">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4.5</w:t>
      </w:r>
      <w:r>
        <w:rPr>
          <w:rFonts w:hint="eastAsia" w:cs="宋体" w:asciiTheme="minorEastAsia" w:hAnsiTheme="minorEastAsia" w:eastAsiaTheme="minorEastAsia"/>
          <w:color w:val="auto"/>
          <w:sz w:val="21"/>
          <w:szCs w:val="21"/>
          <w:highlight w:val="none"/>
        </w:rPr>
        <w:t>按照招标文件的规定，在中标后向采购代理机构一次性支付招标代理服务费。</w:t>
      </w:r>
      <w:r>
        <w:rPr>
          <w:rFonts w:hint="eastAsia" w:ascii="宋体" w:hAnsi="宋体" w:cs="宋体"/>
          <w:color w:val="auto"/>
          <w:sz w:val="21"/>
          <w:szCs w:val="21"/>
          <w:highlight w:val="none"/>
        </w:rPr>
        <w:t xml:space="preserve"> </w:t>
      </w:r>
    </w:p>
    <w:p w14:paraId="22599BCA">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453330B">
      <w:pPr>
        <w:keepNext w:val="0"/>
        <w:keepLines w:val="0"/>
        <w:pageBreakBefore w:val="0"/>
        <w:kinsoku/>
        <w:wordWrap/>
        <w:overflowPunct/>
        <w:topLinePunct w:val="0"/>
        <w:autoSpaceDE/>
        <w:autoSpaceDN/>
        <w:bidi w:val="0"/>
        <w:adjustRightInd w:val="0"/>
        <w:snapToGrid w:val="0"/>
        <w:spacing w:line="360" w:lineRule="auto"/>
        <w:ind w:left="0" w:leftChars="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val="en-US" w:eastAsia="zh-CN"/>
        </w:rPr>
        <w:t>盖章</w:t>
      </w:r>
      <w:r>
        <w:rPr>
          <w:rFonts w:hint="eastAsia" w:ascii="宋体" w:hAnsi="宋体" w:cs="宋体"/>
          <w:color w:val="auto"/>
          <w:sz w:val="21"/>
          <w:szCs w:val="21"/>
          <w:highlight w:val="none"/>
        </w:rPr>
        <w:t xml:space="preserve">）：                          </w:t>
      </w:r>
    </w:p>
    <w:p w14:paraId="77295FD3">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81453D5">
      <w:pPr>
        <w:keepNext w:val="0"/>
        <w:keepLines w:val="0"/>
        <w:pageBreakBefore w:val="0"/>
        <w:widowControl/>
        <w:kinsoku/>
        <w:wordWrap/>
        <w:overflowPunct/>
        <w:topLinePunct w:val="0"/>
        <w:autoSpaceDE/>
        <w:autoSpaceDN/>
        <w:bidi w:val="0"/>
        <w:adjustRightInd w:val="0"/>
        <w:snapToGrid w:val="0"/>
        <w:spacing w:line="360" w:lineRule="auto"/>
        <w:ind w:left="0" w:leftChars="0"/>
        <w:jc w:val="left"/>
        <w:textAlignment w:val="auto"/>
        <w:rPr>
          <w:rFonts w:ascii="宋体" w:hAnsi="宋体" w:cs="宋体"/>
          <w:b/>
          <w:color w:val="auto"/>
          <w:kern w:val="0"/>
          <w:sz w:val="21"/>
          <w:szCs w:val="21"/>
          <w:highlight w:val="none"/>
        </w:rPr>
      </w:pPr>
      <w:r>
        <w:rPr>
          <w:rFonts w:hint="eastAsia" w:ascii="宋体" w:hAnsi="宋体" w:cs="宋体"/>
          <w:color w:val="auto"/>
          <w:sz w:val="21"/>
          <w:szCs w:val="21"/>
          <w:highlight w:val="none"/>
        </w:rPr>
        <w:t>注：按本格式和要求提供。</w:t>
      </w:r>
      <w:r>
        <w:rPr>
          <w:rFonts w:ascii="宋体" w:hAnsi="宋体" w:cs="宋体"/>
          <w:b/>
          <w:color w:val="auto"/>
          <w:kern w:val="0"/>
          <w:sz w:val="21"/>
          <w:szCs w:val="21"/>
          <w:highlight w:val="none"/>
        </w:rPr>
        <w:br w:type="page"/>
      </w:r>
    </w:p>
    <w:p w14:paraId="1321875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二、授权委托书或法定代表人身份证明</w:t>
      </w:r>
    </w:p>
    <w:p w14:paraId="240F10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5886DA8">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法定代表人资格证明</w:t>
      </w:r>
    </w:p>
    <w:p w14:paraId="27305124">
      <w:pPr>
        <w:spacing w:line="360" w:lineRule="auto"/>
        <w:rPr>
          <w:rFonts w:hint="default" w:ascii="Times New Roman" w:hAnsi="Times New Roman" w:eastAsia="宋体" w:cs="Times New Roman"/>
          <w:bCs/>
          <w:color w:val="auto"/>
          <w:szCs w:val="21"/>
          <w:highlight w:val="none"/>
        </w:rPr>
      </w:pPr>
    </w:p>
    <w:p w14:paraId="31324311">
      <w:pPr>
        <w:spacing w:line="360" w:lineRule="auto"/>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单位名称：</w:t>
      </w:r>
      <w:r>
        <w:rPr>
          <w:rFonts w:hint="default" w:ascii="Times New Roman" w:hAnsi="Times New Roman" w:eastAsia="宋体" w:cs="Times New Roman"/>
          <w:bCs/>
          <w:color w:val="auto"/>
          <w:szCs w:val="21"/>
          <w:highlight w:val="none"/>
          <w:u w:val="single"/>
        </w:rPr>
        <w:t xml:space="preserve">                                                                    </w:t>
      </w:r>
    </w:p>
    <w:p w14:paraId="1F73021D">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地    址：</w:t>
      </w:r>
      <w:r>
        <w:rPr>
          <w:rFonts w:hint="default" w:ascii="Times New Roman" w:hAnsi="Times New Roman" w:eastAsia="宋体" w:cs="Times New Roman"/>
          <w:bCs/>
          <w:color w:val="auto"/>
          <w:szCs w:val="21"/>
          <w:highlight w:val="none"/>
          <w:u w:val="single"/>
        </w:rPr>
        <w:t xml:space="preserve">                                                                    </w:t>
      </w:r>
    </w:p>
    <w:p w14:paraId="5CB615F6">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姓    名：</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 xml:space="preserve">  性    别：</w:t>
      </w:r>
      <w:r>
        <w:rPr>
          <w:rFonts w:hint="default" w:ascii="Times New Roman" w:hAnsi="Times New Roman" w:eastAsia="宋体" w:cs="Times New Roman"/>
          <w:bCs/>
          <w:color w:val="auto"/>
          <w:szCs w:val="21"/>
          <w:highlight w:val="none"/>
          <w:u w:val="single"/>
        </w:rPr>
        <w:t xml:space="preserve">                              </w:t>
      </w:r>
    </w:p>
    <w:p w14:paraId="774C1257">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    龄：</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 xml:space="preserve">  职    务：</w:t>
      </w:r>
      <w:r>
        <w:rPr>
          <w:rFonts w:hint="default" w:ascii="Times New Roman" w:hAnsi="Times New Roman" w:eastAsia="宋体" w:cs="Times New Roman"/>
          <w:bCs/>
          <w:color w:val="auto"/>
          <w:szCs w:val="21"/>
          <w:highlight w:val="none"/>
          <w:u w:val="single"/>
        </w:rPr>
        <w:t xml:space="preserve">                              </w:t>
      </w:r>
    </w:p>
    <w:p w14:paraId="6F9B3C20">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身份证号码：</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系</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rPr>
        <w:t>（投标人单位全称）的法定代表人</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负责人</w:t>
      </w:r>
      <w:r>
        <w:rPr>
          <w:rFonts w:hint="eastAsia" w:cs="Times New Roman"/>
          <w:bCs/>
          <w:color w:val="auto"/>
          <w:szCs w:val="21"/>
          <w:highlight w:val="none"/>
          <w:lang w:eastAsia="zh-CN"/>
        </w:rPr>
        <w:t>）</w:t>
      </w:r>
      <w:r>
        <w:rPr>
          <w:rFonts w:hint="default" w:ascii="Times New Roman" w:hAnsi="Times New Roman" w:eastAsia="宋体" w:cs="Times New Roman"/>
          <w:bCs/>
          <w:color w:val="auto"/>
          <w:szCs w:val="21"/>
          <w:highlight w:val="none"/>
        </w:rPr>
        <w:t>。</w:t>
      </w:r>
    </w:p>
    <w:p w14:paraId="0E315545">
      <w:pPr>
        <w:spacing w:line="360" w:lineRule="auto"/>
        <w:ind w:firstLine="420" w:firstLineChars="200"/>
        <w:rPr>
          <w:rFonts w:hint="default" w:ascii="Times New Roman" w:hAnsi="Times New Roman" w:eastAsia="宋体" w:cs="Times New Roman"/>
          <w:bCs/>
          <w:color w:val="auto"/>
          <w:szCs w:val="21"/>
          <w:highlight w:val="none"/>
        </w:rPr>
      </w:pPr>
    </w:p>
    <w:p w14:paraId="4D77C4CC">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特此证明。</w:t>
      </w:r>
    </w:p>
    <w:p w14:paraId="73032434">
      <w:pPr>
        <w:spacing w:line="360" w:lineRule="auto"/>
        <w:ind w:firstLine="420" w:firstLineChars="200"/>
        <w:rPr>
          <w:rFonts w:hint="default" w:ascii="Times New Roman" w:hAnsi="Times New Roman" w:eastAsia="宋体" w:cs="Times New Roman"/>
          <w:bCs/>
          <w:color w:val="auto"/>
          <w:szCs w:val="21"/>
          <w:highlight w:val="none"/>
        </w:rPr>
      </w:pPr>
    </w:p>
    <w:p w14:paraId="2236202B">
      <w:pPr>
        <w:spacing w:line="360" w:lineRule="auto"/>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后附法定代表人（负责人）身份证正反面复印件，加盖公章。</w:t>
      </w:r>
    </w:p>
    <w:p w14:paraId="38CC71D2">
      <w:pPr>
        <w:spacing w:line="360" w:lineRule="auto"/>
        <w:rPr>
          <w:rFonts w:hint="default" w:ascii="Times New Roman" w:hAnsi="Times New Roman" w:eastAsia="宋体" w:cs="Times New Roman"/>
          <w:bCs/>
          <w:color w:val="auto"/>
          <w:szCs w:val="21"/>
          <w:highlight w:val="none"/>
        </w:rPr>
      </w:pPr>
    </w:p>
    <w:p w14:paraId="6BE30118">
      <w:pPr>
        <w:spacing w:line="360" w:lineRule="auto"/>
        <w:rPr>
          <w:rFonts w:hint="default" w:ascii="Times New Roman" w:hAnsi="Times New Roman" w:eastAsia="宋体" w:cs="Times New Roman"/>
          <w:bCs/>
          <w:color w:val="auto"/>
          <w:szCs w:val="21"/>
          <w:highlight w:val="none"/>
        </w:rPr>
      </w:pPr>
    </w:p>
    <w:p w14:paraId="5446E0B1">
      <w:pPr>
        <w:spacing w:line="360" w:lineRule="auto"/>
        <w:rPr>
          <w:rFonts w:hint="default" w:ascii="Times New Roman" w:hAnsi="Times New Roman" w:eastAsia="宋体" w:cs="Times New Roman"/>
          <w:bCs/>
          <w:color w:val="auto"/>
          <w:szCs w:val="21"/>
          <w:highlight w:val="none"/>
        </w:rPr>
      </w:pPr>
    </w:p>
    <w:p w14:paraId="55115CC9">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投标人全称（盖公章）：</w:t>
      </w:r>
    </w:p>
    <w:p w14:paraId="039E5E0C">
      <w:pPr>
        <w:spacing w:line="360" w:lineRule="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 xml:space="preserve">                   </w:t>
      </w:r>
    </w:p>
    <w:p w14:paraId="2DF12696">
      <w:pPr>
        <w:spacing w:line="360" w:lineRule="auto"/>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日期：年  月  日</w:t>
      </w:r>
    </w:p>
    <w:p w14:paraId="7E821388">
      <w:pPr>
        <w:spacing w:line="360" w:lineRule="auto"/>
        <w:jc w:val="center"/>
        <w:rPr>
          <w:rFonts w:hint="default" w:ascii="Times New Roman" w:hAnsi="Times New Roman" w:eastAsia="宋体" w:cs="Times New Roman"/>
          <w:b/>
          <w:color w:val="auto"/>
          <w:szCs w:val="21"/>
          <w:highlight w:val="none"/>
        </w:rPr>
      </w:pPr>
    </w:p>
    <w:p w14:paraId="467F4FD8">
      <w:pPr>
        <w:spacing w:line="360" w:lineRule="auto"/>
        <w:jc w:val="center"/>
        <w:rPr>
          <w:rFonts w:hint="default" w:ascii="Times New Roman" w:hAnsi="Times New Roman" w:eastAsia="宋体" w:cs="Times New Roman"/>
          <w:b/>
          <w:color w:val="auto"/>
          <w:szCs w:val="21"/>
          <w:highlight w:val="none"/>
        </w:rPr>
      </w:pPr>
    </w:p>
    <w:p w14:paraId="0654BD97">
      <w:pPr>
        <w:spacing w:line="360" w:lineRule="auto"/>
        <w:jc w:val="center"/>
        <w:rPr>
          <w:rFonts w:hint="default" w:ascii="Times New Roman" w:hAnsi="Times New Roman" w:eastAsia="宋体" w:cs="Times New Roman"/>
          <w:b/>
          <w:color w:val="auto"/>
          <w:szCs w:val="21"/>
          <w:highlight w:val="none"/>
        </w:rPr>
      </w:pPr>
    </w:p>
    <w:p w14:paraId="38D8572F">
      <w:pPr>
        <w:spacing w:line="360" w:lineRule="auto"/>
        <w:jc w:val="center"/>
        <w:rPr>
          <w:rFonts w:hint="default" w:ascii="Times New Roman" w:hAnsi="Times New Roman" w:eastAsia="宋体" w:cs="Times New Roman"/>
          <w:b/>
          <w:color w:val="auto"/>
          <w:szCs w:val="21"/>
          <w:highlight w:val="none"/>
        </w:rPr>
      </w:pPr>
    </w:p>
    <w:p w14:paraId="3BC778E0">
      <w:pPr>
        <w:spacing w:line="360" w:lineRule="auto"/>
        <w:jc w:val="center"/>
        <w:rPr>
          <w:rFonts w:hint="default" w:ascii="Times New Roman" w:hAnsi="Times New Roman" w:eastAsia="宋体" w:cs="Times New Roman"/>
          <w:b/>
          <w:color w:val="auto"/>
          <w:szCs w:val="21"/>
          <w:highlight w:val="none"/>
        </w:rPr>
      </w:pPr>
    </w:p>
    <w:p w14:paraId="118E2F9E">
      <w:pPr>
        <w:spacing w:line="360" w:lineRule="auto"/>
        <w:jc w:val="center"/>
        <w:rPr>
          <w:rFonts w:hint="default" w:ascii="Times New Roman" w:hAnsi="Times New Roman" w:eastAsia="宋体" w:cs="Times New Roman"/>
          <w:b/>
          <w:color w:val="auto"/>
          <w:szCs w:val="21"/>
          <w:highlight w:val="none"/>
        </w:rPr>
      </w:pPr>
    </w:p>
    <w:p w14:paraId="0B56A70F">
      <w:pPr>
        <w:spacing w:line="360" w:lineRule="auto"/>
        <w:jc w:val="center"/>
        <w:rPr>
          <w:rFonts w:hint="default" w:ascii="Times New Roman" w:hAnsi="Times New Roman" w:eastAsia="宋体" w:cs="Times New Roman"/>
          <w:b/>
          <w:color w:val="auto"/>
          <w:szCs w:val="21"/>
          <w:highlight w:val="none"/>
        </w:rPr>
      </w:pPr>
    </w:p>
    <w:p w14:paraId="601AC08C">
      <w:pPr>
        <w:spacing w:line="360" w:lineRule="auto"/>
        <w:jc w:val="center"/>
        <w:rPr>
          <w:rFonts w:hint="default" w:ascii="Times New Roman" w:hAnsi="Times New Roman" w:eastAsia="宋体" w:cs="Times New Roman"/>
          <w:b/>
          <w:color w:val="auto"/>
          <w:szCs w:val="21"/>
          <w:highlight w:val="none"/>
        </w:rPr>
      </w:pPr>
    </w:p>
    <w:p w14:paraId="74DD19B6">
      <w:pPr>
        <w:spacing w:line="360" w:lineRule="auto"/>
        <w:jc w:val="center"/>
        <w:rPr>
          <w:rFonts w:hint="default" w:ascii="Times New Roman" w:hAnsi="Times New Roman" w:eastAsia="宋体" w:cs="Times New Roman"/>
          <w:b/>
          <w:color w:val="auto"/>
          <w:szCs w:val="21"/>
          <w:highlight w:val="none"/>
        </w:rPr>
      </w:pPr>
    </w:p>
    <w:p w14:paraId="261DD11D">
      <w:pPr>
        <w:spacing w:line="360" w:lineRule="auto"/>
        <w:jc w:val="center"/>
        <w:rPr>
          <w:rFonts w:hint="default" w:ascii="Times New Roman" w:hAnsi="Times New Roman" w:eastAsia="宋体" w:cs="Times New Roman"/>
          <w:b/>
          <w:color w:val="auto"/>
          <w:szCs w:val="21"/>
          <w:highlight w:val="none"/>
        </w:rPr>
      </w:pPr>
    </w:p>
    <w:p w14:paraId="0151F820">
      <w:pPr>
        <w:spacing w:line="360" w:lineRule="auto"/>
        <w:jc w:val="center"/>
        <w:rPr>
          <w:rFonts w:hint="default" w:ascii="Times New Roman" w:hAnsi="Times New Roman" w:eastAsia="宋体" w:cs="Times New Roman"/>
          <w:b/>
          <w:color w:val="auto"/>
          <w:szCs w:val="21"/>
          <w:highlight w:val="none"/>
        </w:rPr>
      </w:pPr>
    </w:p>
    <w:p w14:paraId="54B4D00F">
      <w:pPr>
        <w:spacing w:line="360" w:lineRule="auto"/>
        <w:jc w:val="center"/>
        <w:rPr>
          <w:rFonts w:hint="default" w:ascii="Times New Roman" w:hAnsi="Times New Roman" w:eastAsia="宋体" w:cs="Times New Roman"/>
          <w:b/>
          <w:color w:val="auto"/>
          <w:szCs w:val="21"/>
          <w:highlight w:val="none"/>
        </w:rPr>
      </w:pPr>
    </w:p>
    <w:p w14:paraId="4073B136">
      <w:pPr>
        <w:spacing w:line="360" w:lineRule="auto"/>
        <w:jc w:val="center"/>
        <w:rPr>
          <w:rFonts w:hint="default" w:ascii="Times New Roman" w:hAnsi="Times New Roman" w:eastAsia="宋体" w:cs="Times New Roman"/>
          <w:b/>
          <w:color w:val="auto"/>
          <w:szCs w:val="21"/>
          <w:highlight w:val="none"/>
        </w:rPr>
      </w:pPr>
    </w:p>
    <w:p w14:paraId="4FDB56AF">
      <w:pPr>
        <w:spacing w:line="360" w:lineRule="auto"/>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br w:type="page"/>
      </w:r>
    </w:p>
    <w:p w14:paraId="13AEB0FF">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法定代表人（负责人）授权委托书</w:t>
      </w:r>
    </w:p>
    <w:p w14:paraId="538F09A9">
      <w:pPr>
        <w:spacing w:line="360" w:lineRule="auto"/>
        <w:jc w:val="center"/>
        <w:rPr>
          <w:rFonts w:hint="default" w:ascii="Times New Roman" w:hAnsi="Times New Roman" w:eastAsia="宋体" w:cs="Times New Roman"/>
          <w:b/>
          <w:color w:val="auto"/>
          <w:szCs w:val="21"/>
          <w:highlight w:val="none"/>
        </w:rPr>
      </w:pPr>
    </w:p>
    <w:p w14:paraId="186FE54A">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single"/>
        </w:rPr>
        <w:t>致 （代理机构）</w:t>
      </w:r>
      <w:r>
        <w:rPr>
          <w:rFonts w:hint="eastAsia" w:eastAsia="宋体" w:cs="Times New Roman"/>
          <w:color w:val="auto"/>
          <w:szCs w:val="21"/>
          <w:highlight w:val="none"/>
          <w:u w:val="single"/>
          <w:lang w:eastAsia="zh-CN"/>
        </w:rPr>
        <w:t>、（</w:t>
      </w:r>
      <w:r>
        <w:rPr>
          <w:rFonts w:hint="eastAsia" w:eastAsia="宋体" w:cs="Times New Roman"/>
          <w:color w:val="auto"/>
          <w:szCs w:val="21"/>
          <w:highlight w:val="none"/>
          <w:u w:val="single"/>
          <w:lang w:val="en-US" w:eastAsia="zh-CN"/>
        </w:rPr>
        <w:t>采购人</w:t>
      </w:r>
      <w:r>
        <w:rPr>
          <w:rFonts w:hint="eastAsia" w:eastAsia="宋体" w:cs="Times New Roman"/>
          <w:color w:val="auto"/>
          <w:szCs w:val="21"/>
          <w:highlight w:val="none"/>
          <w:u w:val="single"/>
          <w:lang w:eastAsia="zh-CN"/>
        </w:rPr>
        <w:t>）</w:t>
      </w:r>
      <w:r>
        <w:rPr>
          <w:rFonts w:hint="default" w:ascii="Times New Roman" w:hAnsi="Times New Roman" w:eastAsia="宋体" w:cs="Times New Roman"/>
          <w:color w:val="auto"/>
          <w:szCs w:val="21"/>
          <w:highlight w:val="none"/>
        </w:rPr>
        <w:t>：</w:t>
      </w:r>
    </w:p>
    <w:p w14:paraId="7E3FFCDC">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u w:val="single"/>
        </w:rPr>
        <w:t xml:space="preserve">  （投标人全称）   </w:t>
      </w:r>
      <w:r>
        <w:rPr>
          <w:rFonts w:hint="default" w:ascii="Times New Roman" w:hAnsi="Times New Roman" w:eastAsia="宋体" w:cs="Times New Roman"/>
          <w:color w:val="auto"/>
          <w:szCs w:val="21"/>
          <w:highlight w:val="none"/>
        </w:rPr>
        <w:t>法定代表人（负责人）</w:t>
      </w:r>
      <w:r>
        <w:rPr>
          <w:rFonts w:hint="default" w:ascii="Times New Roman" w:hAnsi="Times New Roman" w:eastAsia="宋体" w:cs="Times New Roman"/>
          <w:color w:val="auto"/>
          <w:szCs w:val="21"/>
          <w:highlight w:val="none"/>
          <w:u w:val="single"/>
        </w:rPr>
        <w:t xml:space="preserve">（姓名） </w:t>
      </w:r>
      <w:r>
        <w:rPr>
          <w:rFonts w:hint="default" w:ascii="Times New Roman" w:hAnsi="Times New Roman" w:eastAsia="宋体" w:cs="Times New Roman"/>
          <w:color w:val="auto"/>
          <w:szCs w:val="21"/>
          <w:highlight w:val="none"/>
        </w:rPr>
        <w:t>授权</w:t>
      </w:r>
      <w:r>
        <w:rPr>
          <w:rFonts w:hint="default" w:ascii="Times New Roman" w:hAnsi="Times New Roman" w:eastAsia="宋体" w:cs="Times New Roman"/>
          <w:color w:val="auto"/>
          <w:szCs w:val="21"/>
          <w:highlight w:val="none"/>
          <w:u w:val="single"/>
        </w:rPr>
        <w:t xml:space="preserve"> （授权代表姓名）</w:t>
      </w:r>
      <w:r>
        <w:rPr>
          <w:rFonts w:hint="default" w:ascii="Times New Roman" w:hAnsi="Times New Roman" w:eastAsia="宋体" w:cs="Times New Roman"/>
          <w:color w:val="auto"/>
          <w:szCs w:val="21"/>
          <w:highlight w:val="none"/>
        </w:rPr>
        <w:t>为本公司合法代理人，参加贵招标代理公司组织的</w:t>
      </w:r>
      <w:r>
        <w:rPr>
          <w:rFonts w:hint="default" w:ascii="Times New Roman" w:hAnsi="Times New Roman" w:eastAsia="宋体" w:cs="Times New Roman"/>
          <w:color w:val="auto"/>
          <w:szCs w:val="21"/>
          <w:highlight w:val="none"/>
          <w:u w:val="single"/>
        </w:rPr>
        <w:t xml:space="preserve"> （项目编号、项目名称)  </w:t>
      </w:r>
      <w:r>
        <w:rPr>
          <w:rFonts w:hint="default" w:ascii="Times New Roman" w:hAnsi="Times New Roman" w:eastAsia="宋体" w:cs="Times New Roman"/>
          <w:color w:val="auto"/>
          <w:szCs w:val="21"/>
          <w:highlight w:val="none"/>
        </w:rPr>
        <w:t>项目的招标投标活动，代表本公司处理招标投标活动中的一切事宜。</w:t>
      </w:r>
    </w:p>
    <w:p w14:paraId="0A3DE046">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本授权书于</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日签字盖章生效，特此声明。</w:t>
      </w:r>
    </w:p>
    <w:p w14:paraId="16471421">
      <w:pPr>
        <w:spacing w:line="360" w:lineRule="auto"/>
        <w:ind w:firstLine="422" w:firstLineChars="200"/>
        <w:rPr>
          <w:rFonts w:hint="default" w:ascii="Times New Roman" w:hAnsi="Times New Roman" w:eastAsia="宋体" w:cs="Times New Roman"/>
          <w:b/>
          <w:bCs/>
          <w:color w:val="auto"/>
          <w:szCs w:val="21"/>
          <w:highlight w:val="none"/>
          <w:lang w:val="en-US" w:eastAsia="zh-CN"/>
        </w:rPr>
      </w:pPr>
      <w:r>
        <w:rPr>
          <w:rFonts w:hint="eastAsia" w:eastAsia="宋体" w:cs="Times New Roman"/>
          <w:b/>
          <w:bCs/>
          <w:color w:val="auto"/>
          <w:szCs w:val="21"/>
          <w:highlight w:val="none"/>
          <w:lang w:val="en-US" w:eastAsia="zh-CN"/>
        </w:rPr>
        <w:t>附授权代表身份证正反面复印件，加盖公章。</w:t>
      </w:r>
    </w:p>
    <w:p w14:paraId="5C91DEA6">
      <w:pPr>
        <w:spacing w:line="360" w:lineRule="auto"/>
        <w:rPr>
          <w:rFonts w:hint="default" w:ascii="Times New Roman" w:hAnsi="Times New Roman" w:eastAsia="宋体" w:cs="Times New Roman"/>
          <w:color w:val="auto"/>
          <w:szCs w:val="21"/>
          <w:highlight w:val="none"/>
        </w:rPr>
      </w:pPr>
    </w:p>
    <w:p w14:paraId="5DFA3354">
      <w:pPr>
        <w:spacing w:line="360" w:lineRule="auto"/>
        <w:rPr>
          <w:rFonts w:hint="default" w:ascii="Times New Roman" w:hAnsi="Times New Roman" w:eastAsia="宋体" w:cs="Times New Roman"/>
          <w:color w:val="auto"/>
          <w:szCs w:val="21"/>
          <w:highlight w:val="none"/>
        </w:rPr>
      </w:pPr>
    </w:p>
    <w:p w14:paraId="4F2B0D46">
      <w:pPr>
        <w:pStyle w:val="25"/>
        <w:widowControl/>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投标人全称（盖公章）：</w:t>
      </w:r>
    </w:p>
    <w:p w14:paraId="040FBCAC">
      <w:pPr>
        <w:pStyle w:val="25"/>
        <w:widowControl/>
        <w:spacing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投标人法定代表人（负责人）（签字或盖章）：</w:t>
      </w:r>
    </w:p>
    <w:p w14:paraId="56BF757F">
      <w:pPr>
        <w:pStyle w:val="25"/>
        <w:spacing w:line="360" w:lineRule="auto"/>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 w:val="21"/>
          <w:szCs w:val="21"/>
          <w:highlight w:val="none"/>
        </w:rPr>
        <w:t xml:space="preserve">                                         日期：年  月  </w:t>
      </w:r>
      <w:r>
        <w:rPr>
          <w:rFonts w:hint="eastAsia" w:ascii="Times New Roman" w:hAnsi="Times New Roman" w:eastAsia="宋体" w:cs="Times New Roman"/>
          <w:color w:val="auto"/>
          <w:sz w:val="21"/>
          <w:szCs w:val="21"/>
          <w:highlight w:val="none"/>
          <w:lang w:val="en-US" w:eastAsia="zh-CN"/>
        </w:rPr>
        <w:t>日</w:t>
      </w:r>
    </w:p>
    <w:p w14:paraId="3CD4A9A8">
      <w:pPr>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附：</w:t>
      </w:r>
    </w:p>
    <w:p w14:paraId="6904B85D">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 xml:space="preserve"> 授权代表姓名：</w:t>
      </w:r>
    </w:p>
    <w:p w14:paraId="07A0F82F">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职        务：</w:t>
      </w:r>
    </w:p>
    <w:p w14:paraId="14D378DB">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详细通讯地址：</w:t>
      </w:r>
    </w:p>
    <w:p w14:paraId="670D3C36">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邮 政 编  码：</w:t>
      </w:r>
    </w:p>
    <w:p w14:paraId="5E9A4C6B">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传        真：</w:t>
      </w:r>
    </w:p>
    <w:p w14:paraId="29E87295">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eastAsia"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电        话：</w:t>
      </w:r>
    </w:p>
    <w:p w14:paraId="32F245EB">
      <w:pPr>
        <w:spacing w:line="360" w:lineRule="auto"/>
        <w:jc w:val="center"/>
        <w:rPr>
          <w:rFonts w:hint="default" w:ascii="Times New Roman" w:hAnsi="Times New Roman" w:eastAsia="宋体" w:cs="Times New Roman"/>
          <w:color w:val="auto"/>
          <w:szCs w:val="21"/>
          <w:highlight w:val="none"/>
        </w:rPr>
      </w:pPr>
    </w:p>
    <w:p w14:paraId="0112D935">
      <w:pPr>
        <w:spacing w:line="360" w:lineRule="auto"/>
        <w:ind w:firstLine="3150" w:firstLineChars="1500"/>
        <w:rPr>
          <w:rFonts w:hint="default" w:ascii="Times New Roman" w:hAnsi="Times New Roman" w:eastAsia="宋体" w:cs="Times New Roman"/>
          <w:color w:val="auto"/>
          <w:szCs w:val="21"/>
          <w:highlight w:val="none"/>
        </w:rPr>
      </w:pPr>
    </w:p>
    <w:p w14:paraId="099CDD6D">
      <w:pPr>
        <w:spacing w:line="360" w:lineRule="auto"/>
        <w:rPr>
          <w:rFonts w:hint="default" w:ascii="Times New Roman" w:hAnsi="Times New Roman" w:eastAsia="宋体" w:cs="Times New Roman"/>
          <w:color w:val="auto"/>
          <w:szCs w:val="21"/>
          <w:highlight w:val="none"/>
        </w:rPr>
      </w:pPr>
    </w:p>
    <w:p w14:paraId="3F266C56">
      <w:pPr>
        <w:spacing w:line="360" w:lineRule="auto"/>
        <w:rPr>
          <w:rFonts w:hint="default" w:ascii="Times New Roman" w:hAnsi="Times New Roman" w:eastAsia="宋体" w:cs="Times New Roman"/>
          <w:color w:val="auto"/>
          <w:szCs w:val="21"/>
          <w:highlight w:val="none"/>
        </w:rPr>
      </w:pPr>
    </w:p>
    <w:p w14:paraId="7A25B70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4AC242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05F20E">
      <w:pPr>
        <w:jc w:val="center"/>
        <w:rPr>
          <w:rFonts w:ascii="宋体" w:hAnsi="宋体" w:cs="宋体"/>
          <w:b/>
          <w:color w:val="auto"/>
          <w:kern w:val="0"/>
          <w:sz w:val="32"/>
          <w:szCs w:val="32"/>
          <w:highlight w:val="none"/>
        </w:rPr>
      </w:pPr>
    </w:p>
    <w:p w14:paraId="7C208191">
      <w:pPr>
        <w:jc w:val="center"/>
        <w:rPr>
          <w:rFonts w:ascii="宋体" w:hAnsi="宋体" w:cs="宋体"/>
          <w:b/>
          <w:color w:val="auto"/>
          <w:kern w:val="0"/>
          <w:sz w:val="32"/>
          <w:szCs w:val="32"/>
          <w:highlight w:val="none"/>
        </w:rPr>
      </w:pPr>
    </w:p>
    <w:p w14:paraId="514263C8">
      <w:pPr>
        <w:jc w:val="center"/>
        <w:rPr>
          <w:rFonts w:ascii="宋体" w:hAnsi="宋体" w:cs="宋体"/>
          <w:b/>
          <w:color w:val="auto"/>
          <w:kern w:val="0"/>
          <w:sz w:val="32"/>
          <w:szCs w:val="32"/>
          <w:highlight w:val="none"/>
        </w:rPr>
      </w:pPr>
    </w:p>
    <w:p w14:paraId="2E91F7CA">
      <w:pPr>
        <w:jc w:val="center"/>
        <w:rPr>
          <w:rFonts w:ascii="宋体" w:hAnsi="宋体" w:cs="宋体"/>
          <w:b/>
          <w:color w:val="auto"/>
          <w:kern w:val="0"/>
          <w:sz w:val="32"/>
          <w:szCs w:val="32"/>
          <w:highlight w:val="none"/>
        </w:rPr>
      </w:pPr>
    </w:p>
    <w:p w14:paraId="4013F554">
      <w:pPr>
        <w:snapToGrid w:val="0"/>
        <w:spacing w:line="360" w:lineRule="auto"/>
        <w:ind w:right="480"/>
        <w:rPr>
          <w:rFonts w:ascii="宋体" w:hAnsi="宋体" w:cs="宋体"/>
          <w:b/>
          <w:color w:val="auto"/>
          <w:kern w:val="0"/>
          <w:sz w:val="32"/>
          <w:szCs w:val="32"/>
          <w:highlight w:val="none"/>
        </w:rPr>
        <w:sectPr>
          <w:pgSz w:w="11906" w:h="16838"/>
          <w:pgMar w:top="1440" w:right="1083" w:bottom="1440" w:left="1083" w:header="851" w:footer="992" w:gutter="0"/>
          <w:pgNumType w:fmt="decimal"/>
          <w:cols w:space="0" w:num="1"/>
          <w:titlePg/>
          <w:rtlGutter w:val="0"/>
          <w:docGrid w:linePitch="312" w:charSpace="0"/>
        </w:sectPr>
      </w:pPr>
    </w:p>
    <w:p w14:paraId="53EFBB9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1094DBBE">
      <w:pPr>
        <w:jc w:val="center"/>
        <w:rPr>
          <w:rFonts w:ascii="宋体" w:hAnsi="宋体" w:cs="宋体"/>
          <w:b/>
          <w:color w:val="auto"/>
          <w:kern w:val="0"/>
          <w:sz w:val="32"/>
          <w:szCs w:val="32"/>
          <w:highlight w:val="none"/>
        </w:rPr>
      </w:pPr>
    </w:p>
    <w:tbl>
      <w:tblPr>
        <w:tblStyle w:val="63"/>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2"/>
        <w:gridCol w:w="3350"/>
        <w:gridCol w:w="1712"/>
      </w:tblGrid>
      <w:tr w14:paraId="2C1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4811F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3872" w:type="dxa"/>
            <w:vAlign w:val="center"/>
          </w:tcPr>
          <w:p w14:paraId="24429F1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3350" w:type="dxa"/>
            <w:vAlign w:val="center"/>
          </w:tcPr>
          <w:p w14:paraId="580013F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712" w:type="dxa"/>
            <w:vAlign w:val="center"/>
          </w:tcPr>
          <w:p w14:paraId="05A3605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0C360BA1">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062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D773">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872" w:type="dxa"/>
            <w:vAlign w:val="center"/>
          </w:tcPr>
          <w:p w14:paraId="06505B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3350" w:type="dxa"/>
            <w:vAlign w:val="center"/>
          </w:tcPr>
          <w:p w14:paraId="28581C51">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712" w:type="dxa"/>
            <w:vAlign w:val="center"/>
          </w:tcPr>
          <w:p w14:paraId="6B7D74E0">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09C5856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252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B2A3D1">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872" w:type="dxa"/>
            <w:vAlign w:val="center"/>
          </w:tcPr>
          <w:p w14:paraId="011804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3350" w:type="dxa"/>
            <w:vAlign w:val="center"/>
          </w:tcPr>
          <w:p w14:paraId="66DC7115">
            <w:pP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712" w:type="dxa"/>
            <w:vAlign w:val="center"/>
          </w:tcPr>
          <w:p w14:paraId="156F2B3C">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6032384E">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1B0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4794E">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872" w:type="dxa"/>
            <w:vAlign w:val="center"/>
          </w:tcPr>
          <w:p w14:paraId="7C41DC7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3350" w:type="dxa"/>
            <w:vAlign w:val="center"/>
          </w:tcPr>
          <w:p w14:paraId="2EFA4232">
            <w:pP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712" w:type="dxa"/>
            <w:vAlign w:val="center"/>
          </w:tcPr>
          <w:p w14:paraId="5AD470A4">
            <w:pP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1A869B61">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1A70C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9C15B0">
      <w:pPr>
        <w:jc w:val="center"/>
        <w:rPr>
          <w:rFonts w:ascii="宋体" w:hAnsi="宋体" w:cs="宋体"/>
          <w:b/>
          <w:color w:val="auto"/>
          <w:kern w:val="0"/>
          <w:sz w:val="32"/>
          <w:szCs w:val="32"/>
          <w:highlight w:val="none"/>
        </w:rPr>
      </w:pPr>
    </w:p>
    <w:p w14:paraId="7BAE837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E2F5866">
      <w:pPr>
        <w:jc w:val="center"/>
        <w:rPr>
          <w:rFonts w:ascii="宋体" w:hAnsi="宋体" w:cs="宋体"/>
          <w:b/>
          <w:color w:val="auto"/>
          <w:kern w:val="0"/>
          <w:sz w:val="32"/>
          <w:szCs w:val="32"/>
          <w:highlight w:val="none"/>
        </w:rPr>
      </w:pPr>
    </w:p>
    <w:p w14:paraId="06E2FF55">
      <w:pPr>
        <w:jc w:val="center"/>
        <w:rPr>
          <w:rFonts w:ascii="宋体" w:hAnsi="宋体" w:cs="宋体"/>
          <w:b/>
          <w:color w:val="auto"/>
          <w:kern w:val="0"/>
          <w:sz w:val="32"/>
          <w:szCs w:val="32"/>
          <w:highlight w:val="none"/>
        </w:rPr>
      </w:pPr>
    </w:p>
    <w:p w14:paraId="300D249E">
      <w:pPr>
        <w:jc w:val="center"/>
        <w:rPr>
          <w:rFonts w:ascii="宋体" w:hAnsi="宋体" w:cs="宋体"/>
          <w:b/>
          <w:color w:val="auto"/>
          <w:kern w:val="0"/>
          <w:sz w:val="32"/>
          <w:szCs w:val="32"/>
          <w:highlight w:val="none"/>
        </w:rPr>
      </w:pPr>
    </w:p>
    <w:p w14:paraId="0AA13775">
      <w:pPr>
        <w:jc w:val="center"/>
        <w:rPr>
          <w:rFonts w:ascii="宋体" w:hAnsi="宋体" w:cs="宋体"/>
          <w:b/>
          <w:color w:val="auto"/>
          <w:kern w:val="0"/>
          <w:sz w:val="32"/>
          <w:szCs w:val="32"/>
          <w:highlight w:val="none"/>
        </w:rPr>
      </w:pPr>
    </w:p>
    <w:p w14:paraId="3678187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91970D3">
      <w:pPr>
        <w:jc w:val="center"/>
        <w:rPr>
          <w:rFonts w:ascii="宋体" w:hAns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5C60E75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77E2D1A">
      <w:pPr>
        <w:jc w:val="center"/>
        <w:rPr>
          <w:rFonts w:ascii="宋体" w:hAnsi="宋体" w:cs="宋体"/>
          <w:b/>
          <w:color w:val="auto"/>
          <w:kern w:val="0"/>
          <w:sz w:val="32"/>
          <w:szCs w:val="32"/>
          <w:highlight w:val="none"/>
        </w:rPr>
      </w:pPr>
    </w:p>
    <w:p w14:paraId="21663F63">
      <w:pPr>
        <w:jc w:val="center"/>
        <w:rPr>
          <w:rFonts w:ascii="宋体" w:hAnsi="宋体" w:cs="宋体"/>
          <w:b/>
          <w:color w:val="auto"/>
          <w:kern w:val="0"/>
          <w:sz w:val="32"/>
          <w:szCs w:val="32"/>
          <w:highlight w:val="none"/>
        </w:rPr>
      </w:pPr>
    </w:p>
    <w:p w14:paraId="04433CCD">
      <w:pPr>
        <w:jc w:val="center"/>
        <w:rPr>
          <w:rFonts w:ascii="宋体" w:hAnsi="宋体" w:cs="宋体"/>
          <w:b/>
          <w:color w:val="auto"/>
          <w:kern w:val="0"/>
          <w:sz w:val="32"/>
          <w:szCs w:val="32"/>
          <w:highlight w:val="none"/>
        </w:rPr>
      </w:pPr>
    </w:p>
    <w:p w14:paraId="1A1DB54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56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9F773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FCD333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3AB43E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CD300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528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3F0B3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1614BDB">
            <w:pPr>
              <w:jc w:val="center"/>
              <w:rPr>
                <w:rFonts w:ascii="宋体" w:hAnsi="宋体" w:cs="宋体"/>
                <w:b/>
                <w:color w:val="auto"/>
                <w:kern w:val="0"/>
                <w:sz w:val="32"/>
                <w:szCs w:val="32"/>
                <w:highlight w:val="none"/>
              </w:rPr>
            </w:pPr>
          </w:p>
        </w:tc>
        <w:tc>
          <w:tcPr>
            <w:tcW w:w="3546" w:type="dxa"/>
          </w:tcPr>
          <w:p w14:paraId="05E1CF3A">
            <w:pPr>
              <w:jc w:val="center"/>
              <w:rPr>
                <w:rFonts w:ascii="宋体" w:hAnsi="宋体" w:cs="宋体"/>
                <w:b/>
                <w:color w:val="auto"/>
                <w:kern w:val="0"/>
                <w:sz w:val="32"/>
                <w:szCs w:val="32"/>
                <w:highlight w:val="none"/>
              </w:rPr>
            </w:pPr>
          </w:p>
        </w:tc>
        <w:tc>
          <w:tcPr>
            <w:tcW w:w="1276" w:type="dxa"/>
          </w:tcPr>
          <w:p w14:paraId="5101DB37">
            <w:pPr>
              <w:jc w:val="center"/>
              <w:rPr>
                <w:rFonts w:ascii="宋体" w:hAnsi="宋体" w:cs="宋体"/>
                <w:b/>
                <w:color w:val="auto"/>
                <w:kern w:val="0"/>
                <w:sz w:val="32"/>
                <w:szCs w:val="32"/>
                <w:highlight w:val="none"/>
              </w:rPr>
            </w:pPr>
          </w:p>
        </w:tc>
      </w:tr>
      <w:tr w14:paraId="5F27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D4456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025EE96">
            <w:pPr>
              <w:jc w:val="center"/>
              <w:rPr>
                <w:rFonts w:ascii="宋体" w:hAnsi="宋体" w:cs="宋体"/>
                <w:b/>
                <w:color w:val="auto"/>
                <w:kern w:val="0"/>
                <w:sz w:val="32"/>
                <w:szCs w:val="32"/>
                <w:highlight w:val="none"/>
              </w:rPr>
            </w:pPr>
          </w:p>
        </w:tc>
        <w:tc>
          <w:tcPr>
            <w:tcW w:w="3546" w:type="dxa"/>
          </w:tcPr>
          <w:p w14:paraId="423F42FA">
            <w:pPr>
              <w:jc w:val="center"/>
              <w:rPr>
                <w:rFonts w:ascii="宋体" w:hAnsi="宋体" w:cs="宋体"/>
                <w:b/>
                <w:color w:val="auto"/>
                <w:kern w:val="0"/>
                <w:sz w:val="32"/>
                <w:szCs w:val="32"/>
                <w:highlight w:val="none"/>
              </w:rPr>
            </w:pPr>
          </w:p>
        </w:tc>
        <w:tc>
          <w:tcPr>
            <w:tcW w:w="1276" w:type="dxa"/>
          </w:tcPr>
          <w:p w14:paraId="6B632B88">
            <w:pPr>
              <w:jc w:val="center"/>
              <w:rPr>
                <w:rFonts w:ascii="宋体" w:hAnsi="宋体" w:cs="宋体"/>
                <w:b/>
                <w:color w:val="auto"/>
                <w:kern w:val="0"/>
                <w:sz w:val="32"/>
                <w:szCs w:val="32"/>
                <w:highlight w:val="none"/>
              </w:rPr>
            </w:pPr>
          </w:p>
        </w:tc>
      </w:tr>
      <w:tr w14:paraId="2BCE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A4704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BABFCA9">
            <w:pPr>
              <w:jc w:val="center"/>
              <w:rPr>
                <w:rFonts w:ascii="宋体" w:hAnsi="宋体" w:cs="宋体"/>
                <w:b/>
                <w:color w:val="auto"/>
                <w:kern w:val="0"/>
                <w:sz w:val="32"/>
                <w:szCs w:val="32"/>
                <w:highlight w:val="none"/>
              </w:rPr>
            </w:pPr>
          </w:p>
        </w:tc>
        <w:tc>
          <w:tcPr>
            <w:tcW w:w="3546" w:type="dxa"/>
          </w:tcPr>
          <w:p w14:paraId="273210ED">
            <w:pPr>
              <w:jc w:val="center"/>
              <w:rPr>
                <w:rFonts w:ascii="宋体" w:hAnsi="宋体" w:cs="宋体"/>
                <w:b/>
                <w:color w:val="auto"/>
                <w:kern w:val="0"/>
                <w:sz w:val="32"/>
                <w:szCs w:val="32"/>
                <w:highlight w:val="none"/>
              </w:rPr>
            </w:pPr>
          </w:p>
        </w:tc>
        <w:tc>
          <w:tcPr>
            <w:tcW w:w="1276" w:type="dxa"/>
          </w:tcPr>
          <w:p w14:paraId="660AC686">
            <w:pPr>
              <w:jc w:val="center"/>
              <w:rPr>
                <w:rFonts w:ascii="宋体" w:hAnsi="宋体" w:cs="宋体"/>
                <w:b/>
                <w:color w:val="auto"/>
                <w:kern w:val="0"/>
                <w:sz w:val="32"/>
                <w:szCs w:val="32"/>
                <w:highlight w:val="none"/>
              </w:rPr>
            </w:pPr>
          </w:p>
        </w:tc>
      </w:tr>
    </w:tbl>
    <w:p w14:paraId="7E394F2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74A7A451">
      <w:pPr>
        <w:jc w:val="center"/>
        <w:rPr>
          <w:rFonts w:ascii="宋体" w:hAnsi="宋体" w:cs="宋体"/>
          <w:b/>
          <w:color w:val="auto"/>
          <w:kern w:val="0"/>
          <w:sz w:val="32"/>
          <w:szCs w:val="32"/>
          <w:highlight w:val="none"/>
        </w:rPr>
      </w:pPr>
    </w:p>
    <w:p w14:paraId="5786E1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276736">
      <w:pPr>
        <w:ind w:firstLine="1911" w:firstLineChars="595"/>
        <w:rPr>
          <w:rFonts w:ascii="宋体" w:hAnsi="宋体" w:cs="宋体"/>
          <w:b/>
          <w:bCs/>
          <w:color w:val="auto"/>
          <w:sz w:val="32"/>
          <w:szCs w:val="32"/>
          <w:highlight w:val="none"/>
        </w:rPr>
      </w:pPr>
    </w:p>
    <w:p w14:paraId="3CD7E9CB">
      <w:pPr>
        <w:ind w:firstLine="1911" w:firstLineChars="595"/>
        <w:rPr>
          <w:rFonts w:ascii="宋体" w:hAnsi="宋体" w:cs="宋体"/>
          <w:b/>
          <w:bCs/>
          <w:color w:val="auto"/>
          <w:sz w:val="32"/>
          <w:szCs w:val="32"/>
          <w:highlight w:val="none"/>
        </w:rPr>
      </w:pPr>
    </w:p>
    <w:p w14:paraId="775125CB">
      <w:pPr>
        <w:ind w:firstLine="1911" w:firstLineChars="595"/>
        <w:rPr>
          <w:rFonts w:ascii="宋体" w:hAnsi="宋体" w:cs="宋体"/>
          <w:b/>
          <w:bCs/>
          <w:color w:val="auto"/>
          <w:sz w:val="32"/>
          <w:szCs w:val="32"/>
          <w:highlight w:val="none"/>
        </w:rPr>
      </w:pPr>
    </w:p>
    <w:p w14:paraId="3D23992F">
      <w:pPr>
        <w:ind w:firstLine="1911" w:firstLineChars="595"/>
        <w:rPr>
          <w:rFonts w:ascii="宋体" w:hAnsi="宋体" w:cs="宋体"/>
          <w:b/>
          <w:bCs/>
          <w:color w:val="auto"/>
          <w:sz w:val="32"/>
          <w:szCs w:val="32"/>
          <w:highlight w:val="none"/>
        </w:rPr>
      </w:pPr>
    </w:p>
    <w:p w14:paraId="1C90C901">
      <w:pPr>
        <w:ind w:firstLine="1911" w:firstLineChars="595"/>
        <w:rPr>
          <w:rFonts w:ascii="宋体" w:hAnsi="宋体" w:cs="宋体"/>
          <w:b/>
          <w:bCs/>
          <w:color w:val="auto"/>
          <w:sz w:val="32"/>
          <w:szCs w:val="32"/>
          <w:highlight w:val="none"/>
        </w:rPr>
      </w:pPr>
    </w:p>
    <w:p w14:paraId="2845A01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CFC324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EEE263">
      <w:pPr>
        <w:snapToGrid w:val="0"/>
        <w:spacing w:line="360" w:lineRule="auto"/>
        <w:rPr>
          <w:rFonts w:ascii="宋体" w:hAnsi="宋体" w:cs="宋体"/>
          <w:color w:val="auto"/>
          <w:sz w:val="24"/>
          <w:highlight w:val="none"/>
        </w:rPr>
      </w:pPr>
    </w:p>
    <w:p w14:paraId="0C27FE25">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u w:val="single"/>
        </w:rPr>
        <w:t>（采购人）、（采购代理机构）</w:t>
      </w:r>
      <w:r>
        <w:rPr>
          <w:rFonts w:hint="eastAsia" w:ascii="宋体" w:hAnsi="宋体" w:cs="宋体"/>
          <w:color w:val="auto"/>
          <w:kern w:val="0"/>
          <w:sz w:val="21"/>
          <w:szCs w:val="21"/>
          <w:highlight w:val="none"/>
          <w:lang w:val="zh-CN"/>
        </w:rPr>
        <w:t>：</w:t>
      </w:r>
    </w:p>
    <w:p w14:paraId="6E5B331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53B4A71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1E91D9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B66E0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CFED6E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4EA2234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2F3487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AE819F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49575B0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36BDAEC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7AAC7FE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p>
    <w:p w14:paraId="6A7B6E0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p>
    <w:p w14:paraId="59C5D97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jc w:val="left"/>
        <w:textAlignment w:val="auto"/>
        <w:rPr>
          <w:rFonts w:ascii="宋体" w:hAnsi="宋体" w:cs="宋体"/>
          <w:color w:val="auto"/>
          <w:kern w:val="0"/>
          <w:sz w:val="21"/>
          <w:szCs w:val="21"/>
          <w:highlight w:val="none"/>
          <w:lang w:val="zh-CN"/>
        </w:rPr>
      </w:pPr>
    </w:p>
    <w:p w14:paraId="2AEA51D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供应商名称（</w:t>
      </w:r>
      <w:r>
        <w:rPr>
          <w:rFonts w:hint="eastAsia" w:ascii="宋体" w:hAnsi="宋体" w:cs="宋体"/>
          <w:color w:val="auto"/>
          <w:sz w:val="21"/>
          <w:szCs w:val="21"/>
          <w:highlight w:val="none"/>
          <w:lang w:val="en-US" w:eastAsia="zh-CN"/>
        </w:rPr>
        <w:t>盖章</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5CA4E3A6">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34FB08BD">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ascii="宋体" w:hAnsi="宋体" w:cs="宋体"/>
          <w:b/>
          <w:bCs/>
          <w:color w:val="auto"/>
          <w:sz w:val="21"/>
          <w:szCs w:val="21"/>
          <w:highlight w:val="none"/>
        </w:rPr>
      </w:pPr>
    </w:p>
    <w:p w14:paraId="0C478EE2">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34D4B2">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ascii="宋体" w:hAnsi="宋体" w:cs="宋体"/>
          <w:b/>
          <w:bCs/>
          <w:color w:val="auto"/>
          <w:sz w:val="21"/>
          <w:szCs w:val="21"/>
          <w:highlight w:val="none"/>
        </w:rPr>
        <w:sectPr>
          <w:headerReference r:id="rId15" w:type="first"/>
          <w:footerReference r:id="rId17" w:type="first"/>
          <w:headerReference r:id="rId14" w:type="default"/>
          <w:footerReference r:id="rId16" w:type="default"/>
          <w:pgSz w:w="11906" w:h="16838"/>
          <w:pgMar w:top="1440" w:right="1083" w:bottom="1440" w:left="1083" w:header="851" w:footer="992" w:gutter="0"/>
          <w:pgNumType w:fmt="decimal"/>
          <w:cols w:space="0" w:num="1"/>
          <w:titlePg/>
          <w:rtlGutter w:val="0"/>
          <w:docGrid w:linePitch="312" w:charSpace="0"/>
        </w:sectPr>
      </w:pPr>
    </w:p>
    <w:p w14:paraId="6395EA7A">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4804FC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46E2F19">
      <w:pPr>
        <w:spacing w:line="360" w:lineRule="auto"/>
        <w:jc w:val="center"/>
        <w:rPr>
          <w:rFonts w:ascii="宋体" w:hAnsi="宋体" w:cs="宋体"/>
          <w:b/>
          <w:color w:val="auto"/>
          <w:kern w:val="0"/>
          <w:sz w:val="36"/>
          <w:szCs w:val="36"/>
          <w:highlight w:val="none"/>
        </w:rPr>
      </w:pPr>
    </w:p>
    <w:p w14:paraId="695E3F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9B24CC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rPr>
        <w:t>………………………………………………………（页码）</w:t>
      </w:r>
    </w:p>
    <w:p w14:paraId="6D7C333F">
      <w:pPr>
        <w:snapToGrid w:val="0"/>
        <w:spacing w:line="360" w:lineRule="auto"/>
        <w:rPr>
          <w:rFonts w:hint="eastAsia"/>
          <w:color w:val="auto"/>
          <w:highlight w:val="none"/>
        </w:rPr>
        <w:sectPr>
          <w:headerReference r:id="rId19" w:type="first"/>
          <w:footerReference r:id="rId21" w:type="first"/>
          <w:headerReference r:id="rId18" w:type="default"/>
          <w:footerReference r:id="rId20" w:type="default"/>
          <w:pgSz w:w="11906" w:h="16838"/>
          <w:pgMar w:top="1440" w:right="1083" w:bottom="1440" w:left="1083" w:header="851" w:footer="992" w:gutter="0"/>
          <w:pgNumType w:fmt="decimal"/>
          <w:cols w:space="0" w:num="1"/>
          <w:titlePg/>
          <w:rtlGutter w:val="0"/>
          <w:docGrid w:linePitch="312" w:charSpace="0"/>
        </w:sect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w:t>
      </w:r>
      <w:r>
        <w:rPr>
          <w:rFonts w:hint="eastAsia" w:ascii="宋体" w:hAnsi="宋体" w:cs="宋体"/>
          <w:color w:val="auto"/>
          <w:sz w:val="24"/>
          <w:highlight w:val="none"/>
        </w:rPr>
        <w:t>………………………………………………………（页码）</w:t>
      </w:r>
    </w:p>
    <w:p w14:paraId="6D085408">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bookmarkStart w:id="404" w:name="_Toc26425"/>
      <w:bookmarkStart w:id="405" w:name="_Toc18859"/>
      <w:r>
        <w:rPr>
          <w:rFonts w:hint="eastAsia" w:ascii="宋体" w:hAnsi="宋体" w:eastAsia="宋体" w:cs="宋体"/>
          <w:color w:val="auto"/>
          <w:kern w:val="2"/>
          <w:sz w:val="32"/>
          <w:szCs w:val="32"/>
          <w:highlight w:val="none"/>
        </w:rPr>
        <w:t>一、开标一览表（报价表）</w:t>
      </w:r>
      <w:bookmarkEnd w:id="404"/>
      <w:bookmarkEnd w:id="405"/>
    </w:p>
    <w:p w14:paraId="012F257F">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329605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55E78C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2287"/>
        <w:gridCol w:w="1884"/>
        <w:gridCol w:w="1788"/>
        <w:gridCol w:w="1584"/>
        <w:gridCol w:w="1622"/>
      </w:tblGrid>
      <w:tr w14:paraId="7983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7C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76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0A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A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投标品牌</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BF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合价（元）</w:t>
            </w:r>
          </w:p>
        </w:tc>
      </w:tr>
      <w:tr w14:paraId="3396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B7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9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3AFDA">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前端</w:t>
            </w:r>
          </w:p>
        </w:tc>
      </w:tr>
      <w:tr w14:paraId="0DB8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F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C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800万高清枪机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1F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69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7D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5E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42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89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5B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FD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11481米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2D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EA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25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A7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09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AE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DE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1620米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3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9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E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AC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BB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A4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23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10671米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A5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1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81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A1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6B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59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隧道内交换机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86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D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0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13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D7E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B9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E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隧道外交换机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F6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BB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2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89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097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47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A4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监控机柜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B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B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BF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49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57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73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6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管材</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C4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5000米</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7D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99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21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AC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08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E9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光纤点</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06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6B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C3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A4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27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EA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F7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枪球一体机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F0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3个</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91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0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3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F9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A5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07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64路硬盘录像机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F8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3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22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72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F6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67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B4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32路硬盘录像机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6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02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1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C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87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A8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D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6T硬盘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88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7CB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178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8A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0ACA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4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62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汇聚站点机柜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9A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914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C46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60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B2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5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6E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市电接入</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3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13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C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4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D2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03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9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4D651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升级平台</w:t>
            </w:r>
          </w:p>
        </w:tc>
      </w:tr>
      <w:tr w14:paraId="4253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04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D8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48盘位视频存储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1B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8EB0">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83DC">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36E6">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4B04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C8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5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8T硬盘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07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83B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50C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C41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highlight w:val="none"/>
                <w:u w:val="none"/>
              </w:rPr>
            </w:pPr>
          </w:p>
        </w:tc>
      </w:tr>
      <w:tr w14:paraId="0C5FC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4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D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提升固态硬盘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88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1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37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9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1E7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20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49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升级CPU</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2块</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0F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17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83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EED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17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7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扩容内存条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F1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03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4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90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02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C1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31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32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1张</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693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239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A1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B2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B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96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E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2对</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AB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4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6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B8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C2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8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汇聚网络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6B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64E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right w:val="single" w:color="000000" w:sz="4" w:space="0"/>
            </w:tcBorders>
            <w:shd w:val="clear" w:color="auto" w:fill="auto"/>
            <w:vAlign w:val="center"/>
          </w:tcPr>
          <w:p w14:paraId="17B8E9C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right w:val="single" w:color="000000" w:sz="4" w:space="0"/>
            </w:tcBorders>
            <w:shd w:val="clear" w:color="auto" w:fill="auto"/>
            <w:vAlign w:val="center"/>
          </w:tcPr>
          <w:p w14:paraId="075656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95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93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C1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平台对接费用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6C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A1E">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92A">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CA1">
            <w:pPr>
              <w:keepNext w:val="0"/>
              <w:keepLines w:val="0"/>
              <w:pageBreakBefore w:val="0"/>
              <w:widowControl/>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highlight w:val="none"/>
                <w:u w:val="none"/>
              </w:rPr>
            </w:pPr>
          </w:p>
        </w:tc>
      </w:tr>
      <w:tr w14:paraId="0588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7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C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视频分析服务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6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150路</w:t>
            </w:r>
          </w:p>
        </w:tc>
        <w:tc>
          <w:tcPr>
            <w:tcW w:w="17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5E36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84"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DA228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62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3B036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4AA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9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4DF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总计（元）</w:t>
            </w:r>
          </w:p>
        </w:tc>
        <w:tc>
          <w:tcPr>
            <w:tcW w:w="4994"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08D753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4BA3E73A">
      <w:pPr>
        <w:snapToGrid w:val="0"/>
        <w:spacing w:line="360" w:lineRule="auto"/>
        <w:ind w:firstLine="422" w:firstLineChars="200"/>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09735222">
      <w:pPr>
        <w:snapToGrid w:val="0"/>
        <w:spacing w:line="360" w:lineRule="auto"/>
        <w:ind w:firstLine="420" w:firstLineChars="2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1、供应商需按本表格式填写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color w:val="auto"/>
          <w:kern w:val="0"/>
          <w:sz w:val="21"/>
          <w:szCs w:val="21"/>
          <w:highlight w:val="none"/>
          <w:lang w:val="zh-CN"/>
        </w:rPr>
        <w:t>。</w:t>
      </w:r>
    </w:p>
    <w:p w14:paraId="411B950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p>
    <w:p w14:paraId="4C178658">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、特别提示：采购代理机构将对项目名称和项目编号，中标供应商名称、地址和中标金额，主要中标标的名称、品牌（如果有）、规格型号、数量、单价等予以公示。</w:t>
      </w:r>
    </w:p>
    <w:p w14:paraId="15B790AD">
      <w:pPr>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DEC20A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pgSz w:w="11906" w:h="16838"/>
          <w:pgMar w:top="1440" w:right="1083" w:bottom="1440" w:left="1083" w:header="851" w:footer="992" w:gutter="0"/>
          <w:pgNumType w:fmt="decimal"/>
          <w:cols w:space="0" w:num="1"/>
          <w:titlePg/>
          <w:rtlGutter w:val="0"/>
          <w:docGrid w:linePitch="312" w:charSpace="0"/>
        </w:sectPr>
      </w:pPr>
    </w:p>
    <w:p w14:paraId="445BD606">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bookmarkStart w:id="406" w:name="_Toc25773"/>
      <w:bookmarkStart w:id="407"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End w:id="406"/>
      <w:bookmarkEnd w:id="407"/>
    </w:p>
    <w:p w14:paraId="6115FC8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p>
    <w:p w14:paraId="468ECDD1">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1203BC6">
      <w:pPr>
        <w:spacing w:line="360" w:lineRule="auto"/>
        <w:ind w:right="420" w:firstLine="3614" w:firstLineChars="1000"/>
        <w:rPr>
          <w:rFonts w:ascii="宋体" w:hAnsi="宋体" w:cs="宋体"/>
          <w:b/>
          <w:color w:val="auto"/>
          <w:kern w:val="0"/>
          <w:sz w:val="36"/>
          <w:szCs w:val="36"/>
          <w:highlight w:val="none"/>
        </w:rPr>
      </w:pPr>
    </w:p>
    <w:p w14:paraId="480BDADE">
      <w:pPr>
        <w:spacing w:line="360" w:lineRule="auto"/>
        <w:ind w:right="420" w:firstLine="3614" w:firstLineChars="1000"/>
        <w:rPr>
          <w:rFonts w:ascii="宋体" w:hAnsi="宋体" w:cs="宋体"/>
          <w:b/>
          <w:color w:val="auto"/>
          <w:kern w:val="0"/>
          <w:sz w:val="36"/>
          <w:szCs w:val="36"/>
          <w:highlight w:val="none"/>
        </w:rPr>
      </w:pPr>
    </w:p>
    <w:p w14:paraId="0EB9061C">
      <w:pPr>
        <w:spacing w:line="360" w:lineRule="auto"/>
        <w:ind w:right="420" w:firstLine="3614" w:firstLineChars="1000"/>
        <w:rPr>
          <w:rFonts w:ascii="宋体" w:hAnsi="宋体" w:cs="宋体"/>
          <w:b/>
          <w:color w:val="auto"/>
          <w:kern w:val="0"/>
          <w:sz w:val="36"/>
          <w:szCs w:val="36"/>
          <w:highlight w:val="none"/>
        </w:rPr>
      </w:pPr>
    </w:p>
    <w:p w14:paraId="7D2E22AF">
      <w:pPr>
        <w:spacing w:line="360" w:lineRule="auto"/>
        <w:ind w:right="420" w:firstLine="3614" w:firstLineChars="1000"/>
        <w:rPr>
          <w:rFonts w:ascii="宋体" w:hAnsi="宋体" w:cs="宋体"/>
          <w:b/>
          <w:color w:val="auto"/>
          <w:kern w:val="0"/>
          <w:sz w:val="36"/>
          <w:szCs w:val="36"/>
          <w:highlight w:val="none"/>
        </w:rPr>
      </w:pPr>
    </w:p>
    <w:p w14:paraId="24E576A8">
      <w:pPr>
        <w:spacing w:line="360" w:lineRule="auto"/>
        <w:ind w:right="420" w:firstLine="3614" w:firstLineChars="1000"/>
        <w:rPr>
          <w:rFonts w:ascii="宋体" w:hAnsi="宋体" w:cs="宋体"/>
          <w:b/>
          <w:color w:val="auto"/>
          <w:kern w:val="0"/>
          <w:sz w:val="36"/>
          <w:szCs w:val="36"/>
          <w:highlight w:val="none"/>
        </w:rPr>
      </w:pPr>
    </w:p>
    <w:p w14:paraId="796B962B">
      <w:pPr>
        <w:spacing w:line="360" w:lineRule="auto"/>
        <w:ind w:right="420" w:firstLine="3614" w:firstLineChars="1000"/>
        <w:rPr>
          <w:rFonts w:ascii="宋体" w:hAnsi="宋体" w:cs="宋体"/>
          <w:b/>
          <w:color w:val="auto"/>
          <w:kern w:val="0"/>
          <w:sz w:val="36"/>
          <w:szCs w:val="36"/>
          <w:highlight w:val="none"/>
        </w:rPr>
      </w:pPr>
    </w:p>
    <w:p w14:paraId="329E3F31">
      <w:pPr>
        <w:spacing w:line="360" w:lineRule="auto"/>
        <w:ind w:right="420" w:firstLine="3614" w:firstLineChars="1000"/>
        <w:rPr>
          <w:rFonts w:ascii="宋体" w:hAnsi="宋体" w:cs="宋体"/>
          <w:b/>
          <w:color w:val="auto"/>
          <w:kern w:val="0"/>
          <w:sz w:val="36"/>
          <w:szCs w:val="36"/>
          <w:highlight w:val="none"/>
        </w:rPr>
      </w:pPr>
    </w:p>
    <w:p w14:paraId="7704F769">
      <w:pPr>
        <w:spacing w:line="360" w:lineRule="auto"/>
        <w:ind w:right="420" w:firstLine="3614" w:firstLineChars="1000"/>
        <w:rPr>
          <w:rFonts w:ascii="宋体" w:hAnsi="宋体" w:cs="宋体"/>
          <w:b/>
          <w:color w:val="auto"/>
          <w:kern w:val="0"/>
          <w:sz w:val="36"/>
          <w:szCs w:val="36"/>
          <w:highlight w:val="none"/>
        </w:rPr>
      </w:pPr>
    </w:p>
    <w:p w14:paraId="166BAF5A">
      <w:pPr>
        <w:spacing w:line="360" w:lineRule="auto"/>
        <w:ind w:right="420" w:firstLine="3614" w:firstLineChars="1000"/>
        <w:rPr>
          <w:rFonts w:ascii="宋体" w:hAnsi="宋体" w:cs="宋体"/>
          <w:b/>
          <w:color w:val="auto"/>
          <w:kern w:val="0"/>
          <w:sz w:val="36"/>
          <w:szCs w:val="36"/>
          <w:highlight w:val="none"/>
        </w:rPr>
      </w:pPr>
    </w:p>
    <w:p w14:paraId="5C75067E">
      <w:pPr>
        <w:spacing w:line="360" w:lineRule="auto"/>
        <w:ind w:right="420" w:firstLine="3614" w:firstLineChars="1000"/>
        <w:rPr>
          <w:rFonts w:ascii="宋体" w:hAnsi="宋体" w:cs="宋体"/>
          <w:b/>
          <w:color w:val="auto"/>
          <w:kern w:val="0"/>
          <w:sz w:val="36"/>
          <w:szCs w:val="36"/>
          <w:highlight w:val="none"/>
        </w:rPr>
      </w:pPr>
    </w:p>
    <w:p w14:paraId="6BC4F1C4">
      <w:pPr>
        <w:spacing w:line="360" w:lineRule="auto"/>
        <w:ind w:right="420" w:firstLine="3614" w:firstLineChars="1000"/>
        <w:rPr>
          <w:rFonts w:ascii="宋体" w:hAnsi="宋体" w:cs="宋体"/>
          <w:b/>
          <w:color w:val="auto"/>
          <w:kern w:val="0"/>
          <w:sz w:val="36"/>
          <w:szCs w:val="36"/>
          <w:highlight w:val="none"/>
        </w:rPr>
      </w:pPr>
    </w:p>
    <w:p w14:paraId="06C07338">
      <w:pPr>
        <w:spacing w:line="360" w:lineRule="auto"/>
        <w:ind w:right="420" w:firstLine="3614" w:firstLineChars="1000"/>
        <w:rPr>
          <w:rFonts w:ascii="宋体" w:hAnsi="宋体" w:cs="宋体"/>
          <w:b/>
          <w:color w:val="auto"/>
          <w:kern w:val="0"/>
          <w:sz w:val="36"/>
          <w:szCs w:val="36"/>
          <w:highlight w:val="none"/>
        </w:rPr>
      </w:pPr>
    </w:p>
    <w:p w14:paraId="434540E1">
      <w:pPr>
        <w:spacing w:line="360" w:lineRule="auto"/>
        <w:ind w:right="420" w:firstLine="3614" w:firstLineChars="1000"/>
        <w:rPr>
          <w:rFonts w:ascii="宋体" w:hAnsi="宋体" w:cs="宋体"/>
          <w:b/>
          <w:color w:val="auto"/>
          <w:kern w:val="0"/>
          <w:sz w:val="36"/>
          <w:szCs w:val="36"/>
          <w:highlight w:val="none"/>
        </w:rPr>
      </w:pPr>
    </w:p>
    <w:p w14:paraId="5704BA19">
      <w:pPr>
        <w:spacing w:line="360" w:lineRule="auto"/>
        <w:ind w:right="420" w:firstLine="3614" w:firstLineChars="1000"/>
        <w:rPr>
          <w:rFonts w:ascii="宋体" w:hAnsi="宋体" w:cs="宋体"/>
          <w:b/>
          <w:color w:val="auto"/>
          <w:kern w:val="0"/>
          <w:sz w:val="36"/>
          <w:szCs w:val="36"/>
          <w:highlight w:val="none"/>
        </w:rPr>
      </w:pPr>
    </w:p>
    <w:p w14:paraId="7769A88F">
      <w:pPr>
        <w:pageBreakBefore/>
        <w:widowControl/>
        <w:tabs>
          <w:tab w:val="left" w:pos="432"/>
        </w:tabs>
        <w:spacing w:before="100" w:beforeAutospacing="1" w:after="100" w:afterAutospacing="1" w:line="360" w:lineRule="auto"/>
        <w:rPr>
          <w:rFonts w:ascii="宋体" w:hAnsi="宋体" w:cs="宋体"/>
          <w:b/>
          <w:bCs/>
          <w:color w:val="auto"/>
          <w:highlight w:val="none"/>
        </w:rPr>
      </w:pPr>
      <w:bookmarkStart w:id="408" w:name="_Toc465665161"/>
      <w:r>
        <w:rPr>
          <w:rFonts w:hint="eastAsia" w:ascii="宋体" w:hAnsi="宋体" w:cs="宋体"/>
          <w:b/>
          <w:bCs/>
          <w:color w:val="auto"/>
          <w:highlight w:val="none"/>
        </w:rPr>
        <w:t>附件</w:t>
      </w:r>
      <w:bookmarkEnd w:id="408"/>
    </w:p>
    <w:p w14:paraId="046EAC8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9FDCBE3">
      <w:pPr>
        <w:spacing w:line="360" w:lineRule="auto"/>
        <w:jc w:val="center"/>
        <w:rPr>
          <w:rFonts w:ascii="宋体" w:hAnsi="宋体" w:cs="宋体"/>
          <w:b/>
          <w:color w:val="auto"/>
          <w:spacing w:val="6"/>
          <w:sz w:val="32"/>
          <w:szCs w:val="32"/>
          <w:highlight w:val="none"/>
        </w:rPr>
      </w:pPr>
      <w:bookmarkStart w:id="409" w:name="OLE_LINK14"/>
      <w:bookmarkStart w:id="410" w:name="OLE_LINK13"/>
      <w:r>
        <w:rPr>
          <w:rFonts w:hint="eastAsia" w:ascii="宋体" w:hAnsi="宋体" w:cs="宋体"/>
          <w:b/>
          <w:color w:val="auto"/>
          <w:spacing w:val="6"/>
          <w:sz w:val="32"/>
          <w:szCs w:val="32"/>
          <w:highlight w:val="none"/>
        </w:rPr>
        <w:t>残疾人福利性单位声明函</w:t>
      </w:r>
    </w:p>
    <w:bookmarkEnd w:id="409"/>
    <w:bookmarkEnd w:id="410"/>
    <w:p w14:paraId="167A05DF">
      <w:pPr>
        <w:spacing w:line="360" w:lineRule="auto"/>
        <w:rPr>
          <w:rFonts w:ascii="宋体" w:hAnsi="宋体" w:cs="宋体"/>
          <w:b/>
          <w:color w:val="auto"/>
          <w:spacing w:val="6"/>
          <w:sz w:val="30"/>
          <w:szCs w:val="30"/>
          <w:highlight w:val="none"/>
        </w:rPr>
      </w:pPr>
    </w:p>
    <w:p w14:paraId="05F0A6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BF705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2B469E">
      <w:pPr>
        <w:spacing w:line="360" w:lineRule="auto"/>
        <w:ind w:firstLine="480" w:firstLineChars="200"/>
        <w:rPr>
          <w:rFonts w:ascii="宋体" w:hAnsi="宋体" w:cs="宋体"/>
          <w:color w:val="auto"/>
          <w:sz w:val="24"/>
          <w:highlight w:val="none"/>
        </w:rPr>
      </w:pPr>
    </w:p>
    <w:p w14:paraId="64BF099C">
      <w:pPr>
        <w:spacing w:line="360" w:lineRule="auto"/>
        <w:ind w:firstLine="480" w:firstLineChars="200"/>
        <w:rPr>
          <w:rFonts w:ascii="宋体" w:hAnsi="宋体" w:cs="宋体"/>
          <w:color w:val="auto"/>
          <w:sz w:val="24"/>
          <w:highlight w:val="none"/>
        </w:rPr>
      </w:pPr>
    </w:p>
    <w:p w14:paraId="7EF6BB5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供应商名称（</w:t>
      </w:r>
      <w:r>
        <w:rPr>
          <w:rFonts w:hint="eastAsia" w:ascii="宋体" w:hAnsi="宋体" w:cs="宋体"/>
          <w:color w:val="auto"/>
          <w:sz w:val="24"/>
          <w:highlight w:val="none"/>
          <w:lang w:val="en-US" w:eastAsia="zh-CN"/>
        </w:rPr>
        <w:t>盖章</w:t>
      </w:r>
      <w:r>
        <w:rPr>
          <w:rFonts w:hint="eastAsia" w:ascii="宋体" w:hAnsi="宋体" w:cs="宋体"/>
          <w:color w:val="auto"/>
          <w:sz w:val="24"/>
          <w:highlight w:val="none"/>
        </w:rPr>
        <w:t>）：</w:t>
      </w:r>
    </w:p>
    <w:p w14:paraId="61D2005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D0D1312">
      <w:pPr>
        <w:spacing w:line="360" w:lineRule="auto"/>
        <w:ind w:firstLine="480" w:firstLineChars="200"/>
        <w:rPr>
          <w:rFonts w:ascii="宋体" w:hAnsi="宋体" w:cs="宋体"/>
          <w:color w:val="auto"/>
          <w:sz w:val="24"/>
          <w:highlight w:val="none"/>
        </w:rPr>
      </w:pPr>
    </w:p>
    <w:p w14:paraId="559E577C">
      <w:pPr>
        <w:spacing w:line="360" w:lineRule="auto"/>
        <w:ind w:firstLine="420" w:firstLineChars="200"/>
        <w:rPr>
          <w:rFonts w:ascii="宋体" w:hAnsi="宋体" w:cs="宋体"/>
          <w:color w:val="auto"/>
          <w:highlight w:val="none"/>
        </w:rPr>
      </w:pPr>
    </w:p>
    <w:p w14:paraId="1F391948">
      <w:pPr>
        <w:spacing w:line="360" w:lineRule="auto"/>
        <w:ind w:firstLine="420" w:firstLineChars="200"/>
        <w:rPr>
          <w:rFonts w:ascii="宋体" w:hAnsi="宋体" w:cs="宋体"/>
          <w:color w:val="auto"/>
          <w:highlight w:val="none"/>
        </w:rPr>
      </w:pPr>
    </w:p>
    <w:p w14:paraId="0CF98B02">
      <w:pPr>
        <w:spacing w:line="360" w:lineRule="auto"/>
        <w:ind w:firstLine="420" w:firstLineChars="200"/>
        <w:rPr>
          <w:rFonts w:ascii="宋体" w:hAnsi="宋体" w:cs="宋体"/>
          <w:color w:val="auto"/>
          <w:highlight w:val="none"/>
        </w:rPr>
      </w:pPr>
    </w:p>
    <w:p w14:paraId="1AA6086D">
      <w:pPr>
        <w:spacing w:line="360" w:lineRule="auto"/>
        <w:ind w:firstLine="420" w:firstLineChars="200"/>
        <w:rPr>
          <w:rFonts w:ascii="宋体" w:hAnsi="宋体" w:cs="宋体"/>
          <w:color w:val="auto"/>
          <w:highlight w:val="none"/>
        </w:rPr>
      </w:pPr>
    </w:p>
    <w:p w14:paraId="2ED757D6">
      <w:pPr>
        <w:spacing w:line="360" w:lineRule="auto"/>
        <w:rPr>
          <w:rFonts w:ascii="宋体" w:hAnsi="宋体" w:cs="宋体"/>
          <w:b/>
          <w:color w:val="auto"/>
          <w:sz w:val="24"/>
          <w:highlight w:val="none"/>
        </w:rPr>
      </w:pPr>
    </w:p>
    <w:p w14:paraId="3DC4CCDB">
      <w:pPr>
        <w:spacing w:line="360" w:lineRule="auto"/>
        <w:rPr>
          <w:rFonts w:ascii="宋体" w:hAnsi="宋体" w:cs="宋体"/>
          <w:b/>
          <w:color w:val="auto"/>
          <w:sz w:val="24"/>
          <w:highlight w:val="none"/>
        </w:rPr>
      </w:pPr>
    </w:p>
    <w:p w14:paraId="5DFEE7B2">
      <w:pPr>
        <w:spacing w:line="360" w:lineRule="auto"/>
        <w:rPr>
          <w:rFonts w:ascii="宋体" w:hAnsi="宋体" w:cs="宋体"/>
          <w:b/>
          <w:color w:val="auto"/>
          <w:sz w:val="24"/>
          <w:highlight w:val="none"/>
        </w:rPr>
      </w:pPr>
    </w:p>
    <w:p w14:paraId="16C96CA6">
      <w:pPr>
        <w:spacing w:line="360" w:lineRule="auto"/>
        <w:rPr>
          <w:rFonts w:ascii="宋体" w:hAnsi="宋体" w:cs="宋体"/>
          <w:b/>
          <w:color w:val="auto"/>
          <w:sz w:val="24"/>
          <w:highlight w:val="none"/>
        </w:rPr>
      </w:pPr>
    </w:p>
    <w:p w14:paraId="2ECF8B2E">
      <w:pPr>
        <w:spacing w:line="360" w:lineRule="auto"/>
        <w:rPr>
          <w:rFonts w:ascii="宋体" w:hAnsi="宋体" w:cs="宋体"/>
          <w:b/>
          <w:color w:val="auto"/>
          <w:sz w:val="24"/>
          <w:highlight w:val="none"/>
        </w:rPr>
      </w:pPr>
    </w:p>
    <w:p w14:paraId="7AA01FAD">
      <w:pPr>
        <w:spacing w:line="360" w:lineRule="auto"/>
        <w:rPr>
          <w:rFonts w:ascii="宋体" w:hAnsi="宋体" w:cs="宋体"/>
          <w:b/>
          <w:color w:val="auto"/>
          <w:sz w:val="24"/>
          <w:highlight w:val="none"/>
        </w:rPr>
      </w:pPr>
    </w:p>
    <w:p w14:paraId="2115CF92">
      <w:pPr>
        <w:spacing w:line="360" w:lineRule="auto"/>
        <w:rPr>
          <w:rFonts w:ascii="宋体" w:hAnsi="宋体" w:cs="宋体"/>
          <w:b/>
          <w:color w:val="auto"/>
          <w:sz w:val="24"/>
          <w:highlight w:val="none"/>
        </w:rPr>
      </w:pPr>
    </w:p>
    <w:p w14:paraId="7E584654">
      <w:pPr>
        <w:spacing w:line="360" w:lineRule="auto"/>
        <w:rPr>
          <w:rFonts w:ascii="宋体" w:hAnsi="宋体" w:cs="宋体"/>
          <w:b/>
          <w:color w:val="auto"/>
          <w:sz w:val="24"/>
          <w:highlight w:val="none"/>
        </w:rPr>
      </w:pPr>
    </w:p>
    <w:p w14:paraId="003671B6">
      <w:pPr>
        <w:spacing w:line="360" w:lineRule="auto"/>
        <w:rPr>
          <w:rFonts w:ascii="宋体" w:hAnsi="宋体" w:cs="宋体"/>
          <w:b/>
          <w:color w:val="auto"/>
          <w:sz w:val="24"/>
          <w:highlight w:val="none"/>
        </w:rPr>
      </w:pPr>
    </w:p>
    <w:p w14:paraId="1F86167A">
      <w:pPr>
        <w:spacing w:line="360" w:lineRule="auto"/>
        <w:jc w:val="left"/>
        <w:rPr>
          <w:rFonts w:ascii="宋体" w:hAnsi="宋体" w:cs="宋体"/>
          <w:b/>
          <w:color w:val="auto"/>
          <w:spacing w:val="6"/>
          <w:sz w:val="32"/>
          <w:szCs w:val="32"/>
          <w:highlight w:val="none"/>
        </w:rPr>
      </w:pPr>
    </w:p>
    <w:p w14:paraId="50F0F52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04A8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21FCF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6FD6C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9F0D5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277B9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6ED7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924AD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B956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92AA35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110E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ABF0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6C18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91D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383B45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28F86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A3E96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63F7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9C9CF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9F20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984A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44E0E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8F0472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5FD7E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1E0C741">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16C82C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F5AF3">
      <w:pPr>
        <w:spacing w:line="360" w:lineRule="auto"/>
        <w:jc w:val="center"/>
        <w:rPr>
          <w:rFonts w:ascii="宋体" w:hAnsi="宋体" w:cs="宋体"/>
          <w:b/>
          <w:bCs/>
          <w:color w:val="auto"/>
          <w:sz w:val="24"/>
          <w:highlight w:val="none"/>
        </w:rPr>
      </w:pPr>
    </w:p>
    <w:p w14:paraId="383ACC21">
      <w:pPr>
        <w:spacing w:line="360" w:lineRule="auto"/>
        <w:rPr>
          <w:rFonts w:ascii="宋体" w:hAnsi="宋体" w:cs="宋体"/>
          <w:b/>
          <w:color w:val="auto"/>
          <w:sz w:val="24"/>
          <w:highlight w:val="none"/>
        </w:rPr>
      </w:pPr>
    </w:p>
    <w:p w14:paraId="57098970">
      <w:pPr>
        <w:spacing w:line="360" w:lineRule="auto"/>
        <w:rPr>
          <w:rFonts w:ascii="宋体" w:hAnsi="宋体" w:cs="宋体"/>
          <w:b/>
          <w:color w:val="auto"/>
          <w:sz w:val="24"/>
          <w:highlight w:val="none"/>
        </w:rPr>
      </w:pPr>
    </w:p>
    <w:p w14:paraId="5DFE532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A1491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7586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675B5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89B09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2007A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CC87C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E88999">
      <w:pPr>
        <w:widowControl/>
        <w:spacing w:line="360" w:lineRule="auto"/>
        <w:ind w:firstLine="600" w:firstLineChars="200"/>
        <w:jc w:val="left"/>
        <w:rPr>
          <w:rFonts w:ascii="宋体" w:hAnsi="宋体" w:cs="宋体"/>
          <w:color w:val="auto"/>
          <w:sz w:val="30"/>
          <w:szCs w:val="30"/>
          <w:highlight w:val="none"/>
        </w:rPr>
      </w:pPr>
    </w:p>
    <w:p w14:paraId="6442218F">
      <w:pPr>
        <w:spacing w:line="360" w:lineRule="auto"/>
        <w:jc w:val="center"/>
        <w:rPr>
          <w:rFonts w:ascii="宋体" w:hAnsi="宋体" w:cs="宋体"/>
          <w:b/>
          <w:color w:val="auto"/>
          <w:spacing w:val="6"/>
          <w:sz w:val="32"/>
          <w:szCs w:val="32"/>
          <w:highlight w:val="none"/>
        </w:rPr>
      </w:pPr>
    </w:p>
    <w:p w14:paraId="4FC7D0B4">
      <w:pPr>
        <w:spacing w:line="360" w:lineRule="auto"/>
        <w:jc w:val="center"/>
        <w:rPr>
          <w:rFonts w:ascii="宋体" w:hAnsi="宋体" w:cs="宋体"/>
          <w:b/>
          <w:color w:val="auto"/>
          <w:spacing w:val="6"/>
          <w:sz w:val="32"/>
          <w:szCs w:val="32"/>
          <w:highlight w:val="none"/>
        </w:rPr>
      </w:pPr>
    </w:p>
    <w:p w14:paraId="2DAE3D3C">
      <w:pPr>
        <w:spacing w:line="360" w:lineRule="auto"/>
        <w:jc w:val="center"/>
        <w:rPr>
          <w:rFonts w:ascii="宋体" w:hAnsi="宋体" w:cs="宋体"/>
          <w:b/>
          <w:color w:val="auto"/>
          <w:spacing w:val="6"/>
          <w:sz w:val="32"/>
          <w:szCs w:val="32"/>
          <w:highlight w:val="none"/>
        </w:rPr>
      </w:pPr>
    </w:p>
    <w:p w14:paraId="17127DCA">
      <w:pPr>
        <w:spacing w:line="360" w:lineRule="auto"/>
        <w:jc w:val="center"/>
        <w:rPr>
          <w:rFonts w:ascii="宋体" w:hAnsi="宋体" w:cs="宋体"/>
          <w:b/>
          <w:color w:val="auto"/>
          <w:spacing w:val="6"/>
          <w:sz w:val="32"/>
          <w:szCs w:val="32"/>
          <w:highlight w:val="none"/>
        </w:rPr>
      </w:pPr>
    </w:p>
    <w:p w14:paraId="02976D5A">
      <w:pPr>
        <w:spacing w:line="360" w:lineRule="auto"/>
        <w:jc w:val="center"/>
        <w:rPr>
          <w:rFonts w:ascii="宋体" w:hAnsi="宋体" w:cs="宋体"/>
          <w:b/>
          <w:color w:val="auto"/>
          <w:spacing w:val="6"/>
          <w:sz w:val="32"/>
          <w:szCs w:val="32"/>
          <w:highlight w:val="none"/>
        </w:rPr>
      </w:pPr>
    </w:p>
    <w:p w14:paraId="30F980A2">
      <w:pPr>
        <w:spacing w:line="360" w:lineRule="auto"/>
        <w:jc w:val="center"/>
        <w:rPr>
          <w:rFonts w:ascii="宋体" w:hAnsi="宋体" w:cs="宋体"/>
          <w:b/>
          <w:color w:val="auto"/>
          <w:spacing w:val="6"/>
          <w:sz w:val="32"/>
          <w:szCs w:val="32"/>
          <w:highlight w:val="none"/>
        </w:rPr>
      </w:pPr>
    </w:p>
    <w:p w14:paraId="4C63AFF3">
      <w:pPr>
        <w:spacing w:line="360" w:lineRule="auto"/>
        <w:jc w:val="center"/>
        <w:rPr>
          <w:rFonts w:ascii="宋体" w:hAnsi="宋体" w:cs="宋体"/>
          <w:b/>
          <w:color w:val="auto"/>
          <w:spacing w:val="6"/>
          <w:sz w:val="32"/>
          <w:szCs w:val="32"/>
          <w:highlight w:val="none"/>
        </w:rPr>
      </w:pPr>
    </w:p>
    <w:p w14:paraId="2F5B66D1">
      <w:pPr>
        <w:spacing w:line="360" w:lineRule="auto"/>
        <w:jc w:val="center"/>
        <w:rPr>
          <w:rFonts w:ascii="宋体" w:hAnsi="宋体" w:cs="宋体"/>
          <w:b/>
          <w:color w:val="auto"/>
          <w:spacing w:val="6"/>
          <w:sz w:val="32"/>
          <w:szCs w:val="32"/>
          <w:highlight w:val="none"/>
        </w:rPr>
      </w:pPr>
    </w:p>
    <w:p w14:paraId="32722D2F">
      <w:pPr>
        <w:spacing w:line="360" w:lineRule="auto"/>
        <w:jc w:val="center"/>
        <w:rPr>
          <w:rFonts w:ascii="宋体" w:hAnsi="宋体" w:cs="宋体"/>
          <w:b/>
          <w:color w:val="auto"/>
          <w:spacing w:val="6"/>
          <w:sz w:val="32"/>
          <w:szCs w:val="32"/>
          <w:highlight w:val="none"/>
        </w:rPr>
      </w:pPr>
    </w:p>
    <w:p w14:paraId="6C6EC857">
      <w:pPr>
        <w:spacing w:line="360" w:lineRule="auto"/>
        <w:jc w:val="center"/>
        <w:rPr>
          <w:rFonts w:ascii="宋体" w:hAnsi="宋体" w:cs="宋体"/>
          <w:b/>
          <w:color w:val="auto"/>
          <w:spacing w:val="6"/>
          <w:sz w:val="32"/>
          <w:szCs w:val="32"/>
          <w:highlight w:val="none"/>
        </w:rPr>
      </w:pPr>
    </w:p>
    <w:p w14:paraId="7DD8EA67">
      <w:pPr>
        <w:spacing w:line="360" w:lineRule="auto"/>
        <w:jc w:val="center"/>
        <w:rPr>
          <w:rFonts w:ascii="宋体" w:hAnsi="宋体" w:cs="宋体"/>
          <w:b/>
          <w:color w:val="auto"/>
          <w:spacing w:val="6"/>
          <w:sz w:val="32"/>
          <w:szCs w:val="32"/>
          <w:highlight w:val="none"/>
        </w:rPr>
      </w:pPr>
    </w:p>
    <w:p w14:paraId="25B68754">
      <w:pPr>
        <w:spacing w:line="360" w:lineRule="auto"/>
        <w:jc w:val="center"/>
        <w:rPr>
          <w:rFonts w:ascii="宋体" w:hAnsi="宋体" w:cs="宋体"/>
          <w:b/>
          <w:color w:val="auto"/>
          <w:spacing w:val="6"/>
          <w:sz w:val="32"/>
          <w:szCs w:val="32"/>
          <w:highlight w:val="none"/>
        </w:rPr>
      </w:pPr>
    </w:p>
    <w:p w14:paraId="5F11BE3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C14F1D">
      <w:pPr>
        <w:spacing w:line="360" w:lineRule="auto"/>
        <w:jc w:val="center"/>
        <w:rPr>
          <w:rFonts w:ascii="宋体" w:hAnsi="宋体" w:cs="宋体"/>
          <w:b/>
          <w:color w:val="auto"/>
          <w:sz w:val="24"/>
          <w:highlight w:val="none"/>
        </w:rPr>
      </w:pPr>
    </w:p>
    <w:p w14:paraId="11D598E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92ADDB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83F6C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7BE20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4014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F3134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7BF9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3FCC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CB76D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1F30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BAFA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08376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BE256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8FF6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3A88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4A89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7DE14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8299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29CA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2A814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8D63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15F79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DF97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660544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EA6B1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A6DA82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1644F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10299A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05A94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FCC6FE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821DAC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6959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DE515C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09754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204719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9A939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A6A16B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1531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8760284">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DECCB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197AB8">
      <w:pPr>
        <w:spacing w:line="360" w:lineRule="auto"/>
        <w:rPr>
          <w:rFonts w:ascii="宋体" w:hAnsi="宋体" w:cs="宋体"/>
          <w:b/>
          <w:color w:val="auto"/>
          <w:sz w:val="24"/>
          <w:highlight w:val="none"/>
        </w:rPr>
      </w:pPr>
    </w:p>
    <w:p w14:paraId="2A117973">
      <w:pPr>
        <w:spacing w:line="360" w:lineRule="auto"/>
        <w:rPr>
          <w:rFonts w:ascii="宋体" w:hAnsi="宋体" w:cs="宋体"/>
          <w:b/>
          <w:color w:val="auto"/>
          <w:sz w:val="24"/>
          <w:highlight w:val="none"/>
        </w:rPr>
      </w:pPr>
    </w:p>
    <w:p w14:paraId="7F15EE9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7C9A45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EF080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5766C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72CED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6D8BC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C7EC2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16FD5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4F6507D">
      <w:pPr>
        <w:autoSpaceDE w:val="0"/>
        <w:autoSpaceDN w:val="0"/>
        <w:jc w:val="center"/>
        <w:rPr>
          <w:rFonts w:ascii="宋体" w:hAnsi="宋体" w:cs="宋体"/>
          <w:b/>
          <w:color w:val="auto"/>
          <w:spacing w:val="6"/>
          <w:sz w:val="32"/>
          <w:szCs w:val="32"/>
          <w:highlight w:val="none"/>
        </w:rPr>
      </w:pPr>
    </w:p>
    <w:p w14:paraId="22F27DCF">
      <w:pPr>
        <w:snapToGrid w:val="0"/>
        <w:spacing w:line="312" w:lineRule="auto"/>
        <w:rPr>
          <w:rFonts w:hint="eastAsia" w:ascii="宋体" w:hAnsi="宋体" w:cs="宋体"/>
          <w:b/>
          <w:color w:val="auto"/>
          <w:kern w:val="0"/>
          <w:sz w:val="32"/>
          <w:szCs w:val="32"/>
          <w:highlight w:val="none"/>
        </w:rPr>
      </w:pPr>
    </w:p>
    <w:p w14:paraId="6C5E8E3C">
      <w:pPr>
        <w:snapToGrid w:val="0"/>
        <w:spacing w:line="312" w:lineRule="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：中小企业声明函</w:t>
      </w:r>
    </w:p>
    <w:p w14:paraId="1D86A1AD">
      <w:pPr>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4FDC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C81E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800万高清枪机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394F8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电源线</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2873D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网线</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81A4D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光缆</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4FB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szCs w:val="24"/>
          <w:highlight w:val="none"/>
          <w:u w:val="single"/>
        </w:rPr>
        <w:t>隧道内交换机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E51F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szCs w:val="24"/>
          <w:highlight w:val="none"/>
          <w:u w:val="single"/>
        </w:rPr>
        <w:t>隧道外交换机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AF8FB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szCs w:val="24"/>
          <w:highlight w:val="none"/>
          <w:u w:val="single"/>
        </w:rPr>
        <w:t>监控机柜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47ADE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szCs w:val="24"/>
          <w:highlight w:val="none"/>
          <w:u w:val="single"/>
        </w:rPr>
        <w:t>枪球一体机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E10D6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64路硬盘录像机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87B1E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32路硬盘录像机</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E8D39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6T硬盘</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2642C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汇聚站点机柜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2595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8T硬盘</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43EEE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固态硬盘</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053C7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内存条</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8595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网卡</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E2913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szCs w:val="24"/>
          <w:highlight w:val="none"/>
          <w:u w:val="single"/>
          <w:lang w:val="en-US" w:eastAsia="zh-CN"/>
        </w:rPr>
        <w:t xml:space="preserve"> 光模块</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3D63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E013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9106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供应商名称（盖章）：                                           </w:t>
      </w:r>
    </w:p>
    <w:p w14:paraId="419B76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28D4A21">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61D827A6">
      <w:pPr>
        <w:spacing w:line="288"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39F50F6">
      <w:pPr>
        <w:spacing w:line="288"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A7CA5A7">
      <w:pPr>
        <w:spacing w:line="288" w:lineRule="auto"/>
        <w:ind w:right="420" w:firstLine="480" w:firstLineChars="200"/>
        <w:rPr>
          <w:rFonts w:ascii="宋体" w:hAnsi="宋体" w:cs="宋体"/>
          <w:bCs/>
          <w:color w:val="auto"/>
          <w:sz w:val="24"/>
          <w:highlight w:val="none"/>
        </w:r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3" w:type="first"/>
      <w:footerReference r:id="rId25" w:type="first"/>
      <w:headerReference r:id="rId22" w:type="default"/>
      <w:footerReference r:id="rId24" w:type="default"/>
      <w:pgSz w:w="11906" w:h="16838"/>
      <w:pgMar w:top="1440" w:right="1083" w:bottom="1440" w:left="1083"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3E07">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C742">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D1C742">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0817">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F31BE">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3DF31BE">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783A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E097B">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30E097B">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1217">
    <w:pPr>
      <w:pStyle w:val="40"/>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5CC94">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515CC94">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FF28">
    <w:pPr>
      <w:pStyle w:val="40"/>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8A490">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678A490">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362C">
    <w:pPr>
      <w:pStyle w:val="40"/>
      <w:framePr w:wrap="around" w:vAnchor="text" w:hAnchor="margin" w:xAlign="right" w:y="1"/>
      <w:rPr>
        <w:rStyle w:val="73"/>
      </w:rPr>
    </w:pPr>
    <w:r>
      <w:fldChar w:fldCharType="begin"/>
    </w:r>
    <w:r>
      <w:rPr>
        <w:rStyle w:val="73"/>
      </w:rPr>
      <w:instrText xml:space="preserve">PAGE  </w:instrText>
    </w:r>
    <w:r>
      <w:fldChar w:fldCharType="end"/>
    </w:r>
  </w:p>
  <w:p w14:paraId="3FB76C5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115C">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3C04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A3C04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4FF0">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BCD4A">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3BCD4A">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A8C7">
    <w:pPr>
      <w:pStyle w:val="40"/>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D22F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4D22F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651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10496">
                          <w:pPr>
                            <w:pStyle w:val="4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A10496">
                    <w:pPr>
                      <w:pStyle w:val="4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7E4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4388A">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C4388A">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DAA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1CA80">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81CA80">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261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C4A5C">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E6C4A5C">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FCC6">
    <w:pPr>
      <w:pStyle w:val="41"/>
      <w:pBdr>
        <w:bottom w:val="single" w:color="auto" w:sz="6" w:space="4"/>
      </w:pBdr>
      <w:jc w:val="right"/>
    </w:pPr>
    <w:r>
      <w:t></w:t>
    </w:r>
    <w:r>
      <w:rPr>
        <w:rFonts w:hint="eastAsia"/>
      </w:rPr>
      <w:t xml:space="preserve">             </w:t>
    </w:r>
  </w:p>
  <w:p w14:paraId="7EA390B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CED">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9A7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F78F">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BE4FE">
    <w:pPr>
      <w:pStyle w:val="41"/>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8646">
    <w:pPr>
      <w:pStyle w:val="41"/>
      <w:rPr>
        <w:rFonts w:ascii="仿宋_GB2312" w:eastAsia="仿宋_GB2312"/>
        <w:b/>
        <w:i/>
        <w:u w:val="single"/>
      </w:rPr>
    </w:pPr>
    <w:r>
      <w:t></w:t>
    </w:r>
    <w:r>
      <w:rPr>
        <w:rFonts w:hint="eastAsia"/>
      </w:rPr>
      <w:t xml:space="preserve">                                               </w:t>
    </w:r>
  </w:p>
  <w:p w14:paraId="6D8E08A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B62D">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7401">
    <w:pPr>
      <w:pStyle w:val="41"/>
      <w:jc w:val="right"/>
      <w:rPr>
        <w:rFonts w:ascii="仿宋_GB2312" w:eastAsia="仿宋_GB2312"/>
        <w:b/>
        <w:i/>
        <w:u w:val="single"/>
      </w:rPr>
    </w:pPr>
    <w:r>
      <w:rPr>
        <w:rFonts w:hint="eastAsia"/>
      </w:rPr>
      <w:t xml:space="preserve">                                </w:t>
    </w:r>
  </w:p>
  <w:p w14:paraId="7B3949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F3DA">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E81F">
    <w:pPr>
      <w:pStyle w:val="41"/>
      <w:jc w:val="right"/>
      <w:rPr>
        <w:rFonts w:ascii="仿宋_GB2312" w:eastAsia="仿宋_GB2312"/>
        <w:b/>
        <w:i/>
        <w:iCs/>
        <w:u w:val="single"/>
      </w:rPr>
    </w:pPr>
    <w:r>
      <w:t></w:t>
    </w:r>
  </w:p>
  <w:p w14:paraId="46438F3E"/>
  <w:p w14:paraId="71CBC3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F94BC"/>
    <w:multiLevelType w:val="singleLevel"/>
    <w:tmpl w:val="BB6F94BC"/>
    <w:lvl w:ilvl="0" w:tentative="0">
      <w:start w:val="2"/>
      <w:numFmt w:val="decimal"/>
      <w:suff w:val="space"/>
      <w:lvlText w:val="%1."/>
      <w:lvlJc w:val="left"/>
      <w:pPr>
        <w:ind w:left="36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NjUwMTYzNmJhMmE4ZmMyYzNhN2ZlZTE2Yjc5MjEifQ=="/>
  </w:docVars>
  <w:rsids>
    <w:rsidRoot w:val="00172A27"/>
    <w:rsid w:val="00000451"/>
    <w:rsid w:val="0000108B"/>
    <w:rsid w:val="0000133D"/>
    <w:rsid w:val="00001509"/>
    <w:rsid w:val="000032B2"/>
    <w:rsid w:val="0000363B"/>
    <w:rsid w:val="000058BD"/>
    <w:rsid w:val="00005C81"/>
    <w:rsid w:val="00006109"/>
    <w:rsid w:val="00006150"/>
    <w:rsid w:val="000063E8"/>
    <w:rsid w:val="00006561"/>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0C23"/>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6D"/>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8E5"/>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6E2C"/>
    <w:rsid w:val="000E70F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13B"/>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6E2C"/>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6F88"/>
    <w:rsid w:val="0013773D"/>
    <w:rsid w:val="0014042F"/>
    <w:rsid w:val="00140575"/>
    <w:rsid w:val="00140693"/>
    <w:rsid w:val="00140D7A"/>
    <w:rsid w:val="00141D28"/>
    <w:rsid w:val="00141DFE"/>
    <w:rsid w:val="00142185"/>
    <w:rsid w:val="001422E2"/>
    <w:rsid w:val="0014254B"/>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1B3"/>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07A"/>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BF"/>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B63"/>
    <w:rsid w:val="001A4ED9"/>
    <w:rsid w:val="001A5785"/>
    <w:rsid w:val="001A5FD7"/>
    <w:rsid w:val="001A66A6"/>
    <w:rsid w:val="001A6BAF"/>
    <w:rsid w:val="001A6BBB"/>
    <w:rsid w:val="001A79A2"/>
    <w:rsid w:val="001A7FA5"/>
    <w:rsid w:val="001B06A6"/>
    <w:rsid w:val="001B13BF"/>
    <w:rsid w:val="001B16F5"/>
    <w:rsid w:val="001B1C1F"/>
    <w:rsid w:val="001B1C4A"/>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1B"/>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8F4"/>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C3"/>
    <w:rsid w:val="00216E7B"/>
    <w:rsid w:val="00217E1F"/>
    <w:rsid w:val="00220274"/>
    <w:rsid w:val="002202BA"/>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EA0"/>
    <w:rsid w:val="0023079F"/>
    <w:rsid w:val="00231135"/>
    <w:rsid w:val="00231B0B"/>
    <w:rsid w:val="00231D18"/>
    <w:rsid w:val="00232555"/>
    <w:rsid w:val="00232FAA"/>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70"/>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2CE"/>
    <w:rsid w:val="00267A92"/>
    <w:rsid w:val="00267E43"/>
    <w:rsid w:val="00267FAA"/>
    <w:rsid w:val="00270282"/>
    <w:rsid w:val="00270780"/>
    <w:rsid w:val="00270CF6"/>
    <w:rsid w:val="00271097"/>
    <w:rsid w:val="002712E3"/>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C2E"/>
    <w:rsid w:val="0028583E"/>
    <w:rsid w:val="00285853"/>
    <w:rsid w:val="00285B1A"/>
    <w:rsid w:val="00285FF3"/>
    <w:rsid w:val="002866EC"/>
    <w:rsid w:val="002867C6"/>
    <w:rsid w:val="00287253"/>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6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2A0"/>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8B9"/>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5EDC"/>
    <w:rsid w:val="003B636A"/>
    <w:rsid w:val="003B69CE"/>
    <w:rsid w:val="003B7403"/>
    <w:rsid w:val="003C011C"/>
    <w:rsid w:val="003C092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421"/>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76F"/>
    <w:rsid w:val="00400CB4"/>
    <w:rsid w:val="00401386"/>
    <w:rsid w:val="004013E6"/>
    <w:rsid w:val="00401E31"/>
    <w:rsid w:val="00402BBA"/>
    <w:rsid w:val="004035D0"/>
    <w:rsid w:val="0040361D"/>
    <w:rsid w:val="00403795"/>
    <w:rsid w:val="004041FB"/>
    <w:rsid w:val="0040443E"/>
    <w:rsid w:val="00404D40"/>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425"/>
    <w:rsid w:val="00414909"/>
    <w:rsid w:val="0041495D"/>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BF8"/>
    <w:rsid w:val="00427FA8"/>
    <w:rsid w:val="0043009D"/>
    <w:rsid w:val="0043026B"/>
    <w:rsid w:val="00430299"/>
    <w:rsid w:val="004306D4"/>
    <w:rsid w:val="00431A2A"/>
    <w:rsid w:val="00432ECA"/>
    <w:rsid w:val="00434742"/>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C7E"/>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71A"/>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824"/>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BA"/>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CE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033"/>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849"/>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4D2"/>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A1A"/>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A75"/>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39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BD"/>
    <w:rsid w:val="00531E92"/>
    <w:rsid w:val="005324D7"/>
    <w:rsid w:val="005326F0"/>
    <w:rsid w:val="00532764"/>
    <w:rsid w:val="00532AA5"/>
    <w:rsid w:val="00532C5F"/>
    <w:rsid w:val="00532DEC"/>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47C19"/>
    <w:rsid w:val="00550AC5"/>
    <w:rsid w:val="00550B7E"/>
    <w:rsid w:val="00551052"/>
    <w:rsid w:val="00551069"/>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372"/>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BD0"/>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6E4"/>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949"/>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6AE"/>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D3"/>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0B2"/>
    <w:rsid w:val="0068790B"/>
    <w:rsid w:val="00687AF2"/>
    <w:rsid w:val="006901AC"/>
    <w:rsid w:val="00690C8D"/>
    <w:rsid w:val="00691890"/>
    <w:rsid w:val="006919D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ACD"/>
    <w:rsid w:val="006A3E91"/>
    <w:rsid w:val="006A430B"/>
    <w:rsid w:val="006A4321"/>
    <w:rsid w:val="006A4E20"/>
    <w:rsid w:val="006A4F11"/>
    <w:rsid w:val="006A5422"/>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DA9"/>
    <w:rsid w:val="006E11D6"/>
    <w:rsid w:val="006E17AC"/>
    <w:rsid w:val="006E189B"/>
    <w:rsid w:val="006E20D9"/>
    <w:rsid w:val="006E27DC"/>
    <w:rsid w:val="006E2902"/>
    <w:rsid w:val="006E2F9D"/>
    <w:rsid w:val="006E34E9"/>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B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1BD5"/>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2F1"/>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291"/>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45"/>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8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4F8D"/>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F2F"/>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4299"/>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3974"/>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9D8"/>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1DA4"/>
    <w:rsid w:val="008A21D9"/>
    <w:rsid w:val="008A232D"/>
    <w:rsid w:val="008A30A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D5"/>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CDB"/>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542"/>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72D"/>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5B6"/>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C8A"/>
    <w:rsid w:val="00992D5B"/>
    <w:rsid w:val="00992F7F"/>
    <w:rsid w:val="00993135"/>
    <w:rsid w:val="00993AC7"/>
    <w:rsid w:val="00993BAD"/>
    <w:rsid w:val="00993E49"/>
    <w:rsid w:val="00994120"/>
    <w:rsid w:val="009942F5"/>
    <w:rsid w:val="0099452F"/>
    <w:rsid w:val="00994568"/>
    <w:rsid w:val="00994602"/>
    <w:rsid w:val="00995B01"/>
    <w:rsid w:val="00996055"/>
    <w:rsid w:val="009960E7"/>
    <w:rsid w:val="00996EF4"/>
    <w:rsid w:val="00997044"/>
    <w:rsid w:val="00997BC9"/>
    <w:rsid w:val="009A113D"/>
    <w:rsid w:val="009A1ECA"/>
    <w:rsid w:val="009A2BE9"/>
    <w:rsid w:val="009A2BF3"/>
    <w:rsid w:val="009A3688"/>
    <w:rsid w:val="009A3713"/>
    <w:rsid w:val="009A3C3E"/>
    <w:rsid w:val="009A3E60"/>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42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F36"/>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1"/>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044"/>
    <w:rsid w:val="00AE11C1"/>
    <w:rsid w:val="00AE163D"/>
    <w:rsid w:val="00AE1A42"/>
    <w:rsid w:val="00AE1C5C"/>
    <w:rsid w:val="00AE1F35"/>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0E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C09"/>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5D9"/>
    <w:rsid w:val="00B83E76"/>
    <w:rsid w:val="00B83FA0"/>
    <w:rsid w:val="00B84156"/>
    <w:rsid w:val="00B846E6"/>
    <w:rsid w:val="00B849CC"/>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5AD"/>
    <w:rsid w:val="00BA676E"/>
    <w:rsid w:val="00BA6980"/>
    <w:rsid w:val="00BA6EF2"/>
    <w:rsid w:val="00BA7227"/>
    <w:rsid w:val="00BA763C"/>
    <w:rsid w:val="00BA784D"/>
    <w:rsid w:val="00BA7CD7"/>
    <w:rsid w:val="00BB00E5"/>
    <w:rsid w:val="00BB1688"/>
    <w:rsid w:val="00BB1EFB"/>
    <w:rsid w:val="00BB2307"/>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5E5"/>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1C0"/>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97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C7F"/>
    <w:rsid w:val="00C61223"/>
    <w:rsid w:val="00C61246"/>
    <w:rsid w:val="00C618A8"/>
    <w:rsid w:val="00C61A78"/>
    <w:rsid w:val="00C629F3"/>
    <w:rsid w:val="00C62B88"/>
    <w:rsid w:val="00C62CD3"/>
    <w:rsid w:val="00C633BC"/>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A50"/>
    <w:rsid w:val="00C72F44"/>
    <w:rsid w:val="00C73300"/>
    <w:rsid w:val="00C73670"/>
    <w:rsid w:val="00C737D1"/>
    <w:rsid w:val="00C738A0"/>
    <w:rsid w:val="00C73DE0"/>
    <w:rsid w:val="00C74609"/>
    <w:rsid w:val="00C749AB"/>
    <w:rsid w:val="00C751DC"/>
    <w:rsid w:val="00C757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39A"/>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1E2"/>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950"/>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0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F1F"/>
    <w:rsid w:val="00D5064C"/>
    <w:rsid w:val="00D50C94"/>
    <w:rsid w:val="00D511E7"/>
    <w:rsid w:val="00D517ED"/>
    <w:rsid w:val="00D5251C"/>
    <w:rsid w:val="00D52F56"/>
    <w:rsid w:val="00D539DA"/>
    <w:rsid w:val="00D54A50"/>
    <w:rsid w:val="00D54FFD"/>
    <w:rsid w:val="00D5552C"/>
    <w:rsid w:val="00D5556D"/>
    <w:rsid w:val="00D55C34"/>
    <w:rsid w:val="00D55C81"/>
    <w:rsid w:val="00D5628F"/>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2C8"/>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B6"/>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80A"/>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AF"/>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EC"/>
    <w:rsid w:val="00E47DB1"/>
    <w:rsid w:val="00E50BDD"/>
    <w:rsid w:val="00E510CF"/>
    <w:rsid w:val="00E513D7"/>
    <w:rsid w:val="00E519FE"/>
    <w:rsid w:val="00E5206C"/>
    <w:rsid w:val="00E52AAB"/>
    <w:rsid w:val="00E5448E"/>
    <w:rsid w:val="00E54E0D"/>
    <w:rsid w:val="00E55247"/>
    <w:rsid w:val="00E558E5"/>
    <w:rsid w:val="00E55B3C"/>
    <w:rsid w:val="00E56795"/>
    <w:rsid w:val="00E5743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536"/>
    <w:rsid w:val="00EA05F6"/>
    <w:rsid w:val="00EA089B"/>
    <w:rsid w:val="00EA1A0A"/>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37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440"/>
    <w:rsid w:val="00ED4A77"/>
    <w:rsid w:val="00ED4B6E"/>
    <w:rsid w:val="00ED4E0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3F7"/>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9C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AFC"/>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0F6"/>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09"/>
    <w:rsid w:val="00F83045"/>
    <w:rsid w:val="00F83615"/>
    <w:rsid w:val="00F83EC7"/>
    <w:rsid w:val="00F8421D"/>
    <w:rsid w:val="00F85329"/>
    <w:rsid w:val="00F85683"/>
    <w:rsid w:val="00F85841"/>
    <w:rsid w:val="00F86079"/>
    <w:rsid w:val="00F8610A"/>
    <w:rsid w:val="00F8632E"/>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A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3B"/>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863EE"/>
    <w:rsid w:val="011C3392"/>
    <w:rsid w:val="011F6449"/>
    <w:rsid w:val="01236AFB"/>
    <w:rsid w:val="012E04F0"/>
    <w:rsid w:val="019F7441"/>
    <w:rsid w:val="01B37585"/>
    <w:rsid w:val="01D55165"/>
    <w:rsid w:val="01DF6BF8"/>
    <w:rsid w:val="01EC2C57"/>
    <w:rsid w:val="01EF122A"/>
    <w:rsid w:val="02426589"/>
    <w:rsid w:val="025B2DC4"/>
    <w:rsid w:val="025F0711"/>
    <w:rsid w:val="026B2E25"/>
    <w:rsid w:val="02824D4D"/>
    <w:rsid w:val="0284056C"/>
    <w:rsid w:val="02A42861"/>
    <w:rsid w:val="02C1531D"/>
    <w:rsid w:val="02DC4B10"/>
    <w:rsid w:val="02DD76CE"/>
    <w:rsid w:val="02F36323"/>
    <w:rsid w:val="02F5619C"/>
    <w:rsid w:val="03237D85"/>
    <w:rsid w:val="0326446A"/>
    <w:rsid w:val="032D5555"/>
    <w:rsid w:val="036634D2"/>
    <w:rsid w:val="03A52548"/>
    <w:rsid w:val="03DA48E8"/>
    <w:rsid w:val="03DD35E4"/>
    <w:rsid w:val="04017490"/>
    <w:rsid w:val="04076900"/>
    <w:rsid w:val="041A5A3B"/>
    <w:rsid w:val="042042C5"/>
    <w:rsid w:val="042311BA"/>
    <w:rsid w:val="042B157A"/>
    <w:rsid w:val="048F763B"/>
    <w:rsid w:val="049F330E"/>
    <w:rsid w:val="04AA775C"/>
    <w:rsid w:val="04AF1889"/>
    <w:rsid w:val="04C15CE9"/>
    <w:rsid w:val="04E060C4"/>
    <w:rsid w:val="04E23328"/>
    <w:rsid w:val="04F66F48"/>
    <w:rsid w:val="05251E14"/>
    <w:rsid w:val="05A16594"/>
    <w:rsid w:val="05A7762D"/>
    <w:rsid w:val="05BD20FE"/>
    <w:rsid w:val="05FB57F0"/>
    <w:rsid w:val="060A4B7F"/>
    <w:rsid w:val="060E5941"/>
    <w:rsid w:val="06110FAF"/>
    <w:rsid w:val="06493CA7"/>
    <w:rsid w:val="064C5762"/>
    <w:rsid w:val="065A6178"/>
    <w:rsid w:val="06605C46"/>
    <w:rsid w:val="066F1CF3"/>
    <w:rsid w:val="067A7832"/>
    <w:rsid w:val="06930BB8"/>
    <w:rsid w:val="0705522E"/>
    <w:rsid w:val="07245D42"/>
    <w:rsid w:val="07261BF2"/>
    <w:rsid w:val="07264C62"/>
    <w:rsid w:val="0779354C"/>
    <w:rsid w:val="07C35742"/>
    <w:rsid w:val="08061376"/>
    <w:rsid w:val="08123F24"/>
    <w:rsid w:val="0845254C"/>
    <w:rsid w:val="08452D77"/>
    <w:rsid w:val="086401F8"/>
    <w:rsid w:val="08751CAA"/>
    <w:rsid w:val="087E4C40"/>
    <w:rsid w:val="08A871D0"/>
    <w:rsid w:val="08D66AD6"/>
    <w:rsid w:val="08DA33A3"/>
    <w:rsid w:val="08E80F13"/>
    <w:rsid w:val="09335624"/>
    <w:rsid w:val="093403CB"/>
    <w:rsid w:val="0944690F"/>
    <w:rsid w:val="09535675"/>
    <w:rsid w:val="095F057D"/>
    <w:rsid w:val="09642282"/>
    <w:rsid w:val="09733572"/>
    <w:rsid w:val="09772C16"/>
    <w:rsid w:val="098353B5"/>
    <w:rsid w:val="098F7F12"/>
    <w:rsid w:val="09A92330"/>
    <w:rsid w:val="09B06B87"/>
    <w:rsid w:val="09C13146"/>
    <w:rsid w:val="09D709B0"/>
    <w:rsid w:val="09E04166"/>
    <w:rsid w:val="09F12A96"/>
    <w:rsid w:val="0A1C0718"/>
    <w:rsid w:val="0A3E7710"/>
    <w:rsid w:val="0A436712"/>
    <w:rsid w:val="0A5B7E63"/>
    <w:rsid w:val="0AA374A5"/>
    <w:rsid w:val="0AAB7649"/>
    <w:rsid w:val="0ABC5606"/>
    <w:rsid w:val="0B30404E"/>
    <w:rsid w:val="0B4C6C14"/>
    <w:rsid w:val="0B547599"/>
    <w:rsid w:val="0B631A88"/>
    <w:rsid w:val="0B683D45"/>
    <w:rsid w:val="0B7F3F11"/>
    <w:rsid w:val="0B884417"/>
    <w:rsid w:val="0BF6188C"/>
    <w:rsid w:val="0BF73C91"/>
    <w:rsid w:val="0C170175"/>
    <w:rsid w:val="0C23311B"/>
    <w:rsid w:val="0C571A41"/>
    <w:rsid w:val="0C5C1171"/>
    <w:rsid w:val="0C5E1CBC"/>
    <w:rsid w:val="0C615B50"/>
    <w:rsid w:val="0C711B61"/>
    <w:rsid w:val="0C8445DA"/>
    <w:rsid w:val="0C87121B"/>
    <w:rsid w:val="0CC007F7"/>
    <w:rsid w:val="0CC617AC"/>
    <w:rsid w:val="0CCC5321"/>
    <w:rsid w:val="0CDA32A3"/>
    <w:rsid w:val="0CE618DF"/>
    <w:rsid w:val="0CF93B9F"/>
    <w:rsid w:val="0CFE707A"/>
    <w:rsid w:val="0D063BDA"/>
    <w:rsid w:val="0D08375F"/>
    <w:rsid w:val="0D184CFB"/>
    <w:rsid w:val="0D4A7419"/>
    <w:rsid w:val="0D5F5E5E"/>
    <w:rsid w:val="0D827401"/>
    <w:rsid w:val="0D84094E"/>
    <w:rsid w:val="0D8A00E9"/>
    <w:rsid w:val="0D8D46FD"/>
    <w:rsid w:val="0D8D589E"/>
    <w:rsid w:val="0DA01C73"/>
    <w:rsid w:val="0DB81F6D"/>
    <w:rsid w:val="0DCA2888"/>
    <w:rsid w:val="0DD63300"/>
    <w:rsid w:val="0DF50604"/>
    <w:rsid w:val="0DF702FE"/>
    <w:rsid w:val="0DFA3186"/>
    <w:rsid w:val="0E060E51"/>
    <w:rsid w:val="0E1434A7"/>
    <w:rsid w:val="0E5604B2"/>
    <w:rsid w:val="0E6D5D79"/>
    <w:rsid w:val="0E866A47"/>
    <w:rsid w:val="0E9A03FC"/>
    <w:rsid w:val="0E9D0089"/>
    <w:rsid w:val="0EA06CB7"/>
    <w:rsid w:val="0EA75D9A"/>
    <w:rsid w:val="0EB803EE"/>
    <w:rsid w:val="0EF94D4B"/>
    <w:rsid w:val="0F4958DC"/>
    <w:rsid w:val="0F515DF7"/>
    <w:rsid w:val="0F596BA8"/>
    <w:rsid w:val="0F6248D2"/>
    <w:rsid w:val="0F693536"/>
    <w:rsid w:val="0F7B0511"/>
    <w:rsid w:val="0F7B76D9"/>
    <w:rsid w:val="0F816ACD"/>
    <w:rsid w:val="0F8B4F2A"/>
    <w:rsid w:val="0F9832DB"/>
    <w:rsid w:val="0FBF3FD2"/>
    <w:rsid w:val="0FBF7FF3"/>
    <w:rsid w:val="10174821"/>
    <w:rsid w:val="104447E9"/>
    <w:rsid w:val="10646583"/>
    <w:rsid w:val="107D4B15"/>
    <w:rsid w:val="108A3C80"/>
    <w:rsid w:val="10C02B10"/>
    <w:rsid w:val="10C26171"/>
    <w:rsid w:val="10F33360"/>
    <w:rsid w:val="10FC16EA"/>
    <w:rsid w:val="110F1D40"/>
    <w:rsid w:val="11194998"/>
    <w:rsid w:val="11266F33"/>
    <w:rsid w:val="114A0A5F"/>
    <w:rsid w:val="118963A1"/>
    <w:rsid w:val="11C6522A"/>
    <w:rsid w:val="11D067E4"/>
    <w:rsid w:val="11E104CC"/>
    <w:rsid w:val="11E20309"/>
    <w:rsid w:val="1201785C"/>
    <w:rsid w:val="120B30AA"/>
    <w:rsid w:val="12255233"/>
    <w:rsid w:val="12530213"/>
    <w:rsid w:val="12547EAC"/>
    <w:rsid w:val="125C0BBE"/>
    <w:rsid w:val="12691A06"/>
    <w:rsid w:val="12695089"/>
    <w:rsid w:val="127723A9"/>
    <w:rsid w:val="12862074"/>
    <w:rsid w:val="12883966"/>
    <w:rsid w:val="12937E5A"/>
    <w:rsid w:val="129E45B4"/>
    <w:rsid w:val="12AC047F"/>
    <w:rsid w:val="12AE6A32"/>
    <w:rsid w:val="12D81596"/>
    <w:rsid w:val="12FB0F5D"/>
    <w:rsid w:val="13072A44"/>
    <w:rsid w:val="1346119F"/>
    <w:rsid w:val="135F4BE2"/>
    <w:rsid w:val="13815EDF"/>
    <w:rsid w:val="139323BD"/>
    <w:rsid w:val="139B1A0A"/>
    <w:rsid w:val="139D25C7"/>
    <w:rsid w:val="13BF3CE4"/>
    <w:rsid w:val="13CA16CE"/>
    <w:rsid w:val="141008D8"/>
    <w:rsid w:val="14125FE6"/>
    <w:rsid w:val="146D271E"/>
    <w:rsid w:val="14716E47"/>
    <w:rsid w:val="14982588"/>
    <w:rsid w:val="149A5AD9"/>
    <w:rsid w:val="14A7619D"/>
    <w:rsid w:val="14F70F66"/>
    <w:rsid w:val="150536C3"/>
    <w:rsid w:val="150C1963"/>
    <w:rsid w:val="151447A0"/>
    <w:rsid w:val="154A6454"/>
    <w:rsid w:val="15762120"/>
    <w:rsid w:val="15D157AE"/>
    <w:rsid w:val="15E13E29"/>
    <w:rsid w:val="15F76776"/>
    <w:rsid w:val="16A8729C"/>
    <w:rsid w:val="16B33777"/>
    <w:rsid w:val="16BC70A7"/>
    <w:rsid w:val="16C6339E"/>
    <w:rsid w:val="16CA6688"/>
    <w:rsid w:val="16E34270"/>
    <w:rsid w:val="171A2293"/>
    <w:rsid w:val="172F2D79"/>
    <w:rsid w:val="173C2D6C"/>
    <w:rsid w:val="17557BEF"/>
    <w:rsid w:val="17D349C1"/>
    <w:rsid w:val="18244F26"/>
    <w:rsid w:val="1830729E"/>
    <w:rsid w:val="1870062C"/>
    <w:rsid w:val="18817102"/>
    <w:rsid w:val="18830A15"/>
    <w:rsid w:val="18852B28"/>
    <w:rsid w:val="188B5321"/>
    <w:rsid w:val="18E33557"/>
    <w:rsid w:val="190D71AF"/>
    <w:rsid w:val="192414F8"/>
    <w:rsid w:val="19932372"/>
    <w:rsid w:val="19A20DD5"/>
    <w:rsid w:val="19AE03F1"/>
    <w:rsid w:val="1A071A03"/>
    <w:rsid w:val="1A1F16AE"/>
    <w:rsid w:val="1A3B5C77"/>
    <w:rsid w:val="1A846F04"/>
    <w:rsid w:val="1A984BAD"/>
    <w:rsid w:val="1AB8220E"/>
    <w:rsid w:val="1ABA46D4"/>
    <w:rsid w:val="1AE4166C"/>
    <w:rsid w:val="1AF06CFB"/>
    <w:rsid w:val="1AF11B8D"/>
    <w:rsid w:val="1AF362EA"/>
    <w:rsid w:val="1AF57E02"/>
    <w:rsid w:val="1B11359C"/>
    <w:rsid w:val="1B2A271F"/>
    <w:rsid w:val="1B530544"/>
    <w:rsid w:val="1B713184"/>
    <w:rsid w:val="1BA209CF"/>
    <w:rsid w:val="1BB4777D"/>
    <w:rsid w:val="1BBF058C"/>
    <w:rsid w:val="1BCC110E"/>
    <w:rsid w:val="1BD75AB8"/>
    <w:rsid w:val="1C0459C2"/>
    <w:rsid w:val="1C1B3B4A"/>
    <w:rsid w:val="1C88086E"/>
    <w:rsid w:val="1C915908"/>
    <w:rsid w:val="1CBA17A7"/>
    <w:rsid w:val="1CC1038E"/>
    <w:rsid w:val="1CC17F9B"/>
    <w:rsid w:val="1D0E0D07"/>
    <w:rsid w:val="1D1E62D0"/>
    <w:rsid w:val="1D266CE1"/>
    <w:rsid w:val="1D3963AF"/>
    <w:rsid w:val="1D417B50"/>
    <w:rsid w:val="1D686669"/>
    <w:rsid w:val="1D6A673C"/>
    <w:rsid w:val="1D6B6159"/>
    <w:rsid w:val="1D9247AE"/>
    <w:rsid w:val="1DB567EC"/>
    <w:rsid w:val="1DF51A98"/>
    <w:rsid w:val="1E051CD9"/>
    <w:rsid w:val="1E3D060F"/>
    <w:rsid w:val="1E3F7D2E"/>
    <w:rsid w:val="1E4134E4"/>
    <w:rsid w:val="1E5062B3"/>
    <w:rsid w:val="1E523514"/>
    <w:rsid w:val="1E714A66"/>
    <w:rsid w:val="1E746D29"/>
    <w:rsid w:val="1E802593"/>
    <w:rsid w:val="1E8B6156"/>
    <w:rsid w:val="1EA703CC"/>
    <w:rsid w:val="1EB7330C"/>
    <w:rsid w:val="1EEC27E3"/>
    <w:rsid w:val="1F0A0FF3"/>
    <w:rsid w:val="1F47684D"/>
    <w:rsid w:val="1F542912"/>
    <w:rsid w:val="1F5771FF"/>
    <w:rsid w:val="1FB57B5F"/>
    <w:rsid w:val="1FC73600"/>
    <w:rsid w:val="1FD52574"/>
    <w:rsid w:val="1FE868A9"/>
    <w:rsid w:val="20034907"/>
    <w:rsid w:val="20173E4B"/>
    <w:rsid w:val="204E48BC"/>
    <w:rsid w:val="20742470"/>
    <w:rsid w:val="207B66B3"/>
    <w:rsid w:val="208921B3"/>
    <w:rsid w:val="20973DEB"/>
    <w:rsid w:val="20B26522"/>
    <w:rsid w:val="20B44310"/>
    <w:rsid w:val="20DF435D"/>
    <w:rsid w:val="21035A46"/>
    <w:rsid w:val="211116EB"/>
    <w:rsid w:val="215018EE"/>
    <w:rsid w:val="2156265D"/>
    <w:rsid w:val="215A6C10"/>
    <w:rsid w:val="216133FC"/>
    <w:rsid w:val="21AE5057"/>
    <w:rsid w:val="21B43222"/>
    <w:rsid w:val="21D56769"/>
    <w:rsid w:val="21E52EF3"/>
    <w:rsid w:val="21FB5D7B"/>
    <w:rsid w:val="22015E94"/>
    <w:rsid w:val="220B1C3D"/>
    <w:rsid w:val="221D1D20"/>
    <w:rsid w:val="22334A87"/>
    <w:rsid w:val="22BE6801"/>
    <w:rsid w:val="22EC303B"/>
    <w:rsid w:val="22EC3898"/>
    <w:rsid w:val="233500BF"/>
    <w:rsid w:val="23377FF7"/>
    <w:rsid w:val="235D7B73"/>
    <w:rsid w:val="236B425F"/>
    <w:rsid w:val="23836192"/>
    <w:rsid w:val="23901F29"/>
    <w:rsid w:val="239C0061"/>
    <w:rsid w:val="23B2407F"/>
    <w:rsid w:val="23B908A4"/>
    <w:rsid w:val="23D37117"/>
    <w:rsid w:val="23E95BEF"/>
    <w:rsid w:val="23FD0064"/>
    <w:rsid w:val="245375B0"/>
    <w:rsid w:val="245B6DB7"/>
    <w:rsid w:val="24642C0A"/>
    <w:rsid w:val="24AE2627"/>
    <w:rsid w:val="24B22173"/>
    <w:rsid w:val="24B95AD9"/>
    <w:rsid w:val="24BE24DA"/>
    <w:rsid w:val="24CF5825"/>
    <w:rsid w:val="24D663E6"/>
    <w:rsid w:val="24D757B6"/>
    <w:rsid w:val="24D77F2B"/>
    <w:rsid w:val="24DE5879"/>
    <w:rsid w:val="251630EE"/>
    <w:rsid w:val="256718FC"/>
    <w:rsid w:val="258B00E2"/>
    <w:rsid w:val="25A917A6"/>
    <w:rsid w:val="25BE27CC"/>
    <w:rsid w:val="25D435EF"/>
    <w:rsid w:val="25F0544D"/>
    <w:rsid w:val="25F74A5C"/>
    <w:rsid w:val="261513AF"/>
    <w:rsid w:val="2628662C"/>
    <w:rsid w:val="262D45DE"/>
    <w:rsid w:val="2666570F"/>
    <w:rsid w:val="26871DC8"/>
    <w:rsid w:val="26A53EF9"/>
    <w:rsid w:val="26A544E4"/>
    <w:rsid w:val="26A94201"/>
    <w:rsid w:val="26AC274F"/>
    <w:rsid w:val="27044A29"/>
    <w:rsid w:val="271D34C8"/>
    <w:rsid w:val="27457CE6"/>
    <w:rsid w:val="276142BF"/>
    <w:rsid w:val="27783712"/>
    <w:rsid w:val="278D4EE0"/>
    <w:rsid w:val="27907362"/>
    <w:rsid w:val="27CB3CE5"/>
    <w:rsid w:val="280276BA"/>
    <w:rsid w:val="28333E1D"/>
    <w:rsid w:val="28454BD6"/>
    <w:rsid w:val="28455253"/>
    <w:rsid w:val="28551971"/>
    <w:rsid w:val="285B1C53"/>
    <w:rsid w:val="287702CA"/>
    <w:rsid w:val="289F7086"/>
    <w:rsid w:val="28C32028"/>
    <w:rsid w:val="28CC490F"/>
    <w:rsid w:val="28DE40AA"/>
    <w:rsid w:val="29333963"/>
    <w:rsid w:val="29345E77"/>
    <w:rsid w:val="29475CCC"/>
    <w:rsid w:val="294C65AD"/>
    <w:rsid w:val="2965010A"/>
    <w:rsid w:val="29806583"/>
    <w:rsid w:val="298B3C4C"/>
    <w:rsid w:val="298F27C5"/>
    <w:rsid w:val="29F10CFD"/>
    <w:rsid w:val="29F26D24"/>
    <w:rsid w:val="2A15033F"/>
    <w:rsid w:val="2A1662C1"/>
    <w:rsid w:val="2A1C7367"/>
    <w:rsid w:val="2A2815FA"/>
    <w:rsid w:val="2A636B36"/>
    <w:rsid w:val="2A6D6092"/>
    <w:rsid w:val="2A7D76B4"/>
    <w:rsid w:val="2AB56C65"/>
    <w:rsid w:val="2B09293F"/>
    <w:rsid w:val="2B437463"/>
    <w:rsid w:val="2B7807EE"/>
    <w:rsid w:val="2BA50BF7"/>
    <w:rsid w:val="2BBF00EC"/>
    <w:rsid w:val="2BC37CFD"/>
    <w:rsid w:val="2BD5237F"/>
    <w:rsid w:val="2BE536CE"/>
    <w:rsid w:val="2BE758D9"/>
    <w:rsid w:val="2BE9496F"/>
    <w:rsid w:val="2BF346BB"/>
    <w:rsid w:val="2C09049E"/>
    <w:rsid w:val="2C0A653C"/>
    <w:rsid w:val="2C191F85"/>
    <w:rsid w:val="2C587AAB"/>
    <w:rsid w:val="2C6554BB"/>
    <w:rsid w:val="2CE82D6F"/>
    <w:rsid w:val="2D197980"/>
    <w:rsid w:val="2D343236"/>
    <w:rsid w:val="2D575011"/>
    <w:rsid w:val="2DAC5EA2"/>
    <w:rsid w:val="2DD15014"/>
    <w:rsid w:val="2DF72DE4"/>
    <w:rsid w:val="2E0220AF"/>
    <w:rsid w:val="2E4B082A"/>
    <w:rsid w:val="2E5D4E86"/>
    <w:rsid w:val="2E5D790B"/>
    <w:rsid w:val="2E6B4D52"/>
    <w:rsid w:val="2E7F5E79"/>
    <w:rsid w:val="2E9A3C18"/>
    <w:rsid w:val="2EBB0FEE"/>
    <w:rsid w:val="2EC63002"/>
    <w:rsid w:val="2F0A6B38"/>
    <w:rsid w:val="2F570620"/>
    <w:rsid w:val="2F616D81"/>
    <w:rsid w:val="2F7760A6"/>
    <w:rsid w:val="2F8A246F"/>
    <w:rsid w:val="2F946CCB"/>
    <w:rsid w:val="2F9C6646"/>
    <w:rsid w:val="2FD25781"/>
    <w:rsid w:val="2FDC745C"/>
    <w:rsid w:val="2FFD7934"/>
    <w:rsid w:val="300220DD"/>
    <w:rsid w:val="30134B5A"/>
    <w:rsid w:val="30733ACD"/>
    <w:rsid w:val="308C3862"/>
    <w:rsid w:val="309379D8"/>
    <w:rsid w:val="30A270F7"/>
    <w:rsid w:val="30B04157"/>
    <w:rsid w:val="30D665D5"/>
    <w:rsid w:val="30DF1478"/>
    <w:rsid w:val="30EC586F"/>
    <w:rsid w:val="30FD3EF5"/>
    <w:rsid w:val="31684E84"/>
    <w:rsid w:val="319C6071"/>
    <w:rsid w:val="31AC537E"/>
    <w:rsid w:val="31AE2A82"/>
    <w:rsid w:val="31C77F40"/>
    <w:rsid w:val="31C9409A"/>
    <w:rsid w:val="31E3679B"/>
    <w:rsid w:val="31E732FD"/>
    <w:rsid w:val="32517576"/>
    <w:rsid w:val="32BE5C2C"/>
    <w:rsid w:val="32FB6478"/>
    <w:rsid w:val="332629BB"/>
    <w:rsid w:val="33263B3F"/>
    <w:rsid w:val="336963EB"/>
    <w:rsid w:val="33816EEB"/>
    <w:rsid w:val="33B34C37"/>
    <w:rsid w:val="33CE2604"/>
    <w:rsid w:val="33EB55CD"/>
    <w:rsid w:val="33EC4C02"/>
    <w:rsid w:val="340D2360"/>
    <w:rsid w:val="3410665D"/>
    <w:rsid w:val="34211214"/>
    <w:rsid w:val="342E63AB"/>
    <w:rsid w:val="34321327"/>
    <w:rsid w:val="345A1D9D"/>
    <w:rsid w:val="34950E68"/>
    <w:rsid w:val="34986E94"/>
    <w:rsid w:val="34AF62C9"/>
    <w:rsid w:val="34CB4388"/>
    <w:rsid w:val="34E602EB"/>
    <w:rsid w:val="34F90942"/>
    <w:rsid w:val="34FA6E12"/>
    <w:rsid w:val="354D7158"/>
    <w:rsid w:val="35686F3D"/>
    <w:rsid w:val="358D5588"/>
    <w:rsid w:val="35BA6F50"/>
    <w:rsid w:val="35E054DE"/>
    <w:rsid w:val="363A3B40"/>
    <w:rsid w:val="363B0967"/>
    <w:rsid w:val="365302AE"/>
    <w:rsid w:val="36607A0A"/>
    <w:rsid w:val="366E227C"/>
    <w:rsid w:val="366F2E0D"/>
    <w:rsid w:val="367B6A5C"/>
    <w:rsid w:val="369C0E1F"/>
    <w:rsid w:val="369D2EA4"/>
    <w:rsid w:val="36A74ADA"/>
    <w:rsid w:val="36AD60D5"/>
    <w:rsid w:val="36B224F9"/>
    <w:rsid w:val="36EC0CC9"/>
    <w:rsid w:val="373F410B"/>
    <w:rsid w:val="375D3FE4"/>
    <w:rsid w:val="37B24C58"/>
    <w:rsid w:val="37EA276D"/>
    <w:rsid w:val="37EE7094"/>
    <w:rsid w:val="38296C89"/>
    <w:rsid w:val="383002EB"/>
    <w:rsid w:val="38586797"/>
    <w:rsid w:val="385D15DF"/>
    <w:rsid w:val="386F25DF"/>
    <w:rsid w:val="38AC5B4C"/>
    <w:rsid w:val="38BC0149"/>
    <w:rsid w:val="38D87D1C"/>
    <w:rsid w:val="39636459"/>
    <w:rsid w:val="396B7F6C"/>
    <w:rsid w:val="39B417A9"/>
    <w:rsid w:val="39D63463"/>
    <w:rsid w:val="39F93CFC"/>
    <w:rsid w:val="39FC5695"/>
    <w:rsid w:val="3A006D8E"/>
    <w:rsid w:val="3A3651E5"/>
    <w:rsid w:val="3A744481"/>
    <w:rsid w:val="3A8C7BEF"/>
    <w:rsid w:val="3A8F302F"/>
    <w:rsid w:val="3A906246"/>
    <w:rsid w:val="3AFF6407"/>
    <w:rsid w:val="3B2349B7"/>
    <w:rsid w:val="3B2D361A"/>
    <w:rsid w:val="3B616CFF"/>
    <w:rsid w:val="3B6259F6"/>
    <w:rsid w:val="3B653D1C"/>
    <w:rsid w:val="3B976654"/>
    <w:rsid w:val="3B9C37F1"/>
    <w:rsid w:val="3BC01EFC"/>
    <w:rsid w:val="3BCA786A"/>
    <w:rsid w:val="3BD31E2F"/>
    <w:rsid w:val="3BF15831"/>
    <w:rsid w:val="3C105946"/>
    <w:rsid w:val="3C471448"/>
    <w:rsid w:val="3C536A3E"/>
    <w:rsid w:val="3C5F759A"/>
    <w:rsid w:val="3C6C525A"/>
    <w:rsid w:val="3CCE23CB"/>
    <w:rsid w:val="3CD17D17"/>
    <w:rsid w:val="3D0C6400"/>
    <w:rsid w:val="3D3C7F39"/>
    <w:rsid w:val="3D440F09"/>
    <w:rsid w:val="3D4504A0"/>
    <w:rsid w:val="3D870411"/>
    <w:rsid w:val="3D8734BB"/>
    <w:rsid w:val="3D9A11D4"/>
    <w:rsid w:val="3DA16D89"/>
    <w:rsid w:val="3DA364BE"/>
    <w:rsid w:val="3DCD3E19"/>
    <w:rsid w:val="3DE041CB"/>
    <w:rsid w:val="3E0D48F6"/>
    <w:rsid w:val="3E1868B4"/>
    <w:rsid w:val="3E377251"/>
    <w:rsid w:val="3E42664B"/>
    <w:rsid w:val="3E5A7334"/>
    <w:rsid w:val="3E7A7244"/>
    <w:rsid w:val="3E7B5D6B"/>
    <w:rsid w:val="3E843E66"/>
    <w:rsid w:val="3E865B25"/>
    <w:rsid w:val="3E8F51FE"/>
    <w:rsid w:val="3E926F87"/>
    <w:rsid w:val="3E9A59DE"/>
    <w:rsid w:val="3EAF4836"/>
    <w:rsid w:val="3EB72B91"/>
    <w:rsid w:val="3EC33DFA"/>
    <w:rsid w:val="3EE4624E"/>
    <w:rsid w:val="3F060E16"/>
    <w:rsid w:val="3F1D1096"/>
    <w:rsid w:val="3F2F0234"/>
    <w:rsid w:val="3F6363FE"/>
    <w:rsid w:val="3F756B8F"/>
    <w:rsid w:val="3F95482B"/>
    <w:rsid w:val="3FB86B84"/>
    <w:rsid w:val="3FFF47B3"/>
    <w:rsid w:val="4019356B"/>
    <w:rsid w:val="40592157"/>
    <w:rsid w:val="406E1CAE"/>
    <w:rsid w:val="40A0133A"/>
    <w:rsid w:val="40C31A53"/>
    <w:rsid w:val="40C70712"/>
    <w:rsid w:val="40FF545D"/>
    <w:rsid w:val="410067C8"/>
    <w:rsid w:val="415267D6"/>
    <w:rsid w:val="418F0D2A"/>
    <w:rsid w:val="41B342AB"/>
    <w:rsid w:val="41D01505"/>
    <w:rsid w:val="41F93484"/>
    <w:rsid w:val="42123C81"/>
    <w:rsid w:val="42474939"/>
    <w:rsid w:val="424C3C57"/>
    <w:rsid w:val="42613FF3"/>
    <w:rsid w:val="42660D96"/>
    <w:rsid w:val="428667D2"/>
    <w:rsid w:val="429C0C25"/>
    <w:rsid w:val="42CD1CE0"/>
    <w:rsid w:val="42E1381E"/>
    <w:rsid w:val="42ED6459"/>
    <w:rsid w:val="42FE33C9"/>
    <w:rsid w:val="42FE58DD"/>
    <w:rsid w:val="43174B3D"/>
    <w:rsid w:val="43222575"/>
    <w:rsid w:val="434B790E"/>
    <w:rsid w:val="4360274F"/>
    <w:rsid w:val="43770B04"/>
    <w:rsid w:val="43977AB6"/>
    <w:rsid w:val="43A3342B"/>
    <w:rsid w:val="43C77C27"/>
    <w:rsid w:val="43DE09EE"/>
    <w:rsid w:val="44002FAD"/>
    <w:rsid w:val="441B764E"/>
    <w:rsid w:val="449101DD"/>
    <w:rsid w:val="44DE1391"/>
    <w:rsid w:val="451B225C"/>
    <w:rsid w:val="452410C9"/>
    <w:rsid w:val="45317DFB"/>
    <w:rsid w:val="456D3CE4"/>
    <w:rsid w:val="4579042C"/>
    <w:rsid w:val="457F0571"/>
    <w:rsid w:val="45851176"/>
    <w:rsid w:val="45C63B94"/>
    <w:rsid w:val="45D65FB6"/>
    <w:rsid w:val="45FC1EC2"/>
    <w:rsid w:val="460E7DA5"/>
    <w:rsid w:val="46374AC7"/>
    <w:rsid w:val="46422483"/>
    <w:rsid w:val="4647199E"/>
    <w:rsid w:val="4659254A"/>
    <w:rsid w:val="465B0637"/>
    <w:rsid w:val="465E3F0D"/>
    <w:rsid w:val="466A16E6"/>
    <w:rsid w:val="46893F2B"/>
    <w:rsid w:val="46C4686E"/>
    <w:rsid w:val="477B778F"/>
    <w:rsid w:val="478203EC"/>
    <w:rsid w:val="47B025FA"/>
    <w:rsid w:val="4809698F"/>
    <w:rsid w:val="480C3F11"/>
    <w:rsid w:val="4811697D"/>
    <w:rsid w:val="4812283E"/>
    <w:rsid w:val="487230E1"/>
    <w:rsid w:val="487A3E25"/>
    <w:rsid w:val="488B5503"/>
    <w:rsid w:val="48937E21"/>
    <w:rsid w:val="489A0361"/>
    <w:rsid w:val="48B94FF3"/>
    <w:rsid w:val="48E1714C"/>
    <w:rsid w:val="48E37AAB"/>
    <w:rsid w:val="48FD4B4C"/>
    <w:rsid w:val="490A68E0"/>
    <w:rsid w:val="491055FE"/>
    <w:rsid w:val="492B2C93"/>
    <w:rsid w:val="495F5B3E"/>
    <w:rsid w:val="496F77D7"/>
    <w:rsid w:val="497654FD"/>
    <w:rsid w:val="49B64211"/>
    <w:rsid w:val="49F033BE"/>
    <w:rsid w:val="49F6167F"/>
    <w:rsid w:val="4A064FA0"/>
    <w:rsid w:val="4A16615C"/>
    <w:rsid w:val="4A1B043B"/>
    <w:rsid w:val="4A4424D7"/>
    <w:rsid w:val="4A5971B6"/>
    <w:rsid w:val="4AB82D0F"/>
    <w:rsid w:val="4AE64290"/>
    <w:rsid w:val="4AEB7664"/>
    <w:rsid w:val="4AF34F14"/>
    <w:rsid w:val="4AF53986"/>
    <w:rsid w:val="4AFD7C19"/>
    <w:rsid w:val="4B0567D1"/>
    <w:rsid w:val="4B0E747A"/>
    <w:rsid w:val="4B236AAE"/>
    <w:rsid w:val="4B412124"/>
    <w:rsid w:val="4B707271"/>
    <w:rsid w:val="4B9739F7"/>
    <w:rsid w:val="4BBF5506"/>
    <w:rsid w:val="4BC0573E"/>
    <w:rsid w:val="4BEE2503"/>
    <w:rsid w:val="4C245A30"/>
    <w:rsid w:val="4C352698"/>
    <w:rsid w:val="4CB6685F"/>
    <w:rsid w:val="4CC367FE"/>
    <w:rsid w:val="4D077F3C"/>
    <w:rsid w:val="4D123355"/>
    <w:rsid w:val="4D2A3B31"/>
    <w:rsid w:val="4D312C52"/>
    <w:rsid w:val="4D905305"/>
    <w:rsid w:val="4D964A72"/>
    <w:rsid w:val="4D9C1254"/>
    <w:rsid w:val="4DB1031F"/>
    <w:rsid w:val="4DC52CFC"/>
    <w:rsid w:val="4DCB4CA4"/>
    <w:rsid w:val="4DD21759"/>
    <w:rsid w:val="4E083A40"/>
    <w:rsid w:val="4E2C2D99"/>
    <w:rsid w:val="4E793892"/>
    <w:rsid w:val="4E800872"/>
    <w:rsid w:val="4E83076A"/>
    <w:rsid w:val="4EC569ED"/>
    <w:rsid w:val="4ED50EA1"/>
    <w:rsid w:val="4EEC050C"/>
    <w:rsid w:val="4F104EC3"/>
    <w:rsid w:val="4F47354A"/>
    <w:rsid w:val="4F911C54"/>
    <w:rsid w:val="4FC5018F"/>
    <w:rsid w:val="4FE625E0"/>
    <w:rsid w:val="5004197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B6D87"/>
    <w:rsid w:val="51CC6EC2"/>
    <w:rsid w:val="52263AC6"/>
    <w:rsid w:val="522916A8"/>
    <w:rsid w:val="522E4CC3"/>
    <w:rsid w:val="5244713B"/>
    <w:rsid w:val="52552958"/>
    <w:rsid w:val="52615633"/>
    <w:rsid w:val="526F4DE4"/>
    <w:rsid w:val="529214B7"/>
    <w:rsid w:val="52977FD4"/>
    <w:rsid w:val="52A25790"/>
    <w:rsid w:val="52A96B6F"/>
    <w:rsid w:val="52B45975"/>
    <w:rsid w:val="52C33D66"/>
    <w:rsid w:val="52D753D2"/>
    <w:rsid w:val="52D94AA4"/>
    <w:rsid w:val="52EA3A62"/>
    <w:rsid w:val="52EC0BF4"/>
    <w:rsid w:val="52F50BB8"/>
    <w:rsid w:val="53097272"/>
    <w:rsid w:val="53544462"/>
    <w:rsid w:val="536E5A80"/>
    <w:rsid w:val="5397158E"/>
    <w:rsid w:val="53DE4469"/>
    <w:rsid w:val="53FA37CA"/>
    <w:rsid w:val="54013861"/>
    <w:rsid w:val="540208BE"/>
    <w:rsid w:val="540F3ADB"/>
    <w:rsid w:val="542A286C"/>
    <w:rsid w:val="543C16DA"/>
    <w:rsid w:val="54487265"/>
    <w:rsid w:val="544D6070"/>
    <w:rsid w:val="54605E1E"/>
    <w:rsid w:val="54613836"/>
    <w:rsid w:val="54866C2C"/>
    <w:rsid w:val="54B3506A"/>
    <w:rsid w:val="54CA0D16"/>
    <w:rsid w:val="54DD4057"/>
    <w:rsid w:val="54E7490F"/>
    <w:rsid w:val="5507127F"/>
    <w:rsid w:val="550764A4"/>
    <w:rsid w:val="550B2BF6"/>
    <w:rsid w:val="55214EB5"/>
    <w:rsid w:val="55364EFD"/>
    <w:rsid w:val="555D4828"/>
    <w:rsid w:val="557A4C8B"/>
    <w:rsid w:val="558931E1"/>
    <w:rsid w:val="55923347"/>
    <w:rsid w:val="55925180"/>
    <w:rsid w:val="55983B1B"/>
    <w:rsid w:val="55A8376B"/>
    <w:rsid w:val="55B611EB"/>
    <w:rsid w:val="55CB1E7A"/>
    <w:rsid w:val="55D30D41"/>
    <w:rsid w:val="55DC29B6"/>
    <w:rsid w:val="55DD4241"/>
    <w:rsid w:val="566B6D1E"/>
    <w:rsid w:val="568255EC"/>
    <w:rsid w:val="56CC38D1"/>
    <w:rsid w:val="57032A2C"/>
    <w:rsid w:val="570F5219"/>
    <w:rsid w:val="571E4796"/>
    <w:rsid w:val="575D12B5"/>
    <w:rsid w:val="57610A87"/>
    <w:rsid w:val="576178A6"/>
    <w:rsid w:val="577B1140"/>
    <w:rsid w:val="577B7F21"/>
    <w:rsid w:val="577F181B"/>
    <w:rsid w:val="57921984"/>
    <w:rsid w:val="579737F0"/>
    <w:rsid w:val="57994096"/>
    <w:rsid w:val="57AB7B30"/>
    <w:rsid w:val="57AF5251"/>
    <w:rsid w:val="57B26373"/>
    <w:rsid w:val="57B63F04"/>
    <w:rsid w:val="57CD20C2"/>
    <w:rsid w:val="57D675AB"/>
    <w:rsid w:val="57D73717"/>
    <w:rsid w:val="57D95FDD"/>
    <w:rsid w:val="57E22784"/>
    <w:rsid w:val="57E82409"/>
    <w:rsid w:val="58900246"/>
    <w:rsid w:val="58917D2F"/>
    <w:rsid w:val="5894085C"/>
    <w:rsid w:val="58AE4F0C"/>
    <w:rsid w:val="58B85899"/>
    <w:rsid w:val="58E363A9"/>
    <w:rsid w:val="58EF598F"/>
    <w:rsid w:val="59166304"/>
    <w:rsid w:val="59372DB8"/>
    <w:rsid w:val="595E1678"/>
    <w:rsid w:val="596D35C5"/>
    <w:rsid w:val="596D5BD4"/>
    <w:rsid w:val="597332A9"/>
    <w:rsid w:val="597E3DD8"/>
    <w:rsid w:val="59A0672C"/>
    <w:rsid w:val="59AC5554"/>
    <w:rsid w:val="59B352CD"/>
    <w:rsid w:val="59EF245F"/>
    <w:rsid w:val="59F80043"/>
    <w:rsid w:val="5A09252F"/>
    <w:rsid w:val="5A0B2778"/>
    <w:rsid w:val="5A2A7C7B"/>
    <w:rsid w:val="5A3E2560"/>
    <w:rsid w:val="5A5D3B6E"/>
    <w:rsid w:val="5A637A76"/>
    <w:rsid w:val="5A6B6AD1"/>
    <w:rsid w:val="5A6D33BA"/>
    <w:rsid w:val="5A7740B6"/>
    <w:rsid w:val="5A792B1F"/>
    <w:rsid w:val="5A874767"/>
    <w:rsid w:val="5AA85BE2"/>
    <w:rsid w:val="5AAD6F28"/>
    <w:rsid w:val="5AC0437F"/>
    <w:rsid w:val="5AC062A2"/>
    <w:rsid w:val="5AD63A24"/>
    <w:rsid w:val="5AEB1E12"/>
    <w:rsid w:val="5B2E1A1D"/>
    <w:rsid w:val="5B843A1C"/>
    <w:rsid w:val="5B873E3F"/>
    <w:rsid w:val="5BF1724E"/>
    <w:rsid w:val="5C02690E"/>
    <w:rsid w:val="5C196DA7"/>
    <w:rsid w:val="5C2A048C"/>
    <w:rsid w:val="5C80234E"/>
    <w:rsid w:val="5C8A680C"/>
    <w:rsid w:val="5CC93000"/>
    <w:rsid w:val="5CFA1A85"/>
    <w:rsid w:val="5D0C4701"/>
    <w:rsid w:val="5D0F0395"/>
    <w:rsid w:val="5D221076"/>
    <w:rsid w:val="5D397964"/>
    <w:rsid w:val="5D5A391C"/>
    <w:rsid w:val="5D5F10C0"/>
    <w:rsid w:val="5D657148"/>
    <w:rsid w:val="5D794F45"/>
    <w:rsid w:val="5D891B7B"/>
    <w:rsid w:val="5DA75383"/>
    <w:rsid w:val="5DAD38EE"/>
    <w:rsid w:val="5E006862"/>
    <w:rsid w:val="5E0207B9"/>
    <w:rsid w:val="5E1834A1"/>
    <w:rsid w:val="5E261785"/>
    <w:rsid w:val="5E4A7017"/>
    <w:rsid w:val="5E552BBA"/>
    <w:rsid w:val="5E611C10"/>
    <w:rsid w:val="5E762B94"/>
    <w:rsid w:val="5E7A0F3F"/>
    <w:rsid w:val="5EE12060"/>
    <w:rsid w:val="5EF37781"/>
    <w:rsid w:val="5EFC7377"/>
    <w:rsid w:val="5F06174D"/>
    <w:rsid w:val="5F3A3602"/>
    <w:rsid w:val="5F45733B"/>
    <w:rsid w:val="5F61293D"/>
    <w:rsid w:val="5F6277C6"/>
    <w:rsid w:val="5F6D0B1D"/>
    <w:rsid w:val="5F7A0418"/>
    <w:rsid w:val="5F7A755A"/>
    <w:rsid w:val="5F7B6E87"/>
    <w:rsid w:val="5F8D0B82"/>
    <w:rsid w:val="5FCC5339"/>
    <w:rsid w:val="5FE34A5B"/>
    <w:rsid w:val="5FFE1E36"/>
    <w:rsid w:val="600C0AFA"/>
    <w:rsid w:val="60232584"/>
    <w:rsid w:val="60252844"/>
    <w:rsid w:val="607330CE"/>
    <w:rsid w:val="60825176"/>
    <w:rsid w:val="608A5EC3"/>
    <w:rsid w:val="609F2AC4"/>
    <w:rsid w:val="60C330AE"/>
    <w:rsid w:val="60E0295D"/>
    <w:rsid w:val="60FA2EE8"/>
    <w:rsid w:val="61054A27"/>
    <w:rsid w:val="610A52BC"/>
    <w:rsid w:val="611D2366"/>
    <w:rsid w:val="61421856"/>
    <w:rsid w:val="615227C4"/>
    <w:rsid w:val="61551709"/>
    <w:rsid w:val="615E238B"/>
    <w:rsid w:val="61654E3F"/>
    <w:rsid w:val="6182292A"/>
    <w:rsid w:val="619F7F92"/>
    <w:rsid w:val="61C807BC"/>
    <w:rsid w:val="61E81EE3"/>
    <w:rsid w:val="61F03696"/>
    <w:rsid w:val="61F94C26"/>
    <w:rsid w:val="62000E56"/>
    <w:rsid w:val="62035F2D"/>
    <w:rsid w:val="620B6B90"/>
    <w:rsid w:val="6228716A"/>
    <w:rsid w:val="624F3E49"/>
    <w:rsid w:val="62632286"/>
    <w:rsid w:val="62845EA7"/>
    <w:rsid w:val="62885958"/>
    <w:rsid w:val="62F31C3F"/>
    <w:rsid w:val="62F40B65"/>
    <w:rsid w:val="62F6339C"/>
    <w:rsid w:val="62FC2CFE"/>
    <w:rsid w:val="63024505"/>
    <w:rsid w:val="630737FB"/>
    <w:rsid w:val="635600A5"/>
    <w:rsid w:val="635B1DB5"/>
    <w:rsid w:val="635F2C96"/>
    <w:rsid w:val="63711FED"/>
    <w:rsid w:val="637A1947"/>
    <w:rsid w:val="63880DDC"/>
    <w:rsid w:val="638D750D"/>
    <w:rsid w:val="63AC6CC0"/>
    <w:rsid w:val="63B07EEF"/>
    <w:rsid w:val="63C805C9"/>
    <w:rsid w:val="64055776"/>
    <w:rsid w:val="64240056"/>
    <w:rsid w:val="643E143A"/>
    <w:rsid w:val="64491666"/>
    <w:rsid w:val="648B6EEF"/>
    <w:rsid w:val="64C158BF"/>
    <w:rsid w:val="64CE2EAA"/>
    <w:rsid w:val="64E43EE6"/>
    <w:rsid w:val="65294F03"/>
    <w:rsid w:val="653C3090"/>
    <w:rsid w:val="655B2F90"/>
    <w:rsid w:val="655F0EAE"/>
    <w:rsid w:val="65853702"/>
    <w:rsid w:val="65854376"/>
    <w:rsid w:val="658767BE"/>
    <w:rsid w:val="658820E9"/>
    <w:rsid w:val="65892531"/>
    <w:rsid w:val="65CF0D42"/>
    <w:rsid w:val="66195831"/>
    <w:rsid w:val="661B0E4D"/>
    <w:rsid w:val="66284BBE"/>
    <w:rsid w:val="662D5327"/>
    <w:rsid w:val="662E75B1"/>
    <w:rsid w:val="663012BB"/>
    <w:rsid w:val="66342C2E"/>
    <w:rsid w:val="663E784C"/>
    <w:rsid w:val="668B6A45"/>
    <w:rsid w:val="672F3F24"/>
    <w:rsid w:val="673E055F"/>
    <w:rsid w:val="6751439C"/>
    <w:rsid w:val="67551CE3"/>
    <w:rsid w:val="67A22552"/>
    <w:rsid w:val="67B22DCC"/>
    <w:rsid w:val="67B906C6"/>
    <w:rsid w:val="67BE71AA"/>
    <w:rsid w:val="67D90273"/>
    <w:rsid w:val="67DE5875"/>
    <w:rsid w:val="67E55852"/>
    <w:rsid w:val="67EB1AB4"/>
    <w:rsid w:val="67FA1285"/>
    <w:rsid w:val="68551F4F"/>
    <w:rsid w:val="687C10C9"/>
    <w:rsid w:val="68840C16"/>
    <w:rsid w:val="68866387"/>
    <w:rsid w:val="68876EFB"/>
    <w:rsid w:val="68884654"/>
    <w:rsid w:val="689F444F"/>
    <w:rsid w:val="68B96DBB"/>
    <w:rsid w:val="68CA2805"/>
    <w:rsid w:val="68D0468F"/>
    <w:rsid w:val="68D27724"/>
    <w:rsid w:val="68DA70F8"/>
    <w:rsid w:val="68E937A3"/>
    <w:rsid w:val="69141F0D"/>
    <w:rsid w:val="693E15D3"/>
    <w:rsid w:val="69407A67"/>
    <w:rsid w:val="69482477"/>
    <w:rsid w:val="695B6585"/>
    <w:rsid w:val="69627681"/>
    <w:rsid w:val="6977531D"/>
    <w:rsid w:val="69CC2BFF"/>
    <w:rsid w:val="69FD55B8"/>
    <w:rsid w:val="6A0B1C62"/>
    <w:rsid w:val="6A2406C8"/>
    <w:rsid w:val="6AA43E1A"/>
    <w:rsid w:val="6AAB0F10"/>
    <w:rsid w:val="6AC56D3B"/>
    <w:rsid w:val="6ADE0BD1"/>
    <w:rsid w:val="6AE96859"/>
    <w:rsid w:val="6AF468F8"/>
    <w:rsid w:val="6B147746"/>
    <w:rsid w:val="6B24787C"/>
    <w:rsid w:val="6B573233"/>
    <w:rsid w:val="6B5B6274"/>
    <w:rsid w:val="6B847F5E"/>
    <w:rsid w:val="6B935D53"/>
    <w:rsid w:val="6C196F71"/>
    <w:rsid w:val="6C226FCB"/>
    <w:rsid w:val="6C2B5723"/>
    <w:rsid w:val="6C31226F"/>
    <w:rsid w:val="6C552F0B"/>
    <w:rsid w:val="6C700663"/>
    <w:rsid w:val="6C8C67B7"/>
    <w:rsid w:val="6C9D744C"/>
    <w:rsid w:val="6CA56FC9"/>
    <w:rsid w:val="6D167928"/>
    <w:rsid w:val="6D1A237D"/>
    <w:rsid w:val="6D26299B"/>
    <w:rsid w:val="6D4772EC"/>
    <w:rsid w:val="6D8228B3"/>
    <w:rsid w:val="6D9078AF"/>
    <w:rsid w:val="6DA00AD4"/>
    <w:rsid w:val="6DA04102"/>
    <w:rsid w:val="6DA97481"/>
    <w:rsid w:val="6DAA3FEF"/>
    <w:rsid w:val="6DB12CE1"/>
    <w:rsid w:val="6DC0172B"/>
    <w:rsid w:val="6DCB690C"/>
    <w:rsid w:val="6DD41A5B"/>
    <w:rsid w:val="6DF43C2E"/>
    <w:rsid w:val="6DF51CA3"/>
    <w:rsid w:val="6E2E7E8E"/>
    <w:rsid w:val="6E8335BD"/>
    <w:rsid w:val="6E8E12EF"/>
    <w:rsid w:val="6E972936"/>
    <w:rsid w:val="6EB40202"/>
    <w:rsid w:val="6ED446C5"/>
    <w:rsid w:val="6F130D38"/>
    <w:rsid w:val="6F2A7D94"/>
    <w:rsid w:val="6F2D759B"/>
    <w:rsid w:val="6F8331F1"/>
    <w:rsid w:val="6F87031C"/>
    <w:rsid w:val="6FAE1A09"/>
    <w:rsid w:val="6FD75BF8"/>
    <w:rsid w:val="6FD76303"/>
    <w:rsid w:val="6FDE3B30"/>
    <w:rsid w:val="6FF922DA"/>
    <w:rsid w:val="700D583A"/>
    <w:rsid w:val="704020FA"/>
    <w:rsid w:val="707723D0"/>
    <w:rsid w:val="708F2CC4"/>
    <w:rsid w:val="70961D03"/>
    <w:rsid w:val="70B328CC"/>
    <w:rsid w:val="70F5661B"/>
    <w:rsid w:val="71125845"/>
    <w:rsid w:val="71360107"/>
    <w:rsid w:val="713B688E"/>
    <w:rsid w:val="714A4C8C"/>
    <w:rsid w:val="71553BE5"/>
    <w:rsid w:val="716342F2"/>
    <w:rsid w:val="71A6677C"/>
    <w:rsid w:val="71AF1970"/>
    <w:rsid w:val="71D43752"/>
    <w:rsid w:val="71F1796A"/>
    <w:rsid w:val="72154626"/>
    <w:rsid w:val="72262B5D"/>
    <w:rsid w:val="72283FF7"/>
    <w:rsid w:val="722E7212"/>
    <w:rsid w:val="7232489D"/>
    <w:rsid w:val="723A0474"/>
    <w:rsid w:val="725923E4"/>
    <w:rsid w:val="72864BF7"/>
    <w:rsid w:val="729023FC"/>
    <w:rsid w:val="73C0646E"/>
    <w:rsid w:val="73CB43D1"/>
    <w:rsid w:val="742222F5"/>
    <w:rsid w:val="74476126"/>
    <w:rsid w:val="74706664"/>
    <w:rsid w:val="747F3682"/>
    <w:rsid w:val="74930F19"/>
    <w:rsid w:val="749C4185"/>
    <w:rsid w:val="75067759"/>
    <w:rsid w:val="752E6DCD"/>
    <w:rsid w:val="7551380D"/>
    <w:rsid w:val="75600BE5"/>
    <w:rsid w:val="7564475C"/>
    <w:rsid w:val="7583797F"/>
    <w:rsid w:val="75917B29"/>
    <w:rsid w:val="759B0D33"/>
    <w:rsid w:val="75B74C0D"/>
    <w:rsid w:val="75C01326"/>
    <w:rsid w:val="75D20F1D"/>
    <w:rsid w:val="75DA2C18"/>
    <w:rsid w:val="75F54412"/>
    <w:rsid w:val="761D08E0"/>
    <w:rsid w:val="765D347C"/>
    <w:rsid w:val="76826699"/>
    <w:rsid w:val="76A870A5"/>
    <w:rsid w:val="76C87133"/>
    <w:rsid w:val="76CD08D5"/>
    <w:rsid w:val="76DB4B92"/>
    <w:rsid w:val="77052AA4"/>
    <w:rsid w:val="77136511"/>
    <w:rsid w:val="77170059"/>
    <w:rsid w:val="77340A39"/>
    <w:rsid w:val="77351FD0"/>
    <w:rsid w:val="77472422"/>
    <w:rsid w:val="777F31F2"/>
    <w:rsid w:val="77D1700D"/>
    <w:rsid w:val="77EC04CC"/>
    <w:rsid w:val="783B5131"/>
    <w:rsid w:val="78775729"/>
    <w:rsid w:val="78A42DB0"/>
    <w:rsid w:val="78A656AB"/>
    <w:rsid w:val="78B2245C"/>
    <w:rsid w:val="78B81351"/>
    <w:rsid w:val="78E172CC"/>
    <w:rsid w:val="78EA1D1F"/>
    <w:rsid w:val="7904172F"/>
    <w:rsid w:val="790F7E27"/>
    <w:rsid w:val="79264665"/>
    <w:rsid w:val="792A231A"/>
    <w:rsid w:val="79316829"/>
    <w:rsid w:val="796B1AE6"/>
    <w:rsid w:val="797E66A9"/>
    <w:rsid w:val="798518A4"/>
    <w:rsid w:val="79A77132"/>
    <w:rsid w:val="79A97383"/>
    <w:rsid w:val="79E27E8B"/>
    <w:rsid w:val="79E47F9A"/>
    <w:rsid w:val="79ED50A1"/>
    <w:rsid w:val="79F850CE"/>
    <w:rsid w:val="79FD443C"/>
    <w:rsid w:val="7A1D1975"/>
    <w:rsid w:val="7A3E5150"/>
    <w:rsid w:val="7A4670D6"/>
    <w:rsid w:val="7A490096"/>
    <w:rsid w:val="7A534B63"/>
    <w:rsid w:val="7A615382"/>
    <w:rsid w:val="7A6556C9"/>
    <w:rsid w:val="7A67303B"/>
    <w:rsid w:val="7AAB1D04"/>
    <w:rsid w:val="7ABA4368"/>
    <w:rsid w:val="7AC57DCC"/>
    <w:rsid w:val="7AD05746"/>
    <w:rsid w:val="7AD36C75"/>
    <w:rsid w:val="7AEA70B6"/>
    <w:rsid w:val="7B072192"/>
    <w:rsid w:val="7B0B0CDB"/>
    <w:rsid w:val="7B257FFD"/>
    <w:rsid w:val="7B343476"/>
    <w:rsid w:val="7B5A2978"/>
    <w:rsid w:val="7B5A7E4C"/>
    <w:rsid w:val="7B667AF9"/>
    <w:rsid w:val="7B7468F8"/>
    <w:rsid w:val="7BEE0103"/>
    <w:rsid w:val="7C0A0FE4"/>
    <w:rsid w:val="7C254906"/>
    <w:rsid w:val="7C590818"/>
    <w:rsid w:val="7C7C10F6"/>
    <w:rsid w:val="7C853BEA"/>
    <w:rsid w:val="7C881368"/>
    <w:rsid w:val="7C8820A3"/>
    <w:rsid w:val="7C9F63FA"/>
    <w:rsid w:val="7CE27788"/>
    <w:rsid w:val="7D052410"/>
    <w:rsid w:val="7D0C32F1"/>
    <w:rsid w:val="7D0F408D"/>
    <w:rsid w:val="7D491C6C"/>
    <w:rsid w:val="7D5429C0"/>
    <w:rsid w:val="7D6E6D43"/>
    <w:rsid w:val="7DB57A34"/>
    <w:rsid w:val="7DE60973"/>
    <w:rsid w:val="7DE65520"/>
    <w:rsid w:val="7DEF0916"/>
    <w:rsid w:val="7E105802"/>
    <w:rsid w:val="7E1E5218"/>
    <w:rsid w:val="7E2C27CE"/>
    <w:rsid w:val="7E714BD9"/>
    <w:rsid w:val="7E765088"/>
    <w:rsid w:val="7E9A4E1F"/>
    <w:rsid w:val="7EA7723A"/>
    <w:rsid w:val="7EC34F75"/>
    <w:rsid w:val="7ECF1219"/>
    <w:rsid w:val="7EF56FBB"/>
    <w:rsid w:val="7F0768EB"/>
    <w:rsid w:val="7F143BEC"/>
    <w:rsid w:val="7F3215D4"/>
    <w:rsid w:val="7F4F3F2F"/>
    <w:rsid w:val="7F6477A9"/>
    <w:rsid w:val="7F715AF2"/>
    <w:rsid w:val="7F886E69"/>
    <w:rsid w:val="7FA435B8"/>
    <w:rsid w:val="7FAF289A"/>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autoRedefine/>
    <w:qFormat/>
    <w:uiPriority w:val="0"/>
    <w:rPr>
      <w:b/>
      <w:bCs/>
    </w:rPr>
  </w:style>
  <w:style w:type="paragraph" w:styleId="61">
    <w:name w:val="Body Text First Indent"/>
    <w:basedOn w:val="23"/>
    <w:link w:val="322"/>
    <w:autoRedefine/>
    <w:qFormat/>
    <w:uiPriority w:val="0"/>
    <w:pPr>
      <w:ind w:firstLine="420"/>
    </w:pPr>
    <w:rPr>
      <w:rFonts w:hAnsi="Calibri" w:cs="Times New Roman"/>
      <w:snapToGrid/>
      <w:szCs w:val="20"/>
    </w:rPr>
  </w:style>
  <w:style w:type="paragraph" w:styleId="62">
    <w:name w:val="Body Text First Indent 2"/>
    <w:basedOn w:val="25"/>
    <w:next w:val="1"/>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_Style 3"/>
    <w:basedOn w:val="1"/>
    <w:autoRedefine/>
    <w:qFormat/>
    <w:uiPriority w:val="0"/>
    <w:pPr>
      <w:adjustRightInd/>
      <w:ind w:firstLine="420" w:firstLineChars="200"/>
    </w:pPr>
    <w:rPr>
      <w:rFonts w:eastAsia="仿宋_GB2312"/>
      <w:sz w:val="28"/>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
    <w:name w:val="Default"/>
    <w:next w:val="84"/>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autoRedefine/>
    <w:qFormat/>
    <w:uiPriority w:val="0"/>
    <w:rPr>
      <w:rFonts w:ascii="宋体" w:hAnsi="宋体"/>
      <w:kern w:val="2"/>
      <w:sz w:val="21"/>
      <w:szCs w:val="24"/>
    </w:rPr>
  </w:style>
  <w:style w:type="character" w:customStyle="1" w:styleId="125">
    <w:name w:val="font11"/>
    <w:basedOn w:val="70"/>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0"/>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2"/>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6"/>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70"/>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1"/>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5"/>
    <w:autoRedefine/>
    <w:qFormat/>
    <w:uiPriority w:val="0"/>
    <w:rPr>
      <w:rFonts w:ascii="宋体" w:hAnsi="宋体"/>
      <w:kern w:val="2"/>
      <w:sz w:val="24"/>
      <w:szCs w:val="24"/>
    </w:rPr>
  </w:style>
  <w:style w:type="character" w:customStyle="1" w:styleId="267">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0"/>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0"/>
    <w:rPr>
      <w:kern w:val="2"/>
      <w:sz w:val="21"/>
      <w:szCs w:val="24"/>
    </w:rPr>
  </w:style>
  <w:style w:type="character" w:customStyle="1" w:styleId="346">
    <w:name w:val="签名 字符"/>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3"/>
    <w:next w:val="83"/>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3"/>
    <w:next w:val="83"/>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1"/>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basedOn w:val="70"/>
    <w:autoRedefine/>
    <w:qFormat/>
    <w:uiPriority w:val="0"/>
    <w:rPr>
      <w:rFonts w:hint="eastAsia" w:ascii="宋体" w:hAnsi="宋体" w:eastAsia="宋体" w:cs="宋体"/>
      <w:color w:val="000000"/>
      <w:sz w:val="22"/>
      <w:szCs w:val="22"/>
      <w:u w:val="none"/>
    </w:rPr>
  </w:style>
  <w:style w:type="character" w:customStyle="1" w:styleId="962">
    <w:name w:val="font91"/>
    <w:basedOn w:val="70"/>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7"/>
    <w:basedOn w:val="1"/>
    <w:autoRedefine/>
    <w:qFormat/>
    <w:uiPriority w:val="0"/>
    <w:pPr>
      <w:spacing w:line="318" w:lineRule="atLeast"/>
      <w:ind w:left="369" w:firstLine="369"/>
      <w:textAlignment w:val="baseline"/>
    </w:pPr>
    <w:rPr>
      <w:rFonts w:ascii="宋体"/>
      <w:szCs w:val="20"/>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paragraph" w:customStyle="1" w:styleId="966">
    <w:name w:val="列表段落2"/>
    <w:basedOn w:val="1"/>
    <w:autoRedefine/>
    <w:qFormat/>
    <w:uiPriority w:val="99"/>
    <w:pPr>
      <w:adjustRightInd/>
      <w:ind w:firstLine="420" w:firstLineChars="200"/>
    </w:pPr>
    <w:rPr>
      <w:rFonts w:ascii="Calibri" w:hAnsi="Calibri"/>
    </w:rPr>
  </w:style>
  <w:style w:type="character" w:customStyle="1" w:styleId="967">
    <w:name w:val="font101"/>
    <w:basedOn w:val="70"/>
    <w:autoRedefine/>
    <w:qFormat/>
    <w:uiPriority w:val="0"/>
    <w:rPr>
      <w:rFonts w:hint="eastAsia" w:ascii="新宋体" w:hAnsi="新宋体" w:eastAsia="新宋体" w:cs="新宋体"/>
      <w:color w:val="000000"/>
      <w:sz w:val="18"/>
      <w:szCs w:val="18"/>
      <w:u w:val="none"/>
    </w:rPr>
  </w:style>
  <w:style w:type="character" w:customStyle="1" w:styleId="968">
    <w:name w:val="font112"/>
    <w:basedOn w:val="70"/>
    <w:autoRedefine/>
    <w:qFormat/>
    <w:uiPriority w:val="0"/>
    <w:rPr>
      <w:rFonts w:hint="eastAsia" w:ascii="宋体" w:hAnsi="宋体" w:eastAsia="宋体" w:cs="宋体"/>
      <w:color w:val="000000"/>
      <w:sz w:val="18"/>
      <w:szCs w:val="18"/>
      <w:u w:val="none"/>
    </w:rPr>
  </w:style>
  <w:style w:type="character" w:customStyle="1" w:styleId="969">
    <w:name w:val="font141"/>
    <w:basedOn w:val="70"/>
    <w:autoRedefine/>
    <w:qFormat/>
    <w:uiPriority w:val="0"/>
    <w:rPr>
      <w:rFonts w:hint="eastAsia" w:ascii="新宋体" w:hAnsi="新宋体" w:eastAsia="新宋体" w:cs="新宋体"/>
      <w:color w:val="000000"/>
      <w:sz w:val="18"/>
      <w:szCs w:val="18"/>
      <w:u w:val="none"/>
    </w:rPr>
  </w:style>
  <w:style w:type="character" w:customStyle="1" w:styleId="970">
    <w:name w:val="font281"/>
    <w:basedOn w:val="70"/>
    <w:autoRedefine/>
    <w:qFormat/>
    <w:uiPriority w:val="0"/>
    <w:rPr>
      <w:rFonts w:hint="eastAsia" w:ascii="新宋体" w:hAnsi="新宋体" w:eastAsia="新宋体" w:cs="新宋体"/>
      <w:color w:val="000000"/>
      <w:sz w:val="20"/>
      <w:szCs w:val="20"/>
      <w:u w:val="none"/>
      <w:vertAlign w:val="superscript"/>
    </w:rPr>
  </w:style>
  <w:style w:type="character" w:customStyle="1" w:styleId="971">
    <w:name w:val="font291"/>
    <w:basedOn w:val="70"/>
    <w:autoRedefine/>
    <w:qFormat/>
    <w:uiPriority w:val="0"/>
    <w:rPr>
      <w:rFonts w:hint="eastAsia" w:ascii="新宋体" w:hAnsi="新宋体" w:eastAsia="新宋体" w:cs="新宋体"/>
      <w:color w:val="000000"/>
      <w:sz w:val="20"/>
      <w:szCs w:val="20"/>
      <w:u w:val="none"/>
      <w:vertAlign w:val="superscript"/>
    </w:rPr>
  </w:style>
  <w:style w:type="character" w:customStyle="1" w:styleId="972">
    <w:name w:val="font161"/>
    <w:basedOn w:val="70"/>
    <w:autoRedefine/>
    <w:qFormat/>
    <w:uiPriority w:val="0"/>
    <w:rPr>
      <w:rFonts w:hint="eastAsia" w:ascii="宋体" w:hAnsi="宋体" w:eastAsia="宋体" w:cs="宋体"/>
      <w:color w:val="000000"/>
      <w:sz w:val="20"/>
      <w:szCs w:val="20"/>
      <w:u w:val="none"/>
    </w:rPr>
  </w:style>
  <w:style w:type="character" w:customStyle="1" w:styleId="973">
    <w:name w:val="font171"/>
    <w:basedOn w:val="70"/>
    <w:autoRedefine/>
    <w:qFormat/>
    <w:uiPriority w:val="0"/>
    <w:rPr>
      <w:rFonts w:hint="default" w:ascii="Times New Roman" w:hAnsi="Times New Roman" w:eastAsia="宋体" w:cs="Times New Roman"/>
      <w:color w:val="000000"/>
      <w:sz w:val="20"/>
      <w:szCs w:val="20"/>
      <w:u w:val="none"/>
    </w:rPr>
  </w:style>
  <w:style w:type="character" w:customStyle="1" w:styleId="974">
    <w:name w:val="font201"/>
    <w:basedOn w:val="70"/>
    <w:autoRedefine/>
    <w:qFormat/>
    <w:uiPriority w:val="0"/>
    <w:rPr>
      <w:rFonts w:hint="eastAsia" w:ascii="宋体" w:hAnsi="宋体" w:eastAsia="宋体" w:cs="宋体"/>
      <w:color w:val="000000"/>
      <w:sz w:val="20"/>
      <w:szCs w:val="20"/>
      <w:u w:val="none"/>
    </w:rPr>
  </w:style>
  <w:style w:type="character" w:customStyle="1" w:styleId="975">
    <w:name w:val="font191"/>
    <w:basedOn w:val="70"/>
    <w:autoRedefine/>
    <w:qFormat/>
    <w:uiPriority w:val="0"/>
    <w:rPr>
      <w:rFonts w:hint="eastAsia" w:ascii="宋体" w:hAnsi="宋体" w:eastAsia="宋体" w:cs="宋体"/>
      <w:color w:val="000000"/>
      <w:sz w:val="18"/>
      <w:szCs w:val="18"/>
      <w:u w:val="none"/>
    </w:rPr>
  </w:style>
  <w:style w:type="character" w:customStyle="1" w:styleId="976">
    <w:name w:val="font212"/>
    <w:basedOn w:val="70"/>
    <w:autoRedefine/>
    <w:qFormat/>
    <w:uiPriority w:val="0"/>
    <w:rPr>
      <w:rFonts w:hint="default" w:ascii="Times New Roman" w:hAnsi="Times New Roman" w:eastAsia="宋体" w:cs="Times New Roman"/>
      <w:color w:val="000000"/>
      <w:sz w:val="20"/>
      <w:szCs w:val="20"/>
      <w:u w:val="none"/>
    </w:rPr>
  </w:style>
  <w:style w:type="character" w:customStyle="1" w:styleId="977">
    <w:name w:val="font221"/>
    <w:basedOn w:val="70"/>
    <w:autoRedefine/>
    <w:qFormat/>
    <w:uiPriority w:val="0"/>
    <w:rPr>
      <w:rFonts w:hint="default" w:ascii="Times New Roman" w:hAnsi="Times New Roman" w:eastAsia="宋体" w:cs="Times New Roman"/>
      <w:color w:val="000000"/>
      <w:sz w:val="18"/>
      <w:szCs w:val="18"/>
      <w:u w:val="none"/>
    </w:rPr>
  </w:style>
  <w:style w:type="character" w:customStyle="1" w:styleId="978">
    <w:name w:val="font261"/>
    <w:basedOn w:val="70"/>
    <w:autoRedefine/>
    <w:qFormat/>
    <w:uiPriority w:val="0"/>
    <w:rPr>
      <w:rFonts w:hint="default" w:ascii="Times New Roman" w:hAnsi="Times New Roman" w:eastAsia="宋体" w:cs="Times New Roman"/>
      <w:color w:val="000000"/>
      <w:sz w:val="18"/>
      <w:szCs w:val="18"/>
      <w:u w:val="none"/>
    </w:rPr>
  </w:style>
  <w:style w:type="character" w:customStyle="1" w:styleId="979">
    <w:name w:val="font251"/>
    <w:basedOn w:val="70"/>
    <w:autoRedefine/>
    <w:qFormat/>
    <w:uiPriority w:val="0"/>
    <w:rPr>
      <w:rFonts w:hint="eastAsia" w:ascii="宋体" w:hAnsi="宋体" w:eastAsia="宋体" w:cs="宋体"/>
      <w:color w:val="000000"/>
      <w:sz w:val="18"/>
      <w:szCs w:val="18"/>
      <w:u w:val="none"/>
    </w:rPr>
  </w:style>
  <w:style w:type="character" w:customStyle="1" w:styleId="980">
    <w:name w:val="font311"/>
    <w:basedOn w:val="70"/>
    <w:autoRedefine/>
    <w:qFormat/>
    <w:uiPriority w:val="0"/>
    <w:rPr>
      <w:rFonts w:hint="eastAsia" w:ascii="宋体" w:hAnsi="宋体" w:eastAsia="宋体" w:cs="宋体"/>
      <w:color w:val="000000"/>
      <w:sz w:val="12"/>
      <w:szCs w:val="12"/>
      <w:u w:val="none"/>
    </w:rPr>
  </w:style>
  <w:style w:type="character" w:customStyle="1" w:styleId="981">
    <w:name w:val="font231"/>
    <w:basedOn w:val="70"/>
    <w:autoRedefine/>
    <w:qFormat/>
    <w:uiPriority w:val="0"/>
    <w:rPr>
      <w:rFonts w:hint="eastAsia" w:ascii="宋体" w:hAnsi="宋体" w:eastAsia="宋体" w:cs="宋体"/>
      <w:color w:val="000000"/>
      <w:sz w:val="20"/>
      <w:szCs w:val="20"/>
      <w:u w:val="none"/>
    </w:rPr>
  </w:style>
  <w:style w:type="character" w:customStyle="1" w:styleId="982">
    <w:name w:val="font271"/>
    <w:basedOn w:val="70"/>
    <w:autoRedefine/>
    <w:qFormat/>
    <w:uiPriority w:val="0"/>
    <w:rPr>
      <w:rFonts w:hint="eastAsia" w:ascii="宋体" w:hAnsi="宋体" w:eastAsia="宋体" w:cs="宋体"/>
      <w:color w:val="000000"/>
      <w:sz w:val="24"/>
      <w:szCs w:val="24"/>
      <w:u w:val="none"/>
    </w:rPr>
  </w:style>
  <w:style w:type="character" w:customStyle="1" w:styleId="983">
    <w:name w:val="cf01"/>
    <w:basedOn w:val="70"/>
    <w:autoRedefine/>
    <w:qFormat/>
    <w:uiPriority w:val="0"/>
    <w:rPr>
      <w:rFonts w:hint="eastAsia" w:ascii="Microsoft YaHei UI" w:hAnsi="Microsoft YaHei UI" w:eastAsia="Microsoft YaHei UI"/>
      <w:sz w:val="18"/>
      <w:szCs w:val="18"/>
    </w:rPr>
  </w:style>
  <w:style w:type="table" w:customStyle="1" w:styleId="9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16161</Words>
  <Characters>17306</Characters>
  <Lines>442</Lines>
  <Paragraphs>124</Paragraphs>
  <TotalTime>3</TotalTime>
  <ScaleCrop>false</ScaleCrop>
  <LinksUpToDate>false</LinksUpToDate>
  <CharactersWithSpaces>17600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2024-01-17T04:36:00Z</dcterms:created>
  <dc:creator>玥</dc:creator>
  <cp:lastModifiedBy>挽安-</cp:lastModifiedBy>
  <cp:lastPrinted>2024-07-09T09:34:00Z</cp:lastPrinted>
  <dcterms:modified xsi:type="dcterms:W3CDTF">2025-06-30T14:52:51Z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E179F52408D84B3C93C84443B0BE325B_13</vt:lpwstr>
  </property>
  <property fmtid="{D5CDD505-2E9C-101B-9397-08002B2CF9AE}" pid="5" name="KSOTemplateDocerSaveRecord">
    <vt:lpwstr>eyJoZGlkIjoiNDQ4ZDBlYmJlZmZhYTk3YTRhMGQ5MThmZjZkZGVlMWUiLCJ1c2VySWQiOiIyNDA4MTcxMzkifQ==</vt:lpwstr>
  </property>
</Properties>
</file>