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2140"/>
          <w:tab w:val="center" w:pos="4753"/>
        </w:tabs>
        <w:kinsoku/>
        <w:overflowPunct/>
        <w:bidi w:val="0"/>
        <w:spacing w:beforeLines="10" w:line="360" w:lineRule="auto"/>
        <w:jc w:val="center"/>
        <w:rPr>
          <w:rFonts w:hint="eastAsia" w:ascii="宋体" w:hAnsi="宋体" w:eastAsia="宋体" w:cs="宋体"/>
          <w:color w:val="auto"/>
          <w:sz w:val="44"/>
          <w:highlight w:val="none"/>
        </w:rPr>
      </w:pPr>
    </w:p>
    <w:p>
      <w:pPr>
        <w:pStyle w:val="99"/>
        <w:jc w:val="center"/>
        <w:rPr>
          <w:rFonts w:hint="eastAsia" w:ascii="宋体" w:hAnsi="宋体" w:eastAsia="宋体" w:cs="宋体"/>
          <w:b/>
          <w:color w:val="auto"/>
          <w:kern w:val="2"/>
          <w:sz w:val="48"/>
          <w:szCs w:val="48"/>
          <w:highlight w:val="none"/>
          <w:lang w:val="en-US" w:eastAsia="zh-CN" w:bidi="ar-SA"/>
        </w:rPr>
      </w:pPr>
      <w:r>
        <w:rPr>
          <w:rFonts w:hint="eastAsia" w:hAnsi="宋体" w:cs="宋体"/>
          <w:b/>
          <w:color w:val="auto"/>
          <w:kern w:val="2"/>
          <w:sz w:val="48"/>
          <w:szCs w:val="48"/>
          <w:highlight w:val="none"/>
          <w:lang w:val="en-US" w:eastAsia="zh-CN" w:bidi="ar-SA"/>
        </w:rPr>
        <w:t>衢州市柯城区百家坊小学（筹）音乐、美术教室设施设备采购项目（三次）</w:t>
      </w:r>
    </w:p>
    <w:p>
      <w:pPr>
        <w:pStyle w:val="35"/>
        <w:rPr>
          <w:rFonts w:hint="eastAsia" w:ascii="宋体" w:hAnsi="宋体" w:eastAsia="宋体" w:cs="宋体"/>
          <w:color w:val="auto"/>
          <w:sz w:val="48"/>
          <w:szCs w:val="48"/>
          <w:highlight w:val="none"/>
        </w:rPr>
      </w:pPr>
    </w:p>
    <w:p>
      <w:pPr>
        <w:pStyle w:val="36"/>
        <w:rPr>
          <w:rFonts w:hint="eastAsia" w:ascii="宋体" w:hAnsi="宋体" w:eastAsia="宋体" w:cs="宋体"/>
          <w:color w:val="auto"/>
        </w:rPr>
      </w:pPr>
    </w:p>
    <w:p>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color w:val="auto"/>
          <w:sz w:val="48"/>
          <w:szCs w:val="48"/>
          <w:highlight w:val="none"/>
        </w:rPr>
      </w:pPr>
      <w:r>
        <w:rPr>
          <w:rFonts w:hint="eastAsia" w:ascii="宋体" w:hAnsi="宋体" w:eastAsia="宋体" w:cs="宋体"/>
          <w:b/>
          <w:color w:val="auto"/>
          <w:sz w:val="48"/>
          <w:szCs w:val="48"/>
          <w:highlight w:val="none"/>
        </w:rPr>
        <w:t>公开招标采购文件</w:t>
      </w:r>
    </w:p>
    <w:p>
      <w:pPr>
        <w:pStyle w:val="87"/>
        <w:kinsoku/>
        <w:overflowPunct/>
        <w:bidi w:val="0"/>
        <w:spacing w:after="0" w:line="360" w:lineRule="auto"/>
        <w:rPr>
          <w:rFonts w:hint="eastAsia" w:ascii="宋体" w:hAnsi="宋体" w:eastAsia="宋体" w:cs="宋体"/>
          <w:color w:val="auto"/>
          <w:highlight w:val="none"/>
        </w:rPr>
      </w:pPr>
    </w:p>
    <w:p>
      <w:pPr>
        <w:pStyle w:val="87"/>
        <w:kinsoku/>
        <w:overflowPunct/>
        <w:bidi w:val="0"/>
        <w:spacing w:after="0" w:line="360" w:lineRule="auto"/>
        <w:rPr>
          <w:rFonts w:hint="eastAsia" w:ascii="宋体" w:hAnsi="宋体" w:eastAsia="宋体" w:cs="宋体"/>
          <w:color w:val="auto"/>
          <w:highlight w:val="none"/>
        </w:rPr>
      </w:pPr>
    </w:p>
    <w:p>
      <w:pPr>
        <w:kinsoku/>
        <w:overflowPunct/>
        <w:bidi w:val="0"/>
        <w:spacing w:beforeLines="10" w:line="360" w:lineRule="auto"/>
        <w:ind w:firstLine="361" w:firstLineChars="100"/>
        <w:jc w:val="left"/>
        <w:rPr>
          <w:rFonts w:hint="eastAsia" w:ascii="宋体" w:hAnsi="宋体" w:eastAsia="宋体" w:cs="宋体"/>
          <w:b/>
          <w:color w:val="auto"/>
          <w:sz w:val="36"/>
          <w:highlight w:val="none"/>
        </w:rPr>
      </w:pPr>
    </w:p>
    <w:p>
      <w:pPr>
        <w:kinsoku/>
        <w:overflowPunct/>
        <w:bidi w:val="0"/>
        <w:spacing w:beforeLines="10" w:line="360" w:lineRule="auto"/>
        <w:ind w:firstLine="361" w:firstLineChars="100"/>
        <w:jc w:val="left"/>
        <w:rPr>
          <w:rFonts w:hint="default" w:ascii="宋体" w:hAnsi="宋体" w:eastAsia="宋体" w:cs="宋体"/>
          <w:b/>
          <w:color w:val="auto"/>
          <w:sz w:val="36"/>
          <w:highlight w:val="none"/>
          <w:lang w:val="en-US" w:eastAsia="zh-CN"/>
        </w:rPr>
      </w:pPr>
      <w:r>
        <w:rPr>
          <w:rFonts w:hint="eastAsia" w:ascii="宋体" w:hAnsi="宋体" w:eastAsia="宋体" w:cs="宋体"/>
          <w:b/>
          <w:color w:val="auto"/>
          <w:sz w:val="36"/>
          <w:highlight w:val="none"/>
        </w:rPr>
        <w:t>项目编号：</w:t>
      </w:r>
      <w:r>
        <w:rPr>
          <w:rFonts w:hint="eastAsia" w:ascii="宋体" w:hAnsi="宋体" w:cs="宋体"/>
          <w:b/>
          <w:color w:val="auto"/>
          <w:sz w:val="36"/>
          <w:highlight w:val="none"/>
          <w:lang w:val="en-US" w:eastAsia="zh-CN"/>
        </w:rPr>
        <w:t>DC1425035-2</w:t>
      </w:r>
    </w:p>
    <w:p>
      <w:pPr>
        <w:kinsoku/>
        <w:overflowPunct/>
        <w:bidi w:val="0"/>
        <w:spacing w:beforeLines="10" w:line="360" w:lineRule="auto"/>
        <w:ind w:left="2165" w:leftChars="128" w:hanging="1807" w:hangingChars="500"/>
        <w:jc w:val="left"/>
        <w:rPr>
          <w:rFonts w:hint="eastAsia" w:ascii="宋体" w:hAnsi="宋体" w:eastAsia="宋体" w:cs="宋体"/>
          <w:b/>
          <w:color w:val="auto"/>
          <w:sz w:val="36"/>
          <w:highlight w:val="none"/>
          <w:u w:val="single"/>
          <w:lang w:eastAsia="zh-CN"/>
        </w:rPr>
      </w:pPr>
      <w:r>
        <w:rPr>
          <w:rFonts w:hint="eastAsia" w:ascii="宋体" w:hAnsi="宋体" w:eastAsia="宋体" w:cs="宋体"/>
          <w:b/>
          <w:color w:val="auto"/>
          <w:sz w:val="36"/>
          <w:highlight w:val="none"/>
        </w:rPr>
        <w:t>项目名称：</w:t>
      </w:r>
      <w:r>
        <w:rPr>
          <w:rFonts w:hint="eastAsia" w:ascii="宋体" w:hAnsi="宋体" w:cs="宋体"/>
          <w:b/>
          <w:color w:val="auto"/>
          <w:sz w:val="36"/>
          <w:highlight w:val="none"/>
          <w:u w:val="single"/>
          <w:lang w:eastAsia="zh-CN"/>
        </w:rPr>
        <w:t>衢州市柯城区百家坊小学（筹）音乐、美术教室设施设备采购项目（三次）</w:t>
      </w:r>
    </w:p>
    <w:p>
      <w:pPr>
        <w:widowControl/>
        <w:kinsoku/>
        <w:overflowPunct/>
        <w:bidi w:val="0"/>
        <w:spacing w:line="360" w:lineRule="auto"/>
        <w:ind w:right="-2"/>
        <w:jc w:val="center"/>
        <w:rPr>
          <w:rFonts w:hint="eastAsia" w:ascii="宋体" w:hAnsi="宋体" w:eastAsia="宋体" w:cs="宋体"/>
          <w:b/>
          <w:color w:val="auto"/>
          <w:highlight w:val="none"/>
        </w:rPr>
      </w:pPr>
      <w:r>
        <w:rPr>
          <w:rFonts w:hint="eastAsia" w:ascii="宋体" w:hAnsi="宋体" w:eastAsia="宋体" w:cs="宋体"/>
          <w:b/>
          <w:color w:val="auto"/>
          <w:sz w:val="36"/>
          <w:highlight w:val="none"/>
        </w:rPr>
        <w:t>（线上电子招投标）</w:t>
      </w:r>
    </w:p>
    <w:p>
      <w:pPr>
        <w:pStyle w:val="4"/>
        <w:kinsoku/>
        <w:overflowPunct/>
        <w:bidi w:val="0"/>
        <w:spacing w:line="360" w:lineRule="auto"/>
        <w:ind w:left="560" w:firstLine="0"/>
        <w:rPr>
          <w:rFonts w:hint="eastAsia" w:ascii="宋体" w:hAnsi="宋体" w:eastAsia="宋体" w:cs="宋体"/>
          <w:color w:val="auto"/>
          <w:highlight w:val="none"/>
        </w:rPr>
      </w:pPr>
    </w:p>
    <w:p>
      <w:pPr>
        <w:kinsoku/>
        <w:overflowPunct/>
        <w:autoSpaceDE w:val="0"/>
        <w:autoSpaceDN w:val="0"/>
        <w:bidi w:val="0"/>
        <w:adjustRightInd w:val="0"/>
        <w:snapToGrid w:val="0"/>
        <w:spacing w:beforeLines="10" w:line="360" w:lineRule="auto"/>
        <w:jc w:val="center"/>
        <w:textAlignment w:val="bottom"/>
        <w:rPr>
          <w:rFonts w:hint="eastAsia" w:ascii="宋体" w:hAnsi="宋体" w:eastAsia="宋体" w:cs="宋体"/>
          <w:b/>
          <w:color w:val="auto"/>
          <w:highlight w:val="none"/>
        </w:rPr>
      </w:pPr>
    </w:p>
    <w:p>
      <w:pPr>
        <w:pStyle w:val="87"/>
        <w:kinsoku/>
        <w:overflowPunct/>
        <w:bidi w:val="0"/>
        <w:spacing w:after="0" w:line="360" w:lineRule="auto"/>
        <w:ind w:left="560"/>
        <w:rPr>
          <w:rFonts w:hint="eastAsia" w:ascii="宋体" w:hAnsi="宋体" w:eastAsia="宋体" w:cs="宋体"/>
          <w:color w:val="auto"/>
          <w:highlight w:val="none"/>
        </w:rPr>
      </w:pPr>
    </w:p>
    <w:p>
      <w:pPr>
        <w:pStyle w:val="36"/>
        <w:kinsoku/>
        <w:overflowPunct/>
        <w:bidi w:val="0"/>
        <w:spacing w:after="0" w:line="360" w:lineRule="auto"/>
        <w:rPr>
          <w:rFonts w:hint="eastAsia" w:ascii="宋体" w:hAnsi="宋体" w:eastAsia="宋体" w:cs="宋体"/>
          <w:color w:val="auto"/>
          <w:highlight w:val="none"/>
        </w:rPr>
      </w:pPr>
    </w:p>
    <w:p>
      <w:pPr>
        <w:pStyle w:val="36"/>
        <w:kinsoku/>
        <w:overflowPunct/>
        <w:bidi w:val="0"/>
        <w:spacing w:after="0" w:line="360" w:lineRule="auto"/>
        <w:ind w:firstLine="210"/>
        <w:rPr>
          <w:rFonts w:hint="eastAsia" w:ascii="宋体" w:hAnsi="宋体" w:eastAsia="宋体" w:cs="宋体"/>
          <w:color w:val="auto"/>
          <w:highlight w:val="none"/>
        </w:rPr>
      </w:pPr>
    </w:p>
    <w:p>
      <w:pPr>
        <w:kinsoku/>
        <w:overflowPunct/>
        <w:autoSpaceDE w:val="0"/>
        <w:autoSpaceDN w:val="0"/>
        <w:bidi w:val="0"/>
        <w:adjustRightInd w:val="0"/>
        <w:snapToGrid w:val="0"/>
        <w:spacing w:beforeLines="10" w:line="360" w:lineRule="auto"/>
        <w:jc w:val="center"/>
        <w:textAlignment w:val="bottom"/>
        <w:rPr>
          <w:rFonts w:hint="eastAsia" w:ascii="宋体" w:hAnsi="宋体" w:eastAsia="宋体" w:cs="宋体"/>
          <w:b/>
          <w:color w:val="auto"/>
          <w:highlight w:val="none"/>
        </w:rPr>
      </w:pPr>
    </w:p>
    <w:p>
      <w:pPr>
        <w:kinsoku/>
        <w:overflowPunct/>
        <w:autoSpaceDE w:val="0"/>
        <w:autoSpaceDN w:val="0"/>
        <w:bidi w:val="0"/>
        <w:adjustRightInd w:val="0"/>
        <w:snapToGrid w:val="0"/>
        <w:spacing w:line="360" w:lineRule="auto"/>
        <w:ind w:left="0" w:leftChars="0" w:firstLine="842" w:firstLineChars="233"/>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招   标   人：</w:t>
      </w:r>
      <w:r>
        <w:rPr>
          <w:rFonts w:hint="eastAsia" w:ascii="宋体" w:hAnsi="宋体" w:eastAsia="宋体" w:cs="宋体"/>
          <w:b/>
          <w:color w:val="auto"/>
          <w:sz w:val="36"/>
          <w:highlight w:val="none"/>
          <w:lang w:eastAsia="zh-CN"/>
        </w:rPr>
        <w:t>衢州市柯城区百家坊小学（筹）</w:t>
      </w:r>
      <w:r>
        <w:rPr>
          <w:rFonts w:hint="eastAsia" w:ascii="宋体" w:hAnsi="宋体" w:eastAsia="宋体" w:cs="宋体"/>
          <w:b/>
          <w:color w:val="auto"/>
          <w:sz w:val="36"/>
          <w:highlight w:val="none"/>
        </w:rPr>
        <w:t xml:space="preserve"> </w:t>
      </w:r>
    </w:p>
    <w:p>
      <w:pPr>
        <w:kinsoku/>
        <w:overflowPunct/>
        <w:autoSpaceDE w:val="0"/>
        <w:autoSpaceDN w:val="0"/>
        <w:bidi w:val="0"/>
        <w:adjustRightInd w:val="0"/>
        <w:snapToGrid w:val="0"/>
        <w:spacing w:line="360" w:lineRule="auto"/>
        <w:ind w:left="0" w:leftChars="0" w:firstLine="842" w:firstLineChars="233"/>
        <w:textAlignment w:val="bottom"/>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rPr>
        <w:t>招标代理机构：</w:t>
      </w:r>
      <w:r>
        <w:rPr>
          <w:rFonts w:hint="eastAsia" w:ascii="宋体" w:hAnsi="宋体" w:eastAsia="宋体" w:cs="宋体"/>
          <w:b/>
          <w:color w:val="auto"/>
          <w:sz w:val="36"/>
          <w:highlight w:val="none"/>
          <w:lang w:eastAsia="zh-CN"/>
        </w:rPr>
        <w:t>德威工程管理咨询有限公司</w:t>
      </w:r>
    </w:p>
    <w:p>
      <w:pPr>
        <w:pStyle w:val="51"/>
        <w:kinsoku/>
        <w:overflowPunct/>
        <w:bidi w:val="0"/>
        <w:spacing w:beforeLines="10" w:line="360" w:lineRule="auto"/>
        <w:jc w:val="center"/>
        <w:rPr>
          <w:rFonts w:hint="eastAsia" w:ascii="宋体" w:hAnsi="宋体" w:eastAsia="宋体" w:cs="宋体"/>
          <w:color w:val="auto"/>
          <w:highlight w:val="none"/>
        </w:rPr>
      </w:pPr>
      <w:r>
        <w:rPr>
          <w:rFonts w:hint="eastAsia" w:ascii="宋体" w:hAnsi="宋体" w:eastAsia="宋体" w:cs="宋体"/>
          <w:color w:val="auto"/>
          <w:sz w:val="36"/>
          <w:highlight w:val="none"/>
        </w:rPr>
        <w:t>日期：</w:t>
      </w:r>
      <w:r>
        <w:rPr>
          <w:rFonts w:hint="eastAsia" w:ascii="宋体" w:hAnsi="宋体" w:eastAsia="宋体" w:cs="宋体"/>
          <w:color w:val="auto"/>
          <w:sz w:val="36"/>
          <w:highlight w:val="none"/>
          <w:lang w:eastAsia="zh-CN"/>
        </w:rPr>
        <w:t>202</w:t>
      </w:r>
      <w:r>
        <w:rPr>
          <w:rFonts w:hint="eastAsia" w:ascii="宋体" w:hAnsi="宋体" w:eastAsia="宋体" w:cs="宋体"/>
          <w:color w:val="auto"/>
          <w:sz w:val="36"/>
          <w:highlight w:val="none"/>
          <w:lang w:val="en-US" w:eastAsia="zh-CN"/>
        </w:rPr>
        <w:t>5</w:t>
      </w:r>
      <w:r>
        <w:rPr>
          <w:rFonts w:hint="eastAsia" w:ascii="宋体" w:hAnsi="宋体" w:eastAsia="宋体" w:cs="宋体"/>
          <w:color w:val="auto"/>
          <w:sz w:val="36"/>
          <w:highlight w:val="none"/>
        </w:rPr>
        <w:t>年</w:t>
      </w:r>
      <w:r>
        <w:rPr>
          <w:rFonts w:hint="eastAsia" w:ascii="宋体" w:hAnsi="宋体" w:eastAsia="宋体" w:cs="宋体"/>
          <w:color w:val="auto"/>
          <w:sz w:val="36"/>
          <w:highlight w:val="none"/>
          <w:lang w:val="en-US" w:eastAsia="zh-CN"/>
        </w:rPr>
        <w:t>7</w:t>
      </w:r>
      <w:r>
        <w:rPr>
          <w:rFonts w:hint="eastAsia" w:ascii="宋体" w:hAnsi="宋体" w:eastAsia="宋体" w:cs="宋体"/>
          <w:color w:val="auto"/>
          <w:sz w:val="36"/>
          <w:highlight w:val="none"/>
        </w:rPr>
        <w:t>月</w:t>
      </w:r>
      <w:r>
        <w:rPr>
          <w:rFonts w:hint="eastAsia" w:ascii="宋体" w:hAnsi="宋体" w:eastAsia="宋体" w:cs="宋体"/>
          <w:color w:val="auto"/>
          <w:highlight w:val="none"/>
        </w:rPr>
        <w:br w:type="page"/>
      </w:r>
    </w:p>
    <w:p>
      <w:pPr>
        <w:pStyle w:val="51"/>
        <w:kinsoku/>
        <w:overflowPunct/>
        <w:bidi w:val="0"/>
        <w:spacing w:beforeLines="10" w:line="360" w:lineRule="auto"/>
        <w:ind w:firstLine="361" w:firstLineChars="100"/>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pPr>
        <w:kinsoku/>
        <w:overflowPunct/>
        <w:bidi w:val="0"/>
        <w:spacing w:line="360" w:lineRule="auto"/>
        <w:rPr>
          <w:rFonts w:hint="eastAsia" w:ascii="宋体" w:hAnsi="宋体" w:eastAsia="宋体" w:cs="宋体"/>
          <w:color w:val="auto"/>
          <w:highlight w:val="none"/>
        </w:rPr>
      </w:pPr>
    </w:p>
    <w:p>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TOC \o "1-2" \h \z \u</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第二部分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p>
    <w:p>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第三部分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8</w:t>
      </w:r>
    </w:p>
    <w:p>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第四部分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4</w:t>
      </w:r>
    </w:p>
    <w:p>
      <w:pPr>
        <w:pStyle w:val="60"/>
        <w:tabs>
          <w:tab w:val="right" w:leader="dot" w:pos="9026"/>
          <w:tab w:val="clear" w:pos="8364"/>
        </w:tabs>
        <w:kinsoku/>
        <w:overflowPunct/>
        <w:bidi w:val="0"/>
        <w:spacing w:after="0" w:line="360" w:lineRule="auto"/>
        <w:rPr>
          <w:rFonts w:hint="default" w:ascii="宋体" w:hAnsi="宋体" w:eastAsia="宋体" w:cs="宋体"/>
          <w:color w:val="auto"/>
          <w:szCs w:val="24"/>
          <w:highlight w:val="none"/>
          <w:lang w:val="en-US" w:eastAsia="zh-CN"/>
        </w:rPr>
      </w:pP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投标文件部分格式文件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40</w:t>
      </w:r>
    </w:p>
    <w:p>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"_Toc15453"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第六部分  评分办法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pPr>
        <w:kinsoku/>
        <w:overflowPunct/>
        <w:bidi w:val="0"/>
        <w:spacing w:line="360" w:lineRule="auto"/>
        <w:rPr>
          <w:rFonts w:hint="eastAsia" w:ascii="宋体" w:hAnsi="宋体" w:eastAsia="宋体" w:cs="宋体"/>
          <w:color w:val="auto"/>
          <w:sz w:val="24"/>
          <w:szCs w:val="24"/>
          <w:highlight w:val="none"/>
        </w:rPr>
      </w:pPr>
    </w:p>
    <w:p>
      <w:pPr>
        <w:pStyle w:val="46"/>
        <w:pageBreakBefore/>
        <w:kinsoku/>
        <w:overflowPunct/>
        <w:bidi w:val="0"/>
        <w:adjustRightInd w:val="0"/>
        <w:snapToGrid w:val="0"/>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color w:val="auto"/>
          <w:sz w:val="24"/>
          <w:szCs w:val="24"/>
          <w:highlight w:val="none"/>
        </w:rPr>
        <w:fldChar w:fldCharType="end"/>
      </w:r>
      <w:bookmarkStart w:id="0" w:name="_Toc32624"/>
      <w:r>
        <w:rPr>
          <w:rFonts w:hint="eastAsia" w:ascii="宋体" w:hAnsi="宋体" w:eastAsia="宋体" w:cs="宋体"/>
          <w:b/>
          <w:color w:val="auto"/>
          <w:sz w:val="36"/>
          <w:highlight w:val="none"/>
        </w:rPr>
        <w:t xml:space="preserve"> 第一部分  招标公告</w:t>
      </w:r>
      <w:bookmarkEnd w:id="0"/>
      <w:bookmarkStart w:id="1" w:name="_Toc225840107"/>
    </w:p>
    <w:tbl>
      <w:tblPr>
        <w:tblStyle w:val="8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pPr>
              <w:pStyle w:val="82"/>
              <w:keepNext w:val="0"/>
              <w:keepLines w:val="0"/>
              <w:pageBreakBefore w:val="0"/>
              <w:kinsoku/>
              <w:wordWrap/>
              <w:overflowPunct/>
              <w:topLinePunct w:val="0"/>
              <w:bidi w:val="0"/>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Style w:val="82"/>
              <w:keepNext w:val="0"/>
              <w:keepLines w:val="0"/>
              <w:pageBreakBefore w:val="0"/>
              <w:kinsoku/>
              <w:wordWrap/>
              <w:overflowPunct/>
              <w:topLinePunct w:val="0"/>
              <w:bidi w:val="0"/>
              <w:spacing w:before="0" w:beforeAutospacing="0" w:after="0" w:afterAutospacing="0" w:line="400" w:lineRule="exact"/>
              <w:ind w:left="0" w:leftChars="0" w:firstLine="480" w:firstLineChars="200"/>
              <w:textAlignment w:val="auto"/>
              <w:rPr>
                <w:rFonts w:hint="eastAsia" w:ascii="宋体" w:hAnsi="宋体" w:eastAsia="宋体" w:cs="宋体"/>
                <w:b/>
                <w:bCs/>
                <w:color w:val="auto"/>
                <w:sz w:val="24"/>
                <w:szCs w:val="24"/>
                <w:highlight w:val="none"/>
              </w:rPr>
            </w:pPr>
            <w:r>
              <w:rPr>
                <w:rFonts w:hint="eastAsia" w:cs="宋体"/>
                <w:color w:val="auto"/>
                <w:sz w:val="24"/>
                <w:szCs w:val="24"/>
                <w:highlight w:val="none"/>
                <w:u w:val="single"/>
                <w:lang w:eastAsia="zh-CN"/>
              </w:rPr>
              <w:t>衢州市柯城区百家坊小学（筹）音乐、美术教室设施设备采购项目（三次）</w:t>
            </w:r>
            <w:r>
              <w:rPr>
                <w:rFonts w:hint="eastAsia" w:ascii="宋体" w:hAnsi="宋体" w:eastAsia="宋体" w:cs="宋体"/>
                <w:color w:val="auto"/>
                <w:sz w:val="24"/>
                <w:szCs w:val="24"/>
                <w:highlight w:val="none"/>
              </w:rPr>
              <w:t>的潜在投标人应在政采云平台（http://zfcg.czt.zj.gov.cn）获取（下载）招标文件，并于</w:t>
            </w:r>
            <w:r>
              <w:rPr>
                <w:rFonts w:hint="eastAsia" w:ascii="宋体" w:hAnsi="宋体" w:eastAsia="宋体" w:cs="宋体"/>
                <w:color w:val="auto"/>
                <w:sz w:val="24"/>
                <w:szCs w:val="24"/>
                <w:highlight w:val="none"/>
                <w:lang w:eastAsia="zh-CN"/>
              </w:rPr>
              <w:t>2025年</w:t>
            </w:r>
            <w:r>
              <w:rPr>
                <w:rFonts w:hint="eastAsia" w:cs="宋体"/>
                <w:color w:val="auto"/>
                <w:sz w:val="24"/>
                <w:szCs w:val="24"/>
                <w:highlight w:val="none"/>
                <w:lang w:val="en-US" w:eastAsia="zh-CN"/>
              </w:rPr>
              <w:t>8月1日09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（北京时间）前提交（上传）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tc>
      </w:tr>
    </w:tbl>
    <w:p>
      <w:pPr>
        <w:keepNext w:val="0"/>
        <w:keepLines w:val="0"/>
        <w:pageBreakBefore w:val="0"/>
        <w:numPr>
          <w:ilvl w:val="0"/>
          <w:numId w:val="2"/>
        </w:numPr>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项目基本情况</w:t>
      </w:r>
    </w:p>
    <w:p>
      <w:pPr>
        <w:pStyle w:val="87"/>
        <w:keepNext w:val="0"/>
        <w:keepLines w:val="0"/>
        <w:pageBreakBefore w:val="0"/>
        <w:numPr>
          <w:ilvl w:val="0"/>
          <w:numId w:val="0"/>
        </w:numPr>
        <w:kinsoku/>
        <w:wordWrap/>
        <w:overflowPunct/>
        <w:topLinePunct w:val="0"/>
        <w:autoSpaceDE/>
        <w:autoSpaceDN/>
        <w:bidi w:val="0"/>
        <w:adjustRightInd/>
        <w:spacing w:after="0" w:line="400" w:lineRule="exact"/>
        <w:ind w:left="0" w:leftChars="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项目编号：DC1425035-2</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single"/>
          <w:lang w:eastAsia="zh-CN"/>
        </w:rPr>
        <w:t>衢州市柯城区百家坊小学（筹）音乐、美术教室设施设备采购项目（三次）</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437254</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402274</w:t>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lang w:eastAsia="zh-CN"/>
        </w:rPr>
        <w:t>一</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u w:val="single"/>
          <w:lang w:eastAsia="zh-CN"/>
        </w:rPr>
        <w:t>衢州市柯城区百家坊小学（筹）音乐、美术教室设施设备采购项目（三次）</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 1</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437254</w:t>
      </w:r>
    </w:p>
    <w:p>
      <w:pPr>
        <w:snapToGrid w:val="0"/>
        <w:spacing w:line="420" w:lineRule="exact"/>
        <w:ind w:firstLine="480" w:firstLineChars="200"/>
        <w:jc w:val="left"/>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w:t>
      </w:r>
      <w:bookmarkStart w:id="2" w:name="OLE_LINK7"/>
      <w:r>
        <w:rPr>
          <w:rFonts w:hint="eastAsia" w:ascii="宋体" w:hAnsi="宋体" w:eastAsia="宋体" w:cs="宋体"/>
          <w:color w:val="auto"/>
          <w:sz w:val="24"/>
          <w:szCs w:val="24"/>
          <w:highlight w:val="none"/>
        </w:rPr>
        <w:t>主要针对</w:t>
      </w:r>
      <w:r>
        <w:rPr>
          <w:rFonts w:hint="eastAsia" w:ascii="宋体" w:hAnsi="宋体" w:eastAsia="宋体" w:cs="宋体"/>
          <w:color w:val="auto"/>
          <w:sz w:val="24"/>
          <w:szCs w:val="24"/>
          <w:highlight w:val="none"/>
          <w:lang w:eastAsia="zh-CN"/>
        </w:rPr>
        <w:t>衢州市柯城区百家坊小学（筹）音乐、美术教室设施设备采购</w:t>
      </w:r>
      <w:r>
        <w:rPr>
          <w:rFonts w:hint="eastAsia" w:ascii="宋体" w:hAnsi="宋体" w:eastAsia="宋体" w:cs="宋体"/>
          <w:color w:val="auto"/>
          <w:sz w:val="24"/>
          <w:szCs w:val="24"/>
          <w:highlight w:val="none"/>
        </w:rPr>
        <w:t>（具体详见第三部分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bookmarkEnd w:id="2"/>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合同履约期限：</w:t>
      </w:r>
      <w:r>
        <w:rPr>
          <w:rFonts w:hint="eastAsia" w:ascii="宋体" w:hAnsi="宋体" w:eastAsia="宋体" w:cs="宋体"/>
          <w:color w:val="auto"/>
          <w:sz w:val="24"/>
          <w:szCs w:val="24"/>
          <w:highlight w:val="none"/>
          <w:lang w:val="en-US" w:eastAsia="zh-CN"/>
        </w:rPr>
        <w:t>合同签订后</w:t>
      </w:r>
      <w:r>
        <w:rPr>
          <w:rFonts w:hint="eastAsia" w:ascii="宋体" w:hAnsi="宋体" w:eastAsia="宋体" w:cs="宋体"/>
          <w:color w:val="auto"/>
          <w:sz w:val="24"/>
          <w:szCs w:val="24"/>
          <w:highlight w:val="none"/>
          <w:u w:val="single"/>
          <w:lang w:val="en-US" w:eastAsia="zh-CN"/>
        </w:rPr>
        <w:t xml:space="preserve"> 30 </w:t>
      </w:r>
      <w:r>
        <w:rPr>
          <w:rFonts w:hint="eastAsia" w:ascii="宋体" w:hAnsi="宋体" w:eastAsia="宋体" w:cs="宋体"/>
          <w:color w:val="auto"/>
          <w:sz w:val="24"/>
          <w:szCs w:val="24"/>
          <w:highlight w:val="none"/>
          <w:lang w:val="en-US" w:eastAsia="zh-CN"/>
        </w:rPr>
        <w:t>天内完成供货及安装、调试</w:t>
      </w:r>
      <w:r>
        <w:rPr>
          <w:rFonts w:hint="eastAsia" w:ascii="宋体" w:hAnsi="宋体" w:eastAsia="宋体" w:cs="宋体"/>
          <w:color w:val="auto"/>
          <w:sz w:val="24"/>
          <w:szCs w:val="24"/>
          <w:highlight w:val="none"/>
          <w:lang w:eastAsia="zh-CN"/>
        </w:rPr>
        <w:t>，具体时间以采购人书面通知为准。</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本项目（否）接受联合体投标</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二、申请人的资格要求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2.落实政府采购政策需满足的资格要求：</w:t>
      </w:r>
      <w:bookmarkStart w:id="3" w:name="OLE_LINK8"/>
      <w:r>
        <w:rPr>
          <w:rFonts w:hint="eastAsia" w:ascii="宋体" w:hAnsi="宋体" w:eastAsia="宋体" w:cs="宋体"/>
          <w:b/>
          <w:bCs/>
          <w:color w:val="auto"/>
          <w:sz w:val="24"/>
          <w:szCs w:val="24"/>
          <w:highlight w:val="none"/>
        </w:rPr>
        <w:t>本项目属于专门面向中小企业采购的项目</w:t>
      </w:r>
      <w:bookmarkEnd w:id="3"/>
      <w:r>
        <w:rPr>
          <w:rFonts w:hint="eastAsia" w:ascii="宋体" w:hAnsi="宋体" w:eastAsia="宋体" w:cs="宋体"/>
          <w:b/>
          <w:bCs/>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（2）非联合体投标。</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三、获取采购文件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时间：/至</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地点（网址）：政采云平台（http://zfcg.czt.zj.gov.cn）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 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售价（元）：0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只有在“政府采购云平台”完成获取招标文件申请并下载了招标文件后才视作依法获取招标文件（法律法规所指的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获取招标文件时间以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完成获取招标文件申请后下载招标文件的时间为准）。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按上述要求获取招标文件，如未在“政采云”系统内完成相关流程，引起的投标无效责任自负。</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四、提交投标文件截止时间、开标时间和地点</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（北京时间）</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投标地点（网址）：政采云平台（http://zfcg.czt.zj.gov.cn）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0（北京时间） </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w:t>
      </w:r>
      <w:r>
        <w:rPr>
          <w:rFonts w:hint="eastAsia" w:ascii="宋体" w:hAnsi="宋体" w:cs="宋体"/>
          <w:color w:val="auto"/>
          <w:sz w:val="24"/>
          <w:szCs w:val="24"/>
          <w:highlight w:val="none"/>
          <w:lang w:val="en-US" w:eastAsia="zh-CN"/>
        </w:rPr>
        <w:t>政采云平台/德威工程管理咨询有限公司开标室</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五、采购意向公开链接</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Style w:val="91"/>
          <w:rFonts w:hint="eastAsia" w:ascii="宋体" w:hAnsi="宋体" w:eastAsia="宋体" w:cs="宋体"/>
          <w:b w:val="0"/>
          <w:bCs/>
          <w:color w:val="auto"/>
          <w:sz w:val="24"/>
          <w:szCs w:val="24"/>
          <w:highlight w:val="none"/>
          <w:lang w:eastAsia="zh-CN"/>
        </w:rPr>
      </w:pPr>
      <w:r>
        <w:rPr>
          <w:rStyle w:val="91"/>
          <w:rFonts w:hint="eastAsia" w:ascii="宋体" w:hAnsi="宋体" w:eastAsia="宋体" w:cs="宋体"/>
          <w:b w:val="0"/>
          <w:bCs/>
          <w:color w:val="auto"/>
          <w:sz w:val="24"/>
          <w:szCs w:val="24"/>
          <w:highlight w:val="none"/>
          <w:lang w:eastAsia="zh-CN"/>
        </w:rPr>
        <w:fldChar w:fldCharType="begin"/>
      </w:r>
      <w:r>
        <w:rPr>
          <w:rStyle w:val="91"/>
          <w:rFonts w:hint="eastAsia" w:ascii="宋体" w:hAnsi="宋体" w:eastAsia="宋体" w:cs="宋体"/>
          <w:b w:val="0"/>
          <w:bCs/>
          <w:color w:val="auto"/>
          <w:sz w:val="24"/>
          <w:szCs w:val="24"/>
          <w:highlight w:val="none"/>
          <w:lang w:eastAsia="zh-CN"/>
        </w:rPr>
        <w:instrText xml:space="preserve"> HYPERLINK "https://zfcg.czt.zj.gov.cn/site/detail?categoryCode=ZcyAnnouncement&amp;parentId=600007&amp;articleId=ObpogPUUJ/Jg7fsFB4s6gQ==" </w:instrText>
      </w:r>
      <w:r>
        <w:rPr>
          <w:rStyle w:val="91"/>
          <w:rFonts w:hint="eastAsia" w:ascii="宋体" w:hAnsi="宋体" w:eastAsia="宋体" w:cs="宋体"/>
          <w:b w:val="0"/>
          <w:bCs/>
          <w:color w:val="auto"/>
          <w:sz w:val="24"/>
          <w:szCs w:val="24"/>
          <w:highlight w:val="none"/>
          <w:lang w:eastAsia="zh-CN"/>
        </w:rPr>
        <w:fldChar w:fldCharType="separate"/>
      </w:r>
      <w:r>
        <w:rPr>
          <w:rStyle w:val="96"/>
          <w:rFonts w:hint="eastAsia" w:ascii="宋体" w:hAnsi="宋体" w:eastAsia="宋体" w:cs="宋体"/>
          <w:b w:val="0"/>
          <w:bCs/>
          <w:color w:val="auto"/>
          <w:sz w:val="24"/>
          <w:szCs w:val="24"/>
          <w:highlight w:val="none"/>
          <w:lang w:eastAsia="zh-CN"/>
        </w:rPr>
        <w:t>https://zfcg.czt.zj.gov.cn/site/detail?categoryCode=ZcyAnnouncement&amp;parentId=600007&amp;articleId=ObpogPUUJ/Jg7fsFB4s6gQ==</w:t>
      </w:r>
      <w:r>
        <w:rPr>
          <w:rStyle w:val="91"/>
          <w:rFonts w:hint="eastAsia" w:ascii="宋体" w:hAnsi="宋体" w:eastAsia="宋体" w:cs="宋体"/>
          <w:b w:val="0"/>
          <w:bCs/>
          <w:color w:val="auto"/>
          <w:sz w:val="24"/>
          <w:szCs w:val="24"/>
          <w:highlight w:val="none"/>
          <w:lang w:eastAsia="zh-CN"/>
        </w:rPr>
        <w:fldChar w:fldCharType="end"/>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lang w:eastAsia="zh-CN"/>
        </w:rPr>
        <w:t>六、</w:t>
      </w:r>
      <w:r>
        <w:rPr>
          <w:rStyle w:val="91"/>
          <w:rFonts w:hint="eastAsia" w:ascii="宋体" w:hAnsi="宋体" w:eastAsia="宋体" w:cs="宋体"/>
          <w:color w:val="auto"/>
          <w:sz w:val="24"/>
          <w:szCs w:val="24"/>
          <w:highlight w:val="none"/>
        </w:rPr>
        <w:t>公告期限：</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bookmarkStart w:id="4" w:name="OLE_LINK9"/>
      <w:r>
        <w:rPr>
          <w:rFonts w:hint="eastAsia" w:ascii="宋体" w:hAnsi="宋体" w:eastAsia="宋体" w:cs="宋体"/>
          <w:color w:val="auto"/>
          <w:sz w:val="24"/>
          <w:szCs w:val="24"/>
          <w:highlight w:val="none"/>
        </w:rPr>
        <w:t>1.《浙江省财政厅关于进一步发挥政府采购政策功能全力推动经济稳进提质的通知》（浙财采监（2022）3号）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 知》（浙财采监（2021）22号）文件关于“健全行政裁决机制”要求，鼓励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在线提起询问，路径为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政采云-项目采购-询问质疑投诉-询问列表:鼓励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在线提起质 疑，路径为：政采云-项目采购-询问质疑投诉-质疑列表。质疑</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对在线质疑答复 不满意的，可在线提起投诉，路径为：浙江政府服务网-政府采购投诉处理-在线办理。</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认为采购文件使自己的权益受到损害的，可以自获取采购文件之日或者 采购公告期限届满之日（公告期限届满后获取采购文件的，以公告期限届满之日为准）起 7 个工作日内，对采购文件需求的以书面形式向招标人提出质疑，对其他内容的以书 面形式向招标人和采购代理机构提出质疑。质疑</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.其他事项：</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（1）包括节约资源、保护环境、支持创新、促进中小企业发展等。 详见招标文件的第二部分总则。</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经招标人确认，本项目属于专门面向中小企业采购项目。</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（2）在线投标响应（电子投标）说明：</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1）本项目通过“政府采购云平台（www.zcygov.cn）”实行在线投标响应（电子投标），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应先安装“政采云电子交易客户端”，并按照本招标文件和“政府采购云平台”的要求，通过“政采云电子交易客户端”编制并加密投标文件。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应当在投标截止时间前，将生成的“电子加密投标文件”上传递交至“政府采购云平台”。投标截止时间以后上传递交的投标文件将被“政府采购云平台”拒收。4）投标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递交了备份投标文件的，以备份投标文件为依据，否则视为投标文件撤回。通过“政府采购云平台”上传递交的“电子加密投标文件”已按时解密的，“备份投标文件”自动失效。投标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overflowPunct/>
        <w:topLinePunct w:val="0"/>
        <w:autoSpaceDE w:val="0"/>
        <w:autoSpaceDN w:val="0"/>
        <w:bidi w:val="0"/>
        <w:adjustRightInd w:val="0"/>
        <w:spacing w:line="400" w:lineRule="exact"/>
        <w:ind w:left="0" w:leftChars="0" w:right="-2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）采购项目需要落实的政府采购政策：</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1）《财政部发展改革委 生态环境部 市场监管总局关于调整优化节能产品、环境标志产品政府采购执行机制的通知》（财库〔2019〕9号）；</w:t>
      </w:r>
    </w:p>
    <w:p>
      <w:pPr>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2）《政府采购促进中小企业发展管理办法》（财库[2020]46号）。</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3）本次采购为专门面向中小企业。</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4）根据财政部发布的《政府采购促进中小企业发展管理办法》 （财库[2020]46号）的规定规定执行。投标文件中须提供《中小企业声明函》。</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5）对于专门面向中、小、微型企业或者监狱企业或者残疾人福利性单位的政府采购货物或服务项目或工程项目，符合资格条件的不再执行价格评审优惠的扶持政策。</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中标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中小企业、残疾人福利性单位、监狱企业的，应当随中标结果同时公告其《中小企业声明函》、《残疾人福利性单位声明函》、《监狱企业声明函》，接受社会监督。）属于小型、微型企业的残疾人福利性单位、监狱企业，不重复享受政策。</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提供的《中小企业声明函》、《残疾人福利性单位声明函》、《监狱企业声明函》与事实不符的，依照《政府采购法》第七十七条第一款的规定追究法律责任。 </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）信用记录：根据财库[2016]125号《关于在政府采购活动中查询及使用信用记录有关问题的通知》要求，采购代理机构会对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信用记录进行查询并甄别。</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1）信用信息查询的截止时点：投标截止时间；</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3）信用信息查询记录和证据留存具体方式：采购代理机构经办人将查询网页打印与其他采购文件一并保存；</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）本项目相关公告（包括招标公告、中标公告及更正公告等）均以浙江政府采购网（http://zfcg.czt.zj.gov.cn/）发布的为准。</w:t>
      </w:r>
      <w:bookmarkEnd w:id="4"/>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lang w:eastAsia="zh-CN"/>
        </w:rPr>
        <w:t>八</w:t>
      </w:r>
      <w:r>
        <w:rPr>
          <w:rStyle w:val="91"/>
          <w:rFonts w:hint="eastAsia" w:ascii="宋体" w:hAnsi="宋体" w:eastAsia="宋体" w:cs="宋体"/>
          <w:color w:val="auto"/>
          <w:sz w:val="24"/>
          <w:szCs w:val="24"/>
          <w:highlight w:val="none"/>
        </w:rPr>
        <w:t>、对本次采购提出询问、质疑、投诉，请按以下方式联系</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1.采购人信息</w:t>
      </w:r>
    </w:p>
    <w:p>
      <w:pPr>
        <w:keepNext w:val="0"/>
        <w:keepLines w:val="0"/>
        <w:pageBreakBefore w:val="0"/>
        <w:kinsoku/>
        <w:wordWrap/>
        <w:overflowPunct/>
        <w:topLinePunct w:val="0"/>
        <w:autoSpaceDE w:val="0"/>
        <w:autoSpaceDN w:val="0"/>
        <w:bidi w:val="0"/>
        <w:adjustRightInd w:val="0"/>
        <w:spacing w:line="360" w:lineRule="auto"/>
        <w:ind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名称：衢州市柯城区百家坊小学（筹）</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w:t>
      </w:r>
      <w:bookmarkStart w:id="5" w:name="OLE_LINK4"/>
      <w:r>
        <w:rPr>
          <w:rFonts w:hint="eastAsia" w:ascii="宋体" w:hAnsi="宋体" w:eastAsia="宋体" w:cs="宋体"/>
          <w:color w:val="auto"/>
          <w:sz w:val="24"/>
          <w:szCs w:val="24"/>
          <w:highlight w:val="none"/>
          <w:lang w:val="en-US" w:eastAsia="zh-CN"/>
        </w:rPr>
        <w:t>衢州市柯城区四喜路1号</w:t>
      </w:r>
      <w:bookmarkEnd w:id="5"/>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传真：/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项目联系人（询问）：</w:t>
      </w:r>
      <w:r>
        <w:rPr>
          <w:rFonts w:hint="eastAsia" w:ascii="宋体" w:hAnsi="宋体" w:eastAsia="宋体" w:cs="宋体"/>
          <w:color w:val="auto"/>
          <w:sz w:val="24"/>
          <w:szCs w:val="24"/>
          <w:highlight w:val="none"/>
          <w:lang w:val="en-US" w:eastAsia="zh-CN"/>
        </w:rPr>
        <w:t>薛</w:t>
      </w:r>
      <w:r>
        <w:rPr>
          <w:rFonts w:hint="eastAsia" w:ascii="宋体" w:hAnsi="宋体" w:eastAsia="宋体" w:cs="宋体"/>
          <w:color w:val="auto"/>
          <w:sz w:val="24"/>
          <w:szCs w:val="24"/>
          <w:highlight w:val="none"/>
          <w:lang w:eastAsia="zh-CN"/>
        </w:rPr>
        <w:t>老师</w:t>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项目联系方式（询问）：</w:t>
      </w:r>
      <w:bookmarkStart w:id="6" w:name="OLE_LINK1"/>
      <w:r>
        <w:rPr>
          <w:rFonts w:hint="eastAsia" w:ascii="宋体" w:hAnsi="宋体" w:eastAsia="宋体" w:cs="宋体"/>
          <w:color w:val="auto"/>
          <w:sz w:val="24"/>
          <w:szCs w:val="24"/>
          <w:highlight w:val="none"/>
          <w:lang w:eastAsia="zh-CN"/>
        </w:rPr>
        <w:t>0570-</w:t>
      </w:r>
      <w:r>
        <w:rPr>
          <w:rFonts w:hint="eastAsia" w:ascii="宋体" w:hAnsi="宋体" w:eastAsia="宋体" w:cs="宋体"/>
          <w:color w:val="auto"/>
          <w:sz w:val="24"/>
          <w:szCs w:val="24"/>
          <w:highlight w:val="none"/>
          <w:lang w:val="en-US" w:eastAsia="zh-CN"/>
        </w:rPr>
        <w:t>8350622</w:t>
      </w:r>
      <w:bookmarkEnd w:id="6"/>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质疑联系人：</w:t>
      </w:r>
      <w:r>
        <w:rPr>
          <w:rFonts w:hint="eastAsia" w:ascii="宋体" w:hAnsi="宋体" w:eastAsia="宋体" w:cs="宋体"/>
          <w:color w:val="auto"/>
          <w:sz w:val="24"/>
          <w:szCs w:val="24"/>
          <w:highlight w:val="none"/>
          <w:lang w:val="en-US" w:eastAsia="zh-CN"/>
        </w:rPr>
        <w:t>薛</w:t>
      </w:r>
      <w:r>
        <w:rPr>
          <w:rFonts w:hint="eastAsia" w:ascii="宋体" w:hAnsi="宋体" w:eastAsia="宋体" w:cs="宋体"/>
          <w:color w:val="auto"/>
          <w:sz w:val="24"/>
          <w:szCs w:val="24"/>
          <w:highlight w:val="none"/>
          <w:lang w:eastAsia="zh-CN"/>
        </w:rPr>
        <w:t>老师</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质疑联系方式：0570-</w:t>
      </w:r>
      <w:r>
        <w:rPr>
          <w:rFonts w:hint="eastAsia" w:ascii="宋体" w:hAnsi="宋体" w:eastAsia="宋体" w:cs="宋体"/>
          <w:color w:val="auto"/>
          <w:sz w:val="24"/>
          <w:szCs w:val="24"/>
          <w:highlight w:val="none"/>
          <w:lang w:val="en-US" w:eastAsia="zh-CN"/>
        </w:rPr>
        <w:t xml:space="preserve">8350622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德威工程管理咨询有限公司</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bookmarkStart w:id="7" w:name="OLE_LINK13"/>
      <w:r>
        <w:rPr>
          <w:rFonts w:hint="eastAsia" w:ascii="宋体" w:hAnsi="宋体" w:eastAsia="宋体" w:cs="宋体"/>
          <w:color w:val="auto"/>
          <w:sz w:val="24"/>
          <w:szCs w:val="24"/>
          <w:highlight w:val="none"/>
          <w:lang w:eastAsia="zh-CN"/>
        </w:rPr>
        <w:t>衢州市柯城区</w:t>
      </w:r>
      <w:r>
        <w:rPr>
          <w:rFonts w:hint="eastAsia" w:ascii="宋体" w:hAnsi="宋体" w:eastAsia="宋体" w:cs="宋体"/>
          <w:color w:val="auto"/>
          <w:sz w:val="24"/>
          <w:szCs w:val="24"/>
          <w:highlight w:val="none"/>
          <w:lang w:val="en-US" w:eastAsia="zh-CN"/>
        </w:rPr>
        <w:t>荷五路468号</w:t>
      </w:r>
      <w:bookmarkEnd w:id="7"/>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祝女士</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val="en-US" w:eastAsia="zh-CN"/>
        </w:rPr>
        <w:t>0570-8880182</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吴先生</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cs="宋体"/>
          <w:color w:val="auto"/>
          <w:sz w:val="24"/>
          <w:szCs w:val="24"/>
          <w:highlight w:val="none"/>
          <w:lang w:val="en-US" w:eastAsia="zh-CN"/>
        </w:rPr>
        <w:t>0570-8880182</w:t>
      </w:r>
      <w:r>
        <w:rPr>
          <w:rFonts w:hint="eastAsia" w:ascii="宋体" w:hAnsi="宋体" w:eastAsia="宋体" w:cs="宋体"/>
          <w:color w:val="auto"/>
          <w:sz w:val="24"/>
          <w:szCs w:val="24"/>
          <w:highlight w:val="none"/>
        </w:rPr>
        <w:t>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3.同级政府采购监督管理部门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名称：衢州市柯城区财政局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地址：</w:t>
      </w:r>
      <w:r>
        <w:rPr>
          <w:rFonts w:hint="eastAsia" w:ascii="宋体" w:hAnsi="宋体" w:cs="宋体"/>
          <w:color w:val="auto"/>
          <w:sz w:val="24"/>
          <w:szCs w:val="22"/>
          <w:highlight w:val="none"/>
          <w:lang w:val="en-US" w:eastAsia="zh-CN"/>
        </w:rPr>
        <w:t>衢州市</w:t>
      </w:r>
      <w:r>
        <w:rPr>
          <w:rFonts w:hint="eastAsia" w:ascii="宋体" w:hAnsi="宋体" w:eastAsia="宋体" w:cs="宋体"/>
          <w:color w:val="auto"/>
          <w:sz w:val="24"/>
          <w:szCs w:val="22"/>
          <w:highlight w:val="none"/>
        </w:rPr>
        <w:t xml:space="preserve">荷三路行政中心9号楼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传真：</w:t>
      </w:r>
      <w:r>
        <w:rPr>
          <w:rFonts w:hint="eastAsia" w:ascii="宋体" w:hAnsi="宋体" w:eastAsia="宋体" w:cs="宋体"/>
          <w:color w:val="auto"/>
          <w:sz w:val="24"/>
          <w:szCs w:val="22"/>
          <w:highlight w:val="none"/>
          <w:lang w:val="en-US" w:eastAsia="zh-CN"/>
        </w:rPr>
        <w:t>/</w:t>
      </w:r>
      <w:r>
        <w:rPr>
          <w:rFonts w:hint="eastAsia" w:ascii="宋体" w:hAnsi="宋体" w:eastAsia="宋体" w:cs="宋体"/>
          <w:color w:val="auto"/>
          <w:sz w:val="24"/>
          <w:szCs w:val="22"/>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联系人 ：</w:t>
      </w:r>
      <w:r>
        <w:rPr>
          <w:rFonts w:hint="eastAsia" w:ascii="宋体" w:hAnsi="宋体" w:eastAsia="宋体" w:cs="宋体"/>
          <w:color w:val="auto"/>
          <w:sz w:val="24"/>
          <w:szCs w:val="22"/>
          <w:highlight w:val="none"/>
          <w:lang w:eastAsia="zh-CN"/>
        </w:rPr>
        <w:t>蒋</w:t>
      </w:r>
      <w:r>
        <w:rPr>
          <w:rFonts w:hint="eastAsia" w:ascii="宋体" w:hAnsi="宋体" w:cs="宋体"/>
          <w:color w:val="auto"/>
          <w:sz w:val="24"/>
          <w:szCs w:val="22"/>
          <w:highlight w:val="none"/>
          <w:lang w:val="en-US" w:eastAsia="zh-CN"/>
        </w:rPr>
        <w:t>先生</w:t>
      </w:r>
      <w:r>
        <w:rPr>
          <w:rFonts w:hint="eastAsia" w:ascii="宋体" w:hAnsi="宋体" w:eastAsia="宋体" w:cs="宋体"/>
          <w:color w:val="auto"/>
          <w:sz w:val="24"/>
          <w:szCs w:val="22"/>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监督投诉电话：</w:t>
      </w:r>
      <w:bookmarkStart w:id="8" w:name="OLE_LINK10"/>
      <w:r>
        <w:rPr>
          <w:rFonts w:hint="eastAsia" w:ascii="宋体" w:hAnsi="宋体" w:eastAsia="宋体" w:cs="宋体"/>
          <w:color w:val="auto"/>
          <w:sz w:val="24"/>
          <w:szCs w:val="22"/>
          <w:highlight w:val="none"/>
        </w:rPr>
        <w:t>0570-302</w:t>
      </w:r>
      <w:r>
        <w:rPr>
          <w:rFonts w:hint="eastAsia" w:ascii="宋体" w:hAnsi="宋体" w:eastAsia="宋体" w:cs="宋体"/>
          <w:color w:val="auto"/>
          <w:sz w:val="24"/>
          <w:szCs w:val="22"/>
          <w:highlight w:val="none"/>
          <w:lang w:val="en-US" w:eastAsia="zh-CN"/>
        </w:rPr>
        <w:t>0829</w:t>
      </w:r>
      <w:bookmarkEnd w:id="8"/>
    </w:p>
    <w:p>
      <w:pPr>
        <w:pStyle w:val="87"/>
        <w:kinsoku/>
        <w:overflowPunct/>
        <w:bidi w:val="0"/>
        <w:spacing w:after="0" w:line="400" w:lineRule="exact"/>
        <w:ind w:left="0" w:leftChars="0" w:firstLine="420" w:firstLineChars="200"/>
        <w:jc w:val="left"/>
        <w:rPr>
          <w:rFonts w:hint="eastAsia" w:ascii="宋体" w:hAnsi="宋体" w:eastAsia="宋体" w:cs="宋体"/>
          <w:color w:val="auto"/>
          <w:sz w:val="21"/>
          <w:szCs w:val="21"/>
          <w:highlight w:val="none"/>
          <w:lang w:val="en-US" w:eastAsia="zh-CN"/>
        </w:rPr>
      </w:pPr>
    </w:p>
    <w:p>
      <w:pPr>
        <w:pStyle w:val="46"/>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9" w:name="_Toc31506"/>
      <w:r>
        <w:rPr>
          <w:rFonts w:hint="eastAsia" w:ascii="宋体" w:hAnsi="宋体" w:eastAsia="宋体" w:cs="宋体"/>
          <w:b/>
          <w:color w:val="auto"/>
          <w:sz w:val="36"/>
          <w:highlight w:val="none"/>
        </w:rPr>
        <w:t>第二部分  投标人须知</w:t>
      </w:r>
      <w:bookmarkEnd w:id="9"/>
    </w:p>
    <w:p>
      <w:pPr>
        <w:pStyle w:val="4"/>
        <w:kinsoku/>
        <w:overflowPunct/>
        <w:bidi w:val="0"/>
        <w:spacing w:line="400" w:lineRule="exact"/>
        <w:ind w:left="560" w:firstLine="0"/>
        <w:jc w:val="center"/>
        <w:rPr>
          <w:rFonts w:hint="eastAsia" w:ascii="宋体" w:hAnsi="宋体" w:eastAsia="宋体" w:cs="宋体"/>
          <w:color w:val="auto"/>
          <w:sz w:val="32"/>
          <w:highlight w:val="none"/>
        </w:rPr>
      </w:pPr>
      <w:bookmarkStart w:id="10" w:name="_Toc16117"/>
      <w:bookmarkStart w:id="11" w:name="_Toc522530040"/>
      <w:bookmarkStart w:id="12" w:name="_Toc519670190"/>
      <w:r>
        <w:rPr>
          <w:rFonts w:hint="eastAsia" w:ascii="宋体" w:hAnsi="宋体" w:eastAsia="宋体" w:cs="宋体"/>
          <w:color w:val="auto"/>
          <w:sz w:val="32"/>
          <w:highlight w:val="none"/>
        </w:rPr>
        <w:t>前 附 表</w:t>
      </w:r>
      <w:bookmarkEnd w:id="10"/>
      <w:bookmarkEnd w:id="11"/>
      <w:bookmarkEnd w:id="12"/>
    </w:p>
    <w:tbl>
      <w:tblPr>
        <w:tblStyle w:val="88"/>
        <w:tblW w:w="1061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54"/>
        <w:gridCol w:w="858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8581"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是否允许分包</w:t>
            </w:r>
          </w:p>
        </w:tc>
        <w:tc>
          <w:tcPr>
            <w:tcW w:w="858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允许  分包内容要求：      分包金额要求：</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接受分包的第三人资质要求：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踏勘现场</w:t>
            </w:r>
          </w:p>
        </w:tc>
        <w:tc>
          <w:tcPr>
            <w:tcW w:w="858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不组织  投标人如有需要可自行前往踏勘，联系方式见招标公告。</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 xml:space="preserve">□统一组织踏勘时间：踏勘集中地点：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投标预备答疑会</w:t>
            </w:r>
          </w:p>
        </w:tc>
        <w:tc>
          <w:tcPr>
            <w:tcW w:w="858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不召开</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□召开时间：召开地点：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3"/>
                <w:sz w:val="24"/>
                <w:highlight w:val="none"/>
              </w:rPr>
              <w:t>是否</w:t>
            </w:r>
            <w:r>
              <w:rPr>
                <w:rFonts w:hint="eastAsia" w:ascii="宋体" w:hAnsi="宋体" w:eastAsia="宋体" w:cs="宋体"/>
                <w:color w:val="auto"/>
                <w:spacing w:val="-2"/>
                <w:kern w:val="0"/>
                <w:position w:val="-3"/>
                <w:sz w:val="24"/>
                <w:highlight w:val="none"/>
              </w:rPr>
              <w:t>接</w:t>
            </w:r>
            <w:r>
              <w:rPr>
                <w:rFonts w:hint="eastAsia" w:ascii="宋体" w:hAnsi="宋体" w:eastAsia="宋体" w:cs="宋体"/>
                <w:color w:val="auto"/>
                <w:kern w:val="0"/>
                <w:position w:val="-3"/>
                <w:sz w:val="24"/>
                <w:highlight w:val="none"/>
              </w:rPr>
              <w:t>受</w:t>
            </w:r>
            <w:r>
              <w:rPr>
                <w:rFonts w:hint="eastAsia" w:ascii="宋体" w:hAnsi="宋体" w:eastAsia="宋体" w:cs="宋体"/>
                <w:color w:val="auto"/>
                <w:spacing w:val="-2"/>
                <w:kern w:val="0"/>
                <w:position w:val="-3"/>
                <w:sz w:val="24"/>
                <w:highlight w:val="none"/>
              </w:rPr>
              <w:t>联</w:t>
            </w:r>
            <w:r>
              <w:rPr>
                <w:rFonts w:hint="eastAsia" w:ascii="宋体" w:hAnsi="宋体" w:eastAsia="宋体" w:cs="宋体"/>
                <w:color w:val="auto"/>
                <w:kern w:val="0"/>
                <w:position w:val="-3"/>
                <w:sz w:val="24"/>
                <w:highlight w:val="none"/>
              </w:rPr>
              <w:t>合</w:t>
            </w:r>
            <w:r>
              <w:rPr>
                <w:rFonts w:hint="eastAsia" w:ascii="宋体" w:hAnsi="宋体" w:eastAsia="宋体" w:cs="宋体"/>
                <w:color w:val="auto"/>
                <w:spacing w:val="-2"/>
                <w:kern w:val="0"/>
                <w:position w:val="-3"/>
                <w:sz w:val="24"/>
                <w:highlight w:val="none"/>
              </w:rPr>
              <w:t>体</w:t>
            </w:r>
            <w:r>
              <w:rPr>
                <w:rFonts w:hint="eastAsia" w:ascii="宋体" w:hAnsi="宋体" w:eastAsia="宋体" w:cs="宋体"/>
                <w:color w:val="auto"/>
                <w:kern w:val="0"/>
                <w:position w:val="-3"/>
                <w:sz w:val="24"/>
                <w:highlight w:val="none"/>
              </w:rPr>
              <w:t>投标</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是否允许进口产品投标</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不允许。</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□允许，详见招标文件第三部分 采购需求。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□部分允许，详见招标文件第三部分 采购需求。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报价及交货方式：□CIP</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□CIF。</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5"/>
                <w:sz w:val="24"/>
                <w:highlight w:val="none"/>
              </w:rPr>
              <w:t>投标</w:t>
            </w:r>
            <w:r>
              <w:rPr>
                <w:rFonts w:hint="eastAsia" w:ascii="宋体" w:hAnsi="宋体" w:eastAsia="宋体" w:cs="宋体"/>
                <w:color w:val="auto"/>
                <w:spacing w:val="-2"/>
                <w:kern w:val="0"/>
                <w:position w:val="-5"/>
                <w:sz w:val="24"/>
                <w:highlight w:val="none"/>
              </w:rPr>
              <w:t>文</w:t>
            </w:r>
            <w:r>
              <w:rPr>
                <w:rFonts w:hint="eastAsia" w:ascii="宋体" w:hAnsi="宋体" w:eastAsia="宋体" w:cs="宋体"/>
                <w:color w:val="auto"/>
                <w:kern w:val="0"/>
                <w:position w:val="-5"/>
                <w:sz w:val="24"/>
                <w:highlight w:val="none"/>
              </w:rPr>
              <w:t>件</w:t>
            </w:r>
            <w:r>
              <w:rPr>
                <w:rFonts w:hint="eastAsia" w:ascii="宋体" w:hAnsi="宋体" w:eastAsia="宋体" w:cs="宋体"/>
                <w:color w:val="auto"/>
                <w:spacing w:val="-2"/>
                <w:kern w:val="0"/>
                <w:position w:val="-5"/>
                <w:sz w:val="24"/>
                <w:highlight w:val="none"/>
              </w:rPr>
              <w:t>份</w:t>
            </w:r>
            <w:r>
              <w:rPr>
                <w:rFonts w:hint="eastAsia" w:ascii="宋体" w:hAnsi="宋体" w:eastAsia="宋体" w:cs="宋体"/>
                <w:color w:val="auto"/>
                <w:kern w:val="0"/>
                <w:position w:val="-5"/>
                <w:sz w:val="24"/>
                <w:highlight w:val="none"/>
              </w:rPr>
              <w:t>数</w:t>
            </w:r>
          </w:p>
        </w:tc>
        <w:tc>
          <w:tcPr>
            <w:tcW w:w="8581" w:type="dxa"/>
            <w:vAlign w:val="center"/>
          </w:tcPr>
          <w:p>
            <w:pPr>
              <w:keepNext w:val="0"/>
              <w:keepLines w:val="0"/>
              <w:pageBreakBefore w:val="0"/>
              <w:widowControl w:val="0"/>
              <w:numPr>
                <w:ilvl w:val="0"/>
                <w:numId w:val="3"/>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“电子加密投标文件”：在线上传递交、一份。</w:t>
            </w:r>
          </w:p>
          <w:p>
            <w:pPr>
              <w:keepNext w:val="0"/>
              <w:keepLines w:val="0"/>
              <w:pageBreakBefore w:val="0"/>
              <w:widowControl w:val="0"/>
              <w:numPr>
                <w:ilvl w:val="0"/>
                <w:numId w:val="3"/>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“备份投标文件”：密封包装后（建议顺丰邮寄）投标截止时间前递交一份，邮寄地址：</w:t>
            </w:r>
            <w:r>
              <w:rPr>
                <w:rFonts w:hint="eastAsia" w:ascii="宋体" w:hAnsi="宋体" w:cs="宋体"/>
                <w:color w:val="auto"/>
                <w:sz w:val="24"/>
                <w:szCs w:val="24"/>
                <w:highlight w:val="none"/>
                <w:lang w:val="en-US" w:eastAsia="zh-CN"/>
              </w:rPr>
              <w:t>衢州市柯城区荷五路468号</w:t>
            </w:r>
            <w:r>
              <w:rPr>
                <w:rFonts w:hint="eastAsia" w:ascii="宋体" w:hAnsi="宋体" w:eastAsia="宋体" w:cs="宋体"/>
                <w:color w:val="auto"/>
                <w:sz w:val="24"/>
                <w:szCs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5"/>
                <w:sz w:val="24"/>
                <w:szCs w:val="22"/>
                <w:highlight w:val="none"/>
              </w:rPr>
              <w:t>投标文件的组成和编制</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本项目完整的《投标文件》由“资格文件”、“商务技术文件”和“报价文件”三个部分组成。</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投标人应先安装“政采云电子交易客户端”，并按照本招标文件和“政府采购云平台”的要求，通过“政采云电子交易客户端”编制并加密投标文件。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5"/>
                <w:sz w:val="24"/>
                <w:szCs w:val="22"/>
                <w:highlight w:val="none"/>
              </w:rPr>
              <w:t>投标文件的签章</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position w:val="-2"/>
                <w:sz w:val="24"/>
                <w:highlight w:val="none"/>
              </w:rPr>
            </w:pPr>
            <w:r>
              <w:rPr>
                <w:rFonts w:hint="eastAsia" w:ascii="宋体" w:hAnsi="宋体" w:eastAsia="宋体" w:cs="宋体"/>
                <w:color w:val="auto"/>
                <w:sz w:val="24"/>
                <w:highlight w:val="none"/>
              </w:rPr>
              <w:t>电子签章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highlight w:val="none"/>
              </w:rPr>
              <w:t>投标</w:t>
            </w:r>
            <w:r>
              <w:rPr>
                <w:rFonts w:hint="eastAsia" w:ascii="宋体" w:hAnsi="宋体" w:eastAsia="宋体" w:cs="宋体"/>
                <w:color w:val="auto"/>
                <w:spacing w:val="-2"/>
                <w:kern w:val="0"/>
                <w:position w:val="-3"/>
                <w:sz w:val="24"/>
                <w:highlight w:val="none"/>
              </w:rPr>
              <w:t>文</w:t>
            </w:r>
            <w:r>
              <w:rPr>
                <w:rFonts w:hint="eastAsia" w:ascii="宋体" w:hAnsi="宋体" w:eastAsia="宋体" w:cs="宋体"/>
                <w:color w:val="auto"/>
                <w:kern w:val="0"/>
                <w:position w:val="-3"/>
                <w:sz w:val="24"/>
                <w:highlight w:val="none"/>
              </w:rPr>
              <w:t>件</w:t>
            </w:r>
            <w:r>
              <w:rPr>
                <w:rFonts w:hint="eastAsia" w:ascii="宋体" w:hAnsi="宋体" w:eastAsia="宋体" w:cs="宋体"/>
                <w:color w:val="auto"/>
                <w:spacing w:val="-2"/>
                <w:kern w:val="0"/>
                <w:position w:val="-3"/>
                <w:sz w:val="24"/>
                <w:highlight w:val="none"/>
              </w:rPr>
              <w:t>有</w:t>
            </w:r>
            <w:r>
              <w:rPr>
                <w:rFonts w:hint="eastAsia" w:ascii="宋体" w:hAnsi="宋体" w:eastAsia="宋体" w:cs="宋体"/>
                <w:color w:val="auto"/>
                <w:kern w:val="0"/>
                <w:position w:val="-3"/>
                <w:sz w:val="24"/>
                <w:highlight w:val="none"/>
              </w:rPr>
              <w:t>效期</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2"/>
                <w:sz w:val="24"/>
                <w:highlight w:val="none"/>
              </w:rPr>
              <w:t>自投</w:t>
            </w:r>
            <w:r>
              <w:rPr>
                <w:rFonts w:hint="eastAsia" w:ascii="宋体" w:hAnsi="宋体" w:eastAsia="宋体" w:cs="宋体"/>
                <w:color w:val="auto"/>
                <w:spacing w:val="-2"/>
                <w:kern w:val="0"/>
                <w:position w:val="-2"/>
                <w:sz w:val="24"/>
                <w:highlight w:val="none"/>
              </w:rPr>
              <w:t>标</w:t>
            </w:r>
            <w:r>
              <w:rPr>
                <w:rFonts w:hint="eastAsia" w:ascii="宋体" w:hAnsi="宋体" w:eastAsia="宋体" w:cs="宋体"/>
                <w:color w:val="auto"/>
                <w:kern w:val="0"/>
                <w:position w:val="-2"/>
                <w:sz w:val="24"/>
                <w:highlight w:val="none"/>
              </w:rPr>
              <w:t>截</w:t>
            </w:r>
            <w:r>
              <w:rPr>
                <w:rFonts w:hint="eastAsia" w:ascii="宋体" w:hAnsi="宋体" w:eastAsia="宋体" w:cs="宋体"/>
                <w:color w:val="auto"/>
                <w:spacing w:val="-2"/>
                <w:kern w:val="0"/>
                <w:position w:val="-2"/>
                <w:sz w:val="24"/>
                <w:highlight w:val="none"/>
              </w:rPr>
              <w:t>止</w:t>
            </w:r>
            <w:r>
              <w:rPr>
                <w:rFonts w:hint="eastAsia" w:ascii="宋体" w:hAnsi="宋体" w:eastAsia="宋体" w:cs="宋体"/>
                <w:color w:val="auto"/>
                <w:kern w:val="0"/>
                <w:position w:val="-2"/>
                <w:sz w:val="24"/>
                <w:highlight w:val="none"/>
              </w:rPr>
              <w:t>时</w:t>
            </w:r>
            <w:r>
              <w:rPr>
                <w:rFonts w:hint="eastAsia" w:ascii="宋体" w:hAnsi="宋体" w:eastAsia="宋体" w:cs="宋体"/>
                <w:color w:val="auto"/>
                <w:spacing w:val="-2"/>
                <w:kern w:val="0"/>
                <w:position w:val="-2"/>
                <w:sz w:val="24"/>
                <w:highlight w:val="none"/>
              </w:rPr>
              <w:t>间</w:t>
            </w:r>
            <w:r>
              <w:rPr>
                <w:rFonts w:hint="eastAsia" w:ascii="宋体" w:hAnsi="宋体" w:eastAsia="宋体" w:cs="宋体"/>
                <w:color w:val="auto"/>
                <w:kern w:val="0"/>
                <w:position w:val="-2"/>
                <w:sz w:val="24"/>
                <w:highlight w:val="none"/>
              </w:rPr>
              <w:t>起不少于</w:t>
            </w:r>
            <w:r>
              <w:rPr>
                <w:rFonts w:hint="eastAsia" w:ascii="宋体" w:hAnsi="宋体" w:eastAsia="宋体" w:cs="宋体"/>
                <w:color w:val="auto"/>
                <w:spacing w:val="-2"/>
                <w:kern w:val="0"/>
                <w:position w:val="-2"/>
                <w:sz w:val="24"/>
                <w:highlight w:val="none"/>
              </w:rPr>
              <w:t>90天。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szCs w:val="22"/>
                <w:highlight w:val="none"/>
              </w:rPr>
              <w:t>投标文件的形式</w:t>
            </w:r>
          </w:p>
        </w:tc>
        <w:tc>
          <w:tcPr>
            <w:tcW w:w="858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3"/>
                <w:sz w:val="24"/>
                <w:highlight w:val="none"/>
              </w:rPr>
              <w:t>投标样品</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1、本项目是否需要样品：</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zh-CN" w:eastAsia="zh-CN" w:bidi="ar-SA"/>
              </w:rPr>
              <w:t>否；</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是，详见第三部分要求。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2、样品送至地点：</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 xml:space="preserve">    /     </w:t>
            </w:r>
            <w:r>
              <w:rPr>
                <w:rFonts w:hint="eastAsia" w:ascii="宋体" w:hAnsi="宋体" w:eastAsia="宋体" w:cs="宋体"/>
                <w:color w:val="auto"/>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3、中标人样品处理：□退还；</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封存至验收；□抵扣采购数量。</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highlight w:val="none"/>
                <w:lang w:val="en-US" w:eastAsia="zh-CN"/>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、样品退还时间：</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254" w:type="dxa"/>
            <w:vAlign w:val="center"/>
          </w:tcPr>
          <w:p>
            <w:pPr>
              <w:pStyle w:val="46"/>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履约保证金交纳</w:t>
            </w:r>
          </w:p>
        </w:tc>
        <w:tc>
          <w:tcPr>
            <w:tcW w:w="8581" w:type="dxa"/>
            <w:vAlign w:val="center"/>
          </w:tcPr>
          <w:p>
            <w:pPr>
              <w:pStyle w:val="46"/>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80" w:type="dxa"/>
            <w:vMerge w:val="restart"/>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254" w:type="dxa"/>
            <w:vMerge w:val="restart"/>
            <w:vAlign w:val="center"/>
          </w:tcPr>
          <w:p>
            <w:pPr>
              <w:keepNext w:val="0"/>
              <w:keepLines w:val="0"/>
              <w:pageBreakBefore w:val="0"/>
              <w:widowControl w:val="0"/>
              <w:kinsoku/>
              <w:wordWrap/>
              <w:overflowPunct/>
              <w:topLinePunct w:val="0"/>
              <w:bidi w:val="0"/>
              <w:adjustRightInd w:val="0"/>
              <w:snapToGrid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其他注意事项</w:t>
            </w: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以上内容如有变化将另行通知，如通知其中某一项内容发生变化，其余未提及的内容将不作变动。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根据浙江省财政厅文件浙财采监[2015]13号文件《关于印发浙江省政府采购活动现场组织管理办法的通知》要求，本项目按浙江省政府采购活动现场组织管理办法实施。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企业质押融资：取得衢州市政府采购合同的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，均可在政采云里实施政采贷或凭政府采购合同及应收账款收益权，向银行申请质押融资。申请质押融资时，</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需先注册“衢州金融服务信用信息平台”用户，登录后通过“中征融资”模快进入“中征应收账款融资服务平台”，完善企业信息后，向合作银行推送中标采购信息。</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采购合同签订前已与银行机构达成融资意向的，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应向采购单位或采购代理机构申明该合同将用于质押融资，并在合同中注明融资银行机构名称及在该银行机构的唯一收款账号。</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在合同签订后出现融资需求的，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应根据银行机构要求向采购单位申请修改合同收款账号，并在开具发票时提供给采购人用于支付合同款项。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84"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1）采购人或采购代理机构将对本项目投标人的信用记录进行查询。查询渠道为信用中国网站（www.creditchina.gov.cn）、中国政府采购网（www.ccgp.gov.cn）；</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本项目需要落实的政府采购政策：</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（1）《财政部发展改革委 生态环境部 市场监管总局关于调整优化节能产品、环境标志产品政府采购执行机制的通知》（财库〔2019〕9号）；</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（2）《政府采购促进中小企业发展管理办法》（财库[2020]46号）。</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lang w:eastAsia="zh-CN"/>
              </w:rPr>
              <w:t>）本项目所属行业</w:t>
            </w:r>
            <w:r>
              <w:rPr>
                <w:rFonts w:hint="eastAsia" w:ascii="宋体" w:hAnsi="宋体" w:eastAsia="宋体" w:cs="宋体"/>
                <w:color w:val="auto"/>
                <w:sz w:val="24"/>
                <w:szCs w:val="22"/>
                <w:highlight w:val="none"/>
                <w:u w:val="single"/>
                <w:lang w:val="en-US" w:eastAsia="zh-CN"/>
              </w:rPr>
              <w:t xml:space="preserve"> 工业</w:t>
            </w:r>
            <w:r>
              <w:rPr>
                <w:rFonts w:hint="eastAsia" w:ascii="宋体" w:hAnsi="宋体" w:eastAsia="宋体" w:cs="宋体"/>
                <w:color w:val="auto"/>
                <w:sz w:val="24"/>
                <w:szCs w:val="22"/>
                <w:highlight w:val="none"/>
                <w:u w:val="none"/>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15"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1、本次采购为专门面向中小企业。</w:t>
            </w:r>
          </w:p>
          <w:p>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2、根据财政部发布的《政府采购促进中小企业发展管理办法》 （财库[2020]46号）的规定规定执行。投标文件中须提供《中小企业声明函》。</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3、对于专门面向中、小、微型企业或者监狱企业或者残疾人福利性单位的政府采购货物或服务项目或工程项目，符合资格条件的不再执行价格评审优惠的扶持政策。</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b/>
                <w:bCs/>
                <w:color w:val="auto"/>
                <w:kern w:val="0"/>
                <w:sz w:val="24"/>
                <w:szCs w:val="24"/>
                <w:highlight w:val="none"/>
              </w:rPr>
              <w:t>中标</w:t>
            </w:r>
            <w:r>
              <w:rPr>
                <w:rFonts w:hint="eastAsia" w:ascii="宋体" w:hAnsi="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为中小企业、残疾人福利性单位、监狱企业的，应当随中标结果同时公告其《中小企业声明函》、《残疾人福利性单位声明函》、《监狱企业声明函》，接受社会监督。）属于小型、微型企业的残疾人福利性单位、监狱企业，不重复享受政策。</w:t>
            </w:r>
            <w:r>
              <w:rPr>
                <w:rFonts w:hint="eastAsia" w:ascii="宋体" w:hAnsi="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 xml:space="preserve">提供的《中小企业声明函》、《残疾人福利性单位声明函》、《监狱企业声明函》与事实不符的，依照《政府采购法》第七十七条第一款的规定追究法律责任。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254" w:type="dxa"/>
            <w:vAlign w:val="center"/>
          </w:tcPr>
          <w:p>
            <w:pPr>
              <w:pStyle w:val="46"/>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eastAsia="zh-CN"/>
              </w:rPr>
              <w:t>特别提醒</w:t>
            </w:r>
          </w:p>
        </w:tc>
        <w:tc>
          <w:tcPr>
            <w:tcW w:w="8581" w:type="dxa"/>
            <w:vAlign w:val="center"/>
          </w:tcPr>
          <w:p>
            <w:pPr>
              <w:pStyle w:val="46"/>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smallCaps/>
                <w:color w:val="auto"/>
                <w:kern w:val="2"/>
                <w:sz w:val="24"/>
                <w:szCs w:val="24"/>
                <w:highlight w:val="none"/>
                <w:lang w:val="en-US" w:eastAsia="zh-CN" w:bidi="ar-SA"/>
              </w:rPr>
              <w:t>1.所有询标流程，均在线上完成，请各投标人务必不要离开电脑太久，并留意手机短信。（请提前检查“政采云”内，关于“项目采购”的岗位权限是否已勾选上。如有问题，请致电95763）</w:t>
            </w:r>
          </w:p>
        </w:tc>
      </w:tr>
      <w:bookmarkEnd w:id="1"/>
    </w:tbl>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13" w:name="_Toc233618972"/>
      <w:bookmarkStart w:id="14" w:name="_Toc994"/>
      <w:bookmarkStart w:id="15" w:name="_Toc522530041"/>
      <w:bookmarkStart w:id="16" w:name="_Toc226106516"/>
      <w:bookmarkStart w:id="17" w:name="_Toc226521904"/>
      <w:bookmarkStart w:id="18" w:name="_Toc225840109"/>
      <w:bookmarkStart w:id="19" w:name="_Toc226106467"/>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p>
    <w:p>
      <w:pPr>
        <w:pStyle w:val="35"/>
        <w:rPr>
          <w:rFonts w:hint="eastAsia" w:ascii="宋体" w:hAnsi="宋体" w:eastAsia="宋体" w:cs="宋体"/>
          <w:b/>
          <w:color w:val="auto"/>
          <w:sz w:val="32"/>
          <w:highlight w:val="none"/>
        </w:rPr>
      </w:pPr>
    </w:p>
    <w:p>
      <w:pPr>
        <w:pStyle w:val="36"/>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100"/>
        <w:rPr>
          <w:rFonts w:hint="eastAsia" w:ascii="宋体" w:hAnsi="宋体" w:eastAsia="宋体" w:cs="宋体"/>
          <w:color w:val="auto"/>
          <w:highlight w:val="none"/>
        </w:rPr>
      </w:pPr>
    </w:p>
    <w:p>
      <w:pPr>
        <w:pStyle w:val="36"/>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35"/>
        <w:rPr>
          <w:rFonts w:hint="eastAsia" w:ascii="宋体" w:hAnsi="宋体" w:eastAsia="宋体" w:cs="宋体"/>
          <w:b/>
          <w:color w:val="auto"/>
          <w:sz w:val="32"/>
          <w:highlight w:val="none"/>
        </w:rPr>
      </w:pPr>
    </w:p>
    <w:p>
      <w:pPr>
        <w:pStyle w:val="36"/>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35"/>
        <w:rPr>
          <w:rFonts w:hint="eastAsia" w:ascii="宋体" w:hAnsi="宋体" w:eastAsia="宋体" w:cs="宋体"/>
          <w:b/>
          <w:color w:val="auto"/>
          <w:sz w:val="32"/>
          <w:highlight w:val="none"/>
        </w:rPr>
      </w:pPr>
    </w:p>
    <w:p>
      <w:pPr>
        <w:pStyle w:val="36"/>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35"/>
        <w:rPr>
          <w:rFonts w:hint="eastAsia" w:ascii="宋体" w:hAnsi="宋体" w:eastAsia="宋体" w:cs="宋体"/>
          <w:b/>
          <w:color w:val="auto"/>
          <w:sz w:val="32"/>
          <w:highlight w:val="none"/>
        </w:rPr>
      </w:pPr>
    </w:p>
    <w:p>
      <w:pPr>
        <w:pStyle w:val="36"/>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35"/>
        <w:rPr>
          <w:rFonts w:hint="eastAsia" w:ascii="宋体" w:hAnsi="宋体" w:eastAsia="宋体" w:cs="宋体"/>
          <w:b/>
          <w:color w:val="auto"/>
          <w:sz w:val="32"/>
          <w:highlight w:val="none"/>
        </w:rPr>
      </w:pPr>
    </w:p>
    <w:p>
      <w:pPr>
        <w:pStyle w:val="36"/>
        <w:rPr>
          <w:rFonts w:hint="eastAsia" w:ascii="宋体" w:hAnsi="宋体" w:eastAsia="宋体" w:cs="宋体"/>
          <w:color w:val="auto"/>
          <w:highlight w:val="none"/>
        </w:rPr>
      </w:pPr>
    </w:p>
    <w:p>
      <w:pPr>
        <w:pStyle w:val="69"/>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5"/>
        <w:rPr>
          <w:rFonts w:hint="eastAsia" w:ascii="宋体" w:hAnsi="宋体" w:eastAsia="宋体" w:cs="宋体"/>
          <w:b/>
          <w:color w:val="auto"/>
          <w:sz w:val="32"/>
          <w:highlight w:val="none"/>
        </w:rPr>
      </w:pPr>
    </w:p>
    <w:p>
      <w:pPr>
        <w:pStyle w:val="3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5"/>
        <w:rPr>
          <w:rFonts w:hint="eastAsia" w:ascii="宋体" w:hAnsi="宋体" w:eastAsia="宋体" w:cs="宋体"/>
          <w:color w:val="auto"/>
          <w:highlight w:val="none"/>
        </w:rPr>
      </w:pP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一、总 则</w:t>
      </w:r>
      <w:bookmarkEnd w:id="13"/>
      <w:bookmarkEnd w:id="14"/>
      <w:bookmarkEnd w:id="15"/>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20" w:name="_Hlt74714665"/>
      <w:bookmarkEnd w:id="20"/>
      <w:bookmarkStart w:id="21" w:name="_Hlt74730295"/>
      <w:bookmarkEnd w:id="21"/>
      <w:bookmarkStart w:id="22" w:name="_Hlt74730112"/>
      <w:bookmarkStart w:id="23" w:name="_Hlt74730208"/>
      <w:r>
        <w:rPr>
          <w:rFonts w:hint="eastAsia" w:ascii="宋体" w:hAnsi="宋体" w:eastAsia="宋体" w:cs="宋体"/>
          <w:b/>
          <w:color w:val="auto"/>
          <w:sz w:val="24"/>
          <w:highlight w:val="none"/>
        </w:rPr>
        <w:t>（一）实施依据</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本次招标工作按照《中华人民共和国政府采购法》等政府采购有关法律、法规、规章、文件的规定组织和实施。</w:t>
      </w:r>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24" w:name="_Toc91899873"/>
      <w:r>
        <w:rPr>
          <w:rFonts w:hint="eastAsia" w:ascii="宋体" w:hAnsi="宋体" w:eastAsia="宋体" w:cs="宋体"/>
          <w:b/>
          <w:color w:val="auto"/>
          <w:sz w:val="24"/>
          <w:highlight w:val="none"/>
        </w:rPr>
        <w:t>（二）采购方式</w:t>
      </w:r>
      <w:bookmarkEnd w:id="24"/>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End w:id="22"/>
      <w:bookmarkEnd w:id="23"/>
      <w:bookmarkStart w:id="25" w:name="_Hlt68516771"/>
      <w:bookmarkEnd w:id="25"/>
      <w:bookmarkStart w:id="26" w:name="_Hlt74388212"/>
      <w:bookmarkEnd w:id="26"/>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kern w:val="0"/>
          <w:sz w:val="24"/>
          <w:highlight w:val="none"/>
          <w:lang w:val="zh-CN"/>
        </w:rPr>
      </w:pPr>
      <w:bookmarkStart w:id="27" w:name="_Hlt74730303"/>
      <w:bookmarkStart w:id="28" w:name="_Toc91899877"/>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招标（采购）人：是指依法进行政府采购的国家机关、事业单位、团体组织，见本项目“招标公告”；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招标（采购）代理机构：受招标人委托，在委托的范围内办理政府采购事宜并组织招标活动的机构，见本项目“招标公告”；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投标人（投标人）：是指参加本政府采购项目投标的投标人；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中标人：是指经评审获得本项目最终合同签订资格的投标人。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买方（甲方）：是指合同签订的一方，一般与招标人、用户相同；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卖方（乙方）：是指合同签订的另一方，一般与中标人相同；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制造商：包括是指拥有投标产品自主知识产权的单位；</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政府采购监管部门：</w:t>
      </w:r>
      <w:r>
        <w:rPr>
          <w:rFonts w:hint="eastAsia" w:ascii="宋体" w:hAnsi="宋体" w:eastAsia="宋体" w:cs="宋体"/>
          <w:color w:val="auto"/>
          <w:sz w:val="24"/>
          <w:szCs w:val="22"/>
          <w:highlight w:val="none"/>
        </w:rPr>
        <w:t xml:space="preserve">衢州市柯城区财政局 </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产品（货物）：系指按招标文件规定，须向招标人提供的一切设备及配套备品备件、工具、手册及其他有关技术资料和材料；</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w:t>
      </w:r>
      <w:r>
        <w:rPr>
          <w:rFonts w:hint="eastAsia" w:ascii="宋体" w:hAnsi="宋体" w:eastAsia="宋体" w:cs="宋体"/>
          <w:color w:val="auto"/>
          <w:kern w:val="0"/>
          <w:sz w:val="24"/>
          <w:highlight w:val="none"/>
          <w:lang w:val="zh-CN"/>
        </w:rPr>
        <w:t>系指按招标文件规定，须向招标人提供</w:t>
      </w:r>
      <w:r>
        <w:rPr>
          <w:rFonts w:hint="eastAsia" w:ascii="宋体" w:hAnsi="宋体" w:eastAsia="宋体" w:cs="宋体"/>
          <w:color w:val="auto"/>
          <w:sz w:val="24"/>
          <w:highlight w:val="none"/>
          <w:lang w:val="zh-CN"/>
        </w:rPr>
        <w:t xml:space="preserve">的与供货有关的辅助服务，如运输、保险、培训安装、调试、验收、技术支持和交付使用后质保期内应履行的售后服务等义务； </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培训：系指按招标文件规定，向招标人提供操作使用培训、系统管理培训和其他相关培训等。</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书面形式：包括纸质文件、电子邮件、传真、信函、电报等。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实质性响应:系指投标文件符合招标文件规定的实质性内容、条件和规定。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细微偏离：系指投标文件对招标文件的非实质性内容存在不完全响应或不响应。</w:t>
      </w:r>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（四）投标费用</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kern w:val="0"/>
          <w:position w:val="-5"/>
          <w:sz w:val="24"/>
          <w:highlight w:val="none"/>
        </w:rPr>
      </w:pPr>
      <w:r>
        <w:rPr>
          <w:rFonts w:hint="eastAsia" w:ascii="宋体" w:hAnsi="宋体" w:eastAsia="宋体" w:cs="宋体"/>
          <w:color w:val="auto"/>
          <w:kern w:val="0"/>
          <w:position w:val="-5"/>
          <w:sz w:val="24"/>
          <w:highlight w:val="none"/>
        </w:rPr>
        <w:t>无论招投标过程中的做法和结果如何，投标人自行承担招投标活动中所发生的全部费用。</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（五）语言文字</w:t>
      </w:r>
    </w:p>
    <w:bookmarkEnd w:id="27"/>
    <w:bookmarkEnd w:id="28"/>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bookmarkStart w:id="29" w:name="_Hlt75236290"/>
      <w:bookmarkEnd w:id="29"/>
      <w:bookmarkStart w:id="30" w:name="_Hlt68072990"/>
      <w:bookmarkEnd w:id="30"/>
      <w:bookmarkStart w:id="31" w:name="_Hlt68057669"/>
      <w:bookmarkEnd w:id="31"/>
      <w:bookmarkStart w:id="32" w:name="_Hlt74729768"/>
      <w:bookmarkEnd w:id="32"/>
      <w:bookmarkStart w:id="33" w:name="_Hlt74707468"/>
      <w:bookmarkEnd w:id="33"/>
      <w:bookmarkStart w:id="34" w:name="_Toc91899879"/>
      <w:r>
        <w:rPr>
          <w:rFonts w:hint="eastAsia" w:ascii="宋体" w:hAnsi="宋体" w:eastAsia="宋体" w:cs="宋体"/>
          <w:color w:val="auto"/>
          <w:sz w:val="24"/>
          <w:highlight w:val="none"/>
        </w:rPr>
        <w:t>1、招标投标有关的语言使用中文。</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（六）计量单位</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招标文件有明确规定的，适用招标文件规定的计量单位；招标文件没有规定的，应采用中华人民共和国法定计量单位，否则视同未响应。</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（七）转包与分包</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（八）踏勘现场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1、若本须知“前附表”规定统一组织的，投标人应按规定的时间、地点准时出席，否则将不予单独安排；</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2、投标人踏勘现场发生的费用自理。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3、除招标人的原因外，投标人自行负责在踏勘现场中可能发生的人员伤亡和财产损失。</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4、招标人在踏勘现场中介绍的场地和相关的周边环境情况，投标人在编制投标文件时参考，招标人不对投标人据此作出的判断和决策负责。</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（九）投标预备会（答疑会）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1、若本须知“前附表”规定召开答疑会的，招标人将按规定的时间、地点准时召开答疑会，澄清投标人提出的问题，投标人应按规定准时出席，否则将不予单独安排答疑。</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2、投标人应在答疑会时间的前一天，以书面形式将提出的问题送达招标人，以便招标人在会议期间澄清。</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3、答疑会后，招标人将按规定对投标人所提问题进行书面澄清答复。</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（十）对投标人的限制</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3、以联合体形式参加政府采购活动的，联合体各方不得再单独参加或者与其他投标人另外组成联合体参加同一合同项下的政府采购活动；</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4、为证明投标人拥有的业绩、荣誉、知识产权、项目案例等而在投标文件中提供的证明材料必须为投标人自身所有。不同法人、其他组织的资料与投标人无关。</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5、投标人之间的利害关系：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（1）法定代表人或负责人或实际控制人是夫妻关系；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（2）法定代表人或负责人或实际控制人是直系血亲关系；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（3）法定代表人或负责人或实际控制人存在三代以内旁系血亲关系；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（4）法定代表人或负责人或实际控制人存在近姻亲关系；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（5）法定代表人或负责人或实际控制人存在股份控制或实际控制关系；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（6）存在共同直接或间接投资设立子公司、联营企业和合营企业情况；</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6、采购人若有核心产品，请根据采购项目实际需求确定核心产品，并在采购文件第三部分“采购需求”中明确标注，若没有则不需要确定及注明。</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pPr>
        <w:keepNext w:val="0"/>
        <w:keepLines w:val="0"/>
        <w:pageBreakBefore w:val="0"/>
        <w:kinsoku/>
        <w:wordWrap/>
        <w:overflowPunct/>
        <w:topLinePunct w:val="0"/>
        <w:bidi w:val="0"/>
        <w:spacing w:line="40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8、招标公告中明确专门面向中小微企业采购的项目，只能由中小企业或微型企业参加。</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9、投标截止前被“信用中国”网站(</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"http://www.creditchina.gov.cn"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)列入失信被执行人、重大税收违法案件当事人名单或被“中国政府采购网”(</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"http://www.ccgp.gov.cn"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)列入政府采购严重违法失信行为记录名单等存在不良信用记录的投标人将被拒绝参加本项目采购活动。具体以投标截止当日招标代理机构在上述两个网站上查询到的信息为准。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（十一）质疑与投诉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（1）对招标文件提出质疑的，为招标公告期限届满之日（公告期限为公告发布后5个工作日，不含发布当日）；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（2）对采购过程提出质疑的，为各招标程序环节结束之日；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（3）对评标结果提出质疑的，为中标结果公告期限届满之日（公告期限为公告发布后1个工作日，不含发布当日）。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4、质疑、投诉函以电子邮件或传真形式提交的，还须在提交后以邮寄的方式提交质疑书纸质原件，以实际收到原件之日作为收到质疑之日。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5、未按上述要求提供的质疑（投诉）函，采购组织机构有权不予受理。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6、质疑投标人对招标人、招标代理机构的答复不满意或者招标人、招标代理机构未在规定时间内作出答复的，可以在答复期满后十五个工作日内向同级采购监管部门投诉。</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（十二）其他注意事项</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见本须知“前附表”，同时还需注意以下事项：</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1、</w:t>
      </w:r>
      <w:r>
        <w:rPr>
          <w:rFonts w:hint="eastAsia" w:ascii="宋体" w:hAnsi="宋体" w:eastAsia="宋体" w:cs="宋体"/>
          <w:b/>
          <w:bCs/>
          <w:color w:val="auto"/>
          <w:sz w:val="24"/>
          <w:highlight w:val="none"/>
        </w:rPr>
        <w:t>法定代表人授权代表须为投标人在职职工，投标人须在投标文件中提供附有该授权代表为投标人在职员工相关证明文件（如投标人为该员工缴纳的社保记录或劳务合同等）的《法定代表人授权书》</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3、▲投标人对所的采购内容必须全部进行投标。</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4、不论招标人、招标代理机构向投标人发送的资料文件，还是投标人提出的问题，均采用书面形式，任何口头提问及答复一律无效。</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7、▲投标人应保证所投产品整体或其任一部分，均免受第三方提出的侵犯其专利权、商标权、著作权或其他知识产权的起诉。投标人应承担由此可能产生的一切法律责任和费用。</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（十三）保密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参与招标投标活动的各方应对招标文件和投标文件中的商业和技术等秘密保密，违者应对此造成的后果承担法律责任。</w:t>
      </w:r>
    </w:p>
    <w:bookmarkEnd w:id="34"/>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35" w:name="_Toc522530042"/>
      <w:bookmarkStart w:id="36" w:name="_Toc233618973"/>
      <w:bookmarkStart w:id="37" w:name="_Toc9352"/>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二、招标文件</w:t>
      </w:r>
      <w:bookmarkEnd w:id="35"/>
      <w:bookmarkEnd w:id="36"/>
      <w:bookmarkEnd w:id="37"/>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38" w:name="_Toc91899880"/>
      <w:bookmarkStart w:id="39" w:name="_Hlt74730307"/>
      <w:r>
        <w:rPr>
          <w:rFonts w:hint="eastAsia" w:ascii="宋体" w:hAnsi="宋体" w:eastAsia="宋体" w:cs="宋体"/>
          <w:b/>
          <w:color w:val="auto"/>
          <w:sz w:val="24"/>
          <w:highlight w:val="none"/>
        </w:rPr>
        <w:t>（一）招标文件的</w:t>
      </w:r>
      <w:bookmarkEnd w:id="38"/>
      <w:r>
        <w:rPr>
          <w:rFonts w:hint="eastAsia" w:ascii="宋体" w:hAnsi="宋体" w:eastAsia="宋体" w:cs="宋体"/>
          <w:b/>
          <w:color w:val="auto"/>
          <w:sz w:val="24"/>
          <w:highlight w:val="none"/>
        </w:rPr>
        <w:t>组成</w:t>
      </w:r>
    </w:p>
    <w:bookmarkEnd w:id="39"/>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招标文件包括下列文件及附件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投标人须知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采购需求</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合同文本</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投标文件部分格式文件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评分办法</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补充文件（如果有，包括相关的补充、更正、澄清公告和文件）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其他附件（如果有，如图纸等）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2、投标人应认真审阅上述招标文件组成中所有的内容。如果投标人编制的投标文件没有从实质上响应招标文件的要求，其投标文件将被拒绝。</w:t>
      </w:r>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（二）招标文件的解释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1、投标人一旦参与本次招标活动，即被视为接受了本招标文件的所有内容，如有任何异议，均应在答疑截止时间前提出。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3、招标文件的解释权归招标人、招标代理机构所有。</w:t>
      </w:r>
    </w:p>
    <w:p>
      <w:pPr>
        <w:keepNext w:val="0"/>
        <w:keepLines w:val="0"/>
        <w:pageBreakBefore w:val="0"/>
        <w:tabs>
          <w:tab w:val="left" w:pos="378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（三）招标文件的澄清</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2、投标人要求澄清的资料应写明投标人全称、地址、邮编、传真、联系人、联系电话、电子邮箱、询疑日期并加盖投标人公章。</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 如有必要，招标人和招标代理机构对投标人所有要求澄清的问题都予以书面解答，澄清答复的文件为招标补充文件，作为招标文件的组成部分。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 投标人在招标文件规定的询疑截止时间前内未对招标文件提出疑问的，招标代理机构将视其对招标文件无异议。</w:t>
      </w:r>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（四）招标文件的修改</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1、由于各种原因招标人可能在投标截止时间前以澄清、答复、修改、补充文件的形式修改完善招标文件。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0" w:name="_Toc20674"/>
      <w:bookmarkStart w:id="41" w:name="_Toc91899884"/>
      <w:bookmarkStart w:id="42" w:name="_Toc233618974"/>
      <w:bookmarkStart w:id="43" w:name="_Toc522530043"/>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三、投标文件</w:t>
      </w:r>
      <w:bookmarkEnd w:id="40"/>
      <w:bookmarkEnd w:id="41"/>
      <w:bookmarkEnd w:id="42"/>
      <w:bookmarkEnd w:id="43"/>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rPr>
        <w:t>（一）投标文件的编制</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4、《投标文件》内容不完整、编排混乱导致《投标文件》被误读、漏读或者查找不到相关内容的，是投标人的责任。</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5、《投标文件》因字迹潦草或表达不清所引起的后果由投标人负责。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7、投标文件必须按招标文件提供的格式签字或盖章。授权代表签字的，投标文件应附法定代表人签署的授权委托书。</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（二）投标文件的签章</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1、《投标文件》的签章：见《前附表》；</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2、《投标文件》应由投标人法定代表人或其授权代表签字（或盖章），并加盖投标人公章。</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3、电子签章操作指南详见采购公告附件《</w:t>
      </w:r>
      <w:r>
        <w:rPr>
          <w:rFonts w:hint="eastAsia" w:ascii="宋体" w:hAnsi="宋体" w:cs="宋体"/>
          <w:b/>
          <w:bCs/>
          <w:color w:val="auto"/>
          <w:sz w:val="24"/>
          <w:szCs w:val="22"/>
          <w:highlight w:val="none"/>
          <w:lang w:eastAsia="zh-CN"/>
        </w:rPr>
        <w:t>投标人</w:t>
      </w:r>
      <w:r>
        <w:rPr>
          <w:rFonts w:hint="eastAsia" w:ascii="宋体" w:hAnsi="宋体" w:eastAsia="宋体" w:cs="宋体"/>
          <w:b/>
          <w:bCs/>
          <w:color w:val="auto"/>
          <w:sz w:val="24"/>
          <w:szCs w:val="22"/>
          <w:highlight w:val="none"/>
        </w:rPr>
        <w:t>项目采购-电子招投标操作指南》。</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w:t>
      </w:r>
      <w:r>
        <w:rPr>
          <w:rFonts w:hint="eastAsia" w:ascii="宋体" w:hAnsi="宋体" w:eastAsia="宋体" w:cs="宋体"/>
          <w:b/>
          <w:color w:val="auto"/>
          <w:sz w:val="24"/>
          <w:highlight w:val="none"/>
        </w:rPr>
        <w:t>）投标文件</w:t>
      </w:r>
      <w:r>
        <w:rPr>
          <w:rFonts w:hint="eastAsia" w:ascii="宋体" w:hAnsi="宋体" w:eastAsia="宋体" w:cs="宋体"/>
          <w:b/>
          <w:bCs/>
          <w:color w:val="auto"/>
          <w:sz w:val="24"/>
          <w:szCs w:val="22"/>
          <w:highlight w:val="none"/>
        </w:rPr>
        <w:t>的组成</w:t>
      </w:r>
    </w:p>
    <w:p>
      <w:pPr>
        <w:pStyle w:val="46"/>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1、资格文件</w:t>
      </w:r>
    </w:p>
    <w:p>
      <w:pPr>
        <w:keepNext w:val="0"/>
        <w:keepLines w:val="0"/>
        <w:pageBreakBefore w:val="0"/>
        <w:widowControl/>
        <w:tabs>
          <w:tab w:val="left" w:pos="3780"/>
        </w:tabs>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（1）资格审查材料（按第五部分格式一要求提供）；</w:t>
      </w:r>
    </w:p>
    <w:p>
      <w:pPr>
        <w:keepNext w:val="0"/>
        <w:keepLines w:val="0"/>
        <w:pageBreakBefore w:val="0"/>
        <w:widowControl/>
        <w:tabs>
          <w:tab w:val="left" w:pos="3780"/>
        </w:tabs>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2</w:t>
      </w:r>
      <w:r>
        <w:rPr>
          <w:rFonts w:hint="eastAsia" w:ascii="宋体" w:hAnsi="宋体" w:cs="宋体"/>
          <w:color w:val="auto"/>
          <w:sz w:val="24"/>
          <w:szCs w:val="22"/>
          <w:highlight w:val="none"/>
          <w:lang w:eastAsia="zh-CN"/>
        </w:rPr>
        <w:t>）</w:t>
      </w:r>
      <w:r>
        <w:rPr>
          <w:rFonts w:hint="eastAsia" w:ascii="宋体" w:hAnsi="宋体" w:eastAsia="宋体" w:cs="宋体"/>
          <w:color w:val="auto"/>
          <w:sz w:val="24"/>
          <w:szCs w:val="22"/>
          <w:highlight w:val="none"/>
        </w:rPr>
        <w:t>法定代表人身份证明或附有法定代表人身份证明及授权代表为投标人在职员工的证明文件（投标人为其缴纳的社保记录或劳务合同等）的授权委托书（格式见第五部分格式三）</w:t>
      </w:r>
    </w:p>
    <w:p>
      <w:pPr>
        <w:pStyle w:val="46"/>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（1）投标声明函（格式见第五部分格式二）；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（2）商务评分中所需的材料（如有，详见评标办法）；</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（3）以往业绩情况（如有，具体要求见评标办法，并按第五部分格式四要求编排）</w:t>
      </w:r>
      <w:r>
        <w:rPr>
          <w:rFonts w:hint="eastAsia" w:ascii="宋体" w:hAnsi="宋体" w:eastAsia="宋体" w:cs="宋体"/>
          <w:color w:val="auto"/>
          <w:sz w:val="24"/>
          <w:szCs w:val="22"/>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rPr>
        <w:t>（4）</w:t>
      </w:r>
      <w:r>
        <w:rPr>
          <w:rFonts w:hint="eastAsia" w:ascii="宋体" w:hAnsi="宋体" w:eastAsia="宋体" w:cs="宋体"/>
          <w:color w:val="auto"/>
          <w:kern w:val="2"/>
          <w:sz w:val="24"/>
          <w:szCs w:val="22"/>
          <w:highlight w:val="none"/>
          <w:lang w:val="en-US" w:eastAsia="zh-CN" w:bidi="ar-SA"/>
        </w:rPr>
        <w:t>商务/技术偏离表（格式见第五部分格式五）；</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kern w:val="2"/>
          <w:sz w:val="24"/>
          <w:szCs w:val="22"/>
          <w:highlight w:val="none"/>
          <w:lang w:val="en-US" w:eastAsia="zh-CN" w:bidi="ar-SA"/>
        </w:rPr>
        <w:t>（5）</w:t>
      </w:r>
      <w:r>
        <w:rPr>
          <w:rFonts w:hint="eastAsia" w:ascii="宋体" w:hAnsi="宋体" w:eastAsia="宋体" w:cs="宋体"/>
          <w:color w:val="auto"/>
          <w:sz w:val="24"/>
          <w:szCs w:val="22"/>
          <w:highlight w:val="none"/>
        </w:rPr>
        <w:t>拟投入本项目的服务团队情况表（格式见第五部分格式</w:t>
      </w:r>
      <w:r>
        <w:rPr>
          <w:rFonts w:hint="eastAsia" w:ascii="宋体" w:hAnsi="宋体" w:eastAsia="宋体" w:cs="宋体"/>
          <w:color w:val="auto"/>
          <w:sz w:val="24"/>
          <w:szCs w:val="22"/>
          <w:highlight w:val="none"/>
          <w:lang w:eastAsia="zh-CN"/>
        </w:rPr>
        <w:t>六</w:t>
      </w:r>
      <w:r>
        <w:rPr>
          <w:rFonts w:hint="eastAsia" w:ascii="宋体" w:hAnsi="宋体" w:eastAsia="宋体" w:cs="宋体"/>
          <w:color w:val="auto"/>
          <w:sz w:val="24"/>
          <w:szCs w:val="22"/>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）技术评分中所需的材料（详见评标办法）；</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）其他商务技术文件或说明（如有）。</w:t>
      </w:r>
    </w:p>
    <w:p>
      <w:pPr>
        <w:pStyle w:val="46"/>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3、报价文件</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（1）开标一览表（格式见第五部分格式</w:t>
      </w:r>
      <w:r>
        <w:rPr>
          <w:rFonts w:hint="eastAsia" w:ascii="宋体" w:hAnsi="宋体" w:eastAsia="宋体" w:cs="宋体"/>
          <w:color w:val="auto"/>
          <w:sz w:val="24"/>
          <w:szCs w:val="22"/>
          <w:highlight w:val="none"/>
          <w:lang w:eastAsia="zh-CN"/>
        </w:rPr>
        <w:t>七</w:t>
      </w:r>
      <w:r>
        <w:rPr>
          <w:rFonts w:hint="eastAsia" w:ascii="宋体" w:hAnsi="宋体" w:eastAsia="宋体" w:cs="宋体"/>
          <w:color w:val="auto"/>
          <w:sz w:val="24"/>
          <w:szCs w:val="22"/>
          <w:highlight w:val="none"/>
        </w:rPr>
        <w:t>）；</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投标报价明细表（格式见第五部分格式</w:t>
      </w:r>
      <w:r>
        <w:rPr>
          <w:rFonts w:hint="eastAsia" w:ascii="宋体" w:hAnsi="宋体" w:eastAsia="宋体" w:cs="宋体"/>
          <w:color w:val="auto"/>
          <w:sz w:val="24"/>
          <w:szCs w:val="22"/>
          <w:highlight w:val="none"/>
          <w:lang w:eastAsia="zh-CN"/>
        </w:rPr>
        <w:t>八</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eastAsia="zh-CN"/>
        </w:rPr>
        <w:t>。</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val="zh-CN"/>
        </w:rPr>
        <w:t>投标文件中所需的各种证书、证件、证明资料</w:t>
      </w:r>
      <w:r>
        <w:rPr>
          <w:rFonts w:hint="eastAsia" w:ascii="宋体" w:hAnsi="宋体" w:eastAsia="宋体" w:cs="宋体"/>
          <w:color w:val="auto"/>
          <w:sz w:val="24"/>
          <w:szCs w:val="22"/>
          <w:highlight w:val="none"/>
          <w:u w:val="single"/>
        </w:rPr>
        <w:t>等</w:t>
      </w:r>
      <w:r>
        <w:rPr>
          <w:rFonts w:hint="eastAsia" w:ascii="宋体" w:hAnsi="宋体" w:eastAsia="宋体" w:cs="宋体"/>
          <w:color w:val="auto"/>
          <w:sz w:val="24"/>
          <w:szCs w:val="22"/>
          <w:highlight w:val="none"/>
          <w:u w:val="single"/>
          <w:lang w:val="zh-CN"/>
        </w:rPr>
        <w:t>如是复印件，须在复印件上加盖有效公章。</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（三）投标报价</w:t>
      </w:r>
    </w:p>
    <w:p>
      <w:pPr>
        <w:pStyle w:val="364"/>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1、▲本次投标最高限价为</w:t>
      </w:r>
      <w:r>
        <w:rPr>
          <w:rFonts w:hint="eastAsia" w:ascii="宋体" w:hAnsi="宋体" w:cs="宋体"/>
          <w:color w:val="auto"/>
          <w:sz w:val="24"/>
          <w:szCs w:val="24"/>
          <w:highlight w:val="none"/>
          <w:u w:val="single"/>
          <w:lang w:val="en-US" w:eastAsia="zh-CN"/>
        </w:rPr>
        <w:t>402274</w:t>
      </w:r>
      <w:r>
        <w:rPr>
          <w:rFonts w:hint="eastAsia" w:ascii="宋体" w:hAnsi="宋体" w:eastAsia="宋体" w:cs="宋体"/>
          <w:color w:val="auto"/>
          <w:kern w:val="2"/>
          <w:sz w:val="24"/>
          <w:szCs w:val="22"/>
          <w:highlight w:val="none"/>
          <w:lang w:val="en-US" w:eastAsia="zh-CN" w:bidi="ar-SA"/>
        </w:rPr>
        <w:t>元</w:t>
      </w:r>
      <w:r>
        <w:rPr>
          <w:rFonts w:hint="eastAsia" w:ascii="宋体" w:hAnsi="宋体" w:eastAsia="宋体" w:cs="宋体"/>
          <w:color w:val="auto"/>
          <w:kern w:val="2"/>
          <w:sz w:val="24"/>
          <w:szCs w:val="22"/>
          <w:highlight w:val="none"/>
          <w:u w:val="none"/>
          <w:lang w:val="en-US" w:eastAsia="zh-CN" w:bidi="ar-SA"/>
        </w:rPr>
        <w:t>，</w:t>
      </w:r>
      <w:r>
        <w:rPr>
          <w:rFonts w:hint="eastAsia" w:ascii="宋体" w:hAnsi="宋体" w:cs="宋体"/>
          <w:color w:val="auto"/>
          <w:kern w:val="2"/>
          <w:sz w:val="24"/>
          <w:szCs w:val="22"/>
          <w:highlight w:val="none"/>
          <w:lang w:val="en-US" w:eastAsia="zh-CN" w:bidi="ar-SA"/>
        </w:rPr>
        <w:t>投标人</w:t>
      </w:r>
      <w:r>
        <w:rPr>
          <w:rFonts w:hint="eastAsia" w:ascii="宋体" w:hAnsi="宋体" w:eastAsia="宋体" w:cs="宋体"/>
          <w:color w:val="auto"/>
          <w:kern w:val="2"/>
          <w:sz w:val="24"/>
          <w:szCs w:val="22"/>
          <w:highlight w:val="none"/>
          <w:lang w:val="en-US" w:eastAsia="zh-CN" w:bidi="ar-SA"/>
        </w:rPr>
        <w:t>报价高于最高限价的，为无效响应文件。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2"/>
          <w:sz w:val="24"/>
          <w:szCs w:val="22"/>
          <w:highlight w:val="none"/>
          <w:lang w:val="en-US" w:eastAsia="zh-CN" w:bidi="ar-SA"/>
        </w:rPr>
        <w:t>2</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zh-CN"/>
        </w:rPr>
        <w:t>投标人</w:t>
      </w:r>
      <w:r>
        <w:rPr>
          <w:rFonts w:hint="eastAsia" w:ascii="宋体" w:hAnsi="宋体" w:eastAsia="宋体" w:cs="宋体"/>
          <w:bCs/>
          <w:color w:val="auto"/>
          <w:sz w:val="24"/>
          <w:szCs w:val="24"/>
          <w:highlight w:val="none"/>
          <w:lang w:val="zh-CN"/>
        </w:rPr>
        <w:t>的</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rPr>
        <w:t>报价为履行合同的最终价格，投标人的报价包括本次的货物价款、人工费、材料费、运输保险费、安装调试费（含安装人工等相关人工费用）、售后服务、各项税金、验收费等所有费用。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cs="宋体"/>
          <w:bCs/>
          <w:color w:val="auto"/>
          <w:sz w:val="24"/>
          <w:szCs w:val="24"/>
          <w:highlight w:val="none"/>
          <w:lang w:val="zh-CN"/>
        </w:rPr>
        <w:t>投标人</w:t>
      </w:r>
      <w:r>
        <w:rPr>
          <w:rFonts w:hint="eastAsia" w:ascii="宋体" w:hAnsi="宋体" w:eastAsia="宋体" w:cs="宋体"/>
          <w:bCs/>
          <w:color w:val="auto"/>
          <w:sz w:val="24"/>
          <w:szCs w:val="24"/>
          <w:highlight w:val="none"/>
          <w:lang w:val="zh-CN"/>
        </w:rPr>
        <w:t>应根据要求报价，报价单中不得漏填项目。</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rPr>
        <w:t>、其它费用处理</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招标文件未列明，而投标人认为必需的费用也需列入报价。投标人在投标报价中应充分考虑所有可能发生的费用，否则招标人将视投标总价中已包括所有费用。</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、投标货币</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投标文件中价格全部采用人民币报价。</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报价应是唯一的，不接受有选择的报价。</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、投标人对在合同执行中，除上述费用及招标文件规定的由中标人负责的工作范围以外需要招标人协调或提供便利的工作应当在投标文件中说明。</w:t>
      </w:r>
      <w:bookmarkStart w:id="44" w:name="_Hlt75236011"/>
      <w:bookmarkEnd w:id="44"/>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报价是中标的一个重要因素，但最低报价不是中标的唯一依据。</w:t>
      </w:r>
    </w:p>
    <w:p>
      <w:pPr>
        <w:pStyle w:val="35"/>
        <w:keepNext w:val="0"/>
        <w:keepLines w:val="0"/>
        <w:pageBreakBefore w:val="0"/>
        <w:widowControl w:val="0"/>
        <w:kinsoku/>
        <w:wordWrap/>
        <w:overflowPunct/>
        <w:topLinePunct w:val="0"/>
        <w:autoSpaceDE/>
        <w:autoSpaceDN/>
        <w:bidi w:val="0"/>
        <w:adjustRightInd/>
        <w:snapToGrid/>
        <w:spacing w:after="120" w:line="400" w:lineRule="exact"/>
        <w:ind w:left="0" w:leftChars="0" w:right="0" w:rightChars="0" w:firstLine="482" w:firstLineChars="200"/>
        <w:jc w:val="left"/>
        <w:textAlignment w:val="auto"/>
        <w:outlineLvl w:val="9"/>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lang w:eastAsia="zh-CN"/>
        </w:rPr>
        <w:t>注：</w:t>
      </w:r>
      <w:r>
        <w:rPr>
          <w:rFonts w:hint="eastAsia" w:ascii="宋体" w:hAnsi="宋体" w:cs="宋体"/>
          <w:b/>
          <w:bCs/>
          <w:color w:val="auto"/>
          <w:sz w:val="24"/>
          <w:szCs w:val="18"/>
          <w:highlight w:val="none"/>
          <w:lang w:eastAsia="zh-CN"/>
        </w:rPr>
        <w:t>投标人</w:t>
      </w:r>
      <w:r>
        <w:rPr>
          <w:rFonts w:hint="eastAsia" w:ascii="宋体" w:hAnsi="宋体" w:eastAsia="宋体" w:cs="宋体"/>
          <w:b/>
          <w:bCs/>
          <w:color w:val="auto"/>
          <w:sz w:val="24"/>
          <w:szCs w:val="18"/>
          <w:highlight w:val="none"/>
        </w:rPr>
        <w:t>不得进行影响产品质量或者诚信履约的恶意报价。</w:t>
      </w:r>
      <w:r>
        <w:rPr>
          <w:rFonts w:hint="eastAsia" w:ascii="宋体" w:hAnsi="宋体" w:cs="宋体"/>
          <w:b/>
          <w:bCs/>
          <w:color w:val="auto"/>
          <w:sz w:val="24"/>
          <w:szCs w:val="18"/>
          <w:highlight w:val="none"/>
          <w:lang w:eastAsia="zh-CN"/>
        </w:rPr>
        <w:t>投标人</w:t>
      </w:r>
      <w:r>
        <w:rPr>
          <w:rFonts w:hint="eastAsia" w:ascii="宋体" w:hAnsi="宋体" w:eastAsia="宋体" w:cs="宋体"/>
          <w:b/>
          <w:bCs/>
          <w:color w:val="auto"/>
          <w:sz w:val="24"/>
          <w:szCs w:val="18"/>
          <w:highlight w:val="none"/>
        </w:rPr>
        <w:t>在项目评审前准备好报价核算、报价明细、报价说明等材料，以备评审专家核查，</w:t>
      </w:r>
      <w:r>
        <w:rPr>
          <w:rFonts w:hint="eastAsia" w:ascii="宋体" w:hAnsi="宋体" w:cs="宋体"/>
          <w:b/>
          <w:bCs/>
          <w:color w:val="auto"/>
          <w:sz w:val="24"/>
          <w:szCs w:val="18"/>
          <w:highlight w:val="none"/>
          <w:lang w:eastAsia="zh-CN"/>
        </w:rPr>
        <w:t>投标人</w:t>
      </w:r>
      <w:r>
        <w:rPr>
          <w:rFonts w:hint="eastAsia" w:ascii="宋体" w:hAnsi="宋体" w:eastAsia="宋体" w:cs="宋体"/>
          <w:b/>
          <w:bCs/>
          <w:color w:val="auto"/>
          <w:sz w:val="24"/>
          <w:szCs w:val="18"/>
          <w:highlight w:val="none"/>
        </w:rPr>
        <w:t>报价低于项目预算50%的，应当在报价文件中详细阐述不影响产品质量或者诚信履约的具体原因。</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bookmarkStart w:id="45" w:name="_Toc91899887"/>
      <w:r>
        <w:rPr>
          <w:rFonts w:hint="eastAsia" w:ascii="宋体" w:hAnsi="宋体" w:eastAsia="宋体" w:cs="宋体"/>
          <w:b/>
          <w:color w:val="auto"/>
          <w:highlight w:val="none"/>
        </w:rPr>
        <w:t>（四）投标有效期</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1、投标文件合格投递后，自投标截止日期起，至前附表规定的日期内有效。合同签订后，投标文件作为合同附件，投标文件有效期同合同有效期。</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3、投标人可拒绝接受延期要求。同意延长有效期的投标人不能修改投标文件。</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4、投标截止后，在投标有效期内，投标人不能撤销投标文件。投标人强行撤销投标文件的，应按采购预算金额的2%赔偿对采购组织机构造成的损失。</w:t>
      </w:r>
    </w:p>
    <w:bookmarkEnd w:id="45"/>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6" w:name="_Toc19525"/>
      <w:bookmarkStart w:id="47" w:name="_Toc522530044"/>
      <w:bookmarkStart w:id="48" w:name="_Toc91899892"/>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四、投 标</w:t>
      </w:r>
      <w:bookmarkEnd w:id="46"/>
      <w:bookmarkEnd w:id="47"/>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（一）投标文件的上传和递交</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1、“电子加密投标文件”的上传、递交：</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a.投标人应在投标截止时间前将“电子加密投标文件”成功上传递交至“政府采购云平台”，否则投标无效。</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b.“电子加密投标文件”成功上传递交后，投标人可自行打印投标文件接收回执。</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2、“备份投标文件”的密封包装、递交：</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a.投标人在“政府采购云平台”完成“电子加密投标文件”的上传递交后，还可以（建议顺丰邮寄）在投标截止时间前递交以介质（U盘）存储的 “备份投标文件”（一份）；</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b.“备份投标文件”应当密封包装，并在包装上标注投标项目名称、投标单位名称并加盖公章。没有密封包装或者逾期邮寄送达至投标地点的“备份投标文件”将不予接收；</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d.电子备份投标文件，由投标人决定是否递交，并自行承担不递交电子备份投标文件的风险。</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lang w:val="en-US" w:eastAsia="zh-CN"/>
        </w:rPr>
        <w:t>3、</w:t>
      </w:r>
      <w:r>
        <w:rPr>
          <w:rFonts w:hint="eastAsia" w:ascii="宋体" w:hAnsi="宋体" w:eastAsia="宋体" w:cs="宋体"/>
          <w:b/>
          <w:bCs/>
          <w:color w:val="auto"/>
          <w:sz w:val="24"/>
          <w:szCs w:val="22"/>
          <w:highlight w:val="none"/>
        </w:rPr>
        <w:t>招标人如因故推迟投标截止时间，将以书面形式通知所有投标人。在这种情况下，招标人与投标人以前在投标截止期方面的全部权利、责任和义务，将适用于延长至新的投标截止期。</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（二）“电子加密投标文件”解密和异常情况处理</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（1）开标后，采购组织机构将向各投标人发出“电子加密投标文件”的解密通知，各投标人代表应当在接到解密通知后30分钟内自行完成“电子加密投标文件”的在线解密。</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（3）投标截止时间前，投标人仅递交了“备份投标文件”而未将电子加密投标文件上传至“政府采购云平台”的，投标无效。</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（三）投标文件的修改与撤回</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2、投标截止时间后，投标人不得撤回、修改《投标文件》。</w:t>
      </w:r>
    </w:p>
    <w:bookmarkEnd w:id="48"/>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9" w:name="_Toc233618976"/>
      <w:bookmarkStart w:id="50" w:name="_Toc91899897"/>
      <w:bookmarkStart w:id="51" w:name="_Toc6430"/>
      <w:bookmarkStart w:id="52" w:name="_Toc522530045"/>
      <w:r>
        <w:rPr>
          <w:rFonts w:hint="eastAsia" w:ascii="宋体" w:hAnsi="宋体" w:eastAsia="宋体" w:cs="宋体"/>
          <w:b/>
          <w:color w:val="auto"/>
          <w:sz w:val="32"/>
          <w:highlight w:val="none"/>
        </w:rPr>
        <w:t>五、开 标</w:t>
      </w:r>
      <w:bookmarkEnd w:id="49"/>
      <w:bookmarkEnd w:id="50"/>
      <w:bookmarkEnd w:id="51"/>
      <w:bookmarkEnd w:id="52"/>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（一）开标形式</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1、采购组织机构将按照招标文件规定的时间通过“政府采购云平台”组织开标、开启投标文件，所有投标人均应当准时在线参加。</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（二）开标准备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1、开标的准备工作由采购组织机构负责落实；</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（三）开标流程（两阶段）</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1、开标第一阶段</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（2）投标文件解密结束，通过邮件形式发送各投标人组织签署《政府采购活动现场确认声明书》；</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（3）开启投标文件，进入资格审查；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（4）开启资格审查通过的投标人的商务技术文件进入符合性审查、商务技术评审；</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（5）第一阶段开标结束。</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2、开标大会第二阶段</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（2）开启符合性审查、商务技术评审有效投标人的《报价文件》，公布开标一览表有关内容，同时当场制作开标记录表，投标人</w:t>
      </w:r>
      <w:r>
        <w:rPr>
          <w:rFonts w:hint="eastAsia" w:ascii="宋体" w:hAnsi="宋体" w:eastAsia="宋体" w:cs="宋体"/>
          <w:color w:val="auto"/>
          <w:sz w:val="24"/>
          <w:szCs w:val="22"/>
          <w:highlight w:val="none"/>
          <w:lang w:eastAsia="zh-CN"/>
        </w:rPr>
        <w:t>在线</w:t>
      </w:r>
      <w:r>
        <w:rPr>
          <w:rFonts w:hint="eastAsia" w:ascii="宋体" w:hAnsi="宋体" w:eastAsia="宋体" w:cs="宋体"/>
          <w:color w:val="auto"/>
          <w:sz w:val="24"/>
          <w:szCs w:val="22"/>
          <w:highlight w:val="none"/>
        </w:rPr>
        <w:t>签字确认（不予确认的应说明理由，否则视为无异议）。唱标结束后，由评标委员会对报价的合理性、准确性等进行审查核实。</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w:t>
      </w:r>
      <w:r>
        <w:rPr>
          <w:rFonts w:hint="eastAsia" w:ascii="宋体" w:hAnsi="宋体" w:eastAsia="宋体" w:cs="宋体"/>
          <w:color w:val="auto"/>
          <w:sz w:val="24"/>
          <w:szCs w:val="22"/>
          <w:highlight w:val="none"/>
          <w:lang w:eastAsia="zh-CN"/>
        </w:rPr>
        <w:t>投标人可在</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rPr>
        <w:t>政府采购云平台</w:t>
      </w:r>
      <w:r>
        <w:rPr>
          <w:rFonts w:hint="eastAsia" w:ascii="宋体" w:hAnsi="宋体" w:eastAsia="宋体" w:cs="宋体"/>
          <w:b/>
          <w:bCs/>
          <w:color w:val="auto"/>
          <w:sz w:val="24"/>
          <w:szCs w:val="22"/>
          <w:highlight w:val="none"/>
          <w:lang w:eastAsia="zh-CN"/>
        </w:rPr>
        <w:t>”</w:t>
      </w:r>
      <w:r>
        <w:rPr>
          <w:rFonts w:hint="eastAsia" w:ascii="宋体" w:hAnsi="宋体" w:eastAsia="宋体" w:cs="宋体"/>
          <w:b w:val="0"/>
          <w:bCs w:val="0"/>
          <w:color w:val="auto"/>
          <w:sz w:val="24"/>
          <w:szCs w:val="22"/>
          <w:highlight w:val="none"/>
          <w:lang w:eastAsia="zh-CN"/>
        </w:rPr>
        <w:t>查看</w:t>
      </w:r>
      <w:r>
        <w:rPr>
          <w:rFonts w:hint="eastAsia" w:ascii="宋体" w:hAnsi="宋体" w:eastAsia="宋体" w:cs="宋体"/>
          <w:color w:val="auto"/>
          <w:sz w:val="24"/>
          <w:szCs w:val="22"/>
          <w:highlight w:val="none"/>
          <w:lang w:eastAsia="zh-CN"/>
        </w:rPr>
        <w:t>开标结果及</w:t>
      </w:r>
      <w:r>
        <w:rPr>
          <w:rFonts w:hint="eastAsia" w:ascii="宋体" w:hAnsi="宋体" w:eastAsia="宋体" w:cs="宋体"/>
          <w:color w:val="auto"/>
          <w:sz w:val="24"/>
          <w:szCs w:val="22"/>
          <w:highlight w:val="none"/>
        </w:rPr>
        <w:t>中标候选人名单，及采购人最终确定中标人名单的时间和公告方式等。</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特别说明：如遇“政府采购云平台”电子化开标或评审程序调整的，按调整后程序执行。</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bookmarkStart w:id="53" w:name="_Toc33194393"/>
      <w:bookmarkStart w:id="54" w:name="_Toc24550037"/>
      <w:r>
        <w:rPr>
          <w:rFonts w:hint="eastAsia" w:ascii="宋体" w:hAnsi="宋体" w:eastAsia="宋体" w:cs="宋体"/>
          <w:b/>
          <w:bCs/>
          <w:color w:val="auto"/>
          <w:sz w:val="24"/>
          <w:szCs w:val="22"/>
          <w:highlight w:val="none"/>
        </w:rPr>
        <w:t>（四）投标人资格审查</w:t>
      </w:r>
      <w:bookmarkEnd w:id="53"/>
      <w:bookmarkEnd w:id="54"/>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1、开标大会第一阶段结束后，采购人或采购代理机构首先依法对各投标人的资格进行审查，审查各投标人的资格是否满足招标文件的要求。</w:t>
      </w:r>
      <w:r>
        <w:rPr>
          <w:rFonts w:hint="eastAsia" w:ascii="宋体" w:hAnsi="宋体" w:eastAsia="宋体" w:cs="宋体"/>
          <w:color w:val="auto"/>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bCs/>
          <w:color w:val="auto"/>
          <w:sz w:val="24"/>
          <w:szCs w:val="22"/>
          <w:highlight w:val="none"/>
        </w:rPr>
        <w:t>3、单位负责人为同一人或者存在直接控股、管理关系的不同投标人参加同一合同项下的政府采购活动的，相关投标人均作资格无效处理。</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55" w:name="_Hlt75236101"/>
      <w:bookmarkEnd w:id="55"/>
      <w:bookmarkStart w:id="56" w:name="_Toc522530046"/>
      <w:bookmarkStart w:id="57" w:name="_Toc233618977"/>
      <w:bookmarkStart w:id="58" w:name="_Toc91899902"/>
      <w:bookmarkStart w:id="59" w:name="_Toc29851"/>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 标</w:t>
      </w:r>
      <w:bookmarkEnd w:id="56"/>
      <w:bookmarkEnd w:id="57"/>
      <w:bookmarkEnd w:id="58"/>
      <w:bookmarkEnd w:id="59"/>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60" w:name="_Toc91899903"/>
      <w:r>
        <w:rPr>
          <w:rFonts w:hint="eastAsia" w:ascii="宋体" w:hAnsi="宋体" w:eastAsia="宋体" w:cs="宋体"/>
          <w:b/>
          <w:color w:val="auto"/>
          <w:sz w:val="24"/>
          <w:highlight w:val="none"/>
        </w:rPr>
        <w:t>（一）评标组织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eastAsia="宋体" w:cs="宋体"/>
          <w:color w:val="auto"/>
          <w:kern w:val="0"/>
          <w:sz w:val="24"/>
          <w:highlight w:val="none"/>
        </w:rPr>
        <w:t>评标委员会成员名单在评审结果（采购结果）公告前保密。</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（二）评标原则</w:t>
      </w:r>
    </w:p>
    <w:p>
      <w:pPr>
        <w:pStyle w:val="46"/>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1、竞争优选；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2、公平、公正、科学合理</w:t>
      </w:r>
      <w:r>
        <w:rPr>
          <w:rFonts w:hint="eastAsia" w:ascii="宋体" w:hAnsi="宋体" w:eastAsia="宋体" w:cs="宋体"/>
          <w:color w:val="auto"/>
          <w:sz w:val="24"/>
          <w:szCs w:val="22"/>
          <w:highlight w:val="none"/>
          <w:lang w:val="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3、</w:t>
      </w:r>
      <w:r>
        <w:rPr>
          <w:rFonts w:hint="eastAsia" w:ascii="宋体" w:hAnsi="宋体" w:eastAsia="宋体" w:cs="宋体"/>
          <w:color w:val="auto"/>
          <w:sz w:val="24"/>
          <w:szCs w:val="22"/>
          <w:highlight w:val="none"/>
        </w:rPr>
        <w:t>价格合理，方案、产品先进可行；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4、反对不正当竞争。</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（三）评标纪律</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评标委员会成员要严格遵守评标纪律、保密、回避等相关规定，依法独立履行评标职责，客观、公正、审慎参与评标工作；</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1、严格遵守评标时间，因突发情况确实不能按时参加评标的，应事先告知招标组织机构；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2、服从招标组织机构的现场管理，主动出示身份证明，进入评标区域后应主动寄存移动通讯工具，按要求佩戴工作牌；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3、与投标人或评标委员会其他成员存在利害关系的，要主动回避，自觉签订《政府采购评审人员廉洁自律承诺书》；</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5、自觉遵守职业道德，尊重招标人代表和投标人代表，配合招标组织机构回答投标人代表提出的有关异议；</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6、不得将评标过程、结果和投标人的商业秘密透露给任何单位和个人。未公告评标结果前不准泄露评标结果，不准将评标资料带出会场；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7、评标过程中，涉及到相关法律法规不清楚之处的，由招标人监管部门或请示权威部门作出法定解释，涉及到招标文件的由编制招标文件的机构和部门负责解释。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8、如实行暗标评审的，其投标文件和产品样品的评审编号和编号保管，由监督人员负责；在评标委员评分完成后，再将投标人的投标文件和提供的产品样品编号交评委。</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评标程序</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1、在评标专家中推选评标委员会组长，优先推选资深专家为组长；</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u w:val="single"/>
        </w:rPr>
        <w:t>资格审查</w:t>
      </w:r>
      <w:r>
        <w:rPr>
          <w:rFonts w:hint="eastAsia" w:ascii="宋体" w:hAnsi="宋体" w:eastAsia="宋体" w:cs="宋体"/>
          <w:color w:val="auto"/>
          <w:sz w:val="24"/>
          <w:highlight w:val="none"/>
        </w:rPr>
        <w:t>，经其书面授权的招标人代表或经其书面授权的招标代理机构代表采购代理机构按照招标文件要求对投标人逐一进行资格审查；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color w:val="auto"/>
          <w:sz w:val="24"/>
          <w:highlight w:val="none"/>
          <w:u w:val="single"/>
        </w:rPr>
        <w:t>商务技术文件的符合性审查</w:t>
      </w:r>
      <w:r>
        <w:rPr>
          <w:rFonts w:hint="eastAsia" w:ascii="宋体" w:hAnsi="宋体" w:eastAsia="宋体" w:cs="宋体"/>
          <w:color w:val="auto"/>
          <w:sz w:val="24"/>
          <w:highlight w:val="none"/>
        </w:rPr>
        <w:t>，评标人员对通过资格审查的各投标文件商务、技术部分的有效性、完整性和响应程度等进行审查，确定是否对招标文件作出实质性响应；</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color w:val="auto"/>
          <w:sz w:val="24"/>
          <w:highlight w:val="none"/>
          <w:u w:val="single"/>
        </w:rPr>
        <w:t>商务技术评分</w:t>
      </w:r>
      <w:r>
        <w:rPr>
          <w:rFonts w:hint="eastAsia" w:ascii="宋体" w:hAnsi="宋体" w:eastAsia="宋体" w:cs="宋体"/>
          <w:color w:val="auto"/>
          <w:sz w:val="24"/>
          <w:highlight w:val="none"/>
        </w:rPr>
        <w:t>，评标人员按招标文件规定的评标方法和评标标准，依法独立对投标文件商务、技术部分进行评估、比较，并给予评价或打分，不受任何单位和个人的干预；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eastAsia="宋体" w:cs="宋体"/>
          <w:color w:val="auto"/>
          <w:kern w:val="0"/>
          <w:sz w:val="24"/>
          <w:highlight w:val="none"/>
        </w:rPr>
        <w:t>（或通过“政府采购云平台”在线答复）</w:t>
      </w:r>
      <w:r>
        <w:rPr>
          <w:rFonts w:hint="eastAsia" w:ascii="宋体" w:hAnsi="宋体" w:eastAsia="宋体" w:cs="宋体"/>
          <w:color w:val="auto"/>
          <w:sz w:val="24"/>
          <w:highlight w:val="none"/>
        </w:rPr>
        <w:t>形式作出澄清或说明，</w:t>
      </w:r>
      <w:r>
        <w:rPr>
          <w:rFonts w:hint="eastAsia" w:ascii="宋体" w:hAnsi="宋体" w:eastAsia="宋体" w:cs="宋体"/>
          <w:color w:val="auto"/>
          <w:kern w:val="0"/>
          <w:sz w:val="24"/>
          <w:highlight w:val="none"/>
        </w:rPr>
        <w:t>投标人的澄清、说明或者补正不得超出投标文件的范围或者改变投标文件的实质性内容</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b/>
          <w:color w:val="auto"/>
          <w:sz w:val="24"/>
          <w:highlight w:val="none"/>
          <w:u w:val="single"/>
        </w:rPr>
        <w:t>报价文件的符合性审查</w:t>
      </w:r>
      <w:r>
        <w:rPr>
          <w:rFonts w:hint="eastAsia" w:ascii="宋体" w:hAnsi="宋体" w:eastAsia="宋体" w:cs="宋体"/>
          <w:color w:val="auto"/>
          <w:sz w:val="24"/>
          <w:highlight w:val="none"/>
        </w:rPr>
        <w:t>，对开启的投标文件报价部分的进行有效性、完整性和响应程度等进行审查，确定是否对招标文件作出实质性响应；</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val="zh-CN"/>
        </w:rPr>
        <w:t>投标文件的鉴定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pPr>
        <w:pStyle w:val="46"/>
        <w:keepNext w:val="0"/>
        <w:keepLines w:val="0"/>
        <w:pageBreakBefore w:val="0"/>
        <w:kinsoku/>
        <w:wordWrap/>
        <w:overflowPunct/>
        <w:topLinePunct w:val="0"/>
        <w:bidi w:val="0"/>
        <w:adjustRightInd w:val="0"/>
        <w:snapToGrid w:val="0"/>
        <w:spacing w:line="40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2、无效标情形</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2"/>
          <w:highlight w:val="none"/>
        </w:rPr>
      </w:pPr>
      <w:bookmarkStart w:id="61" w:name="_Hlk33211013"/>
      <w:r>
        <w:rPr>
          <w:rFonts w:hint="eastAsia" w:ascii="宋体" w:hAnsi="宋体" w:eastAsia="宋体" w:cs="宋体"/>
          <w:color w:val="auto"/>
          <w:sz w:val="24"/>
          <w:szCs w:val="22"/>
          <w:highlight w:val="none"/>
        </w:rPr>
        <w:t>（一）商务、技术文件符合性审查中，存在下列情形之一的，经评标委员会按少数服从多数原则认定后作无效标处理：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62" w:name="_Toc33194396"/>
      <w:r>
        <w:rPr>
          <w:rFonts w:hint="eastAsia" w:ascii="宋体" w:hAnsi="宋体" w:eastAsia="宋体" w:cs="宋体"/>
          <w:color w:val="auto"/>
          <w:sz w:val="24"/>
          <w:szCs w:val="22"/>
          <w:highlight w:val="none"/>
        </w:rPr>
        <w:t>（1）投标文件未有效授权，法定代表人授权委托书等填写不完整或有涂改的；</w:t>
      </w:r>
      <w:bookmarkEnd w:id="62"/>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（3）投标文件存在一个或一个以上备选（替代）投标方案的；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（4）仅提交“备份投标文件”的；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（6）投标文件标注的响应或偏离情况与事实不符，或提供了虚假材料的；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（8）参加同一合同项下政府采购活动的不同投标人之间存在利害关系并且存在影响政府采购公平竞争行为的；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63" w:name="_Toc33194397"/>
      <w:r>
        <w:rPr>
          <w:rFonts w:hint="eastAsia" w:ascii="宋体" w:hAnsi="宋体" w:eastAsia="宋体" w:cs="宋体"/>
          <w:color w:val="auto"/>
          <w:sz w:val="24"/>
          <w:szCs w:val="22"/>
          <w:highlight w:val="none"/>
        </w:rPr>
        <w:t>（9）招标人拟采购的产品如属于品目清单范围内的强制采购品目的，投标人未</w:t>
      </w:r>
      <w:bookmarkEnd w:id="63"/>
      <w:bookmarkStart w:id="64" w:name="_Toc33194398"/>
      <w:r>
        <w:rPr>
          <w:rFonts w:hint="eastAsia" w:ascii="宋体" w:hAnsi="宋体" w:eastAsia="宋体" w:cs="宋体"/>
          <w:color w:val="auto"/>
          <w:sz w:val="24"/>
          <w:szCs w:val="22"/>
          <w:highlight w:val="none"/>
        </w:rPr>
        <w:t>能在响应文件中提供国家确定的认证机构出具的、处于有效期之内的该产品节能产品、环境标志产品认证证书；</w:t>
      </w:r>
      <w:bookmarkEnd w:id="64"/>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（10）违反国家或政府部门相关法律、法规、文件规定的。</w:t>
      </w:r>
      <w:bookmarkEnd w:id="61"/>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（二）报价文件符合性审查中，存在下列情形之一的，经评标委员会认定后作无效标处理：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（2）投标文件存在一个或一个以上备选（替代）投标方案的；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（3）未按照招标文件标明的币种报价的，或者投标报价涵盖的内容不符合招标文件要求的；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（4）《开标一览表》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与《投标报价明细表》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不一致且拒不接受修正的；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（5）投标报价具有选择性，唱标价格与《投标文件》承诺的优惠（折扣）后价格不一致的；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（6）投标报价超过采购预算（或最高限价）的；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（7）仅提交“备份投标文件”的；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（8）投标文件组成内容不齐全，本招标文件规定必须提供而未提供的（属于资格审查范围的除外）；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（9）投标文件标注的响应或偏离情况与事实不符，或提供了虚假材料的；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《技术商务评分汇总表》得分低于商务技术总分60%的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的报价将被拒绝，“报价符合性审查”为不合格。</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rPr>
        <w:t>）违反国家或政府部门相关法律、法规、文件规定的。</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3、投标报价的错误修正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评标委员会将对确定为实质上响应招标文件要求的投标文件报价部分进行校核，看其在投标报价方面是否有计算、累计或表达上的错误，修正错误的原则及顺序如下：</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（1）投标文件中开标一览表(报价表)内容与投标文件中明细表内容不一致的，以开标一览表为准；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（2）投标文件的大写金额和小写金额不一致的，以大写金额为准；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（3）如分项价格或单价有遗报，应视作已含在投标总价中；其投标总价不予调整。其分项价或单价由评标委员会在投标总价不变的前提下根据合理的原则对其予以确定；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（4）如有多报、重报，其投标总价在评标过程中不予调整。如其中标，其合同价按其投标单价予以调整；</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（5）单价金额小数点有明显错位的，应以总价为准，并修改单价。</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4、废标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在招标采购中，出现下列情形之一的，本项目废标：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（1）符合专业条件的投标人或者对招标文件作实质响应的投标人不足三家的；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（2）出现影响采购公正的违法、违规行为的；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（3）投标人的报价均超过了采购预算，采购人不能支付的；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（4）因重大变故，采购任务取消的。</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5、可中止电子交易活动的情形</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采购过程中出现以下情形，导致电子交易平台无法正常运行，或者无法保证电子交易的公平、公正和安全时，采购组织机构可中止电子交易活动：</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（1）电子交易平台发生故障而无法登录访问的；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（2）电子交易平台应用或数据库出现错误，不能进行正常操作的；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（3）电子交易平台发现严重安全漏洞，有潜在泄密危险的；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（4）病毒发作导致不能进行正常操作的；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（5）其他无法保证电子交易的公平、公正和安全的情况。</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2"/>
          <w:highlight w:val="none"/>
        </w:rPr>
        <w:t>出现前款规定情形，不影响采购公平、公正性的，采购组织机构可以待上述情形消除后继续组织电子交易活动；影响或可能影响采购公平、公正性的，应当重新采购。</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highlight w:val="none"/>
        </w:rPr>
        <w:t>（六）投标文件的澄清、说明或补正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（七）评标办法</w:t>
      </w:r>
    </w:p>
    <w:bookmarkEnd w:id="60"/>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bookmarkStart w:id="65" w:name="_Toc86216994"/>
      <w:r>
        <w:rPr>
          <w:rFonts w:hint="eastAsia" w:ascii="宋体" w:hAnsi="宋体" w:eastAsia="宋体" w:cs="宋体"/>
          <w:color w:val="auto"/>
          <w:sz w:val="24"/>
          <w:highlight w:val="none"/>
        </w:rPr>
        <w:t>详见“第六部分  评标办法”。</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（八）评标内容的保密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1、公开开标后，直到公告中标单位止，凡属于审查、澄清、评价和比较投标的所有资料，都不向投标人或与评标无关的其他人泄露。</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在投标文件的审查、澄清、评价和比较以及确定中标人过程中，投标人对招标人、招标代理机构和评标委员会施加影响的任何行为，都将导致取消资格。</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6" w:name="_Toc23416"/>
      <w:bookmarkStart w:id="67" w:name="_Toc522530047"/>
      <w:bookmarkStart w:id="68" w:name="_Toc233618978"/>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七、定 标</w:t>
      </w:r>
      <w:bookmarkEnd w:id="65"/>
      <w:bookmarkEnd w:id="66"/>
      <w:bookmarkEnd w:id="67"/>
      <w:bookmarkEnd w:id="68"/>
    </w:p>
    <w:p>
      <w:pPr>
        <w:pStyle w:val="8"/>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（一）定标</w:t>
      </w:r>
      <w:r>
        <w:rPr>
          <w:rFonts w:hint="eastAsia" w:ascii="宋体" w:hAnsi="宋体" w:eastAsia="宋体" w:cs="宋体"/>
          <w:b/>
          <w:color w:val="auto"/>
          <w:sz w:val="24"/>
          <w:highlight w:val="none"/>
        </w:rPr>
        <w:tab/>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8"/>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（二）招标结果公告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pPr>
        <w:pStyle w:val="8"/>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bookmarkStart w:id="69" w:name="_Hlt75236103"/>
      <w:bookmarkEnd w:id="69"/>
      <w:bookmarkStart w:id="70" w:name="_Toc86216995"/>
      <w:bookmarkStart w:id="71" w:name="_Toc91899910"/>
      <w:r>
        <w:rPr>
          <w:rFonts w:hint="eastAsia" w:ascii="宋体" w:hAnsi="宋体" w:eastAsia="宋体" w:cs="宋体"/>
          <w:b/>
          <w:color w:val="auto"/>
          <w:sz w:val="24"/>
          <w:highlight w:val="none"/>
        </w:rPr>
        <w:t>（三）中标通知书</w:t>
      </w:r>
      <w:r>
        <w:rPr>
          <w:rFonts w:hint="eastAsia" w:ascii="宋体" w:hAnsi="宋体" w:eastAsia="宋体" w:cs="宋体"/>
          <w:b/>
          <w:color w:val="auto"/>
          <w:sz w:val="24"/>
          <w:highlight w:val="none"/>
        </w:rPr>
        <w:tab/>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在公告中标结果的同时，招标人或者招标代理机构应当向中标人发出中标通知书。</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72" w:name="_Toc15506"/>
      <w:bookmarkStart w:id="73" w:name="_Toc233618979"/>
      <w:bookmarkStart w:id="74" w:name="_Toc522530048"/>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八、</w:t>
      </w:r>
      <w:bookmarkEnd w:id="70"/>
      <w:r>
        <w:rPr>
          <w:rFonts w:hint="eastAsia" w:ascii="宋体" w:hAnsi="宋体" w:eastAsia="宋体" w:cs="宋体"/>
          <w:b/>
          <w:color w:val="auto"/>
          <w:sz w:val="32"/>
          <w:highlight w:val="none"/>
        </w:rPr>
        <w:t>合同签订及其他</w:t>
      </w:r>
      <w:bookmarkEnd w:id="72"/>
      <w:bookmarkEnd w:id="73"/>
      <w:bookmarkEnd w:id="74"/>
    </w:p>
    <w:bookmarkEnd w:id="71"/>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（一）合同的签订</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中标人接到中标通知书后按规定的日期、时间、地点，由法定代表人或其授权代表与招标人代表按照“第四部分 合同文本”内容签订《采购合同》。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招标文件及补充文件、中标人的投标文件及投标修改文件、评标过程中有关澄清文件和中标通知书均作为合同附件。</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存在下列行为的，采购代理机构将其失信行为上报政府采购主管部门，由主管部门按有关规定对其违法失信行为记录进行公开：</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（1）中标或者成交后，拒绝签订政府采购合同的；</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（2）投标有效期内撤销投标文件的。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如签订合同并生效后，投标人无故拒绝或延期合格交货的，除按照合同条款处罚外，列入不良行为记录一次，并给予通报。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中标人因制造商原因无法供货导致无法签订合同的视为“中标后无正当理由不与招标人签订合同”。 </w:t>
      </w:r>
    </w:p>
    <w:p>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（二）售后服务考核</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将参照有关法律法规，对投标人进行考核，发现弄虚作假，偷工减料，以次充好，达不到国家、行业有关标准和技术文件规定的，一经查实，招标人将视情况终止合同。</w:t>
      </w:r>
    </w:p>
    <w:p>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（三）招标代理服务费</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本次招标代理服务费按规定收取。</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134" w:bottom="1440" w:left="1134" w:header="851" w:footer="850" w:gutter="0"/>
          <w:pgBorders>
            <w:top w:val="none" w:sz="0" w:space="0"/>
            <w:left w:val="none" w:sz="0" w:space="0"/>
            <w:bottom w:val="none" w:sz="0" w:space="0"/>
            <w:right w:val="none" w:sz="0" w:space="0"/>
          </w:pgBorders>
          <w:pgNumType w:start="1"/>
          <w:cols w:space="0" w:num="1"/>
          <w:titlePg/>
          <w:rtlGutter w:val="0"/>
          <w:docGrid w:linePitch="381" w:charSpace="0"/>
        </w:sectPr>
      </w:pPr>
    </w:p>
    <w:p>
      <w:pPr>
        <w:pStyle w:val="312"/>
        <w:numPr>
          <w:ilvl w:val="0"/>
          <w:numId w:val="4"/>
        </w:numPr>
        <w:kinsoku/>
        <w:overflowPunct/>
        <w:bidi w:val="0"/>
        <w:spacing w:before="0" w:line="400" w:lineRule="exact"/>
        <w:ind w:firstLine="0" w:firstLineChars="0"/>
        <w:jc w:val="center"/>
        <w:outlineLvl w:val="0"/>
        <w:rPr>
          <w:rFonts w:hint="eastAsia" w:ascii="宋体" w:hAnsi="宋体" w:eastAsia="宋体" w:cs="宋体"/>
          <w:b/>
          <w:color w:val="auto"/>
          <w:sz w:val="36"/>
          <w:highlight w:val="none"/>
        </w:rPr>
      </w:pPr>
      <w:bookmarkStart w:id="75" w:name="OLE_LINK5"/>
      <w:bookmarkStart w:id="76" w:name="OLE_LINK3"/>
      <w:r>
        <w:rPr>
          <w:rFonts w:hint="eastAsia" w:ascii="宋体" w:hAnsi="宋体" w:eastAsia="宋体" w:cs="宋体"/>
          <w:b/>
          <w:color w:val="auto"/>
          <w:sz w:val="36"/>
          <w:highlight w:val="none"/>
        </w:rPr>
        <w:t>采购需求</w:t>
      </w:r>
    </w:p>
    <w:p>
      <w:pPr>
        <w:pStyle w:val="99"/>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val="0"/>
          <w:color w:val="auto"/>
          <w:sz w:val="24"/>
          <w:szCs w:val="24"/>
          <w:highlight w:val="none"/>
          <w:lang w:val="en-US" w:eastAsia="zh-CN"/>
        </w:rPr>
      </w:pPr>
      <w:bookmarkStart w:id="77" w:name="_Toc492733886"/>
      <w:bookmarkStart w:id="78" w:name="_Toc1203"/>
      <w:bookmarkStart w:id="79" w:name="_Toc86217003"/>
      <w:bookmarkStart w:id="80" w:name="_Toc233618986"/>
      <w:r>
        <w:rPr>
          <w:rFonts w:hint="eastAsia" w:ascii="宋体" w:hAnsi="宋体" w:eastAsia="宋体" w:cs="宋体"/>
          <w:b/>
          <w:bCs w:val="0"/>
          <w:color w:val="auto"/>
          <w:sz w:val="24"/>
          <w:szCs w:val="24"/>
          <w:highlight w:val="none"/>
          <w:lang w:val="en-US" w:eastAsia="zh-CN"/>
        </w:rPr>
        <w:t>一、项目名称</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衢州市柯城区百家坊小学（筹）音乐、美术教室设施设备采购项目（三次）</w:t>
      </w:r>
    </w:p>
    <w:p>
      <w:pPr>
        <w:pStyle w:val="9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bidi="ar-SA"/>
        </w:rPr>
        <w:t>二、</w:t>
      </w:r>
      <w:r>
        <w:rPr>
          <w:rFonts w:hint="eastAsia" w:ascii="宋体" w:hAnsi="宋体" w:eastAsia="宋体" w:cs="宋体"/>
          <w:b/>
          <w:bCs w:val="0"/>
          <w:color w:val="auto"/>
          <w:sz w:val="24"/>
          <w:szCs w:val="24"/>
          <w:highlight w:val="none"/>
          <w:lang w:val="en-US" w:eastAsia="zh-CN"/>
        </w:rPr>
        <w:t>采购清单及要求</w:t>
      </w:r>
    </w:p>
    <w:tbl>
      <w:tblPr>
        <w:tblStyle w:val="88"/>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216"/>
        <w:gridCol w:w="5980"/>
        <w:gridCol w:w="457"/>
        <w:gridCol w:w="416"/>
        <w:gridCol w:w="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25" w:type="pct"/>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序号</w:t>
            </w:r>
          </w:p>
        </w:tc>
        <w:tc>
          <w:tcPr>
            <w:tcW w:w="658" w:type="pct"/>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名称</w:t>
            </w:r>
          </w:p>
        </w:tc>
        <w:tc>
          <w:tcPr>
            <w:tcW w:w="3240" w:type="pct"/>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规格参数</w:t>
            </w:r>
          </w:p>
        </w:tc>
        <w:tc>
          <w:tcPr>
            <w:tcW w:w="251" w:type="pct"/>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数量</w:t>
            </w:r>
          </w:p>
        </w:tc>
        <w:tc>
          <w:tcPr>
            <w:tcW w:w="225" w:type="pct"/>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单位</w:t>
            </w:r>
          </w:p>
        </w:tc>
        <w:tc>
          <w:tcPr>
            <w:tcW w:w="399" w:type="pct"/>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活动讲台</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1.尺寸：W680*D480*H680-1000mm±10mm；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2.材质：抗倍特板/钢架；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工艺：桌面：材质采用抗倍特一体成型；厚度12mm±1.0mm；耐80度以上高温。防水：浸水24小时后的膨胀指数不多于0.1mm，面板四周采CNC修边，四周倒角，圆润光滑无任何毛边。桌架尺寸上方铝外罩直径68mm*1mm；下铁管管直径52mm*3mm；下方弧形铁管直径32mm*1.5mm；桌面连接铁皮厚3mm；钢架采用满焊焊接，经高温粉体烤漆，长时间使用也不会产生表面漆剥落现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4.功能：桌架内置液压升降装置，只需轻轻一拉，桌面即可随意调整高度，桌架底部可配置轮子，方便推移。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音乐凳</w:t>
            </w:r>
            <w:r>
              <w:rPr>
                <w:rFonts w:hint="eastAsia" w:ascii="宋体" w:hAnsi="宋体" w:cs="宋体"/>
                <w:i w:val="0"/>
                <w:iCs w:val="0"/>
                <w:color w:val="auto"/>
                <w:kern w:val="0"/>
                <w:sz w:val="18"/>
                <w:szCs w:val="18"/>
                <w:u w:val="none"/>
                <w:lang w:val="en-US" w:eastAsia="zh-CN" w:bidi="ar"/>
              </w:rPr>
              <w:t>1</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1.尺寸：500*350*450mm±10mm；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2.材质：高密度PE一体滚塑成型；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3.工艺：（1）滚塑制作，材质轻，耐磨抗压，抗氧化功能强，长期使用也不会产生开裂现象。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（2）硬度和强度高，吸水性小，优良的电绝缘性，耐寒。</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4.功能：可自由组合成各种形状，激发学生们的动手能力和创造思维能力。</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宋体" w:hAnsi="宋体" w:eastAsia="宋体" w:cs="宋体"/>
                <w:i w:val="0"/>
                <w:iCs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音乐凳</w:t>
            </w:r>
            <w:r>
              <w:rPr>
                <w:rFonts w:hint="eastAsia" w:ascii="宋体" w:hAnsi="宋体" w:cs="宋体"/>
                <w:i w:val="0"/>
                <w:iCs w:val="0"/>
                <w:color w:val="auto"/>
                <w:kern w:val="0"/>
                <w:sz w:val="18"/>
                <w:szCs w:val="18"/>
                <w:u w:val="none"/>
                <w:lang w:val="en-US" w:eastAsia="zh-CN" w:bidi="ar"/>
              </w:rPr>
              <w:t>2</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1.尺寸：450*350*350mm±10mm；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2.材质：高密度PE一体滚塑成型；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3.工艺：（1）滚塑制作，材质轻，耐磨抗压，抗氧化功能强，长期使用也不会产生开裂现象。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（2）硬度和强度高，吸水性小，优良的电绝缘性，耐寒。</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4.功能：（1）三面可坐，三种高度（215/350/450mm)适合各年级师生使用。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（2）为保证产品牢固耐用，产品必须一体成型，不可采用插接拼凑等组装方式。</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舞蹈垫</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1.尺寸：Φ400*H80mm±10mm；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2.材质：乙烯-醋酸乙烯共聚物；</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3.工艺：乙烯-醋酸乙烯共聚物加纳米新材料，经特殊发泡处理，耐磨高密度超强耐低温，中间圆孔设计，方便叠放收纳。</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5</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舞蹈车</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1.尺寸：820*400*1070mm±10mm；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2.材质：25mm厚实木多层底板，侧边使用天然植物精炼木蜡油经反复打磨、浸润、擦拭、上光制成，不含甲醛；，铝合金收纳杆；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3.功能：用于舞蹈垫的收纳，底部配置高品质万向轮，方便移动。</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6</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教师演示台</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1.规格：1600*800*800mm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2.材质：白蜡木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3.凳采用仿明代家具风格，主体材质采用</w:t>
            </w:r>
            <w:r>
              <w:rPr>
                <w:rFonts w:hint="eastAsia" w:ascii="宋体" w:hAnsi="宋体" w:cs="宋体"/>
                <w:i w:val="0"/>
                <w:iCs w:val="0"/>
                <w:color w:val="auto"/>
                <w:kern w:val="0"/>
                <w:sz w:val="20"/>
                <w:szCs w:val="20"/>
                <w:u w:val="none"/>
                <w:lang w:val="en-US" w:eastAsia="zh-CN" w:bidi="ar"/>
              </w:rPr>
              <w:t>白蜡木</w:t>
            </w:r>
            <w:r>
              <w:rPr>
                <w:rFonts w:hint="eastAsia" w:ascii="宋体" w:hAnsi="宋体" w:eastAsia="宋体" w:cs="宋体"/>
                <w:i w:val="0"/>
                <w:iCs w:val="0"/>
                <w:color w:val="auto"/>
                <w:kern w:val="0"/>
                <w:sz w:val="20"/>
                <w:szCs w:val="20"/>
                <w:u w:val="none"/>
                <w:lang w:val="en-US" w:eastAsia="zh-CN" w:bidi="ar"/>
              </w:rPr>
              <w:t>材质，所有木材表面经两底一面环保型油漆处理，表面光泽度好，甲醛排放不超标保养处理：经过特殊处理，防止虫蛀，腐烂，开裂。</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7</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书画桌</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1.尺寸：1400*650*750mm±10mm；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2.材质：白蜡木；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工艺：桌面厚度40mm±2mm打框制作，边宽80mm±2mm，芯板厚度18mm，主梁框架60*30mm±2mm,桌脚65*65mm±2mm；弯支撑直径40mm±2mm，运用现代工艺和传统工艺相结合，结构严谨，做工细腻；使用天然植物精炼木蜡油经反复打磨、浸润、擦拭、上光制成，不含甲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4.功能：书法教室使用。</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8</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书画凳</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1.尺寸：400*300*450mm±10mm；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2.材质：白蜡木；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工艺：凳面厚度18mm±2mm，主梁采用38*29mm±2mm方形凳脚，横杆尺寸：29*23mm±2mm方形实木，运用现代工艺和传统工艺相结合，结构严谨，做工细腻；使用天然植物精炼木蜡油经反复打磨、浸润、擦拭、上光制成，不含甲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4.功能：书法教室、茶艺教室、陶艺教室等使用。</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9</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钢化玻璃</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和书桌尺寸一致，6mm厚，1400*650mm，含搬运</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钢化玻璃</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和书桌尺寸一致，6mm厚，1600*800mm，含搬运</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11</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高拍仪</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1.像素：500万(分辨率2592*1944)）；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2.帧数：无线720P和1080P不低于25帧/秒；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3.最大拍摄幅面：A4幅面，图像色彩 RGB24位真彩，拍摄速度≤1秒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4.拍摄镜头机械折臂270度翻转式（非软管式）：90度可拍摄文稿；180度可拍摄课堂活动。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6.图片格式JPG,BMP,PNG,GIF,TIF，视频格式MP4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连接方式：无线传输频率300M/S</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12</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教师演示台</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1.尺寸：1600*1000*750mm±10mm；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2.材质：橡胶木实木+优质钢架；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3.工艺：桌面采用优质实木，使用天然植物精炼木蜡油经反复打磨、浸润、擦拭、上光制成，不含甲醛；桌架横梁: 30*50*1.35mm，桌腿： 30*60*1.5mm，采用优质钢架，铝压铸接头，满焊焊接而成，表面采用高温粉体烤漆，耐腐蚀，不易生锈质；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4.功能：天然实木，木质坚韧，耐腐蚀性强，适合多人小组活动。</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13</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美工桌</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1.尺寸：1800*1</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00*750mm±10mm；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2.材质：橡胶木实木+优质钢架；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3.工艺：桌面采用优质实木，使用天然植物精炼木蜡油经反复打磨、浸润、擦拭、上光制成，不含甲醛；桌架横梁: 30*50*1.35mm，桌腿： 30*60*1.5mm，采用优质钢架，铝压铸接头，满焊焊接而成，表面采用高温粉体烤漆，耐腐蚀，不易生锈质；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4.功能：天然实木，木质坚韧，耐腐蚀性强，适合多人小组活动。</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14</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美工凳</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1.尺寸：Φ296*450mm;</w:t>
            </w:r>
          </w:p>
          <w:p>
            <w:pPr>
              <w:jc w:val="both"/>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2.材质：ABS+钢管；</w:t>
            </w:r>
          </w:p>
          <w:p>
            <w:pPr>
              <w:jc w:val="both"/>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3.工艺：面板采用ABS新料一体注塑成型，面板直径29.6cm±1cm，坐垫下带有防滑凸条和防滑垫的塑料背盖，以便于悬挂，尺寸：125*127*35mm±5mm。中间有內弧造型，深度为8mm。椅腿钢管尺寸：32*22*1.5mm，采用鱼眼管满焊焊接，表面采用高温粉体烤漆，耐腐蚀，不易生锈；脚垫尺寸：81*19*60mm及40*28*39mm；采用PP纤维质塑胶一体成型，防滑、耐用、耐摩擦；凳子底部加黑色护垫，保护地板防止摩擦，所有零部件采用永久性固定方式，不会产生松散、脱落之情形。</w:t>
            </w:r>
          </w:p>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4.功能：凳子可悬挂于桌子上方便收纳及打扫卫生。</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钢化玻璃</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和书桌尺寸一致，6mm厚，1800*1</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00mm，含搬运</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16</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钢化玻璃</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和书桌尺寸一致，6mm厚，</w:t>
            </w:r>
            <w:r>
              <w:rPr>
                <w:rFonts w:hint="eastAsia" w:ascii="宋体" w:hAnsi="宋体" w:cs="宋体"/>
                <w:i w:val="0"/>
                <w:iCs w:val="0"/>
                <w:color w:val="auto"/>
                <w:kern w:val="0"/>
                <w:sz w:val="20"/>
                <w:szCs w:val="20"/>
                <w:u w:val="none"/>
                <w:lang w:val="en-US" w:eastAsia="zh-CN" w:bidi="ar"/>
              </w:rPr>
              <w:t>1800</w:t>
            </w:r>
            <w:r>
              <w:rPr>
                <w:rFonts w:hint="eastAsia" w:ascii="宋体" w:hAnsi="宋体" w:eastAsia="宋体" w:cs="宋体"/>
                <w:i w:val="0"/>
                <w:iCs w:val="0"/>
                <w:color w:val="auto"/>
                <w:kern w:val="0"/>
                <w:sz w:val="20"/>
                <w:szCs w:val="20"/>
                <w:u w:val="none"/>
                <w:lang w:val="en-US" w:eastAsia="zh-CN" w:bidi="ar"/>
              </w:rPr>
              <w:t>*</w:t>
            </w:r>
            <w:r>
              <w:rPr>
                <w:rFonts w:hint="eastAsia" w:ascii="宋体" w:hAnsi="宋体" w:cs="宋体"/>
                <w:i w:val="0"/>
                <w:iCs w:val="0"/>
                <w:color w:val="auto"/>
                <w:kern w:val="0"/>
                <w:sz w:val="20"/>
                <w:szCs w:val="20"/>
                <w:u w:val="none"/>
                <w:lang w:val="en-US" w:eastAsia="zh-CN" w:bidi="ar"/>
              </w:rPr>
              <w:t>650</w:t>
            </w:r>
            <w:r>
              <w:rPr>
                <w:rFonts w:hint="eastAsia" w:ascii="宋体" w:hAnsi="宋体" w:eastAsia="宋体" w:cs="宋体"/>
                <w:i w:val="0"/>
                <w:iCs w:val="0"/>
                <w:color w:val="auto"/>
                <w:kern w:val="0"/>
                <w:sz w:val="20"/>
                <w:szCs w:val="20"/>
                <w:u w:val="none"/>
                <w:lang w:val="en-US" w:eastAsia="zh-CN" w:bidi="ar"/>
              </w:rPr>
              <w:t>mm，含搬运</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17</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教师演示台</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1.尺寸：D1600*W1000*H765±10mm；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2.材质：实木多层板+钢架；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3.工艺：桌面厚25mm,采用现代工艺和传统工艺相结合，做工细腻；使用天然植物精炼木蜡油经反复打磨、浸润、擦拭、上光制成，不含甲醛；钢架尺寸：横梁: 40*40*1.5mm，桌腿：55*55*1.5mm，采用满焊焊接而成，表面采用高温粉体烤漆，耐腐蚀，不易生锈。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4.功能：精工制作、简约风格的阅览桌，给老师和学生打造温馨的阅读环境。</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18</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美术桌</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1.尺寸：1800*1050*750±10mm；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2.材质：实木多层板+钢架；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3.工艺：桌面采用国家标准E1级板，厚度25/18mm,基材采用优质多层板，面板面贴实木木皮，斜边烤漆，第二层三底两面烤漆；桌架采用优质钢架，钢架尺寸：横梁: 40*40*1.5mm，桌腿：55*55*1.5mm，满焊焊接而成，表面采用高温粉体烤漆，耐腐蚀，不易生锈；</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19</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美术凳</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1.尺寸：W435*D435*H550-座高450mm±10mm；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2.材质：PP+钢管；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工艺：坐垫采用PP新料一体注塑成型，尺寸375*405mm±10mm，椅腿钢管尺寸：钢管直径22mm，壁厚1.8mm，满焊焊接，表面采用高温粉体烤漆，耐腐蚀，不易生锈；脚垫采用PP纤维质塑胶一体成型，防滑、耐用、耐摩擦；坐凳下配有防滑垫，便于悬挂于桌面。</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钢化玻璃</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和书桌尺寸一致，6mm厚，1600*1000mm，含搬运</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21</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钢化玻璃</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和书桌尺寸一致，6mm厚，1800*1050mm，含搬运</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22</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无线谱教学黑板</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2m*1m</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23</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音像教学资料</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1.适用于小学音乐欣赏教学用，光盘内容为世界著名音乐家的作品。                              2.光盘数据面不应有划痕，播放图像清晰，无卡滞现象。</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盘</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24</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奥尔夫成套打击乐器</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响 板 、 木 鱼 、 双 响 筒 、 铃 鼓 、 沙 锤 、 碰 钟 、 串 铃、三角铁等</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小锣</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1.由锣及槌组成；2.铜锣质量不小于400g，直径约200mm，中心脐直径约70mm，厚薄均匀、平整，无毛刺、裂缝，表面抛光氧化处理并涂油；3.槌用硬杂木制成，表面无疤痕、裂纹并涂树脂清漆；4.槌击锣发音清脆、明亮</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26</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大锣</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由铜锣及槌组成；2.铜锣质量不小于500g，直径约为260mm，中心脐直径约为80mm，厚薄均匀，平整，无毛刺，无裂缝，表面抛光氧化处理并涂油；3.槌用硬杂木制成,表面无疤痕，并涂树脂清漆；4.槌击锣发音清脆、明亮。</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27</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小堂鼓</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木框，牛皮鼓面，直径 22cm～32cm，高 33cm,带架</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28</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小钹</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材质：纯铜，直径15cm</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付</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29</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铝板琴</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中音，声音高音通透低音浑厚，配有敲击的锤.琴片最长约32CM最短约22CM 琴箱长约63cm 高约22CM </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大镲</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每副由2只大钹组成；直径约为25cm，大钹为铜质，碟状。钹的厚薄均匀、平整，无毛刺、裂缝，表面抛光氧化处理并涂油</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付</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31</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小镲</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每副由2只小钹组成；直径约为15cm，小钹为铜质，碟状。钹的厚薄均匀、平整，无毛刺、裂缝，表面抛光氧化处理并涂油</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付</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32</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指挥棒</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材质：空心铜管   规格：长度132CM左右；直径2CM   工艺：两节</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1"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33</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三角钢琴</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规格：188型或以上三角钢琴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2、声学品质：标准音a1为445Hz±0.5Hz；音准稳定性（c1-b1）≤2音分。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3、铁板：传统翻砂铸造工艺制造的铁板</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4、铁板长度： ≥159cm</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5、琴弦： 中高音区裸弦采用抛光琴弦，表面有防锈涂层；低音区琴弦以钢弦为芯线，外层用纯铜弦手工缠绕最大有效弦长≥142cm。</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6、音板：精选鱼鳞云杉按不同声部的振动而配作加工的非规则不等厚单层实木音板。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7、肋木： 与音板相同材质的木材，肋木末端完全延伸至音板垫边缘。数量不少于13根。</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8、弦轴板：由17-19层硬质榉木交错压制而成，木材纹理顺直对称。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9、弦码：中高音弦码采用弯压工艺，榉木层叠弯压成型，最大保留木材原有纹理，利于音的传导。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 背柱支架： 不少于4根背柱，每根背柱截面尺寸不低于12*6cm。</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11、键盘材质：采用鱼鳞松实木键盘，黑黄檀木原木黑键，矿物质白键片。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12、键盘精度：八度音程白键宽度164mm±0.5mm范围内；白键前端长度51.0-51.5mm范围内；黑键上端面宽度9.5mm±0.2mm范围内；黑键底宽度11.0-11.5mm范围内；黑键长度95.0mm±0.2mm范围内；黑键前端距白键面11.0-12.5mm范围内；白键间隙0.7-1.1mm范围内。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13、弦槌：弦槌，红色芯毡，弦槌木芯使用鹅耳枥木制作</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14、击弦系统： 转击器、联动杆、制音杆、顶杆等运动部件采用精选鹅耳枥实木制作。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15、演奏性能：白键下沉深度9.5-10.5mm范围内；琴键下降负荷0.60-0.80N范围内；琴键回升负荷0.20-0.35N范围内。 </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34</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衬布</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100cm×200cm；棉、麻、丝、绒</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写生灯</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高度不低于60cm，照射角度可调，可升降</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36</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展示画框</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60cm×90cm</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37</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影像资料</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幻灯片、光盘、数字化美术教学资源库、虚拟美术博物馆、美术展等</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38</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人体结构活动模型</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高不低于40cm，木质</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39</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民间美术欣赏及写生样本</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⑴木版年画（年年有余1件）；⑵剪纸（体现套色、阴刻、阳刻特点作品各1件）；⑶皮影人物2件；⑷扎染：规格500*500mm，1件；蜡染：规格900*500mm，1件；绣片：绣鞋、圆垫各1件；⑸风筝（胖沙燕1件、瘦沙燕1件、软翅蝴蝶1件）；⑹布老虎1个；⑺泥老虎1个；⑻挂饰（香包2件，中国结2件）；⑼工艺品竹提篮1个；⑽陕西凤翔挂虎1件；⑾京剧脸谱（生、旦、净、末、丑各1件）；⑿民间玩具（风车1件、空竹1件）；⒀泥塑作品一组（吃喝拉撒睡泥人5件套）；共13类33件。应符合JY0001-2003的有关规定。</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写生画箱</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箱体：47cm×33cm×8cm</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41</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写生教具（1）</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石膏像：阿古力巴（切面），腊空（半面），太阳神（头像），海盗（头像），小大卫（头像）</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42</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写生教具（2）</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石膏几何形体：圆球，长方体，正方体，圆柱体，六棱柱，圆锥，方锥</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43</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画架</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高度不低于142cm</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44</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绘画工具</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水粉笔1～12#各1支，水彩笔1～12#各1支、大白云毛笔1支、小狼毫1支、勾线笔1支、斗笔1支、扁笔1支、调色盒1个、调色盘1个</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国画和书法工具</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毛笔8支、画毡1块、调色盘1块、砚台1个、笔洗1个、笔架1个、镇尺1付、笔帘1个、墨1块、印盒1个、墨汁1瓶</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46</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水彩画工具</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水彩画笔1～12#各一支，12格梅花调色盘，吸水海绵，可折叠水桶</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47</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水粉画工具</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水粉画笔1～12#各一支，椭圆1/3调色盘 400mm*290mm*12mm，24格调色盒带盖，可折叠水桶</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48</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素描工具</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素描铅笔一套包括：2H2支、2B4支、HB1支、B2支、3B1支、4B1支、5B1支、6B1支、7B1支、8B1支），橡皮1块、可塑橡皮1块、美工刀1把、炭笔、炭条</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49</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彩铅画笔</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24色彩铅笔一套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50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油彩棒</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24色重彩油画棒一套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51</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水彩笔</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24色水彩笔一套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52</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不锈钢纸夹</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不锈钢材质，山形票夹，约可夹250张纸</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53</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画纸</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160g，4k水彩画纸、水粉纸和素描纸各一袋，每袋20张</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54</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宣纸</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四尺 半生熟宣纸 （1刀100张）</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刀</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55</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合唱台阶</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1.尺寸：三层尺寸1220*1150*610±10mm；每层台阶款宽380±10mm，高200±10mm；小舞台尺寸:1530*1220*300±10mm；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2.材质：高密度PE；</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3.工艺：吹塑制作，材质轻，耐磨抗压，抗氧化功能强，长期使用也不会产生开裂现象，硬度和强度高，吸水性小，优良的电绝缘性，耐寒；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4.功能：合唱台台阶可翻转设计，可调整为两层合唱台也可以变为一个整体的小舞台，侧面轮子设计方便推移。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15</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彩色卡纸</w:t>
            </w:r>
          </w:p>
        </w:tc>
        <w:tc>
          <w:tcPr>
            <w:tcW w:w="3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4k 。50张一包</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bl>
    <w:p>
      <w:pPr>
        <w:widowControl w:val="0"/>
        <w:spacing w:line="420" w:lineRule="exact"/>
        <w:ind w:firstLine="482"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smallCaps w:val="0"/>
          <w:color w:val="auto"/>
          <w:kern w:val="0"/>
          <w:sz w:val="24"/>
          <w:szCs w:val="24"/>
          <w:lang w:val="en-US" w:eastAsia="zh-CN"/>
        </w:rPr>
        <w:t>注：1、</w:t>
      </w:r>
      <w:r>
        <w:rPr>
          <w:rFonts w:hint="eastAsia" w:ascii="宋体" w:hAnsi="宋体" w:eastAsia="宋体" w:cs="宋体"/>
          <w:b/>
          <w:smallCaps w:val="0"/>
          <w:color w:val="auto"/>
          <w:kern w:val="0"/>
          <w:sz w:val="24"/>
          <w:szCs w:val="24"/>
          <w:highlight w:val="none"/>
          <w:lang w:val="en-US" w:eastAsia="zh-CN"/>
        </w:rPr>
        <w:t>本项目所涉及的数量，与采购内容数量不一致时，按其中标单价和实际使用量结算。税费、人工费、安装费等一切与之相关的所有费用都需包含在报价中。</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三</w:t>
      </w:r>
      <w:r>
        <w:rPr>
          <w:rFonts w:hint="eastAsia" w:ascii="宋体" w:hAnsi="宋体" w:eastAsia="宋体" w:cs="宋体"/>
          <w:b/>
          <w:bCs/>
          <w:color w:val="auto"/>
          <w:kern w:val="2"/>
          <w:sz w:val="24"/>
          <w:szCs w:val="24"/>
          <w:lang w:val="en-US" w:eastAsia="zh-CN" w:bidi="ar-SA"/>
        </w:rPr>
        <w:t>、商务要求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lang w:val="en-US" w:eastAsia="zh-CN" w:bidi="ar-SA"/>
        </w:rPr>
        <w:t>1、质保期：</w:t>
      </w:r>
      <w:r>
        <w:rPr>
          <w:rFonts w:hint="eastAsia" w:ascii="宋体" w:hAnsi="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年。从验收合格交付使用起。在此期间，除人为因素外，若不能正常使用，投标</w:t>
      </w: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应免费维修并对其中材料进行更换，直至正常使用。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r>
        <w:rPr>
          <w:rFonts w:hint="eastAsia" w:ascii="宋体" w:hAnsi="宋体" w:eastAsia="宋体" w:cs="宋体"/>
          <w:b w:val="0"/>
          <w:bCs w:val="0"/>
          <w:color w:val="auto"/>
          <w:sz w:val="24"/>
          <w:szCs w:val="24"/>
          <w:highlight w:val="none"/>
          <w:lang w:eastAsia="zh-CN"/>
        </w:rPr>
        <w:t>交货期：</w:t>
      </w:r>
      <w:r>
        <w:rPr>
          <w:rFonts w:hint="eastAsia" w:ascii="宋体" w:hAnsi="宋体" w:eastAsia="宋体" w:cs="宋体"/>
          <w:b w:val="0"/>
          <w:bCs w:val="0"/>
          <w:color w:val="auto"/>
          <w:sz w:val="24"/>
          <w:szCs w:val="24"/>
          <w:highlight w:val="none"/>
        </w:rPr>
        <w:t>接到采购人通知起</w:t>
      </w:r>
      <w:r>
        <w:rPr>
          <w:rFonts w:hint="eastAsia" w:ascii="宋体" w:hAnsi="宋体" w:eastAsia="宋体" w:cs="宋体"/>
          <w:b w:val="0"/>
          <w:bCs w:val="0"/>
          <w:color w:val="auto"/>
          <w:sz w:val="24"/>
          <w:szCs w:val="24"/>
          <w:highlight w:val="none"/>
          <w:u w:val="single"/>
          <w:lang w:val="en-US" w:eastAsia="zh-CN"/>
        </w:rPr>
        <w:t xml:space="preserve"> 30 </w:t>
      </w:r>
      <w:r>
        <w:rPr>
          <w:rFonts w:hint="eastAsia" w:ascii="宋体" w:hAnsi="宋体" w:eastAsia="宋体" w:cs="宋体"/>
          <w:b w:val="0"/>
          <w:bCs w:val="0"/>
          <w:color w:val="auto"/>
          <w:sz w:val="24"/>
          <w:szCs w:val="24"/>
          <w:highlight w:val="none"/>
        </w:rPr>
        <w:t>日历天内完成本项目的供货、安装及调试，并通过验收</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w:t>
      </w:r>
      <w:r>
        <w:rPr>
          <w:rFonts w:hint="eastAsia" w:ascii="宋体" w:hAnsi="宋体" w:eastAsia="宋体" w:cs="宋体"/>
          <w:b w:val="0"/>
          <w:bCs w:val="0"/>
          <w:color w:val="auto"/>
          <w:sz w:val="24"/>
          <w:szCs w:val="24"/>
          <w:highlight w:val="none"/>
          <w:lang w:eastAsia="zh-CN"/>
        </w:rPr>
        <w:t>付款方式:</w:t>
      </w:r>
      <w:bookmarkStart w:id="81" w:name="OLE_LINK2"/>
      <w:r>
        <w:rPr>
          <w:rFonts w:hint="eastAsia" w:ascii="宋体" w:hAnsi="宋体" w:eastAsia="宋体" w:cs="宋体"/>
          <w:b w:val="0"/>
          <w:bCs w:val="0"/>
          <w:color w:val="auto"/>
          <w:sz w:val="24"/>
          <w:szCs w:val="24"/>
          <w:highlight w:val="none"/>
          <w:lang w:eastAsia="zh-CN"/>
        </w:rPr>
        <w:t>合同签订生效且项目具备实施条件后7个工作日内支付合同价的40%;货物全部到场后支付至合同价的80%；安装调试完毕、验收合格后，支付剩余合同款项。</w:t>
      </w:r>
      <w:bookmarkEnd w:id="75"/>
      <w:bookmarkEnd w:id="81"/>
    </w:p>
    <w:bookmarkEnd w:id="76"/>
    <w:p>
      <w:pPr>
        <w:pStyle w:val="36"/>
        <w:rPr>
          <w:rFonts w:hint="eastAsia" w:ascii="宋体" w:hAnsi="宋体" w:eastAsia="宋体" w:cs="宋体"/>
          <w:color w:val="auto"/>
          <w:sz w:val="24"/>
          <w:highlight w:val="none"/>
        </w:rPr>
      </w:pPr>
    </w:p>
    <w:p>
      <w:pPr>
        <w:pStyle w:val="69"/>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99"/>
        <w:rPr>
          <w:rFonts w:hint="eastAsia" w:ascii="宋体" w:hAnsi="宋体" w:eastAsia="宋体" w:cs="宋体"/>
          <w:color w:val="auto"/>
          <w:highlight w:val="none"/>
        </w:rPr>
      </w:pPr>
    </w:p>
    <w:p>
      <w:pPr>
        <w:pStyle w:val="35"/>
        <w:rPr>
          <w:rFonts w:hint="eastAsia" w:ascii="宋体" w:hAnsi="宋体" w:eastAsia="宋体" w:cs="宋体"/>
          <w:color w:val="auto"/>
          <w:sz w:val="24"/>
          <w:highlight w:val="none"/>
        </w:rPr>
      </w:pPr>
    </w:p>
    <w:p>
      <w:pPr>
        <w:pStyle w:val="46"/>
        <w:kinsoku/>
        <w:overflowPunct/>
        <w:bidi w:val="0"/>
        <w:snapToGrid w:val="0"/>
        <w:spacing w:line="400" w:lineRule="exact"/>
        <w:jc w:val="center"/>
        <w:rPr>
          <w:rFonts w:hint="eastAsia" w:ascii="宋体" w:hAnsi="宋体" w:eastAsia="宋体" w:cs="宋体"/>
          <w:b/>
          <w:color w:val="auto"/>
          <w:sz w:val="36"/>
          <w:highlight w:val="none"/>
        </w:rPr>
        <w:sectPr>
          <w:headerReference r:id="rId8" w:type="default"/>
          <w:footerReference r:id="rId9"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p>
    <w:p>
      <w:pPr>
        <w:pStyle w:val="46"/>
        <w:kinsoku/>
        <w:overflowPunct/>
        <w:bidi w:val="0"/>
        <w:snapToGrid w:val="0"/>
        <w:spacing w:line="40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第四部分  合同文本</w:t>
      </w:r>
    </w:p>
    <w:p>
      <w:pPr>
        <w:pStyle w:val="46"/>
        <w:kinsoku/>
        <w:overflowPunct/>
        <w:bidi w:val="0"/>
        <w:snapToGrid w:val="0"/>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（最终以双方实际签订合同条款为准）</w:t>
      </w:r>
    </w:p>
    <w:p>
      <w:pPr>
        <w:keepNext w:val="0"/>
        <w:keepLines w:val="0"/>
        <w:pageBreakBefore w:val="0"/>
        <w:widowControl w:val="0"/>
        <w:kinsoku/>
        <w:wordWrap/>
        <w:overflowPunct/>
        <w:topLinePunct w:val="0"/>
        <w:autoSpaceDE/>
        <w:autoSpaceDN/>
        <w:bidi w:val="0"/>
        <w:adjustRightInd/>
        <w:snapToGrid w:val="0"/>
        <w:spacing w:line="460" w:lineRule="exact"/>
        <w:ind w:left="0" w:leftChars="0"/>
        <w:textAlignment w:val="auto"/>
        <w:rPr>
          <w:rFonts w:hint="eastAsia" w:ascii="宋体" w:hAnsi="宋体" w:eastAsia="宋体" w:cs="宋体"/>
          <w:color w:val="auto"/>
          <w:sz w:val="24"/>
          <w:szCs w:val="24"/>
        </w:rPr>
      </w:pPr>
      <w:bookmarkStart w:id="82" w:name="_Toc2553"/>
      <w:bookmarkStart w:id="83" w:name="_Toc519670202"/>
      <w:bookmarkStart w:id="84" w:name="_Toc522530052"/>
      <w:r>
        <w:rPr>
          <w:rFonts w:hint="eastAsia" w:ascii="宋体" w:hAnsi="宋体" w:eastAsia="宋体" w:cs="宋体"/>
          <w:color w:val="auto"/>
          <w:sz w:val="24"/>
          <w:szCs w:val="24"/>
        </w:rPr>
        <w:t>甲方：</w:t>
      </w:r>
      <w:r>
        <w:rPr>
          <w:rFonts w:hint="eastAsia" w:ascii="宋体" w:hAnsi="宋体" w:eastAsia="宋体" w:cs="宋体"/>
          <w:color w:val="auto"/>
          <w:sz w:val="24"/>
          <w:szCs w:val="24"/>
          <w:u w:val="single"/>
          <w:lang w:val="en-US" w:eastAsia="zh-CN"/>
        </w:rPr>
        <w:t>衢州市柯城区百家坊小学（筹）</w:t>
      </w:r>
      <w:r>
        <w:rPr>
          <w:rFonts w:hint="eastAsia" w:ascii="宋体" w:hAnsi="宋体" w:eastAsia="宋体" w:cs="宋体"/>
          <w:color w:val="auto"/>
          <w:sz w:val="24"/>
          <w:szCs w:val="24"/>
        </w:rPr>
        <w:t xml:space="preserve">  </w:t>
      </w:r>
    </w:p>
    <w:p>
      <w:pPr>
        <w:pStyle w:val="57"/>
        <w:keepNext w:val="0"/>
        <w:keepLines w:val="0"/>
        <w:pageBreakBefore w:val="0"/>
        <w:widowControl w:val="0"/>
        <w:kinsoku/>
        <w:wordWrap/>
        <w:overflowPunct/>
        <w:topLinePunct w:val="0"/>
        <w:autoSpaceDE/>
        <w:autoSpaceDN/>
        <w:bidi w:val="0"/>
        <w:adjustRightInd/>
        <w:spacing w:line="460" w:lineRule="exact"/>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衢州市柯城区百家坊小学（筹）音乐、美术教室设施设备采购项目（三次）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结果和公开招标采购文件要求，并依照《中华人民共和国民法典》、《中华人民共和国政府采购法》及其他等有关法律、行政法规的规定，同时在平等、公平、诚实和信用的原则下，经双方协商一致，订立本合同。</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一、项目清单</w:t>
      </w:r>
    </w:p>
    <w:tbl>
      <w:tblPr>
        <w:tblStyle w:val="88"/>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293"/>
        <w:gridCol w:w="1810"/>
        <w:gridCol w:w="1112"/>
        <w:gridCol w:w="934"/>
        <w:gridCol w:w="179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038"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810"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w:t>
            </w:r>
          </w:p>
        </w:tc>
        <w:tc>
          <w:tcPr>
            <w:tcW w:w="1112"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934"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7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全费用综合单价（元）</w:t>
            </w:r>
          </w:p>
        </w:tc>
        <w:tc>
          <w:tcPr>
            <w:tcW w:w="1585"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38"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38"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38"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38"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38"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10"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jc w:val="center"/>
              <w:textAlignment w:val="auto"/>
              <w:rPr>
                <w:rFonts w:hint="eastAsia" w:ascii="宋体" w:hAnsi="宋体" w:eastAsia="宋体" w:cs="宋体"/>
                <w:color w:val="auto"/>
                <w:sz w:val="24"/>
                <w:szCs w:val="24"/>
              </w:rPr>
            </w:pPr>
          </w:p>
        </w:tc>
        <w:tc>
          <w:tcPr>
            <w:tcW w:w="1112"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二、合同履行时间及地点</w:t>
      </w:r>
    </w:p>
    <w:p>
      <w:pPr>
        <w:keepNext w:val="0"/>
        <w:keepLines w:val="0"/>
        <w:pageBreakBefore w:val="0"/>
        <w:widowControl w:val="0"/>
        <w:kinsoku/>
        <w:wordWrap/>
        <w:overflowPunct/>
        <w:topLinePunct w:val="0"/>
        <w:autoSpaceDE/>
        <w:autoSpaceDN/>
        <w:bidi w:val="0"/>
        <w:adjustRightInd/>
        <w:spacing w:line="360" w:lineRule="auto"/>
        <w:ind w:left="240" w:leftChars="0"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（一）合同签订后</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个日历日内完成；</w:t>
      </w:r>
    </w:p>
    <w:p>
      <w:pPr>
        <w:keepNext w:val="0"/>
        <w:keepLines w:val="0"/>
        <w:pageBreakBefore w:val="0"/>
        <w:widowControl w:val="0"/>
        <w:kinsoku/>
        <w:wordWrap/>
        <w:overflowPunct/>
        <w:topLinePunct w:val="0"/>
        <w:autoSpaceDE/>
        <w:autoSpaceDN/>
        <w:bidi w:val="0"/>
        <w:adjustRightInd/>
        <w:spacing w:line="360" w:lineRule="auto"/>
        <w:ind w:left="240" w:leftChars="0"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autoSpaceDN/>
        <w:bidi w:val="0"/>
        <w:adjustRightInd/>
        <w:spacing w:line="360" w:lineRule="auto"/>
        <w:ind w:left="240" w:leftChars="0"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（二）按甲方要求；</w:t>
      </w:r>
    </w:p>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三、合同金额及支付方式</w:t>
      </w:r>
    </w:p>
    <w:p>
      <w:pPr>
        <w:keepNext w:val="0"/>
        <w:keepLines w:val="0"/>
        <w:pageBreakBefore w:val="0"/>
        <w:widowControl w:val="0"/>
        <w:kinsoku/>
        <w:wordWrap/>
        <w:overflowPunct/>
        <w:topLinePunct w:val="0"/>
        <w:autoSpaceDE/>
        <w:autoSpaceDN/>
        <w:bidi w:val="0"/>
        <w:adjustRightInd/>
        <w:spacing w:line="360" w:lineRule="auto"/>
        <w:ind w:left="14" w:leftChars="5"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（一）本合同含税金额为人民币（大写）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，（小写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）。该金额为完成</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rPr>
        <w:t>所需的全部费用，包括但不限于材料及加工费、运输费、装卸费、机械费、安装费、调试费、售后服务费、税金及利润等完成本项目所需的一切费用。</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（二）本合同</w:t>
      </w:r>
      <w:r>
        <w:rPr>
          <w:rFonts w:hint="eastAsia" w:ascii="宋体" w:hAnsi="宋体" w:eastAsia="宋体" w:cs="宋体"/>
          <w:color w:val="auto"/>
          <w:sz w:val="24"/>
          <w:szCs w:val="24"/>
          <w:lang w:eastAsia="zh-CN"/>
        </w:rPr>
        <w:t>采购数量</w:t>
      </w:r>
      <w:r>
        <w:rPr>
          <w:rFonts w:hint="eastAsia" w:ascii="宋体" w:hAnsi="宋体" w:eastAsia="宋体" w:cs="宋体"/>
          <w:color w:val="auto"/>
          <w:sz w:val="24"/>
          <w:szCs w:val="24"/>
        </w:rPr>
        <w:t>按实计取、按实结算，结算价=中标单价*实际数量。</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合同签订生效且项目具备实施条件后7个工作日内支付合同价的40%;货物全部到场后支付至合同价的80%；安装调试完毕、验收合格后，支付剩余合同款项。</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（三）乙方需提供增值税</w:t>
      </w:r>
      <w:r>
        <w:rPr>
          <w:rFonts w:hint="eastAsia" w:ascii="宋体" w:hAnsi="宋体" w:cs="宋体"/>
          <w:color w:val="auto"/>
          <w:sz w:val="24"/>
          <w:szCs w:val="24"/>
          <w:lang w:val="en-US" w:eastAsia="zh-CN"/>
        </w:rPr>
        <w:t>发</w:t>
      </w:r>
      <w:r>
        <w:rPr>
          <w:rFonts w:hint="eastAsia" w:ascii="宋体" w:hAnsi="宋体" w:eastAsia="宋体" w:cs="宋体"/>
          <w:color w:val="auto"/>
          <w:sz w:val="24"/>
          <w:szCs w:val="24"/>
        </w:rPr>
        <w:t>票，乙方未提供发票的甲方有权拒绝付款。</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（四）本合同执行中相关的一切税费均由乙方负担。</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四、服务要求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（一）质量标准</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1、乙方应提供项目实施方案，方案应包括且不限于以下内容：详细材质、制作工艺、后期质保等。对甲方提供的素材及要求，应按照规范进行排版制作，成品安排生产前应经过甲方确认后实施。</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2、乙方应</w:t>
      </w:r>
      <w:r>
        <w:rPr>
          <w:rFonts w:hint="eastAsia" w:ascii="宋体" w:hAnsi="宋体" w:eastAsia="宋体" w:cs="宋体"/>
          <w:color w:val="auto"/>
          <w:spacing w:val="-6"/>
          <w:sz w:val="24"/>
          <w:szCs w:val="24"/>
        </w:rPr>
        <w:t>按招标文件规定的性能、技术要求、质量标准向甲方提供未经使用的全新物资及相应服务，并</w:t>
      </w:r>
      <w:r>
        <w:rPr>
          <w:rFonts w:hint="eastAsia" w:ascii="宋体" w:hAnsi="宋体" w:eastAsia="宋体" w:cs="宋体"/>
          <w:color w:val="auto"/>
          <w:sz w:val="24"/>
          <w:szCs w:val="24"/>
        </w:rPr>
        <w:t>保证所用材料是未使用过的合格正品。如发生所供货物与合同规定不符或技术、工艺、材料缺陷以及其他由于乙方的原因造成的任何不足，甲方有权拒收或退货，由此产生的一切责任和后果由乙方承担。此外，甲方有权委托法定机构进行鉴定，若鉴定结果证明服务所用材料是有缺陷的，包括潜在的缺陷或使用不符合要求等，甲方将以书面形式向乙方提出索赔。若乙方在收到索赔通知后，在服务承诺约定的时间内没有采取措施，甲方可采取必要的补救措施 ，但风险和费用将由乙方承担。</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3、乙方应保证积极主动的与甲方配合，及时响应甲方的各项要求。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4、本</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采购内容均应达到国家规定的合格标准以及甲方的质量要求。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pacing w:val="-6"/>
          <w:sz w:val="24"/>
          <w:szCs w:val="24"/>
        </w:rPr>
        <w:t>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（二）质保期限</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1、服务质量保证期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年（自交货验收合格之日起计）。</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2、乙方提供的服务成果在质量保证期内出现的质量及安全问题，乙方应负责处理解决并承担一切费用。无法达到要求的，根据实际情况，经双方协商，可按以下办法处理：</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（1）维修：由乙方承担所发生的全部费用。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（2）更换:由乙方承担所发生的全部费用。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（3）贬值处理:由甲、乙双方合议定价。</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（4）退货处理:乙方应退还甲方支付的合同款，同时应承担该货物的直接费用。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3、如在使用过程中发生质量问题，乙方在接到甲方通知后在 24 小时内到达甲方现场，及时解决问题。</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4、超过质保期的，乙</w:t>
      </w:r>
      <w:r>
        <w:rPr>
          <w:rFonts w:hint="eastAsia" w:ascii="宋体" w:hAnsi="宋体" w:eastAsia="宋体" w:cs="宋体"/>
          <w:color w:val="auto"/>
          <w:sz w:val="24"/>
          <w:szCs w:val="24"/>
        </w:rPr>
        <w:t>方维修时只收部件成本费。</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、其他要求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乙方应在规定的时间内安排相关工作人员进场，进入施工现场必须服从甲方的统一管理，工作人员应严格遵守安全生产的相关规定，避免发生人身损害等意外事件。如期间发生任何安全问题，均由乙方负责处理并承担所有法律责任，与甲方无关。同时，工作人员应全程安全文明施工，保持施工环境整洁，总体布置体现统筹规划、布局合理、减少干扰和避免环境污染的原则。如对原建筑造成损坏或污染，由乙方负责恢复原状或修复，严重的甲方有权索赔。</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（二）转包或分包</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1、本合同范围的服务，应由乙方直接供应，不得转让他人供应；</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2、除非得到甲方的同意，乙方不得将本合同范围的服务全部或部分分包给他人供应；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（三）知识产权归属</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1、乙方向甲方交付的项目相关知识产权成果，不能侵犯他人著作权、商标权、外观专利、企业名称（含企业字号、商号、标示）等合法、在先的知识产权、民事权利。</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2、乙方应保证甲方不受到第三方关于知识产权侵权的指控，任何第三方如果提出侵权指控，乙方应与第三方交涉并承担可能发生的一切法律责任，并按赔偿甲方由此而产生一切的相关经济损失。</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履行本合同期间所产生的知识产权成果及其权利归属仅归甲方一方所有，甲方有权通过任何媒体永久性免费使用。乙方不享有上述任何知识产权权利，不得自行实施或者使用，也不得将本合同项下的上述相关知识产权泄露、转让或者许可给第三方，不得对外披露或者公布。</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（五）乙方保证所交付的货物的所有权完全属于乙方且无任何抵押、查封等产权瑕疵。</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在项目实施过程中，部分采购内容乙方无法满足按招标文件及甲方要求完成制作安装的，甲方则有权选择第三方代为完成，视为该部分服务分包给第三方完成，分包费用由乙方结算，结算依据为中标单价及实际</w:t>
      </w:r>
      <w:r>
        <w:rPr>
          <w:rFonts w:hint="eastAsia" w:ascii="宋体" w:hAnsi="宋体" w:eastAsia="宋体" w:cs="宋体"/>
          <w:color w:val="auto"/>
          <w:sz w:val="24"/>
          <w:szCs w:val="24"/>
          <w:lang w:eastAsia="zh-CN"/>
        </w:rPr>
        <w:t>采购数量</w:t>
      </w:r>
      <w:r>
        <w:rPr>
          <w:rFonts w:hint="eastAsia" w:ascii="宋体" w:hAnsi="宋体" w:eastAsia="宋体" w:cs="宋体"/>
          <w:color w:val="auto"/>
          <w:sz w:val="24"/>
          <w:szCs w:val="24"/>
        </w:rPr>
        <w:t>，若有差额损失由乙方承担。</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（七）实际服务过程中，与项目实施有关的木条边框、打孔配件、螺丝、胶水等属于耗材或配件的，甲方不再另外支付费用。</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七、调试和验收</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1、甲方对乙方提交的货物依据招标文件上的技术规格要求和国家有关质量标准进行现场初步验收，外观、说明书符合招标文件技术要求的，给予签收，初步验收不合格的应采取换货等补救措施。</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2、甲方按照采购合同规定或招标文件的技术、服务等要求组织对乙方履约的验收，并出具验收单。甲方对到货验收不代表乙方货物无质量问题，乙方仍应对货物承担质量责任。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3、甲方对乙方提供的货物进行验收时，乙方必须在现场并协助甲方调试，全部验收合格的，验收方成员应当在验收单上签字并加盖单位公章。</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4、甲方有在货物制造过程中派员监造的权利，乙方有义务为甲方监造人员行使该权利提供方便。</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八、甲、乙双方的权利和义务</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（一）甲方责任：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1、有权对服务质量、进度进行检查、监督；</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2、甲方保证按本合同规定时限支付相关费用。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（二）乙方责任：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成果质量、文字错误、工艺或材料有缺陷达不到招标文件要求的，应按甲方要求返工，所造成的经济损失由乙方承担；如甲方要求服务的内容因乙方原因造成延误或作废不用的，均由乙方承担全部损失，甲方保留索赔权利。</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2、满足甲方对本项目的其他合理要求。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3、按投标文件确定的人员和方案计划开展工作，甲方提供的资料内容，乙方应履行保密责任；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4、不得出现任何不文明或违法违规的内容。</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九、违约责任</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双方确定，按以下约定承担各自违约责任：</w:t>
      </w:r>
    </w:p>
    <w:p>
      <w:pPr>
        <w:keepNext w:val="0"/>
        <w:keepLines w:val="0"/>
        <w:pageBreakBefore w:val="0"/>
        <w:widowControl w:val="0"/>
        <w:kinsoku/>
        <w:wordWrap/>
        <w:overflowPunct/>
        <w:topLinePunct w:val="0"/>
        <w:autoSpaceDE/>
        <w:autoSpaceDN/>
        <w:bidi w:val="0"/>
        <w:adjustRightInd/>
        <w:spacing w:line="360" w:lineRule="auto"/>
        <w:ind w:left="0" w:leftChars="0" w:firstLine="57" w:firstLineChars="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（一）甲方违约责任:</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1、甲方无理由未按合同规定期限向乙方支付合同价款的，自逾期之日起至实际支付之日，每逾期一天，甲方向乙方</w:t>
      </w:r>
      <w:r>
        <w:rPr>
          <w:rFonts w:hint="eastAsia" w:ascii="宋体" w:hAnsi="宋体" w:eastAsia="宋体" w:cs="宋体"/>
          <w:color w:val="auto"/>
          <w:sz w:val="24"/>
          <w:szCs w:val="24"/>
          <w:highlight w:val="none"/>
        </w:rPr>
        <w:t>偿付应支付金额 1‰的违约金。</w:t>
      </w:r>
    </w:p>
    <w:p>
      <w:pPr>
        <w:keepNext w:val="0"/>
        <w:keepLines w:val="0"/>
        <w:pageBreakBefore w:val="0"/>
        <w:widowControl w:val="0"/>
        <w:kinsoku/>
        <w:wordWrap/>
        <w:overflowPunct/>
        <w:topLinePunct w:val="0"/>
        <w:autoSpaceDE/>
        <w:autoSpaceDN/>
        <w:bidi w:val="0"/>
        <w:adjustRightInd/>
        <w:spacing w:line="360" w:lineRule="auto"/>
        <w:ind w:left="0" w:leftChars="0" w:firstLine="57" w:firstLineChars="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（二）乙方违约责任: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交付的货物不符合本合同约定的技术要求或质量标准规定的，甲方有权拒绝接收。如果乙方在15个工作日内仍无法提供符合合同要求的产品，乙方赔偿由此给甲方造成的全部损失外，甲方还有权单方解除合同。</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交货:如乙方逾期交货或未按照合同规定期限完成货物交付的，自逾期之日起至实际完成之日，每逾期一天，乙方向甲方偿付合同金额1‰的违约金。如乙方逾期超过1个月，甲方将解除合同。如因甲方原因，致使乙方未能按照合同规定期限完成货物交付的，则乙方不承担违约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3、质保期内出现问题，如乙方在接到通知后24小时内没有响应，按1000元/次支付违约金，并承担由此给甲方造成的损失。</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4、因乙方货物存在质量缺陷给甲方或第三方造成人身或财产损失的，乙方应负责赔偿因此而造成的一切损失。</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保证完成本项目不存在对任何第三方侵权行为(包括但不限于商标、专利、版权、知识产权等)。若发生侵权行为，由乙方负全责，并承担由此发生的一切经济和法律责任，并按照合同金额的5%向甲方支付违约金。</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十、不可抗力</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条所述的“不可抗力”是指那些合同双方在订立合同时无法控制、不可预见，并且通常情况下不可避免和克服的事件，包括但不限于:战争、严重火灾、水灾、台风、地震以及不可抗力事件。如果由于不可抗力致使本合同任何一方无法按时履行合同义务，则在受不可抗力影响的时间和范围内该方有权中止对其义务的履行。</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生不可抗力事件时，受不可抗力影响的一方应尽快以书面形式将不可抗力的情况和原因通知另一方。同时必须在不可抗力发生后10日内，以挂号信等形式递交有关公证机关的证明。在任何情况下，如果不可抗力事件持续超过60天，则任何一方有权在向对方发出终止通知后终止本合同。</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十一、合同解除条件</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除本合同另有规定外，在发生以下情况时，甲方有权单方解除本合同:</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（一）所供产品不能满足本合同约定的技术要求或质量标准规定，导致甲方本项目无法正常生产运行的；</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（二）乙方未履行合同规定的实质义务并且在接到甲方通知后15天内仍不补救或补救未成的；</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（三）乙方未按照合同规定期限完成货物交付的，且逾期超过1个月仍无法完成的;</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（四）所供产品使用过程中出现重大质量问题乙方未按合同要求响应并处理的;</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十二、争议解决</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合同争议的解决方式:本合同在履行过程中发生的争议，由双方当事人协商解决:协商不成的，按下列</w:t>
      </w:r>
      <w:r>
        <w:rPr>
          <w:rFonts w:hint="eastAsia" w:ascii="宋体" w:hAnsi="宋体" w:eastAsia="宋体" w:cs="宋体"/>
          <w:color w:val="auto"/>
          <w:sz w:val="24"/>
          <w:szCs w:val="24"/>
          <w:highlight w:val="none"/>
          <w:u w:val="single"/>
        </w:rPr>
        <w:t>第（二）</w:t>
      </w:r>
      <w:r>
        <w:rPr>
          <w:rFonts w:hint="eastAsia" w:ascii="宋体" w:hAnsi="宋体" w:eastAsia="宋体" w:cs="宋体"/>
          <w:color w:val="auto"/>
          <w:sz w:val="24"/>
          <w:szCs w:val="24"/>
          <w:highlight w:val="none"/>
        </w:rPr>
        <w:t>方式解决:</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（一）提交衢州仲裁委员会仲裁；</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（二）依法向甲方所在地人民法院起诉。</w:t>
      </w:r>
    </w:p>
    <w:p>
      <w:pPr>
        <w:keepNext w:val="0"/>
        <w:keepLines w:val="0"/>
        <w:pageBreakBefore w:val="0"/>
        <w:widowControl w:val="0"/>
        <w:tabs>
          <w:tab w:val="left" w:pos="7280"/>
        </w:tabs>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十三、合同生效及其它</w:t>
      </w:r>
    </w:p>
    <w:p>
      <w:pPr>
        <w:keepNext w:val="0"/>
        <w:keepLines w:val="0"/>
        <w:pageBreakBefore w:val="0"/>
        <w:widowControl w:val="0"/>
        <w:tabs>
          <w:tab w:val="left" w:pos="7280"/>
        </w:tabs>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（一）本合同自合同签订之日起生效，正本一式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份，具有同等法律效力，甲乙双方各执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pPr>
        <w:pStyle w:val="46"/>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（二）本合同经甲乙双方法定代表人或委托代理人签字并加盖公章后生效。</w:t>
      </w:r>
    </w:p>
    <w:p>
      <w:pPr>
        <w:pStyle w:val="46"/>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（三）本合同未尽事宜，经双方商议可续签补充协议。该补充协议与本合同具有相同法律效力，但该补充协议的内容不能实质性修改招标文件的主要条款。</w:t>
      </w:r>
    </w:p>
    <w:p>
      <w:pPr>
        <w:pStyle w:val="618"/>
        <w:keepNext w:val="0"/>
        <w:keepLines w:val="0"/>
        <w:pageBreakBefore w:val="0"/>
        <w:widowControl w:val="0"/>
        <w:kinsoku/>
        <w:wordWrap/>
        <w:overflowPunct/>
        <w:topLinePunct w:val="0"/>
        <w:autoSpaceDE/>
        <w:autoSpaceDN/>
        <w:bidi w:val="0"/>
        <w:adjustRightInd/>
        <w:ind w:left="0" w:leftChars="0" w:firstLine="0"/>
        <w:textAlignment w:val="auto"/>
        <w:rPr>
          <w:rFonts w:hint="eastAsia" w:ascii="宋体" w:hAnsi="宋体" w:eastAsia="宋体" w:cs="宋体"/>
          <w:color w:val="auto"/>
          <w:sz w:val="24"/>
          <w:szCs w:val="24"/>
        </w:rPr>
      </w:pPr>
    </w:p>
    <w:p>
      <w:pPr>
        <w:pStyle w:val="618"/>
        <w:keepNext w:val="0"/>
        <w:keepLines w:val="0"/>
        <w:pageBreakBefore w:val="0"/>
        <w:widowControl w:val="0"/>
        <w:kinsoku/>
        <w:wordWrap/>
        <w:overflowPunct/>
        <w:topLinePunct w:val="0"/>
        <w:autoSpaceDE/>
        <w:autoSpaceDN/>
        <w:bidi w:val="0"/>
        <w:adjustRightInd/>
        <w:ind w:left="0" w:leftChars="0" w:firstLine="0"/>
        <w:textAlignment w:val="auto"/>
        <w:rPr>
          <w:rFonts w:hint="eastAsia" w:ascii="宋体" w:hAnsi="宋体" w:eastAsia="宋体" w:cs="宋体"/>
          <w:color w:val="auto"/>
          <w:sz w:val="24"/>
          <w:szCs w:val="24"/>
        </w:rPr>
      </w:pPr>
    </w:p>
    <w:p>
      <w:pPr>
        <w:pStyle w:val="618"/>
        <w:keepNext w:val="0"/>
        <w:keepLines w:val="0"/>
        <w:pageBreakBefore w:val="0"/>
        <w:widowControl w:val="0"/>
        <w:kinsoku/>
        <w:wordWrap/>
        <w:overflowPunct/>
        <w:topLinePunct w:val="0"/>
        <w:autoSpaceDE/>
        <w:autoSpaceDN/>
        <w:bidi w:val="0"/>
        <w:adjustRightInd/>
        <w:ind w:left="0" w:leftChars="0" w:firstLine="0"/>
        <w:textAlignment w:val="auto"/>
        <w:rPr>
          <w:rFonts w:hint="eastAsia" w:ascii="宋体" w:hAnsi="宋体" w:eastAsia="宋体" w:cs="宋体"/>
          <w:color w:val="auto"/>
          <w:sz w:val="24"/>
          <w:szCs w:val="24"/>
        </w:rPr>
      </w:pPr>
    </w:p>
    <w:p>
      <w:pPr>
        <w:pStyle w:val="46"/>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甲方（公章）：                       乙方（公章）：</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                           法定代表人</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或委托代理人（签字或盖章）            或委托代理人（签字或盖章）                                 </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                              电 话：</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户 名：                              户 名：</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开户行：                             开户行：</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帐 号：                              帐 号：</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rPr>
        <w:t>地 址：                              地 址：</w:t>
      </w:r>
    </w:p>
    <w:p>
      <w:pPr>
        <w:pStyle w:val="46"/>
        <w:kinsoku/>
        <w:overflowPunct/>
        <w:bidi w:val="0"/>
        <w:snapToGrid w:val="0"/>
        <w:spacing w:line="400" w:lineRule="exact"/>
        <w:ind w:firstLine="480" w:firstLineChars="20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br w:type="page"/>
      </w:r>
    </w:p>
    <w:p>
      <w:pPr>
        <w:pStyle w:val="46"/>
        <w:kinsoku/>
        <w:overflowPunct/>
        <w:bidi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6"/>
          <w:highlight w:val="none"/>
        </w:rPr>
        <w:t>第五部分 投标文件部分格式文件</w:t>
      </w:r>
    </w:p>
    <w:p>
      <w:pPr>
        <w:pStyle w:val="46"/>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zh-CN"/>
        </w:rPr>
        <w:t>格式</w:t>
      </w:r>
      <w:r>
        <w:rPr>
          <w:rFonts w:hint="eastAsia" w:ascii="宋体" w:hAnsi="宋体" w:eastAsia="宋体" w:cs="宋体"/>
          <w:b/>
          <w:color w:val="auto"/>
          <w:sz w:val="28"/>
          <w:highlight w:val="none"/>
        </w:rPr>
        <w:t>一：资格审查资料</w:t>
      </w:r>
      <w:bookmarkEnd w:id="82"/>
    </w:p>
    <w:p>
      <w:pPr>
        <w:kinsoku/>
        <w:overflowPunct/>
        <w:bidi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资格审查资料</w:t>
      </w:r>
    </w:p>
    <w:p>
      <w:pPr>
        <w:kinsoku/>
        <w:overflowPunct/>
        <w:autoSpaceDE w:val="0"/>
        <w:autoSpaceDN w:val="0"/>
        <w:bidi w:val="0"/>
        <w:adjustRightInd w:val="0"/>
        <w:snapToGrid w:val="0"/>
        <w:spacing w:line="400" w:lineRule="exact"/>
        <w:ind w:firstLine="560" w:firstLineChars="200"/>
        <w:jc w:val="left"/>
        <w:rPr>
          <w:rFonts w:hint="eastAsia" w:ascii="宋体" w:hAnsi="宋体" w:eastAsia="宋体" w:cs="宋体"/>
          <w:color w:val="auto"/>
          <w:kern w:val="0"/>
          <w:szCs w:val="21"/>
          <w:highlight w:val="none"/>
        </w:rPr>
      </w:pPr>
    </w:p>
    <w:p>
      <w:pPr>
        <w:pStyle w:val="46"/>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（一）资格审查须知</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1、投标人必须认真填写招标文件规定的所有表格，并对其真实性负责，采购人有权对其进行调查核实和要求澄清。</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（二）资格审查资料格式</w:t>
      </w:r>
    </w:p>
    <w:bookmarkEnd w:id="83"/>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表1 强制性资格条件 </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：无违法失信的声明函</w:t>
      </w:r>
    </w:p>
    <w:p>
      <w:pPr>
        <w:pStyle w:val="46"/>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：《中小企业声明函》或《残疾人福利性单位声明函》或《监狱企业声明函》</w:t>
      </w:r>
    </w:p>
    <w:p>
      <w:pPr>
        <w:pStyle w:val="46"/>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：与其他</w:t>
      </w:r>
      <w:r>
        <w:rPr>
          <w:rFonts w:hint="eastAsia"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无利害关系的声明函</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：非联合体的声明函</w:t>
      </w:r>
    </w:p>
    <w:p>
      <w:pPr>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35"/>
        <w:keepNext w:val="0"/>
        <w:keepLines w:val="0"/>
        <w:pageBreakBefore w:val="0"/>
        <w:widowControl w:val="0"/>
        <w:kinsoku/>
        <w:wordWrap/>
        <w:overflowPunct/>
        <w:topLinePunct w:val="0"/>
        <w:autoSpaceDE/>
        <w:autoSpaceDN/>
        <w:bidi w:val="0"/>
        <w:adjustRightInd/>
        <w:spacing w:after="0"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35"/>
        <w:kinsoku/>
        <w:overflowPunct/>
        <w:bidi w:val="0"/>
        <w:spacing w:after="0"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pStyle w:val="46"/>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pStyle w:val="35"/>
        <w:rPr>
          <w:rFonts w:hint="eastAsia" w:ascii="宋体" w:hAnsi="宋体" w:eastAsia="宋体" w:cs="宋体"/>
          <w:color w:val="auto"/>
          <w:highlight w:val="none"/>
        </w:rPr>
      </w:pPr>
    </w:p>
    <w:p>
      <w:pPr>
        <w:pStyle w:val="46"/>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35"/>
        <w:kinsoku/>
        <w:overflowPunct/>
        <w:bidi w:val="0"/>
        <w:spacing w:after="0" w:line="400" w:lineRule="exact"/>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color w:val="auto"/>
          <w:highlight w:val="none"/>
        </w:rPr>
      </w:pPr>
      <w:r>
        <w:rPr>
          <w:rFonts w:hint="eastAsia" w:ascii="宋体" w:hAnsi="宋体" w:eastAsia="宋体" w:cs="宋体"/>
          <w:b/>
          <w:color w:val="auto"/>
          <w:sz w:val="30"/>
          <w:szCs w:val="30"/>
          <w:highlight w:val="none"/>
        </w:rPr>
        <w:t>表1：强制性资格条件</w:t>
      </w:r>
    </w:p>
    <w:p>
      <w:pPr>
        <w:kinsoku/>
        <w:overflowPunct/>
        <w:bidi w:val="0"/>
        <w:spacing w:line="400" w:lineRule="exact"/>
        <w:jc w:val="center"/>
        <w:rPr>
          <w:rFonts w:hint="eastAsia" w:ascii="宋体" w:hAnsi="宋体" w:eastAsia="宋体" w:cs="宋体"/>
          <w:color w:val="auto"/>
          <w:kern w:val="0"/>
          <w:highlight w:val="none"/>
        </w:rPr>
      </w:pPr>
      <w:r>
        <w:rPr>
          <w:rFonts w:hint="eastAsia" w:ascii="宋体" w:hAnsi="宋体" w:eastAsia="宋体" w:cs="宋体"/>
          <w:b/>
          <w:color w:val="auto"/>
          <w:sz w:val="30"/>
          <w:szCs w:val="30"/>
          <w:highlight w:val="none"/>
        </w:rPr>
        <w:t>强制性资格条件表</w:t>
      </w:r>
    </w:p>
    <w:tbl>
      <w:tblPr>
        <w:tblStyle w:val="88"/>
        <w:tblW w:w="9320"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2614"/>
        <w:gridCol w:w="2175"/>
        <w:gridCol w:w="3793"/>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序号</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资格条件要求</w:t>
            </w:r>
          </w:p>
        </w:tc>
        <w:tc>
          <w:tcPr>
            <w:tcW w:w="5968"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要求提供的证明材料</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4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基本资格要求：</w:t>
            </w:r>
          </w:p>
        </w:tc>
        <w:tc>
          <w:tcPr>
            <w:tcW w:w="5968"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82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1.1</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具有独立承担民事责任的能力</w:t>
            </w:r>
          </w:p>
        </w:tc>
        <w:tc>
          <w:tcPr>
            <w:tcW w:w="5968" w:type="dxa"/>
            <w:gridSpan w:val="2"/>
            <w:vAlign w:val="center"/>
          </w:tcPr>
          <w:p>
            <w:pPr>
              <w:kinsoku/>
              <w:overflowPunct/>
              <w:bidi w:val="0"/>
              <w:spacing w:line="400" w:lineRule="exact"/>
              <w:rPr>
                <w:rFonts w:hint="eastAsia" w:ascii="宋体" w:hAnsi="宋体" w:eastAsia="宋体" w:cs="宋体"/>
                <w:color w:val="auto"/>
                <w:sz w:val="20"/>
                <w:highlight w:val="none"/>
                <w:shd w:val="clear" w:color="auto" w:fill="auto"/>
                <w:lang w:val="zh-CN"/>
              </w:rPr>
            </w:pPr>
            <w:r>
              <w:rPr>
                <w:rFonts w:hint="eastAsia" w:ascii="宋体" w:hAnsi="宋体" w:eastAsia="宋体" w:cs="宋体"/>
                <w:color w:val="auto"/>
                <w:sz w:val="20"/>
                <w:highlight w:val="none"/>
                <w:shd w:val="clear" w:color="auto" w:fill="auto"/>
                <w:lang w:val="zh-CN"/>
              </w:rPr>
              <w:t>营业执照(或事业法人登记证书或其它工商等登记证明材料；自然人参与政府采购，提供身份证)复印件、实施“五证合一、一照一码”登记制度改革的，只需提供改革后取得的营业执照复印件</w:t>
            </w:r>
          </w:p>
          <w:p>
            <w:pPr>
              <w:kinsoku/>
              <w:overflowPunct/>
              <w:bidi w:val="0"/>
              <w:spacing w:line="400" w:lineRule="exac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 xml:space="preserve">注：具体资格要求详见“第一部分 </w:t>
            </w:r>
            <w:r>
              <w:rPr>
                <w:rFonts w:hint="eastAsia" w:ascii="宋体" w:hAnsi="宋体" w:eastAsia="宋体" w:cs="宋体"/>
                <w:color w:val="auto"/>
                <w:sz w:val="20"/>
                <w:highlight w:val="none"/>
                <w:shd w:val="clear" w:color="auto" w:fill="auto"/>
                <w:lang w:val="en-US" w:eastAsia="zh-CN"/>
              </w:rPr>
              <w:t>招标</w:t>
            </w:r>
            <w:r>
              <w:rPr>
                <w:rFonts w:hint="eastAsia" w:ascii="宋体" w:hAnsi="宋体" w:eastAsia="宋体" w:cs="宋体"/>
                <w:color w:val="auto"/>
                <w:sz w:val="20"/>
                <w:highlight w:val="none"/>
                <w:shd w:val="clear" w:color="auto" w:fill="auto"/>
                <w:lang w:val="zh-CN"/>
              </w:rPr>
              <w:t>公告”中“二、申请人的资格要求”。</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65"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1.2</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具有良好的商业信誉和健全的财务会计制度</w:t>
            </w:r>
          </w:p>
        </w:tc>
        <w:tc>
          <w:tcPr>
            <w:tcW w:w="5968" w:type="dxa"/>
            <w:gridSpan w:val="2"/>
            <w:vAlign w:val="center"/>
          </w:tcPr>
          <w:p>
            <w:pPr>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highlight w:val="none"/>
                <w:shd w:val="clear" w:color="auto" w:fill="auto"/>
                <w:lang w:val="zh-CN"/>
              </w:rPr>
              <w:t>具有良好的商业信誉和健全的财务会计制度声明函，</w:t>
            </w:r>
            <w:r>
              <w:rPr>
                <w:rFonts w:hint="eastAsia" w:ascii="宋体" w:hAnsi="宋体" w:eastAsia="宋体" w:cs="宋体"/>
                <w:color w:val="auto"/>
                <w:sz w:val="20"/>
                <w:highlight w:val="none"/>
                <w:shd w:val="clear" w:color="auto" w:fill="auto"/>
              </w:rPr>
              <w:t>详见表2。</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1.3</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具有履行合同所必需的设备和专业技术能力</w:t>
            </w:r>
          </w:p>
        </w:tc>
        <w:tc>
          <w:tcPr>
            <w:tcW w:w="5968" w:type="dxa"/>
            <w:gridSpan w:val="2"/>
            <w:vAlign w:val="center"/>
          </w:tcPr>
          <w:p>
            <w:pPr>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具有履行合同所必需的设备和专业技术能力的声明函，</w:t>
            </w:r>
            <w:r>
              <w:rPr>
                <w:rFonts w:hint="eastAsia" w:ascii="宋体" w:hAnsi="宋体" w:eastAsia="宋体" w:cs="宋体"/>
                <w:color w:val="auto"/>
                <w:sz w:val="20"/>
                <w:highlight w:val="none"/>
                <w:shd w:val="clear" w:color="auto" w:fill="auto"/>
              </w:rPr>
              <w:t>详见表</w:t>
            </w:r>
            <w:r>
              <w:rPr>
                <w:rFonts w:hint="eastAsia" w:ascii="宋体" w:hAnsi="宋体" w:eastAsia="宋体" w:cs="宋体"/>
                <w:color w:val="auto"/>
                <w:sz w:val="20"/>
                <w:highlight w:val="none"/>
                <w:shd w:val="clear" w:color="auto" w:fill="auto"/>
                <w:lang w:val="en-US" w:eastAsia="zh-CN"/>
              </w:rPr>
              <w:t>3</w:t>
            </w:r>
            <w:r>
              <w:rPr>
                <w:rFonts w:hint="eastAsia" w:ascii="宋体" w:hAnsi="宋体" w:eastAsia="宋体" w:cs="宋体"/>
                <w:color w:val="auto"/>
                <w:sz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31"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1.4</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有依法缴纳税收和社会保障资金的良好记录</w:t>
            </w:r>
          </w:p>
        </w:tc>
        <w:tc>
          <w:tcPr>
            <w:tcW w:w="5968" w:type="dxa"/>
            <w:gridSpan w:val="2"/>
            <w:vAlign w:val="center"/>
          </w:tcPr>
          <w:p>
            <w:pPr>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依法缴纳税收和社会保障资金的声明</w:t>
            </w:r>
            <w:r>
              <w:rPr>
                <w:rFonts w:hint="eastAsia" w:ascii="宋体" w:hAnsi="宋体" w:eastAsia="宋体" w:cs="宋体"/>
                <w:color w:val="auto"/>
                <w:sz w:val="20"/>
                <w:highlight w:val="none"/>
                <w:shd w:val="clear" w:color="auto" w:fill="auto"/>
                <w:lang w:val="en-US" w:eastAsia="zh-CN"/>
              </w:rPr>
              <w:t>函</w:t>
            </w:r>
            <w:r>
              <w:rPr>
                <w:rFonts w:hint="eastAsia" w:ascii="宋体" w:hAnsi="宋体" w:eastAsia="宋体" w:cs="宋体"/>
                <w:color w:val="auto"/>
                <w:sz w:val="20"/>
                <w:highlight w:val="none"/>
                <w:shd w:val="clear" w:color="auto" w:fill="auto"/>
                <w:lang w:val="zh-CN"/>
              </w:rPr>
              <w:t>，</w:t>
            </w:r>
            <w:r>
              <w:rPr>
                <w:rFonts w:hint="eastAsia" w:ascii="宋体" w:hAnsi="宋体" w:eastAsia="宋体" w:cs="宋体"/>
                <w:color w:val="auto"/>
                <w:sz w:val="20"/>
                <w:highlight w:val="none"/>
                <w:shd w:val="clear" w:color="auto" w:fill="auto"/>
              </w:rPr>
              <w:t>详见表</w:t>
            </w:r>
            <w:r>
              <w:rPr>
                <w:rFonts w:hint="eastAsia" w:ascii="宋体" w:hAnsi="宋体" w:eastAsia="宋体" w:cs="宋体"/>
                <w:color w:val="auto"/>
                <w:sz w:val="20"/>
                <w:highlight w:val="none"/>
                <w:shd w:val="clear" w:color="auto" w:fill="auto"/>
                <w:lang w:val="en-US" w:eastAsia="zh-CN"/>
              </w:rPr>
              <w:t>4</w:t>
            </w:r>
            <w:r>
              <w:rPr>
                <w:rFonts w:hint="eastAsia" w:ascii="宋体" w:hAnsi="宋体" w:eastAsia="宋体" w:cs="宋体"/>
                <w:color w:val="auto"/>
                <w:sz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79"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1.5</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参加政府采购活动前三年内（新成立不满三年的公司自成立之日起算）在经营活动中没有重大违法记录</w:t>
            </w:r>
          </w:p>
        </w:tc>
        <w:tc>
          <w:tcPr>
            <w:tcW w:w="3793"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没有重大违法记录承诺函，详见表</w:t>
            </w:r>
            <w:r>
              <w:rPr>
                <w:rFonts w:hint="eastAsia" w:ascii="宋体" w:hAnsi="宋体" w:eastAsia="宋体" w:cs="宋体"/>
                <w:color w:val="auto"/>
                <w:sz w:val="20"/>
                <w:szCs w:val="20"/>
                <w:highlight w:val="none"/>
                <w:shd w:val="clear" w:color="auto" w:fill="auto"/>
                <w:lang w:val="en-US" w:eastAsia="zh-CN"/>
              </w:rPr>
              <w:t>5</w:t>
            </w:r>
            <w:r>
              <w:rPr>
                <w:rFonts w:hint="eastAsia" w:ascii="宋体" w:hAnsi="宋体" w:eastAsia="宋体" w:cs="宋体"/>
                <w:color w:val="auto"/>
                <w:sz w:val="20"/>
                <w:szCs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130"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1.6</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en-US" w:eastAsia="zh-CN"/>
              </w:rPr>
              <w:t>投标</w:t>
            </w:r>
            <w:r>
              <w:rPr>
                <w:rFonts w:hint="eastAsia" w:ascii="宋体" w:hAnsi="宋体" w:eastAsia="宋体" w:cs="宋体"/>
                <w:color w:val="auto"/>
                <w:sz w:val="20"/>
                <w:szCs w:val="20"/>
                <w:highlight w:val="none"/>
                <w:shd w:val="clear" w:color="auto" w:fill="auto"/>
              </w:rPr>
              <w:t>截止前未被“信用中国”网站(www.creditchina.gov.cn)列入失信被执行人、重大税收违法案件当事人名单、政府采购不良行为记录名单；未被“中国政府采购网”(www.ccgp.gov.cn)列入政府采购严重违法失信行为记录名单。</w:t>
            </w:r>
          </w:p>
        </w:tc>
        <w:tc>
          <w:tcPr>
            <w:tcW w:w="3793" w:type="dxa"/>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lang w:bidi="ar"/>
              </w:rPr>
              <w:t>无违法失信的声明函，</w:t>
            </w:r>
            <w:r>
              <w:rPr>
                <w:rFonts w:hint="eastAsia" w:ascii="宋体" w:hAnsi="宋体" w:eastAsia="宋体" w:cs="宋体"/>
                <w:color w:val="auto"/>
                <w:sz w:val="20"/>
                <w:szCs w:val="20"/>
                <w:highlight w:val="none"/>
                <w:shd w:val="clear" w:color="auto" w:fill="auto"/>
              </w:rPr>
              <w:t>详见表</w:t>
            </w:r>
            <w:r>
              <w:rPr>
                <w:rFonts w:hint="eastAsia" w:ascii="宋体" w:hAnsi="宋体" w:eastAsia="宋体" w:cs="宋体"/>
                <w:color w:val="auto"/>
                <w:sz w:val="20"/>
                <w:szCs w:val="20"/>
                <w:highlight w:val="none"/>
                <w:shd w:val="clear" w:color="auto" w:fill="auto"/>
                <w:lang w:val="en-US" w:eastAsia="zh-CN"/>
              </w:rPr>
              <w:t>6。</w:t>
            </w:r>
          </w:p>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2</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特定资格要求：</w:t>
            </w:r>
          </w:p>
        </w:tc>
        <w:tc>
          <w:tcPr>
            <w:tcW w:w="3793"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2.1</w:t>
            </w:r>
          </w:p>
        </w:tc>
        <w:tc>
          <w:tcPr>
            <w:tcW w:w="4789" w:type="dxa"/>
            <w:gridSpan w:val="2"/>
            <w:vAlign w:val="center"/>
          </w:tcPr>
          <w:p>
            <w:pPr>
              <w:kinsoku/>
              <w:overflowPunct/>
              <w:bidi w:val="0"/>
              <w:spacing w:line="400" w:lineRule="exact"/>
              <w:jc w:val="lef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szCs w:val="22"/>
                <w:highlight w:val="none"/>
                <w:lang w:val="zh-CN"/>
              </w:rPr>
              <w:t>本项目属于专门面向中小企业采购的项目,</w:t>
            </w:r>
            <w:r>
              <w:rPr>
                <w:rFonts w:hint="eastAsia" w:ascii="宋体" w:hAnsi="宋体" w:cs="宋体"/>
                <w:color w:val="auto"/>
                <w:sz w:val="20"/>
                <w:szCs w:val="22"/>
                <w:highlight w:val="none"/>
                <w:lang w:val="zh-CN"/>
              </w:rPr>
              <w:t>投标人</w:t>
            </w:r>
            <w:r>
              <w:rPr>
                <w:rFonts w:hint="eastAsia" w:ascii="宋体" w:hAnsi="宋体" w:eastAsia="宋体" w:cs="宋体"/>
                <w:color w:val="auto"/>
                <w:sz w:val="20"/>
                <w:szCs w:val="22"/>
                <w:highlight w:val="none"/>
                <w:lang w:val="zh-CN"/>
              </w:rPr>
              <w:t>应为中小企业或监狱企业或残疾人福利性单位</w:t>
            </w:r>
          </w:p>
        </w:tc>
        <w:tc>
          <w:tcPr>
            <w:tcW w:w="3793" w:type="dxa"/>
            <w:vAlign w:val="center"/>
          </w:tcPr>
          <w:p>
            <w:pPr>
              <w:kinsoku/>
              <w:overflowPunct/>
              <w:bidi w:val="0"/>
              <w:spacing w:line="400" w:lineRule="exact"/>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highlight w:val="none"/>
                <w:lang w:eastAsia="zh-CN"/>
              </w:rPr>
              <w:t>提供</w:t>
            </w:r>
            <w:r>
              <w:rPr>
                <w:rFonts w:hint="eastAsia" w:ascii="宋体" w:hAnsi="宋体" w:eastAsia="宋体" w:cs="宋体"/>
                <w:color w:val="auto"/>
                <w:sz w:val="20"/>
                <w:highlight w:val="none"/>
              </w:rPr>
              <w:t>《中小企业声明函》</w:t>
            </w:r>
            <w:r>
              <w:rPr>
                <w:rFonts w:hint="eastAsia" w:ascii="宋体" w:hAnsi="宋体" w:eastAsia="宋体" w:cs="宋体"/>
                <w:color w:val="auto"/>
                <w:sz w:val="20"/>
                <w:highlight w:val="none"/>
                <w:lang w:eastAsia="zh-CN"/>
              </w:rPr>
              <w:t>或</w:t>
            </w:r>
            <w:r>
              <w:rPr>
                <w:rFonts w:hint="eastAsia" w:ascii="宋体" w:hAnsi="宋体" w:eastAsia="宋体" w:cs="宋体"/>
                <w:color w:val="auto"/>
                <w:sz w:val="20"/>
                <w:highlight w:val="none"/>
              </w:rPr>
              <w:t>《残疾人福利性单位声明函》</w:t>
            </w:r>
            <w:r>
              <w:rPr>
                <w:rFonts w:hint="eastAsia" w:ascii="宋体" w:hAnsi="宋体" w:eastAsia="宋体" w:cs="宋体"/>
                <w:color w:val="auto"/>
                <w:sz w:val="20"/>
                <w:highlight w:val="none"/>
                <w:lang w:eastAsia="zh-CN"/>
              </w:rPr>
              <w:t>或</w:t>
            </w:r>
            <w:r>
              <w:rPr>
                <w:rFonts w:hint="eastAsia" w:ascii="宋体" w:hAnsi="宋体" w:eastAsia="宋体" w:cs="宋体"/>
                <w:color w:val="auto"/>
                <w:sz w:val="20"/>
                <w:highlight w:val="none"/>
              </w:rPr>
              <w:t>《监狱企业声明函》</w:t>
            </w:r>
            <w:r>
              <w:rPr>
                <w:rFonts w:hint="eastAsia" w:ascii="宋体" w:hAnsi="宋体" w:eastAsia="宋体" w:cs="宋体"/>
                <w:color w:val="auto"/>
                <w:sz w:val="20"/>
                <w:highlight w:val="none"/>
                <w:lang w:eastAsia="zh-CN"/>
              </w:rPr>
              <w:t>。详见表</w:t>
            </w:r>
            <w:r>
              <w:rPr>
                <w:rFonts w:hint="eastAsia" w:ascii="宋体" w:hAnsi="宋体" w:eastAsia="宋体" w:cs="宋体"/>
                <w:color w:val="auto"/>
                <w:sz w:val="20"/>
                <w:highlight w:val="none"/>
                <w:lang w:val="en-US" w:eastAsia="zh-CN"/>
              </w:rPr>
              <w:t>7</w:t>
            </w:r>
            <w:r>
              <w:rPr>
                <w:rFonts w:hint="eastAsia" w:ascii="宋体" w:hAnsi="宋体" w:eastAsia="宋体" w:cs="宋体"/>
                <w:color w:val="auto"/>
                <w:sz w:val="20"/>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2.2</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单位负责人为同一人或者存在直接控股、管理关系的不同投标人，不得参加同一合同项下的政府采购活动</w:t>
            </w:r>
          </w:p>
        </w:tc>
        <w:tc>
          <w:tcPr>
            <w:tcW w:w="3793"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rPr>
              <w:t>与其他</w:t>
            </w:r>
            <w:r>
              <w:rPr>
                <w:rFonts w:hint="eastAsia" w:ascii="宋体" w:hAnsi="宋体" w:cs="宋体"/>
                <w:color w:val="auto"/>
                <w:sz w:val="20"/>
                <w:szCs w:val="20"/>
                <w:highlight w:val="none"/>
                <w:shd w:val="clear" w:color="auto" w:fill="auto"/>
                <w:lang w:eastAsia="zh-CN"/>
              </w:rPr>
              <w:t>投标人</w:t>
            </w:r>
            <w:r>
              <w:rPr>
                <w:rFonts w:hint="eastAsia" w:ascii="宋体" w:hAnsi="宋体" w:eastAsia="宋体" w:cs="宋体"/>
                <w:color w:val="auto"/>
                <w:sz w:val="20"/>
                <w:szCs w:val="20"/>
                <w:highlight w:val="none"/>
                <w:shd w:val="clear" w:color="auto" w:fill="auto"/>
              </w:rPr>
              <w:t>无利害关系的声明函，详见表</w:t>
            </w:r>
            <w:r>
              <w:rPr>
                <w:rFonts w:hint="eastAsia" w:ascii="宋体" w:hAnsi="宋体" w:eastAsia="宋体" w:cs="宋体"/>
                <w:color w:val="auto"/>
                <w:sz w:val="20"/>
                <w:szCs w:val="20"/>
                <w:highlight w:val="none"/>
                <w:shd w:val="clear" w:color="auto" w:fill="auto"/>
                <w:lang w:val="en-US" w:eastAsia="zh-CN"/>
              </w:rPr>
              <w:t>8</w:t>
            </w:r>
            <w:r>
              <w:rPr>
                <w:rFonts w:hint="eastAsia" w:ascii="宋体" w:hAnsi="宋体" w:eastAsia="宋体" w:cs="宋体"/>
                <w:color w:val="auto"/>
                <w:sz w:val="20"/>
                <w:szCs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2.3</w:t>
            </w:r>
          </w:p>
        </w:tc>
        <w:tc>
          <w:tcPr>
            <w:tcW w:w="4789" w:type="dxa"/>
            <w:gridSpan w:val="2"/>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非联合体。</w:t>
            </w:r>
          </w:p>
        </w:tc>
        <w:tc>
          <w:tcPr>
            <w:tcW w:w="3793" w:type="dxa"/>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非联合体的声明函，</w:t>
            </w:r>
            <w:r>
              <w:rPr>
                <w:rFonts w:hint="eastAsia" w:ascii="宋体" w:hAnsi="宋体" w:eastAsia="宋体" w:cs="宋体"/>
                <w:color w:val="auto"/>
                <w:sz w:val="20"/>
                <w:szCs w:val="20"/>
                <w:highlight w:val="none"/>
                <w:shd w:val="clear" w:color="auto" w:fill="auto"/>
              </w:rPr>
              <w:t>详见表</w:t>
            </w:r>
            <w:r>
              <w:rPr>
                <w:rFonts w:hint="eastAsia" w:ascii="宋体" w:hAnsi="宋体" w:eastAsia="宋体" w:cs="宋体"/>
                <w:color w:val="auto"/>
                <w:sz w:val="20"/>
                <w:szCs w:val="20"/>
                <w:highlight w:val="none"/>
                <w:shd w:val="clear" w:color="auto" w:fill="auto"/>
                <w:lang w:val="en-US" w:eastAsia="zh-CN"/>
              </w:rPr>
              <w:t>9</w:t>
            </w:r>
            <w:r>
              <w:rPr>
                <w:rFonts w:hint="eastAsia" w:ascii="宋体" w:hAnsi="宋体" w:eastAsia="宋体" w:cs="宋体"/>
                <w:color w:val="auto"/>
                <w:kern w:val="0"/>
                <w:sz w:val="20"/>
                <w:szCs w:val="20"/>
                <w:highlight w:val="none"/>
                <w:shd w:val="clear" w:color="auto" w:fill="auto"/>
              </w:rPr>
              <w:t>。</w:t>
            </w:r>
          </w:p>
        </w:tc>
      </w:tr>
    </w:tbl>
    <w:p>
      <w:pPr>
        <w:pStyle w:val="35"/>
        <w:spacing w:before="66"/>
        <w:rPr>
          <w:rFonts w:hint="eastAsia" w:ascii="宋体" w:hAnsi="宋体" w:eastAsia="宋体" w:cs="宋体"/>
          <w:color w:val="auto"/>
          <w:sz w:val="24"/>
          <w:highlight w:val="none"/>
          <w:shd w:val="clear" w:color="auto" w:fill="auto"/>
        </w:rPr>
      </w:pPr>
    </w:p>
    <w:p>
      <w:pPr>
        <w:pStyle w:val="36"/>
        <w:rPr>
          <w:rFonts w:hint="eastAsia" w:ascii="宋体" w:hAnsi="宋体" w:eastAsia="宋体" w:cs="宋体"/>
          <w:color w:val="auto"/>
          <w:highlight w:val="none"/>
        </w:rPr>
      </w:pPr>
    </w:p>
    <w:p>
      <w:pPr>
        <w:pStyle w:val="35"/>
        <w:spacing w:before="66"/>
        <w:rPr>
          <w:rFonts w:hint="eastAsia" w:ascii="宋体" w:hAnsi="宋体" w:eastAsia="宋体" w:cs="宋体"/>
          <w:color w:val="auto"/>
          <w:sz w:val="24"/>
          <w:highlight w:val="none"/>
          <w:shd w:val="clear" w:color="auto" w:fill="auto"/>
        </w:rPr>
      </w:pPr>
    </w:p>
    <w:p>
      <w:pPr>
        <w:pStyle w:val="35"/>
        <w:spacing w:before="6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pPr>
        <w:pStyle w:val="36"/>
        <w:rPr>
          <w:rFonts w:hint="eastAsia" w:ascii="宋体" w:hAnsi="宋体" w:eastAsia="宋体" w:cs="宋体"/>
          <w:color w:val="auto"/>
          <w:highlight w:val="none"/>
          <w:shd w:val="clear" w:color="auto" w:fill="auto"/>
        </w:rPr>
      </w:pP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具有良好的商业信誉和健全的财务会计制度声明函</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auto"/>
        <w:outlineLvl w:val="9"/>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eastAsia="zh-CN"/>
        </w:rPr>
        <w:t>投标人</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spacing w:val="-4"/>
          <w:sz w:val="24"/>
          <w:szCs w:val="24"/>
          <w:highlight w:val="none"/>
          <w:shd w:val="clear" w:color="auto" w:fill="auto"/>
        </w:rPr>
        <w:t>具有良好的商业</w:t>
      </w:r>
      <w:r>
        <w:rPr>
          <w:rFonts w:hint="eastAsia" w:ascii="宋体" w:hAnsi="宋体" w:eastAsia="宋体" w:cs="宋体"/>
          <w:color w:val="auto"/>
          <w:spacing w:val="-7"/>
          <w:sz w:val="24"/>
          <w:szCs w:val="24"/>
          <w:highlight w:val="none"/>
          <w:shd w:val="clear" w:color="auto" w:fill="auto"/>
        </w:rPr>
        <w:t>信誉和健全的财务会计制度，我方对上述声明的真实性负责。如有虚假，采购人可取消我方任何资格（投标/中标/签订合同），我方对此无任何异议</w:t>
      </w:r>
      <w:r>
        <w:rPr>
          <w:rFonts w:hint="eastAsia" w:ascii="宋体" w:hAnsi="宋体" w:eastAsia="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pStyle w:val="87"/>
        <w:rPr>
          <w:rFonts w:hint="eastAsia" w:ascii="宋体" w:hAnsi="宋体" w:eastAsia="宋体" w:cs="宋体"/>
          <w:color w:val="auto"/>
          <w:kern w:val="0"/>
          <w:sz w:val="24"/>
          <w:highlight w:val="none"/>
          <w:shd w:val="clear" w:color="auto" w:fill="auto"/>
        </w:rPr>
      </w:pPr>
    </w:p>
    <w:p>
      <w:pPr>
        <w:adjustRightInd w:val="0"/>
        <w:snapToGrid w:val="0"/>
        <w:spacing w:line="360" w:lineRule="auto"/>
        <w:rPr>
          <w:rFonts w:hint="eastAsia" w:ascii="宋体" w:hAnsi="宋体" w:eastAsia="宋体" w:cs="宋体"/>
          <w:color w:val="auto"/>
          <w:kern w:val="0"/>
          <w:sz w:val="24"/>
          <w:highlight w:val="none"/>
          <w:shd w:val="clear" w:color="auto" w:fill="auto"/>
          <w:lang w:val="zh-CN"/>
        </w:rPr>
      </w:pP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u w:val="single"/>
          <w:shd w:val="clear" w:color="auto" w:fill="auto"/>
        </w:rPr>
        <w:tab/>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日</w:t>
      </w:r>
    </w:p>
    <w:p>
      <w:pPr>
        <w:kinsoku/>
        <w:overflowPunct/>
        <w:bidi w:val="0"/>
        <w:spacing w:line="400" w:lineRule="exact"/>
        <w:rPr>
          <w:rFonts w:hint="eastAsia" w:ascii="宋体" w:hAnsi="宋体" w:eastAsia="宋体" w:cs="宋体"/>
          <w:color w:val="auto"/>
          <w:sz w:val="24"/>
          <w:highlight w:val="none"/>
          <w:shd w:val="clear" w:color="auto" w:fill="auto"/>
          <w:lang w:eastAsia="zh-CN"/>
        </w:rPr>
      </w:pPr>
    </w:p>
    <w:p>
      <w:pPr>
        <w:pStyle w:val="87"/>
        <w:rPr>
          <w:rFonts w:hint="eastAsia" w:ascii="宋体" w:hAnsi="宋体" w:eastAsia="宋体" w:cs="宋体"/>
          <w:color w:val="auto"/>
          <w:sz w:val="24"/>
          <w:highlight w:val="none"/>
          <w:shd w:val="clear" w:color="auto" w:fill="auto"/>
          <w:lang w:eastAsia="zh-CN"/>
        </w:rPr>
      </w:pPr>
    </w:p>
    <w:p>
      <w:pPr>
        <w:pStyle w:val="87"/>
        <w:ind w:left="0" w:leftChars="0" w:firstLine="0" w:firstLineChars="0"/>
        <w:rPr>
          <w:rFonts w:hint="eastAsia" w:ascii="宋体" w:hAnsi="宋体" w:eastAsia="宋体" w:cs="宋体"/>
          <w:color w:val="auto"/>
          <w:highlight w:val="none"/>
          <w:shd w:val="clear" w:color="auto" w:fill="auto"/>
          <w:lang w:eastAsia="zh-CN"/>
        </w:rPr>
      </w:pPr>
    </w:p>
    <w:p>
      <w:pPr>
        <w:kinsoku/>
        <w:overflowPunct/>
        <w:bidi w:val="0"/>
        <w:spacing w:line="400" w:lineRule="exact"/>
        <w:rPr>
          <w:rFonts w:hint="eastAsia" w:ascii="宋体" w:hAnsi="宋体" w:eastAsia="宋体" w:cs="宋体"/>
          <w:color w:val="auto"/>
          <w:sz w:val="24"/>
          <w:highlight w:val="none"/>
          <w:shd w:val="clear" w:color="auto" w:fill="auto"/>
          <w:lang w:eastAsia="zh-CN"/>
        </w:rPr>
      </w:pPr>
    </w:p>
    <w:p>
      <w:pPr>
        <w:kinsoku/>
        <w:overflowPunct/>
        <w:bidi w:val="0"/>
        <w:spacing w:line="40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pPr>
        <w:kinsoku/>
        <w:overflowPunct/>
        <w:bidi w:val="0"/>
        <w:adjustRightInd w:val="0"/>
        <w:snapToGrid w:val="0"/>
        <w:spacing w:line="400" w:lineRule="exact"/>
        <w:rPr>
          <w:rFonts w:hint="eastAsia" w:ascii="宋体" w:hAnsi="宋体" w:eastAsia="宋体" w:cs="宋体"/>
          <w:b/>
          <w:bCs/>
          <w:color w:val="auto"/>
          <w:sz w:val="24"/>
          <w:szCs w:val="24"/>
          <w:highlight w:val="none"/>
          <w:shd w:val="clear" w:color="auto" w:fill="auto"/>
        </w:rPr>
      </w:pP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具有履行合同所必需的专业服务（技术）能力的承诺函</w:t>
      </w:r>
    </w:p>
    <w:p>
      <w:pPr>
        <w:kinsoku/>
        <w:overflowPunct/>
        <w:bidi w:val="0"/>
        <w:spacing w:line="400" w:lineRule="exact"/>
        <w:rPr>
          <w:rFonts w:hint="eastAsia" w:ascii="宋体" w:hAnsi="宋体" w:eastAsia="宋体" w:cs="宋体"/>
          <w:color w:val="auto"/>
          <w:highlight w:val="none"/>
          <w:shd w:val="clear" w:color="auto" w:fill="auto"/>
        </w:rPr>
      </w:pPr>
    </w:p>
    <w:p>
      <w:pPr>
        <w:widowControl/>
        <w:kinsoku/>
        <w:overflowPunct/>
        <w:bidi w:val="0"/>
        <w:adjustRightInd w:val="0"/>
        <w:snapToGrid w:val="0"/>
        <w:spacing w:line="400" w:lineRule="exact"/>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（投标人）          </w:t>
      </w:r>
      <w:r>
        <w:rPr>
          <w:rFonts w:hint="eastAsia" w:ascii="宋体" w:hAnsi="宋体" w:eastAsia="宋体" w:cs="宋体"/>
          <w:color w:val="auto"/>
          <w:kern w:val="0"/>
          <w:sz w:val="24"/>
          <w:highlight w:val="none"/>
          <w:shd w:val="clear" w:color="auto" w:fill="auto"/>
        </w:rPr>
        <w:t>承诺具有履行合同所必需的专业服务（技术）能力。如有虚假，采购人可取消我方任何资格（投标/中标/签订合同），我方对此无任何异议。</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p>
    <w:p>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kinsoku/>
        <w:overflowPunct/>
        <w:bidi w:val="0"/>
        <w:spacing w:line="400" w:lineRule="exact"/>
        <w:rPr>
          <w:rFonts w:hint="eastAsia" w:ascii="宋体" w:hAnsi="宋体" w:eastAsia="宋体" w:cs="宋体"/>
          <w:color w:val="auto"/>
          <w:sz w:val="24"/>
          <w:highlight w:val="none"/>
          <w:shd w:val="clear" w:color="auto" w:fill="auto"/>
        </w:rPr>
      </w:pPr>
    </w:p>
    <w:p>
      <w:pPr>
        <w:pStyle w:val="36"/>
        <w:rPr>
          <w:rFonts w:hint="eastAsia" w:ascii="宋体" w:hAnsi="宋体" w:eastAsia="宋体" w:cs="宋体"/>
          <w:color w:val="auto"/>
          <w:highlight w:val="none"/>
        </w:rPr>
      </w:pPr>
    </w:p>
    <w:p>
      <w:pPr>
        <w:pStyle w:val="35"/>
        <w:spacing w:before="66"/>
        <w:rPr>
          <w:rFonts w:hint="eastAsia" w:ascii="宋体" w:hAnsi="宋体" w:eastAsia="宋体" w:cs="宋体"/>
          <w:color w:val="auto"/>
          <w:sz w:val="24"/>
          <w:highlight w:val="none"/>
          <w:shd w:val="clear" w:color="auto" w:fill="auto"/>
        </w:rPr>
      </w:pPr>
    </w:p>
    <w:p>
      <w:pPr>
        <w:pStyle w:val="36"/>
        <w:rPr>
          <w:rFonts w:hint="eastAsia" w:ascii="宋体" w:hAnsi="宋体" w:eastAsia="宋体" w:cs="宋体"/>
          <w:color w:val="auto"/>
          <w:highlight w:val="none"/>
        </w:rPr>
      </w:pPr>
    </w:p>
    <w:p>
      <w:pPr>
        <w:pStyle w:val="35"/>
        <w:spacing w:before="66"/>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pPr>
        <w:pStyle w:val="4"/>
        <w:numPr>
          <w:ilvl w:val="0"/>
          <w:numId w:val="0"/>
        </w:numPr>
        <w:tabs>
          <w:tab w:val="clear" w:pos="1110"/>
        </w:tabs>
        <w:spacing w:before="164"/>
        <w:ind w:left="456" w:leftChars="0" w:right="37" w:rightChars="0"/>
        <w:jc w:val="center"/>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b/>
          <w:color w:val="auto"/>
          <w:kern w:val="2"/>
          <w:sz w:val="32"/>
          <w:highlight w:val="none"/>
          <w:shd w:val="clear" w:color="auto" w:fill="auto"/>
          <w:lang w:val="en-US" w:eastAsia="zh-CN" w:bidi="ar-SA"/>
        </w:rPr>
        <w:t>依法缴纳税收和社会保障资金的声明函</w:t>
      </w:r>
    </w:p>
    <w:p>
      <w:pPr>
        <w:ind w:firstLine="720" w:firstLineChars="300"/>
        <w:rPr>
          <w:rFonts w:hint="eastAsia" w:ascii="宋体" w:hAnsi="宋体" w:eastAsia="宋体" w:cs="宋体"/>
          <w:color w:val="auto"/>
          <w:sz w:val="24"/>
          <w:highlight w:val="none"/>
          <w:shd w:val="clear" w:color="auto" w:fill="auto"/>
        </w:rPr>
      </w:pPr>
    </w:p>
    <w:p>
      <w:pPr>
        <w:widowControl/>
        <w:adjustRightInd w:val="0"/>
        <w:snapToGrid w:val="0"/>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eastAsia="zh-CN"/>
        </w:rPr>
        <w:t>投标人</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spacing w:val="-4"/>
          <w:sz w:val="24"/>
          <w:szCs w:val="24"/>
          <w:highlight w:val="none"/>
          <w:shd w:val="clear" w:color="auto" w:fill="auto"/>
        </w:rPr>
        <w:t>严格依法缴纳税</w:t>
      </w:r>
      <w:r>
        <w:rPr>
          <w:rFonts w:hint="eastAsia" w:ascii="宋体" w:hAnsi="宋体" w:eastAsia="宋体" w:cs="宋体"/>
          <w:color w:val="auto"/>
          <w:spacing w:val="-8"/>
          <w:sz w:val="24"/>
          <w:szCs w:val="24"/>
          <w:highlight w:val="none"/>
          <w:shd w:val="clear" w:color="auto" w:fill="auto"/>
        </w:rPr>
        <w:t>收和社会保障资金，我方对上述声明的真实性负责。</w:t>
      </w:r>
      <w:r>
        <w:rPr>
          <w:rFonts w:hint="eastAsia" w:ascii="宋体" w:hAnsi="宋体" w:eastAsia="宋体" w:cs="宋体"/>
          <w:color w:val="auto"/>
          <w:spacing w:val="-7"/>
          <w:sz w:val="24"/>
          <w:szCs w:val="24"/>
          <w:highlight w:val="none"/>
          <w:shd w:val="clear" w:color="auto" w:fill="auto"/>
        </w:rPr>
        <w:t>如有虚假，采购人可取消我方任何资格（投标/中标/签订合同），我方对此无任何异议</w:t>
      </w:r>
      <w:r>
        <w:rPr>
          <w:rFonts w:hint="eastAsia" w:ascii="宋体" w:hAnsi="宋体" w:eastAsia="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u w:val="single"/>
          <w:shd w:val="clear" w:color="auto" w:fill="auto"/>
        </w:rPr>
        <w:tab/>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日</w:t>
      </w:r>
    </w:p>
    <w:p>
      <w:pPr>
        <w:rPr>
          <w:rFonts w:hint="eastAsia" w:ascii="宋体" w:hAnsi="宋体" w:eastAsia="宋体" w:cs="宋体"/>
          <w:color w:val="auto"/>
          <w:highlight w:val="none"/>
          <w:shd w:val="clear" w:color="auto" w:fill="auto"/>
        </w:rPr>
      </w:pPr>
    </w:p>
    <w:p>
      <w:pPr>
        <w:pStyle w:val="87"/>
        <w:ind w:left="0" w:leftChars="0" w:firstLine="0" w:firstLineChars="0"/>
        <w:rPr>
          <w:rFonts w:hint="eastAsia" w:ascii="宋体" w:hAnsi="宋体" w:eastAsia="宋体" w:cs="宋体"/>
          <w:color w:val="auto"/>
          <w:highlight w:val="none"/>
          <w:shd w:val="clear" w:color="auto" w:fill="auto"/>
        </w:rPr>
      </w:pPr>
    </w:p>
    <w:p>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pPr>
        <w:jc w:val="center"/>
        <w:rPr>
          <w:rFonts w:hint="eastAsia" w:ascii="宋体" w:hAnsi="宋体" w:eastAsia="宋体" w:cs="宋体"/>
          <w:b/>
          <w:color w:val="auto"/>
          <w:sz w:val="32"/>
          <w:highlight w:val="none"/>
          <w:shd w:val="clear" w:color="auto" w:fill="auto"/>
        </w:rPr>
      </w:pPr>
    </w:p>
    <w:p>
      <w:pPr>
        <w:jc w:val="center"/>
        <w:rPr>
          <w:rFonts w:hint="eastAsia" w:ascii="宋体" w:hAnsi="宋体" w:eastAsia="宋体" w:cs="宋体"/>
          <w:b/>
          <w:color w:val="auto"/>
          <w:sz w:val="32"/>
          <w:highlight w:val="none"/>
          <w:shd w:val="clear" w:color="auto" w:fill="auto"/>
        </w:rPr>
      </w:pPr>
    </w:p>
    <w:p>
      <w:pPr>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没有重大违法记录承诺函</w:t>
      </w:r>
    </w:p>
    <w:p>
      <w:pPr>
        <w:spacing w:line="360" w:lineRule="auto"/>
        <w:rPr>
          <w:rFonts w:hint="eastAsia" w:ascii="宋体" w:hAnsi="宋体" w:eastAsia="宋体" w:cs="宋体"/>
          <w:color w:val="auto"/>
          <w:sz w:val="24"/>
          <w:szCs w:val="24"/>
          <w:highlight w:val="none"/>
          <w:u w:val="single"/>
          <w:shd w:val="clear" w:color="auto" w:fill="auto"/>
        </w:rPr>
      </w:pPr>
    </w:p>
    <w:p>
      <w:pPr>
        <w:spacing w:line="360" w:lineRule="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（投标人）            </w:t>
      </w:r>
      <w:r>
        <w:rPr>
          <w:rFonts w:hint="eastAsia" w:ascii="宋体" w:hAnsi="宋体" w:eastAsia="宋体" w:cs="宋体"/>
          <w:color w:val="auto"/>
          <w:sz w:val="24"/>
          <w:szCs w:val="24"/>
          <w:highlight w:val="none"/>
          <w:shd w:val="clear" w:color="auto" w:fill="auto"/>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特此承诺！ </w:t>
      </w:r>
    </w:p>
    <w:p>
      <w:pPr>
        <w:spacing w:line="360" w:lineRule="auto"/>
        <w:rPr>
          <w:rFonts w:hint="eastAsia" w:ascii="宋体" w:hAnsi="宋体" w:eastAsia="宋体" w:cs="宋体"/>
          <w:color w:val="auto"/>
          <w:sz w:val="24"/>
          <w:szCs w:val="24"/>
          <w:highlight w:val="none"/>
          <w:shd w:val="clear" w:color="auto" w:fill="auto"/>
        </w:rPr>
      </w:pP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en-US" w:eastAsia="zh-CN"/>
        </w:rPr>
        <w:t>投标人</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b/>
          <w:color w:val="auto"/>
          <w:sz w:val="30"/>
          <w:szCs w:val="30"/>
          <w:highlight w:val="non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widowControl/>
        <w:spacing w:line="312" w:lineRule="auto"/>
        <w:jc w:val="left"/>
        <w:rPr>
          <w:rFonts w:hint="eastAsia" w:ascii="宋体" w:hAnsi="宋体" w:eastAsia="宋体" w:cs="宋体"/>
          <w:color w:val="auto"/>
          <w:sz w:val="24"/>
          <w:highlight w:val="none"/>
          <w:shd w:val="clear" w:color="auto" w:fill="auto"/>
        </w:rPr>
      </w:pPr>
    </w:p>
    <w:p>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2"/>
          <w:highlight w:val="none"/>
          <w:shd w:val="clear" w:color="auto" w:fill="auto"/>
        </w:rPr>
        <w:t>无违法失信的声明函</w:t>
      </w:r>
    </w:p>
    <w:p>
      <w:pPr>
        <w:spacing w:line="312" w:lineRule="auto"/>
        <w:jc w:val="center"/>
        <w:rPr>
          <w:rFonts w:hint="eastAsia" w:ascii="宋体" w:hAnsi="宋体" w:eastAsia="宋体" w:cs="宋体"/>
          <w:b/>
          <w:color w:val="auto"/>
          <w:sz w:val="32"/>
          <w:szCs w:val="22"/>
          <w:highlight w:val="none"/>
          <w:shd w:val="clear" w:color="auto" w:fill="auto"/>
        </w:rPr>
      </w:pPr>
    </w:p>
    <w:p>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无违法失信的声明函 </w:t>
      </w:r>
    </w:p>
    <w:p>
      <w:pPr>
        <w:pStyle w:val="35"/>
        <w:rPr>
          <w:rFonts w:hint="eastAsia" w:ascii="宋体" w:hAnsi="宋体" w:eastAsia="宋体" w:cs="宋体"/>
          <w:color w:val="auto"/>
          <w:highlight w:val="none"/>
        </w:rPr>
      </w:pPr>
    </w:p>
    <w:p>
      <w:pPr>
        <w:spacing w:line="312" w:lineRule="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截至</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lang w:eastAsia="zh-CN"/>
        </w:rPr>
        <w:t>项目名称</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 xml:space="preserve">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本公司对上述声明的真实性负责。如有虚假，愿意承担相应责任，对此无任何异议。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 xml:space="preserve">全称：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（盖单位公章）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widowControl/>
        <w:spacing w:line="312" w:lineRule="auto"/>
        <w:jc w:val="left"/>
        <w:rPr>
          <w:rFonts w:hint="eastAsia" w:ascii="宋体" w:hAnsi="宋体" w:eastAsia="宋体" w:cs="宋体"/>
          <w:color w:val="auto"/>
          <w:sz w:val="24"/>
          <w:highlight w:val="none"/>
          <w:shd w:val="clear" w:color="auto" w:fill="auto"/>
        </w:rPr>
      </w:pPr>
    </w:p>
    <w:p>
      <w:pPr>
        <w:pStyle w:val="523"/>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shd w:val="clear" w:color="auto" w:fill="auto"/>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bookmarkStart w:id="85" w:name="_Toc8165"/>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jc w:val="left"/>
        <w:outlineLvl w:val="1"/>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rPr>
        <w:t>表</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w:t>
      </w:r>
      <w:bookmarkStart w:id="86" w:name="_Toc6494396"/>
      <w:r>
        <w:rPr>
          <w:rFonts w:hint="eastAsia" w:ascii="宋体" w:hAnsi="宋体" w:eastAsia="宋体" w:cs="宋体"/>
          <w:color w:val="auto"/>
          <w:kern w:val="2"/>
          <w:sz w:val="24"/>
          <w:szCs w:val="22"/>
          <w:highlight w:val="none"/>
          <w:lang w:val="en-US" w:eastAsia="zh-CN" w:bidi="ar-SA"/>
        </w:rPr>
        <w:t>小微企业/监狱企业声明函/残疾人福利性单位声明函</w:t>
      </w:r>
      <w:bookmarkEnd w:id="86"/>
    </w:p>
    <w:p>
      <w:pPr>
        <w:pStyle w:val="586"/>
        <w:kinsoku/>
        <w:overflowPunct/>
        <w:bidi w:val="0"/>
        <w:spacing w:line="360" w:lineRule="auto"/>
        <w:jc w:val="center"/>
        <w:rPr>
          <w:rStyle w:val="608"/>
          <w:rFonts w:hint="eastAsia" w:ascii="宋体" w:hAnsi="宋体" w:eastAsia="宋体" w:cs="宋体"/>
          <w:b/>
          <w:bCs/>
          <w:color w:val="auto"/>
          <w:sz w:val="28"/>
          <w:szCs w:val="28"/>
          <w:highlight w:val="none"/>
        </w:rPr>
      </w:pPr>
    </w:p>
    <w:p>
      <w:pPr>
        <w:pStyle w:val="586"/>
        <w:kinsoku/>
        <w:overflowPunct/>
        <w:bidi w:val="0"/>
        <w:spacing w:line="360" w:lineRule="auto"/>
        <w:jc w:val="center"/>
        <w:rPr>
          <w:rStyle w:val="608"/>
          <w:rFonts w:hint="eastAsia" w:ascii="宋体" w:hAnsi="宋体" w:eastAsia="宋体" w:cs="宋体"/>
          <w:b/>
          <w:bCs/>
          <w:color w:val="auto"/>
          <w:sz w:val="28"/>
          <w:szCs w:val="28"/>
          <w:highlight w:val="none"/>
          <w:lang w:val="zh-TW" w:eastAsia="zh-TW"/>
        </w:rPr>
      </w:pPr>
      <w:r>
        <w:rPr>
          <w:rStyle w:val="608"/>
          <w:rFonts w:hint="eastAsia" w:ascii="宋体" w:hAnsi="宋体" w:eastAsia="宋体" w:cs="宋体"/>
          <w:b/>
          <w:bCs/>
          <w:color w:val="auto"/>
          <w:sz w:val="28"/>
          <w:szCs w:val="28"/>
          <w:highlight w:val="none"/>
        </w:rPr>
        <w:t>1、</w:t>
      </w:r>
      <w:r>
        <w:rPr>
          <w:rStyle w:val="608"/>
          <w:rFonts w:hint="eastAsia" w:ascii="宋体" w:hAnsi="宋体" w:eastAsia="宋体" w:cs="宋体"/>
          <w:b/>
          <w:bCs/>
          <w:color w:val="auto"/>
          <w:sz w:val="28"/>
          <w:szCs w:val="28"/>
          <w:highlight w:val="none"/>
          <w:lang w:val="zh-TW" w:eastAsia="zh-TW"/>
        </w:rPr>
        <w:t>中小企业声明函</w:t>
      </w:r>
      <w:r>
        <w:rPr>
          <w:rStyle w:val="608"/>
          <w:rFonts w:hint="eastAsia" w:ascii="宋体" w:hAnsi="宋体" w:eastAsia="宋体" w:cs="宋体"/>
          <w:b/>
          <w:bCs/>
          <w:color w:val="auto"/>
          <w:sz w:val="28"/>
          <w:szCs w:val="28"/>
          <w:highlight w:val="none"/>
          <w:lang w:val="zh-TW" w:eastAsia="zh-CN"/>
        </w:rPr>
        <w:t>（货物）</w:t>
      </w:r>
    </w:p>
    <w:p>
      <w:pPr>
        <w:pStyle w:val="586"/>
        <w:kinsoku/>
        <w:overflowPunct/>
        <w:bidi w:val="0"/>
        <w:spacing w:line="360" w:lineRule="auto"/>
        <w:rPr>
          <w:rStyle w:val="608"/>
          <w:rFonts w:hint="eastAsia" w:ascii="宋体" w:hAnsi="宋体" w:eastAsia="宋体" w:cs="宋体"/>
          <w:b/>
          <w:bCs/>
          <w:color w:val="auto"/>
          <w:sz w:val="24"/>
          <w:szCs w:val="24"/>
          <w:highlight w:val="none"/>
        </w:rPr>
      </w:pPr>
    </w:p>
    <w:p>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i/>
          <w:iCs/>
          <w:color w:val="auto"/>
          <w:spacing w:val="0"/>
          <w:w w:val="100"/>
          <w:position w:val="0"/>
          <w:sz w:val="24"/>
          <w:szCs w:val="24"/>
          <w:highlight w:val="none"/>
          <w:u w:val="single"/>
        </w:rPr>
        <w:t>（单位名称）</w:t>
      </w:r>
      <w:r>
        <w:rPr>
          <w:rFonts w:hint="eastAsia" w:ascii="宋体" w:hAnsi="宋体" w:eastAsia="宋体" w:cs="宋体"/>
          <w:color w:val="auto"/>
          <w:spacing w:val="0"/>
          <w:w w:val="100"/>
          <w:position w:val="0"/>
          <w:sz w:val="24"/>
          <w:szCs w:val="24"/>
          <w:highlight w:val="none"/>
        </w:rPr>
        <w:t>的</w:t>
      </w:r>
      <w:r>
        <w:rPr>
          <w:rFonts w:hint="eastAsia" w:ascii="宋体" w:hAnsi="宋体" w:eastAsia="宋体" w:cs="宋体"/>
          <w:i/>
          <w:iCs/>
          <w:color w:val="auto"/>
          <w:spacing w:val="0"/>
          <w:w w:val="100"/>
          <w:position w:val="0"/>
          <w:sz w:val="24"/>
          <w:szCs w:val="24"/>
          <w:highlight w:val="none"/>
          <w:u w:val="single"/>
        </w:rPr>
        <w:t>（项目名称）</w:t>
      </w:r>
      <w:r>
        <w:rPr>
          <w:rFonts w:hint="eastAsia" w:ascii="宋体" w:hAnsi="宋体" w:eastAsia="宋体" w:cs="宋体"/>
          <w:color w:val="auto"/>
          <w:spacing w:val="0"/>
          <w:w w:val="100"/>
          <w:position w:val="0"/>
          <w:sz w:val="24"/>
          <w:szCs w:val="24"/>
          <w:highlight w:val="none"/>
        </w:rPr>
        <w:t>采购活动,提供的货物全部由符合政策要求的中小企业制造。相关企业（含联合体中的中小企业、签订分包意向协议的中小企业）的具体情况如下：</w:t>
      </w:r>
    </w:p>
    <w:p>
      <w:pPr>
        <w:pStyle w:val="612"/>
        <w:keepNext w:val="0"/>
        <w:keepLines w:val="0"/>
        <w:widowControl w:val="0"/>
        <w:numPr>
          <w:ilvl w:val="0"/>
          <w:numId w:val="6"/>
        </w:numPr>
        <w:shd w:val="clear" w:color="auto" w:fill="auto"/>
        <w:tabs>
          <w:tab w:val="left" w:pos="1238"/>
          <w:tab w:val="left" w:pos="4435"/>
          <w:tab w:val="left" w:pos="6672"/>
        </w:tabs>
        <w:bidi w:val="0"/>
        <w:spacing w:before="0" w:after="0" w:line="360" w:lineRule="auto"/>
        <w:ind w:left="0" w:right="0" w:firstLine="660"/>
        <w:jc w:val="both"/>
        <w:rPr>
          <w:rFonts w:hint="eastAsia" w:ascii="宋体" w:hAnsi="宋体" w:eastAsia="宋体" w:cs="宋体"/>
          <w:i w:val="0"/>
          <w:iCs w:val="0"/>
          <w:color w:val="auto"/>
          <w:sz w:val="24"/>
          <w:szCs w:val="24"/>
          <w:highlight w:val="none"/>
        </w:rPr>
      </w:pPr>
      <w:bookmarkStart w:id="87" w:name="bookmark30"/>
      <w:bookmarkEnd w:id="87"/>
      <w:r>
        <w:rPr>
          <w:rFonts w:hint="eastAsia" w:ascii="宋体" w:hAnsi="宋体" w:eastAsia="宋体" w:cs="宋体"/>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（采购文件中明确的所属行业丿行业</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ascii="宋体" w:hAnsi="宋体" w:eastAsia="宋体" w:cs="宋体"/>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rPr>
        <w:t>,</w:t>
      </w:r>
    </w:p>
    <w:p>
      <w:pPr>
        <w:pStyle w:val="612"/>
        <w:keepNext w:val="0"/>
        <w:keepLines w:val="0"/>
        <w:widowControl w:val="0"/>
        <w:numPr>
          <w:ilvl w:val="0"/>
          <w:numId w:val="6"/>
        </w:numPr>
        <w:shd w:val="clear" w:color="auto" w:fill="auto"/>
        <w:tabs>
          <w:tab w:val="left" w:pos="1238"/>
          <w:tab w:val="left" w:pos="6331"/>
        </w:tabs>
        <w:bidi w:val="0"/>
        <w:spacing w:before="0" w:after="0" w:line="360" w:lineRule="auto"/>
        <w:ind w:left="0" w:right="0" w:firstLine="660"/>
        <w:jc w:val="both"/>
        <w:rPr>
          <w:rFonts w:hint="eastAsia" w:ascii="宋体" w:hAnsi="宋体" w:eastAsia="宋体" w:cs="宋体"/>
          <w:i w:val="0"/>
          <w:iCs w:val="0"/>
          <w:color w:val="auto"/>
          <w:sz w:val="24"/>
          <w:szCs w:val="24"/>
          <w:highlight w:val="none"/>
        </w:rPr>
      </w:pPr>
      <w:bookmarkStart w:id="88" w:name="bookmark31"/>
      <w:bookmarkEnd w:id="88"/>
      <w:r>
        <w:rPr>
          <w:rFonts w:hint="eastAsia" w:ascii="宋体" w:hAnsi="宋体" w:eastAsia="宋体" w:cs="宋体"/>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（采购文件中明确的所属行业丿行业</w:t>
      </w:r>
      <w:r>
        <w:rPr>
          <w:rFonts w:hint="eastAsia" w:ascii="宋体" w:hAnsi="宋体" w:eastAsia="宋体"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ascii="宋体" w:hAnsi="宋体" w:eastAsia="宋体" w:cs="宋体"/>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lang w:val="zh-CN" w:eastAsia="zh-CN" w:bidi="zh-CN"/>
        </w:rPr>
        <w:t>,</w:t>
      </w:r>
      <w:r>
        <w:rPr>
          <w:rFonts w:hint="eastAsia" w:ascii="宋体" w:hAnsi="宋体" w:eastAsia="宋体" w:cs="宋体"/>
          <w:i w:val="0"/>
          <w:iCs w:val="0"/>
          <w:color w:val="auto"/>
          <w:spacing w:val="0"/>
          <w:w w:val="100"/>
          <w:position w:val="0"/>
          <w:sz w:val="24"/>
          <w:szCs w:val="24"/>
          <w:highlight w:val="none"/>
          <w:lang w:val="en-US" w:eastAsia="en-US" w:bidi="en-US"/>
        </w:rPr>
        <w:tab/>
      </w:r>
    </w:p>
    <w:p>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以上企业，不属于大企业的分支机构，不存在控股股东为大企业的情形</w:t>
      </w:r>
      <w:r>
        <w:rPr>
          <w:rFonts w:hint="eastAsia" w:ascii="宋体" w:hAnsi="宋体" w:eastAsia="宋体" w:cs="宋体"/>
          <w:color w:val="auto"/>
          <w:spacing w:val="0"/>
          <w:w w:val="100"/>
          <w:position w:val="0"/>
          <w:sz w:val="24"/>
          <w:szCs w:val="24"/>
          <w:highlight w:val="none"/>
          <w:lang w:val="en-US" w:eastAsia="zh-CN"/>
        </w:rPr>
        <w:t>,</w:t>
      </w:r>
      <w:r>
        <w:rPr>
          <w:rFonts w:hint="eastAsia" w:ascii="宋体" w:hAnsi="宋体" w:eastAsia="宋体" w:cs="宋体"/>
          <w:color w:val="auto"/>
          <w:spacing w:val="0"/>
          <w:w w:val="100"/>
          <w:position w:val="0"/>
          <w:sz w:val="24"/>
          <w:szCs w:val="24"/>
          <w:highlight w:val="none"/>
        </w:rPr>
        <w:t>也不存在与大企业的负责人为同一人的情形。</w:t>
      </w:r>
    </w:p>
    <w:p>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本企业对上述声明内容的真实性负责。如有虚假，将依法承担相应责任。</w:t>
      </w:r>
    </w:p>
    <w:p>
      <w:pPr>
        <w:pStyle w:val="612"/>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企业名称（盖章）:</w:t>
      </w:r>
    </w:p>
    <w:p>
      <w:pPr>
        <w:pStyle w:val="612"/>
        <w:keepNext w:val="0"/>
        <w:keepLines w:val="0"/>
        <w:widowControl w:val="0"/>
        <w:shd w:val="clear" w:color="auto" w:fill="auto"/>
        <w:bidi w:val="0"/>
        <w:spacing w:before="0" w:after="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日期：</w:t>
      </w:r>
    </w:p>
    <w:p>
      <w:pPr>
        <w:pStyle w:val="612"/>
        <w:kinsoku/>
        <w:overflowPunct/>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注：从业人员、营业收入、资产总额填报上一年度数据，无上一年度数据的新成立企业可不填报。</w:t>
      </w:r>
    </w:p>
    <w:p>
      <w:pPr>
        <w:pStyle w:val="605"/>
        <w:pBdr>
          <w:top w:val="none" w:color="auto" w:sz="0" w:space="0"/>
          <w:left w:val="none" w:color="auto" w:sz="0" w:space="0"/>
          <w:bottom w:val="none" w:color="auto" w:sz="0" w:space="0"/>
          <w:right w:val="none" w:color="auto" w:sz="0" w:space="0"/>
        </w:pBdr>
        <w:kinsoku/>
        <w:wordWrap w:val="0"/>
        <w:overflowPunct/>
        <w:bidi w:val="0"/>
        <w:spacing w:line="360" w:lineRule="auto"/>
        <w:ind w:firstLine="570"/>
        <w:rPr>
          <w:rFonts w:hint="eastAsia" w:ascii="宋体" w:hAnsi="宋体" w:eastAsia="宋体" w:cs="宋体"/>
          <w:b/>
          <w:bCs/>
          <w:color w:val="auto"/>
          <w:sz w:val="24"/>
          <w:szCs w:val="24"/>
          <w:highlight w:val="none"/>
        </w:rPr>
      </w:pPr>
    </w:p>
    <w:p>
      <w:pPr>
        <w:pStyle w:val="612"/>
        <w:kinsoku/>
        <w:overflowPunct/>
        <w:bidi w:val="0"/>
        <w:spacing w:line="400" w:lineRule="exact"/>
        <w:rPr>
          <w:rFonts w:hint="eastAsia" w:ascii="宋体" w:hAnsi="宋体" w:eastAsia="宋体" w:cs="宋体"/>
          <w:b/>
          <w:bCs/>
          <w:color w:val="auto"/>
          <w:sz w:val="24"/>
          <w:szCs w:val="24"/>
          <w:highlight w:val="none"/>
          <w:lang w:val="en-US" w:eastAsia="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pStyle w:val="35"/>
        <w:rPr>
          <w:rFonts w:hint="eastAsia" w:ascii="宋体" w:hAnsi="宋体" w:eastAsia="宋体" w:cs="宋体"/>
          <w:color w:val="auto"/>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spacing w:val="6"/>
          <w:sz w:val="28"/>
          <w:szCs w:val="28"/>
          <w:highlight w:val="none"/>
        </w:rPr>
        <w:t>监狱和戒毒企业证明材料</w:t>
      </w:r>
    </w:p>
    <w:p>
      <w:pPr>
        <w:pStyle w:val="35"/>
        <w:rPr>
          <w:rFonts w:hint="eastAsia" w:ascii="宋体" w:hAnsi="宋体" w:eastAsia="宋体" w:cs="宋体"/>
          <w:color w:val="auto"/>
          <w:highlight w:val="none"/>
        </w:rPr>
      </w:pPr>
    </w:p>
    <w:p>
      <w:pPr>
        <w:pStyle w:val="35"/>
        <w:numPr>
          <w:ilvl w:val="0"/>
          <w:numId w:val="0"/>
        </w:numPr>
        <w:rPr>
          <w:rFonts w:hint="eastAsia" w:ascii="宋体" w:hAnsi="宋体" w:eastAsia="宋体" w:cs="宋体"/>
          <w:color w:val="auto"/>
          <w:highlight w:val="none"/>
        </w:rPr>
      </w:pP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监狱和戒毒企业参加投标时应提供由省级以上监狱管理局、戒毒管理局（含新疆生产建设兵团）出具的属于监狱企业的证明文件。</w:t>
      </w:r>
    </w:p>
    <w:p>
      <w:pPr>
        <w:kinsoku/>
        <w:overflowPunct/>
        <w:bidi w:val="0"/>
        <w:spacing w:line="400" w:lineRule="exact"/>
        <w:rPr>
          <w:rFonts w:hint="eastAsia" w:ascii="宋体" w:hAnsi="宋体" w:eastAsia="宋体" w:cs="宋体"/>
          <w:color w:val="auto"/>
          <w:sz w:val="24"/>
          <w:szCs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numPr>
          <w:ilvl w:val="0"/>
          <w:numId w:val="0"/>
        </w:numPr>
        <w:kinsoku/>
        <w:overflowPunct/>
        <w:bidi w:val="0"/>
        <w:spacing w:line="400" w:lineRule="exact"/>
        <w:ind w:leftChars="0" w:firstLine="2638" w:firstLineChars="900"/>
        <w:jc w:val="both"/>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lang w:val="en-US" w:eastAsia="zh-CN"/>
        </w:rPr>
        <w:t>3.</w:t>
      </w:r>
      <w:r>
        <w:rPr>
          <w:rFonts w:hint="eastAsia" w:ascii="宋体" w:hAnsi="宋体" w:eastAsia="宋体" w:cs="宋体"/>
          <w:b/>
          <w:color w:val="auto"/>
          <w:spacing w:val="6"/>
          <w:sz w:val="28"/>
          <w:szCs w:val="28"/>
          <w:highlight w:val="none"/>
        </w:rPr>
        <w:t>残疾人福利性单位声明函</w:t>
      </w:r>
    </w:p>
    <w:p>
      <w:pPr>
        <w:pStyle w:val="609"/>
        <w:numPr>
          <w:ilvl w:val="0"/>
          <w:numId w:val="0"/>
        </w:numPr>
        <w:kinsoku/>
        <w:overflowPunct/>
        <w:bidi w:val="0"/>
        <w:spacing w:line="400" w:lineRule="exact"/>
        <w:ind w:leftChars="0"/>
        <w:jc w:val="both"/>
        <w:rPr>
          <w:rFonts w:hint="eastAsia" w:ascii="宋体" w:hAnsi="宋体" w:eastAsia="宋体" w:cs="宋体"/>
          <w:b/>
          <w:color w:val="auto"/>
          <w:spacing w:val="6"/>
          <w:sz w:val="24"/>
          <w:highlight w:val="none"/>
        </w:rPr>
      </w:pP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widowControl/>
        <w:kinsoku/>
        <w:overflowPunct/>
        <w:bidi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p>
    <w:p>
      <w:pPr>
        <w:widowControl/>
        <w:kinsoku/>
        <w:overflowPunct/>
        <w:bidi w:val="0"/>
        <w:spacing w:line="400" w:lineRule="exact"/>
        <w:jc w:val="left"/>
        <w:rPr>
          <w:rFonts w:hint="eastAsia" w:ascii="宋体" w:hAnsi="宋体" w:eastAsia="宋体" w:cs="宋体"/>
          <w:color w:val="auto"/>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pPr>
        <w:widowControl/>
        <w:kinsoku/>
        <w:overflowPunct/>
        <w:bidi w:val="0"/>
        <w:spacing w:line="400" w:lineRule="exact"/>
        <w:jc w:val="left"/>
        <w:rPr>
          <w:rFonts w:hint="eastAsia" w:ascii="宋体" w:hAnsi="宋体" w:eastAsia="宋体" w:cs="宋体"/>
          <w:color w:val="auto"/>
          <w:sz w:val="24"/>
          <w:highlight w:val="none"/>
        </w:rPr>
      </w:pPr>
    </w:p>
    <w:p>
      <w:pPr>
        <w:pStyle w:val="35"/>
        <w:rPr>
          <w:rFonts w:hint="eastAsia" w:ascii="宋体" w:hAnsi="宋体" w:eastAsia="宋体" w:cs="宋体"/>
          <w:color w:val="auto"/>
          <w:highlight w:val="none"/>
        </w:rPr>
      </w:pPr>
    </w:p>
    <w:p>
      <w:pPr>
        <w:widowControl/>
        <w:kinsoku/>
        <w:overflowPunct/>
        <w:bidi w:val="0"/>
        <w:spacing w:line="400" w:lineRule="exact"/>
        <w:jc w:val="left"/>
        <w:rPr>
          <w:rFonts w:hint="eastAsia" w:ascii="宋体" w:hAnsi="宋体" w:eastAsia="宋体" w:cs="宋体"/>
          <w:color w:val="auto"/>
          <w:sz w:val="24"/>
          <w:highlight w:val="none"/>
        </w:rPr>
      </w:pPr>
    </w:p>
    <w:p>
      <w:pPr>
        <w:pStyle w:val="35"/>
        <w:rPr>
          <w:rFonts w:hint="eastAsia" w:ascii="宋体" w:hAnsi="宋体" w:eastAsia="宋体" w:cs="宋体"/>
          <w:color w:val="auto"/>
          <w:highlight w:val="none"/>
        </w:rPr>
      </w:pPr>
    </w:p>
    <w:p>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表</w:t>
      </w:r>
      <w:r>
        <w:rPr>
          <w:rFonts w:hint="eastAsia" w:ascii="宋体" w:hAnsi="宋体" w:eastAsia="宋体" w:cs="宋体"/>
          <w:color w:val="auto"/>
          <w:sz w:val="24"/>
          <w:szCs w:val="22"/>
          <w:highlight w:val="none"/>
          <w:shd w:val="clear" w:color="auto" w:fill="auto"/>
          <w:lang w:val="en-US" w:eastAsia="zh-CN"/>
        </w:rPr>
        <w:t>8</w:t>
      </w:r>
      <w:r>
        <w:rPr>
          <w:rFonts w:hint="eastAsia" w:ascii="宋体" w:hAnsi="宋体" w:eastAsia="宋体" w:cs="宋体"/>
          <w:color w:val="auto"/>
          <w:sz w:val="24"/>
          <w:szCs w:val="22"/>
          <w:highlight w:val="none"/>
          <w:shd w:val="clear" w:color="auto" w:fill="auto"/>
        </w:rPr>
        <w:t>：与其他</w:t>
      </w:r>
      <w:r>
        <w:rPr>
          <w:rFonts w:hint="eastAsia" w:ascii="宋体" w:hAnsi="宋体" w:cs="宋体"/>
          <w:color w:val="auto"/>
          <w:sz w:val="24"/>
          <w:szCs w:val="22"/>
          <w:highlight w:val="none"/>
          <w:shd w:val="clear" w:color="auto" w:fill="auto"/>
          <w:lang w:eastAsia="zh-CN"/>
        </w:rPr>
        <w:t>投标人</w:t>
      </w:r>
      <w:r>
        <w:rPr>
          <w:rFonts w:hint="eastAsia" w:ascii="宋体" w:hAnsi="宋体" w:eastAsia="宋体" w:cs="宋体"/>
          <w:color w:val="auto"/>
          <w:sz w:val="24"/>
          <w:szCs w:val="22"/>
          <w:highlight w:val="none"/>
          <w:shd w:val="clear" w:color="auto" w:fill="auto"/>
        </w:rPr>
        <w:t>无利害关系的声明函</w:t>
      </w:r>
    </w:p>
    <w:p>
      <w:pPr>
        <w:spacing w:line="312"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与其他</w:t>
      </w:r>
      <w:r>
        <w:rPr>
          <w:rFonts w:hint="eastAsia" w:ascii="宋体" w:hAnsi="宋体" w:cs="宋体"/>
          <w:b/>
          <w:color w:val="auto"/>
          <w:sz w:val="32"/>
          <w:szCs w:val="32"/>
          <w:highlight w:val="none"/>
          <w:shd w:val="clear" w:color="auto" w:fill="auto"/>
          <w:lang w:eastAsia="zh-CN"/>
        </w:rPr>
        <w:t>投标人</w:t>
      </w:r>
      <w:r>
        <w:rPr>
          <w:rFonts w:hint="eastAsia" w:ascii="宋体" w:hAnsi="宋体" w:eastAsia="宋体" w:cs="宋体"/>
          <w:b/>
          <w:color w:val="auto"/>
          <w:sz w:val="32"/>
          <w:szCs w:val="32"/>
          <w:highlight w:val="none"/>
          <w:shd w:val="clear" w:color="auto" w:fill="auto"/>
        </w:rPr>
        <w:t>无利害关系的声明函</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pStyle w:val="35"/>
        <w:keepNext w:val="0"/>
        <w:keepLines w:val="0"/>
        <w:pageBreakBefore w:val="0"/>
        <w:tabs>
          <w:tab w:val="left" w:pos="1903"/>
          <w:tab w:val="left" w:pos="4336"/>
        </w:tabs>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w:t>
      </w:r>
      <w:r>
        <w:rPr>
          <w:rFonts w:hint="eastAsia" w:ascii="宋体" w:hAnsi="宋体" w:cs="宋体"/>
          <w:color w:val="auto"/>
          <w:sz w:val="24"/>
          <w:szCs w:val="24"/>
          <w:highlight w:val="none"/>
          <w:u w:val="single"/>
          <w:shd w:val="clear" w:color="auto" w:fill="auto"/>
          <w:lang w:eastAsia="zh-CN"/>
        </w:rPr>
        <w:t>投标人</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（采购人）</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lang w:eastAsia="zh-CN"/>
        </w:rPr>
        <w:t>项目名称</w:t>
      </w:r>
      <w:r>
        <w:rPr>
          <w:rFonts w:hint="eastAsia" w:ascii="宋体" w:hAnsi="宋体" w:eastAsia="宋体" w:cs="宋体"/>
          <w:color w:val="auto"/>
          <w:spacing w:val="-3"/>
          <w:sz w:val="24"/>
          <w:szCs w:val="24"/>
          <w:highlight w:val="none"/>
          <w:shd w:val="clear" w:color="auto" w:fill="auto"/>
        </w:rPr>
        <w:t>（项目编号</w:t>
      </w:r>
      <w:r>
        <w:rPr>
          <w:rFonts w:hint="eastAsia" w:ascii="宋体" w:hAnsi="宋体" w:eastAsia="宋体" w:cs="宋体"/>
          <w:color w:val="auto"/>
          <w:spacing w:val="-3"/>
          <w:sz w:val="24"/>
          <w:szCs w:val="24"/>
          <w:highlight w:val="none"/>
          <w:shd w:val="clear" w:color="auto" w:fill="auto"/>
          <w:lang w:eastAsia="zh-CN"/>
        </w:rPr>
        <w:t>：</w:t>
      </w:r>
      <w:r>
        <w:rPr>
          <w:rFonts w:hint="eastAsia" w:ascii="宋体" w:hAnsi="宋体" w:eastAsia="宋体" w:cs="宋体"/>
          <w:color w:val="auto"/>
          <w:spacing w:val="-3"/>
          <w:sz w:val="24"/>
          <w:szCs w:val="24"/>
          <w:highlight w:val="none"/>
          <w:u w:val="single"/>
          <w:shd w:val="clear" w:color="auto" w:fill="auto"/>
          <w:lang w:val="en-US" w:eastAsia="zh-CN"/>
        </w:rPr>
        <w:t xml:space="preserve">      </w:t>
      </w:r>
      <w:r>
        <w:rPr>
          <w:rFonts w:hint="eastAsia" w:ascii="宋体" w:hAnsi="宋体" w:eastAsia="宋体" w:cs="宋体"/>
          <w:color w:val="auto"/>
          <w:spacing w:val="-3"/>
          <w:sz w:val="24"/>
          <w:szCs w:val="24"/>
          <w:highlight w:val="none"/>
          <w:shd w:val="clear" w:color="auto" w:fill="auto"/>
        </w:rPr>
        <w:t>）政府采购活动，与其他</w:t>
      </w:r>
      <w:r>
        <w:rPr>
          <w:rFonts w:hint="eastAsia" w:ascii="宋体" w:hAnsi="宋体" w:cs="宋体"/>
          <w:color w:val="auto"/>
          <w:spacing w:val="-3"/>
          <w:sz w:val="24"/>
          <w:szCs w:val="24"/>
          <w:highlight w:val="none"/>
          <w:shd w:val="clear" w:color="auto" w:fill="auto"/>
          <w:lang w:eastAsia="zh-CN"/>
        </w:rPr>
        <w:t>投标人</w:t>
      </w:r>
      <w:r>
        <w:rPr>
          <w:rFonts w:hint="eastAsia" w:ascii="宋体" w:hAnsi="宋体" w:eastAsia="宋体" w:cs="宋体"/>
          <w:color w:val="auto"/>
          <w:spacing w:val="-3"/>
          <w:sz w:val="24"/>
          <w:szCs w:val="24"/>
          <w:highlight w:val="none"/>
          <w:shd w:val="clear" w:color="auto" w:fill="auto"/>
        </w:rPr>
        <w:t>不存在法定代表人为同一人或存在直接控股、管理关系。</w:t>
      </w:r>
    </w:p>
    <w:p>
      <w:pPr>
        <w:pStyle w:val="35"/>
        <w:keepNext w:val="0"/>
        <w:keepLines w:val="0"/>
        <w:pageBreakBefore w:val="0"/>
        <w:kinsoku/>
        <w:wordWrap/>
        <w:overflowPunct/>
        <w:topLinePunct w:val="0"/>
        <w:autoSpaceDE/>
        <w:autoSpaceDN/>
        <w:bidi w:val="0"/>
        <w:adjustRightInd/>
        <w:snapToGrid/>
        <w:spacing w:after="0" w:line="480" w:lineRule="exact"/>
        <w:ind w:left="490" w:leftChars="170" w:right="-30" w:hanging="14" w:hangingChars="6"/>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我方对上述声明的真实性负责。如有虚假，愿意承担相应责任，对此无任何异议。特此声明！</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 xml:space="preserve">全称：（盖单位公章） </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pStyle w:val="87"/>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eastAsia="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非联合体的声明函</w:t>
      </w:r>
    </w:p>
    <w:p>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非联合体的声明函 </w:t>
      </w:r>
    </w:p>
    <w:p>
      <w:pPr>
        <w:spacing w:line="312" w:lineRule="auto"/>
        <w:ind w:firstLine="480" w:firstLineChars="2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cs="宋体"/>
          <w:color w:val="auto"/>
          <w:sz w:val="24"/>
          <w:szCs w:val="24"/>
          <w:highlight w:val="none"/>
          <w:u w:val="single"/>
          <w:shd w:val="clear" w:color="auto" w:fill="auto"/>
          <w:lang w:eastAsia="zh-CN"/>
        </w:rPr>
        <w:t>投标人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独立参加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 xml:space="preserve">政府采购活动，未与其他单位组成联合体。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本公司对上述声明的真实性负责。如有虚假，将依法承担相应责任。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 xml:space="preserve">全称： （盖单位公章）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rPr>
      </w:pPr>
    </w:p>
    <w:p>
      <w:pPr>
        <w:pStyle w:val="36"/>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6"/>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6"/>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8"/>
        <w:rPr>
          <w:rFonts w:hint="eastAsia" w:ascii="宋体" w:hAnsi="宋体" w:eastAsia="宋体" w:cs="宋体"/>
          <w:color w:val="auto"/>
          <w:sz w:val="24"/>
          <w:highlight w:val="none"/>
        </w:rPr>
      </w:pPr>
    </w:p>
    <w:p>
      <w:pPr>
        <w:pStyle w:val="38"/>
        <w:rPr>
          <w:rFonts w:hint="eastAsia" w:ascii="宋体" w:hAnsi="宋体" w:eastAsia="宋体" w:cs="宋体"/>
          <w:color w:val="auto"/>
          <w:sz w:val="24"/>
          <w:highlight w:val="none"/>
        </w:rPr>
      </w:pPr>
    </w:p>
    <w:p>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格式二：投标声明函</w:t>
      </w:r>
      <w:bookmarkEnd w:id="84"/>
      <w:bookmarkEnd w:id="85"/>
    </w:p>
    <w:p>
      <w:pPr>
        <w:kinsoku/>
        <w:overflowPunct/>
        <w:bidi w:val="0"/>
        <w:adjustRightInd w:val="0"/>
        <w:snapToGrid w:val="0"/>
        <w:spacing w:line="400" w:lineRule="exact"/>
        <w:rPr>
          <w:rFonts w:hint="eastAsia" w:ascii="宋体" w:hAnsi="宋体" w:eastAsia="宋体" w:cs="宋体"/>
          <w:color w:val="auto"/>
          <w:sz w:val="24"/>
          <w:highlight w:val="none"/>
          <w:lang w:eastAsia="zh-CN"/>
        </w:rPr>
      </w:pPr>
    </w:p>
    <w:p>
      <w:pPr>
        <w:kinsoku/>
        <w:overflowPunct/>
        <w:bidi w:val="0"/>
        <w:adjustRightInd w:val="0"/>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衢州市柯城区百家坊小学（筹）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、德威工程管理咨询有限公司</w:t>
      </w:r>
      <w:r>
        <w:rPr>
          <w:rFonts w:hint="eastAsia" w:ascii="宋体" w:hAnsi="宋体" w:eastAsia="宋体" w:cs="宋体"/>
          <w:color w:val="auto"/>
          <w:sz w:val="24"/>
          <w:szCs w:val="24"/>
          <w:highlight w:val="none"/>
        </w:rPr>
        <w:t>：</w:t>
      </w:r>
    </w:p>
    <w:p>
      <w:pPr>
        <w:pStyle w:val="46"/>
        <w:kinsoku/>
        <w:overflowPunct/>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本单位自愿参加</w:t>
      </w:r>
      <w:r>
        <w:rPr>
          <w:rFonts w:hint="eastAsia" w:ascii="宋体" w:hAnsi="宋体" w:eastAsia="宋体" w:cs="宋体"/>
          <w:color w:val="auto"/>
          <w:sz w:val="24"/>
          <w:szCs w:val="24"/>
          <w:highlight w:val="none"/>
          <w:u w:val="single"/>
        </w:rPr>
        <w:t xml:space="preserve">              （项目名称）(项目编号：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的投标，并保证投标文件中所列举的投报价文件及相关资料和公司基本情况资料是真实的、合法的，我方：</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1、已详细阅读全部招标文件，包括招标文件补充文件（（如果有，包括相关的补充、更正、澄清公告和文件））、参考资料及有关附件，确认无误。我方完全理解并接受招标文件的各项规定和要求。</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2、同意提供按照贵方可能要求的与投标有关的一切数据或资料等。若贵方需要，我方愿意提供我方作出的一切承诺的证明材料。</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3、中标或者成交后，按采购文件规定与采购人签订合同。拒绝签订合同的，承诺按采购预算金额的2%对采购人进行赔偿；赔偿金额不足以弥补采购人损失的，承诺继续承担超过部分的损失。</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4、同意在招标文件中投标人须知规定的开标日期起遵守本投标书中的承诺且在投标有效期满之前均具有约束力。</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5、投标有效期内不撤销投标文件；强行撤销的，承诺按采购预算金额的2%赔偿对采购组织机构造成损失；</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6、中标或者成交后，按采购文件规定的采购代理服务费标准，承诺在签订合同前向采购代理机构支付采购代理服务费。</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7、完全理解贵方不一定要接受最低价的投标。</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8、单位、法定代表人、本项目授权代表及本项目负责人在参加本项目前三年内（以法院判决书生效日期为准）均无行贿犯罪记录。</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9、如有列情形之一的，我方愿意被取消中标资格（如中标），同时继续承担其他一切法律后果，并不再寻求任何旨在减轻或免除法律责任的解释：</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(1)提供虚假材料（承诺）谋取中标、成交的；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(2)采取不正当手段诋毁、排挤其他投标人的；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(3)与招标人、其它投标人或者招标代理机构恶意串通的；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(4)向招标人、招标代理机构行贿或者提供其他不正当利益的；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(5)在招标采购过程中与招标人进行协商谈判的；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(6)拒绝有关部门监督检查或提供虚假情况的。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法定（授权）代表人（签字或盖章）：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 xml:space="preserve">盖章：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联系电话（手机及座机）：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电子邮件：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纳税人识别号：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银行账号：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联系地址：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邮政编码：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    期：        年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月    日</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pStyle w:val="38"/>
        <w:ind w:left="0" w:leftChars="0" w:firstLine="0" w:firstLineChars="0"/>
        <w:rPr>
          <w:rFonts w:hint="eastAsia" w:ascii="宋体" w:hAnsi="宋体" w:eastAsia="宋体" w:cs="宋体"/>
          <w:b/>
          <w:color w:val="auto"/>
          <w:sz w:val="36"/>
          <w:highlight w:val="none"/>
        </w:rPr>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r>
        <w:rPr>
          <w:rFonts w:hint="eastAsia" w:ascii="宋体" w:hAnsi="宋体" w:eastAsia="宋体" w:cs="宋体"/>
          <w:b/>
          <w:color w:val="auto"/>
          <w:kern w:val="0"/>
          <w:sz w:val="24"/>
          <w:szCs w:val="24"/>
          <w:highlight w:val="none"/>
          <w:lang w:val="zh-CN"/>
        </w:rPr>
        <w:t>注：未按照本投标声明函要求填报的将被视为非实质性响应，从而可能导致该投标文件被拒绝。</w:t>
      </w:r>
    </w:p>
    <w:bookmarkEnd w:id="77"/>
    <w:bookmarkEnd w:id="78"/>
    <w:bookmarkEnd w:id="79"/>
    <w:bookmarkEnd w:id="80"/>
    <w:p>
      <w:pPr>
        <w:pStyle w:val="46"/>
        <w:kinsoku/>
        <w:overflowPunct/>
        <w:bidi w:val="0"/>
        <w:adjustRightInd w:val="0"/>
        <w:snapToGrid w:val="0"/>
        <w:spacing w:line="400" w:lineRule="exact"/>
        <w:outlineLvl w:val="1"/>
        <w:rPr>
          <w:rFonts w:hint="eastAsia" w:ascii="宋体" w:hAnsi="宋体" w:eastAsia="宋体" w:cs="宋体"/>
          <w:b/>
          <w:color w:val="auto"/>
          <w:sz w:val="28"/>
          <w:highlight w:val="none"/>
        </w:rPr>
      </w:pPr>
      <w:bookmarkStart w:id="89" w:name="_Toc522530053"/>
      <w:bookmarkStart w:id="90" w:name="_Toc15127"/>
      <w:bookmarkStart w:id="91" w:name="_Toc233618990"/>
      <w:bookmarkStart w:id="92" w:name="_Toc233618989"/>
      <w:r>
        <w:rPr>
          <w:rFonts w:hint="eastAsia" w:ascii="宋体" w:hAnsi="宋体" w:eastAsia="宋体" w:cs="宋体"/>
          <w:b/>
          <w:color w:val="auto"/>
          <w:kern w:val="0"/>
          <w:sz w:val="30"/>
          <w:highlight w:val="none"/>
          <w:lang w:val="zh-CN"/>
        </w:rPr>
        <w:t>格式三：</w:t>
      </w:r>
      <w:r>
        <w:rPr>
          <w:rFonts w:hint="eastAsia" w:ascii="宋体" w:hAnsi="宋体" w:eastAsia="宋体" w:cs="宋体"/>
          <w:b/>
          <w:color w:val="auto"/>
          <w:sz w:val="28"/>
          <w:highlight w:val="none"/>
        </w:rPr>
        <w:t>法定代表人身份证明或法定代表人身份证明及授权委托书</w:t>
      </w:r>
      <w:bookmarkEnd w:id="89"/>
      <w:bookmarkEnd w:id="90"/>
    </w:p>
    <w:p>
      <w:pPr>
        <w:pStyle w:val="46"/>
        <w:kinsoku/>
        <w:overflowPunct/>
        <w:bidi w:val="0"/>
        <w:adjustRightInd w:val="0"/>
        <w:snapToGrid w:val="0"/>
        <w:spacing w:line="400" w:lineRule="exact"/>
        <w:jc w:val="center"/>
        <w:rPr>
          <w:rFonts w:hint="eastAsia" w:ascii="宋体" w:hAnsi="宋体" w:eastAsia="宋体" w:cs="宋体"/>
          <w:b/>
          <w:color w:val="auto"/>
          <w:sz w:val="28"/>
          <w:highlight w:val="none"/>
        </w:rPr>
      </w:pPr>
    </w:p>
    <w:p>
      <w:pPr>
        <w:pStyle w:val="46"/>
        <w:kinsoku/>
        <w:overflowPunct/>
        <w:bidi w:val="0"/>
        <w:adjustRightInd w:val="0"/>
        <w:snapToGrid w:val="0"/>
        <w:spacing w:line="400" w:lineRule="exact"/>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sz w:val="28"/>
          <w:highlight w:val="none"/>
        </w:rPr>
        <w:t>3-1法定代表人身份证明</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  性别：  年龄：  职务：</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（投标人名称）的法定代表人。</w:t>
      </w:r>
    </w:p>
    <w:p>
      <w:pPr>
        <w:kinsoku/>
        <w:overflowPunct/>
        <w:bidi w:val="0"/>
        <w:adjustRightInd w:val="0"/>
        <w:snapToGrid w:val="0"/>
        <w:spacing w:line="400" w:lineRule="exact"/>
        <w:ind w:firstLine="560"/>
        <w:rPr>
          <w:rFonts w:hint="eastAsia" w:ascii="宋体" w:hAnsi="宋体" w:eastAsia="宋体" w:cs="宋体"/>
          <w:color w:val="auto"/>
          <w:sz w:val="24"/>
          <w:highlight w:val="none"/>
        </w:rPr>
      </w:pP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附：法定代表人身份证复印件</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ind w:right="1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 xml:space="preserve">：（全称加盖公章） </w:t>
      </w:r>
    </w:p>
    <w:p>
      <w:pPr>
        <w:kinsoku/>
        <w:overflowPunct/>
        <w:bidi w:val="0"/>
        <w:adjustRightInd w:val="0"/>
        <w:snapToGrid w:val="0"/>
        <w:spacing w:line="400" w:lineRule="exact"/>
        <w:ind w:right="1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242" w:type="dxa"/>
            <w:vAlign w:val="center"/>
          </w:tcPr>
          <w:p>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法定代表人身份证复印件粘贴处（正、反面）</w:t>
            </w:r>
          </w:p>
        </w:tc>
      </w:tr>
    </w:tbl>
    <w:p>
      <w:pPr>
        <w:kinsoku/>
        <w:overflowPunct/>
        <w:bidi w:val="0"/>
        <w:spacing w:beforeLines="50" w:line="400" w:lineRule="exact"/>
        <w:jc w:val="center"/>
        <w:rPr>
          <w:rFonts w:hint="eastAsia" w:ascii="宋体" w:hAnsi="宋体" w:eastAsia="宋体" w:cs="宋体"/>
          <w:b/>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p>
    <w:p>
      <w:pPr>
        <w:pStyle w:val="46"/>
        <w:kinsoku/>
        <w:overflowPunct/>
        <w:bidi w:val="0"/>
        <w:spacing w:line="400" w:lineRule="exact"/>
        <w:rPr>
          <w:rFonts w:hint="eastAsia" w:ascii="宋体" w:hAnsi="宋体" w:eastAsia="宋体" w:cs="宋体"/>
          <w:b/>
          <w:color w:val="auto"/>
          <w:highlight w:val="none"/>
        </w:rPr>
      </w:pPr>
    </w:p>
    <w:p>
      <w:pPr>
        <w:kinsoku/>
        <w:overflowPunct/>
        <w:bidi w:val="0"/>
        <w:spacing w:line="400" w:lineRule="exact"/>
        <w:rPr>
          <w:rFonts w:hint="eastAsia" w:ascii="宋体" w:hAnsi="宋体" w:eastAsia="宋体" w:cs="宋体"/>
          <w:b/>
          <w:color w:val="auto"/>
          <w:highlight w:val="none"/>
        </w:rPr>
      </w:pPr>
    </w:p>
    <w:p>
      <w:pPr>
        <w:pStyle w:val="46"/>
        <w:kinsoku/>
        <w:overflowPunct/>
        <w:bidi w:val="0"/>
        <w:spacing w:line="400" w:lineRule="exact"/>
        <w:rPr>
          <w:rFonts w:hint="eastAsia" w:ascii="宋体" w:hAnsi="宋体" w:eastAsia="宋体" w:cs="宋体"/>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3-2法定代表人授权委托书</w:t>
      </w:r>
    </w:p>
    <w:p>
      <w:pPr>
        <w:kinsoku/>
        <w:overflowPunct/>
        <w:bidi w:val="0"/>
        <w:adjustRightInd w:val="0"/>
        <w:snapToGrid w:val="0"/>
        <w:spacing w:line="400" w:lineRule="exact"/>
        <w:rPr>
          <w:rFonts w:hint="eastAsia" w:ascii="宋体" w:hAnsi="宋体" w:eastAsia="宋体" w:cs="宋体"/>
          <w:color w:val="auto"/>
          <w:sz w:val="24"/>
          <w:highlight w:val="none"/>
          <w:lang w:eastAsia="zh-CN"/>
        </w:rPr>
      </w:pP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衢州市柯城区百家坊小学（筹）、</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德威工程管理咨询有限公司：</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  （职务）</w:t>
      </w:r>
      <w:r>
        <w:rPr>
          <w:rFonts w:hint="eastAsia" w:ascii="宋体" w:hAnsi="宋体" w:eastAsia="宋体" w:cs="宋体"/>
          <w:color w:val="auto"/>
          <w:sz w:val="24"/>
          <w:highlight w:val="none"/>
        </w:rPr>
        <w:t>为我方授权代表，以我方名义签署、澄清、说明、补正、递交、撤回、修改</w:t>
      </w:r>
      <w:r>
        <w:rPr>
          <w:rFonts w:hint="eastAsia" w:ascii="宋体" w:hAnsi="宋体" w:eastAsia="宋体" w:cs="宋体"/>
          <w:color w:val="auto"/>
          <w:sz w:val="24"/>
          <w:highlight w:val="none"/>
          <w:u w:val="single"/>
        </w:rPr>
        <w:t>（项目名称）</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z w:val="24"/>
          <w:highlight w:val="none"/>
          <w:u w:val="single"/>
        </w:rPr>
        <w:t>(项目编号：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投标文件、签订合同和处理有关事宜，其法律后果由我方承担。</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该授权代表无转委托权，特此委托</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1、委托代理人身份证复印件</w:t>
      </w:r>
    </w:p>
    <w:p>
      <w:pPr>
        <w:kinsoku/>
        <w:overflowPunct/>
        <w:bidi w:val="0"/>
        <w:adjustRightInd w:val="0"/>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2、授权代表为投标人在职员工的证明文件（投标人为其缴纳的社保记录或劳务合同等）。</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：（全称加盖公章）</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rPr>
        <w:t xml:space="preserve">：（签字或盖章）                        </w:t>
      </w:r>
      <w:r>
        <w:rPr>
          <w:rFonts w:hint="eastAsia" w:ascii="宋体" w:hAnsi="宋体" w:cs="宋体"/>
          <w:color w:val="auto"/>
          <w:sz w:val="24"/>
          <w:highlight w:val="none"/>
          <w:lang w:val="en-US" w:eastAsia="zh-CN"/>
        </w:rPr>
        <w:t>委托代理人</w:t>
      </w:r>
      <w:r>
        <w:rPr>
          <w:rFonts w:hint="eastAsia" w:ascii="宋体" w:hAnsi="宋体" w:eastAsia="宋体" w:cs="宋体"/>
          <w:color w:val="auto"/>
          <w:sz w:val="24"/>
          <w:highlight w:val="none"/>
        </w:rPr>
        <w:t>：（签字或盖章）</w:t>
      </w:r>
    </w:p>
    <w:p>
      <w:pPr>
        <w:kinsoku/>
        <w:overflowPunct/>
        <w:bidi w:val="0"/>
        <w:adjustRightInd w:val="0"/>
        <w:snapToGrid w:val="0"/>
        <w:spacing w:line="400" w:lineRule="exact"/>
        <w:ind w:firstLine="5160" w:firstLine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tbl>
      <w:tblPr>
        <w:tblStyle w:val="88"/>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9425" w:type="dxa"/>
            <w:vAlign w:val="center"/>
          </w:tcPr>
          <w:p>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授权代表身份证复印件粘贴处（正、反面）</w:t>
            </w:r>
          </w:p>
        </w:tc>
      </w:tr>
    </w:tbl>
    <w:p>
      <w:pPr>
        <w:kinsoku/>
        <w:overflowPunct/>
        <w:bidi w:val="0"/>
        <w:adjustRightInd w:val="0"/>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注：如投标文件由授权代表签字或盖章的，投标文件必须附此授权委托书，否则视为无效投标文件。</w:t>
      </w:r>
    </w:p>
    <w:bookmarkEnd w:id="91"/>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93" w:name="_Toc522530054"/>
      <w:bookmarkStart w:id="94" w:name="_Toc233618991"/>
      <w:bookmarkStart w:id="95" w:name="_Toc354859632"/>
      <w:bookmarkStart w:id="96" w:name="_Toc354859475"/>
      <w:bookmarkStart w:id="97" w:name="_Toc354859551"/>
      <w:bookmarkStart w:id="98" w:name="_Toc391277571"/>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46"/>
        <w:kinsoku/>
        <w:overflowPunct/>
        <w:bidi w:val="0"/>
        <w:adjustRightInd w:val="0"/>
        <w:snapToGrid w:val="0"/>
        <w:spacing w:line="400" w:lineRule="exact"/>
        <w:outlineLvl w:val="1"/>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color w:val="auto"/>
          <w:highlight w:val="none"/>
          <w:lang w:val="zh-CN"/>
        </w:rPr>
      </w:pPr>
    </w:p>
    <w:p>
      <w:pPr>
        <w:pStyle w:val="36"/>
        <w:rPr>
          <w:rFonts w:hint="eastAsia" w:ascii="宋体" w:hAnsi="宋体" w:eastAsia="宋体" w:cs="宋体"/>
          <w:color w:val="auto"/>
          <w:highlight w:val="none"/>
          <w:lang w:val="zh-CN"/>
        </w:rPr>
      </w:pPr>
    </w:p>
    <w:p>
      <w:pPr>
        <w:pStyle w:val="69"/>
        <w:rPr>
          <w:rFonts w:hint="eastAsia" w:ascii="宋体" w:hAnsi="宋体" w:eastAsia="宋体" w:cs="宋体"/>
          <w:color w:val="auto"/>
          <w:highlight w:val="none"/>
          <w:lang w:val="zh-CN"/>
        </w:rPr>
      </w:pPr>
    </w:p>
    <w:p>
      <w:pPr>
        <w:pStyle w:val="46"/>
        <w:kinsoku/>
        <w:overflowPunct/>
        <w:bidi w:val="0"/>
        <w:spacing w:line="400" w:lineRule="exact"/>
        <w:rPr>
          <w:rFonts w:hint="eastAsia" w:ascii="宋体" w:hAnsi="宋体" w:eastAsia="宋体" w:cs="宋体"/>
          <w:color w:val="auto"/>
          <w:highlight w:val="none"/>
          <w:lang w:val="zh-CN"/>
        </w:rPr>
      </w:pPr>
    </w:p>
    <w:p>
      <w:pPr>
        <w:kinsoku/>
        <w:overflowPunct/>
        <w:bidi w:val="0"/>
        <w:spacing w:line="400" w:lineRule="exact"/>
        <w:rPr>
          <w:rFonts w:hint="eastAsia" w:ascii="宋体" w:hAnsi="宋体" w:eastAsia="宋体" w:cs="宋体"/>
          <w:color w:val="auto"/>
          <w:highlight w:val="none"/>
          <w:lang w:val="zh-CN"/>
        </w:rPr>
      </w:pPr>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99" w:name="_Toc10253"/>
      <w:r>
        <w:rPr>
          <w:rFonts w:hint="eastAsia" w:ascii="宋体" w:hAnsi="宋体" w:eastAsia="宋体" w:cs="宋体"/>
          <w:b/>
          <w:color w:val="auto"/>
          <w:kern w:val="0"/>
          <w:sz w:val="30"/>
          <w:highlight w:val="none"/>
          <w:lang w:val="zh-CN"/>
        </w:rPr>
        <w:t>格式四：以往业绩情况表</w:t>
      </w:r>
      <w:bookmarkEnd w:id="93"/>
      <w:bookmarkEnd w:id="99"/>
    </w:p>
    <w:p>
      <w:pPr>
        <w:kinsoku/>
        <w:overflowPunct/>
        <w:bidi w:val="0"/>
        <w:adjustRightInd w:val="0"/>
        <w:snapToGrid w:val="0"/>
        <w:spacing w:line="400" w:lineRule="exact"/>
        <w:jc w:val="center"/>
        <w:rPr>
          <w:rFonts w:hint="eastAsia" w:ascii="宋体" w:hAnsi="宋体" w:eastAsia="宋体" w:cs="宋体"/>
          <w:b/>
          <w:color w:val="auto"/>
          <w:sz w:val="24"/>
          <w:highlight w:val="none"/>
        </w:rPr>
      </w:pPr>
      <w:bookmarkStart w:id="100" w:name="_Toc25910"/>
      <w:bookmarkStart w:id="101" w:name="_Toc522530055"/>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rPr>
        <w:t>年以来</w:t>
      </w:r>
      <w:r>
        <w:rPr>
          <w:rFonts w:hint="eastAsia" w:ascii="宋体" w:hAnsi="宋体" w:eastAsia="宋体" w:cs="宋体"/>
          <w:b/>
          <w:color w:val="auto"/>
          <w:sz w:val="24"/>
          <w:highlight w:val="none"/>
          <w:lang w:eastAsia="zh-CN"/>
        </w:rPr>
        <w:t>企业</w:t>
      </w:r>
      <w:r>
        <w:rPr>
          <w:rFonts w:hint="eastAsia" w:ascii="宋体" w:hAnsi="宋体" w:eastAsia="宋体" w:cs="宋体"/>
          <w:b/>
          <w:color w:val="auto"/>
          <w:sz w:val="24"/>
          <w:highlight w:val="none"/>
        </w:rPr>
        <w:t>业绩情况汇总表</w:t>
      </w:r>
    </w:p>
    <w:tbl>
      <w:tblPr>
        <w:tblStyle w:val="88"/>
        <w:tblW w:w="914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90"/>
        <w:gridCol w:w="1914"/>
        <w:gridCol w:w="1000"/>
        <w:gridCol w:w="1414"/>
        <w:gridCol w:w="815"/>
        <w:gridCol w:w="81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18"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0"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项目名称</w:t>
            </w:r>
          </w:p>
        </w:tc>
        <w:tc>
          <w:tcPr>
            <w:tcW w:w="1914"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合同内容</w:t>
            </w:r>
          </w:p>
        </w:tc>
        <w:tc>
          <w:tcPr>
            <w:tcW w:w="1000"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合同价</w:t>
            </w:r>
          </w:p>
        </w:tc>
        <w:tc>
          <w:tcPr>
            <w:tcW w:w="1414"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合同签订日期</w:t>
            </w:r>
          </w:p>
        </w:tc>
        <w:tc>
          <w:tcPr>
            <w:tcW w:w="815" w:type="dxa"/>
            <w:tcBorders>
              <w:top w:val="single" w:color="auto" w:sz="18"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所在页码</w:t>
            </w:r>
          </w:p>
        </w:tc>
        <w:tc>
          <w:tcPr>
            <w:tcW w:w="815" w:type="dxa"/>
            <w:tcBorders>
              <w:top w:val="single" w:color="auto" w:sz="18"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18"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bl>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注：本表后附评分办法中要求的证明材料。</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2025年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bidi w:val="0"/>
        <w:adjustRightInd w:val="0"/>
        <w:snapToGrid w:val="0"/>
        <w:spacing w:line="400" w:lineRule="exact"/>
        <w:jc w:val="center"/>
        <w:rPr>
          <w:rFonts w:hint="eastAsia" w:ascii="宋体" w:hAnsi="宋体" w:eastAsia="宋体" w:cs="宋体"/>
          <w:b/>
          <w:color w:val="auto"/>
          <w:sz w:val="24"/>
          <w:highlight w:val="none"/>
        </w:rPr>
      </w:pPr>
    </w:p>
    <w:p>
      <w:pPr>
        <w:pStyle w:val="36"/>
        <w:kinsoku/>
        <w:overflowPunct/>
        <w:bidi w:val="0"/>
        <w:spacing w:after="0" w:line="400" w:lineRule="exact"/>
        <w:ind w:firstLine="24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0"/>
          <w:szCs w:val="30"/>
          <w:highlight w:val="none"/>
        </w:rPr>
        <w:br w:type="page"/>
      </w:r>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格式五：</w:t>
      </w:r>
      <w:bookmarkEnd w:id="100"/>
      <w:bookmarkEnd w:id="101"/>
      <w:bookmarkStart w:id="102" w:name="_Toc522530057"/>
      <w:r>
        <w:rPr>
          <w:rFonts w:hint="eastAsia" w:ascii="宋体" w:hAnsi="宋体" w:eastAsia="宋体" w:cs="宋体"/>
          <w:b/>
          <w:color w:val="auto"/>
          <w:kern w:val="0"/>
          <w:sz w:val="30"/>
          <w:highlight w:val="none"/>
          <w:lang w:val="zh-CN"/>
        </w:rPr>
        <w:t>商务/技术偏离表</w:t>
      </w:r>
    </w:p>
    <w:p>
      <w:pPr>
        <w:kinsoku/>
        <w:overflowPunct/>
        <w:bidi w:val="0"/>
        <w:spacing w:line="400" w:lineRule="exact"/>
        <w:rPr>
          <w:rFonts w:hint="eastAsia" w:ascii="宋体" w:hAnsi="宋体" w:eastAsia="宋体" w:cs="宋体"/>
          <w:color w:val="auto"/>
          <w:highlight w:val="none"/>
          <w:lang w:val="zh-CN"/>
        </w:rPr>
      </w:pPr>
    </w:p>
    <w:tbl>
      <w:tblPr>
        <w:tblStyle w:val="88"/>
        <w:tblW w:w="924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招标文件要求</w:t>
            </w: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投标文件响应</w:t>
            </w: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正/负偏离</w:t>
            </w: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bl>
    <w:p>
      <w:pPr>
        <w:kinsoku/>
        <w:wordWrap/>
        <w:overflowPunct/>
        <w:topLinePunct w:val="0"/>
        <w:autoSpaceDE w:val="0"/>
        <w:autoSpaceDN w:val="0"/>
        <w:bidi w:val="0"/>
        <w:adjustRightInd w:val="0"/>
        <w:spacing w:line="400" w:lineRule="exact"/>
        <w:ind w:firstLine="5160" w:firstLineChars="2150"/>
        <w:rPr>
          <w:rFonts w:hint="eastAsia" w:ascii="宋体" w:hAnsi="宋体" w:eastAsia="宋体" w:cs="宋体"/>
          <w:color w:val="auto"/>
          <w:kern w:val="0"/>
          <w:sz w:val="24"/>
          <w:highlight w:val="none"/>
          <w:lang w:val="zh-CN"/>
        </w:rPr>
      </w:pPr>
    </w:p>
    <w:p>
      <w:pPr>
        <w:kinsoku/>
        <w:wordWrap/>
        <w:overflowPunct/>
        <w:topLinePunct w:val="0"/>
        <w:bidi w:val="0"/>
        <w:adjustRightInd w:val="0"/>
        <w:snapToGrid w:val="0"/>
        <w:spacing w:line="400" w:lineRule="exac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注：“商务偏离”是指对“商务部分”中条款的偏离，“技术偏离”是指对“第三部分  采购需求”中条款的偏离。本表仅在有偏离时填写，注明是正/负偏离，并说明理由。“投标文件响应”复制“招标文件要求”内容，不填写或未提供偏离表均视为无偏离。</w:t>
      </w: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lang w:val="zh-CN"/>
        </w:rPr>
      </w:pP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lang w:val="zh-CN"/>
        </w:rPr>
      </w:pP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pStyle w:val="8"/>
        <w:kinsoku/>
        <w:overflowPunct/>
        <w:bidi w:val="0"/>
        <w:spacing w:after="0" w:line="400" w:lineRule="exac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w:t>
      </w:r>
    </w:p>
    <w:p>
      <w:pPr>
        <w:pStyle w:val="87"/>
        <w:kinsoku/>
        <w:overflowPunct/>
        <w:bidi w:val="0"/>
        <w:spacing w:after="0" w:line="400" w:lineRule="exact"/>
        <w:rPr>
          <w:rFonts w:hint="eastAsia" w:ascii="宋体" w:hAnsi="宋体" w:eastAsia="宋体" w:cs="宋体"/>
          <w:color w:val="auto"/>
          <w:kern w:val="0"/>
          <w:sz w:val="24"/>
          <w:highlight w:val="none"/>
          <w:lang w:val="zh-CN"/>
        </w:rPr>
      </w:pPr>
    </w:p>
    <w:p>
      <w:pPr>
        <w:pStyle w:val="36"/>
        <w:kinsoku/>
        <w:overflowPunct/>
        <w:bidi w:val="0"/>
        <w:spacing w:after="0" w:line="400" w:lineRule="exact"/>
        <w:rPr>
          <w:rFonts w:hint="eastAsia" w:ascii="宋体" w:hAnsi="宋体" w:eastAsia="宋体" w:cs="宋体"/>
          <w:color w:val="auto"/>
          <w:kern w:val="0"/>
          <w:sz w:val="24"/>
          <w:highlight w:val="none"/>
          <w:lang w:val="zh-CN"/>
        </w:rPr>
      </w:pPr>
    </w:p>
    <w:p>
      <w:pPr>
        <w:pStyle w:val="69"/>
        <w:rPr>
          <w:rFonts w:hint="eastAsia" w:ascii="宋体" w:hAnsi="宋体" w:eastAsia="宋体" w:cs="宋体"/>
          <w:color w:val="auto"/>
          <w:highlight w:val="none"/>
          <w:lang w:val="zh-CN"/>
        </w:rPr>
      </w:pPr>
    </w:p>
    <w:p>
      <w:pPr>
        <w:kinsoku/>
        <w:overflowPunct/>
        <w:bidi w:val="0"/>
        <w:spacing w:line="400" w:lineRule="exact"/>
        <w:rPr>
          <w:rFonts w:hint="eastAsia" w:ascii="宋体" w:hAnsi="宋体" w:eastAsia="宋体" w:cs="宋体"/>
          <w:color w:val="auto"/>
          <w:kern w:val="0"/>
          <w:sz w:val="24"/>
          <w:highlight w:val="none"/>
          <w:lang w:val="zh-CN"/>
        </w:rPr>
      </w:pPr>
    </w:p>
    <w:p>
      <w:pPr>
        <w:pStyle w:val="8"/>
        <w:kinsoku/>
        <w:overflowPunct/>
        <w:bidi w:val="0"/>
        <w:spacing w:after="0" w:line="400" w:lineRule="exact"/>
        <w:rPr>
          <w:rFonts w:hint="eastAsia" w:ascii="宋体" w:hAnsi="宋体" w:eastAsia="宋体" w:cs="宋体"/>
          <w:color w:val="auto"/>
          <w:kern w:val="0"/>
          <w:sz w:val="24"/>
          <w:highlight w:val="none"/>
          <w:lang w:val="zh-CN"/>
        </w:rPr>
      </w:pPr>
    </w:p>
    <w:p>
      <w:pPr>
        <w:pStyle w:val="87"/>
        <w:kinsoku/>
        <w:overflowPunct/>
        <w:bidi w:val="0"/>
        <w:spacing w:after="0" w:line="400" w:lineRule="exact"/>
        <w:rPr>
          <w:rFonts w:hint="eastAsia" w:ascii="宋体" w:hAnsi="宋体" w:eastAsia="宋体" w:cs="宋体"/>
          <w:color w:val="auto"/>
          <w:kern w:val="0"/>
          <w:sz w:val="24"/>
          <w:highlight w:val="none"/>
          <w:lang w:val="zh-CN"/>
        </w:rPr>
      </w:pPr>
    </w:p>
    <w:p>
      <w:pPr>
        <w:pStyle w:val="36"/>
        <w:kinsoku/>
        <w:overflowPunct/>
        <w:bidi w:val="0"/>
        <w:spacing w:after="0" w:line="400" w:lineRule="exact"/>
        <w:rPr>
          <w:rFonts w:hint="eastAsia" w:ascii="宋体" w:hAnsi="宋体" w:eastAsia="宋体" w:cs="宋体"/>
          <w:color w:val="auto"/>
          <w:highlight w:val="none"/>
          <w:lang w:val="zh-CN"/>
        </w:rPr>
      </w:pPr>
    </w:p>
    <w:p>
      <w:pPr>
        <w:pStyle w:val="36"/>
        <w:kinsoku/>
        <w:overflowPunct/>
        <w:bidi w:val="0"/>
        <w:spacing w:after="0" w:line="400" w:lineRule="exact"/>
        <w:rPr>
          <w:rFonts w:hint="eastAsia" w:ascii="宋体" w:hAnsi="宋体" w:eastAsia="宋体" w:cs="宋体"/>
          <w:color w:val="auto"/>
          <w:highlight w:val="none"/>
        </w:rPr>
      </w:pPr>
    </w:p>
    <w:p>
      <w:pPr>
        <w:kinsoku/>
        <w:overflowPunct/>
        <w:bidi w:val="0"/>
        <w:adjustRightInd w:val="0"/>
        <w:snapToGrid w:val="0"/>
        <w:spacing w:line="400" w:lineRule="exact"/>
        <w:ind w:firstLine="562" w:firstLineChars="200"/>
        <w:jc w:val="center"/>
        <w:rPr>
          <w:rFonts w:hint="eastAsia" w:ascii="宋体" w:hAnsi="宋体" w:eastAsia="宋体" w:cs="宋体"/>
          <w:b/>
          <w:color w:val="auto"/>
          <w:highlight w:val="none"/>
        </w:rPr>
      </w:pPr>
    </w:p>
    <w:p>
      <w:pPr>
        <w:kinsoku/>
        <w:overflowPunct/>
        <w:bidi w:val="0"/>
        <w:adjustRightInd w:val="0"/>
        <w:snapToGrid w:val="0"/>
        <w:spacing w:line="400" w:lineRule="exact"/>
        <w:ind w:firstLine="602" w:firstLineChars="200"/>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格式六：拟投入本项目的服务团队情况表</w:t>
      </w:r>
      <w:bookmarkEnd w:id="102"/>
    </w:p>
    <w:p>
      <w:pPr>
        <w:pStyle w:val="8"/>
        <w:kinsoku/>
        <w:overflowPunct/>
        <w:bidi w:val="0"/>
        <w:spacing w:after="0" w:line="400" w:lineRule="exact"/>
        <w:rPr>
          <w:rFonts w:hint="eastAsia" w:ascii="宋体" w:hAnsi="宋体" w:eastAsia="宋体" w:cs="宋体"/>
          <w:color w:val="auto"/>
          <w:highlight w:val="none"/>
        </w:rPr>
      </w:pPr>
    </w:p>
    <w:p>
      <w:pPr>
        <w:kinsoku/>
        <w:overflowPunct/>
        <w:bidi w:val="0"/>
        <w:adjustRightInd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拟投入本项目的服务团队情况表</w:t>
      </w:r>
    </w:p>
    <w:tbl>
      <w:tblPr>
        <w:tblStyle w:val="88"/>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25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姓名</w:t>
            </w:r>
          </w:p>
        </w:tc>
        <w:tc>
          <w:tcPr>
            <w:tcW w:w="339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职称及相关专业认证（或执业资格）情况（如评分需要）</w:t>
            </w:r>
          </w:p>
        </w:tc>
        <w:tc>
          <w:tcPr>
            <w:tcW w:w="1417"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在本单位工作年限</w:t>
            </w:r>
          </w:p>
        </w:tc>
        <w:tc>
          <w:tcPr>
            <w:tcW w:w="1555"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在本项目中拟担任职务</w:t>
            </w:r>
          </w:p>
        </w:tc>
        <w:tc>
          <w:tcPr>
            <w:tcW w:w="105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项目负责人</w:t>
            </w: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23" w:type="dxa"/>
            <w:gridSpan w:val="6"/>
            <w:vAlign w:val="center"/>
          </w:tcPr>
          <w:p>
            <w:pPr>
              <w:kinsoku/>
              <w:overflowPunct/>
              <w:autoSpaceDE w:val="0"/>
              <w:autoSpaceDN w:val="0"/>
              <w:bidi w:val="0"/>
              <w:adjustRightInd w:val="0"/>
              <w:spacing w:line="40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其他说明：（如有）</w:t>
            </w:r>
          </w:p>
        </w:tc>
      </w:tr>
    </w:tbl>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注：</w:t>
      </w:r>
      <w:r>
        <w:rPr>
          <w:rFonts w:hint="eastAsia" w:ascii="宋体" w:hAnsi="宋体" w:eastAsia="宋体" w:cs="宋体"/>
          <w:bCs/>
          <w:color w:val="auto"/>
          <w:sz w:val="24"/>
          <w:highlight w:val="none"/>
        </w:rPr>
        <w:t>本表后附对应的证明材料；“职称及相关专业认证”仅在评分办法有对应评分项时填写；具体内容见评分办法。</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2025年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b/>
          <w:color w:val="auto"/>
          <w:kern w:val="0"/>
          <w:sz w:val="30"/>
          <w:highlight w:val="none"/>
          <w:lang w:val="zh-CN"/>
        </w:rPr>
      </w:pPr>
    </w:p>
    <w:p>
      <w:pPr>
        <w:pStyle w:val="46"/>
        <w:kinsoku/>
        <w:overflowPunct/>
        <w:bidi w:val="0"/>
        <w:spacing w:line="400" w:lineRule="exact"/>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b/>
          <w:color w:val="auto"/>
          <w:kern w:val="0"/>
          <w:sz w:val="30"/>
          <w:highlight w:val="none"/>
          <w:lang w:val="zh-CN"/>
        </w:rPr>
      </w:pPr>
    </w:p>
    <w:p>
      <w:pPr>
        <w:pStyle w:val="46"/>
        <w:kinsoku/>
        <w:overflowPunct/>
        <w:bidi w:val="0"/>
        <w:spacing w:line="400" w:lineRule="exact"/>
        <w:rPr>
          <w:rFonts w:hint="eastAsia" w:ascii="宋体" w:hAnsi="宋体" w:eastAsia="宋体" w:cs="宋体"/>
          <w:b/>
          <w:color w:val="auto"/>
          <w:kern w:val="0"/>
          <w:sz w:val="30"/>
          <w:highlight w:val="none"/>
          <w:lang w:val="zh-CN"/>
        </w:rPr>
      </w:pPr>
    </w:p>
    <w:p>
      <w:pPr>
        <w:pStyle w:val="4"/>
        <w:kinsoku/>
        <w:overflowPunct/>
        <w:bidi w:val="0"/>
        <w:spacing w:line="400" w:lineRule="exact"/>
        <w:ind w:left="0" w:firstLine="0"/>
        <w:jc w:val="center"/>
        <w:rPr>
          <w:rFonts w:hint="eastAsia" w:ascii="宋体" w:hAnsi="宋体" w:eastAsia="宋体" w:cs="宋体"/>
          <w:color w:val="auto"/>
          <w:sz w:val="28"/>
          <w:highlight w:val="none"/>
        </w:rPr>
      </w:pPr>
      <w:r>
        <w:rPr>
          <w:rFonts w:hint="eastAsia" w:ascii="宋体" w:hAnsi="宋体" w:eastAsia="宋体" w:cs="宋体"/>
          <w:color w:val="auto"/>
          <w:kern w:val="0"/>
          <w:sz w:val="30"/>
          <w:highlight w:val="none"/>
          <w:lang w:val="zh-CN"/>
        </w:rPr>
        <w:t>格式七：</w:t>
      </w:r>
      <w:bookmarkStart w:id="103" w:name="_Toc8841"/>
      <w:bookmarkStart w:id="104" w:name="_Toc522530058"/>
      <w:r>
        <w:rPr>
          <w:rFonts w:hint="eastAsia" w:ascii="宋体" w:hAnsi="宋体" w:eastAsia="宋体" w:cs="宋体"/>
          <w:color w:val="auto"/>
          <w:sz w:val="28"/>
          <w:szCs w:val="22"/>
          <w:highlight w:val="none"/>
        </w:rPr>
        <w:t>开标一览表</w:t>
      </w:r>
      <w:bookmarkEnd w:id="94"/>
      <w:bookmarkEnd w:id="95"/>
      <w:bookmarkEnd w:id="96"/>
      <w:bookmarkEnd w:id="97"/>
      <w:bookmarkEnd w:id="98"/>
      <w:bookmarkEnd w:id="103"/>
      <w:bookmarkEnd w:id="104"/>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衢州市柯城区百家坊小学（筹）</w:t>
      </w:r>
      <w:r>
        <w:rPr>
          <w:rFonts w:hint="eastAsia" w:ascii="宋体" w:hAnsi="宋体" w:eastAsia="宋体" w:cs="宋体"/>
          <w:color w:val="auto"/>
          <w:sz w:val="24"/>
          <w:highlight w:val="none"/>
        </w:rPr>
        <w:t xml:space="preserve"> </w:t>
      </w:r>
    </w:p>
    <w:p>
      <w:pPr>
        <w:kinsoku/>
        <w:overflowPunct/>
        <w:bidi w:val="0"/>
        <w:adjustRightInd w:val="0"/>
        <w:snapToGrid w:val="0"/>
        <w:spacing w:line="400" w:lineRule="exact"/>
        <w:rPr>
          <w:rFonts w:hint="eastAsia" w:ascii="宋体" w:hAnsi="宋体" w:eastAsia="宋体" w:cs="宋体"/>
          <w:b/>
          <w:color w:val="auto"/>
          <w:sz w:val="30"/>
          <w:highlight w:val="none"/>
        </w:rPr>
      </w:pPr>
      <w:r>
        <w:rPr>
          <w:rFonts w:hint="eastAsia" w:ascii="宋体" w:hAnsi="宋体" w:eastAsia="宋体" w:cs="宋体"/>
          <w:color w:val="auto"/>
          <w:sz w:val="24"/>
          <w:highlight w:val="none"/>
          <w:lang w:eastAsia="zh-CN"/>
        </w:rPr>
        <w:t>德威工程管理咨询有限公司</w:t>
      </w:r>
      <w:r>
        <w:rPr>
          <w:rFonts w:hint="eastAsia" w:ascii="宋体" w:hAnsi="宋体" w:eastAsia="宋体" w:cs="宋体"/>
          <w:color w:val="auto"/>
          <w:sz w:val="24"/>
          <w:highlight w:val="none"/>
        </w:rPr>
        <w:t>：</w:t>
      </w:r>
    </w:p>
    <w:p>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按贵方招标文件要求，如你方接受本投标文件，我方承诺按照如下开标一览表的价格完成</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 (项目编号：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的实施。</w:t>
      </w:r>
    </w:p>
    <w:p>
      <w:pPr>
        <w:kinsoku/>
        <w:overflowPunct/>
        <w:bidi w:val="0"/>
        <w:adjustRightInd w:val="0"/>
        <w:snapToGrid w:val="0"/>
        <w:spacing w:line="400" w:lineRule="exact"/>
        <w:ind w:righ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 xml:space="preserve">                                              货币单位：人民币元</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19"/>
        <w:gridCol w:w="50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219" w:type="dxa"/>
            <w:tcBorders>
              <w:top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eastAsia="zh-CN"/>
              </w:rPr>
              <w:t>标项</w:t>
            </w:r>
            <w:r>
              <w:rPr>
                <w:rFonts w:hint="eastAsia" w:ascii="宋体" w:hAnsi="宋体" w:eastAsia="宋体" w:cs="宋体"/>
                <w:b/>
                <w:color w:val="auto"/>
                <w:sz w:val="24"/>
                <w:highlight w:val="none"/>
                <w:lang w:val="en-GB"/>
              </w:rPr>
              <w:t>名称</w:t>
            </w:r>
          </w:p>
        </w:tc>
        <w:tc>
          <w:tcPr>
            <w:tcW w:w="5023" w:type="dxa"/>
            <w:tcBorders>
              <w:right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219" w:type="dxa"/>
            <w:vAlign w:val="center"/>
          </w:tcPr>
          <w:p>
            <w:pPr>
              <w:spacing w:line="360" w:lineRule="auto"/>
              <w:jc w:val="center"/>
              <w:rPr>
                <w:rFonts w:hint="eastAsia" w:ascii="宋体" w:hAnsi="宋体" w:eastAsia="宋体" w:cs="宋体"/>
                <w:b w:val="0"/>
                <w:bCs w:val="0"/>
                <w:color w:val="auto"/>
                <w:sz w:val="24"/>
                <w:highlight w:val="none"/>
              </w:rPr>
            </w:pPr>
            <w:r>
              <w:rPr>
                <w:rFonts w:hint="eastAsia" w:ascii="宋体" w:hAnsi="宋体" w:cs="宋体"/>
                <w:color w:val="auto"/>
                <w:sz w:val="24"/>
                <w:highlight w:val="none"/>
                <w:lang w:val="en-GB" w:eastAsia="zh-CN"/>
              </w:rPr>
              <w:t>衢州市柯城区百家坊小学（筹）音乐、美术教室设施设备采购项目（三次）</w:t>
            </w:r>
          </w:p>
        </w:tc>
        <w:tc>
          <w:tcPr>
            <w:tcW w:w="5023" w:type="dxa"/>
            <w:tcBorders>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lang w:val="en-US" w:eastAsia="zh-CN"/>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4219"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项目负责人</w:t>
            </w:r>
          </w:p>
        </w:tc>
        <w:tc>
          <w:tcPr>
            <w:tcW w:w="5023"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4219"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c>
          <w:tcPr>
            <w:tcW w:w="5023"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9242" w:type="dxa"/>
            <w:gridSpan w:val="2"/>
            <w:tcBorders>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本报价已包含招标文件“第二部分 投标人须知 \三、投标文件\（三）投标报价”要求的全部内容。</w:t>
            </w:r>
          </w:p>
        </w:tc>
      </w:tr>
    </w:tbl>
    <w:p>
      <w:pPr>
        <w:adjustRightInd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1、此表报价单不得涂改，请按规定要求填报。</w:t>
      </w:r>
    </w:p>
    <w:p>
      <w:pPr>
        <w:adjustRightInd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2、以上报价最终对应“第三部分 项目技术及服务要求”中的各项内容的收费。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highlight w:val="none"/>
        </w:rPr>
        <w:t>3、本项目</w:t>
      </w:r>
      <w:r>
        <w:rPr>
          <w:rFonts w:hint="eastAsia" w:ascii="宋体" w:hAnsi="宋体" w:eastAsia="宋体" w:cs="宋体"/>
          <w:color w:val="auto"/>
          <w:kern w:val="0"/>
          <w:sz w:val="24"/>
          <w:highlight w:val="none"/>
          <w:lang w:eastAsia="zh-CN"/>
        </w:rPr>
        <w:t>的投标</w:t>
      </w:r>
      <w:r>
        <w:rPr>
          <w:rFonts w:hint="eastAsia" w:ascii="宋体" w:hAnsi="宋体" w:eastAsia="宋体" w:cs="宋体"/>
          <w:bCs/>
          <w:color w:val="auto"/>
          <w:sz w:val="24"/>
          <w:szCs w:val="24"/>
          <w:highlight w:val="none"/>
          <w:lang w:val="zh-CN"/>
        </w:rPr>
        <w:t>报价包括本次的货物价款、人工费、材料费、运输保险费、安装调试费（含安装人工等相关人工费用）、售后服务、各项税金等所有费用。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US" w:eastAsia="zh-CN"/>
        </w:rPr>
        <w:t>不得进行影响产品质量或者诚信履约的恶意报价。</w:t>
      </w:r>
      <w:r>
        <w:rPr>
          <w:rFonts w:hint="eastAsia" w:ascii="宋体" w:hAnsi="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US" w:eastAsia="zh-CN"/>
        </w:rPr>
        <w:t>在项目评审前准备好报价核算、报价明细、报价说明等材料，以备评审专家核查，</w:t>
      </w:r>
      <w:r>
        <w:rPr>
          <w:rFonts w:hint="eastAsia" w:ascii="宋体" w:hAnsi="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US" w:eastAsia="zh-CN"/>
        </w:rPr>
        <w:t>报价低于项目预算50%的，应当在报价文件中详细阐述不影响产品质量或者诚信履约的具体原因。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如果</w:t>
      </w:r>
      <w:r>
        <w:rPr>
          <w:rFonts w:hint="eastAsia" w:ascii="宋体" w:hAnsi="宋体" w:cs="宋体"/>
          <w:color w:val="auto"/>
          <w:kern w:val="0"/>
          <w:sz w:val="24"/>
          <w:highlight w:val="none"/>
          <w:lang w:eastAsia="zh-CN"/>
        </w:rPr>
        <w:t>投标人</w:t>
      </w:r>
      <w:r>
        <w:rPr>
          <w:rFonts w:hint="eastAsia" w:ascii="宋体" w:hAnsi="宋体" w:eastAsia="宋体" w:cs="宋体"/>
          <w:color w:val="auto"/>
          <w:kern w:val="0"/>
          <w:sz w:val="24"/>
          <w:highlight w:val="none"/>
        </w:rPr>
        <w:t>提出优惠条款，请在备注栏内注明。</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pStyle w:val="4"/>
        <w:kinsoku/>
        <w:overflowPunct/>
        <w:bidi w:val="0"/>
        <w:spacing w:line="400" w:lineRule="exact"/>
        <w:ind w:left="0" w:firstLine="0"/>
        <w:jc w:val="both"/>
        <w:rPr>
          <w:rFonts w:hint="eastAsia" w:ascii="宋体" w:hAnsi="宋体" w:eastAsia="宋体" w:cs="宋体"/>
          <w:color w:val="auto"/>
          <w:sz w:val="28"/>
          <w:highlight w:val="none"/>
          <w:lang w:eastAsia="zh-CN"/>
        </w:rPr>
        <w:sectPr>
          <w:footerReference r:id="rId11" w:type="first"/>
          <w:footerReference r:id="rId10"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bookmarkStart w:id="105" w:name="_Toc522530061"/>
      <w:bookmarkStart w:id="106" w:name="_Toc16646"/>
    </w:p>
    <w:p>
      <w:pPr>
        <w:pStyle w:val="4"/>
        <w:kinsoku/>
        <w:overflowPunct/>
        <w:bidi w:val="0"/>
        <w:spacing w:line="400" w:lineRule="exact"/>
        <w:ind w:left="0" w:firstLine="0"/>
        <w:jc w:val="cente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格式八：投标报价明细表</w:t>
      </w:r>
    </w:p>
    <w:p>
      <w:pPr>
        <w:rPr>
          <w:rFonts w:hint="eastAsia" w:ascii="宋体" w:hAnsi="宋体" w:eastAsia="宋体" w:cs="宋体"/>
          <w:color w:val="auto"/>
          <w:highlight w:val="none"/>
          <w:lang w:eastAsia="zh-CN"/>
        </w:rPr>
      </w:pPr>
    </w:p>
    <w:tbl>
      <w:tblPr>
        <w:tblStyle w:val="89"/>
        <w:tblW w:w="8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92"/>
        <w:gridCol w:w="2041"/>
        <w:gridCol w:w="813"/>
        <w:gridCol w:w="949"/>
        <w:gridCol w:w="1"/>
        <w:gridCol w:w="948"/>
        <w:gridCol w:w="2"/>
        <w:gridCol w:w="947"/>
        <w:gridCol w:w="3"/>
        <w:gridCol w:w="1047"/>
        <w:gridCol w:w="3"/>
        <w:gridCol w:w="570"/>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w:t>
            </w:r>
          </w:p>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型号</w:t>
            </w: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数量</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单位</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8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rPr>
          <w:rFonts w:hint="eastAsia" w:ascii="宋体" w:hAnsi="宋体" w:eastAsia="宋体" w:cs="宋体"/>
          <w:color w:val="auto"/>
          <w:highlight w:val="none"/>
          <w:lang w:eastAsia="zh-CN"/>
        </w:rPr>
      </w:pPr>
    </w:p>
    <w:p>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sz w:val="21"/>
          <w:szCs w:val="21"/>
          <w:highlight w:val="none"/>
          <w:lang w:val="en-US" w:eastAsia="zh-CN"/>
        </w:rPr>
        <w:t>注：1、</w:t>
      </w:r>
      <w:r>
        <w:rPr>
          <w:rFonts w:hint="eastAsia" w:ascii="宋体" w:hAnsi="宋体" w:eastAsia="宋体" w:cs="宋体"/>
          <w:color w:val="auto"/>
          <w:kern w:val="0"/>
          <w:sz w:val="24"/>
          <w:highlight w:val="none"/>
          <w:lang w:val="zh-CN"/>
        </w:rPr>
        <w:t>此报价明细表请按规定要求填报。</w:t>
      </w:r>
    </w:p>
    <w:p>
      <w:pPr>
        <w:adjustRightInd w:val="0"/>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2、以上报价应与“开标一览表”中的“投标报价”相一致。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0"/>
          <w:highlight w:val="none"/>
          <w:lang w:val="en-US" w:eastAsia="zh-CN" w:bidi="ar-SA"/>
        </w:rPr>
        <w:t>3、本项目的投标报价</w:t>
      </w:r>
      <w:r>
        <w:rPr>
          <w:rFonts w:hint="eastAsia" w:ascii="宋体" w:hAnsi="宋体" w:eastAsia="宋体" w:cs="宋体"/>
          <w:bCs/>
          <w:color w:val="auto"/>
          <w:sz w:val="24"/>
          <w:szCs w:val="24"/>
          <w:highlight w:val="none"/>
          <w:lang w:val="zh-CN"/>
        </w:rPr>
        <w:t>包括本次的货物价款、人工费、材料费、运输保险费、安装调试费（含安装人工等相关人工费用）、售后服务、各项税金等所有费用。</w:t>
      </w:r>
    </w:p>
    <w:p>
      <w:pPr>
        <w:pStyle w:val="609"/>
        <w:widowControl/>
        <w:spacing w:line="360" w:lineRule="auto"/>
        <w:ind w:right="112" w:rightChars="40" w:firstLine="450"/>
        <w:jc w:val="left"/>
        <w:rPr>
          <w:rFonts w:hint="eastAsia" w:ascii="宋体" w:hAnsi="宋体" w:eastAsia="宋体" w:cs="宋体"/>
          <w:color w:val="auto"/>
          <w:kern w:val="0"/>
          <w:sz w:val="24"/>
          <w:szCs w:val="20"/>
          <w:highlight w:val="none"/>
          <w:lang w:val="en-US" w:eastAsia="zh-CN" w:bidi="ar-SA"/>
        </w:rPr>
      </w:pPr>
    </w:p>
    <w:p>
      <w:pPr>
        <w:pStyle w:val="609"/>
        <w:widowControl/>
        <w:spacing w:line="360" w:lineRule="auto"/>
        <w:ind w:right="112" w:rightChars="40" w:firstLine="450"/>
        <w:jc w:val="left"/>
        <w:rPr>
          <w:rFonts w:hint="eastAsia" w:ascii="宋体" w:hAnsi="宋体" w:eastAsia="宋体" w:cs="宋体"/>
          <w:color w:val="auto"/>
          <w:kern w:val="0"/>
          <w:sz w:val="24"/>
          <w:szCs w:val="20"/>
          <w:highlight w:val="none"/>
          <w:lang w:val="zh-CN" w:eastAsia="zh-CN" w:bidi="ar-SA"/>
        </w:rPr>
      </w:pPr>
      <w:r>
        <w:rPr>
          <w:rFonts w:hint="eastAsia" w:ascii="宋体" w:hAnsi="宋体" w:eastAsia="宋体" w:cs="宋体"/>
          <w:color w:val="auto"/>
          <w:kern w:val="0"/>
          <w:sz w:val="24"/>
          <w:szCs w:val="20"/>
          <w:highlight w:val="none"/>
          <w:lang w:val="en-US" w:eastAsia="zh-CN" w:bidi="ar-SA"/>
        </w:rPr>
        <w:t xml:space="preserve">              </w:t>
      </w: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bidi w:val="0"/>
        <w:adjustRightInd w:val="0"/>
        <w:snapToGrid w:val="0"/>
        <w:spacing w:line="400" w:lineRule="exact"/>
        <w:rPr>
          <w:rFonts w:hint="eastAsia" w:ascii="宋体" w:hAnsi="宋体" w:eastAsia="宋体" w:cs="宋体"/>
          <w:b/>
          <w:color w:val="auto"/>
          <w:szCs w:val="22"/>
          <w:highlight w:val="none"/>
        </w:rPr>
      </w:pPr>
    </w:p>
    <w:p>
      <w:pPr>
        <w:pStyle w:val="4"/>
        <w:kinsoku/>
        <w:overflowPunct/>
        <w:bidi w:val="0"/>
        <w:spacing w:line="400" w:lineRule="exact"/>
        <w:ind w:left="0" w:firstLine="0"/>
        <w:rPr>
          <w:rFonts w:hint="eastAsia" w:ascii="宋体" w:hAnsi="宋体" w:eastAsia="宋体" w:cs="宋体"/>
          <w:color w:val="auto"/>
          <w:sz w:val="28"/>
          <w:highlight w:val="none"/>
        </w:rPr>
      </w:pPr>
    </w:p>
    <w:p>
      <w:pPr>
        <w:rPr>
          <w:rFonts w:hint="eastAsia" w:ascii="宋体" w:hAnsi="宋体" w:eastAsia="宋体" w:cs="宋体"/>
          <w:color w:val="auto"/>
          <w:highlight w:val="none"/>
        </w:rPr>
      </w:pPr>
    </w:p>
    <w:p>
      <w:pPr>
        <w:pStyle w:val="35"/>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sz w:val="28"/>
          <w:highlight w:val="none"/>
        </w:rPr>
      </w:pPr>
    </w:p>
    <w:p>
      <w:pPr>
        <w:pStyle w:val="4"/>
        <w:kinsoku/>
        <w:overflowPunct/>
        <w:bidi w:val="0"/>
        <w:spacing w:line="400" w:lineRule="exact"/>
        <w:ind w:left="0" w:firstLine="0"/>
        <w:rPr>
          <w:rFonts w:hint="eastAsia" w:ascii="宋体" w:hAnsi="宋体" w:eastAsia="宋体" w:cs="宋体"/>
          <w:color w:val="auto"/>
          <w:sz w:val="28"/>
          <w:highlight w:val="none"/>
        </w:rPr>
      </w:pPr>
      <w:r>
        <w:rPr>
          <w:rFonts w:hint="eastAsia" w:ascii="宋体" w:hAnsi="宋体" w:eastAsia="宋体" w:cs="宋体"/>
          <w:color w:val="auto"/>
          <w:sz w:val="28"/>
          <w:highlight w:val="none"/>
        </w:rPr>
        <w:t>投标文件封面</w:t>
      </w:r>
      <w:bookmarkEnd w:id="105"/>
      <w:bookmarkEnd w:id="106"/>
    </w:p>
    <w:p>
      <w:pPr>
        <w:tabs>
          <w:tab w:val="left" w:pos="4500"/>
        </w:tabs>
        <w:kinsoku/>
        <w:overflowPunct/>
        <w:autoSpaceDE w:val="0"/>
        <w:autoSpaceDN w:val="0"/>
        <w:bidi w:val="0"/>
        <w:adjustRightInd w:val="0"/>
        <w:snapToGrid w:val="0"/>
        <w:spacing w:line="400" w:lineRule="exact"/>
        <w:jc w:val="center"/>
        <w:textAlignment w:val="bottom"/>
        <w:rPr>
          <w:rFonts w:hint="eastAsia" w:ascii="宋体" w:hAnsi="宋体" w:eastAsia="宋体" w:cs="宋体"/>
          <w:b/>
          <w:color w:val="auto"/>
          <w:sz w:val="44"/>
          <w:szCs w:val="44"/>
          <w:highlight w:val="none"/>
        </w:rPr>
      </w:pPr>
    </w:p>
    <w:p>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衢州市柯城区百家坊小学（筹）音乐、美术教室设施设备采购项目（三次）</w:t>
      </w:r>
    </w:p>
    <w:p>
      <w:pPr>
        <w:kinsoku/>
        <w:overflowPunct/>
        <w:bidi w:val="0"/>
        <w:spacing w:beforeLines="10" w:line="360" w:lineRule="auto"/>
        <w:jc w:val="center"/>
        <w:rPr>
          <w:rFonts w:hint="eastAsia" w:ascii="宋体" w:hAnsi="宋体" w:eastAsia="宋体" w:cs="宋体"/>
          <w:b/>
          <w:color w:val="auto"/>
          <w:sz w:val="32"/>
          <w:highlight w:val="none"/>
        </w:rPr>
      </w:pPr>
    </w:p>
    <w:p>
      <w:pPr>
        <w:kinsoku/>
        <w:overflowPunct/>
        <w:bidi w:val="0"/>
        <w:spacing w:beforeLines="10" w:line="360" w:lineRule="auto"/>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p>
    <w:p>
      <w:pPr>
        <w:pStyle w:val="87"/>
        <w:kinsoku/>
        <w:overflowPunct/>
        <w:bidi w:val="0"/>
        <w:spacing w:after="0" w:line="360" w:lineRule="auto"/>
        <w:ind w:left="560"/>
        <w:rPr>
          <w:rFonts w:hint="eastAsia" w:ascii="宋体" w:hAnsi="宋体" w:eastAsia="宋体" w:cs="宋体"/>
          <w:color w:val="auto"/>
          <w:highlight w:val="none"/>
        </w:rPr>
      </w:pPr>
    </w:p>
    <w:bookmarkEnd w:id="16"/>
    <w:bookmarkEnd w:id="17"/>
    <w:bookmarkEnd w:id="18"/>
    <w:bookmarkEnd w:id="19"/>
    <w:bookmarkEnd w:id="92"/>
    <w:p>
      <w:pPr>
        <w:kinsoku/>
        <w:overflowPunct/>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投</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标</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pPr>
        <w:pStyle w:val="46"/>
        <w:kinsoku/>
        <w:overflowPunct/>
        <w:bidi w:val="0"/>
        <w:spacing w:line="360" w:lineRule="auto"/>
        <w:rPr>
          <w:rFonts w:hint="eastAsia" w:ascii="宋体" w:hAnsi="宋体" w:eastAsia="宋体" w:cs="宋体"/>
          <w:color w:val="auto"/>
          <w:highlight w:val="none"/>
        </w:rPr>
      </w:pPr>
    </w:p>
    <w:p>
      <w:pPr>
        <w:kinsoku/>
        <w:overflowPunct/>
        <w:bidi w:val="0"/>
        <w:spacing w:line="360" w:lineRule="auto"/>
        <w:ind w:firstLine="960" w:firstLineChars="300"/>
        <w:rPr>
          <w:rFonts w:hint="eastAsia" w:ascii="宋体" w:hAnsi="宋体" w:eastAsia="宋体" w:cs="宋体"/>
          <w:color w:val="auto"/>
          <w:sz w:val="32"/>
          <w:highlight w:val="none"/>
        </w:rPr>
      </w:pPr>
    </w:p>
    <w:p>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投标人：（加盖公章）</w:t>
      </w:r>
    </w:p>
    <w:p>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地址：</w:t>
      </w:r>
    </w:p>
    <w:p>
      <w:pPr>
        <w:kinsoku/>
        <w:overflowPunct/>
        <w:bidi w:val="0"/>
        <w:spacing w:line="360" w:lineRule="auto"/>
        <w:ind w:firstLine="960" w:firstLineChars="30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日期：</w:t>
      </w:r>
    </w:p>
    <w:p>
      <w:pPr>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07" w:name="_Toc15453"/>
      <w:r>
        <w:rPr>
          <w:rFonts w:hint="eastAsia" w:ascii="宋体" w:hAnsi="宋体" w:eastAsia="宋体" w:cs="宋体"/>
          <w:b/>
          <w:color w:val="auto"/>
          <w:sz w:val="36"/>
          <w:highlight w:val="none"/>
        </w:rPr>
        <w:t>第六部分  评分办法</w:t>
      </w:r>
      <w:bookmarkEnd w:id="107"/>
    </w:p>
    <w:p>
      <w:pPr>
        <w:pStyle w:val="3"/>
        <w:kinsoku/>
        <w:overflowPunct/>
        <w:topLinePunct/>
        <w:bidi w:val="0"/>
        <w:adjustRightInd w:val="0"/>
        <w:snapToGrid w:val="0"/>
        <w:spacing w:line="400" w:lineRule="exact"/>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一、总则</w:t>
      </w:r>
    </w:p>
    <w:p>
      <w:pPr>
        <w:pStyle w:val="3"/>
        <w:kinsoku/>
        <w:overflowPunct/>
        <w:topLinePunct/>
        <w:bidi w:val="0"/>
        <w:adjustRightInd w:val="0"/>
        <w:snapToGrid w:val="0"/>
        <w:spacing w:line="400" w:lineRule="exact"/>
        <w:jc w:val="left"/>
        <w:rPr>
          <w:rStyle w:val="607"/>
          <w:rFonts w:hint="eastAsia" w:ascii="宋体" w:hAnsi="宋体" w:eastAsia="宋体" w:cs="宋体"/>
          <w:b w:val="0"/>
          <w:color w:val="auto"/>
          <w:kern w:val="18"/>
          <w:sz w:val="24"/>
          <w:szCs w:val="24"/>
          <w:highlight w:val="none"/>
        </w:rPr>
      </w:pPr>
      <w:r>
        <w:rPr>
          <w:rStyle w:val="607"/>
          <w:rFonts w:hint="eastAsia" w:ascii="宋体" w:hAnsi="宋体" w:eastAsia="宋体" w:cs="宋体"/>
          <w:b w:val="0"/>
          <w:color w:val="auto"/>
          <w:sz w:val="24"/>
          <w:szCs w:val="24"/>
          <w:highlight w:val="none"/>
          <w:lang w:val="zh-TW"/>
        </w:rPr>
        <w:t>1</w:t>
      </w:r>
      <w:r>
        <w:rPr>
          <w:rStyle w:val="607"/>
          <w:rFonts w:hint="eastAsia" w:ascii="宋体" w:hAnsi="宋体" w:eastAsia="宋体" w:cs="宋体"/>
          <w:b w:val="0"/>
          <w:color w:val="auto"/>
          <w:sz w:val="24"/>
          <w:szCs w:val="24"/>
          <w:highlight w:val="none"/>
        </w:rPr>
        <w:t>、根据《中华人民共和国政府采购法》、《政府采购货物和服务招标投标管理办法》（财政部</w:t>
      </w:r>
      <w:r>
        <w:rPr>
          <w:rStyle w:val="607"/>
          <w:rFonts w:hint="eastAsia" w:ascii="宋体" w:hAnsi="宋体" w:eastAsia="宋体" w:cs="宋体"/>
          <w:b w:val="0"/>
          <w:color w:val="auto"/>
          <w:kern w:val="18"/>
          <w:sz w:val="24"/>
          <w:szCs w:val="24"/>
          <w:highlight w:val="none"/>
        </w:rPr>
        <w:t>第87号令）及相关法规的规定，结合采购项目特点制定本评标办法。</w:t>
      </w:r>
    </w:p>
    <w:p>
      <w:pPr>
        <w:pStyle w:val="3"/>
        <w:kinsoku/>
        <w:overflowPunct/>
        <w:topLinePunct/>
        <w:bidi w:val="0"/>
        <w:adjustRightInd w:val="0"/>
        <w:snapToGrid w:val="0"/>
        <w:spacing w:line="400" w:lineRule="exact"/>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lang w:val="zh-TW"/>
        </w:rPr>
        <w:t>2</w:t>
      </w:r>
      <w:r>
        <w:rPr>
          <w:rStyle w:val="607"/>
          <w:rFonts w:hint="eastAsia" w:ascii="宋体" w:hAnsi="宋体" w:eastAsia="宋体" w:cs="宋体"/>
          <w:b w:val="0"/>
          <w:color w:val="auto"/>
          <w:sz w:val="24"/>
          <w:szCs w:val="24"/>
          <w:highlight w:val="none"/>
        </w:rPr>
        <w:t>、评标工作由采购代理机构负责组织，具体评标事务由评标委员会负责。</w:t>
      </w:r>
    </w:p>
    <w:p>
      <w:pPr>
        <w:pStyle w:val="3"/>
        <w:kinsoku/>
        <w:overflowPunct/>
        <w:topLinePunct/>
        <w:bidi w:val="0"/>
        <w:adjustRightInd w:val="0"/>
        <w:snapToGrid w:val="0"/>
        <w:spacing w:line="400" w:lineRule="exact"/>
        <w:ind w:firstLine="240" w:firstLineChars="100"/>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rPr>
        <w:t>（1）评标委员会由5人组成（由采购人代表和评标专家组成，采购人代表人数不得超过总评委人数的三分之一）。</w:t>
      </w:r>
    </w:p>
    <w:p>
      <w:pPr>
        <w:pStyle w:val="3"/>
        <w:kinsoku/>
        <w:overflowPunct/>
        <w:topLinePunct/>
        <w:bidi w:val="0"/>
        <w:adjustRightInd w:val="0"/>
        <w:snapToGrid w:val="0"/>
        <w:spacing w:line="400" w:lineRule="exact"/>
        <w:ind w:left="244" w:leftChars="87" w:firstLine="240" w:firstLineChars="100"/>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rPr>
        <w:t>（2）评标专家确定方式：按相关规定从专家库中抽取。</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lang w:val="zh-TW"/>
        </w:rPr>
        <w:t>3</w:t>
      </w:r>
      <w:r>
        <w:rPr>
          <w:rStyle w:val="607"/>
          <w:rFonts w:hint="eastAsia" w:ascii="宋体" w:hAnsi="宋体" w:eastAsia="宋体" w:cs="宋体"/>
          <w:b w:val="0"/>
          <w:color w:val="auto"/>
          <w:sz w:val="24"/>
          <w:szCs w:val="24"/>
          <w:highlight w:val="none"/>
        </w:rPr>
        <w:t>、评标工作应遵循公平、公正、科学及择优的原则，并以相同的评标程序和标准对待所有的投标人。</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lang w:val="zh-TW"/>
        </w:rPr>
        <w:t>4</w:t>
      </w:r>
      <w:r>
        <w:rPr>
          <w:rStyle w:val="607"/>
          <w:rFonts w:hint="eastAsia" w:ascii="宋体" w:hAnsi="宋体" w:eastAsia="宋体" w:cs="宋体"/>
          <w:b w:val="0"/>
          <w:color w:val="auto"/>
          <w:sz w:val="24"/>
          <w:szCs w:val="24"/>
          <w:highlight w:val="none"/>
        </w:rPr>
        <w:t>、评标委员会按照采购项目文件规定的评标方法和标准进行评标，并独立履行下列职责：</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1</w:t>
      </w:r>
      <w:r>
        <w:rPr>
          <w:rStyle w:val="607"/>
          <w:rFonts w:hint="eastAsia" w:ascii="宋体" w:hAnsi="宋体" w:eastAsia="宋体" w:cs="宋体"/>
          <w:b w:val="0"/>
          <w:color w:val="auto"/>
          <w:sz w:val="24"/>
          <w:szCs w:val="24"/>
          <w:highlight w:val="none"/>
        </w:rPr>
        <w:t>）审查投标文件是否符合招标文件要求，并作出评价；</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2</w:t>
      </w:r>
      <w:r>
        <w:rPr>
          <w:rStyle w:val="607"/>
          <w:rFonts w:hint="eastAsia" w:ascii="宋体" w:hAnsi="宋体" w:eastAsia="宋体" w:cs="宋体"/>
          <w:b w:val="0"/>
          <w:color w:val="auto"/>
          <w:sz w:val="24"/>
          <w:szCs w:val="24"/>
          <w:highlight w:val="none"/>
        </w:rPr>
        <w:t>）要求投标投标人对投标文件有关事项作出解释或者澄清；</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3</w:t>
      </w:r>
      <w:r>
        <w:rPr>
          <w:rStyle w:val="607"/>
          <w:rFonts w:hint="eastAsia" w:ascii="宋体" w:hAnsi="宋体" w:eastAsia="宋体" w:cs="宋体"/>
          <w:b w:val="0"/>
          <w:color w:val="auto"/>
          <w:sz w:val="24"/>
          <w:szCs w:val="24"/>
          <w:highlight w:val="none"/>
        </w:rPr>
        <w:t>）推荐中标候选人名单；</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4</w:t>
      </w:r>
      <w:r>
        <w:rPr>
          <w:rStyle w:val="607"/>
          <w:rFonts w:hint="eastAsia" w:ascii="宋体" w:hAnsi="宋体" w:eastAsia="宋体" w:cs="宋体"/>
          <w:b w:val="0"/>
          <w:color w:val="auto"/>
          <w:sz w:val="24"/>
          <w:szCs w:val="24"/>
          <w:highlight w:val="none"/>
        </w:rPr>
        <w:t>）向采购代理机构或者有关部门报告非法干预评标工作的行为。</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二、评标程序</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根据《政府采购货物和服务招标投标管理办法》的规定，评标按照下列工作程序进行：</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1、投标文件商务技术部分评审；</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2、投标文件报价部分审查；</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3、推荐中标候选人名单，编写评标报告。</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三、定标及定标程序</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1、定标原则</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lang w:val="zh-TW"/>
        </w:rPr>
        <w:t>2、定标程序</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52"/>
        <w:kinsoku/>
        <w:overflowPunct/>
        <w:bidi w:val="0"/>
        <w:spacing w:line="400" w:lineRule="exact"/>
        <w:ind w:firstLine="240" w:firstLineChars="100"/>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lang w:val="en-US" w:eastAsia="zh-CN"/>
        </w:rPr>
        <w:t>2.4、</w:t>
      </w:r>
      <w:r>
        <w:rPr>
          <w:rStyle w:val="607"/>
          <w:rFonts w:hint="eastAsia" w:ascii="宋体" w:hAnsi="宋体" w:eastAsia="宋体" w:cs="宋体"/>
          <w:color w:val="auto"/>
          <w:sz w:val="24"/>
          <w:szCs w:val="24"/>
          <w:highlight w:val="none"/>
        </w:rPr>
        <w:t>评定结果经采购人确定后，采购人在中标人确定之日起2个工作日内将以书面形式发出《中标通知书》，并在浙江政府采购网公告中标结果。</w:t>
      </w:r>
    </w:p>
    <w:p>
      <w:pPr>
        <w:pStyle w:val="52"/>
        <w:kinsoku/>
        <w:overflowPunct/>
        <w:bidi w:val="0"/>
        <w:spacing w:line="400" w:lineRule="exact"/>
        <w:ind w:firstLine="240" w:firstLineChars="100"/>
        <w:jc w:val="left"/>
        <w:rPr>
          <w:rFonts w:hint="eastAsia" w:ascii="宋体" w:hAnsi="宋体" w:eastAsia="宋体" w:cs="宋体"/>
          <w:color w:val="auto"/>
          <w:sz w:val="24"/>
          <w:szCs w:val="22"/>
          <w:highlight w:val="none"/>
        </w:rPr>
      </w:pPr>
      <w:r>
        <w:rPr>
          <w:rStyle w:val="607"/>
          <w:rFonts w:hint="eastAsia" w:ascii="宋体" w:hAnsi="宋体" w:eastAsia="宋体" w:cs="宋体"/>
          <w:color w:val="auto"/>
          <w:sz w:val="24"/>
          <w:szCs w:val="24"/>
          <w:highlight w:val="none"/>
          <w:lang w:val="en-US" w:eastAsia="zh-CN"/>
        </w:rPr>
        <w:t>2.5、</w:t>
      </w:r>
      <w:r>
        <w:rPr>
          <w:rStyle w:val="607"/>
          <w:rFonts w:hint="eastAsia" w:ascii="宋体" w:hAnsi="宋体" w:eastAsia="宋体" w:cs="宋体"/>
          <w:color w:val="auto"/>
          <w:sz w:val="24"/>
          <w:szCs w:val="24"/>
          <w:highlight w:val="none"/>
        </w:rPr>
        <w:t>采购代理机构不解释中标或落标原因，不退回投标文件和其他投标资料。</w:t>
      </w:r>
    </w:p>
    <w:p>
      <w:pPr>
        <w:pStyle w:val="52"/>
        <w:kinsoku/>
        <w:overflowPunct/>
        <w:bidi w:val="0"/>
        <w:spacing w:line="400" w:lineRule="exact"/>
        <w:ind w:firstLine="0" w:firstLineChars="0"/>
        <w:jc w:val="left"/>
        <w:rPr>
          <w:rStyle w:val="607"/>
          <w:rFonts w:hint="eastAsia" w:ascii="宋体" w:hAnsi="宋体" w:eastAsia="宋体" w:cs="宋体"/>
          <w:b/>
          <w:color w:val="auto"/>
          <w:sz w:val="24"/>
          <w:szCs w:val="24"/>
          <w:highlight w:val="none"/>
        </w:rPr>
      </w:pPr>
      <w:r>
        <w:rPr>
          <w:rStyle w:val="607"/>
          <w:rFonts w:hint="eastAsia" w:ascii="宋体" w:hAnsi="宋体" w:eastAsia="宋体" w:cs="宋体"/>
          <w:b/>
          <w:color w:val="auto"/>
          <w:sz w:val="24"/>
          <w:szCs w:val="24"/>
          <w:highlight w:val="none"/>
        </w:rPr>
        <w:t>四、评标方法</w:t>
      </w:r>
    </w:p>
    <w:p>
      <w:pPr>
        <w:pStyle w:val="52"/>
        <w:kinsoku/>
        <w:overflowPunct/>
        <w:bidi w:val="0"/>
        <w:spacing w:line="400" w:lineRule="exact"/>
        <w:ind w:firstLine="240" w:firstLineChars="100"/>
        <w:jc w:val="left"/>
        <w:rPr>
          <w:rStyle w:val="607"/>
          <w:rFonts w:hint="eastAsia" w:ascii="宋体" w:hAnsi="宋体" w:eastAsia="宋体" w:cs="宋体"/>
          <w:color w:val="auto"/>
          <w:sz w:val="24"/>
          <w:szCs w:val="24"/>
          <w:highlight w:val="none"/>
          <w:lang w:val="zh-TW" w:eastAsia="zh-CN"/>
        </w:rPr>
      </w:pPr>
      <w:r>
        <w:rPr>
          <w:rStyle w:val="607"/>
          <w:rFonts w:hint="eastAsia" w:ascii="宋体" w:hAnsi="宋体" w:eastAsia="宋体" w:cs="宋体"/>
          <w:color w:val="auto"/>
          <w:sz w:val="24"/>
          <w:szCs w:val="24"/>
          <w:highlight w:val="none"/>
          <w:lang w:val="zh-TW"/>
        </w:rPr>
        <w:t>1</w:t>
      </w:r>
      <w:r>
        <w:rPr>
          <w:rStyle w:val="607"/>
          <w:rFonts w:hint="eastAsia" w:ascii="宋体" w:hAnsi="宋体" w:eastAsia="宋体" w:cs="宋体"/>
          <w:color w:val="auto"/>
          <w:sz w:val="24"/>
          <w:szCs w:val="24"/>
          <w:highlight w:val="none"/>
        </w:rPr>
        <w:t>、本次评标采用综合评分法</w:t>
      </w:r>
      <w:r>
        <w:rPr>
          <w:rStyle w:val="607"/>
          <w:rFonts w:hint="eastAsia" w:ascii="宋体" w:hAnsi="宋体" w:eastAsia="宋体" w:cs="宋体"/>
          <w:color w:val="auto"/>
          <w:sz w:val="24"/>
          <w:szCs w:val="24"/>
          <w:highlight w:val="none"/>
          <w:lang w:eastAsia="zh-CN"/>
        </w:rPr>
        <w:t>，即在</w:t>
      </w:r>
      <w:r>
        <w:rPr>
          <w:rStyle w:val="607"/>
          <w:rFonts w:hint="eastAsia" w:ascii="宋体" w:hAnsi="宋体" w:eastAsia="宋体" w:cs="宋体"/>
          <w:color w:val="auto"/>
          <w:sz w:val="24"/>
          <w:szCs w:val="24"/>
          <w:highlight w:val="none"/>
          <w:lang w:val="en-US" w:eastAsia="zh-CN"/>
        </w:rPr>
        <w:t>投标</w:t>
      </w:r>
      <w:r>
        <w:rPr>
          <w:rStyle w:val="607"/>
          <w:rFonts w:hint="eastAsia" w:ascii="宋体" w:hAnsi="宋体" w:eastAsia="宋体" w:cs="宋体"/>
          <w:color w:val="auto"/>
          <w:sz w:val="24"/>
          <w:szCs w:val="24"/>
          <w:highlight w:val="none"/>
          <w:lang w:eastAsia="zh-CN"/>
        </w:rPr>
        <w:t>文件满足</w:t>
      </w:r>
      <w:r>
        <w:rPr>
          <w:rStyle w:val="607"/>
          <w:rFonts w:hint="eastAsia" w:ascii="宋体" w:hAnsi="宋体" w:eastAsia="宋体" w:cs="宋体"/>
          <w:color w:val="auto"/>
          <w:sz w:val="24"/>
          <w:szCs w:val="24"/>
          <w:highlight w:val="none"/>
          <w:lang w:val="en-US" w:eastAsia="zh-CN"/>
        </w:rPr>
        <w:t>招标</w:t>
      </w:r>
      <w:r>
        <w:rPr>
          <w:rStyle w:val="607"/>
          <w:rFonts w:hint="eastAsia" w:ascii="宋体" w:hAnsi="宋体" w:eastAsia="宋体" w:cs="宋体"/>
          <w:color w:val="auto"/>
          <w:sz w:val="24"/>
          <w:szCs w:val="24"/>
          <w:highlight w:val="none"/>
          <w:lang w:eastAsia="zh-CN"/>
        </w:rPr>
        <w:t>文件全部实质性要求的前提下，按照评审因素的量化指标评审得分从高到低的顺序推荐投标人为第一、第二、……</w:t>
      </w:r>
      <w:r>
        <w:rPr>
          <w:rStyle w:val="607"/>
          <w:rFonts w:hint="eastAsia" w:ascii="宋体" w:hAnsi="宋体" w:eastAsia="宋体" w:cs="宋体"/>
          <w:color w:val="auto"/>
          <w:sz w:val="24"/>
          <w:szCs w:val="24"/>
          <w:highlight w:val="none"/>
          <w:lang w:val="en-US" w:eastAsia="zh-CN"/>
        </w:rPr>
        <w:t>中标</w:t>
      </w:r>
      <w:r>
        <w:rPr>
          <w:rStyle w:val="607"/>
          <w:rFonts w:hint="eastAsia" w:ascii="宋体" w:hAnsi="宋体" w:eastAsia="宋体" w:cs="宋体"/>
          <w:color w:val="auto"/>
          <w:sz w:val="24"/>
          <w:szCs w:val="24"/>
          <w:highlight w:val="none"/>
          <w:lang w:eastAsia="zh-CN"/>
        </w:rPr>
        <w:t>候选人的</w:t>
      </w:r>
      <w:r>
        <w:rPr>
          <w:rStyle w:val="607"/>
          <w:rFonts w:hint="eastAsia" w:ascii="宋体" w:hAnsi="宋体" w:eastAsia="宋体" w:cs="宋体"/>
          <w:color w:val="auto"/>
          <w:sz w:val="24"/>
          <w:szCs w:val="24"/>
          <w:highlight w:val="none"/>
          <w:lang w:val="en-US" w:eastAsia="zh-CN"/>
        </w:rPr>
        <w:t>评标</w:t>
      </w:r>
      <w:r>
        <w:rPr>
          <w:rStyle w:val="607"/>
          <w:rFonts w:hint="eastAsia" w:ascii="宋体" w:hAnsi="宋体" w:eastAsia="宋体" w:cs="宋体"/>
          <w:color w:val="auto"/>
          <w:sz w:val="24"/>
          <w:szCs w:val="24"/>
          <w:highlight w:val="none"/>
          <w:lang w:eastAsia="zh-CN"/>
        </w:rPr>
        <w:t>办法。</w:t>
      </w:r>
    </w:p>
    <w:p>
      <w:pPr>
        <w:pStyle w:val="52"/>
        <w:kinsoku/>
        <w:overflowPunct/>
        <w:bidi w:val="0"/>
        <w:spacing w:line="400" w:lineRule="exact"/>
        <w:ind w:firstLine="240" w:firstLineChars="100"/>
        <w:rPr>
          <w:rStyle w:val="607"/>
          <w:rFonts w:hint="eastAsia" w:ascii="宋体" w:hAnsi="宋体" w:eastAsia="宋体" w:cs="宋体"/>
          <w:color w:val="auto"/>
          <w:sz w:val="24"/>
          <w:szCs w:val="24"/>
          <w:highlight w:val="none"/>
        </w:rPr>
      </w:pP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rPr>
        <w:t>、本项目为商务技术分</w:t>
      </w:r>
      <w:r>
        <w:rPr>
          <w:rStyle w:val="607"/>
          <w:rFonts w:hint="eastAsia" w:ascii="宋体" w:hAnsi="宋体" w:eastAsia="宋体" w:cs="宋体"/>
          <w:color w:val="auto"/>
          <w:sz w:val="24"/>
          <w:szCs w:val="24"/>
          <w:highlight w:val="none"/>
          <w:lang w:val="en-US" w:eastAsia="zh-CN"/>
        </w:rPr>
        <w:t>70</w:t>
      </w:r>
      <w:r>
        <w:rPr>
          <w:rStyle w:val="607"/>
          <w:rFonts w:hint="eastAsia" w:ascii="宋体" w:hAnsi="宋体" w:eastAsia="宋体" w:cs="宋体"/>
          <w:color w:val="auto"/>
          <w:sz w:val="24"/>
          <w:szCs w:val="24"/>
          <w:highlight w:val="none"/>
        </w:rPr>
        <w:t>分和报价分</w:t>
      </w:r>
      <w:r>
        <w:rPr>
          <w:rStyle w:val="607"/>
          <w:rFonts w:hint="eastAsia" w:ascii="宋体" w:hAnsi="宋体" w:eastAsia="宋体" w:cs="宋体"/>
          <w:color w:val="auto"/>
          <w:sz w:val="24"/>
          <w:szCs w:val="24"/>
          <w:highlight w:val="none"/>
          <w:lang w:val="en-US" w:eastAsia="zh-CN"/>
        </w:rPr>
        <w:t>30</w:t>
      </w:r>
      <w:r>
        <w:rPr>
          <w:rStyle w:val="607"/>
          <w:rFonts w:hint="eastAsia" w:ascii="宋体" w:hAnsi="宋体" w:eastAsia="宋体" w:cs="宋体"/>
          <w:color w:val="auto"/>
          <w:sz w:val="24"/>
          <w:szCs w:val="24"/>
          <w:highlight w:val="none"/>
        </w:rPr>
        <w:t>合计评分，满分为</w:t>
      </w:r>
      <w:r>
        <w:rPr>
          <w:rStyle w:val="607"/>
          <w:rFonts w:hint="eastAsia" w:ascii="宋体" w:hAnsi="宋体" w:eastAsia="宋体" w:cs="宋体"/>
          <w:color w:val="auto"/>
          <w:sz w:val="24"/>
          <w:szCs w:val="24"/>
          <w:highlight w:val="none"/>
          <w:lang w:val="zh-TW"/>
        </w:rPr>
        <w:t>100</w:t>
      </w:r>
      <w:r>
        <w:rPr>
          <w:rStyle w:val="607"/>
          <w:rFonts w:hint="eastAsia" w:ascii="宋体" w:hAnsi="宋体" w:eastAsia="宋体" w:cs="宋体"/>
          <w:color w:val="auto"/>
          <w:sz w:val="24"/>
          <w:szCs w:val="24"/>
          <w:highlight w:val="none"/>
        </w:rPr>
        <w:t>分。</w:t>
      </w:r>
    </w:p>
    <w:p>
      <w:pPr>
        <w:pStyle w:val="52"/>
        <w:keepNext/>
        <w:keepLines/>
        <w:kinsoku/>
        <w:overflowPunct/>
        <w:bidi w:val="0"/>
        <w:adjustRightInd w:val="0"/>
        <w:snapToGrid w:val="0"/>
        <w:spacing w:line="400" w:lineRule="exact"/>
        <w:ind w:firstLine="0" w:firstLineChars="0"/>
        <w:jc w:val="left"/>
        <w:rPr>
          <w:rStyle w:val="607"/>
          <w:rFonts w:hint="eastAsia" w:ascii="宋体" w:hAnsi="宋体" w:eastAsia="宋体" w:cs="宋体"/>
          <w:bCs/>
          <w:color w:val="auto"/>
          <w:sz w:val="24"/>
          <w:szCs w:val="24"/>
          <w:highlight w:val="none"/>
        </w:rPr>
      </w:pPr>
      <w:r>
        <w:rPr>
          <w:rStyle w:val="607"/>
          <w:rFonts w:hint="eastAsia" w:ascii="宋体" w:hAnsi="宋体" w:eastAsia="宋体" w:cs="宋体"/>
          <w:b/>
          <w:color w:val="auto"/>
          <w:sz w:val="24"/>
          <w:szCs w:val="24"/>
          <w:highlight w:val="none"/>
        </w:rPr>
        <w:t>五、评标细则及标准</w:t>
      </w:r>
    </w:p>
    <w:p>
      <w:pPr>
        <w:kinsoku/>
        <w:overflowPunct/>
        <w:bidi w:val="0"/>
        <w:snapToGrid w:val="0"/>
        <w:spacing w:line="400" w:lineRule="exact"/>
        <w:ind w:firstLine="241" w:firstLineChars="100"/>
        <w:rPr>
          <w:rStyle w:val="608"/>
          <w:rFonts w:hint="eastAsia" w:ascii="宋体" w:hAnsi="宋体" w:eastAsia="宋体" w:cs="宋体"/>
          <w:b/>
          <w:bCs/>
          <w:color w:val="auto"/>
          <w:sz w:val="24"/>
          <w:szCs w:val="24"/>
          <w:highlight w:val="none"/>
        </w:rPr>
      </w:pPr>
      <w:r>
        <w:rPr>
          <w:rStyle w:val="607"/>
          <w:rFonts w:hint="eastAsia" w:ascii="宋体" w:hAnsi="宋体" w:eastAsia="宋体" w:cs="宋体"/>
          <w:b/>
          <w:color w:val="auto"/>
          <w:sz w:val="24"/>
          <w:szCs w:val="24"/>
          <w:highlight w:val="none"/>
        </w:rPr>
        <w:t>1</w:t>
      </w:r>
      <w:r>
        <w:rPr>
          <w:rStyle w:val="608"/>
          <w:rFonts w:hint="eastAsia" w:ascii="宋体" w:hAnsi="宋体" w:eastAsia="宋体" w:cs="宋体"/>
          <w:b/>
          <w:bCs/>
          <w:color w:val="auto"/>
          <w:sz w:val="24"/>
          <w:szCs w:val="24"/>
          <w:highlight w:val="none"/>
        </w:rPr>
        <w:t>、在投标文件评审过程中，如果出现评标委员会成员意见不一致的情况，按照少数服从多数的原则确定。</w:t>
      </w:r>
    </w:p>
    <w:p>
      <w:pPr>
        <w:pStyle w:val="87"/>
        <w:kinsoku/>
        <w:overflowPunct/>
        <w:bidi w:val="0"/>
        <w:spacing w:after="0" w:line="400" w:lineRule="exact"/>
        <w:ind w:left="0" w:leftChars="0" w:firstLine="482" w:firstLineChars="200"/>
        <w:rPr>
          <w:rStyle w:val="608"/>
          <w:rFonts w:hint="eastAsia" w:ascii="宋体" w:hAnsi="宋体" w:eastAsia="宋体" w:cs="宋体"/>
          <w:b/>
          <w:bCs/>
          <w:color w:val="auto"/>
          <w:sz w:val="24"/>
          <w:szCs w:val="24"/>
          <w:highlight w:val="none"/>
          <w:lang w:eastAsia="zh-CN"/>
        </w:rPr>
      </w:pPr>
      <w:r>
        <w:rPr>
          <w:rStyle w:val="608"/>
          <w:rFonts w:hint="eastAsia" w:ascii="宋体" w:hAnsi="宋体" w:eastAsia="宋体" w:cs="宋体"/>
          <w:b/>
          <w:bCs/>
          <w:color w:val="auto"/>
          <w:sz w:val="24"/>
          <w:szCs w:val="24"/>
          <w:highlight w:val="none"/>
          <w:lang w:eastAsia="zh-CN"/>
        </w:rPr>
        <w:t>评分细则</w:t>
      </w:r>
    </w:p>
    <w:tbl>
      <w:tblPr>
        <w:tblStyle w:val="88"/>
        <w:tblW w:w="100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51"/>
        <w:gridCol w:w="1311"/>
        <w:gridCol w:w="6634"/>
        <w:gridCol w:w="9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1251" w:type="dxa"/>
            <w:tcBorders>
              <w:right w:val="single" w:color="auto" w:sz="4" w:space="0"/>
            </w:tcBorders>
            <w:noWrap w:val="0"/>
            <w:vAlign w:val="center"/>
          </w:tcPr>
          <w:p>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w:t>
            </w:r>
          </w:p>
          <w:p>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7945" w:type="dxa"/>
            <w:gridSpan w:val="2"/>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c>
          <w:tcPr>
            <w:tcW w:w="903"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6" w:hRule="atLeast"/>
          <w:jc w:val="center"/>
        </w:trPr>
        <w:tc>
          <w:tcPr>
            <w:tcW w:w="1251" w:type="dxa"/>
            <w:tcBorders>
              <w:right w:val="single" w:color="auto" w:sz="4" w:space="0"/>
            </w:tcBorders>
            <w:noWrap w:val="0"/>
            <w:vAlign w:val="center"/>
          </w:tcPr>
          <w:p>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7945" w:type="dxa"/>
            <w:gridSpan w:val="2"/>
            <w:noWrap w:val="0"/>
            <w:vAlign w:val="center"/>
          </w:tcPr>
          <w:p>
            <w:pPr>
              <w:ind w:left="105" w:hanging="120" w:hanging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评标基准价：满足招标文件要求且投标价格最低的投标报价；</w:t>
            </w:r>
          </w:p>
          <w:p>
            <w:pPr>
              <w:ind w:left="105" w:hanging="120" w:hanging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，四舍五入，保留两位小数</w:t>
            </w:r>
          </w:p>
        </w:tc>
        <w:tc>
          <w:tcPr>
            <w:tcW w:w="903" w:type="dxa"/>
            <w:noWrap w:val="0"/>
            <w:vAlign w:val="center"/>
          </w:tcPr>
          <w:p>
            <w:pPr>
              <w:ind w:left="105" w:hanging="120" w:hanging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1" w:hRule="atLeast"/>
          <w:jc w:val="center"/>
        </w:trPr>
        <w:tc>
          <w:tcPr>
            <w:tcW w:w="1251" w:type="dxa"/>
            <w:vMerge w:val="restart"/>
            <w:tcBorders>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技术、资信、商务（70分）</w:t>
            </w:r>
          </w:p>
        </w:tc>
        <w:tc>
          <w:tcPr>
            <w:tcW w:w="131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技术规格响应</w:t>
            </w:r>
          </w:p>
        </w:tc>
        <w:tc>
          <w:tcPr>
            <w:tcW w:w="6634" w:type="dxa"/>
            <w:noWrap w:val="0"/>
            <w:vAlign w:val="center"/>
          </w:tcPr>
          <w:p>
            <w:pPr>
              <w:ind w:firstLine="2"/>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lang w:val="en-US" w:eastAsia="zh-CN"/>
              </w:rPr>
              <w:t>产品技术参数全部满足招标文件要求的得</w:t>
            </w:r>
            <w:r>
              <w:rPr>
                <w:rFonts w:hint="eastAsia" w:ascii="宋体" w:hAnsi="宋体" w:cs="宋体"/>
                <w:i w:val="0"/>
                <w:iCs w:val="0"/>
                <w:color w:val="auto"/>
                <w:kern w:val="0"/>
                <w:sz w:val="24"/>
                <w:szCs w:val="24"/>
                <w:highlight w:val="none"/>
                <w:lang w:val="en-US" w:eastAsia="zh-CN"/>
              </w:rPr>
              <w:t>8</w:t>
            </w:r>
            <w:r>
              <w:rPr>
                <w:rFonts w:hint="eastAsia" w:ascii="宋体" w:hAnsi="宋体" w:eastAsia="宋体" w:cs="宋体"/>
                <w:i w:val="0"/>
                <w:iCs w:val="0"/>
                <w:color w:val="auto"/>
                <w:kern w:val="0"/>
                <w:sz w:val="24"/>
                <w:szCs w:val="24"/>
                <w:highlight w:val="none"/>
                <w:lang w:val="en-US" w:eastAsia="zh-CN"/>
              </w:rPr>
              <w:t>分；有负偏离的每项扣1分，扣完为止。</w:t>
            </w:r>
          </w:p>
        </w:tc>
        <w:tc>
          <w:tcPr>
            <w:tcW w:w="903" w:type="dxa"/>
            <w:noWrap w:val="0"/>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60" w:hRule="atLeast"/>
          <w:jc w:val="center"/>
        </w:trPr>
        <w:tc>
          <w:tcPr>
            <w:tcW w:w="1251" w:type="dxa"/>
            <w:vMerge w:val="continue"/>
            <w:tcBorders>
              <w:right w:val="single" w:color="auto" w:sz="4" w:space="0"/>
            </w:tcBorders>
            <w:noWrap w:val="0"/>
            <w:vAlign w:val="center"/>
          </w:tcPr>
          <w:p>
            <w:pPr>
              <w:rPr>
                <w:rFonts w:hint="eastAsia" w:ascii="宋体" w:hAnsi="宋体" w:eastAsia="宋体" w:cs="宋体"/>
                <w:color w:val="auto"/>
                <w:sz w:val="24"/>
                <w:szCs w:val="24"/>
                <w:highlight w:val="none"/>
              </w:rPr>
            </w:pPr>
          </w:p>
        </w:tc>
        <w:tc>
          <w:tcPr>
            <w:tcW w:w="131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产品性能</w:t>
            </w:r>
          </w:p>
        </w:tc>
        <w:tc>
          <w:tcPr>
            <w:tcW w:w="6634" w:type="dxa"/>
            <w:noWrap w:val="0"/>
            <w:vAlign w:val="center"/>
          </w:tcPr>
          <w:p>
            <w:pPr>
              <w:ind w:firstLine="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投标产品综合性能进行评议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w:t>
            </w:r>
            <w:r>
              <w:rPr>
                <w:rFonts w:hint="eastAsia" w:ascii="宋体" w:hAnsi="宋体" w:eastAsia="宋体" w:cs="宋体"/>
                <w:color w:val="auto"/>
                <w:sz w:val="24"/>
                <w:szCs w:val="24"/>
                <w:highlight w:val="none"/>
              </w:rPr>
              <w:t>产品技术先进</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、设备功能</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满足使用要求</w:t>
            </w:r>
            <w:r>
              <w:rPr>
                <w:rFonts w:hint="eastAsia" w:ascii="宋体" w:hAnsi="宋体" w:eastAsia="宋体" w:cs="宋体"/>
                <w:color w:val="auto"/>
                <w:sz w:val="24"/>
                <w:szCs w:val="24"/>
                <w:highlight w:val="none"/>
                <w:lang w:val="en-US" w:eastAsia="zh-CN"/>
              </w:rPr>
              <w:t>等内容进行综合打分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（评分范围：</w:t>
            </w:r>
            <w:r>
              <w:rPr>
                <w:rFonts w:hint="eastAsia" w:ascii="宋体" w:hAnsi="宋体" w:cs="宋体"/>
                <w:color w:val="auto"/>
                <w:sz w:val="24"/>
                <w:szCs w:val="24"/>
                <w:highlight w:val="none"/>
                <w:lang w:val="en-US" w:eastAsia="zh-CN"/>
              </w:rPr>
              <w:t>10分，9.5分，9分，8.5分，8分，7.5分，7分，6.5分，</w:t>
            </w:r>
            <w:r>
              <w:rPr>
                <w:rFonts w:hint="eastAsia" w:ascii="宋体" w:hAnsi="宋体" w:eastAsia="宋体" w:cs="宋体"/>
                <w:color w:val="auto"/>
                <w:sz w:val="24"/>
                <w:szCs w:val="24"/>
                <w:highlight w:val="none"/>
                <w:lang w:val="en-US" w:eastAsia="zh-CN"/>
              </w:rPr>
              <w:t>6分，5.5分，5分，4.5分，4分，3.5分，3分，2.5分，2分，1.5分，1分，0.5分，0分）</w:t>
            </w:r>
          </w:p>
        </w:tc>
        <w:tc>
          <w:tcPr>
            <w:tcW w:w="903" w:type="dxa"/>
            <w:noWrap w:val="0"/>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1251" w:type="dxa"/>
            <w:vMerge w:val="continue"/>
            <w:tcBorders>
              <w:right w:val="single" w:color="auto" w:sz="4" w:space="0"/>
            </w:tcBorders>
            <w:noWrap w:val="0"/>
            <w:vAlign w:val="center"/>
          </w:tcPr>
          <w:p>
            <w:pPr>
              <w:rPr>
                <w:rFonts w:hint="eastAsia" w:ascii="宋体" w:hAnsi="宋体" w:eastAsia="宋体" w:cs="宋体"/>
                <w:color w:val="auto"/>
                <w:sz w:val="24"/>
                <w:szCs w:val="24"/>
                <w:highlight w:val="none"/>
              </w:rPr>
            </w:pPr>
          </w:p>
        </w:tc>
        <w:tc>
          <w:tcPr>
            <w:tcW w:w="131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项目认识和理解</w:t>
            </w:r>
          </w:p>
        </w:tc>
        <w:tc>
          <w:tcPr>
            <w:tcW w:w="6634" w:type="dxa"/>
            <w:noWrap w:val="0"/>
            <w:vAlign w:val="center"/>
          </w:tcPr>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评标委员会根据投标人针对本项目认识和理解</w:t>
            </w:r>
            <w:r>
              <w:rPr>
                <w:rFonts w:hint="eastAsia" w:ascii="宋体" w:hAnsi="宋体" w:eastAsia="宋体" w:cs="宋体"/>
                <w:color w:val="auto"/>
                <w:sz w:val="24"/>
                <w:szCs w:val="24"/>
                <w:highlight w:val="none"/>
              </w:rPr>
              <w:t>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认识和理解是否完整、到位，</w:t>
            </w:r>
            <w:r>
              <w:rPr>
                <w:rFonts w:hint="eastAsia" w:ascii="宋体" w:hAnsi="宋体" w:eastAsia="宋体" w:cs="宋体"/>
                <w:color w:val="auto"/>
                <w:sz w:val="24"/>
                <w:szCs w:val="24"/>
                <w:highlight w:val="none"/>
              </w:rPr>
              <w:t>针对性强、具有可操作性</w:t>
            </w:r>
            <w:r>
              <w:rPr>
                <w:rFonts w:hint="eastAsia" w:ascii="宋体" w:hAnsi="宋体" w:eastAsia="宋体" w:cs="宋体"/>
                <w:color w:val="auto"/>
                <w:sz w:val="24"/>
                <w:szCs w:val="24"/>
                <w:highlight w:val="none"/>
                <w:lang w:val="en-US" w:eastAsia="zh-CN"/>
              </w:rPr>
              <w:t>等内容进行综合打分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（评分范围：</w:t>
            </w:r>
            <w:r>
              <w:rPr>
                <w:rFonts w:hint="eastAsia" w:ascii="宋体" w:hAnsi="宋体" w:cs="宋体"/>
                <w:color w:val="auto"/>
                <w:sz w:val="24"/>
                <w:szCs w:val="24"/>
                <w:highlight w:val="none"/>
                <w:lang w:val="en-US" w:eastAsia="zh-CN"/>
              </w:rPr>
              <w:t>12分，11.5分，11分，10.5分，10分，9.5分，9分，8.5分，8分，7.5分，7分，6.5分，</w:t>
            </w:r>
            <w:r>
              <w:rPr>
                <w:rFonts w:hint="eastAsia" w:ascii="宋体" w:hAnsi="宋体" w:eastAsia="宋体" w:cs="宋体"/>
                <w:color w:val="auto"/>
                <w:sz w:val="24"/>
                <w:szCs w:val="24"/>
                <w:highlight w:val="none"/>
                <w:lang w:val="en-US" w:eastAsia="zh-CN"/>
              </w:rPr>
              <w:t>6分，5.5分，5分，4.5分，4分，3.5分，3分，2.5分，2分，1.5分，1分，0.5分，0分）</w:t>
            </w:r>
          </w:p>
        </w:tc>
        <w:tc>
          <w:tcPr>
            <w:tcW w:w="903" w:type="dxa"/>
            <w:noWrap w:val="0"/>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95" w:hRule="atLeast"/>
          <w:jc w:val="center"/>
        </w:trPr>
        <w:tc>
          <w:tcPr>
            <w:tcW w:w="1251" w:type="dxa"/>
            <w:vMerge w:val="continue"/>
            <w:tcBorders>
              <w:right w:val="single" w:color="auto" w:sz="4" w:space="0"/>
            </w:tcBorders>
            <w:noWrap w:val="0"/>
            <w:vAlign w:val="center"/>
          </w:tcPr>
          <w:p>
            <w:pPr>
              <w:rPr>
                <w:rFonts w:hint="eastAsia" w:ascii="宋体" w:hAnsi="宋体" w:eastAsia="宋体" w:cs="宋体"/>
                <w:color w:val="auto"/>
                <w:sz w:val="24"/>
                <w:szCs w:val="24"/>
                <w:highlight w:val="none"/>
              </w:rPr>
            </w:pPr>
          </w:p>
        </w:tc>
        <w:tc>
          <w:tcPr>
            <w:tcW w:w="131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供货方案</w:t>
            </w:r>
          </w:p>
        </w:tc>
        <w:tc>
          <w:tcPr>
            <w:tcW w:w="6634" w:type="dxa"/>
            <w:noWrap w:val="0"/>
            <w:vAlign w:val="center"/>
          </w:tcPr>
          <w:p>
            <w:pPr>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的供货方案进行评议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供货方案</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完善，合理可行，针对性强、具有可操作性</w:t>
            </w:r>
            <w:r>
              <w:rPr>
                <w:rFonts w:hint="eastAsia" w:ascii="宋体" w:hAnsi="宋体" w:eastAsia="宋体" w:cs="宋体"/>
                <w:color w:val="auto"/>
                <w:sz w:val="24"/>
                <w:szCs w:val="24"/>
                <w:highlight w:val="none"/>
                <w:lang w:val="en-US" w:eastAsia="zh-CN"/>
              </w:rPr>
              <w:t>等内容进行综合打分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（评分范围：6分，5.5分，5分，4.5分，4分，3.5分，3分，2.5分，2分，1.5分，1分，0.5分，0分）</w:t>
            </w:r>
          </w:p>
        </w:tc>
        <w:tc>
          <w:tcPr>
            <w:tcW w:w="903" w:type="dxa"/>
            <w:noWrap w:val="0"/>
            <w:vAlign w:val="center"/>
          </w:tcPr>
          <w:p>
            <w:pPr>
              <w:ind w:firstLine="2"/>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34" w:hRule="atLeast"/>
          <w:jc w:val="center"/>
        </w:trPr>
        <w:tc>
          <w:tcPr>
            <w:tcW w:w="1251" w:type="dxa"/>
            <w:vMerge w:val="continue"/>
            <w:tcBorders>
              <w:right w:val="single" w:color="auto" w:sz="4" w:space="0"/>
            </w:tcBorders>
            <w:noWrap w:val="0"/>
            <w:vAlign w:val="center"/>
          </w:tcPr>
          <w:p>
            <w:pPr>
              <w:rPr>
                <w:rFonts w:hint="eastAsia" w:ascii="宋体" w:hAnsi="宋体" w:eastAsia="宋体" w:cs="宋体"/>
                <w:color w:val="auto"/>
                <w:sz w:val="24"/>
                <w:szCs w:val="24"/>
                <w:highlight w:val="none"/>
              </w:rPr>
            </w:pPr>
          </w:p>
        </w:tc>
        <w:tc>
          <w:tcPr>
            <w:tcW w:w="131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安装调试方案</w:t>
            </w:r>
          </w:p>
        </w:tc>
        <w:tc>
          <w:tcPr>
            <w:tcW w:w="6634" w:type="dxa"/>
            <w:noWrap w:val="0"/>
            <w:vAlign w:val="center"/>
          </w:tcPr>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评标委员会根据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针对本项目设备安装调试方案的合理性进行评议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包括对场地环境的了解、人员的安排、时间进度的规划，对设备的调试进度安排，调试的步骤、措施，问题的解决方案等</w:t>
            </w:r>
            <w:r>
              <w:rPr>
                <w:rFonts w:hint="eastAsia" w:ascii="宋体" w:hAnsi="宋体" w:eastAsia="宋体" w:cs="宋体"/>
                <w:color w:val="auto"/>
                <w:sz w:val="24"/>
                <w:szCs w:val="24"/>
                <w:highlight w:val="none"/>
                <w:lang w:val="en-US" w:eastAsia="zh-CN"/>
              </w:rPr>
              <w:t>进行综合打分。（评分范围：6分，5.5分，5分，4.5分，4分，3.5分，3分，2.5分，2分，1.5分，1分，0.5分，0分）</w:t>
            </w:r>
          </w:p>
        </w:tc>
        <w:tc>
          <w:tcPr>
            <w:tcW w:w="903" w:type="dxa"/>
            <w:noWrap w:val="0"/>
            <w:vAlign w:val="center"/>
          </w:tcPr>
          <w:p>
            <w:pPr>
              <w:ind w:firstLine="2"/>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45" w:hRule="atLeast"/>
          <w:jc w:val="center"/>
        </w:trPr>
        <w:tc>
          <w:tcPr>
            <w:tcW w:w="1251" w:type="dxa"/>
            <w:vMerge w:val="continue"/>
            <w:tcBorders>
              <w:right w:val="single" w:color="auto" w:sz="4" w:space="0"/>
            </w:tcBorders>
            <w:noWrap w:val="0"/>
            <w:vAlign w:val="center"/>
          </w:tcPr>
          <w:p>
            <w:pPr>
              <w:rPr>
                <w:rFonts w:hint="eastAsia" w:ascii="宋体" w:hAnsi="宋体" w:eastAsia="宋体" w:cs="宋体"/>
                <w:color w:val="auto"/>
                <w:sz w:val="24"/>
                <w:szCs w:val="24"/>
                <w:highlight w:val="none"/>
              </w:rPr>
            </w:pPr>
          </w:p>
        </w:tc>
        <w:tc>
          <w:tcPr>
            <w:tcW w:w="131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技术服务培训方案</w:t>
            </w:r>
          </w:p>
        </w:tc>
        <w:tc>
          <w:tcPr>
            <w:tcW w:w="6634" w:type="dxa"/>
            <w:noWrap w:val="0"/>
            <w:vAlign w:val="center"/>
          </w:tcPr>
          <w:p>
            <w:pPr>
              <w:ind w:firstLine="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提供的技术服务、培训方案进行评议</w:t>
            </w:r>
            <w:r>
              <w:rPr>
                <w:rFonts w:hint="eastAsia" w:ascii="宋体" w:hAnsi="宋体" w:eastAsia="宋体" w:cs="宋体"/>
                <w:color w:val="auto"/>
                <w:sz w:val="24"/>
                <w:szCs w:val="24"/>
                <w:highlight w:val="none"/>
                <w:lang w:eastAsia="zh-CN"/>
              </w:rPr>
              <w:t>。</w:t>
            </w:r>
          </w:p>
          <w:p>
            <w:pPr>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技术服务、培训方案</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科学合理，</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能快速有效的协助采购人掌握产品特性等</w:t>
            </w:r>
            <w:r>
              <w:rPr>
                <w:rFonts w:hint="eastAsia" w:ascii="宋体" w:hAnsi="宋体" w:eastAsia="宋体" w:cs="宋体"/>
                <w:color w:val="auto"/>
                <w:sz w:val="24"/>
                <w:szCs w:val="24"/>
                <w:highlight w:val="none"/>
                <w:lang w:val="en-US" w:eastAsia="zh-CN"/>
              </w:rPr>
              <w:t>进行综合打分。（评分范围：</w:t>
            </w:r>
            <w:r>
              <w:rPr>
                <w:rFonts w:hint="eastAsia" w:ascii="宋体" w:hAnsi="宋体" w:cs="宋体"/>
                <w:color w:val="auto"/>
                <w:sz w:val="24"/>
                <w:szCs w:val="24"/>
                <w:highlight w:val="none"/>
                <w:lang w:val="en-US" w:eastAsia="zh-CN"/>
              </w:rPr>
              <w:t>6分，5.5分，</w:t>
            </w:r>
            <w:r>
              <w:rPr>
                <w:rFonts w:hint="eastAsia" w:ascii="宋体" w:hAnsi="宋体" w:eastAsia="宋体" w:cs="宋体"/>
                <w:color w:val="auto"/>
                <w:sz w:val="24"/>
                <w:szCs w:val="24"/>
                <w:highlight w:val="none"/>
                <w:lang w:val="en-US" w:eastAsia="zh-CN"/>
              </w:rPr>
              <w:t>5分，4.5分，4分，3.5分，3分，2.5分，2分，1.5分，1分，0.5分，0分）</w:t>
            </w:r>
          </w:p>
        </w:tc>
        <w:tc>
          <w:tcPr>
            <w:tcW w:w="903" w:type="dxa"/>
            <w:noWrap w:val="0"/>
            <w:vAlign w:val="center"/>
          </w:tcPr>
          <w:p>
            <w:pPr>
              <w:ind w:firstLine="2"/>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5" w:hRule="atLeast"/>
          <w:jc w:val="center"/>
        </w:trPr>
        <w:tc>
          <w:tcPr>
            <w:tcW w:w="1251" w:type="dxa"/>
            <w:vMerge w:val="continue"/>
            <w:tcBorders>
              <w:right w:val="single" w:color="auto" w:sz="4" w:space="0"/>
            </w:tcBorders>
            <w:noWrap w:val="0"/>
            <w:vAlign w:val="center"/>
          </w:tcPr>
          <w:p>
            <w:pPr>
              <w:rPr>
                <w:rFonts w:hint="eastAsia" w:ascii="宋体" w:hAnsi="宋体" w:eastAsia="宋体" w:cs="宋体"/>
                <w:color w:val="auto"/>
                <w:sz w:val="24"/>
                <w:szCs w:val="24"/>
                <w:highlight w:val="none"/>
              </w:rPr>
            </w:pPr>
          </w:p>
        </w:tc>
        <w:tc>
          <w:tcPr>
            <w:tcW w:w="131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6634" w:type="dxa"/>
            <w:noWrap w:val="0"/>
            <w:vAlign w:val="center"/>
          </w:tcPr>
          <w:p>
            <w:pPr>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售后服务方案，包括但不限于服务响应时间、故障解决方案，响应迅速，解决方案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备品备件储备情况充分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技术服务人员情况</w:t>
            </w:r>
            <w:r>
              <w:rPr>
                <w:rFonts w:hint="eastAsia" w:ascii="宋体" w:hAnsi="宋体" w:eastAsia="宋体" w:cs="宋体"/>
                <w:color w:val="auto"/>
                <w:sz w:val="24"/>
                <w:szCs w:val="24"/>
                <w:highlight w:val="none"/>
                <w:lang w:val="en-US" w:eastAsia="zh-CN"/>
              </w:rPr>
              <w:t>等进行综合打分。（评分范围：</w:t>
            </w:r>
            <w:r>
              <w:rPr>
                <w:rFonts w:hint="eastAsia" w:ascii="宋体" w:hAnsi="宋体" w:cs="宋体"/>
                <w:color w:val="auto"/>
                <w:sz w:val="24"/>
                <w:szCs w:val="24"/>
                <w:highlight w:val="none"/>
                <w:lang w:val="en-US" w:eastAsia="zh-CN"/>
              </w:rPr>
              <w:t>8分，7.5分，7分，6.5分，</w:t>
            </w:r>
            <w:r>
              <w:rPr>
                <w:rFonts w:hint="eastAsia" w:ascii="宋体" w:hAnsi="宋体" w:eastAsia="宋体" w:cs="宋体"/>
                <w:color w:val="auto"/>
                <w:sz w:val="24"/>
                <w:szCs w:val="24"/>
                <w:highlight w:val="none"/>
                <w:lang w:val="en-US" w:eastAsia="zh-CN"/>
              </w:rPr>
              <w:t>6分，5.5分，5分，4.5分，4分，3.5分，3分，2.5分，2分，1.5分，1分，0.5分，0分）</w:t>
            </w:r>
          </w:p>
        </w:tc>
        <w:tc>
          <w:tcPr>
            <w:tcW w:w="903" w:type="dxa"/>
            <w:noWrap w:val="0"/>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3" w:hRule="atLeast"/>
          <w:jc w:val="center"/>
        </w:trPr>
        <w:tc>
          <w:tcPr>
            <w:tcW w:w="1251" w:type="dxa"/>
            <w:vMerge w:val="continue"/>
            <w:tcBorders>
              <w:right w:val="single" w:color="auto" w:sz="4" w:space="0"/>
            </w:tcBorders>
            <w:noWrap w:val="0"/>
            <w:vAlign w:val="center"/>
          </w:tcPr>
          <w:p>
            <w:pPr>
              <w:rPr>
                <w:rFonts w:hint="eastAsia" w:ascii="宋体" w:hAnsi="宋体" w:eastAsia="宋体" w:cs="宋体"/>
                <w:color w:val="auto"/>
                <w:sz w:val="24"/>
                <w:szCs w:val="24"/>
                <w:highlight w:val="none"/>
              </w:rPr>
            </w:pPr>
          </w:p>
        </w:tc>
        <w:tc>
          <w:tcPr>
            <w:tcW w:w="131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6634" w:type="dxa"/>
            <w:noWrap w:val="0"/>
            <w:vAlign w:val="center"/>
          </w:tcPr>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质保期承诺三年的不得分，优于招标文件的，每延长1年得1分，最多得3分。（提供承诺函，不提供</w:t>
            </w:r>
            <w:bookmarkStart w:id="109" w:name="_GoBack"/>
            <w:bookmarkEnd w:id="109"/>
            <w:r>
              <w:rPr>
                <w:rFonts w:hint="eastAsia" w:ascii="宋体" w:hAnsi="宋体" w:eastAsia="宋体" w:cs="宋体"/>
                <w:color w:val="auto"/>
                <w:sz w:val="24"/>
                <w:szCs w:val="24"/>
                <w:highlight w:val="none"/>
                <w:lang w:val="en-US" w:eastAsia="zh-CN"/>
              </w:rPr>
              <w:t>不得分）</w:t>
            </w:r>
          </w:p>
        </w:tc>
        <w:tc>
          <w:tcPr>
            <w:tcW w:w="903" w:type="dxa"/>
            <w:noWrap w:val="0"/>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3" w:hRule="atLeast"/>
          <w:jc w:val="center"/>
        </w:trPr>
        <w:tc>
          <w:tcPr>
            <w:tcW w:w="1251" w:type="dxa"/>
            <w:vMerge w:val="continue"/>
            <w:tcBorders>
              <w:right w:val="single" w:color="auto" w:sz="4" w:space="0"/>
            </w:tcBorders>
            <w:noWrap w:val="0"/>
            <w:vAlign w:val="center"/>
          </w:tcPr>
          <w:p>
            <w:pPr>
              <w:rPr>
                <w:rFonts w:hint="eastAsia" w:ascii="宋体" w:hAnsi="宋体" w:eastAsia="宋体" w:cs="宋体"/>
                <w:color w:val="auto"/>
                <w:sz w:val="24"/>
                <w:szCs w:val="24"/>
                <w:highlight w:val="none"/>
              </w:rPr>
            </w:pPr>
          </w:p>
        </w:tc>
        <w:tc>
          <w:tcPr>
            <w:tcW w:w="1311"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合理化建议</w:t>
            </w:r>
          </w:p>
        </w:tc>
        <w:tc>
          <w:tcPr>
            <w:tcW w:w="6634" w:type="dxa"/>
            <w:noWrap w:val="0"/>
            <w:vAlign w:val="center"/>
          </w:tcPr>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结合以往项目经验，对本项目采购过程提出合理化建议</w:t>
            </w:r>
          </w:p>
        </w:tc>
        <w:tc>
          <w:tcPr>
            <w:tcW w:w="903" w:type="dxa"/>
            <w:noWrap w:val="0"/>
            <w:vAlign w:val="center"/>
          </w:tcPr>
          <w:p>
            <w:pPr>
              <w:ind w:firstLine="2"/>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3" w:hRule="atLeast"/>
          <w:jc w:val="center"/>
        </w:trPr>
        <w:tc>
          <w:tcPr>
            <w:tcW w:w="1251" w:type="dxa"/>
            <w:vMerge w:val="continue"/>
            <w:tcBorders>
              <w:right w:val="single" w:color="auto" w:sz="4" w:space="0"/>
            </w:tcBorders>
            <w:noWrap w:val="0"/>
            <w:vAlign w:val="center"/>
          </w:tcPr>
          <w:p>
            <w:pPr>
              <w:rPr>
                <w:rFonts w:hint="eastAsia" w:ascii="宋体" w:hAnsi="宋体" w:eastAsia="宋体" w:cs="宋体"/>
                <w:color w:val="auto"/>
                <w:sz w:val="24"/>
                <w:szCs w:val="24"/>
                <w:highlight w:val="none"/>
              </w:rPr>
            </w:pPr>
          </w:p>
        </w:tc>
        <w:tc>
          <w:tcPr>
            <w:tcW w:w="1311" w:type="dxa"/>
            <w:noWrap w:val="0"/>
            <w:vAlign w:val="center"/>
          </w:tcPr>
          <w:p>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检测报告</w:t>
            </w:r>
          </w:p>
        </w:tc>
        <w:tc>
          <w:tcPr>
            <w:tcW w:w="6634" w:type="dxa"/>
            <w:noWrap w:val="0"/>
            <w:vAlign w:val="center"/>
          </w:tcPr>
          <w:p>
            <w:pPr>
              <w:numPr>
                <w:ilvl w:val="0"/>
                <w:numId w:val="0"/>
              </w:numPr>
              <w:ind w:firstLine="2" w:firstLineChars="0"/>
              <w:rPr>
                <w:rFonts w:hint="default" w:ascii="宋体" w:hAnsi="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sz w:val="24"/>
                <w:szCs w:val="24"/>
                <w:highlight w:val="none"/>
                <w:lang w:val="en-US" w:eastAsia="zh-CN"/>
              </w:rPr>
              <w:t>提供《实木多层板》依据为GB/T 35601-2024、GB/T 39600-2021、GB/T 9846-2015关于甲醛释放量≤0.050mg/m3，挥发性有机化合物释放浓度(7d)：苯、甲苯、二甲苯未检出、总挥发性有机化合物(TVOC)≤20μg/m3，含水率，胶合强度，浸渍剥离，静曲强度和弹性模量均应合格的检测报告，检测报告须为第三方检测机构出具的带有可识别防伪二维码和CMA或CNAS标识的检验检测报告，得2分。</w:t>
            </w:r>
          </w:p>
          <w:p>
            <w:pPr>
              <w:numPr>
                <w:ilvl w:val="0"/>
                <w:numId w:val="0"/>
              </w:numP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2、提供《抗倍特板》依据为GB/T 17657-2013关于甲醛释放量≤0.124mg/m3的检测报告，检测报告须为第三方检测机构出具的带有可识别防伪二维码和CMA或CNAS标识的检验检测报告，得2分。</w:t>
            </w:r>
          </w:p>
        </w:tc>
        <w:tc>
          <w:tcPr>
            <w:tcW w:w="903" w:type="dxa"/>
            <w:noWrap w:val="0"/>
            <w:vAlign w:val="center"/>
          </w:tcPr>
          <w:p>
            <w:pPr>
              <w:ind w:firstLine="2"/>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2" w:hRule="atLeast"/>
          <w:jc w:val="center"/>
        </w:trPr>
        <w:tc>
          <w:tcPr>
            <w:tcW w:w="1251" w:type="dxa"/>
            <w:vMerge w:val="continue"/>
            <w:tcBorders>
              <w:right w:val="single" w:color="auto" w:sz="4" w:space="0"/>
            </w:tcBorders>
            <w:noWrap w:val="0"/>
            <w:vAlign w:val="center"/>
          </w:tcPr>
          <w:p>
            <w:pPr>
              <w:rPr>
                <w:rFonts w:hint="eastAsia" w:ascii="宋体" w:hAnsi="宋体" w:eastAsia="宋体" w:cs="宋体"/>
                <w:color w:val="auto"/>
                <w:sz w:val="24"/>
                <w:szCs w:val="24"/>
                <w:highlight w:val="none"/>
              </w:rPr>
            </w:pPr>
          </w:p>
        </w:tc>
        <w:tc>
          <w:tcPr>
            <w:tcW w:w="1311" w:type="dxa"/>
            <w:tcBorders>
              <w:top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6634" w:type="dxa"/>
            <w:tcBorders>
              <w:top w:val="single" w:color="auto" w:sz="4" w:space="0"/>
            </w:tcBorders>
            <w:noWrap w:val="0"/>
            <w:vAlign w:val="center"/>
          </w:tcPr>
          <w:p>
            <w:pPr>
              <w:rPr>
                <w:rFonts w:hint="eastAsia" w:ascii="宋体" w:hAnsi="宋体" w:eastAsia="宋体" w:cs="宋体"/>
                <w:color w:val="auto"/>
                <w:sz w:val="24"/>
                <w:szCs w:val="24"/>
                <w:highlight w:val="none"/>
              </w:rPr>
            </w:pPr>
            <w:bookmarkStart w:id="108" w:name="OLE_LINK11"/>
            <w:r>
              <w:rPr>
                <w:rFonts w:hint="eastAsia" w:ascii="宋体" w:hAnsi="宋体" w:eastAsia="宋体" w:cs="宋体"/>
                <w:color w:val="auto"/>
                <w:sz w:val="24"/>
                <w:szCs w:val="24"/>
                <w:highlight w:val="none"/>
              </w:rPr>
              <w:t>投标人每提供一个20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年1月1日(以合同签订时间为准）至今的类似项目合同的得1分，最高得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bookmarkEnd w:id="108"/>
          </w:p>
          <w:p>
            <w:pPr>
              <w:rPr>
                <w:rFonts w:hint="eastAsia" w:ascii="宋体" w:hAnsi="宋体" w:eastAsia="宋体" w:cs="宋体"/>
                <w:color w:val="auto"/>
                <w:sz w:val="24"/>
                <w:szCs w:val="24"/>
                <w:highlight w:val="none"/>
              </w:rPr>
            </w:pPr>
            <w:r>
              <w:rPr>
                <w:rFonts w:hint="eastAsia" w:ascii="宋体" w:hAnsi="宋体" w:cs="宋体"/>
                <w:i w:val="0"/>
                <w:iCs w:val="0"/>
                <w:color w:val="auto"/>
                <w:sz w:val="24"/>
                <w:szCs w:val="24"/>
                <w:lang w:val="en-US" w:eastAsia="zh-CN"/>
              </w:rPr>
              <w:t>注：须提供</w:t>
            </w:r>
            <w:r>
              <w:rPr>
                <w:rFonts w:hint="eastAsia" w:ascii="宋体" w:hAnsi="宋体" w:eastAsia="宋体" w:cs="宋体"/>
                <w:i w:val="0"/>
                <w:iCs w:val="0"/>
                <w:color w:val="auto"/>
                <w:sz w:val="24"/>
                <w:szCs w:val="24"/>
                <w:lang w:val="en-US" w:eastAsia="zh-CN"/>
              </w:rPr>
              <w:t>合同</w:t>
            </w:r>
            <w:r>
              <w:rPr>
                <w:rFonts w:hint="eastAsia" w:ascii="宋体" w:hAnsi="宋体" w:cs="宋体"/>
                <w:i w:val="0"/>
                <w:iCs w:val="0"/>
                <w:color w:val="auto"/>
                <w:sz w:val="24"/>
                <w:szCs w:val="24"/>
                <w:lang w:val="en-US" w:eastAsia="zh-CN"/>
              </w:rPr>
              <w:t>原件扫描件。</w:t>
            </w:r>
          </w:p>
        </w:tc>
        <w:tc>
          <w:tcPr>
            <w:tcW w:w="903" w:type="dxa"/>
            <w:tcBorders>
              <w:top w:val="single" w:color="auto" w:sz="4" w:space="0"/>
            </w:tcBorders>
            <w:noWrap w:val="0"/>
            <w:vAlign w:val="center"/>
          </w:tcPr>
          <w:p>
            <w:pPr>
              <w:pStyle w:val="448"/>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分</w:t>
            </w:r>
          </w:p>
        </w:tc>
      </w:tr>
    </w:tbl>
    <w:p>
      <w:pPr>
        <w:pStyle w:val="52"/>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07"/>
          <w:rFonts w:hint="eastAsia" w:ascii="宋体" w:hAnsi="宋体" w:eastAsia="宋体" w:cs="宋体"/>
          <w:b/>
          <w:bCs/>
          <w:color w:val="auto"/>
          <w:sz w:val="24"/>
          <w:szCs w:val="24"/>
          <w:highlight w:val="none"/>
          <w:lang w:val="en-US" w:eastAsia="zh-CN"/>
        </w:rPr>
      </w:pPr>
      <w:r>
        <w:rPr>
          <w:rStyle w:val="607"/>
          <w:rFonts w:hint="eastAsia" w:ascii="宋体" w:hAnsi="宋体" w:eastAsia="宋体" w:cs="宋体"/>
          <w:b/>
          <w:bCs/>
          <w:color w:val="auto"/>
          <w:sz w:val="24"/>
          <w:szCs w:val="24"/>
          <w:highlight w:val="none"/>
          <w:lang w:val="en-US" w:eastAsia="zh-CN"/>
        </w:rPr>
        <w:t>注：商务技术得分低于商务技术总分60%的投标人的报价将被拒绝。</w:t>
      </w:r>
    </w:p>
    <w:p>
      <w:pPr>
        <w:pStyle w:val="52"/>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7"/>
          <w:rFonts w:hint="eastAsia" w:ascii="宋体" w:hAnsi="宋体" w:eastAsia="宋体" w:cs="宋体"/>
          <w:color w:val="auto"/>
          <w:sz w:val="24"/>
          <w:szCs w:val="24"/>
          <w:highlight w:val="none"/>
          <w:lang w:val="zh-TW"/>
        </w:rPr>
      </w:pPr>
      <w:r>
        <w:rPr>
          <w:rStyle w:val="607"/>
          <w:rFonts w:hint="eastAsia" w:ascii="宋体" w:hAnsi="宋体" w:eastAsia="宋体" w:cs="宋体"/>
          <w:color w:val="auto"/>
          <w:sz w:val="24"/>
          <w:szCs w:val="24"/>
          <w:highlight w:val="none"/>
          <w:lang w:val="en-US" w:eastAsia="zh-CN"/>
        </w:rPr>
        <w:t xml:space="preserve">(1) </w:t>
      </w:r>
      <w:r>
        <w:rPr>
          <w:rStyle w:val="607"/>
          <w:rFonts w:hint="eastAsia" w:ascii="宋体" w:hAnsi="宋体" w:eastAsia="宋体" w:cs="宋体"/>
          <w:color w:val="auto"/>
          <w:sz w:val="24"/>
          <w:szCs w:val="24"/>
          <w:highlight w:val="none"/>
          <w:lang w:val="zh-TW" w:eastAsia="zh-TW"/>
        </w:rPr>
        <w:t>评标委员会根据表格，对各投标单位的商务技术标进行书面审核和评论后，由各专家独立</w:t>
      </w:r>
      <w:r>
        <w:rPr>
          <w:rStyle w:val="607"/>
          <w:rFonts w:hint="eastAsia" w:ascii="宋体" w:hAnsi="宋体" w:eastAsia="宋体" w:cs="宋体"/>
          <w:color w:val="auto"/>
          <w:sz w:val="24"/>
          <w:szCs w:val="24"/>
          <w:highlight w:val="none"/>
        </w:rPr>
        <w:t>评</w:t>
      </w:r>
      <w:r>
        <w:rPr>
          <w:rStyle w:val="607"/>
          <w:rFonts w:hint="eastAsia" w:ascii="宋体" w:hAnsi="宋体" w:eastAsia="宋体" w:cs="宋体"/>
          <w:color w:val="auto"/>
          <w:sz w:val="24"/>
          <w:szCs w:val="24"/>
          <w:highlight w:val="none"/>
          <w:lang w:val="zh-TW" w:eastAsia="zh-TW"/>
        </w:rPr>
        <w:t>分，打分时保留小数</w:t>
      </w:r>
      <w:r>
        <w:rPr>
          <w:rStyle w:val="607"/>
          <w:rFonts w:hint="eastAsia" w:ascii="宋体" w:hAnsi="宋体" w:eastAsia="宋体" w:cs="宋体"/>
          <w:color w:val="auto"/>
          <w:sz w:val="24"/>
          <w:szCs w:val="24"/>
          <w:highlight w:val="none"/>
          <w:lang w:val="zh-TW"/>
        </w:rPr>
        <w:t>1</w:t>
      </w:r>
      <w:r>
        <w:rPr>
          <w:rStyle w:val="607"/>
          <w:rFonts w:hint="eastAsia" w:ascii="宋体" w:hAnsi="宋体" w:eastAsia="宋体" w:cs="宋体"/>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lang w:val="zh-TW" w:eastAsia="zh-TW"/>
        </w:rPr>
        <w:t>位</w:t>
      </w:r>
      <w:r>
        <w:rPr>
          <w:rStyle w:val="607"/>
          <w:rFonts w:hint="eastAsia" w:ascii="宋体" w:hAnsi="宋体" w:eastAsia="宋体" w:cs="宋体"/>
          <w:color w:val="auto"/>
          <w:sz w:val="24"/>
          <w:szCs w:val="24"/>
          <w:highlight w:val="none"/>
          <w:lang w:val="zh-TW"/>
        </w:rPr>
        <w:t>。</w:t>
      </w:r>
    </w:p>
    <w:p>
      <w:pPr>
        <w:pStyle w:val="52"/>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7"/>
          <w:rFonts w:hint="eastAsia" w:ascii="宋体" w:hAnsi="宋体" w:eastAsia="宋体" w:cs="宋体"/>
          <w:color w:val="auto"/>
          <w:sz w:val="24"/>
          <w:szCs w:val="24"/>
          <w:highlight w:val="none"/>
          <w:lang w:val="zh-TW"/>
        </w:rPr>
      </w:pP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lang w:val="zh-TW" w:eastAsia="zh-TW"/>
        </w:rPr>
        <w:t>评标委员会全体人员对评分细则和投标文件，充分讨论后，按少数服从多数的原则集体统一评分。</w:t>
      </w:r>
    </w:p>
    <w:p>
      <w:pPr>
        <w:pStyle w:val="586"/>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8"/>
          <w:rFonts w:hint="eastAsia" w:ascii="宋体" w:hAnsi="宋体" w:eastAsia="宋体" w:cs="宋体"/>
          <w:b/>
          <w:bCs/>
          <w:color w:val="auto"/>
          <w:szCs w:val="24"/>
          <w:highlight w:val="none"/>
        </w:rPr>
      </w:pPr>
      <w:r>
        <w:rPr>
          <w:rStyle w:val="607"/>
          <w:rFonts w:hint="eastAsia" w:ascii="宋体" w:hAnsi="宋体" w:eastAsia="宋体" w:cs="宋体"/>
          <w:color w:val="auto"/>
          <w:szCs w:val="24"/>
          <w:highlight w:val="none"/>
          <w:lang w:val="zh-TW"/>
        </w:rPr>
        <w:t>（3）</w:t>
      </w:r>
      <w:r>
        <w:rPr>
          <w:rStyle w:val="607"/>
          <w:rFonts w:hint="eastAsia" w:ascii="宋体" w:hAnsi="宋体" w:eastAsia="宋体" w:cs="宋体"/>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pPr>
        <w:pStyle w:val="52"/>
        <w:keepNext w:val="0"/>
        <w:keepLines w:val="0"/>
        <w:pageBreakBefore w:val="0"/>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08"/>
          <w:rFonts w:hint="eastAsia" w:ascii="宋体" w:hAnsi="宋体" w:eastAsia="宋体" w:cs="宋体"/>
          <w:b/>
          <w:bCs/>
          <w:color w:val="auto"/>
          <w:sz w:val="24"/>
          <w:szCs w:val="24"/>
          <w:highlight w:val="none"/>
          <w:lang w:val="zh-TW" w:eastAsia="zh-TW"/>
        </w:rPr>
      </w:pPr>
      <w:r>
        <w:rPr>
          <w:rStyle w:val="608"/>
          <w:rFonts w:hint="eastAsia" w:ascii="宋体" w:hAnsi="宋体" w:eastAsia="宋体" w:cs="宋体"/>
          <w:b/>
          <w:bCs/>
          <w:color w:val="auto"/>
          <w:sz w:val="24"/>
          <w:szCs w:val="24"/>
          <w:highlight w:val="none"/>
          <w:lang w:val="zh-TW" w:eastAsia="zh-CN"/>
        </w:rPr>
        <w:t>（</w:t>
      </w:r>
      <w:r>
        <w:rPr>
          <w:rStyle w:val="608"/>
          <w:rFonts w:hint="eastAsia" w:ascii="宋体" w:hAnsi="宋体" w:eastAsia="宋体" w:cs="宋体"/>
          <w:b/>
          <w:bCs/>
          <w:color w:val="auto"/>
          <w:sz w:val="24"/>
          <w:szCs w:val="24"/>
          <w:highlight w:val="none"/>
          <w:lang w:val="en-US" w:eastAsia="zh-CN"/>
        </w:rPr>
        <w:t>4</w:t>
      </w:r>
      <w:r>
        <w:rPr>
          <w:rStyle w:val="608"/>
          <w:rFonts w:hint="eastAsia" w:ascii="宋体" w:hAnsi="宋体" w:eastAsia="宋体" w:cs="宋体"/>
          <w:b/>
          <w:bCs/>
          <w:color w:val="auto"/>
          <w:sz w:val="24"/>
          <w:szCs w:val="24"/>
          <w:highlight w:val="none"/>
          <w:lang w:val="zh-TW" w:eastAsia="zh-CN"/>
        </w:rPr>
        <w:t>）</w:t>
      </w:r>
      <w:r>
        <w:rPr>
          <w:rStyle w:val="608"/>
          <w:rFonts w:hint="eastAsia" w:ascii="宋体" w:hAnsi="宋体" w:eastAsia="宋体" w:cs="宋体"/>
          <w:b/>
          <w:bCs/>
          <w:color w:val="auto"/>
          <w:sz w:val="24"/>
          <w:szCs w:val="24"/>
          <w:highlight w:val="none"/>
          <w:lang w:val="zh-TW" w:eastAsia="zh-TW"/>
        </w:rPr>
        <w:t>评标委员会将推荐综合评分最高的投标者为中标候选人。</w:t>
      </w:r>
    </w:p>
    <w:p>
      <w:pPr>
        <w:pStyle w:val="52"/>
        <w:kinsoku/>
        <w:overflowPunct/>
        <w:bidi w:val="0"/>
        <w:spacing w:line="400" w:lineRule="exact"/>
        <w:ind w:firstLine="0" w:firstLineChars="0"/>
        <w:jc w:val="left"/>
        <w:rPr>
          <w:rStyle w:val="607"/>
          <w:rFonts w:hint="eastAsia" w:ascii="宋体" w:hAnsi="宋体" w:eastAsia="宋体" w:cs="宋体"/>
          <w:b/>
          <w:color w:val="auto"/>
          <w:sz w:val="24"/>
          <w:szCs w:val="24"/>
          <w:highlight w:val="none"/>
          <w:lang w:val="zh-CN"/>
        </w:rPr>
      </w:pPr>
      <w:r>
        <w:rPr>
          <w:rStyle w:val="607"/>
          <w:rFonts w:hint="eastAsia" w:ascii="宋体" w:hAnsi="宋体" w:eastAsia="宋体" w:cs="宋体"/>
          <w:b/>
          <w:color w:val="auto"/>
          <w:sz w:val="24"/>
          <w:szCs w:val="24"/>
          <w:highlight w:val="none"/>
          <w:lang w:val="zh-CN"/>
        </w:rPr>
        <w:t>六、开评标程序</w:t>
      </w:r>
    </w:p>
    <w:p>
      <w:pPr>
        <w:pStyle w:val="586"/>
        <w:kinsoku/>
        <w:overflowPunct/>
        <w:bidi w:val="0"/>
        <w:spacing w:line="400" w:lineRule="exact"/>
        <w:ind w:firstLine="422"/>
        <w:rPr>
          <w:rStyle w:val="607"/>
          <w:rFonts w:hint="eastAsia" w:ascii="宋体" w:hAnsi="宋体" w:eastAsia="宋体" w:cs="宋体"/>
          <w:color w:val="auto"/>
          <w:szCs w:val="24"/>
          <w:highlight w:val="none"/>
          <w:lang w:val="zh-CN"/>
        </w:rPr>
      </w:pPr>
      <w:r>
        <w:rPr>
          <w:rStyle w:val="607"/>
          <w:rFonts w:hint="eastAsia" w:ascii="宋体" w:hAnsi="宋体" w:eastAsia="宋体" w:cs="宋体"/>
          <w:color w:val="auto"/>
          <w:szCs w:val="24"/>
          <w:highlight w:val="none"/>
        </w:rPr>
        <w:t>1、</w:t>
      </w:r>
      <w:r>
        <w:rPr>
          <w:rStyle w:val="607"/>
          <w:rFonts w:hint="eastAsia" w:ascii="宋体" w:hAnsi="宋体" w:eastAsia="宋体" w:cs="宋体"/>
          <w:color w:val="auto"/>
          <w:szCs w:val="24"/>
          <w:highlight w:val="none"/>
          <w:lang w:val="zh-TW"/>
        </w:rPr>
        <w:t>工作人员宣布投标截止时间，截止时间以国家授时中心标准时间为准，宣布招标会议开始。</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2、</w:t>
      </w:r>
      <w:r>
        <w:rPr>
          <w:rStyle w:val="607"/>
          <w:rFonts w:hint="eastAsia" w:ascii="宋体" w:hAnsi="宋体" w:eastAsia="宋体" w:cs="宋体"/>
          <w:color w:val="auto"/>
          <w:szCs w:val="24"/>
          <w:highlight w:val="none"/>
          <w:lang w:val="zh-TW"/>
        </w:rPr>
        <w:t>工作人员确认投标人法定代表人（负责人）或授权委托代理人资格、投标文件递交等情况。</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3、</w:t>
      </w:r>
      <w:r>
        <w:rPr>
          <w:rStyle w:val="607"/>
          <w:rFonts w:hint="eastAsia" w:ascii="宋体" w:hAnsi="宋体" w:eastAsia="宋体" w:cs="宋体"/>
          <w:color w:val="auto"/>
          <w:szCs w:val="24"/>
          <w:highlight w:val="none"/>
          <w:lang w:val="zh-TW"/>
        </w:rPr>
        <w:t>本项目原则上采用政采云电子招投标开标及评审程序，但有下情形之一的，按以下情况处理：</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若投标人的电子投标文件在规定时间内无法解密或解密失败，工作人员将开启该投标人递交的电子备份投标文件，以完成开标。</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4、</w:t>
      </w:r>
      <w:r>
        <w:rPr>
          <w:rStyle w:val="607"/>
          <w:rFonts w:hint="eastAsia" w:ascii="宋体" w:hAnsi="宋体" w:eastAsia="宋体" w:cs="宋体"/>
          <w:color w:val="auto"/>
          <w:szCs w:val="24"/>
          <w:highlight w:val="none"/>
          <w:lang w:val="zh-TW"/>
        </w:rPr>
        <w:t>电子投标开标及评审程序</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（1）投标截止时间后，投标人登录政采云平台，用“项目采购-开标评标”功能对电子投标文件进行在线解密。在线解密电子投标文件时间为开标时间起半个小时内。</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（2）评标委员会对商务技术文件进行评审；</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（3）在系统上商务技术</w:t>
      </w:r>
      <w:r>
        <w:rPr>
          <w:rStyle w:val="607"/>
          <w:rFonts w:hint="eastAsia" w:ascii="宋体" w:hAnsi="宋体" w:eastAsia="宋体" w:cs="宋体"/>
          <w:color w:val="auto"/>
          <w:szCs w:val="24"/>
          <w:highlight w:val="none"/>
        </w:rPr>
        <w:t>文件</w:t>
      </w:r>
      <w:r>
        <w:rPr>
          <w:rStyle w:val="607"/>
          <w:rFonts w:hint="eastAsia" w:ascii="宋体" w:hAnsi="宋体" w:eastAsia="宋体" w:cs="宋体"/>
          <w:color w:val="auto"/>
          <w:szCs w:val="24"/>
          <w:highlight w:val="none"/>
          <w:lang w:val="zh-TW"/>
        </w:rPr>
        <w:t>评审结果；</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（4）在系统上公开报价开标情况；</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（5）评标委员会对报价情况进行评审；</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（6）在系统上公布评审结果。</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特别说明：政采云公司如对电子化开标及评审程序有调整的，按调整后的程序操作。</w:t>
      </w:r>
    </w:p>
    <w:p>
      <w:pPr>
        <w:pStyle w:val="586"/>
        <w:kinsoku/>
        <w:overflowPunct/>
        <w:bidi w:val="0"/>
        <w:spacing w:line="400" w:lineRule="exact"/>
        <w:ind w:firstLine="422"/>
        <w:rPr>
          <w:rFonts w:hint="eastAsia" w:ascii="宋体" w:hAnsi="宋体" w:eastAsia="宋体" w:cs="宋体"/>
          <w:color w:val="auto"/>
          <w:szCs w:val="24"/>
          <w:highlight w:val="none"/>
        </w:rPr>
      </w:pPr>
      <w:r>
        <w:rPr>
          <w:rStyle w:val="607"/>
          <w:rFonts w:hint="eastAsia" w:ascii="宋体" w:hAnsi="宋体" w:eastAsia="宋体" w:cs="宋体"/>
          <w:color w:val="auto"/>
          <w:szCs w:val="24"/>
          <w:highlight w:val="none"/>
        </w:rPr>
        <w:t>5</w:t>
      </w:r>
      <w:r>
        <w:rPr>
          <w:rStyle w:val="607"/>
          <w:rFonts w:hint="eastAsia" w:ascii="宋体" w:hAnsi="宋体" w:eastAsia="宋体" w:cs="宋体"/>
          <w:color w:val="auto"/>
          <w:szCs w:val="24"/>
          <w:highlight w:val="none"/>
          <w:lang w:val="zh-TW"/>
        </w:rPr>
        <w:t>.开标会结束。</w:t>
      </w:r>
    </w:p>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7FFAEFF" w:usb1="F9DFFFFF" w:usb2="0000007F" w:usb3="00000000" w:csb0="203F01FF" w:csb1="DFFF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HYKai U3HK">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楷体_GB2312"/>
    <w:panose1 w:val="02010600040101010101"/>
    <w:charset w:val="86"/>
    <w:family w:val="auto"/>
    <w:pitch w:val="default"/>
    <w:sig w:usb0="00000000" w:usb1="0000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0000012" w:usb3="00000000" w:csb0="0002000D" w:csb1="00000000"/>
  </w:font>
  <w:font w:name="??_GB2312">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pPr>
      <w:pStyle w:val="56"/>
    </w:pPr>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after="120"/>
      <w:ind w:firstLine="422"/>
      <w:jc w:val="center"/>
      <w:rPr>
        <w:b/>
        <w:color w:val="984806"/>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6FEB9"/>
    <w:multiLevelType w:val="singleLevel"/>
    <w:tmpl w:val="9706FEB9"/>
    <w:lvl w:ilvl="0" w:tentative="0">
      <w:start w:val="1"/>
      <w:numFmt w:val="decimal"/>
      <w:suff w:val="nothing"/>
      <w:lvlText w:val="%1、"/>
      <w:lvlJc w:val="left"/>
    </w:lvl>
  </w:abstractNum>
  <w:abstractNum w:abstractNumId="1">
    <w:nsid w:val="99C78FC4"/>
    <w:multiLevelType w:val="singleLevel"/>
    <w:tmpl w:val="99C78FC4"/>
    <w:lvl w:ilvl="0" w:tentative="0">
      <w:start w:val="3"/>
      <w:numFmt w:val="chineseCounting"/>
      <w:suff w:val="space"/>
      <w:lvlText w:val="第%1部分"/>
      <w:lvlJc w:val="left"/>
      <w:rPr>
        <w:rFonts w:hint="eastAsia"/>
      </w:rPr>
    </w:lvl>
  </w:abstractNum>
  <w:abstractNum w:abstractNumId="2">
    <w:nsid w:val="F674539E"/>
    <w:multiLevelType w:val="singleLevel"/>
    <w:tmpl w:val="F674539E"/>
    <w:lvl w:ilvl="0" w:tentative="0">
      <w:start w:val="1"/>
      <w:numFmt w:val="decimal"/>
      <w:suff w:val="nothing"/>
      <w:lvlText w:val="（%1）"/>
      <w:lvlJc w:val="left"/>
    </w:lvl>
  </w:abstractNum>
  <w:abstractNum w:abstractNumId="3">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10"/>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4">
    <w:nsid w:val="3E21619A"/>
    <w:multiLevelType w:val="singleLevel"/>
    <w:tmpl w:val="3E21619A"/>
    <w:lvl w:ilvl="0" w:tentative="0">
      <w:start w:val="1"/>
      <w:numFmt w:val="chineseCounting"/>
      <w:suff w:val="nothing"/>
      <w:lvlText w:val="%1、"/>
      <w:lvlJc w:val="left"/>
      <w:rPr>
        <w:rFonts w:hint="eastAsia"/>
      </w:rPr>
    </w:lvl>
  </w:abstractNum>
  <w:abstractNum w:abstractNumId="5">
    <w:nsid w:val="6426958B"/>
    <w:multiLevelType w:val="singleLevel"/>
    <w:tmpl w:val="6426958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YjgxNGZjMTlhZGMwZDAxMTg4MmZjMjg0ZTM0MmUifQ=="/>
    <w:docVar w:name="KSO_WPS_MARK_KEY" w:val="6e5806a0-e1c8-4eda-a9a6-8b102f9e3b20"/>
  </w:docVars>
  <w:rsids>
    <w:rsidRoot w:val="007A5D82"/>
    <w:rsid w:val="00027E82"/>
    <w:rsid w:val="00046B9C"/>
    <w:rsid w:val="000B2DD3"/>
    <w:rsid w:val="000B6D1D"/>
    <w:rsid w:val="000C5583"/>
    <w:rsid w:val="000D1422"/>
    <w:rsid w:val="00105D0F"/>
    <w:rsid w:val="0013265A"/>
    <w:rsid w:val="0015040C"/>
    <w:rsid w:val="001A0CD4"/>
    <w:rsid w:val="001B2290"/>
    <w:rsid w:val="002131C9"/>
    <w:rsid w:val="002272AD"/>
    <w:rsid w:val="00243D83"/>
    <w:rsid w:val="0025204E"/>
    <w:rsid w:val="002903B8"/>
    <w:rsid w:val="0034556A"/>
    <w:rsid w:val="003A42CB"/>
    <w:rsid w:val="003C5EF4"/>
    <w:rsid w:val="00406FB1"/>
    <w:rsid w:val="00415500"/>
    <w:rsid w:val="00430F02"/>
    <w:rsid w:val="00483399"/>
    <w:rsid w:val="0048446F"/>
    <w:rsid w:val="004C66FE"/>
    <w:rsid w:val="005016A3"/>
    <w:rsid w:val="00553F2B"/>
    <w:rsid w:val="00560C55"/>
    <w:rsid w:val="005770C6"/>
    <w:rsid w:val="00592201"/>
    <w:rsid w:val="005D5A89"/>
    <w:rsid w:val="00620CEE"/>
    <w:rsid w:val="006475F9"/>
    <w:rsid w:val="006557B5"/>
    <w:rsid w:val="0067025D"/>
    <w:rsid w:val="006D68BC"/>
    <w:rsid w:val="006F7EC8"/>
    <w:rsid w:val="007221E1"/>
    <w:rsid w:val="007506F2"/>
    <w:rsid w:val="00785368"/>
    <w:rsid w:val="0079676D"/>
    <w:rsid w:val="007A5D82"/>
    <w:rsid w:val="007C3852"/>
    <w:rsid w:val="007F7870"/>
    <w:rsid w:val="00806165"/>
    <w:rsid w:val="00842EA4"/>
    <w:rsid w:val="008618A5"/>
    <w:rsid w:val="0088327D"/>
    <w:rsid w:val="008B6D38"/>
    <w:rsid w:val="008D4084"/>
    <w:rsid w:val="0090511E"/>
    <w:rsid w:val="009175E9"/>
    <w:rsid w:val="00965F66"/>
    <w:rsid w:val="009D3545"/>
    <w:rsid w:val="009F125B"/>
    <w:rsid w:val="009F2638"/>
    <w:rsid w:val="00A30AEF"/>
    <w:rsid w:val="00A74250"/>
    <w:rsid w:val="00AA31C9"/>
    <w:rsid w:val="00AE44FE"/>
    <w:rsid w:val="00B1163D"/>
    <w:rsid w:val="00B2721C"/>
    <w:rsid w:val="00B34A9D"/>
    <w:rsid w:val="00B52669"/>
    <w:rsid w:val="00B63531"/>
    <w:rsid w:val="00B648EC"/>
    <w:rsid w:val="00C23D3C"/>
    <w:rsid w:val="00C36099"/>
    <w:rsid w:val="00C40E2E"/>
    <w:rsid w:val="00C63501"/>
    <w:rsid w:val="00C82DC5"/>
    <w:rsid w:val="00C83E71"/>
    <w:rsid w:val="00C94444"/>
    <w:rsid w:val="00CB7716"/>
    <w:rsid w:val="00CE6FFB"/>
    <w:rsid w:val="00D7121C"/>
    <w:rsid w:val="00D93836"/>
    <w:rsid w:val="00DC0A28"/>
    <w:rsid w:val="00E20DA8"/>
    <w:rsid w:val="00E4621F"/>
    <w:rsid w:val="00EB2895"/>
    <w:rsid w:val="00EC7558"/>
    <w:rsid w:val="00EE6216"/>
    <w:rsid w:val="00F02364"/>
    <w:rsid w:val="00F41063"/>
    <w:rsid w:val="00FC5D2D"/>
    <w:rsid w:val="01186C7A"/>
    <w:rsid w:val="011D1ADA"/>
    <w:rsid w:val="014E520E"/>
    <w:rsid w:val="01A65DF4"/>
    <w:rsid w:val="01AA487D"/>
    <w:rsid w:val="01BB6553"/>
    <w:rsid w:val="01F70F33"/>
    <w:rsid w:val="01F96EC8"/>
    <w:rsid w:val="021777EF"/>
    <w:rsid w:val="02195631"/>
    <w:rsid w:val="02205F46"/>
    <w:rsid w:val="022E21C6"/>
    <w:rsid w:val="02372334"/>
    <w:rsid w:val="023B42B5"/>
    <w:rsid w:val="025564EB"/>
    <w:rsid w:val="02C45A4B"/>
    <w:rsid w:val="02DE09FE"/>
    <w:rsid w:val="02DE46CD"/>
    <w:rsid w:val="02F36679"/>
    <w:rsid w:val="0300101E"/>
    <w:rsid w:val="03031D77"/>
    <w:rsid w:val="0319088C"/>
    <w:rsid w:val="03366254"/>
    <w:rsid w:val="039D113B"/>
    <w:rsid w:val="03D86C66"/>
    <w:rsid w:val="03DD1E88"/>
    <w:rsid w:val="03E13221"/>
    <w:rsid w:val="03EB570F"/>
    <w:rsid w:val="041465B3"/>
    <w:rsid w:val="0427203C"/>
    <w:rsid w:val="04375C55"/>
    <w:rsid w:val="043B3259"/>
    <w:rsid w:val="045C3220"/>
    <w:rsid w:val="04671DFA"/>
    <w:rsid w:val="04836EB7"/>
    <w:rsid w:val="04913A57"/>
    <w:rsid w:val="04A65518"/>
    <w:rsid w:val="04BD70CC"/>
    <w:rsid w:val="04BE22A0"/>
    <w:rsid w:val="04CF49E8"/>
    <w:rsid w:val="04CF6494"/>
    <w:rsid w:val="04E702A5"/>
    <w:rsid w:val="05155495"/>
    <w:rsid w:val="05203D67"/>
    <w:rsid w:val="053509BB"/>
    <w:rsid w:val="05363B99"/>
    <w:rsid w:val="055A008C"/>
    <w:rsid w:val="05A94E9B"/>
    <w:rsid w:val="05B5354F"/>
    <w:rsid w:val="05C77D31"/>
    <w:rsid w:val="05CF34BF"/>
    <w:rsid w:val="05D626FD"/>
    <w:rsid w:val="05E10205"/>
    <w:rsid w:val="05F36976"/>
    <w:rsid w:val="05F80E9F"/>
    <w:rsid w:val="06053772"/>
    <w:rsid w:val="060942D0"/>
    <w:rsid w:val="06671DFD"/>
    <w:rsid w:val="06A85729"/>
    <w:rsid w:val="070B6B2B"/>
    <w:rsid w:val="07260087"/>
    <w:rsid w:val="072C7A50"/>
    <w:rsid w:val="072E6C00"/>
    <w:rsid w:val="074A5FE6"/>
    <w:rsid w:val="07534A72"/>
    <w:rsid w:val="07673B86"/>
    <w:rsid w:val="07775D81"/>
    <w:rsid w:val="077765EB"/>
    <w:rsid w:val="07D04F72"/>
    <w:rsid w:val="07F30816"/>
    <w:rsid w:val="084C20C2"/>
    <w:rsid w:val="085146E0"/>
    <w:rsid w:val="085B3EDF"/>
    <w:rsid w:val="086218C9"/>
    <w:rsid w:val="08715170"/>
    <w:rsid w:val="087D2589"/>
    <w:rsid w:val="08970A9A"/>
    <w:rsid w:val="08AD60D8"/>
    <w:rsid w:val="08D35662"/>
    <w:rsid w:val="08EF6EE4"/>
    <w:rsid w:val="09096B03"/>
    <w:rsid w:val="09190EEC"/>
    <w:rsid w:val="093D37A3"/>
    <w:rsid w:val="096D7C5A"/>
    <w:rsid w:val="09796F60"/>
    <w:rsid w:val="098258BB"/>
    <w:rsid w:val="099D5A30"/>
    <w:rsid w:val="09B878D0"/>
    <w:rsid w:val="09CA55FB"/>
    <w:rsid w:val="09E924D2"/>
    <w:rsid w:val="09EB2C7F"/>
    <w:rsid w:val="09EC0BAB"/>
    <w:rsid w:val="0A0C2E66"/>
    <w:rsid w:val="0A146479"/>
    <w:rsid w:val="0A1D3BE9"/>
    <w:rsid w:val="0A4C074B"/>
    <w:rsid w:val="0A6C3C00"/>
    <w:rsid w:val="0A705E7E"/>
    <w:rsid w:val="0A9B375F"/>
    <w:rsid w:val="0AB255E0"/>
    <w:rsid w:val="0B085EBE"/>
    <w:rsid w:val="0B1262CC"/>
    <w:rsid w:val="0B1940D3"/>
    <w:rsid w:val="0B5B2301"/>
    <w:rsid w:val="0B5C2651"/>
    <w:rsid w:val="0B786CDF"/>
    <w:rsid w:val="0B901D30"/>
    <w:rsid w:val="0BD206EB"/>
    <w:rsid w:val="0BE22D2E"/>
    <w:rsid w:val="0BE23A54"/>
    <w:rsid w:val="0BE76914"/>
    <w:rsid w:val="0C274838"/>
    <w:rsid w:val="0C2F616C"/>
    <w:rsid w:val="0C4563B9"/>
    <w:rsid w:val="0C5E0654"/>
    <w:rsid w:val="0C62612E"/>
    <w:rsid w:val="0C743360"/>
    <w:rsid w:val="0C92386B"/>
    <w:rsid w:val="0CA04CA2"/>
    <w:rsid w:val="0CB85341"/>
    <w:rsid w:val="0CBD485A"/>
    <w:rsid w:val="0CD27274"/>
    <w:rsid w:val="0CE60C5B"/>
    <w:rsid w:val="0CFD24B4"/>
    <w:rsid w:val="0D0117B4"/>
    <w:rsid w:val="0D2E4F2F"/>
    <w:rsid w:val="0D4041EB"/>
    <w:rsid w:val="0D4C180E"/>
    <w:rsid w:val="0D7008B3"/>
    <w:rsid w:val="0D7F0C0F"/>
    <w:rsid w:val="0DA678BA"/>
    <w:rsid w:val="0DBB1D88"/>
    <w:rsid w:val="0DCE0F79"/>
    <w:rsid w:val="0DDA199C"/>
    <w:rsid w:val="0DDA727B"/>
    <w:rsid w:val="0DDC0EB9"/>
    <w:rsid w:val="0DDD00BB"/>
    <w:rsid w:val="0E125C73"/>
    <w:rsid w:val="0E173B47"/>
    <w:rsid w:val="0E445115"/>
    <w:rsid w:val="0E586E56"/>
    <w:rsid w:val="0E6869B9"/>
    <w:rsid w:val="0E965313"/>
    <w:rsid w:val="0EA91E75"/>
    <w:rsid w:val="0EE344B5"/>
    <w:rsid w:val="0F0E6720"/>
    <w:rsid w:val="0F4D3080"/>
    <w:rsid w:val="0F627DA2"/>
    <w:rsid w:val="0F8A67B5"/>
    <w:rsid w:val="0FA461AB"/>
    <w:rsid w:val="0FE663C2"/>
    <w:rsid w:val="0FE718AE"/>
    <w:rsid w:val="0FE81A41"/>
    <w:rsid w:val="0FEA4359"/>
    <w:rsid w:val="0FF504C5"/>
    <w:rsid w:val="101C1DE4"/>
    <w:rsid w:val="10236D77"/>
    <w:rsid w:val="10384BA1"/>
    <w:rsid w:val="103F4D87"/>
    <w:rsid w:val="10523E08"/>
    <w:rsid w:val="10582DCC"/>
    <w:rsid w:val="105F2958"/>
    <w:rsid w:val="10631D68"/>
    <w:rsid w:val="1064669D"/>
    <w:rsid w:val="10716375"/>
    <w:rsid w:val="107E3BF9"/>
    <w:rsid w:val="11061962"/>
    <w:rsid w:val="1115410E"/>
    <w:rsid w:val="11202823"/>
    <w:rsid w:val="112A1FBA"/>
    <w:rsid w:val="11696F12"/>
    <w:rsid w:val="118F603A"/>
    <w:rsid w:val="119E4B3A"/>
    <w:rsid w:val="11BC311D"/>
    <w:rsid w:val="11E151B7"/>
    <w:rsid w:val="122E5B1E"/>
    <w:rsid w:val="123F44A2"/>
    <w:rsid w:val="12816125"/>
    <w:rsid w:val="128220B6"/>
    <w:rsid w:val="128C7D48"/>
    <w:rsid w:val="12AA3A07"/>
    <w:rsid w:val="12AC6E04"/>
    <w:rsid w:val="12E93547"/>
    <w:rsid w:val="12F3442E"/>
    <w:rsid w:val="1312722E"/>
    <w:rsid w:val="133476EF"/>
    <w:rsid w:val="13411BF9"/>
    <w:rsid w:val="13445791"/>
    <w:rsid w:val="134635DB"/>
    <w:rsid w:val="13646D10"/>
    <w:rsid w:val="139628D8"/>
    <w:rsid w:val="13A36590"/>
    <w:rsid w:val="13D226AF"/>
    <w:rsid w:val="13D34AF5"/>
    <w:rsid w:val="13DB4F92"/>
    <w:rsid w:val="1418000B"/>
    <w:rsid w:val="1427438A"/>
    <w:rsid w:val="14565D1F"/>
    <w:rsid w:val="14787907"/>
    <w:rsid w:val="14806907"/>
    <w:rsid w:val="14A151FA"/>
    <w:rsid w:val="14A8396E"/>
    <w:rsid w:val="14D44300"/>
    <w:rsid w:val="14D93CB1"/>
    <w:rsid w:val="14DA70D1"/>
    <w:rsid w:val="14EF7961"/>
    <w:rsid w:val="14F56D5A"/>
    <w:rsid w:val="14FB28FE"/>
    <w:rsid w:val="150429F6"/>
    <w:rsid w:val="150D2A54"/>
    <w:rsid w:val="15156A19"/>
    <w:rsid w:val="1572095A"/>
    <w:rsid w:val="15EA5CAE"/>
    <w:rsid w:val="15FA19FE"/>
    <w:rsid w:val="160217CC"/>
    <w:rsid w:val="16027579"/>
    <w:rsid w:val="16171CB4"/>
    <w:rsid w:val="161F16D9"/>
    <w:rsid w:val="16260333"/>
    <w:rsid w:val="1643527D"/>
    <w:rsid w:val="164A11FC"/>
    <w:rsid w:val="164A6903"/>
    <w:rsid w:val="164C095D"/>
    <w:rsid w:val="16623374"/>
    <w:rsid w:val="16632339"/>
    <w:rsid w:val="167A25D1"/>
    <w:rsid w:val="168626AD"/>
    <w:rsid w:val="16AF74C1"/>
    <w:rsid w:val="16B451A1"/>
    <w:rsid w:val="170A73BD"/>
    <w:rsid w:val="174A5A95"/>
    <w:rsid w:val="174F4395"/>
    <w:rsid w:val="176B0DEA"/>
    <w:rsid w:val="1777258E"/>
    <w:rsid w:val="177B2B4C"/>
    <w:rsid w:val="17847968"/>
    <w:rsid w:val="17863144"/>
    <w:rsid w:val="1786425E"/>
    <w:rsid w:val="178A0924"/>
    <w:rsid w:val="17985D5F"/>
    <w:rsid w:val="17A16F12"/>
    <w:rsid w:val="17BE442F"/>
    <w:rsid w:val="17C54B98"/>
    <w:rsid w:val="17CF4BB8"/>
    <w:rsid w:val="17D13202"/>
    <w:rsid w:val="17D21925"/>
    <w:rsid w:val="17DF243D"/>
    <w:rsid w:val="17E84521"/>
    <w:rsid w:val="17EB14FB"/>
    <w:rsid w:val="17FE0027"/>
    <w:rsid w:val="181B0779"/>
    <w:rsid w:val="18400A5E"/>
    <w:rsid w:val="18407A15"/>
    <w:rsid w:val="184765EF"/>
    <w:rsid w:val="187E6CAF"/>
    <w:rsid w:val="188633DB"/>
    <w:rsid w:val="188A1F09"/>
    <w:rsid w:val="188D05C7"/>
    <w:rsid w:val="18C73D32"/>
    <w:rsid w:val="18CB2B75"/>
    <w:rsid w:val="18EA4156"/>
    <w:rsid w:val="19024F6A"/>
    <w:rsid w:val="19167623"/>
    <w:rsid w:val="192B4317"/>
    <w:rsid w:val="193E101D"/>
    <w:rsid w:val="19433FC8"/>
    <w:rsid w:val="196561E2"/>
    <w:rsid w:val="19675A6E"/>
    <w:rsid w:val="19775513"/>
    <w:rsid w:val="198F4E4D"/>
    <w:rsid w:val="199B28A1"/>
    <w:rsid w:val="19AD5C55"/>
    <w:rsid w:val="19AE250E"/>
    <w:rsid w:val="19B10BC9"/>
    <w:rsid w:val="19C55B70"/>
    <w:rsid w:val="19D71810"/>
    <w:rsid w:val="19F23284"/>
    <w:rsid w:val="1A034B64"/>
    <w:rsid w:val="1A110FAB"/>
    <w:rsid w:val="1A224AA1"/>
    <w:rsid w:val="1A2528D9"/>
    <w:rsid w:val="1A272330"/>
    <w:rsid w:val="1A2E27C7"/>
    <w:rsid w:val="1A3076E5"/>
    <w:rsid w:val="1A39737E"/>
    <w:rsid w:val="1A791292"/>
    <w:rsid w:val="1AA56983"/>
    <w:rsid w:val="1AAF0325"/>
    <w:rsid w:val="1AD75490"/>
    <w:rsid w:val="1AE338C3"/>
    <w:rsid w:val="1AF31934"/>
    <w:rsid w:val="1AF632E9"/>
    <w:rsid w:val="1AF75459"/>
    <w:rsid w:val="1B1B2C06"/>
    <w:rsid w:val="1B23102F"/>
    <w:rsid w:val="1BB13BF3"/>
    <w:rsid w:val="1BB74F63"/>
    <w:rsid w:val="1BCC09C5"/>
    <w:rsid w:val="1BDE3E04"/>
    <w:rsid w:val="1BE80AAD"/>
    <w:rsid w:val="1BED13FF"/>
    <w:rsid w:val="1BF70361"/>
    <w:rsid w:val="1C00080C"/>
    <w:rsid w:val="1C024CC8"/>
    <w:rsid w:val="1C037EB6"/>
    <w:rsid w:val="1C177518"/>
    <w:rsid w:val="1C2F63A6"/>
    <w:rsid w:val="1C3F2750"/>
    <w:rsid w:val="1C411AC8"/>
    <w:rsid w:val="1C4B0137"/>
    <w:rsid w:val="1C4B41AF"/>
    <w:rsid w:val="1C6177B4"/>
    <w:rsid w:val="1C6B33C8"/>
    <w:rsid w:val="1C767F81"/>
    <w:rsid w:val="1C99460C"/>
    <w:rsid w:val="1CA650F5"/>
    <w:rsid w:val="1CBB49C8"/>
    <w:rsid w:val="1CFD2715"/>
    <w:rsid w:val="1D047F18"/>
    <w:rsid w:val="1D2F409D"/>
    <w:rsid w:val="1D3B1492"/>
    <w:rsid w:val="1D3F5CDF"/>
    <w:rsid w:val="1D520FE4"/>
    <w:rsid w:val="1D647783"/>
    <w:rsid w:val="1D8525E2"/>
    <w:rsid w:val="1D884B4B"/>
    <w:rsid w:val="1D9B7143"/>
    <w:rsid w:val="1DA7646F"/>
    <w:rsid w:val="1DC558A4"/>
    <w:rsid w:val="1DD4732B"/>
    <w:rsid w:val="1DE63612"/>
    <w:rsid w:val="1DE85F2E"/>
    <w:rsid w:val="1E19374A"/>
    <w:rsid w:val="1E195BB5"/>
    <w:rsid w:val="1E29538D"/>
    <w:rsid w:val="1E497EFC"/>
    <w:rsid w:val="1E6D4EB4"/>
    <w:rsid w:val="1E7F7B76"/>
    <w:rsid w:val="1E9A38F0"/>
    <w:rsid w:val="1E9B12B0"/>
    <w:rsid w:val="1EB9164B"/>
    <w:rsid w:val="1EBA0BB2"/>
    <w:rsid w:val="1EBF0860"/>
    <w:rsid w:val="1EE447BD"/>
    <w:rsid w:val="1EF2097C"/>
    <w:rsid w:val="1F0075A3"/>
    <w:rsid w:val="1F2C0899"/>
    <w:rsid w:val="1F415C80"/>
    <w:rsid w:val="1F7223F2"/>
    <w:rsid w:val="1F9A2B40"/>
    <w:rsid w:val="1FA936A0"/>
    <w:rsid w:val="1FF668C6"/>
    <w:rsid w:val="2002708F"/>
    <w:rsid w:val="201C3760"/>
    <w:rsid w:val="201F3F2C"/>
    <w:rsid w:val="20446D01"/>
    <w:rsid w:val="20632CC8"/>
    <w:rsid w:val="2093656D"/>
    <w:rsid w:val="209D2A8C"/>
    <w:rsid w:val="20A66858"/>
    <w:rsid w:val="20FB015C"/>
    <w:rsid w:val="20FF4B26"/>
    <w:rsid w:val="212649FA"/>
    <w:rsid w:val="212A476B"/>
    <w:rsid w:val="213C6A2D"/>
    <w:rsid w:val="216E0CF5"/>
    <w:rsid w:val="21BA0F46"/>
    <w:rsid w:val="21E830FD"/>
    <w:rsid w:val="221C5BAB"/>
    <w:rsid w:val="223A7C20"/>
    <w:rsid w:val="224A67E6"/>
    <w:rsid w:val="225E5065"/>
    <w:rsid w:val="228418C8"/>
    <w:rsid w:val="229354C1"/>
    <w:rsid w:val="229D030B"/>
    <w:rsid w:val="22C70AE1"/>
    <w:rsid w:val="22D0275F"/>
    <w:rsid w:val="22EB55BE"/>
    <w:rsid w:val="22F05634"/>
    <w:rsid w:val="22F55525"/>
    <w:rsid w:val="232A05DD"/>
    <w:rsid w:val="2331761B"/>
    <w:rsid w:val="23514754"/>
    <w:rsid w:val="23597941"/>
    <w:rsid w:val="235C6A64"/>
    <w:rsid w:val="236465ED"/>
    <w:rsid w:val="237301B7"/>
    <w:rsid w:val="2379206F"/>
    <w:rsid w:val="237F652B"/>
    <w:rsid w:val="23A3622C"/>
    <w:rsid w:val="23AB13B0"/>
    <w:rsid w:val="23DF2177"/>
    <w:rsid w:val="23FC6428"/>
    <w:rsid w:val="241E3953"/>
    <w:rsid w:val="243C32E8"/>
    <w:rsid w:val="243F212F"/>
    <w:rsid w:val="244E059E"/>
    <w:rsid w:val="24572DE2"/>
    <w:rsid w:val="24624EEE"/>
    <w:rsid w:val="24912A34"/>
    <w:rsid w:val="2491647C"/>
    <w:rsid w:val="24A64F12"/>
    <w:rsid w:val="24E83286"/>
    <w:rsid w:val="24F82D4B"/>
    <w:rsid w:val="253749C3"/>
    <w:rsid w:val="255B6AB3"/>
    <w:rsid w:val="25757BBB"/>
    <w:rsid w:val="2585514B"/>
    <w:rsid w:val="258D50FE"/>
    <w:rsid w:val="259C237B"/>
    <w:rsid w:val="25A42B2E"/>
    <w:rsid w:val="25AB2640"/>
    <w:rsid w:val="25AB5457"/>
    <w:rsid w:val="25E72643"/>
    <w:rsid w:val="25FF35A5"/>
    <w:rsid w:val="260A34EE"/>
    <w:rsid w:val="262313E5"/>
    <w:rsid w:val="26285253"/>
    <w:rsid w:val="262B36B8"/>
    <w:rsid w:val="265F6A8C"/>
    <w:rsid w:val="26757865"/>
    <w:rsid w:val="26AE111A"/>
    <w:rsid w:val="26C83AAC"/>
    <w:rsid w:val="270840EE"/>
    <w:rsid w:val="27100B77"/>
    <w:rsid w:val="27126367"/>
    <w:rsid w:val="275B048C"/>
    <w:rsid w:val="2760534C"/>
    <w:rsid w:val="278A3C65"/>
    <w:rsid w:val="279B2617"/>
    <w:rsid w:val="279C1B0E"/>
    <w:rsid w:val="27D319B2"/>
    <w:rsid w:val="27DF3186"/>
    <w:rsid w:val="27E005DD"/>
    <w:rsid w:val="27E03436"/>
    <w:rsid w:val="27EA7948"/>
    <w:rsid w:val="27F67FD1"/>
    <w:rsid w:val="280865AB"/>
    <w:rsid w:val="280C0791"/>
    <w:rsid w:val="280C5231"/>
    <w:rsid w:val="281F49DA"/>
    <w:rsid w:val="28481FCF"/>
    <w:rsid w:val="28806389"/>
    <w:rsid w:val="28883B56"/>
    <w:rsid w:val="28A145D8"/>
    <w:rsid w:val="28A649CC"/>
    <w:rsid w:val="28C33A61"/>
    <w:rsid w:val="28E2443B"/>
    <w:rsid w:val="28EC1DEA"/>
    <w:rsid w:val="28F03C43"/>
    <w:rsid w:val="29164A71"/>
    <w:rsid w:val="294B6114"/>
    <w:rsid w:val="29736E05"/>
    <w:rsid w:val="29C6331B"/>
    <w:rsid w:val="29D00C2D"/>
    <w:rsid w:val="29E46F79"/>
    <w:rsid w:val="29E626CA"/>
    <w:rsid w:val="29E9063C"/>
    <w:rsid w:val="29FD7131"/>
    <w:rsid w:val="2A0B74FD"/>
    <w:rsid w:val="2A2C7628"/>
    <w:rsid w:val="2A2D517A"/>
    <w:rsid w:val="2A3740FB"/>
    <w:rsid w:val="2A57342D"/>
    <w:rsid w:val="2A7144D5"/>
    <w:rsid w:val="2AB15EF0"/>
    <w:rsid w:val="2AB8760C"/>
    <w:rsid w:val="2AEA749C"/>
    <w:rsid w:val="2B016278"/>
    <w:rsid w:val="2B101B22"/>
    <w:rsid w:val="2B1B054C"/>
    <w:rsid w:val="2B2D2AC4"/>
    <w:rsid w:val="2B325ED0"/>
    <w:rsid w:val="2B404763"/>
    <w:rsid w:val="2B486B34"/>
    <w:rsid w:val="2B565C2C"/>
    <w:rsid w:val="2B7A3EFC"/>
    <w:rsid w:val="2B81017E"/>
    <w:rsid w:val="2B892E82"/>
    <w:rsid w:val="2B94181A"/>
    <w:rsid w:val="2B9E3498"/>
    <w:rsid w:val="2BBC431E"/>
    <w:rsid w:val="2BD456EC"/>
    <w:rsid w:val="2C0E0411"/>
    <w:rsid w:val="2C2858E8"/>
    <w:rsid w:val="2C2F2FEF"/>
    <w:rsid w:val="2C3E7B0C"/>
    <w:rsid w:val="2C577E1C"/>
    <w:rsid w:val="2C605D23"/>
    <w:rsid w:val="2C657396"/>
    <w:rsid w:val="2C69054D"/>
    <w:rsid w:val="2C814143"/>
    <w:rsid w:val="2C9343C0"/>
    <w:rsid w:val="2C9F626A"/>
    <w:rsid w:val="2CA77679"/>
    <w:rsid w:val="2CB649F5"/>
    <w:rsid w:val="2CC80477"/>
    <w:rsid w:val="2CDA7100"/>
    <w:rsid w:val="2D273E42"/>
    <w:rsid w:val="2D4D757F"/>
    <w:rsid w:val="2D50232D"/>
    <w:rsid w:val="2D5A58B8"/>
    <w:rsid w:val="2D602BCE"/>
    <w:rsid w:val="2D6C0E74"/>
    <w:rsid w:val="2D811361"/>
    <w:rsid w:val="2D861736"/>
    <w:rsid w:val="2DAA05D8"/>
    <w:rsid w:val="2DAB4BA4"/>
    <w:rsid w:val="2DB25E25"/>
    <w:rsid w:val="2DB7373B"/>
    <w:rsid w:val="2DD22450"/>
    <w:rsid w:val="2DF4125D"/>
    <w:rsid w:val="2E2D23E8"/>
    <w:rsid w:val="2E3B046E"/>
    <w:rsid w:val="2E520C9F"/>
    <w:rsid w:val="2E530A4B"/>
    <w:rsid w:val="2E550B10"/>
    <w:rsid w:val="2EB432C2"/>
    <w:rsid w:val="2EC75D1E"/>
    <w:rsid w:val="2F096EF5"/>
    <w:rsid w:val="2F1C0F54"/>
    <w:rsid w:val="2F5C6AD1"/>
    <w:rsid w:val="2F8B3B64"/>
    <w:rsid w:val="2FAC5150"/>
    <w:rsid w:val="2FC83110"/>
    <w:rsid w:val="30030473"/>
    <w:rsid w:val="302C4798"/>
    <w:rsid w:val="307000B7"/>
    <w:rsid w:val="307652E0"/>
    <w:rsid w:val="30BE30B2"/>
    <w:rsid w:val="30DD760C"/>
    <w:rsid w:val="30F037B7"/>
    <w:rsid w:val="31060203"/>
    <w:rsid w:val="310D58F9"/>
    <w:rsid w:val="310E2D9A"/>
    <w:rsid w:val="312A22E4"/>
    <w:rsid w:val="313559B3"/>
    <w:rsid w:val="3149639F"/>
    <w:rsid w:val="314B6E06"/>
    <w:rsid w:val="314F7D17"/>
    <w:rsid w:val="3174455B"/>
    <w:rsid w:val="317B18DA"/>
    <w:rsid w:val="31816B73"/>
    <w:rsid w:val="31851480"/>
    <w:rsid w:val="319028F9"/>
    <w:rsid w:val="31973EDC"/>
    <w:rsid w:val="319C2813"/>
    <w:rsid w:val="31C667C2"/>
    <w:rsid w:val="31C73ED6"/>
    <w:rsid w:val="31E157EA"/>
    <w:rsid w:val="322C2610"/>
    <w:rsid w:val="3241526D"/>
    <w:rsid w:val="3251196A"/>
    <w:rsid w:val="32623B7E"/>
    <w:rsid w:val="326669AD"/>
    <w:rsid w:val="32802FE1"/>
    <w:rsid w:val="32C257D5"/>
    <w:rsid w:val="32D86D2B"/>
    <w:rsid w:val="33547BBB"/>
    <w:rsid w:val="335C64D7"/>
    <w:rsid w:val="337631E1"/>
    <w:rsid w:val="33775F59"/>
    <w:rsid w:val="33824DCA"/>
    <w:rsid w:val="3388544D"/>
    <w:rsid w:val="338A0A3C"/>
    <w:rsid w:val="33930D63"/>
    <w:rsid w:val="339E1AB7"/>
    <w:rsid w:val="33A07A69"/>
    <w:rsid w:val="33A3246C"/>
    <w:rsid w:val="33E70D41"/>
    <w:rsid w:val="340347FD"/>
    <w:rsid w:val="34130690"/>
    <w:rsid w:val="34240224"/>
    <w:rsid w:val="34260863"/>
    <w:rsid w:val="34402037"/>
    <w:rsid w:val="344459D5"/>
    <w:rsid w:val="347E62A7"/>
    <w:rsid w:val="348A2042"/>
    <w:rsid w:val="348B4B08"/>
    <w:rsid w:val="34992D08"/>
    <w:rsid w:val="34AE728B"/>
    <w:rsid w:val="34CD4FBC"/>
    <w:rsid w:val="34FD2414"/>
    <w:rsid w:val="35223B41"/>
    <w:rsid w:val="354B5F5A"/>
    <w:rsid w:val="354F0A7E"/>
    <w:rsid w:val="35677280"/>
    <w:rsid w:val="35845149"/>
    <w:rsid w:val="35901358"/>
    <w:rsid w:val="35FD2BCE"/>
    <w:rsid w:val="36021F40"/>
    <w:rsid w:val="36193CC3"/>
    <w:rsid w:val="36360E94"/>
    <w:rsid w:val="36412735"/>
    <w:rsid w:val="36855DEE"/>
    <w:rsid w:val="368B1519"/>
    <w:rsid w:val="369E781D"/>
    <w:rsid w:val="36CE1B81"/>
    <w:rsid w:val="36FB6483"/>
    <w:rsid w:val="373D2BC0"/>
    <w:rsid w:val="374A6487"/>
    <w:rsid w:val="375740B2"/>
    <w:rsid w:val="37841FFA"/>
    <w:rsid w:val="3791457C"/>
    <w:rsid w:val="37B976AA"/>
    <w:rsid w:val="37E92035"/>
    <w:rsid w:val="3809170D"/>
    <w:rsid w:val="380D4601"/>
    <w:rsid w:val="3812716A"/>
    <w:rsid w:val="385C2DCA"/>
    <w:rsid w:val="385C79B7"/>
    <w:rsid w:val="38613D37"/>
    <w:rsid w:val="386D4A46"/>
    <w:rsid w:val="387E7FB6"/>
    <w:rsid w:val="38A23D04"/>
    <w:rsid w:val="38AD7DDF"/>
    <w:rsid w:val="38B25D8F"/>
    <w:rsid w:val="38FA3C19"/>
    <w:rsid w:val="390C3521"/>
    <w:rsid w:val="393F130D"/>
    <w:rsid w:val="39586D27"/>
    <w:rsid w:val="395C7EA8"/>
    <w:rsid w:val="396B5B41"/>
    <w:rsid w:val="3971606B"/>
    <w:rsid w:val="398902C8"/>
    <w:rsid w:val="39A477F1"/>
    <w:rsid w:val="39C14F14"/>
    <w:rsid w:val="39CB65CF"/>
    <w:rsid w:val="39D72754"/>
    <w:rsid w:val="3A04428C"/>
    <w:rsid w:val="3A103610"/>
    <w:rsid w:val="3A181A65"/>
    <w:rsid w:val="3A246F8E"/>
    <w:rsid w:val="3A354145"/>
    <w:rsid w:val="3A424688"/>
    <w:rsid w:val="3A514269"/>
    <w:rsid w:val="3A752464"/>
    <w:rsid w:val="3A850084"/>
    <w:rsid w:val="3ADE36D2"/>
    <w:rsid w:val="3AE51AD8"/>
    <w:rsid w:val="3AF575F3"/>
    <w:rsid w:val="3B052DAD"/>
    <w:rsid w:val="3B0D13A3"/>
    <w:rsid w:val="3B1C4644"/>
    <w:rsid w:val="3B200A99"/>
    <w:rsid w:val="3B2074F8"/>
    <w:rsid w:val="3B487D3B"/>
    <w:rsid w:val="3B4A3C82"/>
    <w:rsid w:val="3B556612"/>
    <w:rsid w:val="3B5600FB"/>
    <w:rsid w:val="3B61265B"/>
    <w:rsid w:val="3BA00C79"/>
    <w:rsid w:val="3BA745F4"/>
    <w:rsid w:val="3BC865EA"/>
    <w:rsid w:val="3BD7675C"/>
    <w:rsid w:val="3BD85EA8"/>
    <w:rsid w:val="3BEA2540"/>
    <w:rsid w:val="3C047A4D"/>
    <w:rsid w:val="3C610815"/>
    <w:rsid w:val="3D305709"/>
    <w:rsid w:val="3D68066C"/>
    <w:rsid w:val="3D8A670D"/>
    <w:rsid w:val="3DE27A0D"/>
    <w:rsid w:val="3E0620BF"/>
    <w:rsid w:val="3E236A22"/>
    <w:rsid w:val="3E251D20"/>
    <w:rsid w:val="3E4B5A15"/>
    <w:rsid w:val="3E554C90"/>
    <w:rsid w:val="3E570E68"/>
    <w:rsid w:val="3E7D7A5C"/>
    <w:rsid w:val="3E99230E"/>
    <w:rsid w:val="3EB30D2E"/>
    <w:rsid w:val="3EB3129C"/>
    <w:rsid w:val="3EE24830"/>
    <w:rsid w:val="3EE905BF"/>
    <w:rsid w:val="3F165706"/>
    <w:rsid w:val="3F1F27CA"/>
    <w:rsid w:val="3F68201C"/>
    <w:rsid w:val="3F7074B3"/>
    <w:rsid w:val="3F742073"/>
    <w:rsid w:val="3FB81167"/>
    <w:rsid w:val="3FDA4591"/>
    <w:rsid w:val="3FE361A5"/>
    <w:rsid w:val="3FF47336"/>
    <w:rsid w:val="3FF930D3"/>
    <w:rsid w:val="3FFF7CB6"/>
    <w:rsid w:val="402152B6"/>
    <w:rsid w:val="4022067D"/>
    <w:rsid w:val="402A6BA5"/>
    <w:rsid w:val="40476EDE"/>
    <w:rsid w:val="404D43F0"/>
    <w:rsid w:val="40650FA5"/>
    <w:rsid w:val="40671860"/>
    <w:rsid w:val="40855658"/>
    <w:rsid w:val="408E49B1"/>
    <w:rsid w:val="4097520C"/>
    <w:rsid w:val="40B5573C"/>
    <w:rsid w:val="40B85BD6"/>
    <w:rsid w:val="40D21EC7"/>
    <w:rsid w:val="40D92673"/>
    <w:rsid w:val="40DE568A"/>
    <w:rsid w:val="41053DD8"/>
    <w:rsid w:val="410B401A"/>
    <w:rsid w:val="411C7E79"/>
    <w:rsid w:val="41367526"/>
    <w:rsid w:val="413B3A1F"/>
    <w:rsid w:val="413C0389"/>
    <w:rsid w:val="414D2BD4"/>
    <w:rsid w:val="417C2072"/>
    <w:rsid w:val="418A6CCC"/>
    <w:rsid w:val="41943147"/>
    <w:rsid w:val="419C331C"/>
    <w:rsid w:val="41AC2719"/>
    <w:rsid w:val="41C024C4"/>
    <w:rsid w:val="41C7062A"/>
    <w:rsid w:val="41D05685"/>
    <w:rsid w:val="41E23311"/>
    <w:rsid w:val="41FB080C"/>
    <w:rsid w:val="41FF4189"/>
    <w:rsid w:val="42122CA8"/>
    <w:rsid w:val="421A7063"/>
    <w:rsid w:val="425E3582"/>
    <w:rsid w:val="4266334F"/>
    <w:rsid w:val="427C635A"/>
    <w:rsid w:val="42A90F16"/>
    <w:rsid w:val="42AC0E5B"/>
    <w:rsid w:val="42D12FBF"/>
    <w:rsid w:val="42F8343A"/>
    <w:rsid w:val="43024664"/>
    <w:rsid w:val="43083F52"/>
    <w:rsid w:val="4351644F"/>
    <w:rsid w:val="4362689F"/>
    <w:rsid w:val="43A510A4"/>
    <w:rsid w:val="43AD109A"/>
    <w:rsid w:val="43C721FD"/>
    <w:rsid w:val="43E97024"/>
    <w:rsid w:val="43F501B0"/>
    <w:rsid w:val="4402095F"/>
    <w:rsid w:val="44170D25"/>
    <w:rsid w:val="443A225E"/>
    <w:rsid w:val="44527CF9"/>
    <w:rsid w:val="4458374E"/>
    <w:rsid w:val="445A24BD"/>
    <w:rsid w:val="44664390"/>
    <w:rsid w:val="447F2497"/>
    <w:rsid w:val="44B474C7"/>
    <w:rsid w:val="44C27555"/>
    <w:rsid w:val="450179BC"/>
    <w:rsid w:val="45071CEB"/>
    <w:rsid w:val="451D594D"/>
    <w:rsid w:val="452610B1"/>
    <w:rsid w:val="45265639"/>
    <w:rsid w:val="452F5E5E"/>
    <w:rsid w:val="45383B45"/>
    <w:rsid w:val="456D703A"/>
    <w:rsid w:val="45732F05"/>
    <w:rsid w:val="457627D6"/>
    <w:rsid w:val="4583117D"/>
    <w:rsid w:val="45900458"/>
    <w:rsid w:val="45937A62"/>
    <w:rsid w:val="45BF054E"/>
    <w:rsid w:val="45C61682"/>
    <w:rsid w:val="45C66EB9"/>
    <w:rsid w:val="45D45AA8"/>
    <w:rsid w:val="45E325BE"/>
    <w:rsid w:val="45E9322E"/>
    <w:rsid w:val="45FA50A9"/>
    <w:rsid w:val="460458BC"/>
    <w:rsid w:val="461E6462"/>
    <w:rsid w:val="462061AB"/>
    <w:rsid w:val="462D1E0F"/>
    <w:rsid w:val="4642004E"/>
    <w:rsid w:val="46617AA3"/>
    <w:rsid w:val="4683165C"/>
    <w:rsid w:val="46984426"/>
    <w:rsid w:val="46A40226"/>
    <w:rsid w:val="46A4073F"/>
    <w:rsid w:val="46B7407C"/>
    <w:rsid w:val="46B90E05"/>
    <w:rsid w:val="46CD6008"/>
    <w:rsid w:val="46D2570C"/>
    <w:rsid w:val="46DB3E42"/>
    <w:rsid w:val="46FC4043"/>
    <w:rsid w:val="47040115"/>
    <w:rsid w:val="471B0744"/>
    <w:rsid w:val="473379F7"/>
    <w:rsid w:val="474273A5"/>
    <w:rsid w:val="475E183B"/>
    <w:rsid w:val="47620B13"/>
    <w:rsid w:val="47673289"/>
    <w:rsid w:val="47707058"/>
    <w:rsid w:val="478A49F3"/>
    <w:rsid w:val="47AC01DC"/>
    <w:rsid w:val="47CA0E20"/>
    <w:rsid w:val="47CF2CAA"/>
    <w:rsid w:val="47E37A43"/>
    <w:rsid w:val="47FD28EC"/>
    <w:rsid w:val="481141F7"/>
    <w:rsid w:val="482652C6"/>
    <w:rsid w:val="48364572"/>
    <w:rsid w:val="484D59E2"/>
    <w:rsid w:val="485E33F9"/>
    <w:rsid w:val="48611E7A"/>
    <w:rsid w:val="48642157"/>
    <w:rsid w:val="486F0102"/>
    <w:rsid w:val="48980810"/>
    <w:rsid w:val="48A07DF6"/>
    <w:rsid w:val="48B35A17"/>
    <w:rsid w:val="48C82689"/>
    <w:rsid w:val="48C9177A"/>
    <w:rsid w:val="48CB1A2F"/>
    <w:rsid w:val="48D33E74"/>
    <w:rsid w:val="48ED2EAD"/>
    <w:rsid w:val="48F3457D"/>
    <w:rsid w:val="48F74FE7"/>
    <w:rsid w:val="49174972"/>
    <w:rsid w:val="491B29C2"/>
    <w:rsid w:val="493D183B"/>
    <w:rsid w:val="494663F0"/>
    <w:rsid w:val="496117B7"/>
    <w:rsid w:val="49852803"/>
    <w:rsid w:val="4989364F"/>
    <w:rsid w:val="499C71A3"/>
    <w:rsid w:val="499F0A60"/>
    <w:rsid w:val="49A23E49"/>
    <w:rsid w:val="49A37CB3"/>
    <w:rsid w:val="49AE34E3"/>
    <w:rsid w:val="49BD5341"/>
    <w:rsid w:val="49BE31C7"/>
    <w:rsid w:val="49DD7115"/>
    <w:rsid w:val="4A001AB6"/>
    <w:rsid w:val="4A121ACE"/>
    <w:rsid w:val="4A260643"/>
    <w:rsid w:val="4A354DC8"/>
    <w:rsid w:val="4A667978"/>
    <w:rsid w:val="4A7B11CA"/>
    <w:rsid w:val="4A9E376C"/>
    <w:rsid w:val="4AB52EC7"/>
    <w:rsid w:val="4ABC3B25"/>
    <w:rsid w:val="4ABD2B10"/>
    <w:rsid w:val="4AED73D2"/>
    <w:rsid w:val="4AF660AB"/>
    <w:rsid w:val="4B270FB0"/>
    <w:rsid w:val="4B2B24FF"/>
    <w:rsid w:val="4B2E7A87"/>
    <w:rsid w:val="4B33301D"/>
    <w:rsid w:val="4B56096D"/>
    <w:rsid w:val="4B771A77"/>
    <w:rsid w:val="4B786751"/>
    <w:rsid w:val="4B8E3B2C"/>
    <w:rsid w:val="4B94409A"/>
    <w:rsid w:val="4BA6467C"/>
    <w:rsid w:val="4BC06C5F"/>
    <w:rsid w:val="4C0C7A0A"/>
    <w:rsid w:val="4C2942E6"/>
    <w:rsid w:val="4C600D95"/>
    <w:rsid w:val="4C8461EF"/>
    <w:rsid w:val="4C8D6888"/>
    <w:rsid w:val="4C983E5B"/>
    <w:rsid w:val="4CB008AD"/>
    <w:rsid w:val="4CB6421D"/>
    <w:rsid w:val="4CE47047"/>
    <w:rsid w:val="4CEA2732"/>
    <w:rsid w:val="4CFB33DC"/>
    <w:rsid w:val="4D3A46AD"/>
    <w:rsid w:val="4D3F7B32"/>
    <w:rsid w:val="4D40643B"/>
    <w:rsid w:val="4D5E01A0"/>
    <w:rsid w:val="4D6C226A"/>
    <w:rsid w:val="4D8E6102"/>
    <w:rsid w:val="4D9E0DEE"/>
    <w:rsid w:val="4DC4631F"/>
    <w:rsid w:val="4DFB70DA"/>
    <w:rsid w:val="4DFF05A3"/>
    <w:rsid w:val="4E3779FB"/>
    <w:rsid w:val="4E411AC2"/>
    <w:rsid w:val="4E456658"/>
    <w:rsid w:val="4E4F4DDD"/>
    <w:rsid w:val="4E4F59A0"/>
    <w:rsid w:val="4E594DDC"/>
    <w:rsid w:val="4E5A2CAE"/>
    <w:rsid w:val="4E662E38"/>
    <w:rsid w:val="4E6A26E4"/>
    <w:rsid w:val="4E8250D8"/>
    <w:rsid w:val="4E9F25D3"/>
    <w:rsid w:val="4EA96D01"/>
    <w:rsid w:val="4EBF6B80"/>
    <w:rsid w:val="4EC54F0F"/>
    <w:rsid w:val="4ECC2EB6"/>
    <w:rsid w:val="4ED80CDA"/>
    <w:rsid w:val="4F076469"/>
    <w:rsid w:val="4F2705FD"/>
    <w:rsid w:val="4F4B4AED"/>
    <w:rsid w:val="4F510271"/>
    <w:rsid w:val="4F5B730E"/>
    <w:rsid w:val="4F6D2041"/>
    <w:rsid w:val="4F6F73DD"/>
    <w:rsid w:val="4F793C80"/>
    <w:rsid w:val="4F7D256A"/>
    <w:rsid w:val="4F8042BD"/>
    <w:rsid w:val="4F98721B"/>
    <w:rsid w:val="4F9D18F3"/>
    <w:rsid w:val="4F9F30CF"/>
    <w:rsid w:val="4FC6669D"/>
    <w:rsid w:val="4FE01DD4"/>
    <w:rsid w:val="4FE106C7"/>
    <w:rsid w:val="4FE405D0"/>
    <w:rsid w:val="500D6C73"/>
    <w:rsid w:val="50252756"/>
    <w:rsid w:val="502B5A5E"/>
    <w:rsid w:val="502D6515"/>
    <w:rsid w:val="503C4B5D"/>
    <w:rsid w:val="503D1053"/>
    <w:rsid w:val="503E7050"/>
    <w:rsid w:val="504615CE"/>
    <w:rsid w:val="505D5C1B"/>
    <w:rsid w:val="50641853"/>
    <w:rsid w:val="509D0395"/>
    <w:rsid w:val="50C91743"/>
    <w:rsid w:val="50D259E6"/>
    <w:rsid w:val="50DA5799"/>
    <w:rsid w:val="50ED0543"/>
    <w:rsid w:val="51067C16"/>
    <w:rsid w:val="51094E52"/>
    <w:rsid w:val="510B58A3"/>
    <w:rsid w:val="51181152"/>
    <w:rsid w:val="51380850"/>
    <w:rsid w:val="513F7BDE"/>
    <w:rsid w:val="514A6211"/>
    <w:rsid w:val="516952AE"/>
    <w:rsid w:val="51A44805"/>
    <w:rsid w:val="51A759D9"/>
    <w:rsid w:val="51AB7DB1"/>
    <w:rsid w:val="51CC2CB9"/>
    <w:rsid w:val="51CD7467"/>
    <w:rsid w:val="51D7370F"/>
    <w:rsid w:val="51D92902"/>
    <w:rsid w:val="51EF64CB"/>
    <w:rsid w:val="51FA3520"/>
    <w:rsid w:val="52072061"/>
    <w:rsid w:val="52183F03"/>
    <w:rsid w:val="52211ACC"/>
    <w:rsid w:val="523C1EA9"/>
    <w:rsid w:val="527643B4"/>
    <w:rsid w:val="527A5ABC"/>
    <w:rsid w:val="528513A7"/>
    <w:rsid w:val="52964000"/>
    <w:rsid w:val="529C3702"/>
    <w:rsid w:val="52CB7796"/>
    <w:rsid w:val="52CE4979"/>
    <w:rsid w:val="53045BD3"/>
    <w:rsid w:val="530B4D46"/>
    <w:rsid w:val="53274D78"/>
    <w:rsid w:val="53563C85"/>
    <w:rsid w:val="536757A3"/>
    <w:rsid w:val="537E241C"/>
    <w:rsid w:val="53A42A62"/>
    <w:rsid w:val="53D632E4"/>
    <w:rsid w:val="54282718"/>
    <w:rsid w:val="54330E98"/>
    <w:rsid w:val="5439017D"/>
    <w:rsid w:val="54483FF6"/>
    <w:rsid w:val="545A05A8"/>
    <w:rsid w:val="545B188F"/>
    <w:rsid w:val="5460332D"/>
    <w:rsid w:val="547D21C7"/>
    <w:rsid w:val="548B3B61"/>
    <w:rsid w:val="549764E9"/>
    <w:rsid w:val="54F17C19"/>
    <w:rsid w:val="552F7EE9"/>
    <w:rsid w:val="55464338"/>
    <w:rsid w:val="555F7CF5"/>
    <w:rsid w:val="557275F1"/>
    <w:rsid w:val="558C6D44"/>
    <w:rsid w:val="558D7767"/>
    <w:rsid w:val="55930E6F"/>
    <w:rsid w:val="55A311EB"/>
    <w:rsid w:val="55AA00F9"/>
    <w:rsid w:val="55B25162"/>
    <w:rsid w:val="56081F25"/>
    <w:rsid w:val="560B0BE1"/>
    <w:rsid w:val="561B10BC"/>
    <w:rsid w:val="56467876"/>
    <w:rsid w:val="564F52B5"/>
    <w:rsid w:val="567B064F"/>
    <w:rsid w:val="56A47CBB"/>
    <w:rsid w:val="56A675BE"/>
    <w:rsid w:val="56AF34CC"/>
    <w:rsid w:val="56C744F7"/>
    <w:rsid w:val="56D05DB9"/>
    <w:rsid w:val="56F61D1F"/>
    <w:rsid w:val="56FE6B97"/>
    <w:rsid w:val="57024F39"/>
    <w:rsid w:val="57157D19"/>
    <w:rsid w:val="57213F3A"/>
    <w:rsid w:val="572214C9"/>
    <w:rsid w:val="57313DCE"/>
    <w:rsid w:val="574E0484"/>
    <w:rsid w:val="575701A2"/>
    <w:rsid w:val="577547D5"/>
    <w:rsid w:val="57B06A23"/>
    <w:rsid w:val="57CC6D86"/>
    <w:rsid w:val="57D90AFD"/>
    <w:rsid w:val="57EB5E17"/>
    <w:rsid w:val="57FF4827"/>
    <w:rsid w:val="580A3E45"/>
    <w:rsid w:val="581207C5"/>
    <w:rsid w:val="584741FA"/>
    <w:rsid w:val="584E7A49"/>
    <w:rsid w:val="58553E74"/>
    <w:rsid w:val="58A93B50"/>
    <w:rsid w:val="58AB2D49"/>
    <w:rsid w:val="58BB137F"/>
    <w:rsid w:val="58C56C3D"/>
    <w:rsid w:val="590B0514"/>
    <w:rsid w:val="59273E84"/>
    <w:rsid w:val="592F012D"/>
    <w:rsid w:val="59432300"/>
    <w:rsid w:val="59502101"/>
    <w:rsid w:val="5966741B"/>
    <w:rsid w:val="596B5919"/>
    <w:rsid w:val="597520FE"/>
    <w:rsid w:val="59B67607"/>
    <w:rsid w:val="59D1733B"/>
    <w:rsid w:val="59DF1474"/>
    <w:rsid w:val="59E73D8B"/>
    <w:rsid w:val="59E80876"/>
    <w:rsid w:val="5A1676BE"/>
    <w:rsid w:val="5A4C4641"/>
    <w:rsid w:val="5A4D7B45"/>
    <w:rsid w:val="5A4F7429"/>
    <w:rsid w:val="5A876E27"/>
    <w:rsid w:val="5A940B09"/>
    <w:rsid w:val="5A9F20E1"/>
    <w:rsid w:val="5AA6530C"/>
    <w:rsid w:val="5AA828B1"/>
    <w:rsid w:val="5AAE1FA0"/>
    <w:rsid w:val="5AFC24F2"/>
    <w:rsid w:val="5B137595"/>
    <w:rsid w:val="5B642BCB"/>
    <w:rsid w:val="5B664C64"/>
    <w:rsid w:val="5B8B23A0"/>
    <w:rsid w:val="5B8D5B73"/>
    <w:rsid w:val="5BA02A3D"/>
    <w:rsid w:val="5BAA6BC3"/>
    <w:rsid w:val="5BBD27BC"/>
    <w:rsid w:val="5BC46D00"/>
    <w:rsid w:val="5BE54CAB"/>
    <w:rsid w:val="5BEB433C"/>
    <w:rsid w:val="5C0A21A7"/>
    <w:rsid w:val="5C201622"/>
    <w:rsid w:val="5C4252F4"/>
    <w:rsid w:val="5C636E7B"/>
    <w:rsid w:val="5C7B6323"/>
    <w:rsid w:val="5C8F2F02"/>
    <w:rsid w:val="5CA4234F"/>
    <w:rsid w:val="5CA5626B"/>
    <w:rsid w:val="5CBD5382"/>
    <w:rsid w:val="5CBF5EBC"/>
    <w:rsid w:val="5CC72378"/>
    <w:rsid w:val="5CCF3818"/>
    <w:rsid w:val="5D2607D7"/>
    <w:rsid w:val="5D29334A"/>
    <w:rsid w:val="5D297DC8"/>
    <w:rsid w:val="5D2E7B7A"/>
    <w:rsid w:val="5D304D2C"/>
    <w:rsid w:val="5D456B0D"/>
    <w:rsid w:val="5D714BD4"/>
    <w:rsid w:val="5D770A98"/>
    <w:rsid w:val="5D881A7F"/>
    <w:rsid w:val="5D911830"/>
    <w:rsid w:val="5D9A73ED"/>
    <w:rsid w:val="5DB8095B"/>
    <w:rsid w:val="5DC832EF"/>
    <w:rsid w:val="5DF70310"/>
    <w:rsid w:val="5E162914"/>
    <w:rsid w:val="5E667147"/>
    <w:rsid w:val="5E6946A1"/>
    <w:rsid w:val="5E743DAD"/>
    <w:rsid w:val="5EE60398"/>
    <w:rsid w:val="5EE60DAF"/>
    <w:rsid w:val="5F356D87"/>
    <w:rsid w:val="5F7C22CD"/>
    <w:rsid w:val="5F927AAA"/>
    <w:rsid w:val="5FCA1C81"/>
    <w:rsid w:val="5FF56D40"/>
    <w:rsid w:val="60025593"/>
    <w:rsid w:val="600D6C18"/>
    <w:rsid w:val="60432AC8"/>
    <w:rsid w:val="604B3BBD"/>
    <w:rsid w:val="60561D75"/>
    <w:rsid w:val="60620C4F"/>
    <w:rsid w:val="6086434B"/>
    <w:rsid w:val="608D4E4E"/>
    <w:rsid w:val="60B6165D"/>
    <w:rsid w:val="60CF3E67"/>
    <w:rsid w:val="60F819E2"/>
    <w:rsid w:val="61057182"/>
    <w:rsid w:val="618C797C"/>
    <w:rsid w:val="6193127D"/>
    <w:rsid w:val="61AB7A39"/>
    <w:rsid w:val="61BF3F5A"/>
    <w:rsid w:val="61C02766"/>
    <w:rsid w:val="61E61E1C"/>
    <w:rsid w:val="61E7154B"/>
    <w:rsid w:val="62273AA7"/>
    <w:rsid w:val="623F1D75"/>
    <w:rsid w:val="624C7713"/>
    <w:rsid w:val="624F6B20"/>
    <w:rsid w:val="626A2DA2"/>
    <w:rsid w:val="62710FF3"/>
    <w:rsid w:val="628B3790"/>
    <w:rsid w:val="6299493E"/>
    <w:rsid w:val="629B401A"/>
    <w:rsid w:val="62A860FF"/>
    <w:rsid w:val="62BA31BE"/>
    <w:rsid w:val="62D40F97"/>
    <w:rsid w:val="631651C6"/>
    <w:rsid w:val="63195F09"/>
    <w:rsid w:val="631F28F3"/>
    <w:rsid w:val="63597FCD"/>
    <w:rsid w:val="636001CA"/>
    <w:rsid w:val="63637018"/>
    <w:rsid w:val="636E4DB0"/>
    <w:rsid w:val="637C55C1"/>
    <w:rsid w:val="63B46442"/>
    <w:rsid w:val="63B64305"/>
    <w:rsid w:val="63B858D2"/>
    <w:rsid w:val="63BC10F2"/>
    <w:rsid w:val="63FB31A4"/>
    <w:rsid w:val="640E563B"/>
    <w:rsid w:val="643F083F"/>
    <w:rsid w:val="64445A06"/>
    <w:rsid w:val="64A81F49"/>
    <w:rsid w:val="64D442D4"/>
    <w:rsid w:val="64EB2CED"/>
    <w:rsid w:val="64F0256E"/>
    <w:rsid w:val="64F94851"/>
    <w:rsid w:val="65037FF2"/>
    <w:rsid w:val="65280160"/>
    <w:rsid w:val="65300EC5"/>
    <w:rsid w:val="6538081A"/>
    <w:rsid w:val="65676612"/>
    <w:rsid w:val="65B15EDA"/>
    <w:rsid w:val="65F5183A"/>
    <w:rsid w:val="66094390"/>
    <w:rsid w:val="66373EED"/>
    <w:rsid w:val="664A20FA"/>
    <w:rsid w:val="66700AF6"/>
    <w:rsid w:val="66AB52AA"/>
    <w:rsid w:val="66D04BBC"/>
    <w:rsid w:val="66DE6FE0"/>
    <w:rsid w:val="67067EF1"/>
    <w:rsid w:val="672F6B54"/>
    <w:rsid w:val="673C7338"/>
    <w:rsid w:val="6751313B"/>
    <w:rsid w:val="67637F1F"/>
    <w:rsid w:val="67655AF9"/>
    <w:rsid w:val="67916963"/>
    <w:rsid w:val="67A54EDB"/>
    <w:rsid w:val="67E308B5"/>
    <w:rsid w:val="67E4180D"/>
    <w:rsid w:val="67F47EA3"/>
    <w:rsid w:val="680C6096"/>
    <w:rsid w:val="682866AF"/>
    <w:rsid w:val="682B22EE"/>
    <w:rsid w:val="683A6524"/>
    <w:rsid w:val="686076D6"/>
    <w:rsid w:val="688374A8"/>
    <w:rsid w:val="68A43004"/>
    <w:rsid w:val="68BF62C3"/>
    <w:rsid w:val="68C03953"/>
    <w:rsid w:val="68C41247"/>
    <w:rsid w:val="68E66CA0"/>
    <w:rsid w:val="69205D36"/>
    <w:rsid w:val="692F349B"/>
    <w:rsid w:val="69525280"/>
    <w:rsid w:val="69625D21"/>
    <w:rsid w:val="69C168D7"/>
    <w:rsid w:val="69C3368B"/>
    <w:rsid w:val="69C37DEF"/>
    <w:rsid w:val="69D62B98"/>
    <w:rsid w:val="69DB042B"/>
    <w:rsid w:val="69E150CB"/>
    <w:rsid w:val="69EE1E69"/>
    <w:rsid w:val="6A366774"/>
    <w:rsid w:val="6A375C7A"/>
    <w:rsid w:val="6A4677DE"/>
    <w:rsid w:val="6A4E00C3"/>
    <w:rsid w:val="6A6F73F0"/>
    <w:rsid w:val="6AA7438C"/>
    <w:rsid w:val="6AD4703F"/>
    <w:rsid w:val="6ADB5EA5"/>
    <w:rsid w:val="6AEA006D"/>
    <w:rsid w:val="6AFC3C20"/>
    <w:rsid w:val="6B166A2F"/>
    <w:rsid w:val="6B2B7068"/>
    <w:rsid w:val="6B4C171B"/>
    <w:rsid w:val="6B7F197D"/>
    <w:rsid w:val="6B82583D"/>
    <w:rsid w:val="6B85617D"/>
    <w:rsid w:val="6B9950CC"/>
    <w:rsid w:val="6BAF2B16"/>
    <w:rsid w:val="6BB86036"/>
    <w:rsid w:val="6BD10196"/>
    <w:rsid w:val="6BEE1CD1"/>
    <w:rsid w:val="6BF74566"/>
    <w:rsid w:val="6C1747D2"/>
    <w:rsid w:val="6C230986"/>
    <w:rsid w:val="6C3D1483"/>
    <w:rsid w:val="6C461A87"/>
    <w:rsid w:val="6CF23782"/>
    <w:rsid w:val="6D024FFB"/>
    <w:rsid w:val="6D0424D2"/>
    <w:rsid w:val="6D067C9B"/>
    <w:rsid w:val="6D0D4301"/>
    <w:rsid w:val="6D293F19"/>
    <w:rsid w:val="6D583B03"/>
    <w:rsid w:val="6D671E98"/>
    <w:rsid w:val="6D957BAF"/>
    <w:rsid w:val="6DA07839"/>
    <w:rsid w:val="6DC13BD8"/>
    <w:rsid w:val="6DC20C5A"/>
    <w:rsid w:val="6DEF5C4F"/>
    <w:rsid w:val="6E056799"/>
    <w:rsid w:val="6E3549E7"/>
    <w:rsid w:val="6E4243B5"/>
    <w:rsid w:val="6E491F3E"/>
    <w:rsid w:val="6E643ED2"/>
    <w:rsid w:val="6E9D72C9"/>
    <w:rsid w:val="6EA069CF"/>
    <w:rsid w:val="6ED65122"/>
    <w:rsid w:val="6ED66053"/>
    <w:rsid w:val="6F267698"/>
    <w:rsid w:val="6F38008C"/>
    <w:rsid w:val="6F712C4D"/>
    <w:rsid w:val="6F960763"/>
    <w:rsid w:val="6F9C0AB7"/>
    <w:rsid w:val="6FA619ED"/>
    <w:rsid w:val="6FCB163B"/>
    <w:rsid w:val="6FD84B68"/>
    <w:rsid w:val="6FD9616A"/>
    <w:rsid w:val="6FE37C6B"/>
    <w:rsid w:val="6FEA5FD6"/>
    <w:rsid w:val="6FED1756"/>
    <w:rsid w:val="6FFC7800"/>
    <w:rsid w:val="700117AB"/>
    <w:rsid w:val="702244AA"/>
    <w:rsid w:val="70315496"/>
    <w:rsid w:val="705769CA"/>
    <w:rsid w:val="705A7508"/>
    <w:rsid w:val="706E71BD"/>
    <w:rsid w:val="70701C4B"/>
    <w:rsid w:val="708E2982"/>
    <w:rsid w:val="70AE2678"/>
    <w:rsid w:val="70CE1F76"/>
    <w:rsid w:val="70DB3D14"/>
    <w:rsid w:val="70E27F93"/>
    <w:rsid w:val="70E86135"/>
    <w:rsid w:val="71242F3A"/>
    <w:rsid w:val="71840BA1"/>
    <w:rsid w:val="718606CD"/>
    <w:rsid w:val="71950047"/>
    <w:rsid w:val="71E25F25"/>
    <w:rsid w:val="71E7431C"/>
    <w:rsid w:val="71FA2C98"/>
    <w:rsid w:val="72641B0D"/>
    <w:rsid w:val="72676F72"/>
    <w:rsid w:val="726F7C81"/>
    <w:rsid w:val="72807E26"/>
    <w:rsid w:val="728C3623"/>
    <w:rsid w:val="72A024FF"/>
    <w:rsid w:val="72A722C8"/>
    <w:rsid w:val="72AD39B6"/>
    <w:rsid w:val="72D16B6E"/>
    <w:rsid w:val="72FF2E55"/>
    <w:rsid w:val="735E2EF6"/>
    <w:rsid w:val="73831138"/>
    <w:rsid w:val="73976045"/>
    <w:rsid w:val="73A43391"/>
    <w:rsid w:val="73BE0238"/>
    <w:rsid w:val="73C445EE"/>
    <w:rsid w:val="73C46707"/>
    <w:rsid w:val="73D61DBE"/>
    <w:rsid w:val="73DD5DBE"/>
    <w:rsid w:val="73F3727F"/>
    <w:rsid w:val="74053D0B"/>
    <w:rsid w:val="74135CDD"/>
    <w:rsid w:val="74472AD6"/>
    <w:rsid w:val="744F37AA"/>
    <w:rsid w:val="746C62BC"/>
    <w:rsid w:val="7475796A"/>
    <w:rsid w:val="748C15BC"/>
    <w:rsid w:val="74CC67F4"/>
    <w:rsid w:val="74F310F6"/>
    <w:rsid w:val="74FD204F"/>
    <w:rsid w:val="74FF0626"/>
    <w:rsid w:val="751E0C7A"/>
    <w:rsid w:val="751F371C"/>
    <w:rsid w:val="752A6F6F"/>
    <w:rsid w:val="754643E7"/>
    <w:rsid w:val="75941DF3"/>
    <w:rsid w:val="75954DD4"/>
    <w:rsid w:val="759C6DC0"/>
    <w:rsid w:val="75B65B36"/>
    <w:rsid w:val="75B66081"/>
    <w:rsid w:val="75F04356"/>
    <w:rsid w:val="75F94C86"/>
    <w:rsid w:val="76387C51"/>
    <w:rsid w:val="76480B20"/>
    <w:rsid w:val="76835760"/>
    <w:rsid w:val="76966590"/>
    <w:rsid w:val="76A51677"/>
    <w:rsid w:val="76A74B48"/>
    <w:rsid w:val="76A828E8"/>
    <w:rsid w:val="77020631"/>
    <w:rsid w:val="770479A8"/>
    <w:rsid w:val="7723459B"/>
    <w:rsid w:val="774C6CD5"/>
    <w:rsid w:val="774D0367"/>
    <w:rsid w:val="7750360F"/>
    <w:rsid w:val="775365F7"/>
    <w:rsid w:val="776A08B1"/>
    <w:rsid w:val="777D168E"/>
    <w:rsid w:val="779A2034"/>
    <w:rsid w:val="77AB515F"/>
    <w:rsid w:val="77AD584D"/>
    <w:rsid w:val="77BD227A"/>
    <w:rsid w:val="77C278B4"/>
    <w:rsid w:val="77CB1F66"/>
    <w:rsid w:val="77F22C55"/>
    <w:rsid w:val="77F24742"/>
    <w:rsid w:val="77F576B8"/>
    <w:rsid w:val="77FD5607"/>
    <w:rsid w:val="781C5BB5"/>
    <w:rsid w:val="78215CC2"/>
    <w:rsid w:val="78392E32"/>
    <w:rsid w:val="78482494"/>
    <w:rsid w:val="784B6342"/>
    <w:rsid w:val="78536C2C"/>
    <w:rsid w:val="787903B0"/>
    <w:rsid w:val="787A3EB4"/>
    <w:rsid w:val="789C3D38"/>
    <w:rsid w:val="78FD0660"/>
    <w:rsid w:val="79003002"/>
    <w:rsid w:val="79195500"/>
    <w:rsid w:val="79331C0A"/>
    <w:rsid w:val="7955157C"/>
    <w:rsid w:val="79844DCF"/>
    <w:rsid w:val="79866B7F"/>
    <w:rsid w:val="798745EF"/>
    <w:rsid w:val="79AB48FE"/>
    <w:rsid w:val="79AD36FA"/>
    <w:rsid w:val="79B1652A"/>
    <w:rsid w:val="79B61858"/>
    <w:rsid w:val="79CC1038"/>
    <w:rsid w:val="79F67E12"/>
    <w:rsid w:val="79FC05FF"/>
    <w:rsid w:val="79FF6CB0"/>
    <w:rsid w:val="7A054169"/>
    <w:rsid w:val="7A5B6F19"/>
    <w:rsid w:val="7A700FB1"/>
    <w:rsid w:val="7A9B413D"/>
    <w:rsid w:val="7AAC7B7E"/>
    <w:rsid w:val="7AB90E57"/>
    <w:rsid w:val="7ADF4527"/>
    <w:rsid w:val="7AE37846"/>
    <w:rsid w:val="7AE47E86"/>
    <w:rsid w:val="7AF2720D"/>
    <w:rsid w:val="7B0C3F15"/>
    <w:rsid w:val="7B291028"/>
    <w:rsid w:val="7B2F5426"/>
    <w:rsid w:val="7B684DCA"/>
    <w:rsid w:val="7B7A2C8B"/>
    <w:rsid w:val="7B7F2637"/>
    <w:rsid w:val="7B852BC5"/>
    <w:rsid w:val="7B8A228A"/>
    <w:rsid w:val="7B9C23BE"/>
    <w:rsid w:val="7BA90981"/>
    <w:rsid w:val="7BC4600E"/>
    <w:rsid w:val="7BFB3926"/>
    <w:rsid w:val="7C0F7337"/>
    <w:rsid w:val="7C274CBE"/>
    <w:rsid w:val="7C392F77"/>
    <w:rsid w:val="7C4A629F"/>
    <w:rsid w:val="7C5D62F2"/>
    <w:rsid w:val="7C5E1C65"/>
    <w:rsid w:val="7C6876C8"/>
    <w:rsid w:val="7C727507"/>
    <w:rsid w:val="7C931FE1"/>
    <w:rsid w:val="7CA36E25"/>
    <w:rsid w:val="7CA420AB"/>
    <w:rsid w:val="7CAB28AE"/>
    <w:rsid w:val="7CB82337"/>
    <w:rsid w:val="7CC71594"/>
    <w:rsid w:val="7CD35696"/>
    <w:rsid w:val="7CDD1473"/>
    <w:rsid w:val="7CF52769"/>
    <w:rsid w:val="7CFD4495"/>
    <w:rsid w:val="7D5702BA"/>
    <w:rsid w:val="7D787D90"/>
    <w:rsid w:val="7D8969B7"/>
    <w:rsid w:val="7DE17BBA"/>
    <w:rsid w:val="7DE215DB"/>
    <w:rsid w:val="7DEE1183"/>
    <w:rsid w:val="7E144E8F"/>
    <w:rsid w:val="7E182D16"/>
    <w:rsid w:val="7E30094B"/>
    <w:rsid w:val="7E654AB8"/>
    <w:rsid w:val="7E704415"/>
    <w:rsid w:val="7EA61EED"/>
    <w:rsid w:val="7EA75F15"/>
    <w:rsid w:val="7EAC5AC6"/>
    <w:rsid w:val="7EDE0C50"/>
    <w:rsid w:val="7EE57C91"/>
    <w:rsid w:val="7EEB62EE"/>
    <w:rsid w:val="7F01354C"/>
    <w:rsid w:val="7F2F6772"/>
    <w:rsid w:val="7F3D57E1"/>
    <w:rsid w:val="7F405587"/>
    <w:rsid w:val="7F575472"/>
    <w:rsid w:val="7F624F6F"/>
    <w:rsid w:val="7F6C64EB"/>
    <w:rsid w:val="7F8B11B0"/>
    <w:rsid w:val="7F8F4F7D"/>
    <w:rsid w:val="7FA15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link w:val="106"/>
    <w:qFormat/>
    <w:uiPriority w:val="9"/>
    <w:pPr>
      <w:keepNext/>
      <w:widowControl/>
      <w:spacing w:line="360" w:lineRule="auto"/>
      <w:jc w:val="center"/>
      <w:outlineLvl w:val="0"/>
    </w:pPr>
    <w:rPr>
      <w:rFonts w:ascii="黑体"/>
      <w:b/>
      <w:kern w:val="0"/>
      <w:sz w:val="32"/>
    </w:rPr>
  </w:style>
  <w:style w:type="paragraph" w:styleId="4">
    <w:name w:val="heading 2"/>
    <w:basedOn w:val="1"/>
    <w:next w:val="1"/>
    <w:link w:val="185"/>
    <w:qFormat/>
    <w:uiPriority w:val="0"/>
    <w:pPr>
      <w:keepNext/>
      <w:keepLines/>
      <w:tabs>
        <w:tab w:val="left" w:pos="706"/>
        <w:tab w:val="left" w:pos="1110"/>
      </w:tabs>
      <w:spacing w:line="360" w:lineRule="auto"/>
      <w:ind w:left="106" w:firstLine="454"/>
      <w:outlineLvl w:val="1"/>
    </w:pPr>
    <w:rPr>
      <w:rFonts w:eastAsia="黑体"/>
      <w:b/>
      <w:sz w:val="21"/>
    </w:rPr>
  </w:style>
  <w:style w:type="paragraph" w:styleId="5">
    <w:name w:val="heading 3"/>
    <w:basedOn w:val="1"/>
    <w:next w:val="1"/>
    <w:link w:val="108"/>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6">
    <w:name w:val="heading 4"/>
    <w:basedOn w:val="1"/>
    <w:next w:val="7"/>
    <w:link w:val="109"/>
    <w:qFormat/>
    <w:uiPriority w:val="0"/>
    <w:pPr>
      <w:tabs>
        <w:tab w:val="left" w:pos="720"/>
      </w:tabs>
      <w:spacing w:before="280" w:after="290" w:line="372" w:lineRule="auto"/>
      <w:outlineLvl w:val="3"/>
    </w:pPr>
    <w:rPr>
      <w:rFonts w:ascii="Arial" w:hAnsi="Arial" w:eastAsia="黑体"/>
    </w:rPr>
  </w:style>
  <w:style w:type="paragraph" w:styleId="9">
    <w:name w:val="heading 5"/>
    <w:basedOn w:val="1"/>
    <w:next w:val="1"/>
    <w:link w:val="110"/>
    <w:qFormat/>
    <w:uiPriority w:val="0"/>
    <w:pPr>
      <w:keepNext/>
      <w:keepLines/>
      <w:spacing w:before="280" w:after="290" w:line="372" w:lineRule="auto"/>
      <w:outlineLvl w:val="4"/>
    </w:pPr>
    <w:rPr>
      <w:b/>
    </w:rPr>
  </w:style>
  <w:style w:type="paragraph" w:styleId="10">
    <w:name w:val="heading 6"/>
    <w:basedOn w:val="1"/>
    <w:next w:val="1"/>
    <w:link w:val="111"/>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1">
    <w:name w:val="heading 7"/>
    <w:basedOn w:val="1"/>
    <w:next w:val="1"/>
    <w:link w:val="112"/>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2">
    <w:name w:val="heading 8"/>
    <w:basedOn w:val="1"/>
    <w:next w:val="1"/>
    <w:link w:val="113"/>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3">
    <w:name w:val="heading 9"/>
    <w:basedOn w:val="1"/>
    <w:next w:val="1"/>
    <w:link w:val="114"/>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90">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macro"/>
    <w:link w:val="33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7">
    <w:name w:val="Normal Indent"/>
    <w:basedOn w:val="1"/>
    <w:next w:val="8"/>
    <w:link w:val="305"/>
    <w:qFormat/>
    <w:uiPriority w:val="0"/>
    <w:pPr>
      <w:widowControl/>
      <w:ind w:firstLine="420"/>
      <w:jc w:val="left"/>
    </w:pPr>
    <w:rPr>
      <w:rFonts w:asciiTheme="minorHAnsi" w:hAnsiTheme="minorHAnsi" w:cstheme="minorBidi"/>
      <w:sz w:val="24"/>
      <w:szCs w:val="22"/>
    </w:rPr>
  </w:style>
  <w:style w:type="paragraph" w:styleId="8">
    <w:name w:val="Body Text Indent"/>
    <w:basedOn w:val="1"/>
    <w:next w:val="7"/>
    <w:link w:val="115"/>
    <w:unhideWhenUsed/>
    <w:qFormat/>
    <w:uiPriority w:val="0"/>
    <w:pPr>
      <w:spacing w:after="120"/>
      <w:ind w:left="420" w:leftChars="200"/>
    </w:pPr>
  </w:style>
  <w:style w:type="paragraph" w:styleId="14">
    <w:name w:val="List 3"/>
    <w:basedOn w:val="1"/>
    <w:qFormat/>
    <w:uiPriority w:val="0"/>
    <w:pPr>
      <w:ind w:left="100" w:leftChars="400" w:hanging="200" w:hangingChars="200"/>
    </w:pPr>
    <w:rPr>
      <w:sz w:val="21"/>
    </w:rPr>
  </w:style>
  <w:style w:type="paragraph" w:styleId="15">
    <w:name w:val="toc 7"/>
    <w:basedOn w:val="1"/>
    <w:next w:val="1"/>
    <w:qFormat/>
    <w:uiPriority w:val="0"/>
    <w:pPr>
      <w:ind w:left="1680"/>
      <w:jc w:val="left"/>
    </w:pPr>
    <w:rPr>
      <w:sz w:val="18"/>
    </w:rPr>
  </w:style>
  <w:style w:type="paragraph" w:styleId="16">
    <w:name w:val="List Number 2"/>
    <w:basedOn w:val="1"/>
    <w:qFormat/>
    <w:uiPriority w:val="0"/>
    <w:pPr>
      <w:tabs>
        <w:tab w:val="left" w:pos="0"/>
      </w:tabs>
      <w:ind w:left="1146" w:hanging="720"/>
    </w:pPr>
    <w:rPr>
      <w:sz w:val="21"/>
    </w:rPr>
  </w:style>
  <w:style w:type="paragraph" w:styleId="17">
    <w:name w:val="table of authorities"/>
    <w:basedOn w:val="1"/>
    <w:next w:val="1"/>
    <w:qFormat/>
    <w:uiPriority w:val="0"/>
    <w:pPr>
      <w:ind w:left="420" w:leftChars="200"/>
    </w:pPr>
    <w:rPr>
      <w:sz w:val="21"/>
    </w:rPr>
  </w:style>
  <w:style w:type="paragraph" w:styleId="18">
    <w:name w:val="Note Heading"/>
    <w:basedOn w:val="1"/>
    <w:next w:val="1"/>
    <w:link w:val="334"/>
    <w:qFormat/>
    <w:uiPriority w:val="0"/>
    <w:pPr>
      <w:jc w:val="center"/>
    </w:pPr>
    <w:rPr>
      <w:rFonts w:asciiTheme="minorHAnsi" w:hAnsiTheme="minorHAnsi" w:eastAsiaTheme="minorEastAsia" w:cstheme="minorBidi"/>
      <w:sz w:val="21"/>
      <w:szCs w:val="22"/>
    </w:rPr>
  </w:style>
  <w:style w:type="paragraph" w:styleId="19">
    <w:name w:val="List Bullet 4"/>
    <w:basedOn w:val="1"/>
    <w:qFormat/>
    <w:uiPriority w:val="0"/>
    <w:pPr>
      <w:tabs>
        <w:tab w:val="left" w:pos="1620"/>
      </w:tabs>
      <w:ind w:left="1620" w:hanging="360"/>
    </w:pPr>
    <w:rPr>
      <w:sz w:val="21"/>
    </w:rPr>
  </w:style>
  <w:style w:type="paragraph" w:styleId="20">
    <w:name w:val="index 8"/>
    <w:basedOn w:val="1"/>
    <w:next w:val="1"/>
    <w:qFormat/>
    <w:uiPriority w:val="0"/>
    <w:pPr>
      <w:ind w:left="1400" w:leftChars="1400"/>
    </w:pPr>
    <w:rPr>
      <w:sz w:val="21"/>
    </w:rPr>
  </w:style>
  <w:style w:type="paragraph" w:styleId="21">
    <w:name w:val="E-mail Signature"/>
    <w:basedOn w:val="1"/>
    <w:link w:val="328"/>
    <w:qFormat/>
    <w:uiPriority w:val="0"/>
    <w:rPr>
      <w:rFonts w:asciiTheme="minorHAnsi" w:hAnsiTheme="minorHAnsi" w:eastAsiaTheme="minorEastAsia" w:cstheme="minorBidi"/>
      <w:sz w:val="21"/>
      <w:szCs w:val="22"/>
    </w:rPr>
  </w:style>
  <w:style w:type="paragraph" w:styleId="22">
    <w:name w:val="List Number"/>
    <w:basedOn w:val="1"/>
    <w:qFormat/>
    <w:uiPriority w:val="0"/>
    <w:pPr>
      <w:tabs>
        <w:tab w:val="left" w:pos="360"/>
      </w:tabs>
      <w:ind w:left="360" w:hanging="360"/>
    </w:pPr>
    <w:rPr>
      <w:sz w:val="21"/>
    </w:rPr>
  </w:style>
  <w:style w:type="paragraph" w:styleId="23">
    <w:name w:val="caption"/>
    <w:basedOn w:val="1"/>
    <w:next w:val="1"/>
    <w:qFormat/>
    <w:uiPriority w:val="0"/>
    <w:rPr>
      <w:rFonts w:ascii="Arial" w:hAnsi="Arial" w:eastAsia="黑体"/>
      <w:sz w:val="20"/>
    </w:rPr>
  </w:style>
  <w:style w:type="paragraph" w:styleId="24">
    <w:name w:val="index 5"/>
    <w:basedOn w:val="1"/>
    <w:next w:val="1"/>
    <w:qFormat/>
    <w:uiPriority w:val="0"/>
    <w:pPr>
      <w:ind w:left="800" w:leftChars="800"/>
    </w:pPr>
    <w:rPr>
      <w:sz w:val="21"/>
    </w:rPr>
  </w:style>
  <w:style w:type="paragraph" w:styleId="25">
    <w:name w:val="List Bullet"/>
    <w:basedOn w:val="1"/>
    <w:qFormat/>
    <w:uiPriority w:val="0"/>
    <w:pPr>
      <w:tabs>
        <w:tab w:val="left" w:pos="735"/>
      </w:tabs>
      <w:ind w:left="735"/>
    </w:pPr>
    <w:rPr>
      <w:sz w:val="21"/>
    </w:rPr>
  </w:style>
  <w:style w:type="paragraph" w:styleId="26">
    <w:name w:val="envelope address"/>
    <w:basedOn w:val="1"/>
    <w:qFormat/>
    <w:uiPriority w:val="0"/>
    <w:pPr>
      <w:snapToGrid w:val="0"/>
      <w:ind w:left="100" w:leftChars="1400"/>
    </w:pPr>
    <w:rPr>
      <w:rFonts w:ascii="Arial" w:hAnsi="Arial"/>
      <w:sz w:val="24"/>
    </w:rPr>
  </w:style>
  <w:style w:type="paragraph" w:styleId="27">
    <w:name w:val="Document Map"/>
    <w:basedOn w:val="1"/>
    <w:link w:val="336"/>
    <w:qFormat/>
    <w:uiPriority w:val="0"/>
    <w:pPr>
      <w:shd w:val="clear" w:color="auto" w:fill="000080"/>
    </w:pPr>
    <w:rPr>
      <w:rFonts w:asciiTheme="minorHAnsi" w:hAnsiTheme="minorHAnsi" w:eastAsiaTheme="minorEastAsia" w:cstheme="minorBidi"/>
      <w:szCs w:val="22"/>
      <w:shd w:val="clear" w:color="auto" w:fill="000080"/>
    </w:rPr>
  </w:style>
  <w:style w:type="paragraph" w:styleId="28">
    <w:name w:val="toa heading"/>
    <w:basedOn w:val="1"/>
    <w:next w:val="1"/>
    <w:qFormat/>
    <w:uiPriority w:val="0"/>
    <w:pPr>
      <w:spacing w:before="120"/>
    </w:pPr>
    <w:rPr>
      <w:rFonts w:ascii="Arial" w:hAnsi="Arial"/>
      <w:sz w:val="24"/>
    </w:rPr>
  </w:style>
  <w:style w:type="paragraph" w:styleId="29">
    <w:name w:val="annotation text"/>
    <w:basedOn w:val="1"/>
    <w:link w:val="121"/>
    <w:unhideWhenUsed/>
    <w:qFormat/>
    <w:uiPriority w:val="0"/>
    <w:pPr>
      <w:jc w:val="left"/>
    </w:pPr>
  </w:style>
  <w:style w:type="paragraph" w:styleId="30">
    <w:name w:val="index 6"/>
    <w:basedOn w:val="1"/>
    <w:next w:val="1"/>
    <w:qFormat/>
    <w:uiPriority w:val="0"/>
    <w:pPr>
      <w:ind w:left="1000" w:leftChars="1000"/>
    </w:pPr>
    <w:rPr>
      <w:sz w:val="21"/>
    </w:rPr>
  </w:style>
  <w:style w:type="paragraph" w:styleId="31">
    <w:name w:val="Salutation"/>
    <w:basedOn w:val="1"/>
    <w:next w:val="1"/>
    <w:link w:val="344"/>
    <w:qFormat/>
    <w:uiPriority w:val="0"/>
    <w:rPr>
      <w:rFonts w:ascii="宋体" w:hAnsiTheme="minorHAnsi" w:eastAsiaTheme="minorEastAsia" w:cstheme="minorBidi"/>
      <w:szCs w:val="22"/>
    </w:rPr>
  </w:style>
  <w:style w:type="paragraph" w:styleId="32">
    <w:name w:val="Body Text 3"/>
    <w:basedOn w:val="1"/>
    <w:link w:val="348"/>
    <w:qFormat/>
    <w:uiPriority w:val="0"/>
    <w:pPr>
      <w:spacing w:after="120"/>
    </w:pPr>
    <w:rPr>
      <w:rFonts w:asciiTheme="minorHAnsi" w:hAnsiTheme="minorHAnsi" w:eastAsiaTheme="minorEastAsia" w:cstheme="minorBidi"/>
      <w:sz w:val="16"/>
      <w:szCs w:val="22"/>
    </w:rPr>
  </w:style>
  <w:style w:type="paragraph" w:styleId="33">
    <w:name w:val="Closing"/>
    <w:basedOn w:val="1"/>
    <w:link w:val="333"/>
    <w:qFormat/>
    <w:uiPriority w:val="0"/>
    <w:pPr>
      <w:ind w:left="100" w:leftChars="2100"/>
    </w:pPr>
    <w:rPr>
      <w:rFonts w:asciiTheme="minorHAnsi" w:hAnsiTheme="minorHAnsi" w:eastAsiaTheme="minorEastAsia" w:cstheme="minorBidi"/>
      <w:sz w:val="21"/>
      <w:szCs w:val="22"/>
    </w:rPr>
  </w:style>
  <w:style w:type="paragraph" w:styleId="34">
    <w:name w:val="List Bullet 3"/>
    <w:basedOn w:val="1"/>
    <w:qFormat/>
    <w:uiPriority w:val="0"/>
    <w:pPr>
      <w:tabs>
        <w:tab w:val="left" w:pos="1200"/>
      </w:tabs>
      <w:ind w:left="1200" w:hanging="360"/>
    </w:pPr>
    <w:rPr>
      <w:sz w:val="21"/>
    </w:rPr>
  </w:style>
  <w:style w:type="paragraph" w:styleId="35">
    <w:name w:val="Body Text"/>
    <w:basedOn w:val="1"/>
    <w:next w:val="36"/>
    <w:link w:val="117"/>
    <w:unhideWhenUsed/>
    <w:qFormat/>
    <w:uiPriority w:val="0"/>
    <w:pPr>
      <w:spacing w:after="120"/>
    </w:pPr>
  </w:style>
  <w:style w:type="paragraph" w:styleId="36">
    <w:name w:val="Body Text First Indent"/>
    <w:basedOn w:val="35"/>
    <w:next w:val="1"/>
    <w:link w:val="340"/>
    <w:qFormat/>
    <w:uiPriority w:val="0"/>
    <w:pPr>
      <w:ind w:firstLine="420" w:firstLineChars="100"/>
    </w:pPr>
    <w:rPr>
      <w:rFonts w:ascii="等线" w:hAnsi="等线" w:eastAsia="等线" w:cstheme="minorBidi"/>
      <w:sz w:val="21"/>
      <w:szCs w:val="22"/>
    </w:rPr>
  </w:style>
  <w:style w:type="paragraph" w:styleId="37">
    <w:name w:val="List Number 3"/>
    <w:basedOn w:val="1"/>
    <w:qFormat/>
    <w:uiPriority w:val="0"/>
    <w:pPr>
      <w:tabs>
        <w:tab w:val="left" w:pos="1200"/>
      </w:tabs>
      <w:ind w:left="1200" w:hanging="360"/>
    </w:pPr>
    <w:rPr>
      <w:sz w:val="21"/>
    </w:rPr>
  </w:style>
  <w:style w:type="paragraph" w:styleId="38">
    <w:name w:val="List 2"/>
    <w:basedOn w:val="1"/>
    <w:qFormat/>
    <w:uiPriority w:val="0"/>
    <w:pPr>
      <w:ind w:left="100" w:leftChars="200" w:hanging="200" w:hangingChars="200"/>
    </w:pPr>
    <w:rPr>
      <w:sz w:val="21"/>
    </w:rPr>
  </w:style>
  <w:style w:type="paragraph" w:styleId="39">
    <w:name w:val="List Continue"/>
    <w:basedOn w:val="1"/>
    <w:qFormat/>
    <w:uiPriority w:val="0"/>
    <w:pPr>
      <w:spacing w:after="120"/>
      <w:ind w:left="420" w:leftChars="200"/>
    </w:pPr>
    <w:rPr>
      <w:sz w:val="21"/>
    </w:rPr>
  </w:style>
  <w:style w:type="paragraph" w:styleId="40">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1">
    <w:name w:val="List Bullet 2"/>
    <w:basedOn w:val="1"/>
    <w:qFormat/>
    <w:uiPriority w:val="0"/>
    <w:pPr>
      <w:tabs>
        <w:tab w:val="left" w:pos="780"/>
      </w:tabs>
      <w:ind w:left="780" w:hanging="360"/>
    </w:pPr>
    <w:rPr>
      <w:sz w:val="21"/>
    </w:rPr>
  </w:style>
  <w:style w:type="paragraph" w:styleId="42">
    <w:name w:val="HTML Address"/>
    <w:basedOn w:val="1"/>
    <w:link w:val="339"/>
    <w:qFormat/>
    <w:uiPriority w:val="0"/>
    <w:rPr>
      <w:rFonts w:asciiTheme="minorHAnsi" w:hAnsiTheme="minorHAnsi" w:eastAsiaTheme="minorEastAsia" w:cstheme="minorBidi"/>
      <w:i/>
      <w:sz w:val="21"/>
      <w:szCs w:val="22"/>
    </w:rPr>
  </w:style>
  <w:style w:type="paragraph" w:styleId="43">
    <w:name w:val="index 4"/>
    <w:basedOn w:val="1"/>
    <w:next w:val="1"/>
    <w:qFormat/>
    <w:uiPriority w:val="0"/>
    <w:pPr>
      <w:ind w:left="600" w:leftChars="600"/>
    </w:pPr>
    <w:rPr>
      <w:sz w:val="21"/>
    </w:rPr>
  </w:style>
  <w:style w:type="paragraph" w:styleId="44">
    <w:name w:val="toc 5"/>
    <w:basedOn w:val="1"/>
    <w:next w:val="1"/>
    <w:qFormat/>
    <w:uiPriority w:val="0"/>
    <w:pPr>
      <w:ind w:left="1120"/>
      <w:jc w:val="left"/>
    </w:pPr>
    <w:rPr>
      <w:sz w:val="18"/>
    </w:rPr>
  </w:style>
  <w:style w:type="paragraph" w:styleId="45">
    <w:name w:val="toc 3"/>
    <w:basedOn w:val="1"/>
    <w:next w:val="1"/>
    <w:qFormat/>
    <w:uiPriority w:val="0"/>
    <w:pPr>
      <w:ind w:left="560"/>
      <w:jc w:val="left"/>
    </w:pPr>
    <w:rPr>
      <w:i/>
      <w:sz w:val="20"/>
    </w:rPr>
  </w:style>
  <w:style w:type="paragraph" w:styleId="46">
    <w:name w:val="Plain Text"/>
    <w:basedOn w:val="1"/>
    <w:link w:val="332"/>
    <w:qFormat/>
    <w:uiPriority w:val="0"/>
    <w:rPr>
      <w:rFonts w:ascii="宋体" w:hAnsi="Courier New" w:cstheme="minorBidi"/>
      <w:sz w:val="21"/>
      <w:szCs w:val="22"/>
    </w:rPr>
  </w:style>
  <w:style w:type="paragraph" w:styleId="47">
    <w:name w:val="List Bullet 5"/>
    <w:basedOn w:val="1"/>
    <w:qFormat/>
    <w:uiPriority w:val="0"/>
    <w:pPr>
      <w:tabs>
        <w:tab w:val="left" w:pos="2040"/>
      </w:tabs>
      <w:ind w:left="2040" w:hanging="360"/>
    </w:pPr>
    <w:rPr>
      <w:sz w:val="21"/>
    </w:rPr>
  </w:style>
  <w:style w:type="paragraph" w:styleId="48">
    <w:name w:val="List Number 4"/>
    <w:basedOn w:val="1"/>
    <w:qFormat/>
    <w:uiPriority w:val="0"/>
    <w:pPr>
      <w:tabs>
        <w:tab w:val="left" w:pos="1620"/>
      </w:tabs>
      <w:ind w:left="1620" w:hanging="360"/>
    </w:pPr>
    <w:rPr>
      <w:sz w:val="21"/>
    </w:rPr>
  </w:style>
  <w:style w:type="paragraph" w:styleId="49">
    <w:name w:val="toc 8"/>
    <w:basedOn w:val="1"/>
    <w:next w:val="1"/>
    <w:qFormat/>
    <w:uiPriority w:val="0"/>
    <w:pPr>
      <w:ind w:left="1960"/>
      <w:jc w:val="left"/>
    </w:pPr>
    <w:rPr>
      <w:sz w:val="18"/>
    </w:rPr>
  </w:style>
  <w:style w:type="paragraph" w:styleId="50">
    <w:name w:val="index 3"/>
    <w:basedOn w:val="1"/>
    <w:next w:val="1"/>
    <w:qFormat/>
    <w:uiPriority w:val="0"/>
    <w:pPr>
      <w:ind w:left="400" w:leftChars="400"/>
    </w:pPr>
    <w:rPr>
      <w:sz w:val="21"/>
    </w:rPr>
  </w:style>
  <w:style w:type="paragraph" w:styleId="51">
    <w:name w:val="Date"/>
    <w:basedOn w:val="1"/>
    <w:next w:val="1"/>
    <w:link w:val="331"/>
    <w:qFormat/>
    <w:uiPriority w:val="0"/>
    <w:pPr>
      <w:adjustRightInd w:val="0"/>
      <w:jc w:val="right"/>
      <w:textAlignment w:val="baseline"/>
    </w:pPr>
    <w:rPr>
      <w:rFonts w:eastAsia="仿宋_GB2312" w:asciiTheme="minorHAnsi" w:hAnsiTheme="minorHAnsi" w:cstheme="minorBidi"/>
      <w:b/>
      <w:szCs w:val="22"/>
    </w:rPr>
  </w:style>
  <w:style w:type="paragraph" w:styleId="52">
    <w:name w:val="Body Text Indent 2"/>
    <w:basedOn w:val="1"/>
    <w:link w:val="335"/>
    <w:qFormat/>
    <w:uiPriority w:val="0"/>
    <w:pPr>
      <w:spacing w:line="520" w:lineRule="exact"/>
      <w:ind w:firstLine="848" w:firstLineChars="303"/>
    </w:pPr>
    <w:rPr>
      <w:rFonts w:ascii="黑体" w:eastAsia="黑体" w:hAnsiTheme="minorHAnsi" w:cstheme="minorBidi"/>
      <w:szCs w:val="22"/>
    </w:rPr>
  </w:style>
  <w:style w:type="paragraph" w:styleId="53">
    <w:name w:val="endnote text"/>
    <w:basedOn w:val="1"/>
    <w:link w:val="327"/>
    <w:qFormat/>
    <w:uiPriority w:val="0"/>
    <w:pPr>
      <w:snapToGrid w:val="0"/>
    </w:pPr>
    <w:rPr>
      <w:rFonts w:asciiTheme="minorHAnsi" w:hAnsiTheme="minorHAnsi" w:eastAsiaTheme="minorEastAsia" w:cstheme="minorBidi"/>
      <w:sz w:val="21"/>
      <w:szCs w:val="22"/>
    </w:rPr>
  </w:style>
  <w:style w:type="paragraph" w:styleId="54">
    <w:name w:val="List Continue 5"/>
    <w:basedOn w:val="1"/>
    <w:qFormat/>
    <w:uiPriority w:val="0"/>
    <w:pPr>
      <w:spacing w:after="120"/>
      <w:ind w:left="2100" w:leftChars="1000"/>
    </w:pPr>
    <w:rPr>
      <w:sz w:val="21"/>
    </w:rPr>
  </w:style>
  <w:style w:type="paragraph" w:styleId="55">
    <w:name w:val="Balloon Text"/>
    <w:basedOn w:val="1"/>
    <w:next w:val="1"/>
    <w:link w:val="343"/>
    <w:qFormat/>
    <w:uiPriority w:val="99"/>
    <w:rPr>
      <w:rFonts w:asciiTheme="minorHAnsi" w:hAnsiTheme="minorHAnsi" w:eastAsiaTheme="minorEastAsia" w:cstheme="minorBidi"/>
      <w:sz w:val="18"/>
      <w:szCs w:val="22"/>
    </w:rPr>
  </w:style>
  <w:style w:type="paragraph" w:styleId="56">
    <w:name w:val="footer"/>
    <w:basedOn w:val="1"/>
    <w:link w:val="105"/>
    <w:unhideWhenUsed/>
    <w:qFormat/>
    <w:uiPriority w:val="99"/>
    <w:pPr>
      <w:tabs>
        <w:tab w:val="center" w:pos="4153"/>
        <w:tab w:val="right" w:pos="8306"/>
      </w:tabs>
      <w:snapToGrid w:val="0"/>
      <w:jc w:val="left"/>
    </w:pPr>
    <w:rPr>
      <w:sz w:val="18"/>
      <w:szCs w:val="18"/>
    </w:rPr>
  </w:style>
  <w:style w:type="paragraph" w:styleId="57">
    <w:name w:val="envelope return"/>
    <w:basedOn w:val="1"/>
    <w:qFormat/>
    <w:uiPriority w:val="0"/>
    <w:pPr>
      <w:snapToGrid w:val="0"/>
    </w:pPr>
    <w:rPr>
      <w:rFonts w:ascii="Arial" w:hAnsi="Arial"/>
      <w:sz w:val="21"/>
    </w:rPr>
  </w:style>
  <w:style w:type="paragraph" w:styleId="58">
    <w:name w:val="header"/>
    <w:basedOn w:val="1"/>
    <w:link w:val="104"/>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347"/>
    <w:qFormat/>
    <w:uiPriority w:val="0"/>
    <w:pPr>
      <w:ind w:left="100" w:leftChars="2100"/>
    </w:pPr>
    <w:rPr>
      <w:rFonts w:asciiTheme="minorHAnsi" w:hAnsiTheme="minorHAnsi" w:eastAsiaTheme="minorEastAsia" w:cstheme="minorBidi"/>
      <w:sz w:val="21"/>
      <w:szCs w:val="22"/>
    </w:rPr>
  </w:style>
  <w:style w:type="paragraph" w:styleId="60">
    <w:name w:val="toc 1"/>
    <w:basedOn w:val="1"/>
    <w:next w:val="1"/>
    <w:qFormat/>
    <w:uiPriority w:val="39"/>
    <w:pPr>
      <w:tabs>
        <w:tab w:val="right" w:leader="dot" w:pos="8364"/>
      </w:tabs>
      <w:spacing w:before="120" w:after="120" w:line="360" w:lineRule="auto"/>
      <w:jc w:val="left"/>
    </w:pPr>
    <w:rPr>
      <w:b/>
      <w:caps/>
      <w:sz w:val="20"/>
    </w:rPr>
  </w:style>
  <w:style w:type="paragraph" w:styleId="61">
    <w:name w:val="List Continue 4"/>
    <w:basedOn w:val="1"/>
    <w:qFormat/>
    <w:uiPriority w:val="0"/>
    <w:pPr>
      <w:spacing w:after="120"/>
      <w:ind w:left="1680" w:leftChars="800"/>
    </w:pPr>
    <w:rPr>
      <w:sz w:val="21"/>
    </w:rPr>
  </w:style>
  <w:style w:type="paragraph" w:styleId="62">
    <w:name w:val="toc 4"/>
    <w:basedOn w:val="1"/>
    <w:next w:val="1"/>
    <w:qFormat/>
    <w:uiPriority w:val="0"/>
    <w:pPr>
      <w:ind w:left="840"/>
      <w:jc w:val="left"/>
    </w:pPr>
    <w:rPr>
      <w:sz w:val="18"/>
    </w:rPr>
  </w:style>
  <w:style w:type="paragraph" w:styleId="63">
    <w:name w:val="index heading"/>
    <w:basedOn w:val="1"/>
    <w:next w:val="64"/>
    <w:qFormat/>
    <w:uiPriority w:val="0"/>
    <w:rPr>
      <w:rFonts w:ascii="Arial" w:hAnsi="Arial"/>
      <w:b/>
      <w:sz w:val="21"/>
    </w:rPr>
  </w:style>
  <w:style w:type="paragraph" w:styleId="64">
    <w:name w:val="index 1"/>
    <w:basedOn w:val="1"/>
    <w:next w:val="1"/>
    <w:unhideWhenUsed/>
    <w:qFormat/>
    <w:uiPriority w:val="0"/>
  </w:style>
  <w:style w:type="paragraph" w:styleId="65">
    <w:name w:val="Subtitle"/>
    <w:basedOn w:val="1"/>
    <w:next w:val="1"/>
    <w:link w:val="349"/>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6">
    <w:name w:val="List Number 5"/>
    <w:basedOn w:val="1"/>
    <w:qFormat/>
    <w:uiPriority w:val="0"/>
    <w:pPr>
      <w:tabs>
        <w:tab w:val="left" w:pos="2040"/>
      </w:tabs>
      <w:ind w:left="2040" w:hanging="360"/>
    </w:pPr>
    <w:rPr>
      <w:sz w:val="21"/>
    </w:rPr>
  </w:style>
  <w:style w:type="paragraph" w:styleId="67">
    <w:name w:val="List"/>
    <w:basedOn w:val="1"/>
    <w:qFormat/>
    <w:uiPriority w:val="0"/>
    <w:pPr>
      <w:ind w:left="200" w:hanging="200" w:hangingChars="200"/>
    </w:pPr>
    <w:rPr>
      <w:sz w:val="21"/>
    </w:rPr>
  </w:style>
  <w:style w:type="paragraph" w:styleId="68">
    <w:name w:val="footnote text"/>
    <w:basedOn w:val="1"/>
    <w:link w:val="350"/>
    <w:qFormat/>
    <w:uiPriority w:val="0"/>
    <w:pPr>
      <w:snapToGrid w:val="0"/>
      <w:jc w:val="left"/>
    </w:pPr>
    <w:rPr>
      <w:rFonts w:asciiTheme="minorHAnsi" w:hAnsiTheme="minorHAnsi" w:eastAsiaTheme="minorEastAsia" w:cstheme="minorBidi"/>
      <w:sz w:val="18"/>
      <w:szCs w:val="22"/>
    </w:rPr>
  </w:style>
  <w:style w:type="paragraph" w:styleId="69">
    <w:name w:val="toc 6"/>
    <w:basedOn w:val="1"/>
    <w:next w:val="1"/>
    <w:qFormat/>
    <w:uiPriority w:val="0"/>
    <w:pPr>
      <w:ind w:left="1400"/>
      <w:jc w:val="left"/>
    </w:pPr>
    <w:rPr>
      <w:sz w:val="18"/>
    </w:rPr>
  </w:style>
  <w:style w:type="paragraph" w:styleId="70">
    <w:name w:val="List 5"/>
    <w:basedOn w:val="1"/>
    <w:qFormat/>
    <w:uiPriority w:val="0"/>
    <w:pPr>
      <w:ind w:left="100" w:leftChars="800" w:hanging="200" w:hangingChars="200"/>
    </w:pPr>
    <w:rPr>
      <w:sz w:val="21"/>
    </w:rPr>
  </w:style>
  <w:style w:type="paragraph" w:styleId="71">
    <w:name w:val="Body Text Indent 3"/>
    <w:basedOn w:val="1"/>
    <w:link w:val="346"/>
    <w:qFormat/>
    <w:uiPriority w:val="0"/>
    <w:pPr>
      <w:spacing w:line="520" w:lineRule="exact"/>
      <w:ind w:firstLine="547"/>
    </w:pPr>
    <w:rPr>
      <w:rFonts w:asciiTheme="minorHAnsi" w:hAnsiTheme="minorHAnsi" w:eastAsiaTheme="minorEastAsia" w:cstheme="minorBidi"/>
      <w:szCs w:val="22"/>
    </w:rPr>
  </w:style>
  <w:style w:type="paragraph" w:styleId="72">
    <w:name w:val="index 7"/>
    <w:basedOn w:val="1"/>
    <w:next w:val="1"/>
    <w:qFormat/>
    <w:uiPriority w:val="0"/>
    <w:pPr>
      <w:ind w:left="1200" w:leftChars="1200"/>
    </w:pPr>
    <w:rPr>
      <w:sz w:val="21"/>
    </w:rPr>
  </w:style>
  <w:style w:type="paragraph" w:styleId="73">
    <w:name w:val="index 9"/>
    <w:basedOn w:val="1"/>
    <w:next w:val="1"/>
    <w:qFormat/>
    <w:uiPriority w:val="0"/>
    <w:pPr>
      <w:ind w:left="1600" w:leftChars="1600"/>
    </w:pPr>
    <w:rPr>
      <w:sz w:val="21"/>
    </w:rPr>
  </w:style>
  <w:style w:type="paragraph" w:styleId="74">
    <w:name w:val="table of figures"/>
    <w:basedOn w:val="1"/>
    <w:next w:val="1"/>
    <w:qFormat/>
    <w:uiPriority w:val="0"/>
    <w:pPr>
      <w:ind w:left="560" w:hanging="560"/>
      <w:jc w:val="left"/>
    </w:pPr>
    <w:rPr>
      <w:smallCaps/>
      <w:sz w:val="20"/>
    </w:rPr>
  </w:style>
  <w:style w:type="paragraph" w:styleId="75">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6">
    <w:name w:val="toc 9"/>
    <w:basedOn w:val="1"/>
    <w:next w:val="1"/>
    <w:qFormat/>
    <w:uiPriority w:val="0"/>
    <w:pPr>
      <w:ind w:left="2240"/>
      <w:jc w:val="left"/>
    </w:pPr>
    <w:rPr>
      <w:sz w:val="18"/>
    </w:rPr>
  </w:style>
  <w:style w:type="paragraph" w:styleId="77">
    <w:name w:val="Body Text 2"/>
    <w:basedOn w:val="1"/>
    <w:link w:val="329"/>
    <w:qFormat/>
    <w:uiPriority w:val="0"/>
    <w:pPr>
      <w:spacing w:after="120" w:line="480" w:lineRule="auto"/>
    </w:pPr>
    <w:rPr>
      <w:rFonts w:asciiTheme="minorHAnsi" w:hAnsiTheme="minorHAnsi" w:eastAsiaTheme="minorEastAsia" w:cstheme="minorBidi"/>
      <w:sz w:val="21"/>
      <w:szCs w:val="22"/>
    </w:rPr>
  </w:style>
  <w:style w:type="paragraph" w:styleId="78">
    <w:name w:val="List 4"/>
    <w:basedOn w:val="1"/>
    <w:qFormat/>
    <w:uiPriority w:val="0"/>
    <w:pPr>
      <w:ind w:left="100" w:leftChars="600" w:hanging="200" w:hangingChars="200"/>
    </w:pPr>
    <w:rPr>
      <w:sz w:val="21"/>
    </w:rPr>
  </w:style>
  <w:style w:type="paragraph" w:styleId="79">
    <w:name w:val="List Continue 2"/>
    <w:basedOn w:val="1"/>
    <w:qFormat/>
    <w:uiPriority w:val="0"/>
    <w:pPr>
      <w:spacing w:after="120"/>
      <w:ind w:left="840" w:leftChars="400"/>
    </w:pPr>
    <w:rPr>
      <w:sz w:val="21"/>
    </w:rPr>
  </w:style>
  <w:style w:type="paragraph" w:styleId="80">
    <w:name w:val="Message Header"/>
    <w:basedOn w:val="1"/>
    <w:link w:val="35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1">
    <w:name w:val="HTML Preformatted"/>
    <w:basedOn w:val="1"/>
    <w:link w:val="35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2">
    <w:name w:val="Normal (Web)"/>
    <w:basedOn w:val="1"/>
    <w:qFormat/>
    <w:uiPriority w:val="99"/>
    <w:pPr>
      <w:widowControl/>
      <w:spacing w:before="100" w:beforeAutospacing="1" w:after="100" w:afterAutospacing="1"/>
      <w:jc w:val="left"/>
    </w:pPr>
    <w:rPr>
      <w:rFonts w:ascii="宋体" w:hAnsi="宋体"/>
      <w:kern w:val="0"/>
      <w:sz w:val="24"/>
    </w:rPr>
  </w:style>
  <w:style w:type="paragraph" w:styleId="83">
    <w:name w:val="List Continue 3"/>
    <w:basedOn w:val="1"/>
    <w:qFormat/>
    <w:uiPriority w:val="0"/>
    <w:pPr>
      <w:spacing w:after="120"/>
      <w:ind w:left="1260" w:leftChars="600"/>
    </w:pPr>
    <w:rPr>
      <w:sz w:val="21"/>
    </w:rPr>
  </w:style>
  <w:style w:type="paragraph" w:styleId="84">
    <w:name w:val="index 2"/>
    <w:basedOn w:val="1"/>
    <w:next w:val="1"/>
    <w:qFormat/>
    <w:uiPriority w:val="0"/>
    <w:pPr>
      <w:ind w:left="200" w:leftChars="200"/>
    </w:pPr>
    <w:rPr>
      <w:sz w:val="21"/>
    </w:rPr>
  </w:style>
  <w:style w:type="paragraph" w:styleId="85">
    <w:name w:val="Title"/>
    <w:basedOn w:val="1"/>
    <w:link w:val="342"/>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paragraph" w:styleId="86">
    <w:name w:val="annotation subject"/>
    <w:basedOn w:val="29"/>
    <w:next w:val="29"/>
    <w:link w:val="353"/>
    <w:qFormat/>
    <w:uiPriority w:val="0"/>
    <w:rPr>
      <w:rFonts w:asciiTheme="minorHAnsi" w:hAnsiTheme="minorHAnsi" w:eastAsiaTheme="minorEastAsia" w:cstheme="minorBidi"/>
      <w:b/>
      <w:sz w:val="21"/>
      <w:szCs w:val="22"/>
    </w:rPr>
  </w:style>
  <w:style w:type="paragraph" w:styleId="87">
    <w:name w:val="Body Text First Indent 2"/>
    <w:basedOn w:val="8"/>
    <w:next w:val="35"/>
    <w:link w:val="341"/>
    <w:qFormat/>
    <w:uiPriority w:val="0"/>
    <w:pPr>
      <w:ind w:firstLine="420" w:firstLineChars="200"/>
    </w:pPr>
    <w:rPr>
      <w:rFonts w:ascii="等线" w:hAnsi="等线" w:eastAsia="等线" w:cstheme="minorBidi"/>
      <w:sz w:val="21"/>
      <w:szCs w:val="22"/>
    </w:rPr>
  </w:style>
  <w:style w:type="table" w:styleId="89">
    <w:name w:val="Table Grid"/>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1">
    <w:name w:val="Strong"/>
    <w:basedOn w:val="90"/>
    <w:qFormat/>
    <w:uiPriority w:val="22"/>
    <w:rPr>
      <w:b/>
    </w:rPr>
  </w:style>
  <w:style w:type="character" w:styleId="92">
    <w:name w:val="endnote reference"/>
    <w:qFormat/>
    <w:uiPriority w:val="0"/>
    <w:rPr>
      <w:vertAlign w:val="superscript"/>
    </w:rPr>
  </w:style>
  <w:style w:type="character" w:styleId="93">
    <w:name w:val="page number"/>
    <w:basedOn w:val="90"/>
    <w:qFormat/>
    <w:uiPriority w:val="0"/>
  </w:style>
  <w:style w:type="character" w:styleId="94">
    <w:name w:val="FollowedHyperlink"/>
    <w:qFormat/>
    <w:uiPriority w:val="0"/>
    <w:rPr>
      <w:color w:val="800080"/>
      <w:u w:val="single"/>
    </w:rPr>
  </w:style>
  <w:style w:type="character" w:styleId="95">
    <w:name w:val="Emphasis"/>
    <w:qFormat/>
    <w:uiPriority w:val="0"/>
    <w:rPr>
      <w:color w:val="CC0000"/>
    </w:rPr>
  </w:style>
  <w:style w:type="character" w:styleId="96">
    <w:name w:val="Hyperlink"/>
    <w:qFormat/>
    <w:uiPriority w:val="99"/>
    <w:rPr>
      <w:color w:val="0000FF"/>
      <w:u w:val="single"/>
    </w:rPr>
  </w:style>
  <w:style w:type="character" w:styleId="97">
    <w:name w:val="annotation reference"/>
    <w:qFormat/>
    <w:uiPriority w:val="0"/>
    <w:rPr>
      <w:sz w:val="21"/>
    </w:rPr>
  </w:style>
  <w:style w:type="character" w:styleId="98">
    <w:name w:val="footnote reference"/>
    <w:qFormat/>
    <w:uiPriority w:val="0"/>
    <w:rPr>
      <w:vertAlign w:val="superscript"/>
    </w:rPr>
  </w:style>
  <w:style w:type="paragraph" w:customStyle="1" w:styleId="99">
    <w:name w:val="表格文字"/>
    <w:basedOn w:val="46"/>
    <w:next w:val="35"/>
    <w:qFormat/>
    <w:uiPriority w:val="0"/>
    <w:pPr>
      <w:adjustRightInd w:val="0"/>
      <w:spacing w:line="420" w:lineRule="atLeast"/>
      <w:textAlignment w:val="baseline"/>
    </w:pPr>
    <w:rPr>
      <w:kern w:val="0"/>
      <w:sz w:val="21"/>
    </w:rPr>
  </w:style>
  <w:style w:type="paragraph" w:customStyle="1" w:styleId="100">
    <w:name w:val="BodyText1I2"/>
    <w:basedOn w:val="101"/>
    <w:next w:val="1"/>
    <w:qFormat/>
    <w:uiPriority w:val="0"/>
    <w:pPr>
      <w:tabs>
        <w:tab w:val="left" w:pos="435"/>
      </w:tabs>
      <w:spacing w:after="120"/>
      <w:ind w:left="420" w:leftChars="200" w:firstLine="420" w:firstLineChars="200"/>
      <w:jc w:val="both"/>
      <w:textAlignment w:val="baseline"/>
    </w:pPr>
    <w:rPr>
      <w:sz w:val="28"/>
    </w:rPr>
  </w:style>
  <w:style w:type="paragraph" w:customStyle="1" w:styleId="101">
    <w:name w:val="BodyTextIndent"/>
    <w:basedOn w:val="1"/>
    <w:qFormat/>
    <w:uiPriority w:val="0"/>
    <w:pPr>
      <w:spacing w:after="120"/>
      <w:ind w:left="420" w:leftChars="200"/>
      <w:jc w:val="both"/>
      <w:textAlignment w:val="baseline"/>
    </w:pPr>
  </w:style>
  <w:style w:type="paragraph" w:customStyle="1" w:styleId="102">
    <w:name w:val="List2"/>
    <w:basedOn w:val="67"/>
    <w:qFormat/>
    <w:uiPriority w:val="0"/>
    <w:pPr>
      <w:spacing w:after="120" w:line="400" w:lineRule="exact"/>
      <w:ind w:left="0" w:firstLine="0" w:firstLineChars="0"/>
    </w:pPr>
    <w:rPr>
      <w:sz w:val="24"/>
      <w:szCs w:val="20"/>
    </w:rPr>
  </w:style>
  <w:style w:type="paragraph" w:customStyle="1" w:styleId="103">
    <w:name w:val="文章正文"/>
    <w:basedOn w:val="1"/>
    <w:qFormat/>
    <w:uiPriority w:val="0"/>
    <w:pPr>
      <w:spacing w:line="360" w:lineRule="auto"/>
      <w:ind w:firstLine="200" w:firstLineChars="200"/>
    </w:pPr>
    <w:rPr>
      <w:sz w:val="24"/>
      <w:szCs w:val="24"/>
    </w:rPr>
  </w:style>
  <w:style w:type="character" w:customStyle="1" w:styleId="104">
    <w:name w:val="页眉 Char"/>
    <w:basedOn w:val="90"/>
    <w:link w:val="58"/>
    <w:qFormat/>
    <w:uiPriority w:val="99"/>
    <w:rPr>
      <w:sz w:val="18"/>
      <w:szCs w:val="18"/>
    </w:rPr>
  </w:style>
  <w:style w:type="character" w:customStyle="1" w:styleId="105">
    <w:name w:val="页脚 Char"/>
    <w:basedOn w:val="90"/>
    <w:link w:val="56"/>
    <w:qFormat/>
    <w:uiPriority w:val="99"/>
    <w:rPr>
      <w:sz w:val="18"/>
      <w:szCs w:val="18"/>
    </w:rPr>
  </w:style>
  <w:style w:type="character" w:customStyle="1" w:styleId="106">
    <w:name w:val="标题 1 Char"/>
    <w:basedOn w:val="90"/>
    <w:link w:val="3"/>
    <w:qFormat/>
    <w:uiPriority w:val="9"/>
    <w:rPr>
      <w:rFonts w:ascii="黑体" w:hAnsi="Calibri" w:eastAsia="宋体" w:cs="Times New Roman"/>
      <w:b/>
      <w:kern w:val="0"/>
      <w:sz w:val="32"/>
      <w:szCs w:val="20"/>
    </w:rPr>
  </w:style>
  <w:style w:type="character" w:customStyle="1" w:styleId="107">
    <w:name w:val="标题 2 Char"/>
    <w:basedOn w:val="90"/>
    <w:qFormat/>
    <w:uiPriority w:val="0"/>
    <w:rPr>
      <w:rFonts w:asciiTheme="majorHAnsi" w:hAnsiTheme="majorHAnsi" w:eastAsiaTheme="majorEastAsia" w:cstheme="majorBidi"/>
      <w:b/>
      <w:bCs/>
      <w:sz w:val="32"/>
      <w:szCs w:val="32"/>
    </w:rPr>
  </w:style>
  <w:style w:type="character" w:customStyle="1" w:styleId="108">
    <w:name w:val="标题 3 Char"/>
    <w:basedOn w:val="90"/>
    <w:link w:val="5"/>
    <w:qFormat/>
    <w:uiPriority w:val="0"/>
    <w:rPr>
      <w:rFonts w:ascii="Calibri" w:hAnsi="Calibri" w:eastAsia="宋体" w:cs="Times New Roman"/>
      <w:b/>
      <w:kern w:val="0"/>
      <w:sz w:val="32"/>
      <w:szCs w:val="20"/>
    </w:rPr>
  </w:style>
  <w:style w:type="character" w:customStyle="1" w:styleId="109">
    <w:name w:val="标题 4 Char"/>
    <w:basedOn w:val="90"/>
    <w:link w:val="6"/>
    <w:qFormat/>
    <w:uiPriority w:val="0"/>
    <w:rPr>
      <w:rFonts w:ascii="Arial" w:hAnsi="Arial" w:eastAsia="黑体" w:cs="Times New Roman"/>
      <w:b/>
      <w:sz w:val="28"/>
      <w:szCs w:val="20"/>
    </w:rPr>
  </w:style>
  <w:style w:type="character" w:customStyle="1" w:styleId="110">
    <w:name w:val="标题 5 Char"/>
    <w:basedOn w:val="90"/>
    <w:link w:val="9"/>
    <w:qFormat/>
    <w:uiPriority w:val="0"/>
    <w:rPr>
      <w:rFonts w:ascii="Calibri" w:hAnsi="Calibri" w:eastAsia="宋体" w:cs="Times New Roman"/>
      <w:b/>
      <w:sz w:val="28"/>
      <w:szCs w:val="20"/>
    </w:rPr>
  </w:style>
  <w:style w:type="character" w:customStyle="1" w:styleId="111">
    <w:name w:val="标题 6 Char"/>
    <w:basedOn w:val="90"/>
    <w:link w:val="10"/>
    <w:qFormat/>
    <w:uiPriority w:val="0"/>
    <w:rPr>
      <w:rFonts w:ascii="Arial" w:hAnsi="Arial" w:eastAsia="黑体" w:cs="Times New Roman"/>
      <w:b/>
      <w:kern w:val="0"/>
      <w:sz w:val="24"/>
      <w:szCs w:val="20"/>
    </w:rPr>
  </w:style>
  <w:style w:type="character" w:customStyle="1" w:styleId="112">
    <w:name w:val="标题 7 Char"/>
    <w:basedOn w:val="90"/>
    <w:link w:val="11"/>
    <w:qFormat/>
    <w:uiPriority w:val="0"/>
    <w:rPr>
      <w:rFonts w:ascii="Calibri" w:hAnsi="Calibri" w:eastAsia="宋体" w:cs="Times New Roman"/>
      <w:b/>
      <w:kern w:val="0"/>
      <w:sz w:val="24"/>
      <w:szCs w:val="20"/>
    </w:rPr>
  </w:style>
  <w:style w:type="character" w:customStyle="1" w:styleId="113">
    <w:name w:val="标题 8 Char"/>
    <w:basedOn w:val="90"/>
    <w:link w:val="12"/>
    <w:qFormat/>
    <w:uiPriority w:val="0"/>
    <w:rPr>
      <w:rFonts w:ascii="Arial" w:hAnsi="Arial" w:eastAsia="黑体" w:cs="Times New Roman"/>
      <w:kern w:val="0"/>
      <w:sz w:val="24"/>
      <w:szCs w:val="20"/>
    </w:rPr>
  </w:style>
  <w:style w:type="character" w:customStyle="1" w:styleId="114">
    <w:name w:val="标题 9 Char"/>
    <w:basedOn w:val="90"/>
    <w:link w:val="13"/>
    <w:qFormat/>
    <w:uiPriority w:val="0"/>
    <w:rPr>
      <w:rFonts w:ascii="Arial" w:hAnsi="Arial" w:eastAsia="黑体" w:cs="Times New Roman"/>
      <w:kern w:val="0"/>
      <w:szCs w:val="20"/>
    </w:rPr>
  </w:style>
  <w:style w:type="character" w:customStyle="1" w:styleId="115">
    <w:name w:val="正文文本缩进 Char"/>
    <w:basedOn w:val="90"/>
    <w:link w:val="8"/>
    <w:qFormat/>
    <w:uiPriority w:val="0"/>
    <w:rPr>
      <w:rFonts w:ascii="Calibri" w:hAnsi="Calibri" w:eastAsia="宋体" w:cs="Times New Roman"/>
      <w:sz w:val="28"/>
      <w:szCs w:val="20"/>
    </w:rPr>
  </w:style>
  <w:style w:type="character" w:customStyle="1" w:styleId="116">
    <w:name w:val="正文首行缩进 2 Char"/>
    <w:basedOn w:val="115"/>
    <w:qFormat/>
    <w:uiPriority w:val="0"/>
    <w:rPr>
      <w:rFonts w:ascii="Calibri" w:hAnsi="Calibri" w:eastAsia="宋体" w:cs="Times New Roman"/>
      <w:sz w:val="28"/>
      <w:szCs w:val="20"/>
    </w:rPr>
  </w:style>
  <w:style w:type="character" w:customStyle="1" w:styleId="117">
    <w:name w:val="正文文本 Char"/>
    <w:basedOn w:val="90"/>
    <w:link w:val="35"/>
    <w:qFormat/>
    <w:uiPriority w:val="0"/>
    <w:rPr>
      <w:rFonts w:ascii="Calibri" w:hAnsi="Calibri" w:eastAsia="宋体" w:cs="Times New Roman"/>
      <w:sz w:val="28"/>
      <w:szCs w:val="20"/>
    </w:rPr>
  </w:style>
  <w:style w:type="character" w:customStyle="1" w:styleId="118">
    <w:name w:val="正文首行缩进 Char"/>
    <w:basedOn w:val="117"/>
    <w:link w:val="119"/>
    <w:qFormat/>
    <w:uiPriority w:val="0"/>
    <w:rPr>
      <w:rFonts w:ascii="Calibri" w:hAnsi="Calibri" w:eastAsia="宋体" w:cs="Times New Roman"/>
      <w:sz w:val="28"/>
      <w:szCs w:val="20"/>
    </w:rPr>
  </w:style>
  <w:style w:type="paragraph" w:customStyle="1" w:styleId="119">
    <w:name w:val="正文首行缩进1"/>
    <w:basedOn w:val="35"/>
    <w:link w:val="118"/>
    <w:qFormat/>
    <w:uiPriority w:val="0"/>
    <w:pPr>
      <w:spacing w:after="0"/>
      <w:ind w:firstLine="420" w:firstLineChars="100"/>
    </w:pPr>
  </w:style>
  <w:style w:type="character" w:customStyle="1" w:styleId="120">
    <w:name w:val="标题 Char"/>
    <w:basedOn w:val="90"/>
    <w:qFormat/>
    <w:uiPriority w:val="0"/>
    <w:rPr>
      <w:rFonts w:eastAsia="宋体" w:asciiTheme="majorHAnsi" w:hAnsiTheme="majorHAnsi" w:cstheme="majorBidi"/>
      <w:b/>
      <w:bCs/>
      <w:sz w:val="32"/>
      <w:szCs w:val="32"/>
    </w:rPr>
  </w:style>
  <w:style w:type="character" w:customStyle="1" w:styleId="121">
    <w:name w:val="批注文字 Char"/>
    <w:basedOn w:val="90"/>
    <w:link w:val="29"/>
    <w:qFormat/>
    <w:uiPriority w:val="0"/>
    <w:rPr>
      <w:rFonts w:ascii="Calibri" w:hAnsi="Calibri" w:eastAsia="宋体" w:cs="Times New Roman"/>
      <w:sz w:val="28"/>
      <w:szCs w:val="20"/>
    </w:rPr>
  </w:style>
  <w:style w:type="character" w:customStyle="1" w:styleId="122">
    <w:name w:val="批注主题 Char"/>
    <w:basedOn w:val="121"/>
    <w:link w:val="123"/>
    <w:qFormat/>
    <w:uiPriority w:val="0"/>
    <w:rPr>
      <w:rFonts w:ascii="Calibri" w:hAnsi="Calibri" w:eastAsia="宋体" w:cs="Times New Roman"/>
      <w:b/>
      <w:bCs/>
      <w:sz w:val="28"/>
      <w:szCs w:val="20"/>
    </w:rPr>
  </w:style>
  <w:style w:type="paragraph" w:customStyle="1" w:styleId="123">
    <w:name w:val="批注主题1"/>
    <w:basedOn w:val="29"/>
    <w:next w:val="29"/>
    <w:link w:val="122"/>
    <w:qFormat/>
    <w:uiPriority w:val="0"/>
    <w:rPr>
      <w:b/>
      <w:bCs/>
    </w:rPr>
  </w:style>
  <w:style w:type="character" w:customStyle="1" w:styleId="124">
    <w:name w:val="宏文本 Char"/>
    <w:basedOn w:val="90"/>
    <w:qFormat/>
    <w:uiPriority w:val="0"/>
    <w:rPr>
      <w:rFonts w:ascii="Courier New" w:hAnsi="Courier New" w:eastAsia="宋体" w:cs="Courier New"/>
      <w:sz w:val="24"/>
      <w:szCs w:val="24"/>
    </w:rPr>
  </w:style>
  <w:style w:type="character" w:customStyle="1" w:styleId="125">
    <w:name w:val="注释标题 Char"/>
    <w:basedOn w:val="90"/>
    <w:qFormat/>
    <w:uiPriority w:val="0"/>
    <w:rPr>
      <w:rFonts w:ascii="Calibri" w:hAnsi="Calibri" w:eastAsia="宋体" w:cs="Times New Roman"/>
      <w:sz w:val="28"/>
      <w:szCs w:val="20"/>
    </w:rPr>
  </w:style>
  <w:style w:type="character" w:customStyle="1" w:styleId="126">
    <w:name w:val="电子邮件签名 Char"/>
    <w:basedOn w:val="90"/>
    <w:qFormat/>
    <w:uiPriority w:val="0"/>
    <w:rPr>
      <w:rFonts w:ascii="Calibri" w:hAnsi="Calibri" w:eastAsia="宋体" w:cs="Times New Roman"/>
      <w:sz w:val="28"/>
      <w:szCs w:val="20"/>
    </w:rPr>
  </w:style>
  <w:style w:type="character" w:customStyle="1" w:styleId="127">
    <w:name w:val="文档结构图 Char"/>
    <w:basedOn w:val="90"/>
    <w:qFormat/>
    <w:uiPriority w:val="0"/>
    <w:rPr>
      <w:rFonts w:ascii="宋体" w:hAnsi="Calibri" w:eastAsia="宋体" w:cs="Times New Roman"/>
      <w:sz w:val="18"/>
      <w:szCs w:val="18"/>
    </w:rPr>
  </w:style>
  <w:style w:type="character" w:customStyle="1" w:styleId="128">
    <w:name w:val="称呼 Char"/>
    <w:basedOn w:val="90"/>
    <w:qFormat/>
    <w:uiPriority w:val="0"/>
    <w:rPr>
      <w:rFonts w:ascii="Calibri" w:hAnsi="Calibri" w:eastAsia="宋体" w:cs="Times New Roman"/>
      <w:sz w:val="28"/>
      <w:szCs w:val="20"/>
    </w:rPr>
  </w:style>
  <w:style w:type="character" w:customStyle="1" w:styleId="129">
    <w:name w:val="正文文本 3 Char"/>
    <w:basedOn w:val="90"/>
    <w:qFormat/>
    <w:uiPriority w:val="0"/>
    <w:rPr>
      <w:rFonts w:ascii="Calibri" w:hAnsi="Calibri" w:eastAsia="宋体" w:cs="Times New Roman"/>
      <w:sz w:val="16"/>
      <w:szCs w:val="16"/>
    </w:rPr>
  </w:style>
  <w:style w:type="character" w:customStyle="1" w:styleId="130">
    <w:name w:val="结束语 Char"/>
    <w:basedOn w:val="90"/>
    <w:qFormat/>
    <w:uiPriority w:val="0"/>
    <w:rPr>
      <w:rFonts w:ascii="Calibri" w:hAnsi="Calibri" w:eastAsia="宋体" w:cs="Times New Roman"/>
      <w:sz w:val="28"/>
      <w:szCs w:val="20"/>
    </w:rPr>
  </w:style>
  <w:style w:type="character" w:customStyle="1" w:styleId="131">
    <w:name w:val="HTML 地址 Char"/>
    <w:basedOn w:val="90"/>
    <w:qFormat/>
    <w:uiPriority w:val="0"/>
    <w:rPr>
      <w:rFonts w:ascii="Calibri" w:hAnsi="Calibri" w:eastAsia="宋体" w:cs="Times New Roman"/>
      <w:i/>
      <w:iCs/>
      <w:sz w:val="28"/>
      <w:szCs w:val="20"/>
    </w:rPr>
  </w:style>
  <w:style w:type="character" w:customStyle="1" w:styleId="132">
    <w:name w:val="纯文本 Char"/>
    <w:basedOn w:val="90"/>
    <w:qFormat/>
    <w:uiPriority w:val="0"/>
    <w:rPr>
      <w:rFonts w:ascii="宋体" w:hAnsi="Courier New" w:eastAsia="宋体" w:cs="Courier New"/>
      <w:szCs w:val="21"/>
    </w:rPr>
  </w:style>
  <w:style w:type="character" w:customStyle="1" w:styleId="133">
    <w:name w:val="日期 Char"/>
    <w:basedOn w:val="90"/>
    <w:qFormat/>
    <w:uiPriority w:val="0"/>
    <w:rPr>
      <w:rFonts w:ascii="Calibri" w:hAnsi="Calibri" w:eastAsia="宋体" w:cs="Times New Roman"/>
      <w:sz w:val="28"/>
      <w:szCs w:val="20"/>
    </w:rPr>
  </w:style>
  <w:style w:type="character" w:customStyle="1" w:styleId="134">
    <w:name w:val="正文文本缩进 2 Char"/>
    <w:basedOn w:val="90"/>
    <w:link w:val="135"/>
    <w:qFormat/>
    <w:uiPriority w:val="0"/>
    <w:rPr>
      <w:rFonts w:ascii="Calibri" w:hAnsi="Calibri" w:eastAsia="宋体" w:cs="Times New Roman"/>
      <w:sz w:val="28"/>
      <w:szCs w:val="20"/>
    </w:rPr>
  </w:style>
  <w:style w:type="paragraph" w:customStyle="1" w:styleId="135">
    <w:name w:val="正文文本缩进 22"/>
    <w:basedOn w:val="1"/>
    <w:link w:val="134"/>
    <w:qFormat/>
    <w:uiPriority w:val="0"/>
    <w:pPr>
      <w:adjustRightInd w:val="0"/>
      <w:spacing w:line="400" w:lineRule="atLeast"/>
      <w:ind w:firstLine="540"/>
      <w:textAlignment w:val="baseline"/>
    </w:pPr>
  </w:style>
  <w:style w:type="character" w:customStyle="1" w:styleId="136">
    <w:name w:val="尾注文本 Char"/>
    <w:basedOn w:val="90"/>
    <w:qFormat/>
    <w:uiPriority w:val="0"/>
    <w:rPr>
      <w:rFonts w:ascii="Calibri" w:hAnsi="Calibri" w:eastAsia="宋体" w:cs="Times New Roman"/>
      <w:sz w:val="28"/>
      <w:szCs w:val="20"/>
    </w:rPr>
  </w:style>
  <w:style w:type="character" w:customStyle="1" w:styleId="137">
    <w:name w:val="批注框文本 Char"/>
    <w:basedOn w:val="90"/>
    <w:qFormat/>
    <w:uiPriority w:val="99"/>
    <w:rPr>
      <w:rFonts w:ascii="Calibri" w:hAnsi="Calibri" w:eastAsia="宋体" w:cs="Times New Roman"/>
      <w:sz w:val="18"/>
      <w:szCs w:val="18"/>
    </w:rPr>
  </w:style>
  <w:style w:type="character" w:customStyle="1" w:styleId="138">
    <w:name w:val="签名 Char"/>
    <w:basedOn w:val="90"/>
    <w:qFormat/>
    <w:uiPriority w:val="0"/>
    <w:rPr>
      <w:rFonts w:ascii="Calibri" w:hAnsi="Calibri" w:eastAsia="宋体" w:cs="Times New Roman"/>
      <w:sz w:val="28"/>
      <w:szCs w:val="20"/>
    </w:rPr>
  </w:style>
  <w:style w:type="character" w:customStyle="1" w:styleId="139">
    <w:name w:val="副标题 Char"/>
    <w:basedOn w:val="90"/>
    <w:qFormat/>
    <w:uiPriority w:val="0"/>
    <w:rPr>
      <w:rFonts w:eastAsia="宋体" w:asciiTheme="majorHAnsi" w:hAnsiTheme="majorHAnsi" w:cstheme="majorBidi"/>
      <w:b/>
      <w:bCs/>
      <w:kern w:val="28"/>
      <w:sz w:val="32"/>
      <w:szCs w:val="32"/>
    </w:rPr>
  </w:style>
  <w:style w:type="character" w:customStyle="1" w:styleId="140">
    <w:name w:val="脚注文本 Char"/>
    <w:basedOn w:val="90"/>
    <w:qFormat/>
    <w:uiPriority w:val="0"/>
    <w:rPr>
      <w:rFonts w:ascii="Calibri" w:hAnsi="Calibri" w:eastAsia="宋体" w:cs="Times New Roman"/>
      <w:sz w:val="18"/>
      <w:szCs w:val="18"/>
    </w:rPr>
  </w:style>
  <w:style w:type="character" w:customStyle="1" w:styleId="141">
    <w:name w:val="正文文本缩进 3 Char"/>
    <w:basedOn w:val="90"/>
    <w:link w:val="142"/>
    <w:qFormat/>
    <w:uiPriority w:val="0"/>
    <w:rPr>
      <w:rFonts w:ascii="Calibri" w:hAnsi="Calibri" w:eastAsia="宋体" w:cs="Times New Roman"/>
      <w:sz w:val="16"/>
      <w:szCs w:val="16"/>
    </w:rPr>
  </w:style>
  <w:style w:type="paragraph" w:customStyle="1" w:styleId="142">
    <w:name w:val="正文文本缩进 31"/>
    <w:basedOn w:val="1"/>
    <w:link w:val="141"/>
    <w:qFormat/>
    <w:uiPriority w:val="0"/>
    <w:pPr>
      <w:spacing w:line="360" w:lineRule="auto"/>
      <w:ind w:firstLine="490" w:firstLineChars="204"/>
    </w:pPr>
    <w:rPr>
      <w:sz w:val="16"/>
      <w:szCs w:val="16"/>
    </w:rPr>
  </w:style>
  <w:style w:type="character" w:customStyle="1" w:styleId="143">
    <w:name w:val="正文文本 2 Char"/>
    <w:basedOn w:val="90"/>
    <w:link w:val="144"/>
    <w:qFormat/>
    <w:uiPriority w:val="0"/>
    <w:rPr>
      <w:rFonts w:ascii="Calibri" w:hAnsi="Calibri" w:eastAsia="宋体" w:cs="Times New Roman"/>
      <w:sz w:val="28"/>
      <w:szCs w:val="20"/>
    </w:rPr>
  </w:style>
  <w:style w:type="paragraph" w:customStyle="1" w:styleId="144">
    <w:name w:val="正文文本 22"/>
    <w:basedOn w:val="1"/>
    <w:link w:val="143"/>
    <w:qFormat/>
    <w:uiPriority w:val="0"/>
    <w:pPr>
      <w:adjustRightInd w:val="0"/>
      <w:ind w:firstLine="510"/>
      <w:jc w:val="left"/>
      <w:textAlignment w:val="baseline"/>
    </w:pPr>
  </w:style>
  <w:style w:type="character" w:customStyle="1" w:styleId="145">
    <w:name w:val="信息标题 Char"/>
    <w:basedOn w:val="90"/>
    <w:qFormat/>
    <w:uiPriority w:val="0"/>
    <w:rPr>
      <w:rFonts w:asciiTheme="majorHAnsi" w:hAnsiTheme="majorHAnsi" w:eastAsiaTheme="majorEastAsia" w:cstheme="majorBidi"/>
      <w:sz w:val="24"/>
      <w:szCs w:val="24"/>
      <w:shd w:val="pct20" w:color="auto" w:fill="auto"/>
    </w:rPr>
  </w:style>
  <w:style w:type="character" w:customStyle="1" w:styleId="146">
    <w:name w:val="HTML 预设格式 Char"/>
    <w:basedOn w:val="90"/>
    <w:link w:val="147"/>
    <w:qFormat/>
    <w:uiPriority w:val="0"/>
    <w:rPr>
      <w:rFonts w:ascii="Courier New" w:hAnsi="Courier New" w:eastAsia="宋体" w:cs="Courier New"/>
      <w:sz w:val="20"/>
      <w:szCs w:val="20"/>
    </w:rPr>
  </w:style>
  <w:style w:type="paragraph" w:customStyle="1" w:styleId="147">
    <w:name w:val="HTML 预设格式1"/>
    <w:basedOn w:val="1"/>
    <w:link w:val="146"/>
    <w:qFormat/>
    <w:uiPriority w:val="0"/>
    <w:rPr>
      <w:rFonts w:ascii="Courier New" w:hAnsi="Courier New" w:cs="Courier New"/>
      <w:sz w:val="20"/>
    </w:rPr>
  </w:style>
  <w:style w:type="character" w:customStyle="1" w:styleId="148">
    <w:name w:val="bemq"/>
    <w:qFormat/>
    <w:uiPriority w:val="0"/>
  </w:style>
  <w:style w:type="character" w:customStyle="1" w:styleId="149">
    <w:name w:val="标题 Char3"/>
    <w:qFormat/>
    <w:uiPriority w:val="0"/>
    <w:rPr>
      <w:b/>
      <w:sz w:val="24"/>
      <w:lang w:val="en-GB"/>
    </w:rPr>
  </w:style>
  <w:style w:type="character" w:customStyle="1" w:styleId="150">
    <w:name w:val="HTML 打字机1"/>
    <w:qFormat/>
    <w:uiPriority w:val="0"/>
    <w:rPr>
      <w:rFonts w:ascii="Courier New" w:hAnsi="Courier New"/>
      <w:sz w:val="20"/>
    </w:rPr>
  </w:style>
  <w:style w:type="character" w:customStyle="1" w:styleId="151">
    <w:name w:val="样式1 Char Char"/>
    <w:link w:val="152"/>
    <w:qFormat/>
    <w:uiPriority w:val="0"/>
    <w:rPr>
      <w:rFonts w:ascii="黑体"/>
      <w:b/>
      <w:sz w:val="32"/>
    </w:rPr>
  </w:style>
  <w:style w:type="paragraph" w:customStyle="1" w:styleId="152">
    <w:name w:val="样式1"/>
    <w:basedOn w:val="3"/>
    <w:link w:val="151"/>
    <w:qFormat/>
    <w:uiPriority w:val="0"/>
    <w:pPr>
      <w:tabs>
        <w:tab w:val="left" w:pos="-839"/>
      </w:tabs>
      <w:ind w:left="1320" w:hanging="1320"/>
    </w:pPr>
    <w:rPr>
      <w:rFonts w:hAnsiTheme="minorHAnsi" w:eastAsiaTheme="minorEastAsia" w:cstheme="minorBidi"/>
      <w:kern w:val="2"/>
      <w:szCs w:val="22"/>
    </w:rPr>
  </w:style>
  <w:style w:type="character" w:customStyle="1" w:styleId="153">
    <w:name w:val="日期 Char1"/>
    <w:qFormat/>
    <w:uiPriority w:val="0"/>
    <w:rPr>
      <w:rFonts w:ascii="Times New Roman" w:hAnsi="Times New Roman" w:eastAsia="宋体"/>
    </w:rPr>
  </w:style>
  <w:style w:type="character" w:customStyle="1" w:styleId="154">
    <w:name w:val="标题 9 字符"/>
    <w:qFormat/>
    <w:uiPriority w:val="0"/>
    <w:rPr>
      <w:rFonts w:ascii="等线 Light" w:hAnsi="等线 Light" w:eastAsia="等线 Light"/>
      <w:kern w:val="2"/>
      <w:sz w:val="21"/>
    </w:rPr>
  </w:style>
  <w:style w:type="character" w:customStyle="1" w:styleId="155">
    <w:name w:val="标题 3 Char Char Char"/>
    <w:qFormat/>
    <w:uiPriority w:val="0"/>
    <w:rPr>
      <w:rFonts w:eastAsia="宋体"/>
      <w:b/>
      <w:kern w:val="2"/>
      <w:sz w:val="32"/>
      <w:lang w:val="en-US" w:eastAsia="zh-CN"/>
    </w:rPr>
  </w:style>
  <w:style w:type="character" w:customStyle="1" w:styleId="156">
    <w:name w:val="正文文本缩进 字符"/>
    <w:qFormat/>
    <w:uiPriority w:val="0"/>
    <w:rPr>
      <w:rFonts w:ascii="Times New Roman" w:hAnsi="Times New Roman" w:eastAsia="宋体"/>
      <w:kern w:val="2"/>
      <w:sz w:val="21"/>
    </w:rPr>
  </w:style>
  <w:style w:type="character" w:customStyle="1" w:styleId="157">
    <w:name w:val="style1 style6 style7"/>
    <w:qFormat/>
    <w:uiPriority w:val="0"/>
  </w:style>
  <w:style w:type="character" w:customStyle="1" w:styleId="158">
    <w:name w:val="h2 Char"/>
    <w:qFormat/>
    <w:uiPriority w:val="0"/>
    <w:rPr>
      <w:rFonts w:ascii="Arial" w:hAnsi="Arial" w:eastAsia="黑体"/>
      <w:color w:val="0000FF"/>
      <w:sz w:val="24"/>
      <w:lang w:val="en-US" w:eastAsia="zh-CN"/>
    </w:rPr>
  </w:style>
  <w:style w:type="character" w:customStyle="1" w:styleId="159">
    <w:name w:val="页脚 字符"/>
    <w:qFormat/>
    <w:uiPriority w:val="0"/>
    <w:rPr>
      <w:kern w:val="2"/>
      <w:sz w:val="18"/>
    </w:rPr>
  </w:style>
  <w:style w:type="character" w:customStyle="1" w:styleId="160">
    <w:name w:val="content3"/>
    <w:qFormat/>
    <w:uiPriority w:val="0"/>
    <w:rPr>
      <w:b/>
      <w:sz w:val="18"/>
    </w:rPr>
  </w:style>
  <w:style w:type="character" w:customStyle="1" w:styleId="161">
    <w:name w:val="street-address"/>
    <w:qFormat/>
    <w:uiPriority w:val="0"/>
  </w:style>
  <w:style w:type="character" w:customStyle="1" w:styleId="162">
    <w:name w:val="正文文本缩进 2 Char1"/>
    <w:qFormat/>
    <w:uiPriority w:val="0"/>
    <w:rPr>
      <w:rFonts w:ascii="黑体" w:eastAsia="黑体"/>
      <w:sz w:val="28"/>
    </w:rPr>
  </w:style>
  <w:style w:type="character" w:customStyle="1" w:styleId="163">
    <w:name w:val="标题 7 字符"/>
    <w:qFormat/>
    <w:uiPriority w:val="0"/>
    <w:rPr>
      <w:rFonts w:ascii="Times New Roman" w:hAnsi="Times New Roman" w:eastAsia="宋体"/>
      <w:b/>
      <w:kern w:val="2"/>
      <w:sz w:val="24"/>
    </w:rPr>
  </w:style>
  <w:style w:type="character" w:customStyle="1" w:styleId="164">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5">
    <w:name w:val="内文 Char Char"/>
    <w:link w:val="166"/>
    <w:qFormat/>
    <w:uiPriority w:val="0"/>
    <w:rPr>
      <w:rFonts w:ascii="Arial" w:hAnsi="Arial" w:eastAsia="Times New Roman"/>
    </w:rPr>
  </w:style>
  <w:style w:type="paragraph" w:customStyle="1" w:styleId="166">
    <w:name w:val="内文"/>
    <w:link w:val="165"/>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7">
    <w:name w:val="font14news1"/>
    <w:qFormat/>
    <w:uiPriority w:val="0"/>
    <w:rPr>
      <w:color w:val="333333"/>
      <w:sz w:val="21"/>
    </w:rPr>
  </w:style>
  <w:style w:type="character" w:customStyle="1" w:styleId="168">
    <w:name w:val="标题 6 Char1"/>
    <w:qFormat/>
    <w:uiPriority w:val="0"/>
    <w:rPr>
      <w:rFonts w:ascii="Arial" w:hAnsi="Arial" w:eastAsia="黑体"/>
      <w:b/>
      <w:sz w:val="24"/>
      <w:lang w:val="en-US" w:eastAsia="zh-CN"/>
    </w:rPr>
  </w:style>
  <w:style w:type="character" w:customStyle="1" w:styleId="169">
    <w:name w:val="HTML 变量1"/>
    <w:qFormat/>
    <w:uiPriority w:val="0"/>
    <w:rPr>
      <w:i/>
    </w:rPr>
  </w:style>
  <w:style w:type="character" w:customStyle="1" w:styleId="170">
    <w:name w:val="标题 2 Char1"/>
    <w:qFormat/>
    <w:uiPriority w:val="0"/>
    <w:rPr>
      <w:rFonts w:ascii="Arial" w:hAnsi="Arial" w:eastAsia="黑体"/>
      <w:b/>
      <w:sz w:val="32"/>
      <w:lang w:val="en-US" w:eastAsia="zh-CN"/>
    </w:rPr>
  </w:style>
  <w:style w:type="character" w:customStyle="1" w:styleId="171">
    <w:name w:val="样式10 Char"/>
    <w:link w:val="172"/>
    <w:qFormat/>
    <w:uiPriority w:val="0"/>
    <w:rPr>
      <w:b/>
      <w:sz w:val="24"/>
    </w:rPr>
  </w:style>
  <w:style w:type="paragraph" w:customStyle="1" w:styleId="172">
    <w:name w:val="样式10"/>
    <w:basedOn w:val="1"/>
    <w:link w:val="171"/>
    <w:qFormat/>
    <w:uiPriority w:val="0"/>
    <w:pPr>
      <w:spacing w:line="360" w:lineRule="auto"/>
    </w:pPr>
    <w:rPr>
      <w:rFonts w:asciiTheme="minorHAnsi" w:hAnsiTheme="minorHAnsi" w:eastAsiaTheme="minorEastAsia" w:cstheme="minorBidi"/>
      <w:b/>
      <w:sz w:val="24"/>
      <w:szCs w:val="22"/>
    </w:rPr>
  </w:style>
  <w:style w:type="character" w:customStyle="1" w:styleId="173">
    <w:name w:val="注释标题 字符"/>
    <w:qFormat/>
    <w:uiPriority w:val="0"/>
    <w:rPr>
      <w:kern w:val="2"/>
      <w:sz w:val="28"/>
    </w:rPr>
  </w:style>
  <w:style w:type="character" w:customStyle="1" w:styleId="174">
    <w:name w:val="标题 1 Char2"/>
    <w:qFormat/>
    <w:uiPriority w:val="0"/>
    <w:rPr>
      <w:rFonts w:ascii="Arial Unicode MS" w:hAnsi="Arial Unicode MS" w:eastAsia="Arial Unicode MS"/>
      <w:b/>
      <w:kern w:val="36"/>
      <w:sz w:val="48"/>
      <w:lang w:val="en-US" w:eastAsia="zh-CN"/>
    </w:rPr>
  </w:style>
  <w:style w:type="character" w:customStyle="1" w:styleId="175">
    <w:name w:val="Comment Text Char"/>
    <w:qFormat/>
    <w:uiPriority w:val="0"/>
    <w:rPr>
      <w:rFonts w:ascii="Times New Roman" w:hAnsi="Times New Roman" w:eastAsia="宋体"/>
      <w:sz w:val="24"/>
    </w:rPr>
  </w:style>
  <w:style w:type="character" w:customStyle="1" w:styleId="176">
    <w:name w:val="纯文本 字符"/>
    <w:qFormat/>
    <w:uiPriority w:val="0"/>
    <w:rPr>
      <w:rFonts w:ascii="宋体" w:hAnsi="Courier New" w:eastAsia="宋体"/>
      <w:kern w:val="2"/>
      <w:sz w:val="21"/>
    </w:rPr>
  </w:style>
  <w:style w:type="character" w:customStyle="1" w:styleId="177">
    <w:name w:val="页脚 Char2"/>
    <w:qFormat/>
    <w:uiPriority w:val="0"/>
    <w:rPr>
      <w:kern w:val="2"/>
      <w:sz w:val="18"/>
    </w:rPr>
  </w:style>
  <w:style w:type="character" w:customStyle="1" w:styleId="178">
    <w:name w:val="个人撰写风格"/>
    <w:qFormat/>
    <w:uiPriority w:val="0"/>
    <w:rPr>
      <w:rFonts w:ascii="Arial" w:hAnsi="Arial" w:eastAsia="宋体"/>
      <w:color w:val="auto"/>
      <w:sz w:val="20"/>
    </w:rPr>
  </w:style>
  <w:style w:type="character" w:customStyle="1" w:styleId="179">
    <w:name w:val="正文文本缩进 Char1"/>
    <w:qFormat/>
    <w:uiPriority w:val="0"/>
    <w:rPr>
      <w:rFonts w:ascii="宋体" w:hAnsi="宋体" w:eastAsia="宋体"/>
      <w:spacing w:val="-6"/>
      <w:kern w:val="2"/>
      <w:sz w:val="21"/>
      <w:lang w:val="en-US" w:eastAsia="zh-CN"/>
    </w:rPr>
  </w:style>
  <w:style w:type="character" w:customStyle="1" w:styleId="180">
    <w:name w:val="Char Char6"/>
    <w:qFormat/>
    <w:uiPriority w:val="0"/>
    <w:rPr>
      <w:rFonts w:ascii="宋体" w:hAnsi="Courier New" w:eastAsia="宋体"/>
      <w:kern w:val="2"/>
      <w:sz w:val="21"/>
      <w:lang w:val="en-US" w:eastAsia="zh-CN"/>
    </w:rPr>
  </w:style>
  <w:style w:type="character" w:customStyle="1" w:styleId="181">
    <w:name w:val="Char Char"/>
    <w:link w:val="182"/>
    <w:qFormat/>
    <w:uiPriority w:val="0"/>
    <w:rPr>
      <w:rFonts w:eastAsia="仿宋_GB2312"/>
      <w:sz w:val="28"/>
    </w:rPr>
  </w:style>
  <w:style w:type="paragraph" w:customStyle="1" w:styleId="182">
    <w:name w:val="Char12"/>
    <w:basedOn w:val="1"/>
    <w:link w:val="181"/>
    <w:qFormat/>
    <w:uiPriority w:val="0"/>
    <w:rPr>
      <w:rFonts w:eastAsia="仿宋_GB2312" w:asciiTheme="minorHAnsi" w:hAnsiTheme="minorHAnsi" w:cstheme="minorBidi"/>
      <w:szCs w:val="22"/>
    </w:rPr>
  </w:style>
  <w:style w:type="character" w:customStyle="1" w:styleId="183">
    <w:name w:val="Plain Text Char"/>
    <w:qFormat/>
    <w:uiPriority w:val="0"/>
    <w:rPr>
      <w:rFonts w:ascii="宋体" w:hAnsi="Courier New" w:eastAsia="宋体"/>
      <w:kern w:val="2"/>
      <w:sz w:val="21"/>
      <w:lang w:val="en-US" w:eastAsia="zh-CN"/>
    </w:rPr>
  </w:style>
  <w:style w:type="character" w:customStyle="1" w:styleId="184">
    <w:name w:val="zbggmain"/>
    <w:qFormat/>
    <w:uiPriority w:val="0"/>
  </w:style>
  <w:style w:type="character" w:customStyle="1" w:styleId="185">
    <w:name w:val="标题 2 Char2"/>
    <w:link w:val="4"/>
    <w:qFormat/>
    <w:uiPriority w:val="0"/>
    <w:rPr>
      <w:rFonts w:ascii="Arial" w:hAnsi="Arial" w:eastAsia="黑体" w:cs="Times New Roman"/>
      <w:b/>
      <w:szCs w:val="20"/>
    </w:rPr>
  </w:style>
  <w:style w:type="character" w:customStyle="1" w:styleId="186">
    <w:name w:val="8953"/>
    <w:qFormat/>
    <w:uiPriority w:val="0"/>
  </w:style>
  <w:style w:type="character" w:customStyle="1" w:styleId="187">
    <w:name w:val="H1 Char"/>
    <w:qFormat/>
    <w:uiPriority w:val="0"/>
    <w:rPr>
      <w:rFonts w:ascii="Arial Unicode MS" w:hAnsi="Arial Unicode MS" w:eastAsia="Arial Unicode MS"/>
      <w:b/>
      <w:kern w:val="36"/>
      <w:sz w:val="48"/>
      <w:lang w:val="en-US" w:eastAsia="zh-CN"/>
    </w:rPr>
  </w:style>
  <w:style w:type="character" w:customStyle="1" w:styleId="188">
    <w:name w:val="样式 标题 3Heading 3 Char1Heading 3 Char Char列表编号33 bullet2ERM... Char"/>
    <w:link w:val="189"/>
    <w:qFormat/>
    <w:uiPriority w:val="0"/>
    <w:rPr>
      <w:b/>
    </w:rPr>
  </w:style>
  <w:style w:type="paragraph" w:customStyle="1" w:styleId="189">
    <w:name w:val="样式 标题 3Heading 3 Char1Heading 3 Char Char列表编号33 bullet2ERM..."/>
    <w:basedOn w:val="5"/>
    <w:link w:val="188"/>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90">
    <w:name w:val="Char Char12"/>
    <w:qFormat/>
    <w:uiPriority w:val="0"/>
    <w:rPr>
      <w:rFonts w:ascii="Arial" w:hAnsi="Arial" w:eastAsia="黑体"/>
      <w:b/>
      <w:sz w:val="24"/>
    </w:rPr>
  </w:style>
  <w:style w:type="character" w:customStyle="1" w:styleId="191">
    <w:name w:val="页眉 Char1"/>
    <w:qFormat/>
    <w:uiPriority w:val="0"/>
    <w:rPr>
      <w:rFonts w:eastAsia="宋体"/>
      <w:kern w:val="2"/>
      <w:sz w:val="18"/>
      <w:lang w:val="en-US" w:eastAsia="zh-CN"/>
    </w:rPr>
  </w:style>
  <w:style w:type="character" w:customStyle="1" w:styleId="192">
    <w:name w:val="正文文本缩进 2 字符"/>
    <w:qFormat/>
    <w:uiPriority w:val="0"/>
    <w:rPr>
      <w:rFonts w:ascii="Times New Roman" w:hAnsi="Times New Roman" w:eastAsia="宋体"/>
      <w:kern w:val="2"/>
      <w:sz w:val="21"/>
    </w:rPr>
  </w:style>
  <w:style w:type="character" w:customStyle="1" w:styleId="193">
    <w:name w:val="页眉 Char2"/>
    <w:qFormat/>
    <w:uiPriority w:val="0"/>
    <w:rPr>
      <w:kern w:val="2"/>
      <w:sz w:val="18"/>
    </w:rPr>
  </w:style>
  <w:style w:type="character" w:customStyle="1" w:styleId="194">
    <w:name w:val="批注主题 Char1"/>
    <w:qFormat/>
    <w:uiPriority w:val="0"/>
    <w:rPr>
      <w:b/>
    </w:rPr>
  </w:style>
  <w:style w:type="character" w:customStyle="1" w:styleId="195">
    <w:name w:val="qclx"/>
    <w:qFormat/>
    <w:uiPriority w:val="0"/>
  </w:style>
  <w:style w:type="character" w:customStyle="1" w:styleId="196">
    <w:name w:val="even Char Char"/>
    <w:qFormat/>
    <w:uiPriority w:val="0"/>
    <w:rPr>
      <w:rFonts w:ascii="Times New Roman" w:hAnsi="Times New Roman" w:eastAsia="宋体"/>
      <w:sz w:val="18"/>
    </w:rPr>
  </w:style>
  <w:style w:type="character" w:customStyle="1" w:styleId="197">
    <w:name w:val="正文文本缩进 3 Char1"/>
    <w:qFormat/>
    <w:uiPriority w:val="0"/>
    <w:rPr>
      <w:sz w:val="28"/>
    </w:rPr>
  </w:style>
  <w:style w:type="character" w:customStyle="1" w:styleId="198">
    <w:name w:val="信息标题 字符"/>
    <w:qFormat/>
    <w:uiPriority w:val="0"/>
    <w:rPr>
      <w:rFonts w:ascii="等线 Light" w:hAnsi="等线 Light" w:eastAsia="等线 Light"/>
      <w:kern w:val="2"/>
      <w:sz w:val="24"/>
      <w:shd w:val="pct20" w:color="auto" w:fill="auto"/>
    </w:rPr>
  </w:style>
  <w:style w:type="character" w:customStyle="1" w:styleId="199">
    <w:name w:val="标题 5 字符"/>
    <w:qFormat/>
    <w:uiPriority w:val="0"/>
    <w:rPr>
      <w:rFonts w:ascii="Times New Roman" w:hAnsi="Times New Roman" w:eastAsia="宋体"/>
      <w:b/>
      <w:kern w:val="2"/>
      <w:sz w:val="28"/>
    </w:rPr>
  </w:style>
  <w:style w:type="character" w:customStyle="1" w:styleId="200">
    <w:name w:val="HTML 预设格式 Char2"/>
    <w:qFormat/>
    <w:uiPriority w:val="0"/>
    <w:rPr>
      <w:rFonts w:ascii="黑体" w:hAnsi="Courier New" w:eastAsia="黑体"/>
    </w:rPr>
  </w:style>
  <w:style w:type="character" w:customStyle="1" w:styleId="201">
    <w:name w:val="p7"/>
    <w:qFormat/>
    <w:uiPriority w:val="0"/>
  </w:style>
  <w:style w:type="character" w:customStyle="1" w:styleId="202">
    <w:name w:val="签名 字符"/>
    <w:qFormat/>
    <w:uiPriority w:val="0"/>
    <w:rPr>
      <w:kern w:val="2"/>
      <w:sz w:val="28"/>
    </w:rPr>
  </w:style>
  <w:style w:type="character" w:customStyle="1" w:styleId="203">
    <w:name w:val="批注文字 Char1"/>
    <w:qFormat/>
    <w:uiPriority w:val="0"/>
    <w:rPr>
      <w:rFonts w:eastAsia="宋体"/>
      <w:kern w:val="2"/>
      <w:sz w:val="21"/>
      <w:lang w:val="en-US" w:eastAsia="zh-CN"/>
    </w:rPr>
  </w:style>
  <w:style w:type="character" w:customStyle="1" w:styleId="204">
    <w:name w:val="文档结构图 Char1"/>
    <w:qFormat/>
    <w:uiPriority w:val="0"/>
    <w:rPr>
      <w:rFonts w:eastAsia="宋体"/>
      <w:kern w:val="2"/>
      <w:sz w:val="21"/>
      <w:lang w:val="en-US" w:eastAsia="zh-CN"/>
    </w:rPr>
  </w:style>
  <w:style w:type="character" w:customStyle="1" w:styleId="205">
    <w:name w:val="纯文本 Char1"/>
    <w:qFormat/>
    <w:uiPriority w:val="0"/>
    <w:rPr>
      <w:rFonts w:ascii="宋体" w:hAnsi="Courier New" w:eastAsia="宋体"/>
      <w:kern w:val="2"/>
      <w:sz w:val="21"/>
    </w:rPr>
  </w:style>
  <w:style w:type="character" w:customStyle="1" w:styleId="206">
    <w:name w:val="无间隔 Char"/>
    <w:link w:val="207"/>
    <w:qFormat/>
    <w:locked/>
    <w:uiPriority w:val="0"/>
    <w:rPr>
      <w:rFonts w:ascii="宋体" w:hAnsi="宋体"/>
      <w:szCs w:val="24"/>
    </w:rPr>
  </w:style>
  <w:style w:type="paragraph" w:customStyle="1" w:styleId="207">
    <w:name w:val="无间隔1"/>
    <w:basedOn w:val="1"/>
    <w:link w:val="206"/>
    <w:qFormat/>
    <w:uiPriority w:val="0"/>
    <w:rPr>
      <w:rFonts w:ascii="宋体" w:hAnsi="宋体" w:eastAsiaTheme="minorEastAsia" w:cstheme="minorBidi"/>
      <w:sz w:val="21"/>
      <w:szCs w:val="24"/>
    </w:rPr>
  </w:style>
  <w:style w:type="character" w:customStyle="1" w:styleId="208">
    <w:name w:val="HTML 引文1"/>
    <w:qFormat/>
    <w:uiPriority w:val="0"/>
    <w:rPr>
      <w:i/>
    </w:rPr>
  </w:style>
  <w:style w:type="character" w:customStyle="1" w:styleId="209">
    <w:name w:val="Char Char13"/>
    <w:qFormat/>
    <w:uiPriority w:val="0"/>
    <w:rPr>
      <w:rFonts w:ascii="Times New Roman" w:hAnsi="Times New Roman" w:eastAsia="宋体"/>
      <w:b/>
      <w:sz w:val="28"/>
    </w:rPr>
  </w:style>
  <w:style w:type="character" w:customStyle="1" w:styleId="210">
    <w:name w:val="brown1"/>
    <w:qFormat/>
    <w:uiPriority w:val="0"/>
    <w:rPr>
      <w:color w:val="80786A"/>
    </w:rPr>
  </w:style>
  <w:style w:type="character" w:customStyle="1" w:styleId="211">
    <w:name w:val="正文首行缩进 2 字符"/>
    <w:basedOn w:val="212"/>
    <w:qFormat/>
    <w:uiPriority w:val="0"/>
    <w:rPr>
      <w:rFonts w:ascii="黑体" w:eastAsia="黑体"/>
      <w:sz w:val="28"/>
    </w:rPr>
  </w:style>
  <w:style w:type="character" w:customStyle="1" w:styleId="212">
    <w:name w:val="正文文本缩进 Char2"/>
    <w:qFormat/>
    <w:uiPriority w:val="0"/>
    <w:rPr>
      <w:rFonts w:ascii="黑体" w:eastAsia="黑体"/>
      <w:sz w:val="28"/>
    </w:rPr>
  </w:style>
  <w:style w:type="character" w:customStyle="1" w:styleId="213">
    <w:name w:val="正文非缩进 Char"/>
    <w:qFormat/>
    <w:uiPriority w:val="0"/>
    <w:rPr>
      <w:rFonts w:ascii="宋体" w:eastAsia="宋体"/>
      <w:snapToGrid w:val="0"/>
      <w:color w:val="000000"/>
      <w:kern w:val="28"/>
      <w:sz w:val="28"/>
      <w:lang w:val="en-US" w:eastAsia="zh-CN"/>
    </w:rPr>
  </w:style>
  <w:style w:type="character" w:customStyle="1" w:styleId="214">
    <w:name w:val="标题 1 1 Char"/>
    <w:qFormat/>
    <w:uiPriority w:val="0"/>
    <w:rPr>
      <w:rFonts w:ascii="Times New Roman" w:hAnsi="Times New Roman" w:eastAsia="宋体"/>
      <w:b/>
      <w:kern w:val="44"/>
      <w:sz w:val="44"/>
    </w:rPr>
  </w:style>
  <w:style w:type="character" w:customStyle="1" w:styleId="215">
    <w:name w:val="z-窗体底端 Char"/>
    <w:qFormat/>
    <w:uiPriority w:val="0"/>
    <w:rPr>
      <w:rFonts w:ascii="Arial" w:hAnsi="Arial"/>
      <w:vanish/>
      <w:sz w:val="16"/>
    </w:rPr>
  </w:style>
  <w:style w:type="paragraph" w:customStyle="1" w:styleId="216">
    <w:name w:val="z-窗体底端1"/>
    <w:basedOn w:val="1"/>
    <w:next w:val="1"/>
    <w:link w:val="382"/>
    <w:qFormat/>
    <w:uiPriority w:val="0"/>
    <w:pPr>
      <w:pBdr>
        <w:top w:val="single" w:color="auto" w:sz="6" w:space="1"/>
      </w:pBdr>
      <w:jc w:val="center"/>
    </w:pPr>
    <w:rPr>
      <w:rFonts w:ascii="Arial" w:hAnsi="Arial" w:eastAsiaTheme="minorEastAsia" w:cstheme="minorBidi"/>
      <w:vanish/>
      <w:sz w:val="16"/>
      <w:szCs w:val="22"/>
    </w:rPr>
  </w:style>
  <w:style w:type="character" w:customStyle="1" w:styleId="217">
    <w:name w:val="font161"/>
    <w:qFormat/>
    <w:uiPriority w:val="0"/>
    <w:rPr>
      <w:b/>
      <w:sz w:val="32"/>
    </w:rPr>
  </w:style>
  <w:style w:type="character" w:customStyle="1" w:styleId="218">
    <w:name w:val="脚注文本 字符"/>
    <w:qFormat/>
    <w:uiPriority w:val="0"/>
    <w:rPr>
      <w:kern w:val="2"/>
      <w:sz w:val="18"/>
    </w:rPr>
  </w:style>
  <w:style w:type="character" w:customStyle="1" w:styleId="219">
    <w:name w:val="HTML 代码1"/>
    <w:qFormat/>
    <w:uiPriority w:val="0"/>
    <w:rPr>
      <w:rFonts w:ascii="Courier New" w:hAnsi="Courier New"/>
      <w:sz w:val="20"/>
    </w:rPr>
  </w:style>
  <w:style w:type="character" w:customStyle="1" w:styleId="220">
    <w:name w:val="标题 Char2"/>
    <w:qFormat/>
    <w:uiPriority w:val="0"/>
    <w:rPr>
      <w:rFonts w:ascii="Arial" w:hAnsi="Arial" w:eastAsia="宋体"/>
      <w:b/>
      <w:sz w:val="32"/>
      <w:lang w:val="en-US" w:eastAsia="zh-CN"/>
    </w:rPr>
  </w:style>
  <w:style w:type="character" w:customStyle="1" w:styleId="221">
    <w:name w:val="正文文本 Char2"/>
    <w:qFormat/>
    <w:uiPriority w:val="0"/>
    <w:rPr>
      <w:sz w:val="24"/>
    </w:rPr>
  </w:style>
  <w:style w:type="character" w:customStyle="1" w:styleId="222">
    <w:name w:val="lemmatitleh11"/>
    <w:qFormat/>
    <w:uiPriority w:val="0"/>
  </w:style>
  <w:style w:type="character" w:customStyle="1" w:styleId="223">
    <w:name w:val="Char Char16"/>
    <w:qFormat/>
    <w:uiPriority w:val="0"/>
    <w:rPr>
      <w:kern w:val="2"/>
      <w:sz w:val="18"/>
    </w:rPr>
  </w:style>
  <w:style w:type="character" w:customStyle="1" w:styleId="224">
    <w:name w:val="正文首行缩进 Char1"/>
    <w:qFormat/>
    <w:uiPriority w:val="0"/>
    <w:rPr>
      <w:rFonts w:ascii="等线" w:hAnsi="等线" w:eastAsia="等线"/>
    </w:rPr>
  </w:style>
  <w:style w:type="character" w:customStyle="1" w:styleId="225">
    <w:name w:val="Char Char17"/>
    <w:qFormat/>
    <w:uiPriority w:val="0"/>
    <w:rPr>
      <w:kern w:val="2"/>
      <w:sz w:val="18"/>
    </w:rPr>
  </w:style>
  <w:style w:type="character" w:customStyle="1" w:styleId="226">
    <w:name w:val="font31"/>
    <w:basedOn w:val="90"/>
    <w:qFormat/>
    <w:uiPriority w:val="0"/>
    <w:rPr>
      <w:rFonts w:hint="eastAsia" w:ascii="宋体" w:hAnsi="宋体" w:eastAsia="宋体"/>
      <w:color w:val="0000FF"/>
      <w:sz w:val="21"/>
      <w:u w:val="none"/>
      <w:vertAlign w:val="superscript"/>
    </w:rPr>
  </w:style>
  <w:style w:type="character" w:customStyle="1" w:styleId="227">
    <w:name w:val="标题 4 Char1"/>
    <w:qFormat/>
    <w:uiPriority w:val="0"/>
    <w:rPr>
      <w:rFonts w:ascii="Arial" w:hAnsi="Arial" w:eastAsia="黑体"/>
      <w:b/>
      <w:kern w:val="2"/>
      <w:sz w:val="28"/>
      <w:lang w:val="en-US" w:eastAsia="zh-CN"/>
    </w:rPr>
  </w:style>
  <w:style w:type="character" w:customStyle="1" w:styleId="228">
    <w:name w:val="p141"/>
    <w:qFormat/>
    <w:uiPriority w:val="0"/>
    <w:rPr>
      <w:sz w:val="21"/>
      <w:szCs w:val="21"/>
    </w:rPr>
  </w:style>
  <w:style w:type="character" w:customStyle="1" w:styleId="229">
    <w:name w:val="批注引用1"/>
    <w:qFormat/>
    <w:uiPriority w:val="0"/>
    <w:rPr>
      <w:sz w:val="21"/>
    </w:rPr>
  </w:style>
  <w:style w:type="character" w:customStyle="1" w:styleId="230">
    <w:name w:val="发布"/>
    <w:qFormat/>
    <w:uiPriority w:val="0"/>
    <w:rPr>
      <w:rFonts w:ascii="黑体" w:eastAsia="黑体"/>
      <w:spacing w:val="22"/>
      <w:w w:val="100"/>
      <w:position w:val="3"/>
      <w:sz w:val="28"/>
    </w:rPr>
  </w:style>
  <w:style w:type="character" w:customStyle="1" w:styleId="231">
    <w:name w:val="j23x"/>
    <w:qFormat/>
    <w:uiPriority w:val="0"/>
  </w:style>
  <w:style w:type="character" w:customStyle="1" w:styleId="232">
    <w:name w:val="纯文本 Char2"/>
    <w:qFormat/>
    <w:uiPriority w:val="0"/>
    <w:rPr>
      <w:rFonts w:ascii="宋体" w:hAnsi="Courier New" w:eastAsia="宋体"/>
      <w:kern w:val="2"/>
      <w:sz w:val="21"/>
      <w:lang w:val="en-US" w:eastAsia="zh-CN"/>
    </w:rPr>
  </w:style>
  <w:style w:type="character" w:customStyle="1" w:styleId="233">
    <w:name w:val="567r"/>
    <w:qFormat/>
    <w:uiPriority w:val="0"/>
  </w:style>
  <w:style w:type="character" w:customStyle="1" w:styleId="234">
    <w:name w:val="文档结构图 字符"/>
    <w:qFormat/>
    <w:uiPriority w:val="0"/>
    <w:rPr>
      <w:rFonts w:ascii="Microsoft YaHei UI" w:hAnsi="Times New Roman" w:eastAsia="Microsoft YaHei UI"/>
      <w:kern w:val="2"/>
      <w:sz w:val="18"/>
    </w:rPr>
  </w:style>
  <w:style w:type="character" w:customStyle="1" w:styleId="235">
    <w:name w:val="正文文本 2 字符"/>
    <w:qFormat/>
    <w:uiPriority w:val="0"/>
    <w:rPr>
      <w:kern w:val="2"/>
      <w:sz w:val="28"/>
    </w:rPr>
  </w:style>
  <w:style w:type="character" w:customStyle="1" w:styleId="236">
    <w:name w:val="font01"/>
    <w:basedOn w:val="90"/>
    <w:qFormat/>
    <w:uiPriority w:val="0"/>
    <w:rPr>
      <w:rFonts w:hint="eastAsia" w:ascii="宋体" w:hAnsi="宋体" w:eastAsia="宋体" w:cs="宋体"/>
      <w:color w:val="000000"/>
      <w:sz w:val="22"/>
      <w:szCs w:val="22"/>
      <w:u w:val="none"/>
    </w:rPr>
  </w:style>
  <w:style w:type="character" w:customStyle="1" w:styleId="237">
    <w:name w:val="Title Char"/>
    <w:qFormat/>
    <w:uiPriority w:val="0"/>
    <w:rPr>
      <w:rFonts w:ascii="Arial" w:hAnsi="Arial" w:eastAsia="宋体"/>
      <w:b/>
      <w:kern w:val="2"/>
      <w:sz w:val="32"/>
      <w:lang w:val="en-US" w:eastAsia="zh-CN"/>
    </w:rPr>
  </w:style>
  <w:style w:type="character" w:customStyle="1" w:styleId="238">
    <w:name w:val="宏文本 字符"/>
    <w:qFormat/>
    <w:uiPriority w:val="0"/>
    <w:rPr>
      <w:rFonts w:ascii="Courier New" w:hAnsi="Courier New"/>
      <w:kern w:val="2"/>
      <w:sz w:val="24"/>
    </w:rPr>
  </w:style>
  <w:style w:type="character" w:customStyle="1" w:styleId="239">
    <w:name w:val="Char Char22"/>
    <w:qFormat/>
    <w:uiPriority w:val="0"/>
    <w:rPr>
      <w:rFonts w:ascii="Arial" w:hAnsi="Arial" w:eastAsia="黑体"/>
      <w:b/>
      <w:kern w:val="2"/>
      <w:sz w:val="32"/>
      <w:lang w:val="en-US" w:eastAsia="zh-CN"/>
    </w:rPr>
  </w:style>
  <w:style w:type="character" w:customStyle="1" w:styleId="240">
    <w:name w:val="尾注文本 字符"/>
    <w:qFormat/>
    <w:uiPriority w:val="0"/>
    <w:rPr>
      <w:kern w:val="2"/>
      <w:sz w:val="28"/>
    </w:rPr>
  </w:style>
  <w:style w:type="character" w:customStyle="1" w:styleId="241">
    <w:name w:val="副标题 Char1"/>
    <w:qFormat/>
    <w:uiPriority w:val="0"/>
    <w:rPr>
      <w:rFonts w:ascii="Calibri Light" w:hAnsi="Calibri Light" w:eastAsia="宋体"/>
      <w:b/>
      <w:kern w:val="28"/>
      <w:sz w:val="32"/>
    </w:rPr>
  </w:style>
  <w:style w:type="character" w:customStyle="1" w:styleId="242">
    <w:name w:val="正文文本 Char1"/>
    <w:qFormat/>
    <w:uiPriority w:val="0"/>
    <w:rPr>
      <w:rFonts w:ascii="宋体" w:hAnsi="宋体" w:eastAsia="宋体"/>
      <w:spacing w:val="-6"/>
      <w:kern w:val="2"/>
      <w:sz w:val="21"/>
      <w:lang w:val="en-US" w:eastAsia="zh-CN"/>
    </w:rPr>
  </w:style>
  <w:style w:type="character" w:customStyle="1" w:styleId="243">
    <w:name w:val="HTML 缩写1"/>
    <w:qFormat/>
    <w:uiPriority w:val="0"/>
  </w:style>
  <w:style w:type="character" w:customStyle="1" w:styleId="244">
    <w:name w:val="标题 1 Char1"/>
    <w:qFormat/>
    <w:uiPriority w:val="0"/>
    <w:rPr>
      <w:rFonts w:eastAsia="宋体"/>
      <w:b/>
      <w:kern w:val="44"/>
      <w:sz w:val="44"/>
      <w:lang w:val="en-US" w:eastAsia="zh-CN"/>
    </w:rPr>
  </w:style>
  <w:style w:type="character" w:customStyle="1" w:styleId="245">
    <w:name w:val="15"/>
    <w:qFormat/>
    <w:uiPriority w:val="0"/>
  </w:style>
  <w:style w:type="character" w:customStyle="1" w:styleId="246">
    <w:name w:val="样式 正文文本 Char"/>
    <w:link w:val="247"/>
    <w:qFormat/>
    <w:uiPriority w:val="0"/>
    <w:rPr>
      <w:rFonts w:ascii="Arial" w:hAnsi="Arial"/>
      <w:color w:val="000000"/>
    </w:rPr>
  </w:style>
  <w:style w:type="paragraph" w:customStyle="1" w:styleId="247">
    <w:name w:val="样式 正文文本"/>
    <w:basedOn w:val="1"/>
    <w:link w:val="246"/>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8">
    <w:name w:val="正文格式 Char"/>
    <w:link w:val="249"/>
    <w:qFormat/>
    <w:uiPriority w:val="0"/>
    <w:rPr>
      <w:rFonts w:ascii="Times New Roman" w:hAnsi="Times New Roman"/>
      <w:sz w:val="24"/>
    </w:rPr>
  </w:style>
  <w:style w:type="paragraph" w:customStyle="1" w:styleId="249">
    <w:name w:val="正文格式"/>
    <w:basedOn w:val="1"/>
    <w:link w:val="248"/>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50">
    <w:name w:val="bulletintext1"/>
    <w:qFormat/>
    <w:uiPriority w:val="0"/>
    <w:rPr>
      <w:color w:val="000000"/>
      <w:sz w:val="18"/>
    </w:rPr>
  </w:style>
  <w:style w:type="character" w:customStyle="1" w:styleId="251">
    <w:name w:val="fonts11"/>
    <w:qFormat/>
    <w:uiPriority w:val="0"/>
    <w:rPr>
      <w:sz w:val="18"/>
    </w:rPr>
  </w:style>
  <w:style w:type="character" w:customStyle="1" w:styleId="252">
    <w:name w:val="locality"/>
    <w:qFormat/>
    <w:uiPriority w:val="0"/>
  </w:style>
  <w:style w:type="character" w:customStyle="1" w:styleId="253">
    <w:name w:val="标题 3 字符"/>
    <w:qFormat/>
    <w:uiPriority w:val="0"/>
    <w:rPr>
      <w:rFonts w:ascii="Times New Roman" w:hAnsi="Times New Roman" w:eastAsia="宋体"/>
      <w:b/>
      <w:kern w:val="2"/>
      <w:sz w:val="32"/>
    </w:rPr>
  </w:style>
  <w:style w:type="character" w:customStyle="1" w:styleId="254">
    <w:name w:val="标题 8 字符"/>
    <w:qFormat/>
    <w:uiPriority w:val="0"/>
    <w:rPr>
      <w:rFonts w:ascii="等线 Light" w:hAnsi="等线 Light" w:eastAsia="等线 Light"/>
      <w:kern w:val="2"/>
      <w:sz w:val="24"/>
    </w:rPr>
  </w:style>
  <w:style w:type="character" w:customStyle="1" w:styleId="255">
    <w:name w:val="批注主题 字符"/>
    <w:qFormat/>
    <w:uiPriority w:val="0"/>
    <w:rPr>
      <w:b/>
      <w:kern w:val="2"/>
      <w:sz w:val="28"/>
    </w:rPr>
  </w:style>
  <w:style w:type="character" w:customStyle="1" w:styleId="256">
    <w:name w:val="H3 Char"/>
    <w:qFormat/>
    <w:uiPriority w:val="0"/>
    <w:rPr>
      <w:rFonts w:eastAsia="宋体"/>
      <w:b/>
      <w:kern w:val="2"/>
      <w:sz w:val="32"/>
      <w:lang w:val="en-US" w:eastAsia="zh-CN"/>
    </w:rPr>
  </w:style>
  <w:style w:type="character" w:customStyle="1" w:styleId="257">
    <w:name w:val="标题 9 Char1"/>
    <w:qFormat/>
    <w:uiPriority w:val="0"/>
    <w:rPr>
      <w:rFonts w:ascii="Arial" w:hAnsi="Arial" w:eastAsia="黑体"/>
      <w:sz w:val="21"/>
      <w:lang w:val="en-US" w:eastAsia="zh-CN"/>
    </w:rPr>
  </w:style>
  <w:style w:type="character" w:customStyle="1" w:styleId="258">
    <w:name w:val="公文正文 Char"/>
    <w:link w:val="259"/>
    <w:qFormat/>
    <w:uiPriority w:val="0"/>
    <w:rPr>
      <w:rFonts w:ascii="仿宋_GB2312" w:eastAsia="仿宋_GB2312"/>
      <w:sz w:val="24"/>
    </w:rPr>
  </w:style>
  <w:style w:type="paragraph" w:customStyle="1" w:styleId="259">
    <w:name w:val="公文正文"/>
    <w:basedOn w:val="1"/>
    <w:link w:val="258"/>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60">
    <w:name w:val="正文文本缩进 3 字符"/>
    <w:qFormat/>
    <w:uiPriority w:val="0"/>
    <w:rPr>
      <w:rFonts w:ascii="Times New Roman" w:hAnsi="Times New Roman" w:eastAsia="宋体"/>
      <w:kern w:val="2"/>
      <w:sz w:val="16"/>
    </w:rPr>
  </w:style>
  <w:style w:type="character" w:customStyle="1" w:styleId="261">
    <w:name w:val="my Char"/>
    <w:link w:val="262"/>
    <w:qFormat/>
    <w:uiPriority w:val="0"/>
    <w:rPr>
      <w:rFonts w:ascii="宋体" w:hAnsi="宋体"/>
      <w:sz w:val="24"/>
    </w:rPr>
  </w:style>
  <w:style w:type="paragraph" w:customStyle="1" w:styleId="262">
    <w:name w:val="my"/>
    <w:basedOn w:val="1"/>
    <w:link w:val="261"/>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3">
    <w:name w:val="info1"/>
    <w:qFormat/>
    <w:uiPriority w:val="99"/>
    <w:rPr>
      <w:color w:val="000000"/>
      <w:spacing w:val="15"/>
      <w:sz w:val="24"/>
    </w:rPr>
  </w:style>
  <w:style w:type="character" w:customStyle="1" w:styleId="264">
    <w:name w:val="正文文本 2 Char1"/>
    <w:qFormat/>
    <w:uiPriority w:val="0"/>
  </w:style>
  <w:style w:type="character" w:customStyle="1" w:styleId="265">
    <w:name w:val="HTML 预设格式 Char1"/>
    <w:qFormat/>
    <w:uiPriority w:val="0"/>
    <w:rPr>
      <w:rFonts w:ascii="Courier New" w:hAnsi="Courier New" w:eastAsia="宋体"/>
      <w:kern w:val="2"/>
    </w:rPr>
  </w:style>
  <w:style w:type="character" w:customStyle="1" w:styleId="266">
    <w:name w:val="电子邮件签名 字符"/>
    <w:qFormat/>
    <w:uiPriority w:val="0"/>
    <w:rPr>
      <w:kern w:val="2"/>
      <w:sz w:val="28"/>
    </w:rPr>
  </w:style>
  <w:style w:type="character" w:customStyle="1" w:styleId="267">
    <w:name w:val="称呼 字符"/>
    <w:qFormat/>
    <w:uiPriority w:val="0"/>
    <w:rPr>
      <w:kern w:val="2"/>
      <w:sz w:val="28"/>
    </w:rPr>
  </w:style>
  <w:style w:type="character" w:customStyle="1" w:styleId="268">
    <w:name w:val="标题 4 Char Char Char Char Char Char"/>
    <w:qFormat/>
    <w:uiPriority w:val="0"/>
    <w:rPr>
      <w:rFonts w:eastAsia="宋体"/>
      <w:kern w:val="2"/>
      <w:sz w:val="24"/>
      <w:lang w:val="en-US" w:eastAsia="zh-CN"/>
    </w:rPr>
  </w:style>
  <w:style w:type="character" w:customStyle="1" w:styleId="269">
    <w:name w:val="标题 6 字符"/>
    <w:qFormat/>
    <w:uiPriority w:val="0"/>
    <w:rPr>
      <w:rFonts w:ascii="等线 Light" w:hAnsi="等线 Light" w:eastAsia="等线 Light"/>
      <w:b/>
      <w:kern w:val="2"/>
      <w:sz w:val="24"/>
    </w:rPr>
  </w:style>
  <w:style w:type="character" w:customStyle="1" w:styleId="270">
    <w:name w:val="标题 7 Char1"/>
    <w:qFormat/>
    <w:uiPriority w:val="0"/>
    <w:rPr>
      <w:rFonts w:eastAsia="宋体"/>
      <w:b/>
      <w:sz w:val="24"/>
      <w:lang w:val="en-US" w:eastAsia="zh-CN"/>
    </w:rPr>
  </w:style>
  <w:style w:type="character" w:customStyle="1" w:styleId="271">
    <w:name w:val="副标题 字符"/>
    <w:qFormat/>
    <w:uiPriority w:val="0"/>
    <w:rPr>
      <w:rFonts w:ascii="等线 Light" w:hAnsi="等线 Light"/>
      <w:b/>
      <w:kern w:val="28"/>
      <w:sz w:val="32"/>
    </w:rPr>
  </w:style>
  <w:style w:type="character" w:customStyle="1" w:styleId="272">
    <w:name w:val="font21"/>
    <w:basedOn w:val="90"/>
    <w:qFormat/>
    <w:uiPriority w:val="0"/>
    <w:rPr>
      <w:rFonts w:hint="eastAsia" w:ascii="宋体" w:hAnsi="宋体" w:eastAsia="宋体"/>
      <w:color w:val="FF0000"/>
      <w:sz w:val="21"/>
      <w:u w:val="none"/>
      <w:vertAlign w:val="superscript"/>
    </w:rPr>
  </w:style>
  <w:style w:type="character" w:customStyle="1" w:styleId="273">
    <w:name w:val="font41"/>
    <w:basedOn w:val="90"/>
    <w:qFormat/>
    <w:uiPriority w:val="0"/>
    <w:rPr>
      <w:rFonts w:hint="eastAsia" w:ascii="宋体" w:hAnsi="宋体" w:eastAsia="宋体" w:cs="宋体"/>
      <w:color w:val="000000"/>
      <w:sz w:val="20"/>
      <w:szCs w:val="20"/>
      <w:u w:val="none"/>
    </w:rPr>
  </w:style>
  <w:style w:type="character" w:customStyle="1" w:styleId="274">
    <w:name w:val="结束语 字符"/>
    <w:qFormat/>
    <w:uiPriority w:val="0"/>
    <w:rPr>
      <w:kern w:val="2"/>
      <w:sz w:val="28"/>
    </w:rPr>
  </w:style>
  <w:style w:type="character" w:customStyle="1" w:styleId="275">
    <w:name w:val="彩色列表 - 着色 1 字符"/>
    <w:link w:val="276"/>
    <w:qFormat/>
    <w:uiPriority w:val="0"/>
  </w:style>
  <w:style w:type="paragraph" w:customStyle="1" w:styleId="276">
    <w:name w:val="彩色列表 - 着色 12"/>
    <w:basedOn w:val="1"/>
    <w:link w:val="275"/>
    <w:qFormat/>
    <w:uiPriority w:val="0"/>
    <w:pPr>
      <w:ind w:firstLine="420" w:firstLineChars="200"/>
    </w:pPr>
    <w:rPr>
      <w:rFonts w:asciiTheme="minorHAnsi" w:hAnsiTheme="minorHAnsi" w:eastAsiaTheme="minorEastAsia" w:cstheme="minorBidi"/>
      <w:sz w:val="21"/>
      <w:szCs w:val="22"/>
    </w:rPr>
  </w:style>
  <w:style w:type="character" w:customStyle="1" w:styleId="277">
    <w:name w:val="正文文本 3 Char1"/>
    <w:qFormat/>
    <w:uiPriority w:val="0"/>
    <w:rPr>
      <w:rFonts w:eastAsia="宋体"/>
      <w:color w:val="FF0000"/>
      <w:kern w:val="2"/>
      <w:sz w:val="24"/>
      <w:lang w:val="en-US" w:eastAsia="zh-CN"/>
    </w:rPr>
  </w:style>
  <w:style w:type="character" w:customStyle="1" w:styleId="278">
    <w:name w:val="纯文本 Char3"/>
    <w:qFormat/>
    <w:uiPriority w:val="0"/>
    <w:rPr>
      <w:rFonts w:ascii="宋体" w:hAnsi="Courier New" w:eastAsia="宋体"/>
    </w:rPr>
  </w:style>
  <w:style w:type="character" w:customStyle="1" w:styleId="279">
    <w:name w:val="个人答复风格"/>
    <w:qFormat/>
    <w:uiPriority w:val="0"/>
    <w:rPr>
      <w:rFonts w:ascii="Arial" w:hAnsi="Arial" w:eastAsia="宋体"/>
      <w:color w:val="auto"/>
      <w:sz w:val="20"/>
    </w:rPr>
  </w:style>
  <w:style w:type="character" w:customStyle="1" w:styleId="280">
    <w:name w:val="标题 3 Char1"/>
    <w:qFormat/>
    <w:uiPriority w:val="0"/>
    <w:rPr>
      <w:rFonts w:eastAsia="宋体"/>
      <w:b/>
      <w:kern w:val="2"/>
      <w:sz w:val="32"/>
      <w:lang w:val="en-US" w:eastAsia="zh-CN"/>
    </w:rPr>
  </w:style>
  <w:style w:type="character" w:customStyle="1" w:styleId="281">
    <w:name w:val="脚注文本 Char1"/>
    <w:qFormat/>
    <w:uiPriority w:val="0"/>
    <w:rPr>
      <w:rFonts w:eastAsia="宋体"/>
      <w:kern w:val="2"/>
      <w:sz w:val="18"/>
      <w:lang w:val="en-US" w:eastAsia="zh-CN"/>
    </w:rPr>
  </w:style>
  <w:style w:type="character" w:customStyle="1" w:styleId="282">
    <w:name w:val="无格式表格 31"/>
    <w:qFormat/>
    <w:uiPriority w:val="0"/>
    <w:rPr>
      <w:i/>
      <w:color w:val="808080"/>
    </w:rPr>
  </w:style>
  <w:style w:type="character" w:customStyle="1" w:styleId="283">
    <w:name w:val="HTML 键盘1"/>
    <w:qFormat/>
    <w:uiPriority w:val="0"/>
    <w:rPr>
      <w:rFonts w:ascii="Courier New" w:hAnsi="Courier New"/>
      <w:sz w:val="20"/>
    </w:rPr>
  </w:style>
  <w:style w:type="character" w:customStyle="1" w:styleId="284">
    <w:name w:val="标题 Char1"/>
    <w:qFormat/>
    <w:uiPriority w:val="0"/>
    <w:rPr>
      <w:rFonts w:ascii="Cambria" w:hAnsi="Cambria" w:eastAsia="宋体"/>
      <w:b/>
      <w:sz w:val="32"/>
    </w:rPr>
  </w:style>
  <w:style w:type="character" w:customStyle="1" w:styleId="285">
    <w:name w:val="样式8 字符"/>
    <w:link w:val="286"/>
    <w:qFormat/>
    <w:uiPriority w:val="0"/>
    <w:rPr>
      <w:rFonts w:ascii="Times New Roman" w:hAnsi="Times New Roman"/>
      <w:sz w:val="24"/>
      <w:szCs w:val="27"/>
    </w:rPr>
  </w:style>
  <w:style w:type="paragraph" w:customStyle="1" w:styleId="286">
    <w:name w:val="样式8"/>
    <w:basedOn w:val="287"/>
    <w:link w:val="285"/>
    <w:qFormat/>
    <w:uiPriority w:val="0"/>
    <w:pPr>
      <w:tabs>
        <w:tab w:val="left" w:pos="1301"/>
        <w:tab w:val="left" w:pos="6043"/>
      </w:tabs>
      <w:ind w:right="0" w:rightChars="0"/>
    </w:pPr>
    <w:rPr>
      <w:rFonts w:eastAsiaTheme="minorEastAsia" w:cstheme="minorBidi"/>
    </w:rPr>
  </w:style>
  <w:style w:type="paragraph" w:customStyle="1" w:styleId="287">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8">
    <w:name w:val="font11"/>
    <w:basedOn w:val="90"/>
    <w:qFormat/>
    <w:uiPriority w:val="0"/>
    <w:rPr>
      <w:rFonts w:hint="eastAsia" w:ascii="宋体" w:hAnsi="宋体" w:eastAsia="宋体"/>
      <w:color w:val="000000"/>
      <w:sz w:val="21"/>
      <w:u w:val="none"/>
      <w:vertAlign w:val="superscript"/>
    </w:rPr>
  </w:style>
  <w:style w:type="character" w:customStyle="1" w:styleId="289">
    <w:name w:val="页脚 Char1"/>
    <w:qFormat/>
    <w:uiPriority w:val="0"/>
    <w:rPr>
      <w:rFonts w:eastAsia="宋体"/>
      <w:kern w:val="2"/>
      <w:sz w:val="18"/>
      <w:lang w:val="en-US" w:eastAsia="zh-CN"/>
    </w:rPr>
  </w:style>
  <w:style w:type="character" w:customStyle="1" w:styleId="290">
    <w:name w:val="country-name"/>
    <w:qFormat/>
    <w:uiPriority w:val="0"/>
  </w:style>
  <w:style w:type="character" w:customStyle="1" w:styleId="291">
    <w:name w:val="HTML 样本1"/>
    <w:qFormat/>
    <w:uiPriority w:val="0"/>
    <w:rPr>
      <w:rFonts w:ascii="Courier New" w:hAnsi="Courier New"/>
    </w:rPr>
  </w:style>
  <w:style w:type="character" w:customStyle="1" w:styleId="292">
    <w:name w:val="标题 4 字符"/>
    <w:qFormat/>
    <w:uiPriority w:val="0"/>
    <w:rPr>
      <w:rFonts w:ascii="等线 Light" w:hAnsi="等线 Light" w:eastAsia="等线 Light"/>
      <w:b/>
      <w:kern w:val="2"/>
      <w:sz w:val="28"/>
    </w:rPr>
  </w:style>
  <w:style w:type="character" w:customStyle="1" w:styleId="293">
    <w:name w:val="zbggmain style9"/>
    <w:qFormat/>
    <w:uiPriority w:val="0"/>
  </w:style>
  <w:style w:type="character" w:customStyle="1" w:styleId="294">
    <w:name w:val="标题 1 Char Char"/>
    <w:qFormat/>
    <w:uiPriority w:val="0"/>
    <w:rPr>
      <w:rFonts w:ascii="Arial" w:hAnsi="Arial" w:eastAsia="黑体"/>
      <w:kern w:val="44"/>
      <w:sz w:val="24"/>
      <w:lang w:val="en-US" w:eastAsia="zh-CN"/>
    </w:rPr>
  </w:style>
  <w:style w:type="character" w:customStyle="1" w:styleId="295">
    <w:name w:val="批注框文本 Char1"/>
    <w:qFormat/>
    <w:uiPriority w:val="0"/>
    <w:rPr>
      <w:rFonts w:eastAsia="宋体"/>
      <w:kern w:val="2"/>
      <w:sz w:val="18"/>
      <w:lang w:val="en-US" w:eastAsia="zh-CN"/>
    </w:rPr>
  </w:style>
  <w:style w:type="character" w:customStyle="1" w:styleId="296">
    <w:name w:val="HTML 地址 字符"/>
    <w:qFormat/>
    <w:uiPriority w:val="0"/>
    <w:rPr>
      <w:i/>
      <w:kern w:val="2"/>
      <w:sz w:val="28"/>
    </w:rPr>
  </w:style>
  <w:style w:type="character" w:customStyle="1" w:styleId="297">
    <w:name w:val="正文文本 字符"/>
    <w:qFormat/>
    <w:uiPriority w:val="0"/>
    <w:rPr>
      <w:rFonts w:ascii="Times New Roman" w:hAnsi="Times New Roman" w:eastAsia="宋体"/>
      <w:kern w:val="2"/>
      <w:sz w:val="21"/>
    </w:rPr>
  </w:style>
  <w:style w:type="character" w:customStyle="1" w:styleId="298">
    <w:name w:val="页眉 字符"/>
    <w:qFormat/>
    <w:uiPriority w:val="0"/>
    <w:rPr>
      <w:kern w:val="2"/>
      <w:sz w:val="18"/>
    </w:rPr>
  </w:style>
  <w:style w:type="character" w:customStyle="1" w:styleId="299">
    <w:name w:val="标题 5 Char1"/>
    <w:qFormat/>
    <w:uiPriority w:val="0"/>
    <w:rPr>
      <w:rFonts w:eastAsia="宋体"/>
      <w:b/>
      <w:sz w:val="28"/>
      <w:lang w:val="en-US" w:eastAsia="zh-CN"/>
    </w:rPr>
  </w:style>
  <w:style w:type="character" w:customStyle="1" w:styleId="300">
    <w:name w:val="正文文字4 Char Char"/>
    <w:qFormat/>
    <w:uiPriority w:val="0"/>
    <w:rPr>
      <w:rFonts w:ascii="宋体" w:hAnsi="宋体" w:eastAsia="宋体"/>
      <w:spacing w:val="-6"/>
      <w:kern w:val="2"/>
      <w:sz w:val="21"/>
      <w:lang w:val="en-US" w:eastAsia="zh-CN"/>
    </w:rPr>
  </w:style>
  <w:style w:type="character" w:customStyle="1" w:styleId="301">
    <w:name w:val="z-窗体顶端 Char"/>
    <w:link w:val="302"/>
    <w:qFormat/>
    <w:uiPriority w:val="0"/>
    <w:rPr>
      <w:rFonts w:ascii="Arial" w:hAnsi="Arial"/>
      <w:vanish/>
      <w:sz w:val="16"/>
    </w:rPr>
  </w:style>
  <w:style w:type="paragraph" w:customStyle="1" w:styleId="302">
    <w:name w:val="z-窗体顶端1"/>
    <w:basedOn w:val="1"/>
    <w:next w:val="1"/>
    <w:link w:val="301"/>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3">
    <w:name w:val="正文文本 3 字符"/>
    <w:qFormat/>
    <w:uiPriority w:val="0"/>
    <w:rPr>
      <w:kern w:val="2"/>
      <w:sz w:val="16"/>
    </w:rPr>
  </w:style>
  <w:style w:type="character" w:customStyle="1" w:styleId="304">
    <w:name w:val="s81i"/>
    <w:qFormat/>
    <w:uiPriority w:val="0"/>
  </w:style>
  <w:style w:type="character" w:customStyle="1" w:styleId="305">
    <w:name w:val="正文缩进 Char"/>
    <w:link w:val="7"/>
    <w:qFormat/>
    <w:uiPriority w:val="0"/>
    <w:rPr>
      <w:rFonts w:eastAsia="宋体"/>
      <w:sz w:val="24"/>
    </w:rPr>
  </w:style>
  <w:style w:type="character" w:customStyle="1" w:styleId="306">
    <w:name w:val="Char Char23"/>
    <w:qFormat/>
    <w:uiPriority w:val="0"/>
    <w:rPr>
      <w:rFonts w:eastAsia="宋体"/>
      <w:b/>
      <w:kern w:val="44"/>
      <w:sz w:val="44"/>
      <w:lang w:val="en-US" w:eastAsia="zh-CN"/>
    </w:rPr>
  </w:style>
  <w:style w:type="character" w:customStyle="1" w:styleId="307">
    <w:name w:val="apple-converted-space"/>
    <w:qFormat/>
    <w:uiPriority w:val="0"/>
  </w:style>
  <w:style w:type="character" w:customStyle="1" w:styleId="308">
    <w:name w:val="highlight1"/>
    <w:qFormat/>
    <w:uiPriority w:val="0"/>
    <w:rPr>
      <w:color w:val="FF0000"/>
    </w:rPr>
  </w:style>
  <w:style w:type="character" w:customStyle="1" w:styleId="309">
    <w:name w:val="正文2 Char Char"/>
    <w:qFormat/>
    <w:uiPriority w:val="0"/>
    <w:rPr>
      <w:rFonts w:eastAsia="宋体"/>
      <w:kern w:val="2"/>
      <w:sz w:val="24"/>
      <w:lang w:val="en-US" w:eastAsia="zh-CN"/>
    </w:rPr>
  </w:style>
  <w:style w:type="character" w:customStyle="1" w:styleId="310">
    <w:name w:val="标题1"/>
    <w:qFormat/>
    <w:uiPriority w:val="0"/>
    <w:rPr>
      <w:b/>
      <w:sz w:val="28"/>
    </w:rPr>
  </w:style>
  <w:style w:type="character" w:customStyle="1" w:styleId="311">
    <w:name w:val="正文2 Char"/>
    <w:link w:val="312"/>
    <w:qFormat/>
    <w:uiPriority w:val="0"/>
    <w:rPr>
      <w:rFonts w:eastAsia="宋体"/>
      <w:sz w:val="24"/>
    </w:rPr>
  </w:style>
  <w:style w:type="paragraph" w:customStyle="1" w:styleId="312">
    <w:name w:val="正文2"/>
    <w:basedOn w:val="1"/>
    <w:link w:val="311"/>
    <w:qFormat/>
    <w:uiPriority w:val="0"/>
    <w:pPr>
      <w:spacing w:before="156" w:line="360" w:lineRule="auto"/>
      <w:ind w:firstLine="510" w:firstLineChars="200"/>
    </w:pPr>
    <w:rPr>
      <w:rFonts w:asciiTheme="minorHAnsi" w:hAnsiTheme="minorHAnsi" w:cstheme="minorBidi"/>
      <w:sz w:val="24"/>
      <w:szCs w:val="22"/>
    </w:rPr>
  </w:style>
  <w:style w:type="character" w:customStyle="1" w:styleId="313">
    <w:name w:val="HTML 定义1"/>
    <w:qFormat/>
    <w:uiPriority w:val="0"/>
    <w:rPr>
      <w:i/>
    </w:rPr>
  </w:style>
  <w:style w:type="character" w:customStyle="1" w:styleId="314">
    <w:name w:val="批注框文本 字符"/>
    <w:qFormat/>
    <w:uiPriority w:val="0"/>
    <w:rPr>
      <w:rFonts w:ascii="Times New Roman" w:hAnsi="Times New Roman" w:eastAsia="宋体"/>
      <w:kern w:val="2"/>
      <w:sz w:val="18"/>
    </w:rPr>
  </w:style>
  <w:style w:type="character" w:customStyle="1" w:styleId="315">
    <w:name w:val="75pk"/>
    <w:qFormat/>
    <w:uiPriority w:val="0"/>
  </w:style>
  <w:style w:type="character" w:customStyle="1" w:styleId="316">
    <w:name w:val="z-窗体底端 字符"/>
    <w:qFormat/>
    <w:uiPriority w:val="0"/>
    <w:rPr>
      <w:rFonts w:ascii="Arial" w:hAnsi="Arial"/>
      <w:vanish/>
      <w:kern w:val="2"/>
      <w:sz w:val="16"/>
    </w:rPr>
  </w:style>
  <w:style w:type="character" w:customStyle="1" w:styleId="317">
    <w:name w:val="页码1"/>
    <w:qFormat/>
    <w:uiPriority w:val="0"/>
  </w:style>
  <w:style w:type="character" w:customStyle="1" w:styleId="318">
    <w:name w:val="Char Char21"/>
    <w:qFormat/>
    <w:uiPriority w:val="0"/>
    <w:rPr>
      <w:rFonts w:eastAsia="楷体_GB2312"/>
      <w:kern w:val="2"/>
      <w:sz w:val="28"/>
      <w:lang w:val="en-US" w:eastAsia="zh-CN"/>
    </w:rPr>
  </w:style>
  <w:style w:type="character" w:customStyle="1" w:styleId="319">
    <w:name w:val="列出段落 字符"/>
    <w:qFormat/>
    <w:uiPriority w:val="0"/>
    <w:rPr>
      <w:kern w:val="2"/>
      <w:sz w:val="21"/>
    </w:rPr>
  </w:style>
  <w:style w:type="character" w:customStyle="1" w:styleId="320">
    <w:name w:val="批注文字 字符"/>
    <w:qFormat/>
    <w:uiPriority w:val="0"/>
    <w:rPr>
      <w:kern w:val="2"/>
      <w:sz w:val="28"/>
    </w:rPr>
  </w:style>
  <w:style w:type="character" w:customStyle="1" w:styleId="321">
    <w:name w:val="日期 Char2"/>
    <w:qFormat/>
    <w:uiPriority w:val="0"/>
    <w:rPr>
      <w:rFonts w:eastAsia="仿宋_GB2312"/>
      <w:b/>
      <w:sz w:val="28"/>
    </w:rPr>
  </w:style>
  <w:style w:type="character" w:customStyle="1" w:styleId="322">
    <w:name w:val="z-窗体顶端 Char1"/>
    <w:qFormat/>
    <w:uiPriority w:val="0"/>
    <w:rPr>
      <w:rFonts w:ascii="Arial" w:hAnsi="Arial"/>
      <w:vanish/>
      <w:sz w:val="16"/>
    </w:rPr>
  </w:style>
  <w:style w:type="paragraph" w:customStyle="1" w:styleId="323">
    <w:name w:val="z-窗体顶端2"/>
    <w:basedOn w:val="1"/>
    <w:next w:val="1"/>
    <w:link w:val="459"/>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4">
    <w:name w:val="标题 1 1 Char1"/>
    <w:qFormat/>
    <w:uiPriority w:val="0"/>
    <w:rPr>
      <w:rFonts w:ascii="Times New Roman" w:hAnsi="Times New Roman" w:eastAsia="宋体"/>
      <w:b/>
      <w:kern w:val="44"/>
      <w:sz w:val="44"/>
    </w:rPr>
  </w:style>
  <w:style w:type="character" w:customStyle="1" w:styleId="325">
    <w:name w:val="标题 8 Char1"/>
    <w:qFormat/>
    <w:uiPriority w:val="0"/>
    <w:rPr>
      <w:rFonts w:ascii="Arial" w:hAnsi="Arial" w:eastAsia="黑体"/>
      <w:sz w:val="24"/>
      <w:lang w:val="en-US" w:eastAsia="zh-CN"/>
    </w:rPr>
  </w:style>
  <w:style w:type="character" w:customStyle="1" w:styleId="326">
    <w:name w:val="font61"/>
    <w:qFormat/>
    <w:uiPriority w:val="0"/>
    <w:rPr>
      <w:rFonts w:hint="eastAsia" w:ascii="宋体" w:hAnsi="宋体" w:eastAsia="宋体" w:cs="宋体"/>
      <w:color w:val="000000"/>
      <w:sz w:val="20"/>
      <w:szCs w:val="20"/>
      <w:u w:val="none"/>
    </w:rPr>
  </w:style>
  <w:style w:type="character" w:customStyle="1" w:styleId="327">
    <w:name w:val="尾注文本 Char1"/>
    <w:basedOn w:val="90"/>
    <w:link w:val="53"/>
    <w:qFormat/>
    <w:uiPriority w:val="0"/>
  </w:style>
  <w:style w:type="character" w:customStyle="1" w:styleId="328">
    <w:name w:val="电子邮件签名 Char1"/>
    <w:basedOn w:val="90"/>
    <w:link w:val="21"/>
    <w:qFormat/>
    <w:uiPriority w:val="0"/>
  </w:style>
  <w:style w:type="character" w:customStyle="1" w:styleId="329">
    <w:name w:val="正文文本 2 Char2"/>
    <w:basedOn w:val="90"/>
    <w:link w:val="77"/>
    <w:qFormat/>
    <w:uiPriority w:val="0"/>
  </w:style>
  <w:style w:type="character" w:customStyle="1" w:styleId="330">
    <w:name w:val="正文文本 Char3"/>
    <w:basedOn w:val="90"/>
    <w:semiHidden/>
    <w:qFormat/>
    <w:uiPriority w:val="99"/>
    <w:rPr>
      <w:rFonts w:ascii="Calibri" w:hAnsi="Calibri" w:eastAsia="宋体" w:cs="Times New Roman"/>
      <w:sz w:val="28"/>
      <w:szCs w:val="20"/>
    </w:rPr>
  </w:style>
  <w:style w:type="character" w:customStyle="1" w:styleId="331">
    <w:name w:val="日期 Char3"/>
    <w:basedOn w:val="90"/>
    <w:link w:val="51"/>
    <w:qFormat/>
    <w:uiPriority w:val="0"/>
    <w:rPr>
      <w:rFonts w:eastAsia="仿宋_GB2312"/>
      <w:b/>
      <w:sz w:val="28"/>
    </w:rPr>
  </w:style>
  <w:style w:type="character" w:customStyle="1" w:styleId="332">
    <w:name w:val="纯文本 Char4"/>
    <w:basedOn w:val="90"/>
    <w:link w:val="46"/>
    <w:qFormat/>
    <w:uiPriority w:val="0"/>
    <w:rPr>
      <w:rFonts w:ascii="宋体" w:hAnsi="Courier New" w:eastAsia="宋体"/>
    </w:rPr>
  </w:style>
  <w:style w:type="character" w:customStyle="1" w:styleId="333">
    <w:name w:val="结束语 Char1"/>
    <w:basedOn w:val="90"/>
    <w:link w:val="33"/>
    <w:qFormat/>
    <w:uiPriority w:val="0"/>
  </w:style>
  <w:style w:type="character" w:customStyle="1" w:styleId="334">
    <w:name w:val="注释标题 Char1"/>
    <w:basedOn w:val="90"/>
    <w:link w:val="18"/>
    <w:qFormat/>
    <w:uiPriority w:val="0"/>
  </w:style>
  <w:style w:type="character" w:customStyle="1" w:styleId="335">
    <w:name w:val="正文文本缩进 2 Char2"/>
    <w:basedOn w:val="90"/>
    <w:link w:val="52"/>
    <w:qFormat/>
    <w:uiPriority w:val="0"/>
    <w:rPr>
      <w:rFonts w:ascii="黑体" w:eastAsia="黑体"/>
      <w:sz w:val="28"/>
    </w:rPr>
  </w:style>
  <w:style w:type="character" w:customStyle="1" w:styleId="336">
    <w:name w:val="文档结构图 Char2"/>
    <w:basedOn w:val="90"/>
    <w:link w:val="27"/>
    <w:qFormat/>
    <w:uiPriority w:val="0"/>
    <w:rPr>
      <w:sz w:val="28"/>
      <w:shd w:val="clear" w:color="auto" w:fill="000080"/>
    </w:rPr>
  </w:style>
  <w:style w:type="character" w:customStyle="1" w:styleId="337">
    <w:name w:val="正文文本缩进 Char3"/>
    <w:basedOn w:val="90"/>
    <w:semiHidden/>
    <w:qFormat/>
    <w:uiPriority w:val="99"/>
    <w:rPr>
      <w:rFonts w:ascii="Calibri" w:hAnsi="Calibri" w:eastAsia="宋体" w:cs="Times New Roman"/>
      <w:sz w:val="28"/>
      <w:szCs w:val="20"/>
    </w:rPr>
  </w:style>
  <w:style w:type="character" w:customStyle="1" w:styleId="338">
    <w:name w:val="宏文本 Char1"/>
    <w:basedOn w:val="90"/>
    <w:link w:val="2"/>
    <w:qFormat/>
    <w:uiPriority w:val="0"/>
    <w:rPr>
      <w:rFonts w:ascii="Courier New" w:hAnsi="Courier New"/>
      <w:sz w:val="24"/>
    </w:rPr>
  </w:style>
  <w:style w:type="character" w:customStyle="1" w:styleId="339">
    <w:name w:val="HTML 地址 Char1"/>
    <w:basedOn w:val="90"/>
    <w:link w:val="42"/>
    <w:qFormat/>
    <w:uiPriority w:val="0"/>
    <w:rPr>
      <w:i/>
    </w:rPr>
  </w:style>
  <w:style w:type="character" w:customStyle="1" w:styleId="340">
    <w:name w:val="正文首行缩进 Char2"/>
    <w:basedOn w:val="330"/>
    <w:link w:val="36"/>
    <w:qFormat/>
    <w:uiPriority w:val="0"/>
    <w:rPr>
      <w:rFonts w:ascii="等线" w:hAnsi="等线" w:eastAsia="等线" w:cs="Times New Roman"/>
      <w:sz w:val="28"/>
      <w:szCs w:val="20"/>
    </w:rPr>
  </w:style>
  <w:style w:type="character" w:customStyle="1" w:styleId="341">
    <w:name w:val="正文首行缩进 2 Char1"/>
    <w:basedOn w:val="337"/>
    <w:link w:val="87"/>
    <w:qFormat/>
    <w:uiPriority w:val="0"/>
    <w:rPr>
      <w:rFonts w:ascii="等线" w:hAnsi="等线" w:eastAsia="等线" w:cs="Times New Roman"/>
      <w:sz w:val="28"/>
      <w:szCs w:val="20"/>
    </w:rPr>
  </w:style>
  <w:style w:type="character" w:customStyle="1" w:styleId="342">
    <w:name w:val="标题 Char4"/>
    <w:basedOn w:val="90"/>
    <w:link w:val="85"/>
    <w:qFormat/>
    <w:uiPriority w:val="0"/>
    <w:rPr>
      <w:b/>
      <w:sz w:val="24"/>
      <w:lang w:val="en-GB"/>
    </w:rPr>
  </w:style>
  <w:style w:type="character" w:customStyle="1" w:styleId="343">
    <w:name w:val="批注框文本 Char2"/>
    <w:basedOn w:val="90"/>
    <w:link w:val="55"/>
    <w:qFormat/>
    <w:uiPriority w:val="99"/>
    <w:rPr>
      <w:sz w:val="18"/>
    </w:rPr>
  </w:style>
  <w:style w:type="character" w:customStyle="1" w:styleId="344">
    <w:name w:val="称呼 Char1"/>
    <w:basedOn w:val="90"/>
    <w:link w:val="31"/>
    <w:qFormat/>
    <w:uiPriority w:val="0"/>
    <w:rPr>
      <w:rFonts w:ascii="宋体"/>
      <w:sz w:val="28"/>
    </w:rPr>
  </w:style>
  <w:style w:type="character" w:customStyle="1" w:styleId="345">
    <w:name w:val="批注文字 Char2"/>
    <w:basedOn w:val="90"/>
    <w:semiHidden/>
    <w:qFormat/>
    <w:uiPriority w:val="99"/>
    <w:rPr>
      <w:rFonts w:ascii="Calibri" w:hAnsi="Calibri" w:eastAsia="宋体" w:cs="Times New Roman"/>
      <w:sz w:val="28"/>
      <w:szCs w:val="20"/>
    </w:rPr>
  </w:style>
  <w:style w:type="character" w:customStyle="1" w:styleId="346">
    <w:name w:val="正文文本缩进 3 Char2"/>
    <w:basedOn w:val="90"/>
    <w:link w:val="71"/>
    <w:qFormat/>
    <w:uiPriority w:val="0"/>
    <w:rPr>
      <w:sz w:val="28"/>
    </w:rPr>
  </w:style>
  <w:style w:type="character" w:customStyle="1" w:styleId="347">
    <w:name w:val="签名 Char1"/>
    <w:basedOn w:val="90"/>
    <w:link w:val="59"/>
    <w:qFormat/>
    <w:uiPriority w:val="0"/>
  </w:style>
  <w:style w:type="character" w:customStyle="1" w:styleId="348">
    <w:name w:val="正文文本 3 Char2"/>
    <w:basedOn w:val="90"/>
    <w:link w:val="32"/>
    <w:qFormat/>
    <w:uiPriority w:val="0"/>
    <w:rPr>
      <w:sz w:val="16"/>
    </w:rPr>
  </w:style>
  <w:style w:type="character" w:customStyle="1" w:styleId="349">
    <w:name w:val="副标题 Char2"/>
    <w:basedOn w:val="90"/>
    <w:link w:val="65"/>
    <w:qFormat/>
    <w:uiPriority w:val="0"/>
    <w:rPr>
      <w:rFonts w:ascii="Cambria" w:hAnsi="Cambria"/>
      <w:b/>
      <w:kern w:val="28"/>
      <w:sz w:val="32"/>
    </w:rPr>
  </w:style>
  <w:style w:type="character" w:customStyle="1" w:styleId="350">
    <w:name w:val="脚注文本 Char2"/>
    <w:basedOn w:val="90"/>
    <w:link w:val="68"/>
    <w:qFormat/>
    <w:uiPriority w:val="0"/>
    <w:rPr>
      <w:sz w:val="18"/>
    </w:rPr>
  </w:style>
  <w:style w:type="character" w:customStyle="1" w:styleId="351">
    <w:name w:val="信息标题 Char1"/>
    <w:basedOn w:val="90"/>
    <w:link w:val="80"/>
    <w:qFormat/>
    <w:uiPriority w:val="0"/>
    <w:rPr>
      <w:rFonts w:ascii="Arial" w:hAnsi="Arial"/>
      <w:sz w:val="24"/>
      <w:shd w:val="pct20" w:color="auto" w:fill="auto"/>
    </w:rPr>
  </w:style>
  <w:style w:type="character" w:customStyle="1" w:styleId="352">
    <w:name w:val="HTML 预设格式 Char3"/>
    <w:basedOn w:val="90"/>
    <w:link w:val="81"/>
    <w:qFormat/>
    <w:uiPriority w:val="0"/>
    <w:rPr>
      <w:rFonts w:ascii="黑体" w:hAnsi="Courier New" w:eastAsia="黑体"/>
    </w:rPr>
  </w:style>
  <w:style w:type="character" w:customStyle="1" w:styleId="353">
    <w:name w:val="批注主题 Char2"/>
    <w:basedOn w:val="345"/>
    <w:link w:val="86"/>
    <w:qFormat/>
    <w:uiPriority w:val="0"/>
    <w:rPr>
      <w:rFonts w:ascii="Calibri" w:hAnsi="Calibri" w:eastAsia="宋体" w:cs="Times New Roman"/>
      <w:b/>
      <w:sz w:val="28"/>
      <w:szCs w:val="20"/>
    </w:rPr>
  </w:style>
  <w:style w:type="paragraph" w:customStyle="1" w:styleId="354">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5">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6">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7">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8">
    <w:name w:val="三级条标题"/>
    <w:basedOn w:val="359"/>
    <w:next w:val="360"/>
    <w:qFormat/>
    <w:uiPriority w:val="0"/>
    <w:pPr>
      <w:tabs>
        <w:tab w:val="left" w:pos="360"/>
        <w:tab w:val="left" w:pos="720"/>
        <w:tab w:val="left" w:pos="3600"/>
      </w:tabs>
      <w:ind w:left="2100" w:hanging="420"/>
      <w:jc w:val="left"/>
      <w:outlineLvl w:val="4"/>
    </w:pPr>
    <w:rPr>
      <w:rFonts w:ascii="Times New Roman"/>
      <w:sz w:val="20"/>
    </w:rPr>
  </w:style>
  <w:style w:type="paragraph" w:customStyle="1" w:styleId="359">
    <w:name w:val="二级条标题"/>
    <w:basedOn w:val="1"/>
    <w:next w:val="360"/>
    <w:qFormat/>
    <w:uiPriority w:val="0"/>
    <w:pPr>
      <w:widowControl/>
      <w:tabs>
        <w:tab w:val="left" w:pos="360"/>
      </w:tabs>
      <w:outlineLvl w:val="3"/>
    </w:pPr>
    <w:rPr>
      <w:rFonts w:ascii="黑体" w:eastAsia="黑体"/>
      <w:kern w:val="0"/>
      <w:sz w:val="21"/>
    </w:rPr>
  </w:style>
  <w:style w:type="paragraph" w:customStyle="1" w:styleId="360">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1">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2">
    <w:name w:val="样式 居中"/>
    <w:basedOn w:val="1"/>
    <w:qFormat/>
    <w:uiPriority w:val="0"/>
    <w:pPr>
      <w:spacing w:line="360" w:lineRule="auto"/>
      <w:jc w:val="center"/>
    </w:pPr>
    <w:rPr>
      <w:sz w:val="21"/>
    </w:rPr>
  </w:style>
  <w:style w:type="paragraph" w:customStyle="1" w:styleId="363">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4">
    <w:name w:val="正文文本缩进1"/>
    <w:basedOn w:val="1"/>
    <w:qFormat/>
    <w:uiPriority w:val="0"/>
    <w:pPr>
      <w:spacing w:after="120"/>
      <w:ind w:left="420" w:leftChars="200"/>
    </w:pPr>
    <w:rPr>
      <w:sz w:val="21"/>
    </w:rPr>
  </w:style>
  <w:style w:type="paragraph" w:customStyle="1" w:styleId="365">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6">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7">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8">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69">
    <w:name w:val="样式 正文（首行缩进两字） + 首行缩进:  2 字符"/>
    <w:basedOn w:val="7"/>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70">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1">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2">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3">
    <w:name w:val="文档结构图1"/>
    <w:basedOn w:val="1"/>
    <w:qFormat/>
    <w:uiPriority w:val="0"/>
    <w:pPr>
      <w:shd w:val="clear" w:color="auto" w:fill="000080"/>
    </w:pPr>
    <w:rPr>
      <w:kern w:val="0"/>
      <w:sz w:val="20"/>
      <w:shd w:val="clear" w:color="auto" w:fill="000080"/>
    </w:rPr>
  </w:style>
  <w:style w:type="paragraph" w:customStyle="1" w:styleId="374">
    <w:name w:val="简单回函地址"/>
    <w:basedOn w:val="1"/>
    <w:qFormat/>
    <w:uiPriority w:val="0"/>
    <w:pPr>
      <w:adjustRightInd w:val="0"/>
      <w:spacing w:line="312" w:lineRule="atLeast"/>
      <w:textAlignment w:val="baseline"/>
    </w:pPr>
    <w:rPr>
      <w:kern w:val="0"/>
      <w:sz w:val="21"/>
    </w:rPr>
  </w:style>
  <w:style w:type="paragraph" w:customStyle="1" w:styleId="375">
    <w:name w:val="Char Char Char Char Char Char3 Char Char Char Char Char Char Char"/>
    <w:basedOn w:val="1"/>
    <w:next w:val="1"/>
    <w:qFormat/>
    <w:uiPriority w:val="0"/>
    <w:rPr>
      <w:rFonts w:eastAsia="黑体"/>
    </w:rPr>
  </w:style>
  <w:style w:type="paragraph" w:customStyle="1" w:styleId="376">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7">
    <w:name w:val="0"/>
    <w:basedOn w:val="1"/>
    <w:qFormat/>
    <w:uiPriority w:val="0"/>
    <w:pPr>
      <w:widowControl/>
    </w:pPr>
    <w:rPr>
      <w:kern w:val="0"/>
      <w:sz w:val="21"/>
    </w:rPr>
  </w:style>
  <w:style w:type="paragraph" w:customStyle="1" w:styleId="378">
    <w:name w:val="正文21"/>
    <w:basedOn w:val="1"/>
    <w:qFormat/>
    <w:uiPriority w:val="0"/>
    <w:pPr>
      <w:adjustRightInd w:val="0"/>
      <w:spacing w:line="420" w:lineRule="atLeast"/>
      <w:textAlignment w:val="baseline"/>
    </w:pPr>
    <w:rPr>
      <w:kern w:val="0"/>
      <w:sz w:val="21"/>
    </w:rPr>
  </w:style>
  <w:style w:type="paragraph" w:customStyle="1" w:styleId="379">
    <w:name w:val="标准书脚_偶数页"/>
    <w:qFormat/>
    <w:uiPriority w:val="0"/>
    <w:pPr>
      <w:spacing w:before="120"/>
    </w:pPr>
    <w:rPr>
      <w:rFonts w:ascii="Calibri" w:hAnsi="Calibri" w:eastAsia="宋体" w:cs="Times New Roman"/>
      <w:sz w:val="18"/>
      <w:lang w:val="en-US" w:eastAsia="zh-CN" w:bidi="ar-SA"/>
    </w:rPr>
  </w:style>
  <w:style w:type="paragraph" w:customStyle="1" w:styleId="380">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81">
    <w:name w:val="网格表 31"/>
    <w:basedOn w:val="3"/>
    <w:next w:val="1"/>
    <w:qFormat/>
    <w:uiPriority w:val="0"/>
    <w:pPr>
      <w:keepLines/>
      <w:spacing w:before="480" w:line="276" w:lineRule="auto"/>
      <w:jc w:val="left"/>
      <w:outlineLvl w:val="9"/>
    </w:pPr>
    <w:rPr>
      <w:rFonts w:ascii="Cambria" w:hAnsi="Cambria"/>
      <w:color w:val="365F91"/>
      <w:sz w:val="28"/>
    </w:rPr>
  </w:style>
  <w:style w:type="character" w:customStyle="1" w:styleId="382">
    <w:name w:val="z-窗体底端 Char1"/>
    <w:basedOn w:val="90"/>
    <w:link w:val="216"/>
    <w:qFormat/>
    <w:uiPriority w:val="0"/>
    <w:rPr>
      <w:rFonts w:ascii="Arial" w:hAnsi="Arial"/>
      <w:vanish/>
      <w:sz w:val="16"/>
    </w:rPr>
  </w:style>
  <w:style w:type="paragraph" w:customStyle="1" w:styleId="383">
    <w:name w:val="正文表标题"/>
    <w:next w:val="360"/>
    <w:qFormat/>
    <w:uiPriority w:val="0"/>
    <w:pPr>
      <w:jc w:val="center"/>
    </w:pPr>
    <w:rPr>
      <w:rFonts w:ascii="黑体" w:hAnsi="Calibri" w:eastAsia="黑体" w:cs="Times New Roman"/>
      <w:sz w:val="21"/>
      <w:lang w:val="en-US" w:eastAsia="zh-CN" w:bidi="ar-SA"/>
    </w:rPr>
  </w:style>
  <w:style w:type="paragraph" w:customStyle="1" w:styleId="384">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6">
    <w:name w:val="网格表 32"/>
    <w:basedOn w:val="3"/>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7">
    <w:name w:val="四级条标题"/>
    <w:basedOn w:val="358"/>
    <w:next w:val="360"/>
    <w:qFormat/>
    <w:uiPriority w:val="0"/>
    <w:pPr>
      <w:ind w:left="0" w:firstLine="0"/>
      <w:outlineLvl w:val="5"/>
    </w:pPr>
  </w:style>
  <w:style w:type="paragraph" w:customStyle="1" w:styleId="388">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89">
    <w:name w:val="font8"/>
    <w:basedOn w:val="1"/>
    <w:qFormat/>
    <w:uiPriority w:val="0"/>
    <w:pPr>
      <w:widowControl/>
      <w:spacing w:before="100" w:beforeAutospacing="1" w:after="100" w:afterAutospacing="1"/>
    </w:pPr>
    <w:rPr>
      <w:rFonts w:eastAsia="Arial Unicode MS"/>
      <w:kern w:val="0"/>
      <w:sz w:val="24"/>
    </w:rPr>
  </w:style>
  <w:style w:type="paragraph" w:customStyle="1" w:styleId="390">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91">
    <w:name w:val="彩色列表 - 着色 11"/>
    <w:basedOn w:val="1"/>
    <w:qFormat/>
    <w:uiPriority w:val="0"/>
    <w:pPr>
      <w:widowControl/>
      <w:ind w:firstLine="420" w:firstLineChars="200"/>
      <w:jc w:val="left"/>
    </w:pPr>
    <w:rPr>
      <w:rFonts w:ascii="宋体" w:hAnsi="宋体"/>
      <w:kern w:val="0"/>
      <w:sz w:val="24"/>
    </w:rPr>
  </w:style>
  <w:style w:type="paragraph" w:customStyle="1" w:styleId="392">
    <w:name w:val="Char Char20"/>
    <w:basedOn w:val="1"/>
    <w:qFormat/>
    <w:uiPriority w:val="0"/>
    <w:pPr>
      <w:snapToGrid w:val="0"/>
      <w:spacing w:afterLines="30" w:line="360" w:lineRule="auto"/>
      <w:ind w:firstLine="200" w:firstLineChars="200"/>
    </w:pPr>
    <w:rPr>
      <w:sz w:val="21"/>
    </w:rPr>
  </w:style>
  <w:style w:type="paragraph" w:customStyle="1" w:styleId="393">
    <w:name w:val="附录一级条标题"/>
    <w:basedOn w:val="394"/>
    <w:next w:val="360"/>
    <w:qFormat/>
    <w:uiPriority w:val="0"/>
    <w:pPr>
      <w:tabs>
        <w:tab w:val="left" w:pos="720"/>
        <w:tab w:val="left" w:pos="840"/>
        <w:tab w:val="left" w:pos="1440"/>
      </w:tabs>
      <w:autoSpaceDN w:val="0"/>
      <w:ind w:left="0" w:firstLine="0"/>
      <w:outlineLvl w:val="2"/>
    </w:pPr>
  </w:style>
  <w:style w:type="paragraph" w:customStyle="1" w:styleId="394">
    <w:name w:val="附录章标题"/>
    <w:next w:val="360"/>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5">
    <w:name w:val="表格3"/>
    <w:basedOn w:val="1"/>
    <w:qFormat/>
    <w:uiPriority w:val="0"/>
    <w:pPr>
      <w:adjustRightInd w:val="0"/>
      <w:spacing w:line="420" w:lineRule="atLeast"/>
      <w:textAlignment w:val="baseline"/>
    </w:pPr>
    <w:rPr>
      <w:rFonts w:eastAsia="楷体"/>
      <w:kern w:val="0"/>
      <w:sz w:val="21"/>
    </w:rPr>
  </w:style>
  <w:style w:type="paragraph" w:customStyle="1" w:styleId="396">
    <w:name w:val="样式 一号 加粗 居中"/>
    <w:basedOn w:val="1"/>
    <w:qFormat/>
    <w:uiPriority w:val="0"/>
    <w:pPr>
      <w:jc w:val="center"/>
    </w:pPr>
    <w:rPr>
      <w:sz w:val="52"/>
    </w:rPr>
  </w:style>
  <w:style w:type="paragraph" w:customStyle="1" w:styleId="397">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8">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99">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00">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01">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2">
    <w:name w:val="正文缩进2"/>
    <w:basedOn w:val="1"/>
    <w:qFormat/>
    <w:uiPriority w:val="0"/>
    <w:pPr>
      <w:ind w:firstLine="420"/>
    </w:pPr>
    <w:rPr>
      <w:sz w:val="21"/>
    </w:rPr>
  </w:style>
  <w:style w:type="paragraph" w:customStyle="1" w:styleId="403">
    <w:name w:val="表头"/>
    <w:basedOn w:val="404"/>
    <w:qFormat/>
    <w:uiPriority w:val="0"/>
    <w:pPr>
      <w:spacing w:before="120" w:after="60"/>
    </w:pPr>
    <w:rPr>
      <w:rFonts w:ascii="黑体" w:eastAsia="黑体"/>
      <w:b/>
    </w:rPr>
  </w:style>
  <w:style w:type="paragraph" w:customStyle="1" w:styleId="404">
    <w:name w:val="表格方字"/>
    <w:basedOn w:val="1"/>
    <w:qFormat/>
    <w:uiPriority w:val="0"/>
    <w:pPr>
      <w:adjustRightInd w:val="0"/>
      <w:spacing w:line="420" w:lineRule="atLeast"/>
      <w:textAlignment w:val="baseline"/>
    </w:pPr>
    <w:rPr>
      <w:kern w:val="0"/>
      <w:sz w:val="21"/>
    </w:rPr>
  </w:style>
  <w:style w:type="paragraph" w:customStyle="1" w:styleId="405">
    <w:name w:val="正文段"/>
    <w:basedOn w:val="1"/>
    <w:qFormat/>
    <w:uiPriority w:val="0"/>
    <w:pPr>
      <w:widowControl/>
      <w:snapToGrid w:val="0"/>
      <w:spacing w:afterLines="50"/>
      <w:ind w:firstLine="200" w:firstLineChars="200"/>
    </w:pPr>
    <w:rPr>
      <w:kern w:val="0"/>
      <w:sz w:val="24"/>
    </w:rPr>
  </w:style>
  <w:style w:type="paragraph" w:customStyle="1" w:styleId="406">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7">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8">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0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10">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11">
    <w:name w:val="1"/>
    <w:basedOn w:val="1"/>
    <w:qFormat/>
    <w:uiPriority w:val="0"/>
    <w:pPr>
      <w:adjustRightInd w:val="0"/>
      <w:spacing w:before="360" w:after="240" w:line="420" w:lineRule="atLeast"/>
      <w:ind w:firstLine="454"/>
      <w:textAlignment w:val="baseline"/>
    </w:pPr>
    <w:rPr>
      <w:b/>
      <w:kern w:val="0"/>
      <w:sz w:val="21"/>
    </w:rPr>
  </w:style>
  <w:style w:type="paragraph" w:customStyle="1" w:styleId="412">
    <w:name w:val="附录四级条标题"/>
    <w:basedOn w:val="413"/>
    <w:next w:val="360"/>
    <w:qFormat/>
    <w:uiPriority w:val="0"/>
    <w:pPr>
      <w:tabs>
        <w:tab w:val="left" w:pos="720"/>
        <w:tab w:val="left" w:pos="840"/>
        <w:tab w:val="left" w:pos="1440"/>
      </w:tabs>
      <w:outlineLvl w:val="5"/>
    </w:pPr>
  </w:style>
  <w:style w:type="paragraph" w:customStyle="1" w:styleId="413">
    <w:name w:val="附录三级条标题"/>
    <w:basedOn w:val="414"/>
    <w:next w:val="360"/>
    <w:qFormat/>
    <w:uiPriority w:val="0"/>
    <w:pPr>
      <w:tabs>
        <w:tab w:val="left" w:pos="720"/>
        <w:tab w:val="left" w:pos="840"/>
        <w:tab w:val="left" w:pos="1440"/>
      </w:tabs>
      <w:outlineLvl w:val="4"/>
    </w:pPr>
  </w:style>
  <w:style w:type="paragraph" w:customStyle="1" w:styleId="414">
    <w:name w:val="附录二级条标题"/>
    <w:basedOn w:val="393"/>
    <w:next w:val="360"/>
    <w:qFormat/>
    <w:uiPriority w:val="0"/>
    <w:pPr>
      <w:outlineLvl w:val="3"/>
    </w:pPr>
  </w:style>
  <w:style w:type="paragraph" w:customStyle="1" w:styleId="415">
    <w:name w:val="引文目录标题1"/>
    <w:basedOn w:val="1"/>
    <w:next w:val="1"/>
    <w:qFormat/>
    <w:uiPriority w:val="0"/>
    <w:pPr>
      <w:spacing w:before="120"/>
    </w:pPr>
    <w:rPr>
      <w:rFonts w:ascii="Arial" w:hAnsi="Arial"/>
      <w:sz w:val="24"/>
    </w:rPr>
  </w:style>
  <w:style w:type="paragraph" w:customStyle="1" w:styleId="416">
    <w:name w:val="Char Char Char Char Char Char Char Char Char"/>
    <w:basedOn w:val="1"/>
    <w:qFormat/>
    <w:uiPriority w:val="0"/>
    <w:pPr>
      <w:widowControl/>
      <w:spacing w:after="160" w:line="240" w:lineRule="exact"/>
      <w:jc w:val="left"/>
    </w:pPr>
    <w:rPr>
      <w:sz w:val="21"/>
    </w:rPr>
  </w:style>
  <w:style w:type="paragraph" w:customStyle="1" w:styleId="417">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8">
    <w:name w:val="Char Char Char1 Char"/>
    <w:basedOn w:val="1"/>
    <w:next w:val="1"/>
    <w:qFormat/>
    <w:uiPriority w:val="0"/>
    <w:rPr>
      <w:sz w:val="21"/>
    </w:rPr>
  </w:style>
  <w:style w:type="paragraph" w:customStyle="1" w:styleId="419">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2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21">
    <w:name w:val="实施日期"/>
    <w:basedOn w:val="422"/>
    <w:qFormat/>
    <w:uiPriority w:val="0"/>
    <w:pPr>
      <w:jc w:val="right"/>
    </w:pPr>
  </w:style>
  <w:style w:type="paragraph" w:customStyle="1" w:styleId="422">
    <w:name w:val="发布日期"/>
    <w:qFormat/>
    <w:uiPriority w:val="0"/>
    <w:rPr>
      <w:rFonts w:ascii="Calibri" w:hAnsi="Calibri" w:eastAsia="黑体" w:cs="Times New Roman"/>
      <w:sz w:val="28"/>
      <w:lang w:val="en-US" w:eastAsia="zh-CN" w:bidi="ar-SA"/>
    </w:rPr>
  </w:style>
  <w:style w:type="paragraph" w:customStyle="1" w:styleId="423">
    <w:name w:val="一般格式"/>
    <w:basedOn w:val="1"/>
    <w:qFormat/>
    <w:uiPriority w:val="0"/>
    <w:pPr>
      <w:spacing w:line="360" w:lineRule="auto"/>
      <w:ind w:firstLine="200" w:firstLineChars="200"/>
    </w:pPr>
    <w:rPr>
      <w:sz w:val="24"/>
    </w:rPr>
  </w:style>
  <w:style w:type="paragraph" w:customStyle="1" w:styleId="424">
    <w:name w:val="附录图标题"/>
    <w:next w:val="360"/>
    <w:qFormat/>
    <w:uiPriority w:val="0"/>
    <w:pPr>
      <w:tabs>
        <w:tab w:val="left" w:pos="360"/>
      </w:tabs>
      <w:jc w:val="center"/>
    </w:pPr>
    <w:rPr>
      <w:rFonts w:ascii="黑体" w:hAnsi="Calibri" w:eastAsia="黑体" w:cs="Times New Roman"/>
      <w:sz w:val="21"/>
      <w:lang w:val="en-US" w:eastAsia="zh-CN" w:bidi="ar-SA"/>
    </w:rPr>
  </w:style>
  <w:style w:type="paragraph" w:customStyle="1" w:styleId="425">
    <w:name w:val="1.4"/>
    <w:basedOn w:val="1"/>
    <w:qFormat/>
    <w:uiPriority w:val="0"/>
    <w:pPr>
      <w:widowControl/>
      <w:spacing w:line="288" w:lineRule="auto"/>
      <w:ind w:left="3" w:firstLine="503"/>
    </w:pPr>
    <w:rPr>
      <w:rFonts w:ascii="宋体" w:hAnsi="宋体"/>
      <w:kern w:val="0"/>
      <w:sz w:val="24"/>
    </w:rPr>
  </w:style>
  <w:style w:type="paragraph" w:customStyle="1" w:styleId="426">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7">
    <w:name w:val="p17"/>
    <w:basedOn w:val="1"/>
    <w:qFormat/>
    <w:uiPriority w:val="0"/>
    <w:pPr>
      <w:widowControl/>
      <w:spacing w:before="100" w:after="100" w:line="432" w:lineRule="auto"/>
      <w:jc w:val="left"/>
    </w:pPr>
    <w:rPr>
      <w:rFonts w:ascii="宋体" w:hAnsi="宋体"/>
      <w:kern w:val="0"/>
      <w:sz w:val="27"/>
    </w:rPr>
  </w:style>
  <w:style w:type="paragraph" w:customStyle="1" w:styleId="428">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29">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30">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1">
    <w:name w:val="正文缩进3"/>
    <w:basedOn w:val="1"/>
    <w:qFormat/>
    <w:uiPriority w:val="0"/>
    <w:pPr>
      <w:ind w:firstLine="420"/>
    </w:pPr>
    <w:rPr>
      <w:sz w:val="21"/>
    </w:rPr>
  </w:style>
  <w:style w:type="paragraph" w:customStyle="1" w:styleId="432">
    <w:name w:val="五级条标题"/>
    <w:basedOn w:val="387"/>
    <w:next w:val="360"/>
    <w:qFormat/>
    <w:uiPriority w:val="0"/>
    <w:pPr>
      <w:outlineLvl w:val="6"/>
    </w:pPr>
  </w:style>
  <w:style w:type="paragraph" w:customStyle="1" w:styleId="433">
    <w:name w:val="正文文本 31"/>
    <w:basedOn w:val="1"/>
    <w:qFormat/>
    <w:uiPriority w:val="0"/>
    <w:rPr>
      <w:rFonts w:eastAsia="隶书"/>
      <w:kern w:val="0"/>
      <w:sz w:val="24"/>
    </w:rPr>
  </w:style>
  <w:style w:type="paragraph" w:customStyle="1" w:styleId="434">
    <w:name w:val="杭州页脚"/>
    <w:basedOn w:val="1"/>
    <w:qFormat/>
    <w:uiPriority w:val="0"/>
    <w:pPr>
      <w:tabs>
        <w:tab w:val="left" w:pos="340"/>
      </w:tabs>
      <w:adjustRightInd w:val="0"/>
      <w:snapToGrid w:val="0"/>
      <w:ind w:left="340" w:hanging="340"/>
    </w:pPr>
    <w:rPr>
      <w:rFonts w:eastAsia="HYKai U3HK"/>
      <w:sz w:val="20"/>
    </w:rPr>
  </w:style>
  <w:style w:type="paragraph" w:customStyle="1" w:styleId="435">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6">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7">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8">
    <w:name w:val="Char Char Char"/>
    <w:basedOn w:val="1"/>
    <w:qFormat/>
    <w:uiPriority w:val="0"/>
    <w:pPr>
      <w:spacing w:line="360" w:lineRule="auto"/>
      <w:ind w:firstLine="200" w:firstLineChars="200"/>
    </w:pPr>
    <w:rPr>
      <w:rFonts w:ascii="宋体" w:hAnsi="宋体"/>
      <w:sz w:val="24"/>
    </w:rPr>
  </w:style>
  <w:style w:type="paragraph" w:customStyle="1" w:styleId="439">
    <w:name w:val="样式 标题 3 + (中文) 黑体 小四 非加粗 段前: 7.8 磅 段后: 0 磅 行距: 固定值 20 磅"/>
    <w:basedOn w:val="5"/>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40">
    <w:name w:val="纯文本1"/>
    <w:basedOn w:val="1"/>
    <w:qFormat/>
    <w:uiPriority w:val="0"/>
    <w:pPr>
      <w:widowControl/>
      <w:jc w:val="left"/>
    </w:pPr>
    <w:rPr>
      <w:rFonts w:ascii="宋体" w:hAnsi="Courier New"/>
      <w:kern w:val="0"/>
      <w:sz w:val="20"/>
    </w:rPr>
  </w:style>
  <w:style w:type="paragraph" w:customStyle="1" w:styleId="441">
    <w:name w:val="列出段落1"/>
    <w:basedOn w:val="1"/>
    <w:qFormat/>
    <w:uiPriority w:val="0"/>
    <w:pPr>
      <w:ind w:firstLine="420" w:firstLineChars="200"/>
    </w:pPr>
    <w:rPr>
      <w:sz w:val="21"/>
    </w:rPr>
  </w:style>
  <w:style w:type="paragraph" w:customStyle="1" w:styleId="442">
    <w:name w:val="正文文本 21"/>
    <w:basedOn w:val="1"/>
    <w:qFormat/>
    <w:uiPriority w:val="0"/>
    <w:pPr>
      <w:adjustRightInd w:val="0"/>
      <w:spacing w:line="300" w:lineRule="auto"/>
      <w:jc w:val="center"/>
    </w:pPr>
    <w:rPr>
      <w:rFonts w:hint="eastAsia" w:ascii="宋体" w:hAnsi="宋体"/>
      <w:sz w:val="24"/>
    </w:rPr>
  </w:style>
  <w:style w:type="paragraph" w:customStyle="1" w:styleId="443">
    <w:name w:val="表格文字2"/>
    <w:basedOn w:val="1"/>
    <w:qFormat/>
    <w:uiPriority w:val="0"/>
    <w:rPr>
      <w:spacing w:val="-4"/>
      <w:sz w:val="24"/>
    </w:rPr>
  </w:style>
  <w:style w:type="paragraph" w:customStyle="1" w:styleId="444">
    <w:name w:val="图表左对齐"/>
    <w:basedOn w:val="1"/>
    <w:qFormat/>
    <w:uiPriority w:val="0"/>
    <w:pPr>
      <w:spacing w:line="360" w:lineRule="exact"/>
      <w:jc w:val="left"/>
    </w:pPr>
    <w:rPr>
      <w:spacing w:val="-10"/>
      <w:sz w:val="24"/>
    </w:rPr>
  </w:style>
  <w:style w:type="paragraph" w:customStyle="1" w:styleId="445">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6">
    <w:name w:val="样式 标题 2 + Times New Roman 四号 非加粗 段前: 5 磅 段后: 0 磅 行距: 固定值 20..."/>
    <w:basedOn w:val="4"/>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7">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8">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49">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50">
    <w:name w:val="纯文本3"/>
    <w:basedOn w:val="1"/>
    <w:qFormat/>
    <w:uiPriority w:val="0"/>
    <w:pPr>
      <w:widowControl/>
      <w:jc w:val="left"/>
    </w:pPr>
    <w:rPr>
      <w:rFonts w:ascii="宋体" w:hAnsi="Courier New"/>
      <w:kern w:val="0"/>
      <w:sz w:val="20"/>
    </w:rPr>
  </w:style>
  <w:style w:type="paragraph" w:customStyle="1" w:styleId="451">
    <w:name w:val="表格6"/>
    <w:basedOn w:val="1"/>
    <w:qFormat/>
    <w:uiPriority w:val="0"/>
    <w:pPr>
      <w:adjustRightInd w:val="0"/>
      <w:spacing w:line="420" w:lineRule="atLeast"/>
      <w:ind w:left="737"/>
      <w:textAlignment w:val="baseline"/>
    </w:pPr>
    <w:rPr>
      <w:rFonts w:ascii="宋体"/>
      <w:kern w:val="0"/>
      <w:sz w:val="21"/>
    </w:rPr>
  </w:style>
  <w:style w:type="paragraph" w:customStyle="1" w:styleId="452">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3">
    <w:name w:val="默认段落字体 Para Char Char Char Char Char Char Char Char Char Char Char Char Char"/>
    <w:basedOn w:val="1"/>
    <w:qFormat/>
    <w:uiPriority w:val="0"/>
    <w:rPr>
      <w:sz w:val="21"/>
    </w:rPr>
  </w:style>
  <w:style w:type="paragraph" w:customStyle="1" w:styleId="454">
    <w:name w:val="修订1"/>
    <w:qFormat/>
    <w:uiPriority w:val="0"/>
    <w:rPr>
      <w:rFonts w:ascii="宋体" w:hAnsi="Calibri" w:eastAsia="宋体" w:cs="Times New Roman"/>
      <w:kern w:val="2"/>
      <w:sz w:val="28"/>
      <w:lang w:val="en-US" w:eastAsia="zh-CN" w:bidi="ar-SA"/>
    </w:rPr>
  </w:style>
  <w:style w:type="paragraph" w:customStyle="1" w:styleId="455">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6">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7">
    <w:name w:val="目录3"/>
    <w:basedOn w:val="1"/>
    <w:qFormat/>
    <w:uiPriority w:val="0"/>
    <w:pPr>
      <w:adjustRightInd w:val="0"/>
      <w:spacing w:line="420" w:lineRule="atLeast"/>
      <w:ind w:left="454"/>
      <w:textAlignment w:val="baseline"/>
    </w:pPr>
    <w:rPr>
      <w:kern w:val="0"/>
      <w:sz w:val="21"/>
    </w:rPr>
  </w:style>
  <w:style w:type="paragraph" w:customStyle="1" w:styleId="458">
    <w:name w:val="默认段落字体 Para Char Char Char Char Char Char Char Char Char1 Char Char Char Char"/>
    <w:basedOn w:val="1"/>
    <w:qFormat/>
    <w:uiPriority w:val="0"/>
    <w:rPr>
      <w:rFonts w:ascii="Tahoma" w:hAnsi="Tahoma"/>
      <w:sz w:val="24"/>
    </w:rPr>
  </w:style>
  <w:style w:type="character" w:customStyle="1" w:styleId="459">
    <w:name w:val="z-窗体顶端 Char2"/>
    <w:basedOn w:val="90"/>
    <w:link w:val="323"/>
    <w:qFormat/>
    <w:uiPriority w:val="0"/>
    <w:rPr>
      <w:rFonts w:ascii="Arial" w:hAnsi="Arial"/>
      <w:vanish/>
      <w:sz w:val="16"/>
    </w:rPr>
  </w:style>
  <w:style w:type="paragraph" w:customStyle="1" w:styleId="46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61">
    <w:name w:val="样式3"/>
    <w:basedOn w:val="5"/>
    <w:qFormat/>
    <w:uiPriority w:val="0"/>
    <w:pPr>
      <w:widowControl w:val="0"/>
      <w:tabs>
        <w:tab w:val="clear" w:pos="720"/>
      </w:tabs>
      <w:ind w:left="0" w:firstLine="0"/>
      <w:jc w:val="both"/>
    </w:pPr>
    <w:rPr>
      <w:b w:val="0"/>
      <w:kern w:val="2"/>
      <w:sz w:val="24"/>
    </w:rPr>
  </w:style>
  <w:style w:type="paragraph" w:customStyle="1" w:styleId="462">
    <w:name w:val="样式 居中 行距: 固定值 60 磅"/>
    <w:basedOn w:val="1"/>
    <w:qFormat/>
    <w:uiPriority w:val="0"/>
    <w:pPr>
      <w:spacing w:line="360" w:lineRule="auto"/>
      <w:jc w:val="center"/>
    </w:pPr>
    <w:rPr>
      <w:sz w:val="21"/>
    </w:rPr>
  </w:style>
  <w:style w:type="paragraph" w:customStyle="1" w:styleId="463">
    <w:name w:val="其他发布部门"/>
    <w:basedOn w:val="464"/>
    <w:qFormat/>
    <w:uiPriority w:val="0"/>
    <w:pPr>
      <w:spacing w:line="0" w:lineRule="atLeast"/>
    </w:pPr>
    <w:rPr>
      <w:rFonts w:ascii="黑体" w:eastAsia="黑体"/>
      <w:b w:val="0"/>
    </w:rPr>
  </w:style>
  <w:style w:type="paragraph" w:customStyle="1" w:styleId="464">
    <w:name w:val="发布部门"/>
    <w:next w:val="360"/>
    <w:qFormat/>
    <w:uiPriority w:val="0"/>
    <w:pPr>
      <w:jc w:val="center"/>
    </w:pPr>
    <w:rPr>
      <w:rFonts w:ascii="宋体" w:hAnsi="Calibri" w:eastAsia="宋体" w:cs="Times New Roman"/>
      <w:b/>
      <w:spacing w:val="20"/>
      <w:w w:val="135"/>
      <w:sz w:val="36"/>
      <w:lang w:val="en-US" w:eastAsia="zh-CN" w:bidi="ar-SA"/>
    </w:rPr>
  </w:style>
  <w:style w:type="paragraph" w:customStyle="1" w:styleId="465">
    <w:name w:val="示例"/>
    <w:next w:val="360"/>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6">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7">
    <w:name w:val="样式 标题 1 + 黑体 三号 非加粗 居中 段前: 6 磅 段后: 6 磅 行距: 固定值 20 磅"/>
    <w:basedOn w:val="3"/>
    <w:qFormat/>
    <w:uiPriority w:val="0"/>
    <w:pPr>
      <w:keepLines/>
      <w:widowControl w:val="0"/>
      <w:spacing w:before="120" w:after="120" w:line="400" w:lineRule="exact"/>
      <w:jc w:val="both"/>
    </w:pPr>
    <w:rPr>
      <w:rFonts w:hAnsi="黑体" w:eastAsia="黑体"/>
      <w:b w:val="0"/>
      <w:kern w:val="44"/>
    </w:rPr>
  </w:style>
  <w:style w:type="paragraph" w:customStyle="1" w:styleId="468">
    <w:name w:val="标题2"/>
    <w:basedOn w:val="1"/>
    <w:qFormat/>
    <w:uiPriority w:val="0"/>
    <w:rPr>
      <w:rFonts w:ascii="宋体" w:hAnsi="宋体"/>
      <w:b/>
      <w:sz w:val="21"/>
    </w:rPr>
  </w:style>
  <w:style w:type="paragraph" w:customStyle="1" w:styleId="469">
    <w:name w:val="Char"/>
    <w:basedOn w:val="1"/>
    <w:qFormat/>
    <w:uiPriority w:val="0"/>
    <w:rPr>
      <w:rFonts w:ascii="仿宋_GB2312" w:eastAsia="仿宋_GB2312"/>
      <w:b/>
      <w:sz w:val="32"/>
    </w:rPr>
  </w:style>
  <w:style w:type="paragraph" w:customStyle="1" w:styleId="470">
    <w:name w:val="无间隔2"/>
    <w:qFormat/>
    <w:uiPriority w:val="0"/>
    <w:rPr>
      <w:rFonts w:ascii="Calibri" w:hAnsi="Calibri" w:eastAsia="宋体" w:cs="Times New Roman"/>
      <w:sz w:val="22"/>
      <w:lang w:val="en-US" w:eastAsia="en-US" w:bidi="ar-SA"/>
    </w:rPr>
  </w:style>
  <w:style w:type="paragraph" w:customStyle="1" w:styleId="471">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2">
    <w:name w:val="Char Char Char 字元 字元"/>
    <w:basedOn w:val="1"/>
    <w:qFormat/>
    <w:uiPriority w:val="0"/>
    <w:rPr>
      <w:rFonts w:ascii="Tahoma" w:hAnsi="Tahoma"/>
      <w:sz w:val="24"/>
    </w:rPr>
  </w:style>
  <w:style w:type="paragraph" w:customStyle="1" w:styleId="473">
    <w:name w:val="标准书眉_偶数页"/>
    <w:basedOn w:val="1"/>
    <w:next w:val="1"/>
    <w:qFormat/>
    <w:uiPriority w:val="0"/>
    <w:pPr>
      <w:widowControl/>
      <w:tabs>
        <w:tab w:val="center" w:pos="4154"/>
        <w:tab w:val="right" w:pos="8306"/>
      </w:tabs>
      <w:spacing w:after="120"/>
    </w:pPr>
    <w:rPr>
      <w:kern w:val="0"/>
      <w:sz w:val="21"/>
    </w:rPr>
  </w:style>
  <w:style w:type="paragraph" w:customStyle="1" w:styleId="47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5">
    <w:name w:val="样式 正文缩进 + 首行缩进:  2 字符"/>
    <w:basedOn w:val="476"/>
    <w:qFormat/>
    <w:uiPriority w:val="99"/>
    <w:pPr>
      <w:spacing w:line="360" w:lineRule="auto"/>
      <w:ind w:firstLine="200"/>
    </w:pPr>
    <w:rPr>
      <w:rFonts w:ascii="Calibri" w:hAnsi="Calibri"/>
      <w:sz w:val="24"/>
      <w:szCs w:val="24"/>
    </w:rPr>
  </w:style>
  <w:style w:type="paragraph" w:customStyle="1" w:styleId="476">
    <w:name w:val="正文缩进_0"/>
    <w:basedOn w:val="371"/>
    <w:qFormat/>
    <w:uiPriority w:val="0"/>
    <w:pPr>
      <w:ind w:firstLine="420"/>
    </w:pPr>
    <w:rPr>
      <w:rFonts w:ascii="Times New Roman" w:hAnsi="Times New Roman"/>
      <w:kern w:val="0"/>
      <w:szCs w:val="20"/>
    </w:rPr>
  </w:style>
  <w:style w:type="paragraph" w:customStyle="1" w:styleId="477">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8">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79">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80">
    <w:name w:val="表格"/>
    <w:basedOn w:val="1"/>
    <w:qFormat/>
    <w:uiPriority w:val="0"/>
    <w:pPr>
      <w:textAlignment w:val="center"/>
    </w:pPr>
    <w:rPr>
      <w:rFonts w:ascii="华文细黑" w:hAnsi="华文细黑"/>
      <w:kern w:val="0"/>
      <w:sz w:val="21"/>
    </w:rPr>
  </w:style>
  <w:style w:type="paragraph" w:customStyle="1" w:styleId="481">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2">
    <w:name w:val="图表脚注"/>
    <w:next w:val="360"/>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3">
    <w:name w:val="末级"/>
    <w:basedOn w:val="1"/>
    <w:qFormat/>
    <w:uiPriority w:val="0"/>
    <w:pPr>
      <w:tabs>
        <w:tab w:val="left" w:pos="851"/>
      </w:tabs>
      <w:spacing w:line="360" w:lineRule="auto"/>
      <w:ind w:firstLine="510"/>
    </w:pPr>
    <w:rPr>
      <w:sz w:val="24"/>
    </w:rPr>
  </w:style>
  <w:style w:type="paragraph" w:customStyle="1" w:styleId="484">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5">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6">
    <w:name w:val="bold_10"/>
    <w:basedOn w:val="1"/>
    <w:next w:val="1"/>
    <w:qFormat/>
    <w:uiPriority w:val="0"/>
    <w:pPr>
      <w:widowControl/>
    </w:pPr>
    <w:rPr>
      <w:rFonts w:ascii="Arial" w:hAnsi="Arial"/>
      <w:b/>
      <w:kern w:val="0"/>
      <w:sz w:val="20"/>
      <w:lang w:val="en-AU"/>
    </w:rPr>
  </w:style>
  <w:style w:type="paragraph" w:customStyle="1" w:styleId="48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8">
    <w:name w:val="p18"/>
    <w:basedOn w:val="1"/>
    <w:qFormat/>
    <w:uiPriority w:val="99"/>
    <w:pPr>
      <w:widowControl/>
      <w:spacing w:line="500" w:lineRule="atLeast"/>
      <w:ind w:firstLine="420"/>
    </w:pPr>
    <w:rPr>
      <w:kern w:val="0"/>
      <w:szCs w:val="28"/>
    </w:rPr>
  </w:style>
  <w:style w:type="paragraph" w:customStyle="1" w:styleId="489">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90">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91">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2">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3">
    <w:name w:val="Char Char3"/>
    <w:basedOn w:val="27"/>
    <w:qFormat/>
    <w:uiPriority w:val="0"/>
    <w:rPr>
      <w:rFonts w:ascii="Tahoma" w:hAnsi="Tahoma"/>
      <w:sz w:val="24"/>
    </w:rPr>
  </w:style>
  <w:style w:type="paragraph" w:customStyle="1" w:styleId="494">
    <w:name w:val="多级符号2"/>
    <w:basedOn w:val="495"/>
    <w:qFormat/>
    <w:uiPriority w:val="0"/>
    <w:pPr>
      <w:outlineLvl w:val="9"/>
    </w:pPr>
    <w:rPr>
      <w:b w:val="0"/>
      <w:sz w:val="24"/>
    </w:rPr>
  </w:style>
  <w:style w:type="paragraph" w:customStyle="1" w:styleId="495">
    <w:name w:val="多级符号1"/>
    <w:basedOn w:val="1"/>
    <w:next w:val="1"/>
    <w:qFormat/>
    <w:uiPriority w:val="0"/>
    <w:pPr>
      <w:spacing w:line="360" w:lineRule="auto"/>
      <w:jc w:val="left"/>
      <w:outlineLvl w:val="0"/>
    </w:pPr>
    <w:rPr>
      <w:rFonts w:eastAsia="仿宋_GB2312"/>
      <w:b/>
      <w:sz w:val="30"/>
    </w:rPr>
  </w:style>
  <w:style w:type="paragraph" w:customStyle="1" w:styleId="496">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7">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9">
    <w:name w:val="彩色底纹 - 着色 11"/>
    <w:qFormat/>
    <w:uiPriority w:val="0"/>
    <w:rPr>
      <w:rFonts w:ascii="Calibri" w:hAnsi="Calibri" w:eastAsia="宋体" w:cs="Times New Roman"/>
      <w:kern w:val="2"/>
      <w:sz w:val="21"/>
      <w:lang w:val="en-US" w:eastAsia="zh-CN" w:bidi="ar-SA"/>
    </w:rPr>
  </w:style>
  <w:style w:type="paragraph" w:customStyle="1" w:styleId="500">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01">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2">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3">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4">
    <w:name w:val="封面标准代替信息"/>
    <w:basedOn w:val="505"/>
    <w:qFormat/>
    <w:uiPriority w:val="0"/>
    <w:pPr>
      <w:spacing w:before="57"/>
    </w:pPr>
    <w:rPr>
      <w:rFonts w:ascii="宋体"/>
      <w:sz w:val="21"/>
    </w:rPr>
  </w:style>
  <w:style w:type="paragraph" w:customStyle="1" w:styleId="505">
    <w:name w:val="封面标准号2"/>
    <w:basedOn w:val="506"/>
    <w:qFormat/>
    <w:uiPriority w:val="0"/>
    <w:pPr>
      <w:adjustRightInd w:val="0"/>
      <w:spacing w:before="357" w:line="280" w:lineRule="exact"/>
    </w:pPr>
  </w:style>
  <w:style w:type="paragraph" w:customStyle="1" w:styleId="506">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7">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8">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09">
    <w:name w:val="目次、标准名称标题"/>
    <w:basedOn w:val="1"/>
    <w:next w:val="360"/>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10">
    <w:name w:val="表中"/>
    <w:basedOn w:val="1"/>
    <w:qFormat/>
    <w:uiPriority w:val="0"/>
    <w:pPr>
      <w:autoSpaceDE w:val="0"/>
      <w:autoSpaceDN w:val="0"/>
      <w:adjustRightInd w:val="0"/>
      <w:spacing w:line="360" w:lineRule="atLeast"/>
    </w:pPr>
    <w:rPr>
      <w:rFonts w:ascii="宋体"/>
      <w:kern w:val="0"/>
      <w:sz w:val="21"/>
    </w:rPr>
  </w:style>
  <w:style w:type="paragraph" w:customStyle="1" w:styleId="511">
    <w:name w:val="1 Char Char Char"/>
    <w:basedOn w:val="1"/>
    <w:next w:val="5"/>
    <w:qFormat/>
    <w:uiPriority w:val="0"/>
    <w:pPr>
      <w:spacing w:line="500" w:lineRule="exact"/>
      <w:ind w:firstLine="200"/>
      <w:jc w:val="center"/>
    </w:pPr>
    <w:rPr>
      <w:rFonts w:ascii="仿宋_GB2312" w:hAnsi="Arial" w:eastAsia="仿宋_GB2312"/>
      <w:sz w:val="32"/>
    </w:rPr>
  </w:style>
  <w:style w:type="paragraph" w:customStyle="1" w:styleId="512">
    <w:name w:val="样式2"/>
    <w:basedOn w:val="74"/>
    <w:qFormat/>
    <w:uiPriority w:val="0"/>
    <w:pPr>
      <w:ind w:left="200" w:leftChars="200" w:hanging="200" w:hangingChars="200"/>
      <w:jc w:val="both"/>
    </w:pPr>
    <w:rPr>
      <w:rFonts w:ascii="Times New Roman" w:hAnsi="Times New Roman"/>
      <w:smallCaps w:val="0"/>
      <w:sz w:val="21"/>
    </w:rPr>
  </w:style>
  <w:style w:type="paragraph" w:customStyle="1" w:styleId="513">
    <w:name w:val="样式 标题 4 + 五号"/>
    <w:basedOn w:val="6"/>
    <w:qFormat/>
    <w:uiPriority w:val="0"/>
    <w:rPr>
      <w:kern w:val="0"/>
      <w:sz w:val="21"/>
    </w:rPr>
  </w:style>
  <w:style w:type="paragraph" w:customStyle="1" w:styleId="5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5">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6">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7">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8">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19">
    <w:name w:val="Char Char Char1 Char Char Char Char Char Char Char Char Char Char Char Char Char"/>
    <w:basedOn w:val="1"/>
    <w:qFormat/>
    <w:uiPriority w:val="0"/>
    <w:rPr>
      <w:rFonts w:ascii="Tahoma" w:hAnsi="Tahoma"/>
      <w:sz w:val="24"/>
    </w:rPr>
  </w:style>
  <w:style w:type="paragraph" w:customStyle="1" w:styleId="520">
    <w:name w:val="参考文献、索引标题"/>
    <w:basedOn w:val="449"/>
    <w:next w:val="1"/>
    <w:qFormat/>
    <w:uiPriority w:val="0"/>
    <w:pPr>
      <w:spacing w:after="200"/>
    </w:pPr>
    <w:rPr>
      <w:sz w:val="21"/>
    </w:rPr>
  </w:style>
  <w:style w:type="paragraph" w:customStyle="1" w:styleId="521">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2">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3">
    <w:name w:val="纯文本2"/>
    <w:basedOn w:val="1"/>
    <w:qFormat/>
    <w:uiPriority w:val="0"/>
    <w:pPr>
      <w:adjustRightInd w:val="0"/>
      <w:spacing w:line="360" w:lineRule="atLeast"/>
      <w:textAlignment w:val="baseline"/>
    </w:pPr>
    <w:rPr>
      <w:rFonts w:ascii="宋体" w:hAnsi="Courier New"/>
    </w:rPr>
  </w:style>
  <w:style w:type="paragraph" w:customStyle="1" w:styleId="524">
    <w:name w:val="Körper"/>
    <w:basedOn w:val="1"/>
    <w:qFormat/>
    <w:uiPriority w:val="0"/>
    <w:pPr>
      <w:widowControl/>
      <w:spacing w:before="120" w:line="240" w:lineRule="exact"/>
    </w:pPr>
    <w:rPr>
      <w:rFonts w:ascii="Arial" w:hAnsi="Arial"/>
      <w:kern w:val="0"/>
      <w:sz w:val="20"/>
      <w:lang w:val="de-DE" w:eastAsia="de-DE"/>
    </w:rPr>
  </w:style>
  <w:style w:type="paragraph" w:customStyle="1" w:styleId="525">
    <w:name w:val="2"/>
    <w:basedOn w:val="1"/>
    <w:qFormat/>
    <w:uiPriority w:val="0"/>
    <w:rPr>
      <w:rFonts w:ascii="Tahoma" w:hAnsi="Tahoma"/>
      <w:sz w:val="24"/>
    </w:rPr>
  </w:style>
  <w:style w:type="paragraph" w:customStyle="1" w:styleId="526">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7">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8">
    <w:name w:val="样式 三号 加粗 居中"/>
    <w:basedOn w:val="1"/>
    <w:qFormat/>
    <w:uiPriority w:val="0"/>
    <w:pPr>
      <w:spacing w:line="360" w:lineRule="auto"/>
      <w:jc w:val="center"/>
    </w:pPr>
    <w:rPr>
      <w:b/>
      <w:sz w:val="32"/>
    </w:rPr>
  </w:style>
  <w:style w:type="paragraph" w:customStyle="1" w:styleId="529">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30">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2">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3">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4">
    <w:name w:val="修订2"/>
    <w:qFormat/>
    <w:uiPriority w:val="0"/>
    <w:rPr>
      <w:rFonts w:ascii="Calibri" w:hAnsi="Calibri" w:eastAsia="宋体" w:cs="Times New Roman"/>
      <w:kern w:val="2"/>
      <w:sz w:val="28"/>
      <w:lang w:val="en-US" w:eastAsia="zh-CN" w:bidi="ar-SA"/>
    </w:rPr>
  </w:style>
  <w:style w:type="paragraph" w:customStyle="1" w:styleId="535">
    <w:name w:val="标题4"/>
    <w:basedOn w:val="1"/>
    <w:qFormat/>
    <w:uiPriority w:val="0"/>
    <w:rPr>
      <w:rFonts w:eastAsia="仿宋_GB2312"/>
      <w:sz w:val="32"/>
    </w:rPr>
  </w:style>
  <w:style w:type="paragraph" w:customStyle="1" w:styleId="536">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7">
    <w:name w:val="章标题"/>
    <w:next w:val="360"/>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8">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39">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40">
    <w:name w:val="标准书眉一"/>
    <w:qFormat/>
    <w:uiPriority w:val="0"/>
    <w:pPr>
      <w:jc w:val="both"/>
    </w:pPr>
    <w:rPr>
      <w:rFonts w:ascii="Calibri" w:hAnsi="Calibri" w:eastAsia="宋体" w:cs="Times New Roman"/>
      <w:lang w:val="en-US" w:eastAsia="zh-CN" w:bidi="ar-SA"/>
    </w:rPr>
  </w:style>
  <w:style w:type="paragraph" w:customStyle="1" w:styleId="541">
    <w:name w:val="Char Char Char Char Char Char3 Char Char Char Char Char Char Char Char Char Char"/>
    <w:basedOn w:val="1"/>
    <w:next w:val="1"/>
    <w:qFormat/>
    <w:uiPriority w:val="0"/>
    <w:rPr>
      <w:rFonts w:eastAsia="黑体"/>
    </w:rPr>
  </w:style>
  <w:style w:type="paragraph" w:customStyle="1" w:styleId="542">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3">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4">
    <w:name w:val="Char Char Char Char1"/>
    <w:basedOn w:val="1"/>
    <w:qFormat/>
    <w:uiPriority w:val="0"/>
    <w:rPr>
      <w:sz w:val="21"/>
    </w:rPr>
  </w:style>
  <w:style w:type="paragraph" w:customStyle="1" w:styleId="545">
    <w:name w:val="表文C"/>
    <w:basedOn w:val="1"/>
    <w:qFormat/>
    <w:uiPriority w:val="0"/>
    <w:pPr>
      <w:widowControl/>
      <w:tabs>
        <w:tab w:val="left" w:pos="0"/>
      </w:tabs>
      <w:adjustRightInd w:val="0"/>
      <w:snapToGrid w:val="0"/>
    </w:pPr>
    <w:rPr>
      <w:snapToGrid w:val="0"/>
      <w:kern w:val="0"/>
      <w:sz w:val="21"/>
    </w:rPr>
  </w:style>
  <w:style w:type="paragraph" w:customStyle="1" w:styleId="546">
    <w:name w:val="_Style 3"/>
    <w:qFormat/>
    <w:uiPriority w:val="0"/>
    <w:rPr>
      <w:rFonts w:ascii="Calibri" w:hAnsi="Calibri" w:eastAsia="宋体" w:cs="Times New Roman"/>
      <w:sz w:val="22"/>
      <w:szCs w:val="22"/>
      <w:lang w:val="en-US" w:eastAsia="zh-CN" w:bidi="ar-SA"/>
    </w:rPr>
  </w:style>
  <w:style w:type="paragraph" w:customStyle="1" w:styleId="547">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8">
    <w:name w:val="一级条标题"/>
    <w:next w:val="360"/>
    <w:qFormat/>
    <w:uiPriority w:val="0"/>
    <w:pPr>
      <w:outlineLvl w:val="2"/>
    </w:pPr>
    <w:rPr>
      <w:rFonts w:ascii="Calibri" w:hAnsi="Calibri" w:eastAsia="黑体" w:cs="Times New Roman"/>
      <w:sz w:val="21"/>
      <w:lang w:val="en-US" w:eastAsia="zh-CN" w:bidi="ar-SA"/>
    </w:rPr>
  </w:style>
  <w:style w:type="paragraph" w:customStyle="1" w:styleId="549">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50">
    <w:name w:val="投标正文"/>
    <w:basedOn w:val="1"/>
    <w:qFormat/>
    <w:uiPriority w:val="0"/>
    <w:pPr>
      <w:spacing w:line="360" w:lineRule="auto"/>
      <w:ind w:left="100" w:firstLine="480" w:firstLineChars="200"/>
    </w:pPr>
    <w:rPr>
      <w:sz w:val="24"/>
      <w:szCs w:val="24"/>
    </w:rPr>
  </w:style>
  <w:style w:type="paragraph" w:customStyle="1" w:styleId="551">
    <w:name w:val="标题 0"/>
    <w:basedOn w:val="3"/>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2">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3">
    <w:name w:val="条文脚注"/>
    <w:basedOn w:val="68"/>
    <w:qFormat/>
    <w:uiPriority w:val="0"/>
    <w:pPr>
      <w:ind w:left="780" w:leftChars="200" w:hanging="360" w:hangingChars="200"/>
      <w:jc w:val="both"/>
    </w:pPr>
    <w:rPr>
      <w:rFonts w:ascii="宋体"/>
    </w:rPr>
  </w:style>
  <w:style w:type="paragraph" w:customStyle="1" w:styleId="554">
    <w:name w:val="HTML 地址1"/>
    <w:basedOn w:val="1"/>
    <w:qFormat/>
    <w:uiPriority w:val="0"/>
    <w:rPr>
      <w:i/>
      <w:kern w:val="0"/>
      <w:sz w:val="20"/>
    </w:rPr>
  </w:style>
  <w:style w:type="paragraph" w:customStyle="1" w:styleId="555">
    <w:name w:val="表格5"/>
    <w:basedOn w:val="556"/>
    <w:qFormat/>
    <w:uiPriority w:val="0"/>
    <w:pPr>
      <w:ind w:left="1021" w:hanging="284"/>
    </w:pPr>
    <w:rPr>
      <w:rFonts w:ascii="宋体"/>
    </w:rPr>
  </w:style>
  <w:style w:type="paragraph" w:customStyle="1" w:styleId="556">
    <w:name w:val="表格2"/>
    <w:basedOn w:val="1"/>
    <w:qFormat/>
    <w:uiPriority w:val="0"/>
    <w:pPr>
      <w:adjustRightInd w:val="0"/>
      <w:spacing w:line="420" w:lineRule="atLeast"/>
      <w:ind w:left="284" w:firstLine="454"/>
      <w:textAlignment w:val="baseline"/>
    </w:pPr>
    <w:rPr>
      <w:kern w:val="0"/>
      <w:sz w:val="21"/>
    </w:rPr>
  </w:style>
  <w:style w:type="paragraph" w:customStyle="1" w:styleId="557">
    <w:name w:val="_Style 10"/>
    <w:basedOn w:val="1"/>
    <w:next w:val="1"/>
    <w:qFormat/>
    <w:uiPriority w:val="0"/>
    <w:rPr>
      <w:sz w:val="21"/>
    </w:rPr>
  </w:style>
  <w:style w:type="paragraph" w:customStyle="1" w:styleId="558">
    <w:name w:val="Char1"/>
    <w:basedOn w:val="1"/>
    <w:qFormat/>
    <w:uiPriority w:val="0"/>
    <w:rPr>
      <w:rFonts w:ascii="仿宋_GB2312" w:eastAsia="仿宋_GB2312"/>
      <w:b/>
      <w:sz w:val="32"/>
    </w:rPr>
  </w:style>
  <w:style w:type="paragraph" w:customStyle="1" w:styleId="559">
    <w:name w:val="Char Char Char Char Char Char Char Char Char Char Char Char1 Char"/>
    <w:basedOn w:val="27"/>
    <w:qFormat/>
    <w:uiPriority w:val="0"/>
    <w:rPr>
      <w:rFonts w:ascii="等线" w:hAnsi="等线"/>
      <w:sz w:val="21"/>
    </w:rPr>
  </w:style>
  <w:style w:type="paragraph" w:customStyle="1" w:styleId="560">
    <w:name w:val="Char Char2"/>
    <w:basedOn w:val="1"/>
    <w:qFormat/>
    <w:uiPriority w:val="0"/>
    <w:rPr>
      <w:rFonts w:ascii="Tahoma" w:hAnsi="Tahoma"/>
      <w:sz w:val="24"/>
    </w:rPr>
  </w:style>
  <w:style w:type="paragraph" w:customStyle="1" w:styleId="561">
    <w:name w:val="目录1"/>
    <w:basedOn w:val="1"/>
    <w:qFormat/>
    <w:uiPriority w:val="0"/>
    <w:pPr>
      <w:adjustRightInd w:val="0"/>
      <w:spacing w:line="420" w:lineRule="atLeast"/>
      <w:textAlignment w:val="baseline"/>
    </w:pPr>
    <w:rPr>
      <w:rFonts w:eastAsia="黑体"/>
      <w:b/>
      <w:kern w:val="0"/>
      <w:sz w:val="21"/>
    </w:rPr>
  </w:style>
  <w:style w:type="paragraph" w:customStyle="1" w:styleId="562">
    <w:name w:val="收件单位"/>
    <w:basedOn w:val="1"/>
    <w:qFormat/>
    <w:uiPriority w:val="0"/>
    <w:pPr>
      <w:tabs>
        <w:tab w:val="left" w:pos="1365"/>
      </w:tabs>
      <w:spacing w:beforeLines="100"/>
    </w:pPr>
    <w:rPr>
      <w:rFonts w:eastAsia="华文仿宋"/>
      <w:sz w:val="30"/>
    </w:rPr>
  </w:style>
  <w:style w:type="paragraph" w:customStyle="1" w:styleId="563">
    <w:name w:val="表内居中"/>
    <w:qFormat/>
    <w:uiPriority w:val="0"/>
    <w:pPr>
      <w:jc w:val="center"/>
    </w:pPr>
    <w:rPr>
      <w:rFonts w:ascii="Calibri" w:hAnsi="Calibri" w:eastAsia="宋体" w:cs="Times New Roman"/>
      <w:lang w:val="en-US" w:eastAsia="zh-CN" w:bidi="ar-SA"/>
    </w:rPr>
  </w:style>
  <w:style w:type="paragraph" w:customStyle="1" w:styleId="564">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5">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6">
    <w:name w:val="封面正文"/>
    <w:qFormat/>
    <w:uiPriority w:val="0"/>
    <w:pPr>
      <w:jc w:val="both"/>
    </w:pPr>
    <w:rPr>
      <w:rFonts w:ascii="Calibri" w:hAnsi="Calibri" w:eastAsia="宋体" w:cs="Times New Roman"/>
      <w:lang w:val="en-US" w:eastAsia="zh-CN" w:bidi="ar-SA"/>
    </w:rPr>
  </w:style>
  <w:style w:type="paragraph" w:customStyle="1" w:styleId="567">
    <w:name w:val="表格1"/>
    <w:basedOn w:val="1"/>
    <w:qFormat/>
    <w:uiPriority w:val="0"/>
    <w:pPr>
      <w:adjustRightInd w:val="0"/>
      <w:spacing w:line="420" w:lineRule="atLeast"/>
      <w:ind w:left="284"/>
      <w:textAlignment w:val="baseline"/>
    </w:pPr>
    <w:rPr>
      <w:kern w:val="0"/>
      <w:sz w:val="21"/>
    </w:rPr>
  </w:style>
  <w:style w:type="paragraph" w:customStyle="1" w:styleId="56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69">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70">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71">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2">
    <w:name w:val="附录表标题"/>
    <w:next w:val="360"/>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3">
    <w:name w:val="_Style 32"/>
    <w:basedOn w:val="1"/>
    <w:next w:val="441"/>
    <w:qFormat/>
    <w:uiPriority w:val="34"/>
    <w:pPr>
      <w:ind w:firstLine="420" w:firstLineChars="200"/>
    </w:pPr>
  </w:style>
  <w:style w:type="paragraph" w:customStyle="1" w:styleId="574">
    <w:name w:val="日期1"/>
    <w:basedOn w:val="1"/>
    <w:next w:val="1"/>
    <w:qFormat/>
    <w:uiPriority w:val="0"/>
    <w:pPr>
      <w:ind w:left="100" w:leftChars="2500"/>
    </w:pPr>
    <w:rPr>
      <w:kern w:val="0"/>
      <w:sz w:val="20"/>
    </w:rPr>
  </w:style>
  <w:style w:type="paragraph" w:customStyle="1" w:styleId="575">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6">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7">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8">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79">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80">
    <w:name w:val="附录五级条标题"/>
    <w:basedOn w:val="412"/>
    <w:next w:val="360"/>
    <w:qFormat/>
    <w:uiPriority w:val="0"/>
    <w:pPr>
      <w:outlineLvl w:val="6"/>
    </w:pPr>
  </w:style>
  <w:style w:type="paragraph" w:customStyle="1" w:styleId="581">
    <w:name w:val="彩色底纹 - 强调文字颜色 11"/>
    <w:qFormat/>
    <w:uiPriority w:val="0"/>
    <w:rPr>
      <w:rFonts w:ascii="Calibri" w:hAnsi="Calibri" w:eastAsia="宋体" w:cs="Times New Roman"/>
      <w:kern w:val="2"/>
      <w:sz w:val="21"/>
      <w:lang w:val="en-US" w:eastAsia="zh-CN" w:bidi="ar-SA"/>
    </w:rPr>
  </w:style>
  <w:style w:type="paragraph" w:customStyle="1" w:styleId="582">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3">
    <w:name w:val="正文内"/>
    <w:basedOn w:val="1"/>
    <w:qFormat/>
    <w:uiPriority w:val="0"/>
    <w:pPr>
      <w:spacing w:line="400" w:lineRule="exact"/>
      <w:ind w:firstLine="200" w:firstLineChars="200"/>
    </w:pPr>
    <w:rPr>
      <w:rFonts w:ascii="宋体" w:hAnsi="宋体"/>
      <w:sz w:val="21"/>
    </w:rPr>
  </w:style>
  <w:style w:type="paragraph" w:customStyle="1" w:styleId="584">
    <w:name w:val="表"/>
    <w:basedOn w:val="1"/>
    <w:qFormat/>
    <w:uiPriority w:val="0"/>
    <w:pPr>
      <w:spacing w:line="360" w:lineRule="auto"/>
      <w:jc w:val="center"/>
    </w:pPr>
    <w:rPr>
      <w:color w:val="000000"/>
      <w:sz w:val="21"/>
    </w:rPr>
  </w:style>
  <w:style w:type="paragraph" w:customStyle="1" w:styleId="585">
    <w:name w:val="附录标识"/>
    <w:basedOn w:val="449"/>
    <w:qFormat/>
    <w:uiPriority w:val="0"/>
    <w:pPr>
      <w:tabs>
        <w:tab w:val="left" w:pos="720"/>
        <w:tab w:val="left" w:pos="6405"/>
      </w:tabs>
      <w:spacing w:after="200"/>
      <w:ind w:left="360" w:hanging="360"/>
    </w:pPr>
    <w:rPr>
      <w:sz w:val="21"/>
    </w:rPr>
  </w:style>
  <w:style w:type="paragraph" w:customStyle="1" w:styleId="586">
    <w:name w:val="正文 A"/>
    <w:qFormat/>
    <w:uiPriority w:val="0"/>
    <w:rPr>
      <w:rFonts w:ascii="Calibri" w:hAnsi="Calibri" w:eastAsia="ヒラギノ角ゴ Pro W3" w:cs="Times New Roman"/>
      <w:color w:val="000000"/>
      <w:sz w:val="24"/>
      <w:lang w:val="en-US" w:eastAsia="zh-CN" w:bidi="ar-SA"/>
    </w:rPr>
  </w:style>
  <w:style w:type="paragraph" w:customStyle="1" w:styleId="587">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9">
    <w:name w:val="默认段落字体 Para Char"/>
    <w:basedOn w:val="1"/>
    <w:qFormat/>
    <w:uiPriority w:val="0"/>
    <w:pPr>
      <w:tabs>
        <w:tab w:val="left" w:pos="425"/>
      </w:tabs>
      <w:ind w:left="425" w:hanging="425"/>
    </w:pPr>
    <w:rPr>
      <w:sz w:val="21"/>
    </w:rPr>
  </w:style>
  <w:style w:type="paragraph" w:customStyle="1" w:styleId="590">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1">
    <w:name w:val="_Style 40"/>
    <w:basedOn w:val="1"/>
    <w:qFormat/>
    <w:uiPriority w:val="0"/>
    <w:rPr>
      <w:sz w:val="21"/>
    </w:rPr>
  </w:style>
  <w:style w:type="paragraph" w:customStyle="1" w:styleId="592">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3">
    <w:name w:val="注："/>
    <w:next w:val="360"/>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4">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5">
    <w:name w:val="彩色列表 - 强调文字颜色 12"/>
    <w:basedOn w:val="1"/>
    <w:qFormat/>
    <w:uiPriority w:val="0"/>
    <w:pPr>
      <w:ind w:firstLine="420" w:firstLineChars="200"/>
    </w:pPr>
    <w:rPr>
      <w:sz w:val="21"/>
    </w:rPr>
  </w:style>
  <w:style w:type="paragraph" w:customStyle="1" w:styleId="596">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7">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8">
    <w:name w:val="正文样式"/>
    <w:basedOn w:val="1"/>
    <w:qFormat/>
    <w:uiPriority w:val="0"/>
    <w:pPr>
      <w:ind w:firstLine="480" w:firstLineChars="200"/>
    </w:pPr>
    <w:rPr>
      <w:rFonts w:eastAsia="华文仿宋"/>
      <w:szCs w:val="24"/>
    </w:rPr>
  </w:style>
  <w:style w:type="paragraph" w:customStyle="1" w:styleId="599">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600">
    <w:name w:val="正文图标题"/>
    <w:next w:val="360"/>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601">
    <w:name w:val="表格一"/>
    <w:basedOn w:val="1"/>
    <w:qFormat/>
    <w:uiPriority w:val="0"/>
    <w:pPr>
      <w:spacing w:line="240" w:lineRule="exact"/>
      <w:ind w:left="105" w:leftChars="50"/>
    </w:pPr>
    <w:rPr>
      <w:sz w:val="18"/>
    </w:rPr>
  </w:style>
  <w:style w:type="paragraph" w:customStyle="1" w:styleId="602">
    <w:name w:val="[Normal]"/>
    <w:qFormat/>
    <w:uiPriority w:val="0"/>
    <w:rPr>
      <w:rFonts w:ascii="宋体" w:hAnsi="宋体" w:eastAsia="宋体" w:cs="Times New Roman"/>
      <w:sz w:val="24"/>
      <w:szCs w:val="22"/>
      <w:lang w:val="zh-CN" w:eastAsia="zh-CN" w:bidi="ar-SA"/>
    </w:rPr>
  </w:style>
  <w:style w:type="paragraph" w:customStyle="1" w:styleId="603">
    <w:name w:val="moban"/>
    <w:basedOn w:val="1"/>
    <w:qFormat/>
    <w:uiPriority w:val="0"/>
    <w:pPr>
      <w:pBdr>
        <w:bottom w:val="single" w:color="auto" w:sz="4" w:space="5"/>
      </w:pBdr>
      <w:spacing w:line="360" w:lineRule="auto"/>
    </w:pPr>
  </w:style>
  <w:style w:type="character" w:customStyle="1" w:styleId="604">
    <w:name w:val="large1"/>
    <w:qFormat/>
    <w:uiPriority w:val="0"/>
    <w:rPr>
      <w:rFonts w:hint="eastAsia" w:ascii="宋体" w:hAnsi="宋体" w:eastAsia="宋体"/>
      <w:sz w:val="21"/>
      <w:szCs w:val="21"/>
    </w:rPr>
  </w:style>
  <w:style w:type="paragraph" w:customStyle="1" w:styleId="605">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6">
    <w:name w:val="Table Paragraph"/>
    <w:basedOn w:val="1"/>
    <w:qFormat/>
    <w:uiPriority w:val="1"/>
    <w:rPr>
      <w:rFonts w:ascii="宋体" w:hAnsi="宋体" w:cs="宋体"/>
      <w:lang w:val="zh-CN" w:bidi="zh-CN"/>
    </w:rPr>
  </w:style>
  <w:style w:type="character" w:customStyle="1" w:styleId="607">
    <w:name w:val="Hyperlink.3"/>
    <w:basedOn w:val="608"/>
    <w:qFormat/>
    <w:uiPriority w:val="99"/>
    <w:rPr>
      <w:rFonts w:ascii="宋体" w:hAnsi="宋体" w:eastAsia="宋体" w:cs="宋体"/>
      <w:lang w:val="en-US"/>
    </w:rPr>
  </w:style>
  <w:style w:type="character" w:customStyle="1" w:styleId="608">
    <w:name w:val="无"/>
    <w:qFormat/>
    <w:uiPriority w:val="99"/>
  </w:style>
  <w:style w:type="paragraph" w:customStyle="1" w:styleId="60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0">
    <w:name w:val="标题3"/>
    <w:basedOn w:val="5"/>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11">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2">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3">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4">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5">
    <w:name w:val="_Style 1"/>
    <w:qFormat/>
    <w:uiPriority w:val="0"/>
    <w:rPr>
      <w:rFonts w:ascii="Calibri" w:hAnsi="Calibri" w:eastAsia="宋体" w:cs="Times New Roman"/>
      <w:kern w:val="2"/>
      <w:sz w:val="28"/>
      <w:szCs w:val="22"/>
      <w:lang w:val="en-US" w:eastAsia="zh-CN" w:bidi="ar-SA"/>
    </w:rPr>
  </w:style>
  <w:style w:type="paragraph" w:customStyle="1" w:styleId="61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17">
    <w:name w:val="List Paragraph"/>
    <w:basedOn w:val="1"/>
    <w:qFormat/>
    <w:uiPriority w:val="99"/>
    <w:pPr>
      <w:ind w:firstLine="420" w:firstLineChars="200"/>
    </w:pPr>
  </w:style>
  <w:style w:type="paragraph" w:customStyle="1" w:styleId="618">
    <w:name w:val="Body Text First Indent 21"/>
    <w:basedOn w:val="619"/>
    <w:qFormat/>
    <w:uiPriority w:val="0"/>
    <w:pPr>
      <w:ind w:firstLine="420"/>
    </w:pPr>
  </w:style>
  <w:style w:type="paragraph" w:customStyle="1" w:styleId="619">
    <w:name w:val="Body Text Indent1"/>
    <w:basedOn w:val="1"/>
    <w:qFormat/>
    <w:uiPriority w:val="99"/>
    <w:pPr>
      <w:ind w:left="420" w:leftChars="200"/>
    </w:pPr>
  </w:style>
  <w:style w:type="table" w:customStyle="1" w:styleId="620">
    <w:name w:val="Table Normal"/>
    <w:unhideWhenUsed/>
    <w:qFormat/>
    <w:uiPriority w:val="0"/>
    <w:tblPr>
      <w:tblCellMar>
        <w:top w:w="0" w:type="dxa"/>
        <w:left w:w="0" w:type="dxa"/>
        <w:bottom w:w="0" w:type="dxa"/>
        <w:right w:w="0" w:type="dxa"/>
      </w:tblCellMar>
    </w:tblPr>
  </w:style>
  <w:style w:type="paragraph" w:customStyle="1" w:styleId="621">
    <w:name w:val="Table Text"/>
    <w:basedOn w:val="1"/>
    <w:semiHidden/>
    <w:qFormat/>
    <w:uiPriority w:val="0"/>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16B34-28DB-4D1E-9906-8BD5974CAE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38304</Words>
  <Characters>40487</Characters>
  <Lines>299</Lines>
  <Paragraphs>84</Paragraphs>
  <TotalTime>2</TotalTime>
  <ScaleCrop>false</ScaleCrop>
  <LinksUpToDate>false</LinksUpToDate>
  <CharactersWithSpaces>42254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抹茶</cp:lastModifiedBy>
  <cp:lastPrinted>2022-12-01T02:43:00Z</cp:lastPrinted>
  <dcterms:modified xsi:type="dcterms:W3CDTF">2025-07-11T11:12:41Z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497EE442FD2B406AACFA5B9D94A08535_13</vt:lpwstr>
  </property>
  <property fmtid="{D5CDD505-2E9C-101B-9397-08002B2CF9AE}" pid="4" name="commondata">
    <vt:lpwstr>eyJoZGlkIjoiNmRkMjM0YzBkMTQyODhiY2M3ZWU5ZTE4NTFhMDAxMGUifQ==</vt:lpwstr>
  </property>
  <property fmtid="{D5CDD505-2E9C-101B-9397-08002B2CF9AE}" pid="5" name="KSOTemplateDocerSaveRecord">
    <vt:lpwstr>eyJoZGlkIjoiMjJhNGQwMWIwMjExYWQ2MDZhNGZkMDBlNjYzM2RhNmYiLCJ1c2VySWQiOiI2NTA3MzE3NTgifQ==</vt:lpwstr>
  </property>
</Properties>
</file>