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6DEB5">
      <w:pPr>
        <w:tabs>
          <w:tab w:val="left" w:pos="0"/>
          <w:tab w:val="left" w:pos="2140"/>
          <w:tab w:val="center" w:pos="4753"/>
        </w:tabs>
        <w:kinsoku/>
        <w:overflowPunct/>
        <w:bidi w:val="0"/>
        <w:spacing w:beforeLines="10" w:line="360" w:lineRule="auto"/>
        <w:jc w:val="center"/>
        <w:rPr>
          <w:rFonts w:hint="eastAsia" w:ascii="宋体" w:hAnsi="宋体" w:eastAsia="宋体" w:cs="宋体"/>
          <w:color w:val="auto"/>
          <w:sz w:val="44"/>
          <w:highlight w:val="none"/>
        </w:rPr>
      </w:pPr>
    </w:p>
    <w:p w14:paraId="55699813">
      <w:pPr>
        <w:pStyle w:val="99"/>
        <w:jc w:val="center"/>
        <w:rPr>
          <w:rFonts w:hint="eastAsia" w:ascii="宋体" w:hAnsi="宋体" w:eastAsia="宋体" w:cs="宋体"/>
          <w:b/>
          <w:color w:val="auto"/>
          <w:kern w:val="2"/>
          <w:sz w:val="48"/>
          <w:szCs w:val="48"/>
          <w:highlight w:val="none"/>
          <w:lang w:val="en-US" w:eastAsia="zh-CN" w:bidi="ar-SA"/>
        </w:rPr>
      </w:pPr>
      <w:r>
        <w:rPr>
          <w:rFonts w:hint="eastAsia" w:hAnsi="宋体" w:cs="宋体"/>
          <w:b/>
          <w:color w:val="auto"/>
          <w:kern w:val="2"/>
          <w:sz w:val="48"/>
          <w:szCs w:val="48"/>
          <w:highlight w:val="none"/>
          <w:lang w:val="en-US" w:eastAsia="zh-CN" w:bidi="ar-SA"/>
        </w:rPr>
        <w:t>衢州市柯城区百家坊小学（筹）校园文化、标识标牌采购项目</w:t>
      </w:r>
    </w:p>
    <w:p w14:paraId="5C611520">
      <w:pPr>
        <w:pStyle w:val="36"/>
        <w:rPr>
          <w:rFonts w:hint="eastAsia" w:ascii="宋体" w:hAnsi="宋体" w:eastAsia="宋体" w:cs="宋体"/>
          <w:color w:val="auto"/>
          <w:sz w:val="48"/>
          <w:szCs w:val="48"/>
          <w:highlight w:val="none"/>
        </w:rPr>
      </w:pPr>
    </w:p>
    <w:p w14:paraId="24F42A4F">
      <w:pPr>
        <w:pStyle w:val="37"/>
        <w:rPr>
          <w:rFonts w:hint="eastAsia" w:ascii="宋体" w:hAnsi="宋体" w:eastAsia="宋体" w:cs="宋体"/>
          <w:color w:val="auto"/>
        </w:rPr>
      </w:pPr>
    </w:p>
    <w:p w14:paraId="6451D051">
      <w:pPr>
        <w:tabs>
          <w:tab w:val="left" w:pos="4500"/>
        </w:tabs>
        <w:kinsoku/>
        <w:overflowPunct/>
        <w:autoSpaceDE w:val="0"/>
        <w:autoSpaceDN w:val="0"/>
        <w:bidi w:val="0"/>
        <w:adjustRightInd w:val="0"/>
        <w:snapToGrid w:val="0"/>
        <w:spacing w:line="360" w:lineRule="auto"/>
        <w:jc w:val="center"/>
        <w:textAlignment w:val="bottom"/>
        <w:rPr>
          <w:rFonts w:hint="eastAsia" w:ascii="宋体" w:hAnsi="宋体" w:eastAsia="宋体" w:cs="宋体"/>
          <w:color w:val="auto"/>
          <w:sz w:val="48"/>
          <w:szCs w:val="48"/>
          <w:highlight w:val="none"/>
        </w:rPr>
      </w:pPr>
      <w:r>
        <w:rPr>
          <w:rFonts w:hint="eastAsia" w:ascii="宋体" w:hAnsi="宋体" w:eastAsia="宋体" w:cs="宋体"/>
          <w:b/>
          <w:color w:val="auto"/>
          <w:sz w:val="48"/>
          <w:szCs w:val="48"/>
          <w:highlight w:val="none"/>
        </w:rPr>
        <w:t>公开招标采购文件</w:t>
      </w:r>
    </w:p>
    <w:p w14:paraId="166E714A">
      <w:pPr>
        <w:pStyle w:val="87"/>
        <w:kinsoku/>
        <w:overflowPunct/>
        <w:bidi w:val="0"/>
        <w:spacing w:after="0" w:line="360" w:lineRule="auto"/>
        <w:rPr>
          <w:rFonts w:hint="eastAsia" w:ascii="宋体" w:hAnsi="宋体" w:eastAsia="宋体" w:cs="宋体"/>
          <w:color w:val="auto"/>
          <w:highlight w:val="none"/>
        </w:rPr>
      </w:pPr>
    </w:p>
    <w:p w14:paraId="5ABACBCC">
      <w:pPr>
        <w:pStyle w:val="87"/>
        <w:kinsoku/>
        <w:overflowPunct/>
        <w:bidi w:val="0"/>
        <w:spacing w:after="0" w:line="360" w:lineRule="auto"/>
        <w:rPr>
          <w:rFonts w:hint="eastAsia" w:ascii="宋体" w:hAnsi="宋体" w:eastAsia="宋体" w:cs="宋体"/>
          <w:color w:val="auto"/>
          <w:highlight w:val="none"/>
        </w:rPr>
      </w:pPr>
    </w:p>
    <w:p w14:paraId="25D4AB0D">
      <w:pPr>
        <w:kinsoku/>
        <w:overflowPunct/>
        <w:bidi w:val="0"/>
        <w:spacing w:beforeLines="10" w:line="360" w:lineRule="auto"/>
        <w:ind w:firstLine="361" w:firstLineChars="100"/>
        <w:jc w:val="left"/>
        <w:rPr>
          <w:rFonts w:hint="eastAsia" w:ascii="宋体" w:hAnsi="宋体" w:eastAsia="宋体" w:cs="宋体"/>
          <w:b/>
          <w:color w:val="auto"/>
          <w:sz w:val="36"/>
          <w:highlight w:val="none"/>
        </w:rPr>
      </w:pPr>
    </w:p>
    <w:p w14:paraId="0D42FAB8">
      <w:pPr>
        <w:kinsoku/>
        <w:overflowPunct/>
        <w:bidi w:val="0"/>
        <w:spacing w:beforeLines="10" w:line="360" w:lineRule="auto"/>
        <w:ind w:firstLine="361" w:firstLineChars="100"/>
        <w:jc w:val="left"/>
        <w:rPr>
          <w:rFonts w:hint="default" w:ascii="宋体" w:hAnsi="宋体" w:eastAsia="宋体" w:cs="宋体"/>
          <w:b/>
          <w:color w:val="auto"/>
          <w:sz w:val="36"/>
          <w:highlight w:val="none"/>
          <w:lang w:val="en-US" w:eastAsia="zh-CN"/>
        </w:rPr>
      </w:pPr>
      <w:r>
        <w:rPr>
          <w:rFonts w:hint="eastAsia" w:ascii="宋体" w:hAnsi="宋体" w:eastAsia="宋体" w:cs="宋体"/>
          <w:b/>
          <w:color w:val="auto"/>
          <w:sz w:val="36"/>
          <w:highlight w:val="none"/>
        </w:rPr>
        <w:t>项目编号：</w:t>
      </w:r>
      <w:r>
        <w:rPr>
          <w:rFonts w:hint="eastAsia" w:ascii="宋体" w:hAnsi="宋体" w:cs="宋体"/>
          <w:b/>
          <w:color w:val="auto"/>
          <w:sz w:val="36"/>
          <w:highlight w:val="none"/>
          <w:lang w:val="en-US" w:eastAsia="zh-CN"/>
        </w:rPr>
        <w:t>DC1425053</w:t>
      </w:r>
    </w:p>
    <w:p w14:paraId="42713C31">
      <w:pPr>
        <w:kinsoku/>
        <w:overflowPunct/>
        <w:bidi w:val="0"/>
        <w:spacing w:beforeLines="10" w:line="360" w:lineRule="auto"/>
        <w:ind w:left="2165" w:leftChars="128" w:hanging="1807" w:hangingChars="500"/>
        <w:jc w:val="left"/>
        <w:rPr>
          <w:rFonts w:hint="eastAsia" w:ascii="宋体" w:hAnsi="宋体" w:eastAsia="宋体" w:cs="宋体"/>
          <w:b/>
          <w:color w:val="auto"/>
          <w:sz w:val="36"/>
          <w:highlight w:val="none"/>
          <w:u w:val="single"/>
          <w:lang w:eastAsia="zh-CN"/>
        </w:rPr>
      </w:pPr>
      <w:r>
        <w:rPr>
          <w:rFonts w:hint="eastAsia" w:ascii="宋体" w:hAnsi="宋体" w:eastAsia="宋体" w:cs="宋体"/>
          <w:b/>
          <w:color w:val="auto"/>
          <w:sz w:val="36"/>
          <w:highlight w:val="none"/>
        </w:rPr>
        <w:t>项目名称：</w:t>
      </w:r>
      <w:r>
        <w:rPr>
          <w:rFonts w:hint="eastAsia" w:ascii="宋体" w:hAnsi="宋体" w:cs="宋体"/>
          <w:b/>
          <w:color w:val="auto"/>
          <w:sz w:val="36"/>
          <w:highlight w:val="none"/>
          <w:u w:val="single"/>
          <w:lang w:eastAsia="zh-CN"/>
        </w:rPr>
        <w:t>衢州市柯城区百家坊小学（筹）校园文化、标识标牌采购项目</w:t>
      </w:r>
    </w:p>
    <w:p w14:paraId="7EE5B655">
      <w:pPr>
        <w:widowControl/>
        <w:kinsoku/>
        <w:overflowPunct/>
        <w:bidi w:val="0"/>
        <w:spacing w:line="360" w:lineRule="auto"/>
        <w:ind w:right="-2"/>
        <w:jc w:val="center"/>
        <w:rPr>
          <w:rFonts w:hint="eastAsia" w:ascii="宋体" w:hAnsi="宋体" w:eastAsia="宋体" w:cs="宋体"/>
          <w:b/>
          <w:color w:val="auto"/>
          <w:highlight w:val="none"/>
        </w:rPr>
      </w:pPr>
      <w:r>
        <w:rPr>
          <w:rFonts w:hint="eastAsia" w:ascii="宋体" w:hAnsi="宋体" w:eastAsia="宋体" w:cs="宋体"/>
          <w:b/>
          <w:color w:val="auto"/>
          <w:sz w:val="36"/>
          <w:highlight w:val="none"/>
        </w:rPr>
        <w:t>（线上电子招投标）</w:t>
      </w:r>
    </w:p>
    <w:p w14:paraId="6B7F78FE">
      <w:pPr>
        <w:pStyle w:val="5"/>
        <w:kinsoku/>
        <w:overflowPunct/>
        <w:bidi w:val="0"/>
        <w:spacing w:line="360" w:lineRule="auto"/>
        <w:ind w:left="560" w:firstLine="0"/>
        <w:rPr>
          <w:rFonts w:hint="eastAsia" w:ascii="宋体" w:hAnsi="宋体" w:eastAsia="宋体" w:cs="宋体"/>
          <w:color w:val="auto"/>
          <w:highlight w:val="none"/>
        </w:rPr>
      </w:pPr>
    </w:p>
    <w:p w14:paraId="51578ED3">
      <w:pPr>
        <w:kinsoku/>
        <w:overflowPunct/>
        <w:autoSpaceDE w:val="0"/>
        <w:autoSpaceDN w:val="0"/>
        <w:bidi w:val="0"/>
        <w:adjustRightInd w:val="0"/>
        <w:snapToGrid w:val="0"/>
        <w:spacing w:beforeLines="10" w:line="360" w:lineRule="auto"/>
        <w:jc w:val="center"/>
        <w:textAlignment w:val="bottom"/>
        <w:rPr>
          <w:rFonts w:hint="eastAsia" w:ascii="宋体" w:hAnsi="宋体" w:eastAsia="宋体" w:cs="宋体"/>
          <w:b/>
          <w:color w:val="auto"/>
          <w:highlight w:val="none"/>
        </w:rPr>
      </w:pPr>
    </w:p>
    <w:p w14:paraId="015B0848">
      <w:pPr>
        <w:pStyle w:val="87"/>
        <w:kinsoku/>
        <w:overflowPunct/>
        <w:bidi w:val="0"/>
        <w:spacing w:after="0" w:line="360" w:lineRule="auto"/>
        <w:ind w:left="560"/>
        <w:rPr>
          <w:rFonts w:hint="eastAsia" w:ascii="宋体" w:hAnsi="宋体" w:eastAsia="宋体" w:cs="宋体"/>
          <w:color w:val="auto"/>
          <w:highlight w:val="none"/>
        </w:rPr>
      </w:pPr>
    </w:p>
    <w:p w14:paraId="2EE3CB80">
      <w:pPr>
        <w:pStyle w:val="37"/>
        <w:kinsoku/>
        <w:overflowPunct/>
        <w:bidi w:val="0"/>
        <w:spacing w:after="0" w:line="360" w:lineRule="auto"/>
        <w:rPr>
          <w:rFonts w:hint="eastAsia" w:ascii="宋体" w:hAnsi="宋体" w:eastAsia="宋体" w:cs="宋体"/>
          <w:color w:val="auto"/>
          <w:highlight w:val="none"/>
        </w:rPr>
      </w:pPr>
    </w:p>
    <w:p w14:paraId="02235BF0">
      <w:pPr>
        <w:pStyle w:val="37"/>
        <w:kinsoku/>
        <w:overflowPunct/>
        <w:bidi w:val="0"/>
        <w:spacing w:after="0" w:line="360" w:lineRule="auto"/>
        <w:ind w:firstLine="210"/>
        <w:rPr>
          <w:rFonts w:hint="eastAsia" w:ascii="宋体" w:hAnsi="宋体" w:eastAsia="宋体" w:cs="宋体"/>
          <w:color w:val="auto"/>
          <w:highlight w:val="none"/>
        </w:rPr>
      </w:pPr>
    </w:p>
    <w:p w14:paraId="168B9D10">
      <w:pPr>
        <w:kinsoku/>
        <w:overflowPunct/>
        <w:autoSpaceDE w:val="0"/>
        <w:autoSpaceDN w:val="0"/>
        <w:bidi w:val="0"/>
        <w:adjustRightInd w:val="0"/>
        <w:snapToGrid w:val="0"/>
        <w:spacing w:beforeLines="10" w:line="360" w:lineRule="auto"/>
        <w:jc w:val="center"/>
        <w:textAlignment w:val="bottom"/>
        <w:rPr>
          <w:rFonts w:hint="eastAsia" w:ascii="宋体" w:hAnsi="宋体" w:eastAsia="宋体" w:cs="宋体"/>
          <w:b/>
          <w:color w:val="auto"/>
          <w:highlight w:val="none"/>
        </w:rPr>
      </w:pPr>
    </w:p>
    <w:p w14:paraId="4BDFD0C4">
      <w:pPr>
        <w:kinsoku/>
        <w:overflowPunct/>
        <w:autoSpaceDE w:val="0"/>
        <w:autoSpaceDN w:val="0"/>
        <w:bidi w:val="0"/>
        <w:adjustRightInd w:val="0"/>
        <w:snapToGrid w:val="0"/>
        <w:spacing w:line="360" w:lineRule="auto"/>
        <w:ind w:left="0" w:leftChars="0" w:firstLine="842" w:firstLineChars="233"/>
        <w:textAlignment w:val="bottom"/>
        <w:rPr>
          <w:rFonts w:hint="eastAsia" w:ascii="宋体" w:hAnsi="宋体" w:eastAsia="宋体" w:cs="宋体"/>
          <w:b/>
          <w:color w:val="auto"/>
          <w:sz w:val="36"/>
          <w:highlight w:val="none"/>
        </w:rPr>
      </w:pPr>
      <w:r>
        <w:rPr>
          <w:rFonts w:hint="eastAsia" w:ascii="宋体" w:hAnsi="宋体" w:eastAsia="宋体" w:cs="宋体"/>
          <w:b/>
          <w:color w:val="auto"/>
          <w:sz w:val="36"/>
          <w:highlight w:val="none"/>
        </w:rPr>
        <w:t>招   标   人：</w:t>
      </w:r>
      <w:r>
        <w:rPr>
          <w:rFonts w:hint="eastAsia" w:ascii="宋体" w:hAnsi="宋体" w:eastAsia="宋体" w:cs="宋体"/>
          <w:b/>
          <w:color w:val="auto"/>
          <w:sz w:val="36"/>
          <w:highlight w:val="none"/>
          <w:lang w:eastAsia="zh-CN"/>
        </w:rPr>
        <w:t>衢州市柯城区百家坊小学（筹）</w:t>
      </w:r>
      <w:r>
        <w:rPr>
          <w:rFonts w:hint="eastAsia" w:ascii="宋体" w:hAnsi="宋体" w:eastAsia="宋体" w:cs="宋体"/>
          <w:b/>
          <w:color w:val="auto"/>
          <w:sz w:val="36"/>
          <w:highlight w:val="none"/>
        </w:rPr>
        <w:t xml:space="preserve"> </w:t>
      </w:r>
    </w:p>
    <w:p w14:paraId="6499EE01">
      <w:pPr>
        <w:kinsoku/>
        <w:overflowPunct/>
        <w:autoSpaceDE w:val="0"/>
        <w:autoSpaceDN w:val="0"/>
        <w:bidi w:val="0"/>
        <w:adjustRightInd w:val="0"/>
        <w:snapToGrid w:val="0"/>
        <w:spacing w:line="360" w:lineRule="auto"/>
        <w:ind w:left="0" w:leftChars="0" w:firstLine="842" w:firstLineChars="233"/>
        <w:textAlignment w:val="bottom"/>
        <w:rPr>
          <w:rFonts w:hint="eastAsia" w:ascii="宋体" w:hAnsi="宋体" w:eastAsia="宋体" w:cs="宋体"/>
          <w:b/>
          <w:color w:val="auto"/>
          <w:sz w:val="36"/>
          <w:highlight w:val="none"/>
          <w:lang w:eastAsia="zh-CN"/>
        </w:rPr>
      </w:pPr>
      <w:r>
        <w:rPr>
          <w:rFonts w:hint="eastAsia" w:ascii="宋体" w:hAnsi="宋体" w:eastAsia="宋体" w:cs="宋体"/>
          <w:b/>
          <w:color w:val="auto"/>
          <w:sz w:val="36"/>
          <w:highlight w:val="none"/>
        </w:rPr>
        <w:t>招标代理机构：</w:t>
      </w:r>
      <w:r>
        <w:rPr>
          <w:rFonts w:hint="eastAsia" w:ascii="宋体" w:hAnsi="宋体" w:eastAsia="宋体" w:cs="宋体"/>
          <w:b/>
          <w:color w:val="auto"/>
          <w:sz w:val="36"/>
          <w:highlight w:val="none"/>
          <w:lang w:eastAsia="zh-CN"/>
        </w:rPr>
        <w:t>德威工程管理咨询有限公司</w:t>
      </w:r>
    </w:p>
    <w:p w14:paraId="105EE58E">
      <w:pPr>
        <w:pStyle w:val="51"/>
        <w:kinsoku/>
        <w:overflowPunct/>
        <w:bidi w:val="0"/>
        <w:spacing w:beforeLines="10" w:line="360" w:lineRule="auto"/>
        <w:jc w:val="center"/>
        <w:rPr>
          <w:rFonts w:hint="eastAsia" w:ascii="宋体" w:hAnsi="宋体" w:eastAsia="宋体" w:cs="宋体"/>
          <w:color w:val="auto"/>
          <w:highlight w:val="none"/>
        </w:rPr>
      </w:pPr>
      <w:r>
        <w:rPr>
          <w:rFonts w:hint="eastAsia" w:ascii="宋体" w:hAnsi="宋体" w:eastAsia="宋体" w:cs="宋体"/>
          <w:color w:val="auto"/>
          <w:sz w:val="36"/>
          <w:highlight w:val="none"/>
        </w:rPr>
        <w:t>日期：</w:t>
      </w:r>
      <w:r>
        <w:rPr>
          <w:rFonts w:hint="eastAsia" w:ascii="宋体" w:hAnsi="宋体" w:eastAsia="宋体" w:cs="宋体"/>
          <w:color w:val="auto"/>
          <w:sz w:val="36"/>
          <w:highlight w:val="none"/>
          <w:lang w:eastAsia="zh-CN"/>
        </w:rPr>
        <w:t>202</w:t>
      </w:r>
      <w:r>
        <w:rPr>
          <w:rFonts w:hint="eastAsia" w:ascii="宋体" w:hAnsi="宋体" w:eastAsia="宋体" w:cs="宋体"/>
          <w:color w:val="auto"/>
          <w:sz w:val="36"/>
          <w:highlight w:val="none"/>
          <w:lang w:val="en-US" w:eastAsia="zh-CN"/>
        </w:rPr>
        <w:t>5</w:t>
      </w:r>
      <w:r>
        <w:rPr>
          <w:rFonts w:hint="eastAsia" w:ascii="宋体" w:hAnsi="宋体" w:eastAsia="宋体" w:cs="宋体"/>
          <w:color w:val="auto"/>
          <w:sz w:val="36"/>
          <w:highlight w:val="none"/>
        </w:rPr>
        <w:t>年</w:t>
      </w:r>
      <w:r>
        <w:rPr>
          <w:rFonts w:hint="eastAsia" w:ascii="宋体" w:hAnsi="宋体" w:eastAsia="宋体" w:cs="宋体"/>
          <w:color w:val="auto"/>
          <w:sz w:val="36"/>
          <w:highlight w:val="none"/>
          <w:lang w:val="en-US" w:eastAsia="zh-CN"/>
        </w:rPr>
        <w:t>6</w:t>
      </w:r>
      <w:r>
        <w:rPr>
          <w:rFonts w:hint="eastAsia" w:ascii="宋体" w:hAnsi="宋体" w:eastAsia="宋体" w:cs="宋体"/>
          <w:color w:val="auto"/>
          <w:sz w:val="36"/>
          <w:highlight w:val="none"/>
        </w:rPr>
        <w:t>月</w:t>
      </w:r>
      <w:r>
        <w:rPr>
          <w:rFonts w:hint="eastAsia" w:ascii="宋体" w:hAnsi="宋体" w:eastAsia="宋体" w:cs="宋体"/>
          <w:color w:val="auto"/>
          <w:highlight w:val="none"/>
        </w:rPr>
        <w:br w:type="page"/>
      </w:r>
    </w:p>
    <w:p w14:paraId="430C726D">
      <w:pPr>
        <w:pStyle w:val="51"/>
        <w:kinsoku/>
        <w:overflowPunct/>
        <w:bidi w:val="0"/>
        <w:spacing w:beforeLines="10" w:line="360" w:lineRule="auto"/>
        <w:ind w:firstLine="361" w:firstLineChars="100"/>
        <w:jc w:val="center"/>
        <w:rPr>
          <w:rFonts w:hint="eastAsia" w:ascii="宋体" w:hAnsi="宋体" w:eastAsia="宋体" w:cs="宋体"/>
          <w:b/>
          <w:bCs/>
          <w:color w:val="auto"/>
          <w:sz w:val="36"/>
          <w:highlight w:val="none"/>
        </w:rPr>
      </w:pPr>
      <w:r>
        <w:rPr>
          <w:rFonts w:hint="eastAsia" w:ascii="宋体" w:hAnsi="宋体" w:eastAsia="宋体" w:cs="宋体"/>
          <w:b/>
          <w:bCs/>
          <w:color w:val="auto"/>
          <w:sz w:val="36"/>
          <w:highlight w:val="none"/>
        </w:rPr>
        <w:t>目  录</w:t>
      </w:r>
    </w:p>
    <w:p w14:paraId="697F1BB9">
      <w:pPr>
        <w:kinsoku/>
        <w:overflowPunct/>
        <w:bidi w:val="0"/>
        <w:spacing w:line="360" w:lineRule="auto"/>
        <w:rPr>
          <w:rFonts w:hint="eastAsia" w:ascii="宋体" w:hAnsi="宋体" w:eastAsia="宋体" w:cs="宋体"/>
          <w:color w:val="auto"/>
          <w:highlight w:val="none"/>
        </w:rPr>
      </w:pPr>
    </w:p>
    <w:p w14:paraId="0B2C03EA">
      <w:pPr>
        <w:pStyle w:val="60"/>
        <w:tabs>
          <w:tab w:val="right" w:leader="dot" w:pos="9026"/>
          <w:tab w:val="clear" w:pos="8364"/>
        </w:tabs>
        <w:kinsoku/>
        <w:overflowPunct/>
        <w:bidi w:val="0"/>
        <w:spacing w:after="0" w:line="360" w:lineRule="auto"/>
        <w:rPr>
          <w:rFonts w:hint="eastAsia" w:ascii="宋体" w:hAnsi="宋体" w:eastAsia="宋体" w:cs="宋体"/>
          <w:color w:val="auto"/>
          <w:sz w:val="24"/>
          <w:szCs w:val="24"/>
          <w:highlight w:val="none"/>
        </w:rPr>
      </w:pPr>
      <w:r>
        <w:rPr>
          <w:rFonts w:hint="eastAsia" w:ascii="宋体" w:hAnsi="宋体" w:eastAsia="宋体" w:cs="宋体"/>
          <w:b w:val="0"/>
          <w:color w:val="auto"/>
          <w:sz w:val="24"/>
          <w:szCs w:val="24"/>
          <w:highlight w:val="none"/>
        </w:rPr>
        <w:fldChar w:fldCharType="begin"/>
      </w:r>
      <w:r>
        <w:rPr>
          <w:rFonts w:hint="eastAsia" w:ascii="宋体" w:hAnsi="宋体" w:eastAsia="宋体" w:cs="宋体"/>
          <w:b w:val="0"/>
          <w:color w:val="auto"/>
          <w:sz w:val="24"/>
          <w:szCs w:val="24"/>
          <w:highlight w:val="none"/>
        </w:rPr>
        <w:instrText xml:space="preserve">TOC \o "1-2" \h \z \u</w:instrText>
      </w:r>
      <w:r>
        <w:rPr>
          <w:rFonts w:hint="eastAsia" w:ascii="宋体" w:hAnsi="宋体" w:eastAsia="宋体" w:cs="宋体"/>
          <w:b w:val="0"/>
          <w:color w:val="auto"/>
          <w:sz w:val="24"/>
          <w:szCs w:val="24"/>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"_Toc32624"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rPr>
        <w:t>第一部分  招标公告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_Toc32624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5B4B5DD">
      <w:pPr>
        <w:pStyle w:val="60"/>
        <w:tabs>
          <w:tab w:val="right" w:leader="dot" w:pos="9026"/>
          <w:tab w:val="clear" w:pos="8364"/>
        </w:tabs>
        <w:kinsoku/>
        <w:overflowPunct/>
        <w:bidi w:val="0"/>
        <w:spacing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"_Toc31506"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rPr>
        <w:t>第二部分  投标人须知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fldChar w:fldCharType="end"/>
      </w:r>
    </w:p>
    <w:p w14:paraId="20A75B40">
      <w:pPr>
        <w:pStyle w:val="60"/>
        <w:tabs>
          <w:tab w:val="right" w:leader="dot" w:pos="9026"/>
          <w:tab w:val="clear" w:pos="8364"/>
        </w:tabs>
        <w:kinsoku/>
        <w:overflowPunct/>
        <w:bidi w:val="0"/>
        <w:spacing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"_Toc4895"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rPr>
        <w:t>第三部分  采购需求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8</w:t>
      </w:r>
    </w:p>
    <w:p w14:paraId="0107E0F6">
      <w:pPr>
        <w:pStyle w:val="60"/>
        <w:tabs>
          <w:tab w:val="right" w:leader="dot" w:pos="9026"/>
          <w:tab w:val="clear" w:pos="8364"/>
        </w:tabs>
        <w:kinsoku/>
        <w:overflowPunct/>
        <w:bidi w:val="0"/>
        <w:spacing w:after="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"_Toc1203"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rPr>
        <w:t>第四部分  合同文本</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4</w:t>
      </w:r>
    </w:p>
    <w:p w14:paraId="491945BE">
      <w:pPr>
        <w:pStyle w:val="60"/>
        <w:tabs>
          <w:tab w:val="right" w:leader="dot" w:pos="9026"/>
          <w:tab w:val="clear" w:pos="8364"/>
        </w:tabs>
        <w:kinsoku/>
        <w:overflowPunct/>
        <w:bidi w:val="0"/>
        <w:spacing w:after="0" w:line="360" w:lineRule="auto"/>
        <w:rPr>
          <w:rFonts w:hint="default" w:ascii="宋体" w:hAnsi="宋体" w:eastAsia="宋体" w:cs="宋体"/>
          <w:color w:val="auto"/>
          <w:szCs w:val="24"/>
          <w:highlight w:val="none"/>
          <w:lang w:val="en-US" w:eastAsia="zh-CN"/>
        </w:rPr>
      </w:pPr>
      <w:r>
        <w:rPr>
          <w:rFonts w:hint="eastAsia" w:ascii="宋体" w:hAnsi="宋体" w:eastAsia="宋体" w:cs="宋体"/>
          <w:color w:val="auto"/>
          <w:sz w:val="24"/>
          <w:szCs w:val="24"/>
          <w:highlight w:val="none"/>
        </w:rPr>
        <w:t xml:space="preserve">第五部分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"_Toc2553"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投标文件部分格式文件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end"/>
      </w:r>
      <w:r>
        <w:rPr>
          <w:rFonts w:hint="eastAsia" w:ascii="宋体" w:hAnsi="宋体" w:cs="宋体"/>
          <w:color w:val="auto"/>
          <w:sz w:val="24"/>
          <w:szCs w:val="24"/>
          <w:highlight w:val="none"/>
          <w:lang w:val="en-US" w:eastAsia="zh-CN"/>
        </w:rPr>
        <w:t>40</w:t>
      </w:r>
    </w:p>
    <w:p w14:paraId="1D5CF69D">
      <w:pPr>
        <w:pStyle w:val="60"/>
        <w:tabs>
          <w:tab w:val="right" w:leader="dot" w:pos="9026"/>
          <w:tab w:val="clear" w:pos="8364"/>
        </w:tabs>
        <w:kinsoku/>
        <w:overflowPunct/>
        <w:bidi w:val="0"/>
        <w:spacing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"_Toc15453"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rPr>
        <w:t>第六部分  评分办法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fldChar w:fldCharType="end"/>
      </w:r>
      <w:r>
        <w:rPr>
          <w:rFonts w:hint="eastAsia" w:ascii="宋体" w:hAnsi="宋体" w:cs="宋体"/>
          <w:color w:val="auto"/>
          <w:sz w:val="24"/>
          <w:szCs w:val="24"/>
          <w:highlight w:val="none"/>
          <w:lang w:val="en-US" w:eastAsia="zh-CN"/>
        </w:rPr>
        <w:t>8</w:t>
      </w:r>
    </w:p>
    <w:p w14:paraId="2D39279A">
      <w:pPr>
        <w:kinsoku/>
        <w:overflowPunct/>
        <w:bidi w:val="0"/>
        <w:spacing w:line="360" w:lineRule="auto"/>
        <w:rPr>
          <w:rFonts w:hint="eastAsia" w:ascii="宋体" w:hAnsi="宋体" w:eastAsia="宋体" w:cs="宋体"/>
          <w:color w:val="auto"/>
          <w:sz w:val="24"/>
          <w:szCs w:val="24"/>
          <w:highlight w:val="none"/>
        </w:rPr>
      </w:pPr>
    </w:p>
    <w:p w14:paraId="49070231">
      <w:pPr>
        <w:pStyle w:val="46"/>
        <w:pageBreakBefore/>
        <w:kinsoku/>
        <w:overflowPunct/>
        <w:bidi w:val="0"/>
        <w:adjustRightInd w:val="0"/>
        <w:snapToGrid w:val="0"/>
        <w:spacing w:line="360" w:lineRule="auto"/>
        <w:jc w:val="center"/>
        <w:outlineLvl w:val="0"/>
        <w:rPr>
          <w:rFonts w:hint="eastAsia" w:ascii="宋体" w:hAnsi="宋体" w:eastAsia="宋体" w:cs="宋体"/>
          <w:b/>
          <w:color w:val="auto"/>
          <w:sz w:val="36"/>
          <w:highlight w:val="none"/>
        </w:rPr>
      </w:pPr>
      <w:r>
        <w:rPr>
          <w:rFonts w:hint="eastAsia" w:ascii="宋体" w:hAnsi="宋体" w:eastAsia="宋体" w:cs="宋体"/>
          <w:color w:val="auto"/>
          <w:sz w:val="24"/>
          <w:szCs w:val="24"/>
          <w:highlight w:val="none"/>
        </w:rPr>
        <w:fldChar w:fldCharType="end"/>
      </w:r>
      <w:bookmarkStart w:id="0" w:name="_Toc32624"/>
      <w:r>
        <w:rPr>
          <w:rFonts w:hint="eastAsia" w:ascii="宋体" w:hAnsi="宋体" w:eastAsia="宋体" w:cs="宋体"/>
          <w:b/>
          <w:color w:val="auto"/>
          <w:sz w:val="36"/>
          <w:highlight w:val="none"/>
        </w:rPr>
        <w:t xml:space="preserve"> 第一部分  招标公告</w:t>
      </w:r>
      <w:bookmarkEnd w:id="0"/>
      <w:bookmarkStart w:id="1" w:name="_Toc225840107"/>
    </w:p>
    <w:tbl>
      <w:tblPr>
        <w:tblStyle w:val="89"/>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14:paraId="0DD2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Pr>
          <w:p w14:paraId="21A1DC7C">
            <w:pPr>
              <w:pStyle w:val="82"/>
              <w:keepNext w:val="0"/>
              <w:keepLines w:val="0"/>
              <w:pageBreakBefore w:val="0"/>
              <w:kinsoku/>
              <w:wordWrap/>
              <w:overflowPunct/>
              <w:topLinePunct w:val="0"/>
              <w:bidi w:val="0"/>
              <w:spacing w:before="0" w:beforeAutospacing="0" w:after="0" w:afterAutospacing="0"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项目概况：</w:t>
            </w:r>
          </w:p>
          <w:p w14:paraId="1327FFBD">
            <w:pPr>
              <w:pStyle w:val="82"/>
              <w:keepNext w:val="0"/>
              <w:keepLines w:val="0"/>
              <w:pageBreakBefore w:val="0"/>
              <w:kinsoku/>
              <w:wordWrap/>
              <w:overflowPunct/>
              <w:topLinePunct w:val="0"/>
              <w:bidi w:val="0"/>
              <w:spacing w:before="0" w:beforeAutospacing="0" w:after="0" w:afterAutospacing="0" w:line="400" w:lineRule="exact"/>
              <w:ind w:left="0" w:leftChars="0" w:firstLine="480" w:firstLineChars="200"/>
              <w:textAlignment w:val="auto"/>
              <w:rPr>
                <w:rFonts w:hint="eastAsia" w:ascii="宋体" w:hAnsi="宋体" w:eastAsia="宋体" w:cs="宋体"/>
                <w:b/>
                <w:bCs/>
                <w:color w:val="auto"/>
                <w:sz w:val="24"/>
                <w:szCs w:val="24"/>
                <w:highlight w:val="none"/>
              </w:rPr>
            </w:pPr>
            <w:r>
              <w:rPr>
                <w:rFonts w:hint="eastAsia" w:cs="宋体"/>
                <w:color w:val="auto"/>
                <w:sz w:val="24"/>
                <w:szCs w:val="24"/>
                <w:highlight w:val="none"/>
                <w:u w:val="single"/>
                <w:lang w:eastAsia="zh-CN"/>
              </w:rPr>
              <w:t>衢州市柯城区百家坊小学（筹）校园文化、标识标牌采购项目</w:t>
            </w:r>
            <w:r>
              <w:rPr>
                <w:rFonts w:hint="eastAsia" w:ascii="宋体" w:hAnsi="宋体" w:eastAsia="宋体" w:cs="宋体"/>
                <w:color w:val="auto"/>
                <w:sz w:val="24"/>
                <w:szCs w:val="24"/>
                <w:highlight w:val="none"/>
              </w:rPr>
              <w:t>的潜在投标人应在政采云平台（http://zfcg.czt.zj.gov.cn）获取（下载）招标文件，并于</w:t>
            </w:r>
            <w:r>
              <w:rPr>
                <w:rFonts w:hint="eastAsia" w:ascii="宋体" w:hAnsi="宋体" w:eastAsia="宋体" w:cs="宋体"/>
                <w:color w:val="auto"/>
                <w:sz w:val="24"/>
                <w:szCs w:val="24"/>
                <w:highlight w:val="none"/>
                <w:lang w:eastAsia="zh-CN"/>
              </w:rPr>
              <w:t>2025年</w:t>
            </w:r>
            <w:r>
              <w:rPr>
                <w:rFonts w:hint="eastAsia" w:cs="宋体"/>
                <w:color w:val="auto"/>
                <w:sz w:val="24"/>
                <w:szCs w:val="24"/>
                <w:highlight w:val="none"/>
                <w:lang w:val="en-US" w:eastAsia="zh-CN"/>
              </w:rPr>
              <w:t>7月11日14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（北京时间）前提交（上传）</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w:t>
            </w:r>
          </w:p>
        </w:tc>
      </w:tr>
    </w:tbl>
    <w:p w14:paraId="6B078DAD">
      <w:pPr>
        <w:keepNext w:val="0"/>
        <w:keepLines w:val="0"/>
        <w:pageBreakBefore w:val="0"/>
        <w:numPr>
          <w:ilvl w:val="0"/>
          <w:numId w:val="2"/>
        </w:numPr>
        <w:kinsoku/>
        <w:wordWrap/>
        <w:overflowPunct/>
        <w:topLinePunct w:val="0"/>
        <w:autoSpaceDE w:val="0"/>
        <w:autoSpaceDN w:val="0"/>
        <w:bidi w:val="0"/>
        <w:adjustRightInd w:val="0"/>
        <w:spacing w:line="400" w:lineRule="exact"/>
        <w:ind w:left="0" w:leftChars="0" w:right="-23" w:firstLine="482" w:firstLineChars="200"/>
        <w:textAlignment w:val="auto"/>
        <w:rPr>
          <w:rStyle w:val="91"/>
          <w:rFonts w:hint="eastAsia" w:ascii="宋体" w:hAnsi="宋体" w:eastAsia="宋体" w:cs="宋体"/>
          <w:color w:val="auto"/>
          <w:sz w:val="24"/>
          <w:szCs w:val="24"/>
          <w:highlight w:val="none"/>
        </w:rPr>
      </w:pPr>
      <w:r>
        <w:rPr>
          <w:rStyle w:val="91"/>
          <w:rFonts w:hint="eastAsia" w:ascii="宋体" w:hAnsi="宋体" w:eastAsia="宋体" w:cs="宋体"/>
          <w:color w:val="auto"/>
          <w:sz w:val="24"/>
          <w:szCs w:val="24"/>
          <w:highlight w:val="none"/>
        </w:rPr>
        <w:t>项目基本情况</w:t>
      </w:r>
    </w:p>
    <w:p w14:paraId="58761E51">
      <w:pPr>
        <w:pStyle w:val="87"/>
        <w:keepNext w:val="0"/>
        <w:keepLines w:val="0"/>
        <w:pageBreakBefore w:val="0"/>
        <w:numPr>
          <w:ilvl w:val="0"/>
          <w:numId w:val="0"/>
        </w:numPr>
        <w:kinsoku/>
        <w:wordWrap/>
        <w:overflowPunct/>
        <w:topLinePunct w:val="0"/>
        <w:autoSpaceDE/>
        <w:autoSpaceDN/>
        <w:bidi w:val="0"/>
        <w:adjustRightInd/>
        <w:spacing w:after="0" w:line="400" w:lineRule="exact"/>
        <w:ind w:left="0" w:leftChars="0" w:firstLine="480" w:firstLineChars="20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项目编号：DC1425053</w:t>
      </w:r>
    </w:p>
    <w:p w14:paraId="2BBFF06C">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cs="宋体"/>
          <w:color w:val="auto"/>
          <w:sz w:val="24"/>
          <w:szCs w:val="24"/>
          <w:highlight w:val="none"/>
          <w:u w:val="single"/>
          <w:lang w:eastAsia="zh-CN"/>
        </w:rPr>
        <w:t>衢州市柯城区百家坊小学（筹）校园文化、标识标牌采购项目</w:t>
      </w:r>
    </w:p>
    <w:p w14:paraId="50E60761">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预算金额（元）：</w:t>
      </w:r>
      <w:r>
        <w:rPr>
          <w:rFonts w:hint="eastAsia" w:ascii="宋体" w:hAnsi="宋体" w:cs="宋体"/>
          <w:color w:val="auto"/>
          <w:sz w:val="24"/>
          <w:szCs w:val="24"/>
          <w:highlight w:val="none"/>
          <w:lang w:val="en-US" w:eastAsia="zh-CN"/>
        </w:rPr>
        <w:t>627249</w:t>
      </w:r>
    </w:p>
    <w:p w14:paraId="52E49223">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最高限价（元）：</w:t>
      </w:r>
      <w:r>
        <w:rPr>
          <w:rFonts w:hint="eastAsia" w:ascii="宋体" w:hAnsi="宋体" w:cs="宋体"/>
          <w:color w:val="auto"/>
          <w:sz w:val="24"/>
          <w:szCs w:val="24"/>
          <w:highlight w:val="none"/>
          <w:lang w:val="en-US" w:eastAsia="zh-CN"/>
        </w:rPr>
        <w:t>577069</w:t>
      </w:r>
      <w:r>
        <w:rPr>
          <w:rFonts w:hint="eastAsia" w:ascii="宋体" w:hAnsi="宋体" w:eastAsia="宋体" w:cs="宋体"/>
          <w:color w:val="auto"/>
          <w:sz w:val="24"/>
          <w:szCs w:val="24"/>
          <w:highlight w:val="none"/>
          <w:lang w:val="en-US" w:eastAsia="zh-CN"/>
        </w:rPr>
        <w:t xml:space="preserve"> </w:t>
      </w:r>
    </w:p>
    <w:p w14:paraId="5AD40A55">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标项</w:t>
      </w:r>
      <w:r>
        <w:rPr>
          <w:rFonts w:hint="eastAsia" w:ascii="宋体" w:hAnsi="宋体" w:eastAsia="宋体" w:cs="宋体"/>
          <w:color w:val="auto"/>
          <w:sz w:val="24"/>
          <w:szCs w:val="24"/>
          <w:highlight w:val="none"/>
          <w:lang w:eastAsia="zh-CN"/>
        </w:rPr>
        <w:t>一</w:t>
      </w:r>
    </w:p>
    <w:p w14:paraId="6665A46D">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标项名称:</w:t>
      </w:r>
      <w:r>
        <w:rPr>
          <w:rFonts w:hint="eastAsia" w:ascii="宋体" w:hAnsi="宋体" w:cs="宋体"/>
          <w:color w:val="auto"/>
          <w:sz w:val="24"/>
          <w:szCs w:val="24"/>
          <w:highlight w:val="none"/>
          <w:u w:val="single"/>
          <w:lang w:eastAsia="zh-CN"/>
        </w:rPr>
        <w:t>衢州市柯城区百家坊小学（筹）校园文化、标识标牌采购项目</w:t>
      </w:r>
    </w:p>
    <w:p w14:paraId="22177BE9">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 1</w:t>
      </w:r>
    </w:p>
    <w:p w14:paraId="2B3B0CE1">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预算金额（元）:</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627249</w:t>
      </w:r>
    </w:p>
    <w:p w14:paraId="481AF107">
      <w:pPr>
        <w:snapToGrid w:val="0"/>
        <w:spacing w:line="420" w:lineRule="exact"/>
        <w:ind w:firstLine="480" w:firstLineChars="200"/>
        <w:jc w:val="left"/>
        <w:outlineLvl w:val="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简要规格描述或项目基本概况介绍、用途：</w:t>
      </w:r>
      <w:bookmarkStart w:id="2" w:name="OLE_LINK7"/>
      <w:r>
        <w:rPr>
          <w:rFonts w:hint="eastAsia" w:ascii="宋体" w:hAnsi="宋体" w:eastAsia="宋体" w:cs="宋体"/>
          <w:color w:val="auto"/>
          <w:sz w:val="24"/>
          <w:szCs w:val="24"/>
          <w:highlight w:val="none"/>
        </w:rPr>
        <w:t>主要针对</w:t>
      </w:r>
      <w:r>
        <w:rPr>
          <w:rFonts w:hint="eastAsia" w:ascii="宋体" w:hAnsi="宋体" w:eastAsia="宋体" w:cs="宋体"/>
          <w:color w:val="auto"/>
          <w:sz w:val="24"/>
          <w:szCs w:val="24"/>
          <w:highlight w:val="none"/>
          <w:lang w:eastAsia="zh-CN"/>
        </w:rPr>
        <w:t>衢州市柯城区百家坊小学（筹）校园文化、标识标牌采购</w:t>
      </w:r>
      <w:r>
        <w:rPr>
          <w:rFonts w:hint="eastAsia" w:ascii="宋体" w:hAnsi="宋体" w:eastAsia="宋体" w:cs="宋体"/>
          <w:color w:val="auto"/>
          <w:sz w:val="24"/>
          <w:szCs w:val="24"/>
          <w:highlight w:val="none"/>
        </w:rPr>
        <w:t>（具体详见第三部分</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采购需求）</w:t>
      </w:r>
      <w:bookmarkEnd w:id="2"/>
      <w:r>
        <w:rPr>
          <w:rFonts w:hint="eastAsia" w:ascii="宋体" w:hAnsi="宋体" w:eastAsia="宋体" w:cs="宋体"/>
          <w:color w:val="auto"/>
          <w:sz w:val="24"/>
          <w:szCs w:val="24"/>
          <w:highlight w:val="none"/>
          <w:lang w:eastAsia="zh-CN"/>
        </w:rPr>
        <w:t>。</w:t>
      </w:r>
    </w:p>
    <w:p w14:paraId="68F88B63">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合同履约期限：</w:t>
      </w:r>
      <w:r>
        <w:rPr>
          <w:rFonts w:hint="eastAsia" w:ascii="宋体" w:hAnsi="宋体" w:eastAsia="宋体" w:cs="宋体"/>
          <w:color w:val="auto"/>
          <w:sz w:val="24"/>
          <w:szCs w:val="24"/>
          <w:highlight w:val="none"/>
          <w:lang w:val="en-US" w:eastAsia="zh-CN"/>
        </w:rPr>
        <w:t>合同签订后</w:t>
      </w:r>
      <w:r>
        <w:rPr>
          <w:rFonts w:hint="eastAsia" w:ascii="宋体" w:hAnsi="宋体" w:eastAsia="宋体" w:cs="宋体"/>
          <w:color w:val="auto"/>
          <w:sz w:val="24"/>
          <w:szCs w:val="24"/>
          <w:highlight w:val="none"/>
          <w:u w:val="single"/>
          <w:lang w:val="en-US" w:eastAsia="zh-CN"/>
        </w:rPr>
        <w:t xml:space="preserve"> 30 </w:t>
      </w:r>
      <w:r>
        <w:rPr>
          <w:rFonts w:hint="eastAsia" w:ascii="宋体" w:hAnsi="宋体" w:eastAsia="宋体" w:cs="宋体"/>
          <w:color w:val="auto"/>
          <w:sz w:val="24"/>
          <w:szCs w:val="24"/>
          <w:highlight w:val="none"/>
          <w:lang w:val="en-US" w:eastAsia="zh-CN"/>
        </w:rPr>
        <w:t>天内完成供货及安装、调试</w:t>
      </w:r>
      <w:r>
        <w:rPr>
          <w:rFonts w:hint="eastAsia" w:ascii="宋体" w:hAnsi="宋体" w:eastAsia="宋体" w:cs="宋体"/>
          <w:color w:val="auto"/>
          <w:sz w:val="24"/>
          <w:szCs w:val="24"/>
          <w:highlight w:val="none"/>
          <w:lang w:eastAsia="zh-CN"/>
        </w:rPr>
        <w:t>，具体时间以采购人书面通知为准。</w:t>
      </w:r>
    </w:p>
    <w:p w14:paraId="421B8126">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本项目（否）接受联合体投标</w:t>
      </w:r>
      <w:r>
        <w:rPr>
          <w:rFonts w:hint="eastAsia" w:ascii="宋体" w:hAnsi="宋体" w:eastAsia="宋体" w:cs="宋体"/>
          <w:color w:val="auto"/>
          <w:sz w:val="24"/>
          <w:szCs w:val="24"/>
          <w:highlight w:val="none"/>
          <w:lang w:eastAsia="zh-CN"/>
        </w:rPr>
        <w:t>。</w:t>
      </w:r>
    </w:p>
    <w:p w14:paraId="7C11EEB2">
      <w:pPr>
        <w:keepNext w:val="0"/>
        <w:keepLines w:val="0"/>
        <w:pageBreakBefore w:val="0"/>
        <w:kinsoku/>
        <w:wordWrap/>
        <w:overflowPunct/>
        <w:topLinePunct w:val="0"/>
        <w:autoSpaceDE w:val="0"/>
        <w:autoSpaceDN w:val="0"/>
        <w:bidi w:val="0"/>
        <w:adjustRightInd w:val="0"/>
        <w:spacing w:line="400" w:lineRule="exact"/>
        <w:ind w:left="0" w:leftChars="0" w:right="-23" w:firstLine="482" w:firstLineChars="200"/>
        <w:textAlignment w:val="auto"/>
        <w:rPr>
          <w:rFonts w:hint="eastAsia" w:ascii="宋体" w:hAnsi="宋体" w:eastAsia="宋体" w:cs="宋体"/>
          <w:color w:val="auto"/>
          <w:sz w:val="24"/>
          <w:szCs w:val="24"/>
          <w:highlight w:val="none"/>
        </w:rPr>
      </w:pPr>
      <w:r>
        <w:rPr>
          <w:rStyle w:val="91"/>
          <w:rFonts w:hint="eastAsia" w:ascii="宋体" w:hAnsi="宋体" w:eastAsia="宋体" w:cs="宋体"/>
          <w:color w:val="auto"/>
          <w:sz w:val="24"/>
          <w:szCs w:val="24"/>
          <w:highlight w:val="none"/>
        </w:rPr>
        <w:t>二、申请人的资格要求</w:t>
      </w:r>
    </w:p>
    <w:p w14:paraId="08BD1DC1">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3"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满足《中华人民共和国政府采购法》第二十二条规定；未被“信用中国”（www.creditchina.gov.cn)、中国政府采购网（www.ccgp.gov.cn）列入失信被执行人、重大税收违法案件当事人名单、政府采购严重违法失信行为记录名单。</w:t>
      </w:r>
    </w:p>
    <w:p w14:paraId="3976B8D6">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0" w:firstLine="480"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2.落实政府采购政策需满足的资格要求：</w:t>
      </w:r>
      <w:bookmarkStart w:id="3" w:name="OLE_LINK8"/>
      <w:r>
        <w:rPr>
          <w:rFonts w:hint="eastAsia" w:ascii="宋体" w:hAnsi="宋体" w:eastAsia="宋体" w:cs="宋体"/>
          <w:b/>
          <w:bCs/>
          <w:color w:val="auto"/>
          <w:sz w:val="24"/>
          <w:szCs w:val="24"/>
          <w:highlight w:val="none"/>
        </w:rPr>
        <w:t>本项目属于专门面向中小企业采购的项目</w:t>
      </w:r>
      <w:bookmarkEnd w:id="3"/>
      <w:r>
        <w:rPr>
          <w:rFonts w:hint="eastAsia" w:ascii="宋体" w:hAnsi="宋体" w:eastAsia="宋体" w:cs="宋体"/>
          <w:b/>
          <w:bCs/>
          <w:color w:val="auto"/>
          <w:sz w:val="24"/>
          <w:szCs w:val="24"/>
          <w:highlight w:val="none"/>
        </w:rPr>
        <w:t>。</w:t>
      </w:r>
    </w:p>
    <w:p w14:paraId="228D5357">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3"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w:t>
      </w:r>
    </w:p>
    <w:p w14:paraId="0E05E81C">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0" w:firstLine="480" w:firstLineChars="200"/>
        <w:jc w:val="both"/>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单位负责人为同一人或者存在直接控股、管理关系的不同投标人，不得参加同一合同项下的政府采购活动；</w:t>
      </w:r>
    </w:p>
    <w:p w14:paraId="090A1391">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0" w:firstLine="480" w:firstLineChars="200"/>
        <w:jc w:val="both"/>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（2）非联合体投标。</w:t>
      </w:r>
    </w:p>
    <w:p w14:paraId="2D44EB0A">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3" w:firstLine="482" w:firstLineChars="200"/>
        <w:textAlignment w:val="auto"/>
        <w:rPr>
          <w:rStyle w:val="91"/>
          <w:rFonts w:hint="eastAsia" w:ascii="宋体" w:hAnsi="宋体" w:eastAsia="宋体" w:cs="宋体"/>
          <w:color w:val="auto"/>
          <w:sz w:val="24"/>
          <w:szCs w:val="24"/>
          <w:highlight w:val="none"/>
        </w:rPr>
      </w:pPr>
      <w:r>
        <w:rPr>
          <w:rStyle w:val="91"/>
          <w:rFonts w:hint="eastAsia" w:ascii="宋体" w:hAnsi="宋体" w:eastAsia="宋体" w:cs="宋体"/>
          <w:color w:val="auto"/>
          <w:sz w:val="24"/>
          <w:szCs w:val="24"/>
          <w:highlight w:val="none"/>
        </w:rPr>
        <w:t>三、获取采购文件</w:t>
      </w:r>
    </w:p>
    <w:p w14:paraId="33C7E761">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3"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时间：/至</w:t>
      </w:r>
      <w:r>
        <w:rPr>
          <w:rFonts w:hint="eastAsia" w:ascii="宋体" w:hAnsi="宋体" w:eastAsia="宋体" w:cs="宋体"/>
          <w:color w:val="auto"/>
          <w:sz w:val="24"/>
          <w:szCs w:val="24"/>
          <w:highlight w:val="none"/>
          <w:lang w:eastAsia="zh-CN"/>
        </w:rPr>
        <w:t>2025年</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日</w:t>
      </w:r>
      <w:r>
        <w:rPr>
          <w:rFonts w:hint="eastAsia" w:ascii="宋体" w:hAnsi="宋体" w:eastAsia="宋体" w:cs="宋体"/>
          <w:color w:val="auto"/>
          <w:sz w:val="24"/>
          <w:szCs w:val="24"/>
          <w:highlight w:val="none"/>
        </w:rPr>
        <w:t>，每天上午00:00至12:00，下午12:00至23:59（北京时间，线上获取法定节假日均可，线下获取文件法定节假日除外）</w:t>
      </w:r>
    </w:p>
    <w:p w14:paraId="177E45A9">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3"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地点（网址）：政采云平台（http://zfcg.czt.zj.gov.cn） </w:t>
      </w:r>
    </w:p>
    <w:p w14:paraId="6BA762D4">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3"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方式： 潜在投标人登陆政采云平台，在线申请获取招标文件（进入“项目采购”应用，在获取招标文件菜单中选择项目，申请获取招标文件，本项目招标文件不收取工本费；仅需浏览招标文件的投标人可点击“游客，浏览招标文件”直接下载招标文件浏览）。 </w:t>
      </w:r>
    </w:p>
    <w:p w14:paraId="09E2ED61">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3"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售价（元）：0 </w:t>
      </w:r>
    </w:p>
    <w:p w14:paraId="15B9E250">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3"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提示：招标公告附件内的招标文件（或采购需求）仅供阅览使用，</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只有在“政府采购云平台”完成获取招标文件申请并下载了招标文件后才视作依法获取招标文件（法律法规所指的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获取招标文件时间以</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完成获取招标文件申请后下载招标文件的时间为准）。</w:t>
      </w:r>
    </w:p>
    <w:p w14:paraId="174623DD">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3"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注：请</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按上述要求获取招标文件，如未在“政采云”系统内完成相关流程，引起的投标无效责任自负。</w:t>
      </w:r>
    </w:p>
    <w:p w14:paraId="56D876B7">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3" w:firstLine="482" w:firstLineChars="200"/>
        <w:textAlignment w:val="auto"/>
        <w:rPr>
          <w:rStyle w:val="91"/>
          <w:rFonts w:hint="eastAsia" w:ascii="宋体" w:hAnsi="宋体" w:eastAsia="宋体" w:cs="宋体"/>
          <w:color w:val="auto"/>
          <w:sz w:val="24"/>
          <w:szCs w:val="24"/>
          <w:highlight w:val="none"/>
        </w:rPr>
      </w:pPr>
      <w:r>
        <w:rPr>
          <w:rStyle w:val="91"/>
          <w:rFonts w:hint="eastAsia" w:ascii="宋体" w:hAnsi="宋体" w:eastAsia="宋体" w:cs="宋体"/>
          <w:color w:val="auto"/>
          <w:sz w:val="24"/>
          <w:szCs w:val="24"/>
          <w:highlight w:val="none"/>
        </w:rPr>
        <w:t>四、提交投标文件截止时间、开标时间和地点</w:t>
      </w:r>
    </w:p>
    <w:p w14:paraId="5C601B42">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3"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提交投标文件截止时间：</w:t>
      </w:r>
      <w:r>
        <w:rPr>
          <w:rFonts w:hint="eastAsia" w:ascii="宋体" w:hAnsi="宋体" w:eastAsia="宋体" w:cs="宋体"/>
          <w:color w:val="auto"/>
          <w:sz w:val="24"/>
          <w:szCs w:val="24"/>
          <w:highlight w:val="none"/>
          <w:lang w:eastAsia="zh-CN"/>
        </w:rPr>
        <w:t>2025年</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14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（北京时间）</w:t>
      </w:r>
    </w:p>
    <w:p w14:paraId="26FA635F">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3"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w:t>
      </w:r>
    </w:p>
    <w:p w14:paraId="076A5DAF">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3"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投标地点（网址）：政采云平台（http://zfcg.czt.zj.gov.cn） </w:t>
      </w:r>
    </w:p>
    <w:p w14:paraId="39B2231F">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3" w:firstLine="480"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开标时间：</w:t>
      </w:r>
      <w:r>
        <w:rPr>
          <w:rFonts w:hint="eastAsia" w:ascii="宋体" w:hAnsi="宋体" w:eastAsia="宋体" w:cs="宋体"/>
          <w:color w:val="auto"/>
          <w:sz w:val="24"/>
          <w:szCs w:val="24"/>
          <w:highlight w:val="none"/>
          <w:lang w:eastAsia="zh-CN"/>
        </w:rPr>
        <w:t>2025年</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14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0（北京时间） </w:t>
      </w:r>
    </w:p>
    <w:p w14:paraId="04032BF8">
      <w:pPr>
        <w:autoSpaceDE w:val="0"/>
        <w:autoSpaceDN w:val="0"/>
        <w:adjustRightInd w:val="0"/>
        <w:spacing w:line="360" w:lineRule="auto"/>
        <w:ind w:right="-23"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开标地点（网址）：</w:t>
      </w:r>
      <w:r>
        <w:rPr>
          <w:rFonts w:hint="eastAsia" w:ascii="宋体" w:hAnsi="宋体" w:cs="宋体"/>
          <w:color w:val="auto"/>
          <w:sz w:val="24"/>
          <w:szCs w:val="24"/>
          <w:highlight w:val="none"/>
          <w:lang w:val="en-US" w:eastAsia="zh-CN"/>
        </w:rPr>
        <w:t>政采云平台/衢州市柯城区公共资源交易中心开标室</w:t>
      </w:r>
      <w:r>
        <w:rPr>
          <w:rFonts w:hint="eastAsia" w:ascii="宋体" w:hAnsi="宋体" w:eastAsia="宋体" w:cs="宋体"/>
          <w:color w:val="auto"/>
          <w:sz w:val="24"/>
          <w:szCs w:val="24"/>
          <w:highlight w:val="none"/>
        </w:rPr>
        <w:t>。</w:t>
      </w:r>
    </w:p>
    <w:p w14:paraId="0171AB8E">
      <w:pPr>
        <w:keepNext w:val="0"/>
        <w:keepLines w:val="0"/>
        <w:pageBreakBefore w:val="0"/>
        <w:widowControl w:val="0"/>
        <w:kinsoku/>
        <w:wordWrap/>
        <w:overflowPunct/>
        <w:topLinePunct w:val="0"/>
        <w:autoSpaceDE w:val="0"/>
        <w:autoSpaceDN w:val="0"/>
        <w:bidi w:val="0"/>
        <w:adjustRightInd w:val="0"/>
        <w:snapToGrid/>
        <w:spacing w:line="400" w:lineRule="exact"/>
        <w:ind w:left="0" w:leftChars="0" w:right="-23"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五、采购意向公开链接</w:t>
      </w:r>
    </w:p>
    <w:p w14:paraId="5BA8F5C3">
      <w:pPr>
        <w:keepNext w:val="0"/>
        <w:keepLines w:val="0"/>
        <w:pageBreakBefore w:val="0"/>
        <w:kinsoku/>
        <w:wordWrap/>
        <w:overflowPunct/>
        <w:topLinePunct w:val="0"/>
        <w:autoSpaceDE w:val="0"/>
        <w:autoSpaceDN w:val="0"/>
        <w:bidi w:val="0"/>
        <w:adjustRightInd w:val="0"/>
        <w:spacing w:line="400" w:lineRule="exact"/>
        <w:ind w:left="0" w:leftChars="0" w:right="-23" w:firstLine="480" w:firstLineChars="200"/>
        <w:textAlignment w:val="auto"/>
        <w:rPr>
          <w:rStyle w:val="91"/>
          <w:rFonts w:hint="eastAsia" w:ascii="宋体" w:hAnsi="宋体" w:eastAsia="宋体" w:cs="宋体"/>
          <w:b w:val="0"/>
          <w:bCs/>
          <w:color w:val="auto"/>
          <w:sz w:val="24"/>
          <w:szCs w:val="24"/>
          <w:highlight w:val="none"/>
          <w:lang w:eastAsia="zh-CN"/>
        </w:rPr>
      </w:pPr>
      <w:r>
        <w:rPr>
          <w:rStyle w:val="91"/>
          <w:rFonts w:hint="eastAsia" w:ascii="宋体" w:hAnsi="宋体" w:eastAsia="宋体" w:cs="宋体"/>
          <w:b w:val="0"/>
          <w:bCs/>
          <w:color w:val="auto"/>
          <w:sz w:val="24"/>
          <w:szCs w:val="24"/>
          <w:highlight w:val="none"/>
          <w:lang w:eastAsia="zh-CN"/>
        </w:rPr>
        <w:t>https://zfcg.czt.zj.gov.cn/site/detail?categoryCode=ZcyAnnouncement&amp;parentId=600007&amp;articleId=dGEVkJBswYIdXnA62SQtKw==</w:t>
      </w:r>
    </w:p>
    <w:p w14:paraId="5FB5CC32">
      <w:pPr>
        <w:keepNext w:val="0"/>
        <w:keepLines w:val="0"/>
        <w:pageBreakBefore w:val="0"/>
        <w:kinsoku/>
        <w:wordWrap/>
        <w:overflowPunct/>
        <w:topLinePunct w:val="0"/>
        <w:autoSpaceDE w:val="0"/>
        <w:autoSpaceDN w:val="0"/>
        <w:bidi w:val="0"/>
        <w:adjustRightInd w:val="0"/>
        <w:spacing w:line="400" w:lineRule="exact"/>
        <w:ind w:left="0" w:leftChars="0" w:right="-23" w:firstLine="482" w:firstLineChars="200"/>
        <w:textAlignment w:val="auto"/>
        <w:rPr>
          <w:rStyle w:val="91"/>
          <w:rFonts w:hint="eastAsia" w:ascii="宋体" w:hAnsi="宋体" w:eastAsia="宋体" w:cs="宋体"/>
          <w:color w:val="auto"/>
          <w:sz w:val="24"/>
          <w:szCs w:val="24"/>
          <w:highlight w:val="none"/>
        </w:rPr>
      </w:pPr>
      <w:r>
        <w:rPr>
          <w:rStyle w:val="91"/>
          <w:rFonts w:hint="eastAsia" w:ascii="宋体" w:hAnsi="宋体" w:eastAsia="宋体" w:cs="宋体"/>
          <w:color w:val="auto"/>
          <w:sz w:val="24"/>
          <w:szCs w:val="24"/>
          <w:highlight w:val="none"/>
          <w:lang w:eastAsia="zh-CN"/>
        </w:rPr>
        <w:t>六、</w:t>
      </w:r>
      <w:r>
        <w:rPr>
          <w:rStyle w:val="91"/>
          <w:rFonts w:hint="eastAsia" w:ascii="宋体" w:hAnsi="宋体" w:eastAsia="宋体" w:cs="宋体"/>
          <w:color w:val="auto"/>
          <w:sz w:val="24"/>
          <w:szCs w:val="24"/>
          <w:highlight w:val="none"/>
        </w:rPr>
        <w:t>公告期限：</w:t>
      </w:r>
    </w:p>
    <w:p w14:paraId="7CAE79D0">
      <w:pPr>
        <w:keepNext w:val="0"/>
        <w:keepLines w:val="0"/>
        <w:pageBreakBefore w:val="0"/>
        <w:kinsoku/>
        <w:wordWrap/>
        <w:overflowPunct/>
        <w:topLinePunct w:val="0"/>
        <w:autoSpaceDE w:val="0"/>
        <w:autoSpaceDN w:val="0"/>
        <w:bidi w:val="0"/>
        <w:adjustRightInd w:val="0"/>
        <w:spacing w:line="400" w:lineRule="exact"/>
        <w:ind w:left="0" w:leftChars="0" w:right="-23"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自本公告发布之日起5个工作日。</w:t>
      </w:r>
    </w:p>
    <w:p w14:paraId="12787CB4">
      <w:pPr>
        <w:keepNext w:val="0"/>
        <w:keepLines w:val="0"/>
        <w:pageBreakBefore w:val="0"/>
        <w:kinsoku/>
        <w:wordWrap/>
        <w:overflowPunct/>
        <w:topLinePunct w:val="0"/>
        <w:autoSpaceDE w:val="0"/>
        <w:autoSpaceDN w:val="0"/>
        <w:bidi w:val="0"/>
        <w:adjustRightInd w:val="0"/>
        <w:spacing w:line="400" w:lineRule="exact"/>
        <w:ind w:left="0" w:leftChars="0" w:right="-23"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七</w:t>
      </w:r>
      <w:r>
        <w:rPr>
          <w:rFonts w:hint="eastAsia" w:ascii="宋体" w:hAnsi="宋体" w:eastAsia="宋体" w:cs="宋体"/>
          <w:b/>
          <w:bCs/>
          <w:color w:val="auto"/>
          <w:sz w:val="24"/>
          <w:szCs w:val="24"/>
          <w:highlight w:val="none"/>
        </w:rPr>
        <w:t>、其他补充事宜</w:t>
      </w:r>
    </w:p>
    <w:p w14:paraId="7DA1F18E">
      <w:pPr>
        <w:keepNext w:val="0"/>
        <w:keepLines w:val="0"/>
        <w:pageBreakBefore w:val="0"/>
        <w:kinsoku/>
        <w:wordWrap/>
        <w:overflowPunct/>
        <w:topLinePunct w:val="0"/>
        <w:autoSpaceDE w:val="0"/>
        <w:autoSpaceDN w:val="0"/>
        <w:bidi w:val="0"/>
        <w:adjustRightInd w:val="0"/>
        <w:spacing w:line="400" w:lineRule="exact"/>
        <w:ind w:left="0" w:leftChars="0" w:right="-23" w:firstLine="480" w:firstLineChars="200"/>
        <w:textAlignment w:val="auto"/>
        <w:rPr>
          <w:rFonts w:hint="eastAsia" w:ascii="宋体" w:hAnsi="宋体" w:eastAsia="宋体" w:cs="宋体"/>
          <w:color w:val="auto"/>
          <w:sz w:val="24"/>
          <w:szCs w:val="24"/>
          <w:highlight w:val="none"/>
        </w:rPr>
      </w:pPr>
      <w:bookmarkStart w:id="4" w:name="OLE_LINK9"/>
      <w:r>
        <w:rPr>
          <w:rFonts w:hint="eastAsia" w:ascii="宋体" w:hAnsi="宋体" w:eastAsia="宋体" w:cs="宋体"/>
          <w:color w:val="auto"/>
          <w:sz w:val="24"/>
          <w:szCs w:val="24"/>
          <w:highlight w:val="none"/>
        </w:rPr>
        <w:t>1.《浙江省财政厅关于进一步发挥政府采购政策功能全力推动经济稳进提质的通知》（浙财采监（2022）3号）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浙江省财政厅关于进一步促进政府采购公平竞争打造最优营商环境的通知》（浙财采监（2021）22号）已分别于2022年1月29日和2022年2月1日开始实施，此前有关规定与上述文件内容不一致的，按上述文件要求执行。</w:t>
      </w:r>
    </w:p>
    <w:p w14:paraId="1408BA68">
      <w:pPr>
        <w:keepNext w:val="0"/>
        <w:keepLines w:val="0"/>
        <w:pageBreakBefore w:val="0"/>
        <w:kinsoku/>
        <w:wordWrap/>
        <w:overflowPunct/>
        <w:topLinePunct w:val="0"/>
        <w:autoSpaceDE w:val="0"/>
        <w:autoSpaceDN w:val="0"/>
        <w:bidi w:val="0"/>
        <w:adjustRightInd w:val="0"/>
        <w:spacing w:line="400" w:lineRule="exact"/>
        <w:ind w:left="0" w:leftChars="0" w:right="-23"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2.根据《浙江省财政厅关于进一步促进政府采购公平竞争打造最优营商环境的通 知》（浙财采监（2021）22号）文件关于“健全行政裁决机制”要求，鼓励</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在线提起询问，路径为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政采云-项目采购-询问质疑投诉-询问列表:鼓励</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在线提起质 疑，路径为：政采云-项目采购-询问质疑投诉-质疑列表。质疑</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对在线质疑答复 不满意的，可在线提起投诉，路径为：浙江政府服务网-政府采购投诉处理-在线办理。</w:t>
      </w:r>
    </w:p>
    <w:p w14:paraId="4393B6B0">
      <w:pPr>
        <w:keepNext w:val="0"/>
        <w:keepLines w:val="0"/>
        <w:pageBreakBefore w:val="0"/>
        <w:kinsoku/>
        <w:wordWrap/>
        <w:overflowPunct/>
        <w:topLinePunct w:val="0"/>
        <w:autoSpaceDE w:val="0"/>
        <w:autoSpaceDN w:val="0"/>
        <w:bidi w:val="0"/>
        <w:adjustRightInd w:val="0"/>
        <w:spacing w:line="400" w:lineRule="exact"/>
        <w:ind w:left="0" w:leftChars="0" w:right="-23"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认为采购文件使自己的权益受到损害的，可以自获取采购文件之日或者 采购公告期限届满之日（公告期限届满后获取采购文件的，以公告期限届满之日为准）起 7 个工作日内，对采购文件需求的以书面形式向招标人提出质疑，对其他内容的以书 面形式向招标人和采购代理机构提出质疑。质疑</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对招标人、采购代理机构的答复 不满意或者招标人、采购代理机构未在规定的时间内作出答复的，可以在答复期满后十 五个工作日内向同级政府采购监督管理部门投诉。质疑函范本、投诉书范本请到浙江政 府采购网下载专区下载。</w:t>
      </w:r>
    </w:p>
    <w:p w14:paraId="65209CF5">
      <w:pPr>
        <w:keepNext w:val="0"/>
        <w:keepLines w:val="0"/>
        <w:pageBreakBefore w:val="0"/>
        <w:kinsoku/>
        <w:wordWrap/>
        <w:overflowPunct/>
        <w:topLinePunct w:val="0"/>
        <w:autoSpaceDE w:val="0"/>
        <w:autoSpaceDN w:val="0"/>
        <w:bidi w:val="0"/>
        <w:adjustRightInd w:val="0"/>
        <w:spacing w:line="400" w:lineRule="exact"/>
        <w:ind w:left="0" w:leftChars="0" w:right="-23"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.其他事项：</w:t>
      </w:r>
    </w:p>
    <w:p w14:paraId="7A75F749">
      <w:pPr>
        <w:keepNext w:val="0"/>
        <w:keepLines w:val="0"/>
        <w:pageBreakBefore w:val="0"/>
        <w:kinsoku/>
        <w:wordWrap/>
        <w:overflowPunct/>
        <w:topLinePunct w:val="0"/>
        <w:autoSpaceDE w:val="0"/>
        <w:autoSpaceDN w:val="0"/>
        <w:bidi w:val="0"/>
        <w:adjustRightInd w:val="0"/>
        <w:spacing w:line="400" w:lineRule="exact"/>
        <w:ind w:left="0" w:leftChars="0" w:right="-23"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（1）包括节约资源、保护环境、支持创新、促进中小企业发展等。 详见招标文件的第二部分总则。</w:t>
      </w:r>
    </w:p>
    <w:p w14:paraId="5D63EF37">
      <w:pPr>
        <w:keepNext w:val="0"/>
        <w:keepLines w:val="0"/>
        <w:pageBreakBefore w:val="0"/>
        <w:kinsoku/>
        <w:wordWrap/>
        <w:overflowPunct/>
        <w:topLinePunct w:val="0"/>
        <w:autoSpaceDE w:val="0"/>
        <w:autoSpaceDN w:val="0"/>
        <w:bidi w:val="0"/>
        <w:adjustRightInd w:val="0"/>
        <w:spacing w:line="400" w:lineRule="exact"/>
        <w:ind w:left="0" w:leftChars="0" w:right="-23"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经招标人确认，本项目属于专门面向中小企业采购项目。</w:t>
      </w:r>
    </w:p>
    <w:p w14:paraId="31896090">
      <w:pPr>
        <w:keepNext w:val="0"/>
        <w:keepLines w:val="0"/>
        <w:pageBreakBefore w:val="0"/>
        <w:kinsoku/>
        <w:wordWrap/>
        <w:overflowPunct/>
        <w:topLinePunct w:val="0"/>
        <w:autoSpaceDE w:val="0"/>
        <w:autoSpaceDN w:val="0"/>
        <w:bidi w:val="0"/>
        <w:adjustRightInd w:val="0"/>
        <w:spacing w:line="400" w:lineRule="exact"/>
        <w:ind w:left="0" w:leftChars="0" w:right="-23"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（2）在线投标响应（电子投标）说明：</w:t>
      </w:r>
    </w:p>
    <w:p w14:paraId="50A2899B">
      <w:pPr>
        <w:keepNext w:val="0"/>
        <w:keepLines w:val="0"/>
        <w:pageBreakBefore w:val="0"/>
        <w:kinsoku/>
        <w:wordWrap/>
        <w:overflowPunct/>
        <w:topLinePunct w:val="0"/>
        <w:autoSpaceDE w:val="0"/>
        <w:autoSpaceDN w:val="0"/>
        <w:bidi w:val="0"/>
        <w:adjustRightInd w:val="0"/>
        <w:spacing w:line="400" w:lineRule="exact"/>
        <w:ind w:left="0" w:leftChars="0" w:right="-23"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1）本项目通过“政府采购云平台（www.zcygov.cn）”实行在线投标响应（电子投标），</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应先安装“政采云电子交易客户端”，并按照本招标文件和“政府采购云平台”的要求，通过“政采云电子交易客户端”编制并加密投标文件。</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未按规定加密的投标文件，“政府采购云平台”将予以拒收。“政采云电子交易客户端”请自行前往“浙江政府采购网-下载专区-电子交易客户端”进行下载；通过“政府采购云平台”参与在线投标时如遇平台技术问题详询95763）为确保网上操作合法、有效和安全，投标</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应当在投标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CA驱动和申领流程”进行查阅。3）投标</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应当在投标截止时间前，将生成的“电子加密投标文件”上传递交至“政府采购云平台”。投标截止时间以后上传递交的投标文件将被“政府采购云平台”拒收。4）投标</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在“政府采购云平台”完成“电子加密投标文件”的上传递交后，还可以（EMS或顺丰邮寄形式）在投标截止时间前递交以介质（U盘）存储的数据电文形式的“备份投标文件”，“备份投标文件”应当密封包装并在包装上标注投标项目名称、投标单位名称并加盖公章。5）通过“政府采购云平台”上传递交的“电子加密投标文件”无法按时解密，投标</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递交了备份投标文件的，以备份投标文件为依据，否则视为投标文件撤回。通过“政府采购云平台”上传递交的“电子加密投标文件”已按时解密的，“备份投标文件”自动失效。投标</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仅递交备份投标文件的，投标无效。6）投标人无需到现场投标，但须准时在线参加，直至评审结束。投标截止时间后投标人凭CA数字证书登录政采云平台完成投标文件解密。投标人的联系电话在投标当天保持通信畅通，因通信问题无法联系到投标人造成的后果由投标人自行承担。</w:t>
      </w:r>
    </w:p>
    <w:p w14:paraId="77FA5800">
      <w:pPr>
        <w:keepNext w:val="0"/>
        <w:keepLines w:val="0"/>
        <w:pageBreakBefore w:val="0"/>
        <w:kinsoku/>
        <w:wordWrap/>
        <w:overflowPunct/>
        <w:topLinePunct w:val="0"/>
        <w:autoSpaceDE w:val="0"/>
        <w:autoSpaceDN w:val="0"/>
        <w:bidi w:val="0"/>
        <w:adjustRightInd w:val="0"/>
        <w:spacing w:line="400" w:lineRule="exact"/>
        <w:ind w:left="0" w:leftChars="0" w:right="-2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）采购项目需要落实的政府采购政策：</w:t>
      </w:r>
    </w:p>
    <w:p w14:paraId="261BFB50">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1）《财政部发展改革委 生态环境部 市场监管总局关于调整优化节能产品、环境标志产品政府采购执行机制的通知》（财库〔2019〕9号）；</w:t>
      </w:r>
    </w:p>
    <w:p w14:paraId="08B54815">
      <w:pPr>
        <w:keepNext w:val="0"/>
        <w:keepLines w:val="0"/>
        <w:pageBreakBefore w:val="0"/>
        <w:kinsoku/>
        <w:wordWrap/>
        <w:overflowPunct/>
        <w:topLinePunct w:val="0"/>
        <w:bidi w:val="0"/>
        <w:spacing w:line="40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2）《政府采购促进中小企业发展管理办法》（财库[2020]46号）。</w:t>
      </w:r>
    </w:p>
    <w:p w14:paraId="52677C72">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3）本次采购为专门面向中小企业。</w:t>
      </w:r>
    </w:p>
    <w:p w14:paraId="67CBECF5">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4）根据财政部发布的《政府采购促进中小企业发展管理办法》 （财库[2020]46号）的规定规定执行。投标文件中须提供《中小企业声明函》。</w:t>
      </w:r>
    </w:p>
    <w:p w14:paraId="20B5AFCA">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5）对于专门面向中、小、微型企业或者监狱企业或者残疾人福利性单位的政府采购货物或服务项目或工程项目，符合资格条件的不再执行价格评审优惠的扶持政策。</w:t>
      </w:r>
    </w:p>
    <w:p w14:paraId="0D9F80F4">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中标</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为中小企业、残疾人福利性单位、监狱企业的，应当随中标结果同时公告其《中小企业声明函》、《残疾人福利性单位声明函》、《监狱企业声明函》，接受社会监督。）属于小型、微型企业的残疾人福利性单位、监狱企业，不重复享受政策。</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 xml:space="preserve">提供的《中小企业声明函》、《残疾人福利性单位声明函》、《监狱企业声明函》与事实不符的，依照《政府采购法》第七十七条第一款的规定追究法律责任。 </w:t>
      </w:r>
    </w:p>
    <w:p w14:paraId="2B005F6F">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）信用记录：根据财库[2016]125号《关于在政府采购活动中查询及使用信用记录有关问题的通知》要求，采购代理机构会对</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信用记录进行查询并甄别。</w:t>
      </w:r>
    </w:p>
    <w:p w14:paraId="5F25298A">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1）信用信息查询的截止时点：投标截止时间；</w:t>
      </w:r>
    </w:p>
    <w:p w14:paraId="289FE5A9">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2）查询渠道：“信用中国”（www.creditchina.gov.cn）、“中国政府采购网”（www.ccgp.gov.cn）；</w:t>
      </w:r>
    </w:p>
    <w:p w14:paraId="534CCF06">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3）信用信息查询记录和证据留存具体方式：采购代理机构经办人将查询网页打印与其他采购文件一并保存；</w:t>
      </w:r>
    </w:p>
    <w:p w14:paraId="1D2C2477">
      <w:pPr>
        <w:keepNext w:val="0"/>
        <w:keepLines w:val="0"/>
        <w:pageBreakBefore w:val="0"/>
        <w:kinsoku/>
        <w:wordWrap/>
        <w:overflowPunct/>
        <w:topLinePunct w:val="0"/>
        <w:autoSpaceDE w:val="0"/>
        <w:autoSpaceDN w:val="0"/>
        <w:bidi w:val="0"/>
        <w:adjustRightInd w:val="0"/>
        <w:spacing w:line="400" w:lineRule="exact"/>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4）信用信息的使用规则：</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存在不良信用记录的，其投标将被作为无效投标被拒绝。不良信用记录指：被列入失信被执行人、重大税收违法案件当事人名单、政府采购严重违法失信行为记录名单或浙江政府采购网曝光台中尚在行政处罚期内的。</w:t>
      </w:r>
    </w:p>
    <w:p w14:paraId="26572F03">
      <w:pPr>
        <w:keepNext w:val="0"/>
        <w:keepLines w:val="0"/>
        <w:pageBreakBefore w:val="0"/>
        <w:kinsoku/>
        <w:wordWrap/>
        <w:overflowPunct/>
        <w:topLinePunct w:val="0"/>
        <w:autoSpaceDE w:val="0"/>
        <w:autoSpaceDN w:val="0"/>
        <w:bidi w:val="0"/>
        <w:adjustRightInd w:val="0"/>
        <w:spacing w:line="400" w:lineRule="exact"/>
        <w:ind w:left="0" w:leftChars="0" w:right="-23"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）本项目相关公告（包括招标公告、中标公告及更正公告等）均以浙江政府采购网（http://zfcg.czt.zj.gov.cn/）发布的为准。</w:t>
      </w:r>
      <w:bookmarkEnd w:id="4"/>
    </w:p>
    <w:p w14:paraId="7169D38B">
      <w:pPr>
        <w:keepNext w:val="0"/>
        <w:keepLines w:val="0"/>
        <w:pageBreakBefore w:val="0"/>
        <w:kinsoku/>
        <w:wordWrap/>
        <w:overflowPunct/>
        <w:topLinePunct w:val="0"/>
        <w:autoSpaceDE w:val="0"/>
        <w:autoSpaceDN w:val="0"/>
        <w:bidi w:val="0"/>
        <w:adjustRightInd w:val="0"/>
        <w:spacing w:line="400" w:lineRule="exact"/>
        <w:ind w:left="0" w:leftChars="0" w:right="-23" w:firstLine="482" w:firstLineChars="200"/>
        <w:textAlignment w:val="auto"/>
        <w:rPr>
          <w:rStyle w:val="91"/>
          <w:rFonts w:hint="eastAsia" w:ascii="宋体" w:hAnsi="宋体" w:eastAsia="宋体" w:cs="宋体"/>
          <w:color w:val="auto"/>
          <w:sz w:val="24"/>
          <w:szCs w:val="24"/>
          <w:highlight w:val="none"/>
        </w:rPr>
      </w:pPr>
      <w:r>
        <w:rPr>
          <w:rStyle w:val="91"/>
          <w:rFonts w:hint="eastAsia" w:ascii="宋体" w:hAnsi="宋体" w:eastAsia="宋体" w:cs="宋体"/>
          <w:color w:val="auto"/>
          <w:sz w:val="24"/>
          <w:szCs w:val="24"/>
          <w:highlight w:val="none"/>
          <w:lang w:eastAsia="zh-CN"/>
        </w:rPr>
        <w:t>八</w:t>
      </w:r>
      <w:r>
        <w:rPr>
          <w:rStyle w:val="91"/>
          <w:rFonts w:hint="eastAsia" w:ascii="宋体" w:hAnsi="宋体" w:eastAsia="宋体" w:cs="宋体"/>
          <w:color w:val="auto"/>
          <w:sz w:val="24"/>
          <w:szCs w:val="24"/>
          <w:highlight w:val="none"/>
        </w:rPr>
        <w:t>、对本次采购提出询问、质疑、投诉，请按以下方式联系</w:t>
      </w:r>
    </w:p>
    <w:p w14:paraId="572DCDA1">
      <w:pPr>
        <w:autoSpaceDE w:val="0"/>
        <w:autoSpaceDN w:val="0"/>
        <w:adjustRightInd w:val="0"/>
        <w:spacing w:line="360" w:lineRule="auto"/>
        <w:ind w:right="-2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1.采购人信息</w:t>
      </w:r>
    </w:p>
    <w:p w14:paraId="3D141385">
      <w:pPr>
        <w:keepNext w:val="0"/>
        <w:keepLines w:val="0"/>
        <w:pageBreakBefore w:val="0"/>
        <w:kinsoku/>
        <w:wordWrap/>
        <w:overflowPunct/>
        <w:topLinePunct w:val="0"/>
        <w:autoSpaceDE w:val="0"/>
        <w:autoSpaceDN w:val="0"/>
        <w:bidi w:val="0"/>
        <w:adjustRightInd w:val="0"/>
        <w:spacing w:line="360" w:lineRule="auto"/>
        <w:ind w:right="-2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名称：衢州市柯城区百家坊小学（筹）</w:t>
      </w:r>
    </w:p>
    <w:p w14:paraId="4D9FF488">
      <w:pPr>
        <w:keepNext w:val="0"/>
        <w:keepLines w:val="0"/>
        <w:pageBreakBefore w:val="0"/>
        <w:kinsoku/>
        <w:wordWrap/>
        <w:overflowPunct/>
        <w:topLinePunct w:val="0"/>
        <w:autoSpaceDE w:val="0"/>
        <w:autoSpaceDN w:val="0"/>
        <w:bidi w:val="0"/>
        <w:adjustRightInd w:val="0"/>
        <w:spacing w:line="360" w:lineRule="auto"/>
        <w:ind w:left="0" w:leftChars="0" w:right="-2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地址：</w:t>
      </w:r>
      <w:bookmarkStart w:id="5" w:name="OLE_LINK4"/>
      <w:r>
        <w:rPr>
          <w:rFonts w:hint="eastAsia" w:ascii="宋体" w:hAnsi="宋体" w:eastAsia="宋体" w:cs="宋体"/>
          <w:color w:val="auto"/>
          <w:sz w:val="24"/>
          <w:szCs w:val="24"/>
          <w:highlight w:val="none"/>
          <w:lang w:val="en-US" w:eastAsia="zh-CN"/>
        </w:rPr>
        <w:t>衢州市柯城区四喜路1号</w:t>
      </w:r>
      <w:bookmarkEnd w:id="5"/>
    </w:p>
    <w:p w14:paraId="5A9B6575">
      <w:pPr>
        <w:keepNext w:val="0"/>
        <w:keepLines w:val="0"/>
        <w:pageBreakBefore w:val="0"/>
        <w:kinsoku/>
        <w:wordWrap/>
        <w:overflowPunct/>
        <w:topLinePunct w:val="0"/>
        <w:autoSpaceDE w:val="0"/>
        <w:autoSpaceDN w:val="0"/>
        <w:bidi w:val="0"/>
        <w:adjustRightInd w:val="0"/>
        <w:spacing w:line="360" w:lineRule="auto"/>
        <w:ind w:left="0" w:leftChars="0" w:right="-2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传真：/  </w:t>
      </w:r>
    </w:p>
    <w:p w14:paraId="548922AF">
      <w:pPr>
        <w:keepNext w:val="0"/>
        <w:keepLines w:val="0"/>
        <w:pageBreakBefore w:val="0"/>
        <w:kinsoku/>
        <w:wordWrap/>
        <w:overflowPunct/>
        <w:topLinePunct w:val="0"/>
        <w:autoSpaceDE w:val="0"/>
        <w:autoSpaceDN w:val="0"/>
        <w:bidi w:val="0"/>
        <w:adjustRightInd w:val="0"/>
        <w:spacing w:line="360" w:lineRule="auto"/>
        <w:ind w:left="0" w:leftChars="0" w:right="-2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项目联系人（询问）：</w:t>
      </w:r>
      <w:r>
        <w:rPr>
          <w:rFonts w:hint="eastAsia" w:ascii="宋体" w:hAnsi="宋体" w:eastAsia="宋体" w:cs="宋体"/>
          <w:color w:val="auto"/>
          <w:sz w:val="24"/>
          <w:szCs w:val="24"/>
          <w:highlight w:val="none"/>
          <w:lang w:val="en-US" w:eastAsia="zh-CN"/>
        </w:rPr>
        <w:t>薛</w:t>
      </w:r>
      <w:r>
        <w:rPr>
          <w:rFonts w:hint="eastAsia" w:ascii="宋体" w:hAnsi="宋体" w:eastAsia="宋体" w:cs="宋体"/>
          <w:color w:val="auto"/>
          <w:sz w:val="24"/>
          <w:szCs w:val="24"/>
          <w:highlight w:val="none"/>
          <w:lang w:eastAsia="zh-CN"/>
        </w:rPr>
        <w:t>老师</w:t>
      </w:r>
      <w:r>
        <w:rPr>
          <w:rFonts w:hint="eastAsia" w:ascii="宋体" w:hAnsi="宋体" w:eastAsia="宋体" w:cs="宋体"/>
          <w:color w:val="auto"/>
          <w:sz w:val="24"/>
          <w:szCs w:val="24"/>
          <w:highlight w:val="none"/>
          <w:lang w:val="en-US" w:eastAsia="zh-CN"/>
        </w:rPr>
        <w:t xml:space="preserve"> </w:t>
      </w:r>
    </w:p>
    <w:p w14:paraId="111C8127">
      <w:pPr>
        <w:keepNext w:val="0"/>
        <w:keepLines w:val="0"/>
        <w:pageBreakBefore w:val="0"/>
        <w:kinsoku/>
        <w:wordWrap/>
        <w:overflowPunct/>
        <w:topLinePunct w:val="0"/>
        <w:autoSpaceDE w:val="0"/>
        <w:autoSpaceDN w:val="0"/>
        <w:bidi w:val="0"/>
        <w:adjustRightInd w:val="0"/>
        <w:spacing w:line="360" w:lineRule="auto"/>
        <w:ind w:left="0" w:leftChars="0" w:right="-2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项目联系方式（询问）：</w:t>
      </w:r>
      <w:bookmarkStart w:id="6" w:name="OLE_LINK1"/>
      <w:r>
        <w:rPr>
          <w:rFonts w:hint="eastAsia" w:ascii="宋体" w:hAnsi="宋体" w:eastAsia="宋体" w:cs="宋体"/>
          <w:color w:val="auto"/>
          <w:sz w:val="24"/>
          <w:szCs w:val="24"/>
          <w:highlight w:val="none"/>
          <w:lang w:eastAsia="zh-CN"/>
        </w:rPr>
        <w:t>0570-</w:t>
      </w:r>
      <w:r>
        <w:rPr>
          <w:rFonts w:hint="eastAsia" w:ascii="宋体" w:hAnsi="宋体" w:eastAsia="宋体" w:cs="宋体"/>
          <w:color w:val="auto"/>
          <w:sz w:val="24"/>
          <w:szCs w:val="24"/>
          <w:highlight w:val="none"/>
          <w:lang w:val="en-US" w:eastAsia="zh-CN"/>
        </w:rPr>
        <w:t>8350622</w:t>
      </w:r>
      <w:bookmarkEnd w:id="6"/>
    </w:p>
    <w:p w14:paraId="73920075">
      <w:pPr>
        <w:keepNext w:val="0"/>
        <w:keepLines w:val="0"/>
        <w:pageBreakBefore w:val="0"/>
        <w:kinsoku/>
        <w:wordWrap/>
        <w:overflowPunct/>
        <w:topLinePunct w:val="0"/>
        <w:autoSpaceDE w:val="0"/>
        <w:autoSpaceDN w:val="0"/>
        <w:bidi w:val="0"/>
        <w:adjustRightInd w:val="0"/>
        <w:spacing w:line="360" w:lineRule="auto"/>
        <w:ind w:left="0" w:leftChars="0" w:right="-2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质疑联系人：</w:t>
      </w:r>
      <w:r>
        <w:rPr>
          <w:rFonts w:hint="eastAsia" w:ascii="宋体" w:hAnsi="宋体" w:eastAsia="宋体" w:cs="宋体"/>
          <w:color w:val="auto"/>
          <w:sz w:val="24"/>
          <w:szCs w:val="24"/>
          <w:highlight w:val="none"/>
          <w:lang w:val="en-US" w:eastAsia="zh-CN"/>
        </w:rPr>
        <w:t>薛</w:t>
      </w:r>
      <w:r>
        <w:rPr>
          <w:rFonts w:hint="eastAsia" w:ascii="宋体" w:hAnsi="宋体" w:eastAsia="宋体" w:cs="宋体"/>
          <w:color w:val="auto"/>
          <w:sz w:val="24"/>
          <w:szCs w:val="24"/>
          <w:highlight w:val="none"/>
          <w:lang w:eastAsia="zh-CN"/>
        </w:rPr>
        <w:t>老师</w:t>
      </w:r>
    </w:p>
    <w:p w14:paraId="770A4BDE">
      <w:pPr>
        <w:keepNext w:val="0"/>
        <w:keepLines w:val="0"/>
        <w:pageBreakBefore w:val="0"/>
        <w:kinsoku/>
        <w:wordWrap/>
        <w:overflowPunct/>
        <w:topLinePunct w:val="0"/>
        <w:autoSpaceDE w:val="0"/>
        <w:autoSpaceDN w:val="0"/>
        <w:bidi w:val="0"/>
        <w:adjustRightInd w:val="0"/>
        <w:spacing w:line="360" w:lineRule="auto"/>
        <w:ind w:left="0" w:leftChars="0" w:right="-2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质疑联系方式：0570-</w:t>
      </w:r>
      <w:r>
        <w:rPr>
          <w:rFonts w:hint="eastAsia" w:ascii="宋体" w:hAnsi="宋体" w:eastAsia="宋体" w:cs="宋体"/>
          <w:color w:val="auto"/>
          <w:sz w:val="24"/>
          <w:szCs w:val="24"/>
          <w:highlight w:val="none"/>
          <w:lang w:val="en-US" w:eastAsia="zh-CN"/>
        </w:rPr>
        <w:t xml:space="preserve">8350622   </w:t>
      </w:r>
    </w:p>
    <w:p w14:paraId="2E9D8656">
      <w:pPr>
        <w:keepNext w:val="0"/>
        <w:keepLines w:val="0"/>
        <w:pageBreakBefore w:val="0"/>
        <w:kinsoku/>
        <w:wordWrap/>
        <w:overflowPunct/>
        <w:topLinePunct w:val="0"/>
        <w:autoSpaceDE w:val="0"/>
        <w:autoSpaceDN w:val="0"/>
        <w:bidi w:val="0"/>
        <w:adjustRightInd w:val="0"/>
        <w:spacing w:line="360" w:lineRule="auto"/>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2.采购代理机构信息            </w:t>
      </w:r>
    </w:p>
    <w:p w14:paraId="667BE688">
      <w:pPr>
        <w:keepNext w:val="0"/>
        <w:keepLines w:val="0"/>
        <w:pageBreakBefore w:val="0"/>
        <w:kinsoku/>
        <w:wordWrap/>
        <w:overflowPunct/>
        <w:topLinePunct w:val="0"/>
        <w:autoSpaceDE w:val="0"/>
        <w:autoSpaceDN w:val="0"/>
        <w:bidi w:val="0"/>
        <w:adjustRightInd w:val="0"/>
        <w:spacing w:line="360" w:lineRule="auto"/>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eastAsia="zh-CN"/>
        </w:rPr>
        <w:t>德威工程管理咨询有限公司</w:t>
      </w:r>
      <w:r>
        <w:rPr>
          <w:rFonts w:hint="eastAsia" w:ascii="宋体" w:hAnsi="宋体" w:eastAsia="宋体" w:cs="宋体"/>
          <w:color w:val="auto"/>
          <w:sz w:val="24"/>
          <w:szCs w:val="24"/>
          <w:highlight w:val="none"/>
        </w:rPr>
        <w:t xml:space="preserve">             </w:t>
      </w:r>
    </w:p>
    <w:p w14:paraId="2E8BC8E1">
      <w:pPr>
        <w:keepNext w:val="0"/>
        <w:keepLines w:val="0"/>
        <w:pageBreakBefore w:val="0"/>
        <w:kinsoku/>
        <w:wordWrap/>
        <w:overflowPunct/>
        <w:topLinePunct w:val="0"/>
        <w:autoSpaceDE w:val="0"/>
        <w:autoSpaceDN w:val="0"/>
        <w:bidi w:val="0"/>
        <w:adjustRightInd w:val="0"/>
        <w:spacing w:line="360" w:lineRule="auto"/>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bookmarkStart w:id="7" w:name="OLE_LINK13"/>
      <w:r>
        <w:rPr>
          <w:rFonts w:hint="eastAsia" w:ascii="宋体" w:hAnsi="宋体" w:eastAsia="宋体" w:cs="宋体"/>
          <w:color w:val="auto"/>
          <w:sz w:val="24"/>
          <w:szCs w:val="24"/>
          <w:highlight w:val="none"/>
          <w:lang w:eastAsia="zh-CN"/>
        </w:rPr>
        <w:t>衢州市柯城区</w:t>
      </w:r>
      <w:r>
        <w:rPr>
          <w:rFonts w:hint="eastAsia" w:ascii="宋体" w:hAnsi="宋体" w:eastAsia="宋体" w:cs="宋体"/>
          <w:color w:val="auto"/>
          <w:sz w:val="24"/>
          <w:szCs w:val="24"/>
          <w:highlight w:val="none"/>
          <w:lang w:val="en-US" w:eastAsia="zh-CN"/>
        </w:rPr>
        <w:t>荷五路468号</w:t>
      </w:r>
      <w:bookmarkEnd w:id="7"/>
      <w:r>
        <w:rPr>
          <w:rFonts w:hint="eastAsia" w:ascii="宋体" w:hAnsi="宋体" w:eastAsia="宋体" w:cs="宋体"/>
          <w:color w:val="auto"/>
          <w:sz w:val="24"/>
          <w:szCs w:val="24"/>
          <w:highlight w:val="none"/>
        </w:rPr>
        <w:t xml:space="preserve">             </w:t>
      </w:r>
    </w:p>
    <w:p w14:paraId="399F0E83">
      <w:pPr>
        <w:keepNext w:val="0"/>
        <w:keepLines w:val="0"/>
        <w:pageBreakBefore w:val="0"/>
        <w:kinsoku/>
        <w:wordWrap/>
        <w:overflowPunct/>
        <w:topLinePunct w:val="0"/>
        <w:autoSpaceDE w:val="0"/>
        <w:autoSpaceDN w:val="0"/>
        <w:bidi w:val="0"/>
        <w:adjustRightInd w:val="0"/>
        <w:spacing w:line="360" w:lineRule="auto"/>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 xml:space="preserve">             </w:t>
      </w:r>
    </w:p>
    <w:p w14:paraId="4EA74F83">
      <w:pPr>
        <w:keepNext w:val="0"/>
        <w:keepLines w:val="0"/>
        <w:pageBreakBefore w:val="0"/>
        <w:kinsoku/>
        <w:wordWrap/>
        <w:overflowPunct/>
        <w:topLinePunct w:val="0"/>
        <w:autoSpaceDE w:val="0"/>
        <w:autoSpaceDN w:val="0"/>
        <w:bidi w:val="0"/>
        <w:adjustRightInd w:val="0"/>
        <w:spacing w:line="360" w:lineRule="auto"/>
        <w:ind w:left="0" w:leftChars="0" w:right="-2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项目联系人（询问）：</w:t>
      </w:r>
      <w:r>
        <w:rPr>
          <w:rFonts w:hint="eastAsia" w:ascii="宋体" w:hAnsi="宋体" w:eastAsia="宋体" w:cs="宋体"/>
          <w:color w:val="auto"/>
          <w:sz w:val="24"/>
          <w:szCs w:val="24"/>
          <w:highlight w:val="none"/>
          <w:lang w:val="en-US" w:eastAsia="zh-CN"/>
        </w:rPr>
        <w:t>祝女士</w:t>
      </w:r>
    </w:p>
    <w:p w14:paraId="2AFF2C05">
      <w:pPr>
        <w:keepNext w:val="0"/>
        <w:keepLines w:val="0"/>
        <w:pageBreakBefore w:val="0"/>
        <w:kinsoku/>
        <w:wordWrap/>
        <w:overflowPunct/>
        <w:topLinePunct w:val="0"/>
        <w:autoSpaceDE w:val="0"/>
        <w:autoSpaceDN w:val="0"/>
        <w:bidi w:val="0"/>
        <w:adjustRightInd w:val="0"/>
        <w:spacing w:line="360" w:lineRule="auto"/>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项目联系方式（询问）：</w:t>
      </w:r>
      <w:r>
        <w:rPr>
          <w:rFonts w:hint="eastAsia" w:ascii="宋体" w:hAnsi="宋体" w:eastAsia="宋体" w:cs="宋体"/>
          <w:color w:val="auto"/>
          <w:sz w:val="24"/>
          <w:szCs w:val="24"/>
          <w:highlight w:val="none"/>
          <w:lang w:val="en-US" w:eastAsia="zh-CN"/>
        </w:rPr>
        <w:t>0570-8880182</w:t>
      </w:r>
      <w:r>
        <w:rPr>
          <w:rFonts w:hint="eastAsia" w:ascii="宋体" w:hAnsi="宋体" w:eastAsia="宋体" w:cs="宋体"/>
          <w:color w:val="auto"/>
          <w:sz w:val="24"/>
          <w:szCs w:val="24"/>
          <w:highlight w:val="none"/>
        </w:rPr>
        <w:t xml:space="preserve"> </w:t>
      </w:r>
    </w:p>
    <w:p w14:paraId="5DF4BD27">
      <w:pPr>
        <w:keepNext w:val="0"/>
        <w:keepLines w:val="0"/>
        <w:pageBreakBefore w:val="0"/>
        <w:kinsoku/>
        <w:wordWrap/>
        <w:overflowPunct/>
        <w:topLinePunct w:val="0"/>
        <w:autoSpaceDE w:val="0"/>
        <w:autoSpaceDN w:val="0"/>
        <w:bidi w:val="0"/>
        <w:adjustRightInd w:val="0"/>
        <w:spacing w:line="360" w:lineRule="auto"/>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质疑联系人：</w:t>
      </w:r>
      <w:r>
        <w:rPr>
          <w:rFonts w:hint="eastAsia" w:ascii="宋体" w:hAnsi="宋体" w:eastAsia="宋体" w:cs="宋体"/>
          <w:color w:val="auto"/>
          <w:sz w:val="24"/>
          <w:szCs w:val="24"/>
          <w:highlight w:val="none"/>
          <w:lang w:val="en-US" w:eastAsia="zh-CN"/>
        </w:rPr>
        <w:t>吴先生</w:t>
      </w:r>
      <w:r>
        <w:rPr>
          <w:rFonts w:hint="eastAsia" w:ascii="宋体" w:hAnsi="宋体" w:eastAsia="宋体" w:cs="宋体"/>
          <w:color w:val="auto"/>
          <w:sz w:val="24"/>
          <w:szCs w:val="24"/>
          <w:highlight w:val="none"/>
        </w:rPr>
        <w:t xml:space="preserve">             </w:t>
      </w:r>
    </w:p>
    <w:p w14:paraId="2648309D">
      <w:pPr>
        <w:keepNext w:val="0"/>
        <w:keepLines w:val="0"/>
        <w:pageBreakBefore w:val="0"/>
        <w:kinsoku/>
        <w:wordWrap/>
        <w:overflowPunct/>
        <w:topLinePunct w:val="0"/>
        <w:autoSpaceDE w:val="0"/>
        <w:autoSpaceDN w:val="0"/>
        <w:bidi w:val="0"/>
        <w:adjustRightInd w:val="0"/>
        <w:spacing w:line="360" w:lineRule="auto"/>
        <w:ind w:left="0" w:leftChars="0" w:right="-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质疑联系方式：</w:t>
      </w:r>
      <w:r>
        <w:rPr>
          <w:rFonts w:hint="eastAsia" w:ascii="宋体" w:hAnsi="宋体" w:cs="宋体"/>
          <w:color w:val="auto"/>
          <w:sz w:val="24"/>
          <w:szCs w:val="24"/>
          <w:highlight w:val="none"/>
          <w:lang w:val="en-US" w:eastAsia="zh-CN"/>
        </w:rPr>
        <w:t>0570-8880182</w:t>
      </w:r>
      <w:r>
        <w:rPr>
          <w:rFonts w:hint="eastAsia" w:ascii="宋体" w:hAnsi="宋体" w:eastAsia="宋体" w:cs="宋体"/>
          <w:color w:val="auto"/>
          <w:sz w:val="24"/>
          <w:szCs w:val="24"/>
          <w:highlight w:val="none"/>
        </w:rPr>
        <w:t>　　　　　　</w:t>
      </w:r>
    </w:p>
    <w:p w14:paraId="1D497444">
      <w:pPr>
        <w:autoSpaceDE w:val="0"/>
        <w:autoSpaceDN w:val="0"/>
        <w:adjustRightInd w:val="0"/>
        <w:spacing w:line="360" w:lineRule="auto"/>
        <w:ind w:right="-2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 xml:space="preserve">3.同级政府采购监督管理部门            </w:t>
      </w:r>
    </w:p>
    <w:p w14:paraId="20434801">
      <w:pPr>
        <w:autoSpaceDE w:val="0"/>
        <w:autoSpaceDN w:val="0"/>
        <w:adjustRightInd w:val="0"/>
        <w:spacing w:line="360" w:lineRule="auto"/>
        <w:ind w:right="-2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 xml:space="preserve">名称：衢州市柯城区财政局             </w:t>
      </w:r>
    </w:p>
    <w:p w14:paraId="60998B80">
      <w:pPr>
        <w:autoSpaceDE w:val="0"/>
        <w:autoSpaceDN w:val="0"/>
        <w:adjustRightInd w:val="0"/>
        <w:spacing w:line="360" w:lineRule="auto"/>
        <w:ind w:right="-2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地址：</w:t>
      </w:r>
      <w:r>
        <w:rPr>
          <w:rFonts w:hint="eastAsia" w:ascii="宋体" w:hAnsi="宋体" w:cs="宋体"/>
          <w:color w:val="auto"/>
          <w:sz w:val="24"/>
          <w:szCs w:val="22"/>
          <w:highlight w:val="none"/>
          <w:lang w:val="en-US" w:eastAsia="zh-CN"/>
        </w:rPr>
        <w:t>衢州市</w:t>
      </w:r>
      <w:r>
        <w:rPr>
          <w:rFonts w:hint="eastAsia" w:ascii="宋体" w:hAnsi="宋体" w:eastAsia="宋体" w:cs="宋体"/>
          <w:color w:val="auto"/>
          <w:sz w:val="24"/>
          <w:szCs w:val="22"/>
          <w:highlight w:val="none"/>
        </w:rPr>
        <w:t xml:space="preserve">荷三路行政中心9号楼      </w:t>
      </w:r>
    </w:p>
    <w:p w14:paraId="244B34A9">
      <w:pPr>
        <w:autoSpaceDE w:val="0"/>
        <w:autoSpaceDN w:val="0"/>
        <w:adjustRightInd w:val="0"/>
        <w:spacing w:line="360" w:lineRule="auto"/>
        <w:ind w:right="-2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传真：</w:t>
      </w:r>
      <w:r>
        <w:rPr>
          <w:rFonts w:hint="eastAsia" w:ascii="宋体" w:hAnsi="宋体" w:eastAsia="宋体" w:cs="宋体"/>
          <w:color w:val="auto"/>
          <w:sz w:val="24"/>
          <w:szCs w:val="22"/>
          <w:highlight w:val="none"/>
          <w:lang w:val="en-US" w:eastAsia="zh-CN"/>
        </w:rPr>
        <w:t>/</w:t>
      </w:r>
      <w:r>
        <w:rPr>
          <w:rFonts w:hint="eastAsia" w:ascii="宋体" w:hAnsi="宋体" w:eastAsia="宋体" w:cs="宋体"/>
          <w:color w:val="auto"/>
          <w:sz w:val="24"/>
          <w:szCs w:val="22"/>
          <w:highlight w:val="none"/>
        </w:rPr>
        <w:t xml:space="preserve">             </w:t>
      </w:r>
    </w:p>
    <w:p w14:paraId="22BD0E75">
      <w:pPr>
        <w:autoSpaceDE w:val="0"/>
        <w:autoSpaceDN w:val="0"/>
        <w:adjustRightInd w:val="0"/>
        <w:spacing w:line="360" w:lineRule="auto"/>
        <w:ind w:right="-2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联系人 ：</w:t>
      </w:r>
      <w:r>
        <w:rPr>
          <w:rFonts w:hint="eastAsia" w:ascii="宋体" w:hAnsi="宋体" w:eastAsia="宋体" w:cs="宋体"/>
          <w:color w:val="auto"/>
          <w:sz w:val="24"/>
          <w:szCs w:val="22"/>
          <w:highlight w:val="none"/>
          <w:lang w:eastAsia="zh-CN"/>
        </w:rPr>
        <w:t>蒋</w:t>
      </w:r>
      <w:r>
        <w:rPr>
          <w:rFonts w:hint="eastAsia" w:ascii="宋体" w:hAnsi="宋体" w:cs="宋体"/>
          <w:color w:val="auto"/>
          <w:sz w:val="24"/>
          <w:szCs w:val="22"/>
          <w:highlight w:val="none"/>
          <w:lang w:val="en-US" w:eastAsia="zh-CN"/>
        </w:rPr>
        <w:t>先生</w:t>
      </w:r>
      <w:r>
        <w:rPr>
          <w:rFonts w:hint="eastAsia" w:ascii="宋体" w:hAnsi="宋体" w:eastAsia="宋体" w:cs="宋体"/>
          <w:color w:val="auto"/>
          <w:sz w:val="24"/>
          <w:szCs w:val="22"/>
          <w:highlight w:val="none"/>
        </w:rPr>
        <w:t xml:space="preserve">             </w:t>
      </w:r>
    </w:p>
    <w:p w14:paraId="028E17A9">
      <w:pPr>
        <w:autoSpaceDE w:val="0"/>
        <w:autoSpaceDN w:val="0"/>
        <w:adjustRightInd w:val="0"/>
        <w:spacing w:line="360" w:lineRule="auto"/>
        <w:ind w:right="-20" w:firstLine="480" w:firstLineChars="200"/>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rPr>
        <w:t>监督投诉电话：</w:t>
      </w:r>
      <w:bookmarkStart w:id="8" w:name="OLE_LINK10"/>
      <w:r>
        <w:rPr>
          <w:rFonts w:hint="eastAsia" w:ascii="宋体" w:hAnsi="宋体" w:eastAsia="宋体" w:cs="宋体"/>
          <w:color w:val="auto"/>
          <w:sz w:val="24"/>
          <w:szCs w:val="22"/>
          <w:highlight w:val="none"/>
        </w:rPr>
        <w:t>0570-302</w:t>
      </w:r>
      <w:r>
        <w:rPr>
          <w:rFonts w:hint="eastAsia" w:ascii="宋体" w:hAnsi="宋体" w:eastAsia="宋体" w:cs="宋体"/>
          <w:color w:val="auto"/>
          <w:sz w:val="24"/>
          <w:szCs w:val="22"/>
          <w:highlight w:val="none"/>
          <w:lang w:val="en-US" w:eastAsia="zh-CN"/>
        </w:rPr>
        <w:t>0829</w:t>
      </w:r>
      <w:bookmarkEnd w:id="8"/>
    </w:p>
    <w:p w14:paraId="7B126143">
      <w:pPr>
        <w:pStyle w:val="87"/>
        <w:kinsoku/>
        <w:overflowPunct/>
        <w:bidi w:val="0"/>
        <w:spacing w:after="0" w:line="400" w:lineRule="exact"/>
        <w:ind w:left="0" w:leftChars="0" w:firstLine="420" w:firstLineChars="200"/>
        <w:jc w:val="left"/>
        <w:rPr>
          <w:rFonts w:hint="eastAsia" w:ascii="宋体" w:hAnsi="宋体" w:eastAsia="宋体" w:cs="宋体"/>
          <w:color w:val="auto"/>
          <w:sz w:val="21"/>
          <w:szCs w:val="21"/>
          <w:highlight w:val="none"/>
          <w:lang w:val="en-US" w:eastAsia="zh-CN"/>
        </w:rPr>
      </w:pPr>
    </w:p>
    <w:p w14:paraId="54D1F20C">
      <w:pPr>
        <w:pStyle w:val="46"/>
        <w:pageBreakBefore/>
        <w:kinsoku/>
        <w:overflowPunct/>
        <w:bidi w:val="0"/>
        <w:adjustRightInd w:val="0"/>
        <w:snapToGrid w:val="0"/>
        <w:spacing w:line="400" w:lineRule="exact"/>
        <w:jc w:val="center"/>
        <w:outlineLvl w:val="0"/>
        <w:rPr>
          <w:rFonts w:hint="eastAsia" w:ascii="宋体" w:hAnsi="宋体" w:eastAsia="宋体" w:cs="宋体"/>
          <w:b/>
          <w:color w:val="auto"/>
          <w:sz w:val="36"/>
          <w:highlight w:val="none"/>
        </w:rPr>
      </w:pPr>
      <w:bookmarkStart w:id="9" w:name="_Toc31506"/>
      <w:r>
        <w:rPr>
          <w:rFonts w:hint="eastAsia" w:ascii="宋体" w:hAnsi="宋体" w:eastAsia="宋体" w:cs="宋体"/>
          <w:b/>
          <w:color w:val="auto"/>
          <w:sz w:val="36"/>
          <w:highlight w:val="none"/>
        </w:rPr>
        <w:t>第二部分  投标人须知</w:t>
      </w:r>
      <w:bookmarkEnd w:id="9"/>
    </w:p>
    <w:p w14:paraId="4EB382F3">
      <w:pPr>
        <w:pStyle w:val="5"/>
        <w:kinsoku/>
        <w:overflowPunct/>
        <w:bidi w:val="0"/>
        <w:spacing w:line="400" w:lineRule="exact"/>
        <w:ind w:left="560" w:firstLine="0"/>
        <w:jc w:val="center"/>
        <w:rPr>
          <w:rFonts w:hint="eastAsia" w:ascii="宋体" w:hAnsi="宋体" w:eastAsia="宋体" w:cs="宋体"/>
          <w:color w:val="auto"/>
          <w:sz w:val="32"/>
          <w:highlight w:val="none"/>
        </w:rPr>
      </w:pPr>
      <w:bookmarkStart w:id="10" w:name="_Toc519670190"/>
      <w:bookmarkStart w:id="11" w:name="_Toc522530040"/>
      <w:bookmarkStart w:id="12" w:name="_Toc16117"/>
      <w:r>
        <w:rPr>
          <w:rFonts w:hint="eastAsia" w:ascii="宋体" w:hAnsi="宋体" w:eastAsia="宋体" w:cs="宋体"/>
          <w:color w:val="auto"/>
          <w:sz w:val="32"/>
          <w:highlight w:val="none"/>
        </w:rPr>
        <w:t>前 附 表</w:t>
      </w:r>
      <w:bookmarkEnd w:id="10"/>
      <w:bookmarkEnd w:id="11"/>
      <w:bookmarkEnd w:id="12"/>
    </w:p>
    <w:tbl>
      <w:tblPr>
        <w:tblStyle w:val="88"/>
        <w:tblW w:w="10615"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254"/>
        <w:gridCol w:w="8581"/>
      </w:tblGrid>
      <w:tr w14:paraId="370AE488">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0" w:type="dxa"/>
            <w:vAlign w:val="center"/>
          </w:tcPr>
          <w:p w14:paraId="70739859">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254" w:type="dxa"/>
            <w:vAlign w:val="center"/>
          </w:tcPr>
          <w:p w14:paraId="02A6B10E">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8581" w:type="dxa"/>
            <w:vAlign w:val="center"/>
          </w:tcPr>
          <w:p w14:paraId="36BC3166">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内容</w:t>
            </w:r>
          </w:p>
        </w:tc>
      </w:tr>
      <w:tr w14:paraId="557BE1A0">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14:paraId="4E89E7EB">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254" w:type="dxa"/>
            <w:vAlign w:val="center"/>
          </w:tcPr>
          <w:p w14:paraId="79831615">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是否允许分包</w:t>
            </w:r>
          </w:p>
        </w:tc>
        <w:tc>
          <w:tcPr>
            <w:tcW w:w="8581" w:type="dxa"/>
            <w:vAlign w:val="center"/>
          </w:tcPr>
          <w:p w14:paraId="3B05EA5E">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☑不允许</w:t>
            </w:r>
          </w:p>
          <w:p w14:paraId="532D7D23">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sym w:font="Wingdings" w:char="00A8"/>
            </w:r>
            <w:r>
              <w:rPr>
                <w:rFonts w:hint="eastAsia" w:ascii="宋体" w:hAnsi="宋体" w:eastAsia="宋体" w:cs="宋体"/>
                <w:color w:val="auto"/>
                <w:sz w:val="24"/>
                <w:highlight w:val="none"/>
              </w:rPr>
              <w:t>允许  分包内容要求：      分包金额要求：</w:t>
            </w:r>
          </w:p>
          <w:p w14:paraId="01CAC5CB">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接受分包的第三人资质要求：</w:t>
            </w:r>
          </w:p>
        </w:tc>
      </w:tr>
      <w:tr w14:paraId="45EFA7C3">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0" w:type="dxa"/>
            <w:vAlign w:val="center"/>
          </w:tcPr>
          <w:p w14:paraId="7570F1F1">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254" w:type="dxa"/>
            <w:vAlign w:val="center"/>
          </w:tcPr>
          <w:p w14:paraId="30D1E79A">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pacing w:val="-2"/>
                <w:kern w:val="0"/>
                <w:position w:val="-3"/>
                <w:sz w:val="24"/>
                <w:highlight w:val="none"/>
              </w:rPr>
            </w:pPr>
            <w:r>
              <w:rPr>
                <w:rFonts w:hint="eastAsia" w:ascii="宋体" w:hAnsi="宋体" w:eastAsia="宋体" w:cs="宋体"/>
                <w:color w:val="auto"/>
                <w:spacing w:val="-2"/>
                <w:kern w:val="0"/>
                <w:position w:val="-3"/>
                <w:sz w:val="24"/>
                <w:highlight w:val="none"/>
              </w:rPr>
              <w:t>踏勘现场</w:t>
            </w:r>
          </w:p>
        </w:tc>
        <w:tc>
          <w:tcPr>
            <w:tcW w:w="8581" w:type="dxa"/>
            <w:vAlign w:val="center"/>
          </w:tcPr>
          <w:p w14:paraId="08FEBC70">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pacing w:val="-2"/>
                <w:kern w:val="0"/>
                <w:position w:val="-3"/>
                <w:sz w:val="24"/>
                <w:highlight w:val="none"/>
              </w:rPr>
            </w:pPr>
            <w:r>
              <w:rPr>
                <w:rFonts w:hint="eastAsia" w:ascii="宋体" w:hAnsi="宋体" w:eastAsia="宋体" w:cs="宋体"/>
                <w:color w:val="auto"/>
                <w:spacing w:val="-2"/>
                <w:kern w:val="0"/>
                <w:position w:val="-3"/>
                <w:sz w:val="24"/>
                <w:highlight w:val="none"/>
              </w:rPr>
              <w:sym w:font="Wingdings" w:char="F0FE"/>
            </w:r>
            <w:r>
              <w:rPr>
                <w:rFonts w:hint="eastAsia" w:ascii="宋体" w:hAnsi="宋体" w:eastAsia="宋体" w:cs="宋体"/>
                <w:color w:val="auto"/>
                <w:spacing w:val="-2"/>
                <w:kern w:val="0"/>
                <w:position w:val="-3"/>
                <w:sz w:val="24"/>
                <w:highlight w:val="none"/>
              </w:rPr>
              <w:t>不组织  投标人如有需要可自行前往踏勘，联系方式见招标公告。</w:t>
            </w:r>
          </w:p>
          <w:p w14:paraId="0BA90185">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pacing w:val="-2"/>
                <w:kern w:val="0"/>
                <w:position w:val="-3"/>
                <w:sz w:val="24"/>
                <w:highlight w:val="none"/>
              </w:rPr>
            </w:pPr>
            <w:r>
              <w:rPr>
                <w:rFonts w:hint="eastAsia" w:ascii="宋体" w:hAnsi="宋体" w:eastAsia="宋体" w:cs="宋体"/>
                <w:color w:val="auto"/>
                <w:spacing w:val="-2"/>
                <w:kern w:val="0"/>
                <w:position w:val="-3"/>
                <w:sz w:val="24"/>
                <w:highlight w:val="none"/>
              </w:rPr>
              <w:t xml:space="preserve">□统一组织踏勘时间：踏勘集中地点： </w:t>
            </w:r>
          </w:p>
        </w:tc>
      </w:tr>
      <w:tr w14:paraId="546509B0">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0" w:type="dxa"/>
            <w:vAlign w:val="center"/>
          </w:tcPr>
          <w:p w14:paraId="62970862">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254" w:type="dxa"/>
            <w:vAlign w:val="center"/>
          </w:tcPr>
          <w:p w14:paraId="57731BCC">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pacing w:val="-2"/>
                <w:kern w:val="0"/>
                <w:position w:val="-3"/>
                <w:sz w:val="24"/>
                <w:highlight w:val="none"/>
              </w:rPr>
            </w:pPr>
            <w:r>
              <w:rPr>
                <w:rFonts w:hint="eastAsia" w:ascii="宋体" w:hAnsi="宋体" w:eastAsia="宋体" w:cs="宋体"/>
                <w:color w:val="auto"/>
                <w:spacing w:val="-2"/>
                <w:kern w:val="0"/>
                <w:position w:val="-3"/>
                <w:sz w:val="24"/>
                <w:highlight w:val="none"/>
              </w:rPr>
              <w:t>投标预备答疑会</w:t>
            </w:r>
          </w:p>
        </w:tc>
        <w:tc>
          <w:tcPr>
            <w:tcW w:w="8581" w:type="dxa"/>
            <w:vAlign w:val="center"/>
          </w:tcPr>
          <w:p w14:paraId="3E709233">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pacing w:val="-2"/>
                <w:kern w:val="0"/>
                <w:position w:val="-3"/>
                <w:sz w:val="24"/>
                <w:highlight w:val="none"/>
              </w:rPr>
            </w:pPr>
            <w:r>
              <w:rPr>
                <w:rFonts w:hint="eastAsia" w:ascii="宋体" w:hAnsi="宋体" w:eastAsia="宋体" w:cs="宋体"/>
                <w:color w:val="auto"/>
                <w:spacing w:val="-2"/>
                <w:kern w:val="0"/>
                <w:position w:val="-3"/>
                <w:sz w:val="24"/>
                <w:highlight w:val="none"/>
              </w:rPr>
              <w:sym w:font="Wingdings" w:char="F0FE"/>
            </w:r>
            <w:r>
              <w:rPr>
                <w:rFonts w:hint="eastAsia" w:ascii="宋体" w:hAnsi="宋体" w:eastAsia="宋体" w:cs="宋体"/>
                <w:color w:val="auto"/>
                <w:spacing w:val="-2"/>
                <w:kern w:val="0"/>
                <w:position w:val="-3"/>
                <w:sz w:val="24"/>
                <w:highlight w:val="none"/>
              </w:rPr>
              <w:t>不召开</w:t>
            </w:r>
          </w:p>
          <w:p w14:paraId="1931C166">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pacing w:val="-2"/>
                <w:kern w:val="0"/>
                <w:position w:val="-3"/>
                <w:sz w:val="24"/>
                <w:highlight w:val="none"/>
              </w:rPr>
            </w:pPr>
            <w:r>
              <w:rPr>
                <w:rFonts w:hint="eastAsia" w:ascii="宋体" w:hAnsi="宋体" w:eastAsia="宋体" w:cs="宋体"/>
                <w:color w:val="auto"/>
                <w:spacing w:val="-2"/>
                <w:kern w:val="0"/>
                <w:position w:val="-3"/>
                <w:sz w:val="24"/>
                <w:highlight w:val="none"/>
              </w:rPr>
              <w:t>□召开时间：召开地点：</w:t>
            </w:r>
          </w:p>
        </w:tc>
      </w:tr>
      <w:tr w14:paraId="076509F6">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0" w:type="dxa"/>
            <w:vAlign w:val="center"/>
          </w:tcPr>
          <w:p w14:paraId="63753C51">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254" w:type="dxa"/>
            <w:vAlign w:val="center"/>
          </w:tcPr>
          <w:p w14:paraId="14B12BEB">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kern w:val="0"/>
                <w:position w:val="-3"/>
                <w:sz w:val="24"/>
                <w:highlight w:val="none"/>
              </w:rPr>
              <w:t>是否</w:t>
            </w:r>
            <w:r>
              <w:rPr>
                <w:rFonts w:hint="eastAsia" w:ascii="宋体" w:hAnsi="宋体" w:eastAsia="宋体" w:cs="宋体"/>
                <w:color w:val="auto"/>
                <w:spacing w:val="-2"/>
                <w:kern w:val="0"/>
                <w:position w:val="-3"/>
                <w:sz w:val="24"/>
                <w:highlight w:val="none"/>
              </w:rPr>
              <w:t>接</w:t>
            </w:r>
            <w:r>
              <w:rPr>
                <w:rFonts w:hint="eastAsia" w:ascii="宋体" w:hAnsi="宋体" w:eastAsia="宋体" w:cs="宋体"/>
                <w:color w:val="auto"/>
                <w:kern w:val="0"/>
                <w:position w:val="-3"/>
                <w:sz w:val="24"/>
                <w:highlight w:val="none"/>
              </w:rPr>
              <w:t>受</w:t>
            </w:r>
            <w:r>
              <w:rPr>
                <w:rFonts w:hint="eastAsia" w:ascii="宋体" w:hAnsi="宋体" w:eastAsia="宋体" w:cs="宋体"/>
                <w:color w:val="auto"/>
                <w:spacing w:val="-2"/>
                <w:kern w:val="0"/>
                <w:position w:val="-3"/>
                <w:sz w:val="24"/>
                <w:highlight w:val="none"/>
              </w:rPr>
              <w:t>联</w:t>
            </w:r>
            <w:r>
              <w:rPr>
                <w:rFonts w:hint="eastAsia" w:ascii="宋体" w:hAnsi="宋体" w:eastAsia="宋体" w:cs="宋体"/>
                <w:color w:val="auto"/>
                <w:kern w:val="0"/>
                <w:position w:val="-3"/>
                <w:sz w:val="24"/>
                <w:highlight w:val="none"/>
              </w:rPr>
              <w:t>合</w:t>
            </w:r>
            <w:r>
              <w:rPr>
                <w:rFonts w:hint="eastAsia" w:ascii="宋体" w:hAnsi="宋体" w:eastAsia="宋体" w:cs="宋体"/>
                <w:color w:val="auto"/>
                <w:spacing w:val="-2"/>
                <w:kern w:val="0"/>
                <w:position w:val="-3"/>
                <w:sz w:val="24"/>
                <w:highlight w:val="none"/>
              </w:rPr>
              <w:t>体</w:t>
            </w:r>
            <w:r>
              <w:rPr>
                <w:rFonts w:hint="eastAsia" w:ascii="宋体" w:hAnsi="宋体" w:eastAsia="宋体" w:cs="宋体"/>
                <w:color w:val="auto"/>
                <w:kern w:val="0"/>
                <w:position w:val="-3"/>
                <w:sz w:val="24"/>
                <w:highlight w:val="none"/>
              </w:rPr>
              <w:t>投标</w:t>
            </w:r>
          </w:p>
        </w:tc>
        <w:tc>
          <w:tcPr>
            <w:tcW w:w="8581" w:type="dxa"/>
            <w:vAlign w:val="center"/>
          </w:tcPr>
          <w:p w14:paraId="4005A84A">
            <w:pPr>
              <w:keepNext w:val="0"/>
              <w:keepLines w:val="0"/>
              <w:pageBreakBefore w:val="0"/>
              <w:widowControl w:val="0"/>
              <w:kinsoku/>
              <w:wordWrap/>
              <w:overflowPunct/>
              <w:topLinePunct w:val="0"/>
              <w:autoSpaceDE w:val="0"/>
              <w:autoSpaceDN w:val="0"/>
              <w:bidi w:val="0"/>
              <w:adjustRightInd w:val="0"/>
              <w:spacing w:line="400" w:lineRule="exact"/>
              <w:ind w:left="0" w:leftChars="0" w:right="-20"/>
              <w:textAlignment w:val="auto"/>
              <w:outlineLvl w:val="9"/>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sym w:font="Wingdings" w:char="F0FE"/>
            </w:r>
            <w:r>
              <w:rPr>
                <w:rFonts w:hint="eastAsia" w:ascii="宋体" w:hAnsi="宋体" w:eastAsia="宋体" w:cs="宋体"/>
                <w:color w:val="auto"/>
                <w:sz w:val="24"/>
                <w:highlight w:val="none"/>
                <w:lang w:val="zh-CN"/>
              </w:rPr>
              <w:t>否。</w:t>
            </w:r>
          </w:p>
          <w:p w14:paraId="2D28D45E">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□是。</w:t>
            </w:r>
          </w:p>
        </w:tc>
      </w:tr>
      <w:tr w14:paraId="6BD9DAE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0" w:type="dxa"/>
            <w:vAlign w:val="center"/>
          </w:tcPr>
          <w:p w14:paraId="1F359AB1">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254" w:type="dxa"/>
            <w:vAlign w:val="center"/>
          </w:tcPr>
          <w:p w14:paraId="66C3B525">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是否允许进口产品投标</w:t>
            </w:r>
          </w:p>
        </w:tc>
        <w:tc>
          <w:tcPr>
            <w:tcW w:w="8581" w:type="dxa"/>
            <w:vAlign w:val="center"/>
          </w:tcPr>
          <w:p w14:paraId="122D718C">
            <w:pPr>
              <w:keepNext w:val="0"/>
              <w:keepLines w:val="0"/>
              <w:pageBreakBefore w:val="0"/>
              <w:widowControl w:val="0"/>
              <w:kinsoku/>
              <w:wordWrap/>
              <w:overflowPunct/>
              <w:topLinePunct w:val="0"/>
              <w:autoSpaceDE w:val="0"/>
              <w:autoSpaceDN w:val="0"/>
              <w:bidi w:val="0"/>
              <w:adjustRightInd w:val="0"/>
              <w:spacing w:line="400" w:lineRule="exact"/>
              <w:ind w:left="0" w:leftChars="0" w:right="-20"/>
              <w:textAlignment w:val="auto"/>
              <w:outlineLvl w:val="9"/>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sym w:font="Wingdings" w:char="F0FE"/>
            </w:r>
            <w:r>
              <w:rPr>
                <w:rFonts w:hint="eastAsia" w:ascii="宋体" w:hAnsi="宋体" w:eastAsia="宋体" w:cs="宋体"/>
                <w:color w:val="auto"/>
                <w:sz w:val="24"/>
                <w:highlight w:val="none"/>
                <w:lang w:val="zh-CN"/>
              </w:rPr>
              <w:t>不允许。</w:t>
            </w:r>
          </w:p>
          <w:p w14:paraId="4EB5DF9F">
            <w:pPr>
              <w:keepNext w:val="0"/>
              <w:keepLines w:val="0"/>
              <w:pageBreakBefore w:val="0"/>
              <w:widowControl w:val="0"/>
              <w:kinsoku/>
              <w:wordWrap/>
              <w:overflowPunct/>
              <w:topLinePunct w:val="0"/>
              <w:autoSpaceDE w:val="0"/>
              <w:autoSpaceDN w:val="0"/>
              <w:bidi w:val="0"/>
              <w:adjustRightInd w:val="0"/>
              <w:spacing w:line="400" w:lineRule="exact"/>
              <w:ind w:left="0" w:leftChars="0" w:right="-2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□允许，详见招标文件第三部分 采购需求。</w:t>
            </w:r>
          </w:p>
          <w:p w14:paraId="55455259">
            <w:pPr>
              <w:keepNext w:val="0"/>
              <w:keepLines w:val="0"/>
              <w:pageBreakBefore w:val="0"/>
              <w:widowControl w:val="0"/>
              <w:kinsoku/>
              <w:wordWrap/>
              <w:overflowPunct/>
              <w:topLinePunct w:val="0"/>
              <w:autoSpaceDE w:val="0"/>
              <w:autoSpaceDN w:val="0"/>
              <w:bidi w:val="0"/>
              <w:adjustRightInd w:val="0"/>
              <w:spacing w:line="400" w:lineRule="exact"/>
              <w:ind w:left="0" w:leftChars="0" w:right="-2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□部分允许，详见招标文件第三部分 采购需求。</w:t>
            </w:r>
          </w:p>
          <w:p w14:paraId="2D405E42">
            <w:pPr>
              <w:keepNext w:val="0"/>
              <w:keepLines w:val="0"/>
              <w:pageBreakBefore w:val="0"/>
              <w:widowControl w:val="0"/>
              <w:kinsoku/>
              <w:wordWrap/>
              <w:overflowPunct/>
              <w:topLinePunct w:val="0"/>
              <w:autoSpaceDE w:val="0"/>
              <w:autoSpaceDN w:val="0"/>
              <w:bidi w:val="0"/>
              <w:adjustRightInd w:val="0"/>
              <w:spacing w:line="400" w:lineRule="exact"/>
              <w:ind w:left="0" w:leftChars="0" w:right="-2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报价及交货方式：□CIP</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□CIF。</w:t>
            </w:r>
          </w:p>
        </w:tc>
      </w:tr>
      <w:tr w14:paraId="19B72BB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14:paraId="4534CC02">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1254" w:type="dxa"/>
            <w:vAlign w:val="center"/>
          </w:tcPr>
          <w:p w14:paraId="361843B1">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kern w:val="0"/>
                <w:position w:val="-5"/>
                <w:sz w:val="24"/>
                <w:highlight w:val="none"/>
              </w:rPr>
              <w:t>投标</w:t>
            </w:r>
            <w:r>
              <w:rPr>
                <w:rFonts w:hint="eastAsia" w:ascii="宋体" w:hAnsi="宋体" w:eastAsia="宋体" w:cs="宋体"/>
                <w:color w:val="auto"/>
                <w:spacing w:val="-2"/>
                <w:kern w:val="0"/>
                <w:position w:val="-5"/>
                <w:sz w:val="24"/>
                <w:highlight w:val="none"/>
              </w:rPr>
              <w:t>文</w:t>
            </w:r>
            <w:r>
              <w:rPr>
                <w:rFonts w:hint="eastAsia" w:ascii="宋体" w:hAnsi="宋体" w:eastAsia="宋体" w:cs="宋体"/>
                <w:color w:val="auto"/>
                <w:kern w:val="0"/>
                <w:position w:val="-5"/>
                <w:sz w:val="24"/>
                <w:highlight w:val="none"/>
              </w:rPr>
              <w:t>件</w:t>
            </w:r>
            <w:r>
              <w:rPr>
                <w:rFonts w:hint="eastAsia" w:ascii="宋体" w:hAnsi="宋体" w:eastAsia="宋体" w:cs="宋体"/>
                <w:color w:val="auto"/>
                <w:spacing w:val="-2"/>
                <w:kern w:val="0"/>
                <w:position w:val="-5"/>
                <w:sz w:val="24"/>
                <w:highlight w:val="none"/>
              </w:rPr>
              <w:t>份</w:t>
            </w:r>
            <w:r>
              <w:rPr>
                <w:rFonts w:hint="eastAsia" w:ascii="宋体" w:hAnsi="宋体" w:eastAsia="宋体" w:cs="宋体"/>
                <w:color w:val="auto"/>
                <w:kern w:val="0"/>
                <w:position w:val="-5"/>
                <w:sz w:val="24"/>
                <w:highlight w:val="none"/>
              </w:rPr>
              <w:t>数</w:t>
            </w:r>
          </w:p>
        </w:tc>
        <w:tc>
          <w:tcPr>
            <w:tcW w:w="8581" w:type="dxa"/>
            <w:vAlign w:val="center"/>
          </w:tcPr>
          <w:p w14:paraId="4F9F5338">
            <w:pPr>
              <w:keepNext w:val="0"/>
              <w:keepLines w:val="0"/>
              <w:pageBreakBefore w:val="0"/>
              <w:widowControl w:val="0"/>
              <w:numPr>
                <w:ilvl w:val="0"/>
                <w:numId w:val="3"/>
              </w:numPr>
              <w:kinsoku/>
              <w:wordWrap/>
              <w:overflowPunct/>
              <w:topLinePunct w:val="0"/>
              <w:bidi w:val="0"/>
              <w:spacing w:line="40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“电子加密投标文件”：在线上传递交、一份。</w:t>
            </w:r>
          </w:p>
          <w:p w14:paraId="58043A35">
            <w:pPr>
              <w:keepNext w:val="0"/>
              <w:keepLines w:val="0"/>
              <w:pageBreakBefore w:val="0"/>
              <w:widowControl w:val="0"/>
              <w:numPr>
                <w:ilvl w:val="0"/>
                <w:numId w:val="3"/>
              </w:numPr>
              <w:kinsoku/>
              <w:wordWrap/>
              <w:overflowPunct/>
              <w:topLinePunct w:val="0"/>
              <w:bidi w:val="0"/>
              <w:spacing w:line="400" w:lineRule="exact"/>
              <w:ind w:left="0" w:leftChars="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“备份投标文件”：密封包装后（建议顺丰邮寄）投标截止时间前递交一份，邮寄地址：</w:t>
            </w:r>
            <w:r>
              <w:rPr>
                <w:rFonts w:hint="eastAsia" w:ascii="宋体" w:hAnsi="宋体" w:cs="宋体"/>
                <w:color w:val="auto"/>
                <w:sz w:val="24"/>
                <w:szCs w:val="24"/>
                <w:highlight w:val="none"/>
                <w:lang w:val="en-US" w:eastAsia="zh-CN"/>
              </w:rPr>
              <w:t>衢州市柯城区荷五路468号</w:t>
            </w:r>
            <w:r>
              <w:rPr>
                <w:rFonts w:hint="eastAsia" w:ascii="宋体" w:hAnsi="宋体" w:eastAsia="宋体" w:cs="宋体"/>
                <w:color w:val="auto"/>
                <w:sz w:val="24"/>
                <w:szCs w:val="24"/>
                <w:highlight w:val="none"/>
              </w:rPr>
              <w:t>。</w:t>
            </w:r>
          </w:p>
        </w:tc>
      </w:tr>
      <w:tr w14:paraId="091A3CE4">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0" w:type="dxa"/>
            <w:vAlign w:val="center"/>
          </w:tcPr>
          <w:p w14:paraId="5297FB95">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1254" w:type="dxa"/>
            <w:vAlign w:val="center"/>
          </w:tcPr>
          <w:p w14:paraId="7BCBFEE1">
            <w:pPr>
              <w:keepNext w:val="0"/>
              <w:keepLines w:val="0"/>
              <w:pageBreakBefore w:val="0"/>
              <w:widowControl w:val="0"/>
              <w:kinsoku/>
              <w:wordWrap/>
              <w:overflowPunct/>
              <w:topLinePunct w:val="0"/>
              <w:autoSpaceDE w:val="0"/>
              <w:autoSpaceDN w:val="0"/>
              <w:bidi w:val="0"/>
              <w:adjustRightInd w:val="0"/>
              <w:spacing w:line="400" w:lineRule="exact"/>
              <w:ind w:left="0" w:leftChars="0" w:right="-20"/>
              <w:jc w:val="center"/>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position w:val="-5"/>
                <w:sz w:val="24"/>
                <w:szCs w:val="22"/>
                <w:highlight w:val="none"/>
              </w:rPr>
              <w:t>投标文件的组成和编制</w:t>
            </w:r>
          </w:p>
        </w:tc>
        <w:tc>
          <w:tcPr>
            <w:tcW w:w="8581" w:type="dxa"/>
            <w:vAlign w:val="center"/>
          </w:tcPr>
          <w:p w14:paraId="047C4228">
            <w:pPr>
              <w:keepNext w:val="0"/>
              <w:keepLines w:val="0"/>
              <w:pageBreakBefore w:val="0"/>
              <w:widowControl w:val="0"/>
              <w:kinsoku/>
              <w:wordWrap/>
              <w:overflowPunct/>
              <w:topLinePunct w:val="0"/>
              <w:autoSpaceDE w:val="0"/>
              <w:autoSpaceDN w:val="0"/>
              <w:bidi w:val="0"/>
              <w:adjustRightInd w:val="0"/>
              <w:spacing w:line="400" w:lineRule="exact"/>
              <w:ind w:left="0" w:leftChars="0" w:right="-2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本项目完整的《投标文件》由“资格文件”、“商务技术文件”和“报价文件”三个部分组成。</w:t>
            </w:r>
          </w:p>
          <w:p w14:paraId="074A8550">
            <w:pPr>
              <w:keepNext w:val="0"/>
              <w:keepLines w:val="0"/>
              <w:pageBreakBefore w:val="0"/>
              <w:widowControl w:val="0"/>
              <w:kinsoku/>
              <w:wordWrap/>
              <w:overflowPunct/>
              <w:topLinePunct w:val="0"/>
              <w:autoSpaceDE w:val="0"/>
              <w:autoSpaceDN w:val="0"/>
              <w:bidi w:val="0"/>
              <w:adjustRightInd w:val="0"/>
              <w:spacing w:line="400" w:lineRule="exact"/>
              <w:ind w:left="0" w:leftChars="0" w:right="-2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投标人应先安装“政采云电子交易客户端”，并按照本招标文件和“政府采购云平台”的要求，通过“政采云电子交易客户端”编制并加密投标文件。</w:t>
            </w:r>
          </w:p>
        </w:tc>
      </w:tr>
      <w:tr w14:paraId="3E6C3136">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14:paraId="1B7E6EEE">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1254" w:type="dxa"/>
            <w:vAlign w:val="center"/>
          </w:tcPr>
          <w:p w14:paraId="4BF30BC1">
            <w:pPr>
              <w:keepNext w:val="0"/>
              <w:keepLines w:val="0"/>
              <w:pageBreakBefore w:val="0"/>
              <w:widowControl w:val="0"/>
              <w:kinsoku/>
              <w:wordWrap/>
              <w:overflowPunct/>
              <w:topLinePunct w:val="0"/>
              <w:autoSpaceDE w:val="0"/>
              <w:autoSpaceDN w:val="0"/>
              <w:bidi w:val="0"/>
              <w:adjustRightInd w:val="0"/>
              <w:spacing w:line="400" w:lineRule="exact"/>
              <w:ind w:left="0" w:leftChars="0" w:right="-20"/>
              <w:jc w:val="center"/>
              <w:textAlignment w:val="auto"/>
              <w:outlineLvl w:val="9"/>
              <w:rPr>
                <w:rFonts w:hint="eastAsia" w:ascii="宋体" w:hAnsi="宋体" w:eastAsia="宋体" w:cs="宋体"/>
                <w:color w:val="auto"/>
                <w:kern w:val="0"/>
                <w:position w:val="-3"/>
                <w:sz w:val="24"/>
                <w:highlight w:val="none"/>
              </w:rPr>
            </w:pPr>
            <w:r>
              <w:rPr>
                <w:rFonts w:hint="eastAsia" w:ascii="宋体" w:hAnsi="宋体" w:eastAsia="宋体" w:cs="宋体"/>
                <w:color w:val="auto"/>
                <w:kern w:val="0"/>
                <w:position w:val="-5"/>
                <w:sz w:val="24"/>
                <w:szCs w:val="22"/>
                <w:highlight w:val="none"/>
              </w:rPr>
              <w:t>投标文件的签章</w:t>
            </w:r>
          </w:p>
        </w:tc>
        <w:tc>
          <w:tcPr>
            <w:tcW w:w="8581" w:type="dxa"/>
            <w:vAlign w:val="center"/>
          </w:tcPr>
          <w:p w14:paraId="7F0BF795">
            <w:pPr>
              <w:keepNext w:val="0"/>
              <w:keepLines w:val="0"/>
              <w:pageBreakBefore w:val="0"/>
              <w:widowControl w:val="0"/>
              <w:kinsoku/>
              <w:wordWrap/>
              <w:overflowPunct/>
              <w:topLinePunct w:val="0"/>
              <w:autoSpaceDE w:val="0"/>
              <w:autoSpaceDN w:val="0"/>
              <w:bidi w:val="0"/>
              <w:adjustRightInd w:val="0"/>
              <w:spacing w:line="400" w:lineRule="exact"/>
              <w:ind w:left="0" w:leftChars="0" w:right="-20"/>
              <w:textAlignment w:val="auto"/>
              <w:outlineLvl w:val="9"/>
              <w:rPr>
                <w:rFonts w:hint="eastAsia" w:ascii="宋体" w:hAnsi="宋体" w:eastAsia="宋体" w:cs="宋体"/>
                <w:color w:val="auto"/>
                <w:kern w:val="0"/>
                <w:position w:val="-2"/>
                <w:sz w:val="24"/>
                <w:highlight w:val="none"/>
              </w:rPr>
            </w:pPr>
            <w:r>
              <w:rPr>
                <w:rFonts w:hint="eastAsia" w:ascii="宋体" w:hAnsi="宋体" w:eastAsia="宋体" w:cs="宋体"/>
                <w:color w:val="auto"/>
                <w:sz w:val="24"/>
                <w:highlight w:val="none"/>
              </w:rPr>
              <w:t>电子签章</w:t>
            </w:r>
          </w:p>
        </w:tc>
      </w:tr>
      <w:tr w14:paraId="46B4CED0">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0" w:type="dxa"/>
            <w:vAlign w:val="center"/>
          </w:tcPr>
          <w:p w14:paraId="02F582DD">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1254" w:type="dxa"/>
            <w:vAlign w:val="center"/>
          </w:tcPr>
          <w:p w14:paraId="0F442DC3">
            <w:pPr>
              <w:keepNext w:val="0"/>
              <w:keepLines w:val="0"/>
              <w:pageBreakBefore w:val="0"/>
              <w:widowControl w:val="0"/>
              <w:kinsoku/>
              <w:wordWrap/>
              <w:overflowPunct/>
              <w:topLinePunct w:val="0"/>
              <w:autoSpaceDE w:val="0"/>
              <w:autoSpaceDN w:val="0"/>
              <w:bidi w:val="0"/>
              <w:adjustRightInd w:val="0"/>
              <w:spacing w:line="400" w:lineRule="exact"/>
              <w:ind w:left="0" w:leftChars="0" w:right="-20"/>
              <w:jc w:val="center"/>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position w:val="-3"/>
                <w:sz w:val="24"/>
                <w:highlight w:val="none"/>
              </w:rPr>
              <w:t>投标</w:t>
            </w:r>
            <w:r>
              <w:rPr>
                <w:rFonts w:hint="eastAsia" w:ascii="宋体" w:hAnsi="宋体" w:eastAsia="宋体" w:cs="宋体"/>
                <w:color w:val="auto"/>
                <w:spacing w:val="-2"/>
                <w:kern w:val="0"/>
                <w:position w:val="-3"/>
                <w:sz w:val="24"/>
                <w:highlight w:val="none"/>
              </w:rPr>
              <w:t>文</w:t>
            </w:r>
            <w:r>
              <w:rPr>
                <w:rFonts w:hint="eastAsia" w:ascii="宋体" w:hAnsi="宋体" w:eastAsia="宋体" w:cs="宋体"/>
                <w:color w:val="auto"/>
                <w:kern w:val="0"/>
                <w:position w:val="-3"/>
                <w:sz w:val="24"/>
                <w:highlight w:val="none"/>
              </w:rPr>
              <w:t>件</w:t>
            </w:r>
            <w:r>
              <w:rPr>
                <w:rFonts w:hint="eastAsia" w:ascii="宋体" w:hAnsi="宋体" w:eastAsia="宋体" w:cs="宋体"/>
                <w:color w:val="auto"/>
                <w:spacing w:val="-2"/>
                <w:kern w:val="0"/>
                <w:position w:val="-3"/>
                <w:sz w:val="24"/>
                <w:highlight w:val="none"/>
              </w:rPr>
              <w:t>有</w:t>
            </w:r>
            <w:r>
              <w:rPr>
                <w:rFonts w:hint="eastAsia" w:ascii="宋体" w:hAnsi="宋体" w:eastAsia="宋体" w:cs="宋体"/>
                <w:color w:val="auto"/>
                <w:kern w:val="0"/>
                <w:position w:val="-3"/>
                <w:sz w:val="24"/>
                <w:highlight w:val="none"/>
              </w:rPr>
              <w:t>效期</w:t>
            </w:r>
          </w:p>
        </w:tc>
        <w:tc>
          <w:tcPr>
            <w:tcW w:w="8581" w:type="dxa"/>
            <w:vAlign w:val="center"/>
          </w:tcPr>
          <w:p w14:paraId="30A14D3F">
            <w:pPr>
              <w:keepNext w:val="0"/>
              <w:keepLines w:val="0"/>
              <w:pageBreakBefore w:val="0"/>
              <w:widowControl w:val="0"/>
              <w:kinsoku/>
              <w:wordWrap/>
              <w:overflowPunct/>
              <w:topLinePunct w:val="0"/>
              <w:autoSpaceDE w:val="0"/>
              <w:autoSpaceDN w:val="0"/>
              <w:bidi w:val="0"/>
              <w:adjustRightInd w:val="0"/>
              <w:spacing w:line="400" w:lineRule="exact"/>
              <w:ind w:left="0" w:leftChars="0" w:right="-20"/>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position w:val="-2"/>
                <w:sz w:val="24"/>
                <w:highlight w:val="none"/>
              </w:rPr>
              <w:t>自投</w:t>
            </w:r>
            <w:r>
              <w:rPr>
                <w:rFonts w:hint="eastAsia" w:ascii="宋体" w:hAnsi="宋体" w:eastAsia="宋体" w:cs="宋体"/>
                <w:color w:val="auto"/>
                <w:spacing w:val="-2"/>
                <w:kern w:val="0"/>
                <w:position w:val="-2"/>
                <w:sz w:val="24"/>
                <w:highlight w:val="none"/>
              </w:rPr>
              <w:t>标</w:t>
            </w:r>
            <w:r>
              <w:rPr>
                <w:rFonts w:hint="eastAsia" w:ascii="宋体" w:hAnsi="宋体" w:eastAsia="宋体" w:cs="宋体"/>
                <w:color w:val="auto"/>
                <w:kern w:val="0"/>
                <w:position w:val="-2"/>
                <w:sz w:val="24"/>
                <w:highlight w:val="none"/>
              </w:rPr>
              <w:t>截</w:t>
            </w:r>
            <w:r>
              <w:rPr>
                <w:rFonts w:hint="eastAsia" w:ascii="宋体" w:hAnsi="宋体" w:eastAsia="宋体" w:cs="宋体"/>
                <w:color w:val="auto"/>
                <w:spacing w:val="-2"/>
                <w:kern w:val="0"/>
                <w:position w:val="-2"/>
                <w:sz w:val="24"/>
                <w:highlight w:val="none"/>
              </w:rPr>
              <w:t>止</w:t>
            </w:r>
            <w:r>
              <w:rPr>
                <w:rFonts w:hint="eastAsia" w:ascii="宋体" w:hAnsi="宋体" w:eastAsia="宋体" w:cs="宋体"/>
                <w:color w:val="auto"/>
                <w:kern w:val="0"/>
                <w:position w:val="-2"/>
                <w:sz w:val="24"/>
                <w:highlight w:val="none"/>
              </w:rPr>
              <w:t>时</w:t>
            </w:r>
            <w:r>
              <w:rPr>
                <w:rFonts w:hint="eastAsia" w:ascii="宋体" w:hAnsi="宋体" w:eastAsia="宋体" w:cs="宋体"/>
                <w:color w:val="auto"/>
                <w:spacing w:val="-2"/>
                <w:kern w:val="0"/>
                <w:position w:val="-2"/>
                <w:sz w:val="24"/>
                <w:highlight w:val="none"/>
              </w:rPr>
              <w:t>间</w:t>
            </w:r>
            <w:r>
              <w:rPr>
                <w:rFonts w:hint="eastAsia" w:ascii="宋体" w:hAnsi="宋体" w:eastAsia="宋体" w:cs="宋体"/>
                <w:color w:val="auto"/>
                <w:kern w:val="0"/>
                <w:position w:val="-2"/>
                <w:sz w:val="24"/>
                <w:highlight w:val="none"/>
              </w:rPr>
              <w:t>起不少于</w:t>
            </w:r>
            <w:r>
              <w:rPr>
                <w:rFonts w:hint="eastAsia" w:ascii="宋体" w:hAnsi="宋体" w:eastAsia="宋体" w:cs="宋体"/>
                <w:color w:val="auto"/>
                <w:spacing w:val="-2"/>
                <w:kern w:val="0"/>
                <w:position w:val="-2"/>
                <w:sz w:val="24"/>
                <w:highlight w:val="none"/>
              </w:rPr>
              <w:t>90天。</w:t>
            </w:r>
          </w:p>
        </w:tc>
      </w:tr>
      <w:tr w14:paraId="59AE5A07">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14:paraId="5921F2D2">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1254" w:type="dxa"/>
            <w:vAlign w:val="center"/>
          </w:tcPr>
          <w:p w14:paraId="0F4334E3">
            <w:pPr>
              <w:keepNext w:val="0"/>
              <w:keepLines w:val="0"/>
              <w:pageBreakBefore w:val="0"/>
              <w:widowControl w:val="0"/>
              <w:kinsoku/>
              <w:wordWrap/>
              <w:overflowPunct/>
              <w:topLinePunct w:val="0"/>
              <w:autoSpaceDE w:val="0"/>
              <w:autoSpaceDN w:val="0"/>
              <w:bidi w:val="0"/>
              <w:adjustRightInd w:val="0"/>
              <w:spacing w:line="400" w:lineRule="exact"/>
              <w:ind w:left="0" w:leftChars="0" w:right="-20"/>
              <w:jc w:val="center"/>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position w:val="-3"/>
                <w:sz w:val="24"/>
                <w:szCs w:val="22"/>
                <w:highlight w:val="none"/>
              </w:rPr>
              <w:t>投标文件的形式</w:t>
            </w:r>
          </w:p>
        </w:tc>
        <w:tc>
          <w:tcPr>
            <w:tcW w:w="8581" w:type="dxa"/>
            <w:vAlign w:val="center"/>
          </w:tcPr>
          <w:p w14:paraId="7F22D327">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☑电子投标文件（包括“电子加密投标文件”和“备份投标文件”，在投标文件编制完成后同时生成）；</w:t>
            </w:r>
          </w:p>
          <w:p w14:paraId="481E945C">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（1）“电子加密投标文件”是指通过“政采云电子交易客户端”完成投标文件编制后生成并加密的数据电文形式的投标文件。</w:t>
            </w:r>
          </w:p>
          <w:p w14:paraId="43D379DA">
            <w:pPr>
              <w:keepNext w:val="0"/>
              <w:keepLines w:val="0"/>
              <w:pageBreakBefore w:val="0"/>
              <w:widowControl w:val="0"/>
              <w:kinsoku/>
              <w:wordWrap/>
              <w:overflowPunct/>
              <w:topLinePunct w:val="0"/>
              <w:autoSpaceDE w:val="0"/>
              <w:autoSpaceDN w:val="0"/>
              <w:bidi w:val="0"/>
              <w:adjustRightInd w:val="0"/>
              <w:spacing w:line="400" w:lineRule="exact"/>
              <w:ind w:left="0" w:leftChars="0" w:right="-2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sz w:val="24"/>
                <w:highlight w:val="none"/>
              </w:rPr>
              <w:t>（2）“备份投标文件”是指与“电子加密投标文件”同时生成的数据电文形式的电子文件（备份标书），其他方式编制的备份投标文件视为无效备份投标文件。</w:t>
            </w:r>
          </w:p>
        </w:tc>
      </w:tr>
      <w:tr w14:paraId="61E541ED">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14:paraId="1985AC4C">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1254" w:type="dxa"/>
            <w:vAlign w:val="center"/>
          </w:tcPr>
          <w:p w14:paraId="49176B10">
            <w:pPr>
              <w:keepNext w:val="0"/>
              <w:keepLines w:val="0"/>
              <w:pageBreakBefore w:val="0"/>
              <w:widowControl w:val="0"/>
              <w:kinsoku/>
              <w:wordWrap/>
              <w:overflowPunct/>
              <w:topLinePunct w:val="0"/>
              <w:autoSpaceDE w:val="0"/>
              <w:autoSpaceDN w:val="0"/>
              <w:bidi w:val="0"/>
              <w:adjustRightInd w:val="0"/>
              <w:spacing w:line="400" w:lineRule="exact"/>
              <w:ind w:left="0" w:leftChars="0" w:right="-20"/>
              <w:jc w:val="center"/>
              <w:textAlignment w:val="auto"/>
              <w:outlineLvl w:val="9"/>
              <w:rPr>
                <w:rFonts w:hint="eastAsia" w:ascii="宋体" w:hAnsi="宋体" w:eastAsia="宋体" w:cs="宋体"/>
                <w:color w:val="auto"/>
                <w:kern w:val="0"/>
                <w:position w:val="-3"/>
                <w:sz w:val="24"/>
                <w:highlight w:val="none"/>
              </w:rPr>
            </w:pPr>
            <w:r>
              <w:rPr>
                <w:rFonts w:hint="eastAsia" w:ascii="宋体" w:hAnsi="宋体" w:eastAsia="宋体" w:cs="宋体"/>
                <w:color w:val="auto"/>
                <w:kern w:val="0"/>
                <w:position w:val="-3"/>
                <w:sz w:val="24"/>
                <w:highlight w:val="none"/>
              </w:rPr>
              <w:t>投标样品</w:t>
            </w:r>
          </w:p>
        </w:tc>
        <w:tc>
          <w:tcPr>
            <w:tcW w:w="8581" w:type="dxa"/>
            <w:vAlign w:val="center"/>
          </w:tcPr>
          <w:p w14:paraId="19142FF8">
            <w:pPr>
              <w:keepNext w:val="0"/>
              <w:keepLines w:val="0"/>
              <w:pageBreakBefore w:val="0"/>
              <w:widowControl w:val="0"/>
              <w:kinsoku/>
              <w:wordWrap/>
              <w:overflowPunct/>
              <w:topLinePunct w:val="0"/>
              <w:autoSpaceDE w:val="0"/>
              <w:autoSpaceDN w:val="0"/>
              <w:bidi w:val="0"/>
              <w:adjustRightInd w:val="0"/>
              <w:spacing w:line="400" w:lineRule="exact"/>
              <w:ind w:left="0" w:leftChars="0" w:right="-20"/>
              <w:textAlignment w:val="auto"/>
              <w:outlineLvl w:val="9"/>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1、本项目是否需要样品：□</w:t>
            </w:r>
            <w:r>
              <w:rPr>
                <w:rFonts w:hint="eastAsia" w:ascii="宋体" w:hAnsi="宋体" w:eastAsia="宋体" w:cs="宋体"/>
                <w:color w:val="auto"/>
                <w:kern w:val="2"/>
                <w:sz w:val="24"/>
                <w:szCs w:val="24"/>
                <w:highlight w:val="none"/>
                <w:lang w:val="zh-CN" w:eastAsia="zh-CN" w:bidi="ar-SA"/>
              </w:rPr>
              <w:t>否；</w:t>
            </w:r>
            <w:r>
              <w:rPr>
                <w:rFonts w:hint="eastAsia" w:ascii="宋体" w:hAnsi="宋体" w:eastAsia="宋体" w:cs="宋体"/>
                <w:color w:val="auto"/>
                <w:kern w:val="2"/>
                <w:sz w:val="24"/>
                <w:szCs w:val="24"/>
                <w:highlight w:val="none"/>
                <w:lang w:val="en-US" w:eastAsia="zh-CN" w:bidi="ar-SA"/>
              </w:rPr>
              <w:t>☑是，详见第三部分要求。</w:t>
            </w:r>
          </w:p>
          <w:p w14:paraId="78765EF1">
            <w:pPr>
              <w:keepNext w:val="0"/>
              <w:keepLines w:val="0"/>
              <w:pageBreakBefore w:val="0"/>
              <w:widowControl w:val="0"/>
              <w:kinsoku/>
              <w:wordWrap/>
              <w:overflowPunct/>
              <w:topLinePunct w:val="0"/>
              <w:autoSpaceDE w:val="0"/>
              <w:autoSpaceDN w:val="0"/>
              <w:bidi w:val="0"/>
              <w:adjustRightInd w:val="0"/>
              <w:spacing w:line="400" w:lineRule="exact"/>
              <w:ind w:left="0" w:leftChars="0" w:right="-20"/>
              <w:textAlignment w:val="auto"/>
              <w:outlineLvl w:val="9"/>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2、样品送至地点：</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cs="宋体"/>
                <w:color w:val="auto"/>
                <w:kern w:val="2"/>
                <w:sz w:val="24"/>
                <w:szCs w:val="24"/>
                <w:highlight w:val="none"/>
                <w:u w:val="single"/>
                <w:lang w:val="en-US" w:eastAsia="zh-CN" w:bidi="ar-SA"/>
              </w:rPr>
              <w:t>衢州市柯城区公共资源交易中心</w:t>
            </w:r>
            <w:r>
              <w:rPr>
                <w:rFonts w:hint="eastAsia" w:ascii="宋体" w:hAnsi="宋体" w:eastAsia="宋体" w:cs="宋体"/>
                <w:color w:val="auto"/>
                <w:kern w:val="2"/>
                <w:sz w:val="24"/>
                <w:szCs w:val="24"/>
                <w:highlight w:val="none"/>
                <w:u w:val="single"/>
                <w:lang w:val="en-US" w:eastAsia="zh-CN" w:bidi="ar-SA"/>
              </w:rPr>
              <w:t xml:space="preserve"> </w:t>
            </w:r>
          </w:p>
          <w:p w14:paraId="79D14502">
            <w:pPr>
              <w:keepNext w:val="0"/>
              <w:keepLines w:val="0"/>
              <w:pageBreakBefore w:val="0"/>
              <w:widowControl w:val="0"/>
              <w:kinsoku/>
              <w:wordWrap/>
              <w:overflowPunct/>
              <w:topLinePunct w:val="0"/>
              <w:autoSpaceDE w:val="0"/>
              <w:autoSpaceDN w:val="0"/>
              <w:bidi w:val="0"/>
              <w:adjustRightInd w:val="0"/>
              <w:spacing w:line="400" w:lineRule="exact"/>
              <w:ind w:left="0" w:leftChars="0" w:right="-2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3、中标人样品处理：□退还；☑封存至验收；□抵扣采购数量。</w:t>
            </w:r>
          </w:p>
          <w:p w14:paraId="55B6E718">
            <w:pPr>
              <w:keepNext w:val="0"/>
              <w:keepLines w:val="0"/>
              <w:pageBreakBefore w:val="0"/>
              <w:widowControl w:val="0"/>
              <w:kinsoku/>
              <w:wordWrap/>
              <w:overflowPunct/>
              <w:topLinePunct w:val="0"/>
              <w:autoSpaceDE w:val="0"/>
              <w:autoSpaceDN w:val="0"/>
              <w:bidi w:val="0"/>
              <w:adjustRightInd w:val="0"/>
              <w:spacing w:line="400" w:lineRule="exact"/>
              <w:ind w:left="0" w:leftChars="0" w:right="-20"/>
              <w:textAlignment w:val="auto"/>
              <w:outlineLvl w:val="9"/>
              <w:rPr>
                <w:rFonts w:hint="eastAsia" w:ascii="宋体" w:hAnsi="宋体" w:eastAsia="宋体" w:cs="宋体"/>
                <w:color w:val="auto"/>
                <w:highlight w:val="none"/>
                <w:lang w:val="en-US" w:eastAsia="zh-CN"/>
              </w:rPr>
            </w:pPr>
            <w:r>
              <w:rPr>
                <w:rFonts w:hint="eastAsia" w:ascii="宋体"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、样品退还时间：</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cs="宋体"/>
                <w:color w:val="auto"/>
                <w:kern w:val="2"/>
                <w:sz w:val="24"/>
                <w:szCs w:val="24"/>
                <w:highlight w:val="none"/>
                <w:u w:val="single"/>
                <w:lang w:val="en-US" w:eastAsia="zh-CN" w:bidi="ar-SA"/>
              </w:rPr>
              <w:t>开标结束后</w:t>
            </w:r>
            <w:r>
              <w:rPr>
                <w:rFonts w:hint="eastAsia" w:ascii="宋体" w:hAnsi="宋体" w:eastAsia="宋体" w:cs="宋体"/>
                <w:color w:val="auto"/>
                <w:kern w:val="2"/>
                <w:sz w:val="24"/>
                <w:szCs w:val="24"/>
                <w:highlight w:val="none"/>
                <w:u w:val="single"/>
                <w:lang w:val="en-US" w:eastAsia="zh-CN" w:bidi="ar-SA"/>
              </w:rPr>
              <w:t xml:space="preserve">通知）  </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highlight w:val="none"/>
              </w:rPr>
              <w:t xml:space="preserve">       </w:t>
            </w:r>
          </w:p>
        </w:tc>
      </w:tr>
      <w:tr w14:paraId="50922B04">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80" w:type="dxa"/>
            <w:vAlign w:val="center"/>
          </w:tcPr>
          <w:p w14:paraId="7E431F25">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w:t>
            </w:r>
          </w:p>
        </w:tc>
        <w:tc>
          <w:tcPr>
            <w:tcW w:w="1254" w:type="dxa"/>
            <w:vAlign w:val="center"/>
          </w:tcPr>
          <w:p w14:paraId="6C72E2F0">
            <w:pPr>
              <w:pStyle w:val="46"/>
              <w:keepNext w:val="0"/>
              <w:keepLines w:val="0"/>
              <w:pageBreakBefore w:val="0"/>
              <w:widowControl w:val="0"/>
              <w:kinsoku/>
              <w:wordWrap/>
              <w:overflowPunct/>
              <w:topLinePunct w:val="0"/>
              <w:bidi w:val="0"/>
              <w:snapToGrid w:val="0"/>
              <w:spacing w:line="360" w:lineRule="auto"/>
              <w:ind w:left="0" w:leftChars="0"/>
              <w:textAlignment w:val="auto"/>
              <w:outlineLvl w:val="9"/>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履约保证金交纳</w:t>
            </w:r>
          </w:p>
        </w:tc>
        <w:tc>
          <w:tcPr>
            <w:tcW w:w="8581" w:type="dxa"/>
            <w:vAlign w:val="center"/>
          </w:tcPr>
          <w:p w14:paraId="5FB66600">
            <w:pPr>
              <w:pStyle w:val="46"/>
              <w:keepNext w:val="0"/>
              <w:keepLines w:val="0"/>
              <w:pageBreakBefore w:val="0"/>
              <w:widowControl w:val="0"/>
              <w:kinsoku/>
              <w:wordWrap/>
              <w:overflowPunct/>
              <w:topLinePunct w:val="0"/>
              <w:bidi w:val="0"/>
              <w:snapToGrid w:val="0"/>
              <w:spacing w:line="360" w:lineRule="auto"/>
              <w:ind w:left="0" w:leftChars="0"/>
              <w:textAlignment w:val="auto"/>
              <w:outlineLvl w:val="9"/>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本项目不收取履约保证金。</w:t>
            </w:r>
          </w:p>
        </w:tc>
      </w:tr>
      <w:tr w14:paraId="37886C1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780" w:type="dxa"/>
            <w:vMerge w:val="restart"/>
            <w:vAlign w:val="center"/>
          </w:tcPr>
          <w:p w14:paraId="2F62D68F">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w:t>
            </w:r>
          </w:p>
        </w:tc>
        <w:tc>
          <w:tcPr>
            <w:tcW w:w="1254" w:type="dxa"/>
            <w:vMerge w:val="restart"/>
            <w:vAlign w:val="center"/>
          </w:tcPr>
          <w:p w14:paraId="125C258D">
            <w:pPr>
              <w:keepNext w:val="0"/>
              <w:keepLines w:val="0"/>
              <w:pageBreakBefore w:val="0"/>
              <w:widowControl w:val="0"/>
              <w:kinsoku/>
              <w:wordWrap/>
              <w:overflowPunct/>
              <w:topLinePunct w:val="0"/>
              <w:bidi w:val="0"/>
              <w:adjustRightInd w:val="0"/>
              <w:snapToGrid w:val="0"/>
              <w:spacing w:line="400" w:lineRule="exact"/>
              <w:ind w:left="0" w:lef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其他注意事项</w:t>
            </w:r>
          </w:p>
        </w:tc>
        <w:tc>
          <w:tcPr>
            <w:tcW w:w="8581" w:type="dxa"/>
            <w:vAlign w:val="center"/>
          </w:tcPr>
          <w:p w14:paraId="29DC0F8C">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招标文件中部分加“▲”的条款，属于招标文件的实质性要求和条件，着重提醒各投标人注意，并认真查看招标文件中的每一个条款及要求，因误读招标文件而造成的后果，招标人概不负责。</w:t>
            </w:r>
          </w:p>
        </w:tc>
      </w:tr>
      <w:tr w14:paraId="6301005F">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80" w:type="dxa"/>
            <w:vMerge w:val="continue"/>
            <w:vAlign w:val="center"/>
          </w:tcPr>
          <w:p w14:paraId="3712355B">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p>
        </w:tc>
        <w:tc>
          <w:tcPr>
            <w:tcW w:w="1254" w:type="dxa"/>
            <w:vMerge w:val="continue"/>
            <w:vAlign w:val="center"/>
          </w:tcPr>
          <w:p w14:paraId="28A3DAAE">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z w:val="24"/>
                <w:highlight w:val="none"/>
              </w:rPr>
            </w:pPr>
          </w:p>
        </w:tc>
        <w:tc>
          <w:tcPr>
            <w:tcW w:w="8581" w:type="dxa"/>
            <w:vAlign w:val="center"/>
          </w:tcPr>
          <w:p w14:paraId="16D9968E">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以上内容如有变化将另行通知，如通知其中某一项内容发生变化，其余未提及的内容将不作变动。</w:t>
            </w:r>
          </w:p>
        </w:tc>
      </w:tr>
      <w:tr w14:paraId="3DC109B5">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80" w:type="dxa"/>
            <w:vMerge w:val="continue"/>
            <w:vAlign w:val="center"/>
          </w:tcPr>
          <w:p w14:paraId="13881CB7">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p>
        </w:tc>
        <w:tc>
          <w:tcPr>
            <w:tcW w:w="1254" w:type="dxa"/>
            <w:vMerge w:val="continue"/>
            <w:vAlign w:val="center"/>
          </w:tcPr>
          <w:p w14:paraId="2006854D">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z w:val="24"/>
                <w:highlight w:val="none"/>
              </w:rPr>
            </w:pPr>
          </w:p>
        </w:tc>
        <w:tc>
          <w:tcPr>
            <w:tcW w:w="8581" w:type="dxa"/>
            <w:vAlign w:val="center"/>
          </w:tcPr>
          <w:p w14:paraId="41D17376">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根据浙江省财政厅文件浙财采监[2015]13号文件《关于印发浙江省政府采购活动现场组织管理办法的通知》要求，本项目按浙江省政府采购活动现场组织管理办法实施。</w:t>
            </w:r>
          </w:p>
        </w:tc>
      </w:tr>
      <w:tr w14:paraId="1F6F01F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continue"/>
            <w:vAlign w:val="center"/>
          </w:tcPr>
          <w:p w14:paraId="09C9CF42">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p>
        </w:tc>
        <w:tc>
          <w:tcPr>
            <w:tcW w:w="1254" w:type="dxa"/>
            <w:vMerge w:val="continue"/>
            <w:vAlign w:val="center"/>
          </w:tcPr>
          <w:p w14:paraId="44F7F902">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z w:val="24"/>
                <w:highlight w:val="none"/>
              </w:rPr>
            </w:pPr>
          </w:p>
        </w:tc>
        <w:tc>
          <w:tcPr>
            <w:tcW w:w="8581" w:type="dxa"/>
            <w:vAlign w:val="center"/>
          </w:tcPr>
          <w:p w14:paraId="0483B32F">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企业质押融资：取得衢州市政府采购合同的</w:t>
            </w:r>
            <w:r>
              <w:rPr>
                <w:rFonts w:hint="eastAsia" w:ascii="宋体" w:hAnsi="宋体" w:cs="宋体"/>
                <w:color w:val="auto"/>
                <w:sz w:val="24"/>
                <w:szCs w:val="22"/>
                <w:highlight w:val="none"/>
                <w:lang w:eastAsia="zh-CN"/>
              </w:rPr>
              <w:t>投标人</w:t>
            </w:r>
            <w:r>
              <w:rPr>
                <w:rFonts w:hint="eastAsia" w:ascii="宋体" w:hAnsi="宋体" w:eastAsia="宋体" w:cs="宋体"/>
                <w:color w:val="auto"/>
                <w:sz w:val="24"/>
                <w:szCs w:val="22"/>
                <w:highlight w:val="none"/>
              </w:rPr>
              <w:t>，均可在政采云里实施政采贷或凭政府采购合同及应收账款收益权，向银行申请质押融资。申请质押融资时，</w:t>
            </w:r>
            <w:r>
              <w:rPr>
                <w:rFonts w:hint="eastAsia" w:ascii="宋体" w:hAnsi="宋体" w:cs="宋体"/>
                <w:color w:val="auto"/>
                <w:sz w:val="24"/>
                <w:szCs w:val="22"/>
                <w:highlight w:val="none"/>
                <w:lang w:eastAsia="zh-CN"/>
              </w:rPr>
              <w:t>投标人</w:t>
            </w:r>
            <w:r>
              <w:rPr>
                <w:rFonts w:hint="eastAsia" w:ascii="宋体" w:hAnsi="宋体" w:eastAsia="宋体" w:cs="宋体"/>
                <w:color w:val="auto"/>
                <w:sz w:val="24"/>
                <w:szCs w:val="22"/>
                <w:highlight w:val="none"/>
              </w:rPr>
              <w:t>需先注册“衢州金融服务信用信息平台”用户，登录后通过“中征融资”模快进入“中征应收账款融资服务平台”，完善企业信息后，向合作银行推送中标采购信息。</w:t>
            </w:r>
          </w:p>
          <w:p w14:paraId="7C14E8E3">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采购合同签订前已与银行机构达成融资意向的，</w:t>
            </w:r>
            <w:r>
              <w:rPr>
                <w:rFonts w:hint="eastAsia" w:ascii="宋体" w:hAnsi="宋体" w:cs="宋体"/>
                <w:color w:val="auto"/>
                <w:sz w:val="24"/>
                <w:szCs w:val="22"/>
                <w:highlight w:val="none"/>
                <w:lang w:eastAsia="zh-CN"/>
              </w:rPr>
              <w:t>投标人</w:t>
            </w:r>
            <w:r>
              <w:rPr>
                <w:rFonts w:hint="eastAsia" w:ascii="宋体" w:hAnsi="宋体" w:eastAsia="宋体" w:cs="宋体"/>
                <w:color w:val="auto"/>
                <w:sz w:val="24"/>
                <w:szCs w:val="22"/>
                <w:highlight w:val="none"/>
              </w:rPr>
              <w:t>应向采购单位或采购代理机构申明该合同将用于质押融资，并在合同中注明融资银行机构名称及在该银行机构的唯一收款账号。</w:t>
            </w:r>
            <w:r>
              <w:rPr>
                <w:rFonts w:hint="eastAsia" w:ascii="宋体" w:hAnsi="宋体" w:cs="宋体"/>
                <w:color w:val="auto"/>
                <w:sz w:val="24"/>
                <w:szCs w:val="22"/>
                <w:highlight w:val="none"/>
                <w:lang w:eastAsia="zh-CN"/>
              </w:rPr>
              <w:t>投标人</w:t>
            </w:r>
            <w:r>
              <w:rPr>
                <w:rFonts w:hint="eastAsia" w:ascii="宋体" w:hAnsi="宋体" w:eastAsia="宋体" w:cs="宋体"/>
                <w:color w:val="auto"/>
                <w:sz w:val="24"/>
                <w:szCs w:val="22"/>
                <w:highlight w:val="none"/>
              </w:rPr>
              <w:t>在合同签订后出现融资需求的，</w:t>
            </w:r>
            <w:r>
              <w:rPr>
                <w:rFonts w:hint="eastAsia" w:ascii="宋体" w:hAnsi="宋体" w:cs="宋体"/>
                <w:color w:val="auto"/>
                <w:sz w:val="24"/>
                <w:szCs w:val="22"/>
                <w:highlight w:val="none"/>
                <w:lang w:eastAsia="zh-CN"/>
              </w:rPr>
              <w:t>投标人</w:t>
            </w:r>
            <w:r>
              <w:rPr>
                <w:rFonts w:hint="eastAsia" w:ascii="宋体" w:hAnsi="宋体" w:eastAsia="宋体" w:cs="宋体"/>
                <w:color w:val="auto"/>
                <w:sz w:val="24"/>
                <w:szCs w:val="22"/>
                <w:highlight w:val="none"/>
              </w:rPr>
              <w:t>应根据银行机构要求向采购单位申请修改合同收款账号，并在开具发票时提供给采购人用于支付合同款项。</w:t>
            </w:r>
          </w:p>
        </w:tc>
      </w:tr>
      <w:tr w14:paraId="6F5B82E8">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684" w:hRule="atLeast"/>
          <w:jc w:val="center"/>
        </w:trPr>
        <w:tc>
          <w:tcPr>
            <w:tcW w:w="780" w:type="dxa"/>
            <w:vMerge w:val="continue"/>
            <w:vAlign w:val="center"/>
          </w:tcPr>
          <w:p w14:paraId="70588D7A">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p>
        </w:tc>
        <w:tc>
          <w:tcPr>
            <w:tcW w:w="1254" w:type="dxa"/>
            <w:vMerge w:val="continue"/>
            <w:vAlign w:val="center"/>
          </w:tcPr>
          <w:p w14:paraId="473907B4">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z w:val="24"/>
                <w:highlight w:val="none"/>
              </w:rPr>
            </w:pPr>
          </w:p>
        </w:tc>
        <w:tc>
          <w:tcPr>
            <w:tcW w:w="8581" w:type="dxa"/>
            <w:vAlign w:val="center"/>
          </w:tcPr>
          <w:p w14:paraId="11CCB31E">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根据《关于在政府采购活动中查询及使用信用记录有关问题的通知》财库[2016]125号的规定：</w:t>
            </w:r>
          </w:p>
          <w:p w14:paraId="19619BDF">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1）采购人或采购代理机构将对本项目投标人的信用记录进行查询。查询渠道为信用中国网站（www.creditchina.gov.cn）、中国政府采购网（www.ccgp.gov.cn）；</w:t>
            </w:r>
          </w:p>
          <w:p w14:paraId="413B2D08">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2）截止时点：提交投标文件（响应文件）截止时间前3年内；</w:t>
            </w:r>
          </w:p>
          <w:p w14:paraId="21C83F1F">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3）查询记录和证据的留存：信用信息查询记录和证据以网页截图等方式留存。</w:t>
            </w:r>
          </w:p>
          <w:p w14:paraId="016C14E6">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4）使用规则：被列入失信被执行人、重大税收违法案件当事人名单、政府采购严重违法失信行为记录名单及其它不符合《中华人民共和国政府采购法》第二十二条规定条件的，其投标将被拒绝。</w:t>
            </w:r>
          </w:p>
          <w:p w14:paraId="1A212A93">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5）联合体成员任意一方存在不良信用记录的，视同联合体存在不良信用记录。</w:t>
            </w:r>
          </w:p>
        </w:tc>
      </w:tr>
      <w:tr w14:paraId="3CAAB1CC">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780" w:type="dxa"/>
            <w:vMerge w:val="continue"/>
            <w:vAlign w:val="center"/>
          </w:tcPr>
          <w:p w14:paraId="6DD954AA">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p>
        </w:tc>
        <w:tc>
          <w:tcPr>
            <w:tcW w:w="1254" w:type="dxa"/>
            <w:vMerge w:val="continue"/>
            <w:vAlign w:val="center"/>
          </w:tcPr>
          <w:p w14:paraId="116330DA">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z w:val="24"/>
                <w:highlight w:val="none"/>
              </w:rPr>
            </w:pPr>
          </w:p>
        </w:tc>
        <w:tc>
          <w:tcPr>
            <w:tcW w:w="8581" w:type="dxa"/>
            <w:vAlign w:val="center"/>
          </w:tcPr>
          <w:p w14:paraId="2C843E55">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本项目需要落实的政府采购政策：</w:t>
            </w:r>
          </w:p>
          <w:p w14:paraId="0B63BE82">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（1）《财政部发展改革委 生态环境部 市场监管总局关于调整优化节能产品、环境标志产品政府采购执行机制的通知》（财库〔2019〕9号）；</w:t>
            </w:r>
          </w:p>
          <w:p w14:paraId="7DAB44CC">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（2）《政府采购促进中小企业发展管理办法》（财库[2020]46号）。</w:t>
            </w:r>
          </w:p>
          <w:p w14:paraId="284CD963">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lang w:val="en-US" w:eastAsia="zh-CN"/>
              </w:rPr>
              <w:t>3</w:t>
            </w:r>
            <w:r>
              <w:rPr>
                <w:rFonts w:hint="eastAsia" w:ascii="宋体" w:hAnsi="宋体" w:eastAsia="宋体" w:cs="宋体"/>
                <w:color w:val="auto"/>
                <w:sz w:val="24"/>
                <w:szCs w:val="22"/>
                <w:highlight w:val="none"/>
                <w:lang w:eastAsia="zh-CN"/>
              </w:rPr>
              <w:t>）本项目所属行业</w:t>
            </w:r>
            <w:r>
              <w:rPr>
                <w:rFonts w:hint="eastAsia" w:ascii="宋体" w:hAnsi="宋体" w:eastAsia="宋体" w:cs="宋体"/>
                <w:color w:val="auto"/>
                <w:sz w:val="24"/>
                <w:szCs w:val="22"/>
                <w:highlight w:val="none"/>
                <w:u w:val="single"/>
                <w:lang w:val="en-US" w:eastAsia="zh-CN"/>
              </w:rPr>
              <w:t xml:space="preserve"> 工业</w:t>
            </w:r>
            <w:r>
              <w:rPr>
                <w:rFonts w:hint="eastAsia" w:ascii="宋体" w:hAnsi="宋体" w:eastAsia="宋体" w:cs="宋体"/>
                <w:color w:val="auto"/>
                <w:sz w:val="24"/>
                <w:szCs w:val="22"/>
                <w:highlight w:val="none"/>
                <w:u w:val="none"/>
                <w:lang w:val="en-US" w:eastAsia="zh-CN"/>
              </w:rPr>
              <w:t xml:space="preserve"> 。</w:t>
            </w:r>
          </w:p>
        </w:tc>
      </w:tr>
      <w:tr w14:paraId="00EFFC9D">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15" w:hRule="atLeast"/>
          <w:jc w:val="center"/>
        </w:trPr>
        <w:tc>
          <w:tcPr>
            <w:tcW w:w="780" w:type="dxa"/>
            <w:vMerge w:val="continue"/>
            <w:vAlign w:val="center"/>
          </w:tcPr>
          <w:p w14:paraId="0D616BEB">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rPr>
            </w:pPr>
          </w:p>
        </w:tc>
        <w:tc>
          <w:tcPr>
            <w:tcW w:w="1254" w:type="dxa"/>
            <w:vMerge w:val="continue"/>
            <w:vAlign w:val="center"/>
          </w:tcPr>
          <w:p w14:paraId="7F64B098">
            <w:pPr>
              <w:keepNext w:val="0"/>
              <w:keepLines w:val="0"/>
              <w:pageBreakBefore w:val="0"/>
              <w:widowControl w:val="0"/>
              <w:kinsoku/>
              <w:wordWrap/>
              <w:overflowPunct/>
              <w:topLinePunct w:val="0"/>
              <w:bidi w:val="0"/>
              <w:spacing w:line="400" w:lineRule="exact"/>
              <w:ind w:left="0" w:leftChars="0"/>
              <w:textAlignment w:val="auto"/>
              <w:outlineLvl w:val="9"/>
              <w:rPr>
                <w:rFonts w:hint="eastAsia" w:ascii="宋体" w:hAnsi="宋体" w:eastAsia="宋体" w:cs="宋体"/>
                <w:color w:val="auto"/>
                <w:sz w:val="24"/>
                <w:highlight w:val="none"/>
              </w:rPr>
            </w:pPr>
          </w:p>
        </w:tc>
        <w:tc>
          <w:tcPr>
            <w:tcW w:w="8581" w:type="dxa"/>
            <w:vAlign w:val="center"/>
          </w:tcPr>
          <w:p w14:paraId="3299092E">
            <w:pPr>
              <w:keepNext w:val="0"/>
              <w:keepLines w:val="0"/>
              <w:pageBreakBefore w:val="0"/>
              <w:widowControl w:val="0"/>
              <w:kinsoku/>
              <w:wordWrap/>
              <w:overflowPunct/>
              <w:topLinePunct w:val="0"/>
              <w:autoSpaceDE/>
              <w:autoSpaceDN/>
              <w:bidi w:val="0"/>
              <w:spacing w:line="400" w:lineRule="exact"/>
              <w:ind w:left="0" w:leftChars="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1、本次采购为专门面向中小企业。</w:t>
            </w:r>
          </w:p>
          <w:p w14:paraId="1D471952">
            <w:pPr>
              <w:keepNext w:val="0"/>
              <w:keepLines w:val="0"/>
              <w:pageBreakBefore w:val="0"/>
              <w:widowControl w:val="0"/>
              <w:kinsoku/>
              <w:wordWrap/>
              <w:overflowPunct/>
              <w:topLinePunct w:val="0"/>
              <w:autoSpaceDE/>
              <w:autoSpaceDN/>
              <w:bidi w:val="0"/>
              <w:spacing w:line="400" w:lineRule="exact"/>
              <w:ind w:left="0" w:leftChars="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2、根据财政部发布的《政府采购促进中小企业发展管理办法》 （财库[2020]46号）的规定规定执行。投标文件中须提供《中小企业声明函》。</w:t>
            </w:r>
          </w:p>
          <w:p w14:paraId="1D4139BA">
            <w:pPr>
              <w:keepNext w:val="0"/>
              <w:keepLines w:val="0"/>
              <w:pageBreakBefore w:val="0"/>
              <w:widowControl w:val="0"/>
              <w:kinsoku/>
              <w:wordWrap/>
              <w:overflowPunct/>
              <w:topLinePunct w:val="0"/>
              <w:autoSpaceDE/>
              <w:autoSpaceDN/>
              <w:bidi w:val="0"/>
              <w:adjustRightInd w:val="0"/>
              <w:snapToGrid w:val="0"/>
              <w:spacing w:line="400" w:lineRule="exact"/>
              <w:ind w:left="0" w:leftChars="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3、对于专门面向中、小、微型企业或者监狱企业或者残疾人福利性单位的政府采购货物或服务项目或工程项目，符合资格条件的不再执行价格评审优惠的扶持政策。</w:t>
            </w:r>
          </w:p>
          <w:p w14:paraId="5F5232AD">
            <w:pPr>
              <w:keepNext w:val="0"/>
              <w:keepLines w:val="0"/>
              <w:pageBreakBefore w:val="0"/>
              <w:widowControl w:val="0"/>
              <w:kinsoku/>
              <w:wordWrap/>
              <w:overflowPunct/>
              <w:topLinePunct w:val="0"/>
              <w:bidi w:val="0"/>
              <w:adjustRightInd w:val="0"/>
              <w:snapToGrid w:val="0"/>
              <w:spacing w:line="400" w:lineRule="exact"/>
              <w:ind w:left="0" w:leftChars="0"/>
              <w:textAlignment w:val="auto"/>
              <w:outlineLvl w:val="9"/>
              <w:rPr>
                <w:rFonts w:hint="eastAsia" w:ascii="宋体" w:hAnsi="宋体" w:eastAsia="宋体" w:cs="宋体"/>
                <w:color w:val="auto"/>
                <w:sz w:val="24"/>
                <w:szCs w:val="22"/>
                <w:highlight w:val="none"/>
              </w:rPr>
            </w:pPr>
            <w:r>
              <w:rPr>
                <w:rFonts w:hint="eastAsia" w:ascii="宋体" w:hAnsi="宋体" w:eastAsia="宋体" w:cs="宋体"/>
                <w:b/>
                <w:bCs/>
                <w:color w:val="auto"/>
                <w:kern w:val="0"/>
                <w:sz w:val="24"/>
                <w:szCs w:val="24"/>
                <w:highlight w:val="none"/>
              </w:rPr>
              <w:t>中标</w:t>
            </w:r>
            <w:r>
              <w:rPr>
                <w:rFonts w:hint="eastAsia" w:ascii="宋体" w:hAnsi="宋体" w:cs="宋体"/>
                <w:b/>
                <w:bCs/>
                <w:color w:val="auto"/>
                <w:kern w:val="0"/>
                <w:sz w:val="24"/>
                <w:szCs w:val="24"/>
                <w:highlight w:val="none"/>
                <w:lang w:eastAsia="zh-CN"/>
              </w:rPr>
              <w:t>投标人</w:t>
            </w:r>
            <w:r>
              <w:rPr>
                <w:rFonts w:hint="eastAsia" w:ascii="宋体" w:hAnsi="宋体" w:eastAsia="宋体" w:cs="宋体"/>
                <w:b/>
                <w:bCs/>
                <w:color w:val="auto"/>
                <w:kern w:val="0"/>
                <w:sz w:val="24"/>
                <w:szCs w:val="24"/>
                <w:highlight w:val="none"/>
              </w:rPr>
              <w:t>为中小企业、残疾人福利性单位、监狱企业的，应当随中标结果同时公告其《中小企业声明函》、《残疾人福利性单位声明函》、《监狱企业声明函》，接受社会监督。）属于小型、微型企业的残疾人福利性单位、监狱企业，不重复享受政策。</w:t>
            </w:r>
            <w:r>
              <w:rPr>
                <w:rFonts w:hint="eastAsia" w:ascii="宋体" w:hAnsi="宋体" w:cs="宋体"/>
                <w:b/>
                <w:bCs/>
                <w:color w:val="auto"/>
                <w:kern w:val="0"/>
                <w:sz w:val="24"/>
                <w:szCs w:val="24"/>
                <w:highlight w:val="none"/>
                <w:lang w:eastAsia="zh-CN"/>
              </w:rPr>
              <w:t>投标人</w:t>
            </w:r>
            <w:r>
              <w:rPr>
                <w:rFonts w:hint="eastAsia" w:ascii="宋体" w:hAnsi="宋体" w:eastAsia="宋体" w:cs="宋体"/>
                <w:b/>
                <w:bCs/>
                <w:color w:val="auto"/>
                <w:kern w:val="0"/>
                <w:sz w:val="24"/>
                <w:szCs w:val="24"/>
                <w:highlight w:val="none"/>
              </w:rPr>
              <w:t xml:space="preserve">提供的《中小企业声明函》、《残疾人福利性单位声明函》、《监狱企业声明函》与事实不符的，依照《政府采购法》第七十七条第一款的规定追究法律责任。 </w:t>
            </w:r>
          </w:p>
        </w:tc>
      </w:tr>
      <w:tr w14:paraId="12D330F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550" w:hRule="atLeast"/>
          <w:jc w:val="center"/>
        </w:trPr>
        <w:tc>
          <w:tcPr>
            <w:tcW w:w="780" w:type="dxa"/>
            <w:vAlign w:val="center"/>
          </w:tcPr>
          <w:p w14:paraId="1D21E2E4">
            <w:pPr>
              <w:keepNext w:val="0"/>
              <w:keepLines w:val="0"/>
              <w:pageBreakBefore w:val="0"/>
              <w:widowControl w:val="0"/>
              <w:kinsoku/>
              <w:wordWrap/>
              <w:overflowPunct/>
              <w:topLinePunct w:val="0"/>
              <w:bidi w:val="0"/>
              <w:spacing w:line="400" w:lineRule="exact"/>
              <w:ind w:left="0" w:leftChars="0"/>
              <w:jc w:val="center"/>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1254" w:type="dxa"/>
            <w:vAlign w:val="center"/>
          </w:tcPr>
          <w:p w14:paraId="51B9EE66">
            <w:pPr>
              <w:pStyle w:val="46"/>
              <w:keepNext w:val="0"/>
              <w:keepLines w:val="0"/>
              <w:pageBreakBefore w:val="0"/>
              <w:widowControl w:val="0"/>
              <w:kinsoku/>
              <w:wordWrap/>
              <w:overflowPunct/>
              <w:topLinePunct w:val="0"/>
              <w:bidi w:val="0"/>
              <w:snapToGrid w:val="0"/>
              <w:spacing w:line="400" w:lineRule="exact"/>
              <w:ind w:left="0" w:leftChars="0"/>
              <w:textAlignment w:val="auto"/>
              <w:outlineLvl w:val="9"/>
              <w:rPr>
                <w:rFonts w:hint="eastAsia" w:ascii="宋体" w:hAnsi="宋体" w:eastAsia="宋体" w:cs="宋体"/>
                <w:color w:val="auto"/>
                <w:sz w:val="24"/>
                <w:highlight w:val="none"/>
              </w:rPr>
            </w:pPr>
            <w:r>
              <w:rPr>
                <w:rFonts w:hint="eastAsia" w:ascii="宋体" w:hAnsi="宋体" w:eastAsia="宋体" w:cs="宋体"/>
                <w:b/>
                <w:bCs/>
                <w:color w:val="auto"/>
                <w:sz w:val="24"/>
                <w:szCs w:val="24"/>
                <w:highlight w:val="none"/>
                <w:lang w:eastAsia="zh-CN"/>
              </w:rPr>
              <w:t>特别提醒</w:t>
            </w:r>
          </w:p>
        </w:tc>
        <w:tc>
          <w:tcPr>
            <w:tcW w:w="8581" w:type="dxa"/>
            <w:vAlign w:val="center"/>
          </w:tcPr>
          <w:p w14:paraId="3A4382C0">
            <w:pPr>
              <w:pStyle w:val="46"/>
              <w:keepNext w:val="0"/>
              <w:keepLines w:val="0"/>
              <w:pageBreakBefore w:val="0"/>
              <w:widowControl w:val="0"/>
              <w:kinsoku/>
              <w:wordWrap/>
              <w:overflowPunct/>
              <w:topLinePunct w:val="0"/>
              <w:bidi w:val="0"/>
              <w:snapToGrid w:val="0"/>
              <w:spacing w:line="360" w:lineRule="auto"/>
              <w:ind w:left="0" w:leftChars="0"/>
              <w:jc w:val="both"/>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b/>
                <w:bCs/>
                <w:smallCaps/>
                <w:color w:val="auto"/>
                <w:kern w:val="2"/>
                <w:sz w:val="24"/>
                <w:szCs w:val="24"/>
                <w:highlight w:val="none"/>
                <w:lang w:val="en-US" w:eastAsia="zh-CN" w:bidi="ar-SA"/>
              </w:rPr>
              <w:t>1.所有询标流程，均在线上完成，请各投标人务必不要离开电脑太久，并留意手机短信。（请提前检查“政采云”内，关于“项目采购”的岗位权限是否已勾选上。如有问题，请致电95763）</w:t>
            </w:r>
          </w:p>
        </w:tc>
      </w:tr>
      <w:bookmarkEnd w:id="1"/>
    </w:tbl>
    <w:p w14:paraId="1C8B9654">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bookmarkStart w:id="13" w:name="_Toc233618972"/>
      <w:bookmarkStart w:id="14" w:name="_Toc522530041"/>
      <w:bookmarkStart w:id="15" w:name="_Toc994"/>
      <w:bookmarkStart w:id="16" w:name="_Toc226106467"/>
      <w:bookmarkStart w:id="17" w:name="_Toc226106516"/>
      <w:bookmarkStart w:id="18" w:name="_Toc225840109"/>
      <w:bookmarkStart w:id="19" w:name="_Toc226521904"/>
    </w:p>
    <w:p w14:paraId="61D94D08">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p>
    <w:p w14:paraId="1A779B2C">
      <w:pPr>
        <w:pStyle w:val="36"/>
        <w:rPr>
          <w:rFonts w:hint="eastAsia" w:ascii="宋体" w:hAnsi="宋体" w:eastAsia="宋体" w:cs="宋体"/>
          <w:b/>
          <w:color w:val="auto"/>
          <w:sz w:val="32"/>
          <w:highlight w:val="none"/>
        </w:rPr>
      </w:pPr>
    </w:p>
    <w:p w14:paraId="5FA7F232">
      <w:pPr>
        <w:pStyle w:val="37"/>
        <w:rPr>
          <w:rFonts w:hint="eastAsia" w:ascii="宋体" w:hAnsi="宋体" w:eastAsia="宋体" w:cs="宋体"/>
          <w:b/>
          <w:color w:val="auto"/>
          <w:sz w:val="32"/>
          <w:highlight w:val="none"/>
        </w:rPr>
      </w:pPr>
    </w:p>
    <w:p w14:paraId="52893D51">
      <w:pPr>
        <w:rPr>
          <w:rFonts w:hint="eastAsia" w:ascii="宋体" w:hAnsi="宋体" w:eastAsia="宋体" w:cs="宋体"/>
          <w:b/>
          <w:color w:val="auto"/>
          <w:sz w:val="32"/>
          <w:highlight w:val="none"/>
        </w:rPr>
      </w:pPr>
    </w:p>
    <w:p w14:paraId="7A8EEFA3">
      <w:pPr>
        <w:pStyle w:val="100"/>
        <w:rPr>
          <w:rFonts w:hint="eastAsia" w:ascii="宋体" w:hAnsi="宋体" w:eastAsia="宋体" w:cs="宋体"/>
          <w:color w:val="auto"/>
          <w:highlight w:val="none"/>
        </w:rPr>
      </w:pPr>
    </w:p>
    <w:p w14:paraId="4D8546DD">
      <w:pPr>
        <w:pStyle w:val="37"/>
        <w:rPr>
          <w:rFonts w:hint="eastAsia" w:ascii="宋体" w:hAnsi="宋体" w:eastAsia="宋体" w:cs="宋体"/>
          <w:b/>
          <w:color w:val="auto"/>
          <w:sz w:val="32"/>
          <w:highlight w:val="none"/>
        </w:rPr>
      </w:pPr>
    </w:p>
    <w:p w14:paraId="0E26CF2E">
      <w:pPr>
        <w:rPr>
          <w:rFonts w:hint="eastAsia" w:ascii="宋体" w:hAnsi="宋体" w:eastAsia="宋体" w:cs="宋体"/>
          <w:b/>
          <w:color w:val="auto"/>
          <w:sz w:val="32"/>
          <w:highlight w:val="none"/>
        </w:rPr>
      </w:pPr>
    </w:p>
    <w:p w14:paraId="56179366">
      <w:pPr>
        <w:pStyle w:val="36"/>
        <w:rPr>
          <w:rFonts w:hint="eastAsia" w:ascii="宋体" w:hAnsi="宋体" w:eastAsia="宋体" w:cs="宋体"/>
          <w:b/>
          <w:color w:val="auto"/>
          <w:sz w:val="32"/>
          <w:highlight w:val="none"/>
        </w:rPr>
      </w:pPr>
    </w:p>
    <w:p w14:paraId="2B98D20B">
      <w:pPr>
        <w:pStyle w:val="37"/>
        <w:rPr>
          <w:rFonts w:hint="eastAsia" w:ascii="宋体" w:hAnsi="宋体" w:eastAsia="宋体" w:cs="宋体"/>
          <w:b/>
          <w:color w:val="auto"/>
          <w:sz w:val="32"/>
          <w:highlight w:val="none"/>
        </w:rPr>
      </w:pPr>
    </w:p>
    <w:p w14:paraId="7BB34D3C">
      <w:pPr>
        <w:rPr>
          <w:rFonts w:hint="eastAsia" w:ascii="宋体" w:hAnsi="宋体" w:eastAsia="宋体" w:cs="宋体"/>
          <w:b/>
          <w:color w:val="auto"/>
          <w:sz w:val="32"/>
          <w:highlight w:val="none"/>
        </w:rPr>
      </w:pPr>
    </w:p>
    <w:p w14:paraId="4B136498">
      <w:pPr>
        <w:pStyle w:val="36"/>
        <w:rPr>
          <w:rFonts w:hint="eastAsia" w:ascii="宋体" w:hAnsi="宋体" w:eastAsia="宋体" w:cs="宋体"/>
          <w:b/>
          <w:color w:val="auto"/>
          <w:sz w:val="32"/>
          <w:highlight w:val="none"/>
        </w:rPr>
      </w:pPr>
    </w:p>
    <w:p w14:paraId="691B92DF">
      <w:pPr>
        <w:pStyle w:val="37"/>
        <w:rPr>
          <w:rFonts w:hint="eastAsia" w:ascii="宋体" w:hAnsi="宋体" w:eastAsia="宋体" w:cs="宋体"/>
          <w:b/>
          <w:color w:val="auto"/>
          <w:sz w:val="32"/>
          <w:highlight w:val="none"/>
        </w:rPr>
      </w:pPr>
    </w:p>
    <w:p w14:paraId="1A7635C2">
      <w:pPr>
        <w:rPr>
          <w:rFonts w:hint="eastAsia" w:ascii="宋体" w:hAnsi="宋体" w:eastAsia="宋体" w:cs="宋体"/>
          <w:b/>
          <w:color w:val="auto"/>
          <w:sz w:val="32"/>
          <w:highlight w:val="none"/>
        </w:rPr>
      </w:pPr>
    </w:p>
    <w:p w14:paraId="356A844D">
      <w:pPr>
        <w:pStyle w:val="36"/>
        <w:rPr>
          <w:rFonts w:hint="eastAsia" w:ascii="宋体" w:hAnsi="宋体" w:eastAsia="宋体" w:cs="宋体"/>
          <w:b/>
          <w:color w:val="auto"/>
          <w:sz w:val="32"/>
          <w:highlight w:val="none"/>
        </w:rPr>
      </w:pPr>
    </w:p>
    <w:p w14:paraId="45067813">
      <w:pPr>
        <w:pStyle w:val="37"/>
        <w:rPr>
          <w:rFonts w:hint="eastAsia" w:ascii="宋体" w:hAnsi="宋体" w:eastAsia="宋体" w:cs="宋体"/>
          <w:b/>
          <w:color w:val="auto"/>
          <w:sz w:val="32"/>
          <w:highlight w:val="none"/>
        </w:rPr>
      </w:pPr>
    </w:p>
    <w:p w14:paraId="66A1C548">
      <w:pPr>
        <w:rPr>
          <w:rFonts w:hint="eastAsia" w:ascii="宋体" w:hAnsi="宋体" w:eastAsia="宋体" w:cs="宋体"/>
          <w:b/>
          <w:color w:val="auto"/>
          <w:sz w:val="32"/>
          <w:highlight w:val="none"/>
        </w:rPr>
      </w:pPr>
    </w:p>
    <w:p w14:paraId="1DC1D9A1">
      <w:pPr>
        <w:pStyle w:val="36"/>
        <w:rPr>
          <w:rFonts w:hint="eastAsia" w:ascii="宋体" w:hAnsi="宋体" w:eastAsia="宋体" w:cs="宋体"/>
          <w:b/>
          <w:color w:val="auto"/>
          <w:sz w:val="32"/>
          <w:highlight w:val="none"/>
        </w:rPr>
      </w:pPr>
    </w:p>
    <w:p w14:paraId="5D748C7E">
      <w:pPr>
        <w:pStyle w:val="37"/>
        <w:rPr>
          <w:rFonts w:hint="eastAsia" w:ascii="宋体" w:hAnsi="宋体" w:eastAsia="宋体" w:cs="宋体"/>
          <w:color w:val="auto"/>
          <w:highlight w:val="none"/>
        </w:rPr>
      </w:pPr>
    </w:p>
    <w:p w14:paraId="716290A9">
      <w:pPr>
        <w:pStyle w:val="69"/>
        <w:rPr>
          <w:rFonts w:hint="eastAsia" w:ascii="宋体" w:hAnsi="宋体" w:eastAsia="宋体" w:cs="宋体"/>
          <w:color w:val="auto"/>
          <w:highlight w:val="none"/>
        </w:rPr>
      </w:pPr>
    </w:p>
    <w:p w14:paraId="190C2BC3">
      <w:pPr>
        <w:rPr>
          <w:rFonts w:hint="eastAsia" w:ascii="宋体" w:hAnsi="宋体" w:eastAsia="宋体" w:cs="宋体"/>
          <w:color w:val="auto"/>
          <w:highlight w:val="none"/>
        </w:rPr>
      </w:pPr>
    </w:p>
    <w:p w14:paraId="64F3D4BC">
      <w:pPr>
        <w:pStyle w:val="36"/>
        <w:rPr>
          <w:rFonts w:hint="eastAsia" w:ascii="宋体" w:hAnsi="宋体" w:eastAsia="宋体" w:cs="宋体"/>
          <w:b/>
          <w:color w:val="auto"/>
          <w:sz w:val="32"/>
          <w:highlight w:val="none"/>
        </w:rPr>
      </w:pPr>
    </w:p>
    <w:p w14:paraId="07DE409A">
      <w:pPr>
        <w:pStyle w:val="37"/>
        <w:rPr>
          <w:rFonts w:hint="eastAsia" w:ascii="宋体" w:hAnsi="宋体" w:eastAsia="宋体" w:cs="宋体"/>
          <w:color w:val="auto"/>
          <w:highlight w:val="none"/>
        </w:rPr>
      </w:pPr>
    </w:p>
    <w:p w14:paraId="148E050E">
      <w:pPr>
        <w:rPr>
          <w:rFonts w:hint="eastAsia" w:ascii="宋体" w:hAnsi="宋体" w:eastAsia="宋体" w:cs="宋体"/>
          <w:color w:val="auto"/>
          <w:highlight w:val="none"/>
        </w:rPr>
      </w:pPr>
    </w:p>
    <w:p w14:paraId="4427DB68">
      <w:pPr>
        <w:pStyle w:val="36"/>
        <w:rPr>
          <w:rFonts w:hint="eastAsia" w:ascii="宋体" w:hAnsi="宋体" w:eastAsia="宋体" w:cs="宋体"/>
          <w:color w:val="auto"/>
          <w:highlight w:val="none"/>
        </w:rPr>
      </w:pPr>
    </w:p>
    <w:p w14:paraId="5D4A3E30">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一、总 则</w:t>
      </w:r>
      <w:bookmarkEnd w:id="13"/>
      <w:bookmarkEnd w:id="14"/>
      <w:bookmarkEnd w:id="15"/>
    </w:p>
    <w:p w14:paraId="4AB73CCF">
      <w:pPr>
        <w:pStyle w:val="46"/>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bookmarkStart w:id="20" w:name="_Hlt74730295"/>
      <w:bookmarkEnd w:id="20"/>
      <w:bookmarkStart w:id="21" w:name="_Hlt74714665"/>
      <w:bookmarkEnd w:id="21"/>
      <w:bookmarkStart w:id="22" w:name="_Hlt74730208"/>
      <w:bookmarkStart w:id="23" w:name="_Hlt74730112"/>
      <w:r>
        <w:rPr>
          <w:rFonts w:hint="eastAsia" w:ascii="宋体" w:hAnsi="宋体" w:eastAsia="宋体" w:cs="宋体"/>
          <w:b/>
          <w:color w:val="auto"/>
          <w:sz w:val="24"/>
          <w:highlight w:val="none"/>
        </w:rPr>
        <w:t>（一）实施依据</w:t>
      </w:r>
    </w:p>
    <w:p w14:paraId="072416DE">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本次招标工作按照《中华人民共和国政府采购法》等政府采购有关法律、法规、规章、文件的规定组织和实施。</w:t>
      </w:r>
    </w:p>
    <w:p w14:paraId="01B739E9">
      <w:pPr>
        <w:pStyle w:val="46"/>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bookmarkStart w:id="24" w:name="_Toc91899873"/>
      <w:r>
        <w:rPr>
          <w:rFonts w:hint="eastAsia" w:ascii="宋体" w:hAnsi="宋体" w:eastAsia="宋体" w:cs="宋体"/>
          <w:b/>
          <w:color w:val="auto"/>
          <w:sz w:val="24"/>
          <w:highlight w:val="none"/>
        </w:rPr>
        <w:t>（二）采购方式</w:t>
      </w:r>
      <w:bookmarkEnd w:id="24"/>
    </w:p>
    <w:p w14:paraId="3313727A">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公开招标。</w:t>
      </w:r>
      <w:bookmarkEnd w:id="22"/>
      <w:bookmarkEnd w:id="23"/>
      <w:bookmarkStart w:id="25" w:name="_Hlt68516771"/>
      <w:bookmarkEnd w:id="25"/>
      <w:bookmarkStart w:id="26" w:name="_Hlt74388212"/>
      <w:bookmarkEnd w:id="26"/>
    </w:p>
    <w:p w14:paraId="422566A3">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kern w:val="0"/>
          <w:sz w:val="24"/>
          <w:highlight w:val="none"/>
          <w:lang w:val="zh-CN"/>
        </w:rPr>
      </w:pPr>
      <w:bookmarkStart w:id="27" w:name="_Hlt74730303"/>
      <w:bookmarkStart w:id="28" w:name="_Toc91899877"/>
      <w:r>
        <w:rPr>
          <w:rFonts w:hint="eastAsia" w:ascii="宋体" w:hAnsi="宋体" w:eastAsia="宋体" w:cs="宋体"/>
          <w:b/>
          <w:color w:val="auto"/>
          <w:sz w:val="24"/>
          <w:highlight w:val="none"/>
        </w:rPr>
        <w:t>（三）</w:t>
      </w:r>
      <w:r>
        <w:rPr>
          <w:rFonts w:hint="eastAsia" w:ascii="宋体" w:hAnsi="宋体" w:eastAsia="宋体" w:cs="宋体"/>
          <w:b/>
          <w:color w:val="auto"/>
          <w:kern w:val="0"/>
          <w:sz w:val="24"/>
          <w:highlight w:val="none"/>
          <w:lang w:val="zh-CN"/>
        </w:rPr>
        <w:t>定义</w:t>
      </w:r>
    </w:p>
    <w:p w14:paraId="64D36161">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招标（采购）人：是指依法进行政府采购的国家机关、事业单位、团体组织，见本项目“招标公告”；</w:t>
      </w:r>
    </w:p>
    <w:p w14:paraId="62BC638E">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招标（采购）代理机构：受招标人委托，在委托的范围内办理政府采购事宜并组织招标活动的机构，见本项目“招标公告”；</w:t>
      </w:r>
    </w:p>
    <w:p w14:paraId="2180B4DB">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投标人（投标人）：是指参加本政府采购项目投标的投标人；</w:t>
      </w:r>
    </w:p>
    <w:p w14:paraId="71DAD9AD">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中标人：是指经评审获得本项目最终合同签订资格的投标人。</w:t>
      </w:r>
    </w:p>
    <w:p w14:paraId="054A669D">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买方（甲方）：是指合同签订的一方，一般与招标人、用户相同；</w:t>
      </w:r>
    </w:p>
    <w:p w14:paraId="25E08910">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卖方（乙方）：是指合同签订的另一方，一般与中标人相同；</w:t>
      </w:r>
    </w:p>
    <w:p w14:paraId="6EED45D5">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制造商：包括是指拥有投标产品自主知识产权的单位；</w:t>
      </w:r>
    </w:p>
    <w:p w14:paraId="2B0FECA3">
      <w:pPr>
        <w:keepNext w:val="0"/>
        <w:keepLines w:val="0"/>
        <w:pageBreakBefore w:val="0"/>
        <w:kinsoku/>
        <w:wordWrap/>
        <w:overflowPunct/>
        <w:topLinePunct w:val="0"/>
        <w:bidi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政府采购监管部门：</w:t>
      </w:r>
      <w:r>
        <w:rPr>
          <w:rFonts w:hint="eastAsia" w:ascii="宋体" w:hAnsi="宋体" w:eastAsia="宋体" w:cs="宋体"/>
          <w:color w:val="auto"/>
          <w:sz w:val="24"/>
          <w:szCs w:val="22"/>
          <w:highlight w:val="none"/>
        </w:rPr>
        <w:t xml:space="preserve">衢州市柯城区财政局 </w:t>
      </w:r>
      <w:r>
        <w:rPr>
          <w:rFonts w:hint="eastAsia" w:ascii="宋体" w:hAnsi="宋体" w:eastAsia="宋体" w:cs="宋体"/>
          <w:color w:val="auto"/>
          <w:sz w:val="24"/>
          <w:highlight w:val="none"/>
        </w:rPr>
        <w:t>；</w:t>
      </w:r>
    </w:p>
    <w:p w14:paraId="63D36024">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产品（货物）：系指按招标文件规定，须向招标人提供的一切设备及配套备品备件、工具、手册及其他有关技术资料和材料；</w:t>
      </w:r>
    </w:p>
    <w:p w14:paraId="39E13F1D">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产品应符合国家节能环保要求；投标人在投标文件中提供相关证明材料。</w:t>
      </w:r>
    </w:p>
    <w:p w14:paraId="492F3789">
      <w:pPr>
        <w:keepNext w:val="0"/>
        <w:keepLines w:val="0"/>
        <w:pageBreakBefore w:val="0"/>
        <w:tabs>
          <w:tab w:val="left" w:pos="0"/>
        </w:tabs>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服务：</w:t>
      </w:r>
      <w:r>
        <w:rPr>
          <w:rFonts w:hint="eastAsia" w:ascii="宋体" w:hAnsi="宋体" w:eastAsia="宋体" w:cs="宋体"/>
          <w:color w:val="auto"/>
          <w:kern w:val="0"/>
          <w:sz w:val="24"/>
          <w:highlight w:val="none"/>
          <w:lang w:val="zh-CN"/>
        </w:rPr>
        <w:t>系指按招标文件规定，须向招标人提供</w:t>
      </w:r>
      <w:r>
        <w:rPr>
          <w:rFonts w:hint="eastAsia" w:ascii="宋体" w:hAnsi="宋体" w:eastAsia="宋体" w:cs="宋体"/>
          <w:color w:val="auto"/>
          <w:sz w:val="24"/>
          <w:highlight w:val="none"/>
          <w:lang w:val="zh-CN"/>
        </w:rPr>
        <w:t xml:space="preserve">的与供货有关的辅助服务，如运输、保险、培训安装、调试、验收、技术支持和交付使用后质保期内应履行的售后服务等义务； </w:t>
      </w:r>
    </w:p>
    <w:p w14:paraId="24D70A9D">
      <w:pPr>
        <w:keepNext w:val="0"/>
        <w:keepLines w:val="0"/>
        <w:pageBreakBefore w:val="0"/>
        <w:tabs>
          <w:tab w:val="left" w:pos="0"/>
        </w:tabs>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培训：系指按招标文件规定，向招标人提供操作使用培训、系统管理培训和其他相关培训等。</w:t>
      </w:r>
    </w:p>
    <w:p w14:paraId="4DB85B6E">
      <w:pPr>
        <w:keepNext w:val="0"/>
        <w:keepLines w:val="0"/>
        <w:pageBreakBefore w:val="0"/>
        <w:tabs>
          <w:tab w:val="left" w:pos="0"/>
        </w:tabs>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书面形式：包括纸质文件、电子邮件、传真、信函、电报等。</w:t>
      </w:r>
    </w:p>
    <w:p w14:paraId="37E877FA">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实质性响应:系指投标文件符合招标文件规定的实质性内容、条件和规定。</w:t>
      </w:r>
    </w:p>
    <w:p w14:paraId="549088AF">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重大偏离或保留：系指将会影响到招标文件规定的服务范围、质量标准，或会给合同中规定的招标人的权利和投标人的责任造成实质性限制，而纠正这些偏离或保留将对其他提交了实质性响应的投标文件的投标人产生不公平影响的。</w:t>
      </w:r>
    </w:p>
    <w:p w14:paraId="6CACC69F">
      <w:pPr>
        <w:keepNext w:val="0"/>
        <w:keepLines w:val="0"/>
        <w:pageBreakBefore w:val="0"/>
        <w:tabs>
          <w:tab w:val="left" w:pos="0"/>
        </w:tabs>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val="zh-CN"/>
        </w:rPr>
        <w:t>细微偏离：系指投标文件对招标文件的非实质性内容存在不完全响应或不响应。</w:t>
      </w:r>
    </w:p>
    <w:p w14:paraId="6E52080E">
      <w:pPr>
        <w:pStyle w:val="46"/>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（四）投标费用</w:t>
      </w:r>
    </w:p>
    <w:p w14:paraId="730A5F5C">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kern w:val="0"/>
          <w:position w:val="-5"/>
          <w:sz w:val="24"/>
          <w:highlight w:val="none"/>
        </w:rPr>
      </w:pPr>
      <w:r>
        <w:rPr>
          <w:rFonts w:hint="eastAsia" w:ascii="宋体" w:hAnsi="宋体" w:eastAsia="宋体" w:cs="宋体"/>
          <w:color w:val="auto"/>
          <w:kern w:val="0"/>
          <w:position w:val="-5"/>
          <w:sz w:val="24"/>
          <w:highlight w:val="none"/>
        </w:rPr>
        <w:t>无论招投标过程中的做法和结果如何，投标人自行承担招投标活动中所发生的全部费用。</w:t>
      </w:r>
    </w:p>
    <w:p w14:paraId="16FBFD41">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（五）语言文字</w:t>
      </w:r>
    </w:p>
    <w:bookmarkEnd w:id="27"/>
    <w:bookmarkEnd w:id="28"/>
    <w:p w14:paraId="5E04BE3D">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bookmarkStart w:id="29" w:name="_Hlt68072990"/>
      <w:bookmarkEnd w:id="29"/>
      <w:bookmarkStart w:id="30" w:name="_Hlt75236290"/>
      <w:bookmarkEnd w:id="30"/>
      <w:bookmarkStart w:id="31" w:name="_Hlt74707468"/>
      <w:bookmarkEnd w:id="31"/>
      <w:bookmarkStart w:id="32" w:name="_Hlt74729768"/>
      <w:bookmarkEnd w:id="32"/>
      <w:bookmarkStart w:id="33" w:name="_Hlt68057669"/>
      <w:bookmarkEnd w:id="33"/>
      <w:bookmarkStart w:id="34" w:name="_Toc91899879"/>
      <w:r>
        <w:rPr>
          <w:rFonts w:hint="eastAsia" w:ascii="宋体" w:hAnsi="宋体" w:eastAsia="宋体" w:cs="宋体"/>
          <w:color w:val="auto"/>
          <w:sz w:val="24"/>
          <w:highlight w:val="none"/>
        </w:rPr>
        <w:t>1、招标投标有关的语言使用中文。</w:t>
      </w:r>
    </w:p>
    <w:p w14:paraId="7C6CFA78">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外文专用术语应附有中文注释。招投标文件及相关往来文件中有外文资料的（如质疑函、进口产品厂商授权书等），资料提供方应当将其翻译为中文，注明翻译人员姓名、工作单位、联系方式等信息，并对译文的完整性、客观性、真实性负责。</w:t>
      </w:r>
    </w:p>
    <w:p w14:paraId="5A0B846E">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（六）计量单位</w:t>
      </w:r>
    </w:p>
    <w:p w14:paraId="56BE1812">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招标文件有明确规定的，适用招标文件规定的计量单位；招标文件没有规定的，应采用中华人民共和国法定计量单位，否则视同未响应。</w:t>
      </w:r>
    </w:p>
    <w:p w14:paraId="29900F7A">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（七）转包与分包</w:t>
      </w:r>
    </w:p>
    <w:p w14:paraId="4D156734">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本项目不允许转包。本须知“前附表”规定允许分包的，投标人应当在投标文件载明分包的具体情况，应符合招标人在本须知“前附表”规定的分包内容、分包金额和接受分包的第三人资质要求等限制条件。</w:t>
      </w:r>
    </w:p>
    <w:p w14:paraId="491BAE99">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（八）踏勘现场</w:t>
      </w:r>
    </w:p>
    <w:p w14:paraId="323D709F">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1、若本须知“前附表”规定统一组织的，投标人应按规定的时间、地点准时出席，否则将不予单独安排；</w:t>
      </w:r>
    </w:p>
    <w:p w14:paraId="28E76298">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2、投标人踏勘现场发生的费用自理。</w:t>
      </w:r>
    </w:p>
    <w:p w14:paraId="5099A233">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3、除招标人的原因外，投标人自行负责在踏勘现场中可能发生的人员伤亡和财产损失。</w:t>
      </w:r>
    </w:p>
    <w:p w14:paraId="02CD1D56">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4、招标人在踏勘现场中介绍的场地和相关的周边环境情况，投标人在编制投标文件时参考，招标人不对投标人据此作出的判断和决策负责。</w:t>
      </w:r>
    </w:p>
    <w:p w14:paraId="4B8914E5">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（九）投标预备会（答疑会）</w:t>
      </w:r>
    </w:p>
    <w:p w14:paraId="59E9EA89">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1、若本须知“前附表”规定召开答疑会的，招标人将按规定的时间、地点准时召开答疑会，澄清投标人提出的问题，投标人应按规定准时出席，否则将不予单独安排答疑。</w:t>
      </w:r>
    </w:p>
    <w:p w14:paraId="756DFB6B">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2、投标人应在答疑会时间的前一天，以书面形式将提出的问题送达招标人，以便招标人在会议期间澄清。</w:t>
      </w:r>
    </w:p>
    <w:p w14:paraId="05649D65">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3、答疑会后，招标人将按规定对投标人所提问题进行书面澄清答复。</w:t>
      </w:r>
    </w:p>
    <w:p w14:paraId="5BC3E72A">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（十）对投标人的限制</w:t>
      </w:r>
    </w:p>
    <w:p w14:paraId="030A8045">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指法定代表人或者法律、行政法规规定代表单位行使职权的主要负责人）为同一人或者存在直接控股、管理关系的不同投标人不得分别参加同一合同项下的采购活动。违反本条规定的，相关投标均无效；</w:t>
      </w:r>
    </w:p>
    <w:p w14:paraId="042C077E">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2、为本项目提供过整体设计、规范编制或者项目管理、监理、检测等服务的投标人，不得再参加该采购项目的其他采购活动（不包括为该项目提供整体设计、规范编制或者项目管理、监理、检测等服务）；</w:t>
      </w:r>
    </w:p>
    <w:p w14:paraId="501FDB36">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3、以联合体形式参加政府采购活动的，联合体各方不得再单独参加或者与其他投标人另外组成联合体参加同一合同项下的政府采购活动；</w:t>
      </w:r>
    </w:p>
    <w:p w14:paraId="57A7B17C">
      <w:pPr>
        <w:keepNext w:val="0"/>
        <w:keepLines w:val="0"/>
        <w:pageBreakBefore w:val="0"/>
        <w:kinsoku/>
        <w:wordWrap/>
        <w:overflowPunct/>
        <w:topLinePunct w:val="0"/>
        <w:bidi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4、为证明投标人拥有的业绩、荣誉、知识产权、项目案例等而在投标文件中提供的证明材料必须为投标人自身所有。不同法人、其他组织的资料与投标人无关。</w:t>
      </w:r>
    </w:p>
    <w:p w14:paraId="1689C95C">
      <w:pPr>
        <w:keepNext w:val="0"/>
        <w:keepLines w:val="0"/>
        <w:pageBreakBefore w:val="0"/>
        <w:kinsoku/>
        <w:wordWrap/>
        <w:overflowPunct/>
        <w:topLinePunct w:val="0"/>
        <w:bidi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5、投标人之间的利害关系：</w:t>
      </w:r>
    </w:p>
    <w:p w14:paraId="7398DB0F">
      <w:pPr>
        <w:keepNext w:val="0"/>
        <w:keepLines w:val="0"/>
        <w:pageBreakBefore w:val="0"/>
        <w:kinsoku/>
        <w:wordWrap/>
        <w:overflowPunct/>
        <w:topLinePunct w:val="0"/>
        <w:bidi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（1）法定代表人或负责人或实际控制人是夫妻关系；</w:t>
      </w:r>
    </w:p>
    <w:p w14:paraId="6A5248E3">
      <w:pPr>
        <w:keepNext w:val="0"/>
        <w:keepLines w:val="0"/>
        <w:pageBreakBefore w:val="0"/>
        <w:kinsoku/>
        <w:wordWrap/>
        <w:overflowPunct/>
        <w:topLinePunct w:val="0"/>
        <w:bidi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（2）法定代表人或负责人或实际控制人是直系血亲关系；</w:t>
      </w:r>
    </w:p>
    <w:p w14:paraId="193910C8">
      <w:pPr>
        <w:keepNext w:val="0"/>
        <w:keepLines w:val="0"/>
        <w:pageBreakBefore w:val="0"/>
        <w:kinsoku/>
        <w:wordWrap/>
        <w:overflowPunct/>
        <w:topLinePunct w:val="0"/>
        <w:bidi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（3）法定代表人或负责人或实际控制人存在三代以内旁系血亲关系；</w:t>
      </w:r>
    </w:p>
    <w:p w14:paraId="3E5B33B8">
      <w:pPr>
        <w:keepNext w:val="0"/>
        <w:keepLines w:val="0"/>
        <w:pageBreakBefore w:val="0"/>
        <w:kinsoku/>
        <w:wordWrap/>
        <w:overflowPunct/>
        <w:topLinePunct w:val="0"/>
        <w:bidi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（4）法定代表人或负责人或实际控制人存在近姻亲关系；</w:t>
      </w:r>
    </w:p>
    <w:p w14:paraId="2765CBF7">
      <w:pPr>
        <w:keepNext w:val="0"/>
        <w:keepLines w:val="0"/>
        <w:pageBreakBefore w:val="0"/>
        <w:kinsoku/>
        <w:wordWrap/>
        <w:overflowPunct/>
        <w:topLinePunct w:val="0"/>
        <w:bidi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（5）法定代表人或负责人或实际控制人存在股份控制或实际控制关系；</w:t>
      </w:r>
    </w:p>
    <w:p w14:paraId="7ABC5FE5">
      <w:pPr>
        <w:keepNext w:val="0"/>
        <w:keepLines w:val="0"/>
        <w:pageBreakBefore w:val="0"/>
        <w:kinsoku/>
        <w:wordWrap/>
        <w:overflowPunct/>
        <w:topLinePunct w:val="0"/>
        <w:bidi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（6）存在共同直接或间接投资设立子公司、联营企业和合营企业情况；</w:t>
      </w:r>
    </w:p>
    <w:p w14:paraId="5BED5DB5">
      <w:pPr>
        <w:keepNext w:val="0"/>
        <w:keepLines w:val="0"/>
        <w:pageBreakBefore w:val="0"/>
        <w:kinsoku/>
        <w:wordWrap/>
        <w:overflowPunct/>
        <w:topLinePunct w:val="0"/>
        <w:bidi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（7）存在分级代理或代销关系、同一生产制造商关系、管理关系、重要业务（占主营业务收入 50%以上）或重要财务往来关系（如融资）等其他实质性控制关系； 如投标人之间存在以上利害关系并且存在影响政府采购公平竞争的行为的相关投标人的投标均无效。 </w:t>
      </w:r>
    </w:p>
    <w:p w14:paraId="2647DB7A">
      <w:pPr>
        <w:keepNext w:val="0"/>
        <w:keepLines w:val="0"/>
        <w:pageBreakBefore w:val="0"/>
        <w:kinsoku/>
        <w:wordWrap/>
        <w:overflowPunct/>
        <w:topLinePunct w:val="0"/>
        <w:bidi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6、采购人若有核心产品，请根据采购项目实际需求确定核心产品，并在采购文件第三部分“采购需求”中明确标注，若没有则不需要确定及注明。</w:t>
      </w:r>
    </w:p>
    <w:p w14:paraId="261B2950">
      <w:pPr>
        <w:keepNext w:val="0"/>
        <w:keepLines w:val="0"/>
        <w:pageBreakBefore w:val="0"/>
        <w:kinsoku/>
        <w:wordWrap/>
        <w:overflowPunct/>
        <w:topLinePunct w:val="0"/>
        <w:bidi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采用最低评标价法的采购项目，提供相同品牌产品（含核心产品）的不同投标人参加同一合同项下投标的，以其中通过资格审查、符合性审查且报价最低的参加评标；报价相同的，随机抽取方式确定，其他投标无效。 </w:t>
      </w:r>
    </w:p>
    <w:p w14:paraId="7909F4B8">
      <w:pPr>
        <w:keepNext w:val="0"/>
        <w:keepLines w:val="0"/>
        <w:pageBreakBefore w:val="0"/>
        <w:kinsoku/>
        <w:wordWrap/>
        <w:overflowPunct/>
        <w:topLinePunct w:val="0"/>
        <w:bidi w:val="0"/>
        <w:spacing w:line="400" w:lineRule="exact"/>
        <w:ind w:firstLine="600" w:firstLineChars="25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（2）使用综合评分法的采购项目，提供相同品牌产品（含核心产品）且通过资格审查、符合性审查的不同投标人参加同一合同项下投标的，按一家投标人计算，评审后得分最高的同品牌（含核心产品） 投标人获得中标人推荐资格；评审得分相同的，随机抽取方式确定，其他同品牌投标人不作为中标候选人。</w:t>
      </w:r>
    </w:p>
    <w:p w14:paraId="7301A779">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7、因特殊情况指定单一品牌采购的或本须知“前附表”规定投标人中标后提供制造商授权的，制造商授权文件将不再作为实质性响应条款，投标人可在中标后取得制造商针对该项目的授权文件。如制造商无故不予授权的，招标人可在中标人作出保证供货且保证产品质量和售后服务的承诺后授予其合同，招标人将在合同的验收、结算和违约责任中补充增加相应的制约性条款；</w:t>
      </w:r>
    </w:p>
    <w:p w14:paraId="4CB805D4">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8、招标公告中明确专门面向中小微企业采购的项目，只能由中小企业或微型企业参加。</w:t>
      </w:r>
    </w:p>
    <w:p w14:paraId="6B69B651">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9、投标截止前被“信用中国”网站(</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"http://www.creditchina.gov.cn"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www.creditchina.gov.cn</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)列入失信被执行人、重大税收违法案件当事人名单或被“中国政府采购网”(</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"http://www.ccgp.gov.cn"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www.ccgp.gov.cn</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)列入政府采购严重违法失信行为记录名单等存在不良信用记录的投标人将被拒绝参加本项目采购活动。具体以投标截止当日招标代理机构在上述两个网站上查询到的信息为准。</w:t>
      </w:r>
    </w:p>
    <w:p w14:paraId="53AF24BE">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两个以上的自然人、法人或者其他组织组成一个联合体，以一个投标人的身份共同参加政府采购活动的，将对所有联合体成员进行信用记录查询，联合体成员存在不良信用记录的，视同联合体存在不良信用记录。</w:t>
      </w:r>
    </w:p>
    <w:p w14:paraId="6EEA90EC">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（十一）质疑与投诉</w:t>
      </w:r>
    </w:p>
    <w:p w14:paraId="0E995F8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认为招标文件、招标过程或中标结果使自己的合法权益受到损害的，应当在知道或者应知其权益受到损害之日起七个工作日内，以书面形式向招标人、招标代理机构提出质疑，逾期提出的，招标人与招标代理机构可以不予受理、答复。“知道或者应知其权益受到损害之日”是指：</w:t>
      </w:r>
    </w:p>
    <w:p w14:paraId="3584E122">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（1）对招标文件提出质疑的，为招标公告期限届满之日（公告期限为公告发布后5个工作日，不含发布当日）；</w:t>
      </w:r>
    </w:p>
    <w:p w14:paraId="697A5452">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（2）对采购过程提出质疑的，为各招标程序环节结束之日；</w:t>
      </w:r>
    </w:p>
    <w:p w14:paraId="4958E3C0">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（3）对评标结果提出质疑的，为中标结果公告期限届满之日（公告期限为公告发布后1个工作日，不含发布当日）。</w:t>
      </w:r>
    </w:p>
    <w:p w14:paraId="1A6E366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投诉应当采用书面形式，其中质疑书、投诉书均应当明确阐述招标文件、招标过程或者中标结果中使自己合法权益受到损害的实质性内容，并提供相关事实、依据和证据及其来源或线索，便于有关单位调查、答复和处理。</w:t>
      </w:r>
    </w:p>
    <w:p w14:paraId="28BE1FC4">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投诉）函应载明质疑（投诉）人全称、地址、邮编、传真、联系人、联系电话，电子邮箱；联系人必须为投标人的在职职工，须提供法定代表人授权文件、法定代表人及联系人的身份证复印件、以及投标人为该联系人缴纳的社保凭证，联系人为法定代表人的须提供法定代表人资格证明及身份证复印件；质疑（投诉）函必须有联系人署名且加盖公章，否则不予受理（一式三份）。</w:t>
      </w:r>
    </w:p>
    <w:p w14:paraId="5BC30E62">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4、质疑、投诉函以电子邮件或传真形式提交的，还须在提交后以邮寄的方式提交质疑书纸质原件，以实际收到原件之日作为收到质疑之日。</w:t>
      </w:r>
    </w:p>
    <w:p w14:paraId="07A77B6B">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5、未按上述要求提供的质疑（投诉）函，采购组织机构有权不予受理。</w:t>
      </w:r>
    </w:p>
    <w:p w14:paraId="1ADA6E50">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6、质疑投标人对招标人、招标代理机构的答复不满意或者招标人、招标代理机构未在规定时间内作出答复的，可以在答复期满后十五个工作日内向同级采购监管部门投诉。</w:t>
      </w:r>
    </w:p>
    <w:p w14:paraId="0F711349">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（十二）其他注意事项</w:t>
      </w:r>
    </w:p>
    <w:p w14:paraId="095A398A">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见本须知“前附表”，同时还需注意以下事项：</w:t>
      </w:r>
    </w:p>
    <w:p w14:paraId="6A4F7071">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1、法定代表人授权代表须为投标人</w:t>
      </w:r>
      <w:r>
        <w:rPr>
          <w:rFonts w:hint="eastAsia" w:ascii="宋体" w:hAnsi="宋体" w:eastAsia="宋体" w:cs="宋体"/>
          <w:b/>
          <w:color w:val="auto"/>
          <w:sz w:val="24"/>
          <w:highlight w:val="none"/>
        </w:rPr>
        <w:t>在职职工</w:t>
      </w:r>
      <w:r>
        <w:rPr>
          <w:rFonts w:hint="eastAsia" w:ascii="宋体" w:hAnsi="宋体" w:eastAsia="宋体" w:cs="宋体"/>
          <w:color w:val="auto"/>
          <w:sz w:val="24"/>
          <w:highlight w:val="none"/>
        </w:rPr>
        <w:t>，投标人须在投标文件中提供附有该授权代表为投标人</w:t>
      </w:r>
      <w:r>
        <w:rPr>
          <w:rFonts w:hint="eastAsia" w:ascii="宋体" w:hAnsi="宋体" w:eastAsia="宋体" w:cs="宋体"/>
          <w:b/>
          <w:color w:val="auto"/>
          <w:sz w:val="24"/>
          <w:highlight w:val="none"/>
        </w:rPr>
        <w:t>在职员工相关证明文件（如投标人为该员工缴纳的社保记录或劳务合同等）</w:t>
      </w:r>
      <w:r>
        <w:rPr>
          <w:rFonts w:hint="eastAsia" w:ascii="宋体" w:hAnsi="宋体" w:eastAsia="宋体" w:cs="宋体"/>
          <w:color w:val="auto"/>
          <w:sz w:val="24"/>
          <w:highlight w:val="none"/>
        </w:rPr>
        <w:t>的《法定代表人授权书》。</w:t>
      </w:r>
    </w:p>
    <w:p w14:paraId="19BE26AA">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根据政府采购相关法律、法规、规章、文件规定并满足招标文件规定资格条件的区域性分支机构、个体工商户、个人独资企业、合伙企业参加本项目投标并由单位负责人签署的相关投标资料与本招标文件规定由法定代表人签署的的文件材料具有同等效力。</w:t>
      </w:r>
    </w:p>
    <w:p w14:paraId="4E2D88CF">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3、▲投标人对所的采购内容必须全部进行投标。</w:t>
      </w:r>
    </w:p>
    <w:p w14:paraId="398C2F52">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4、不论招标人、招标代理机构向投标人发送的资料文件，还是投标人提出的问题，均采用书面形式，任何口头提问及答复一律无效。</w:t>
      </w:r>
    </w:p>
    <w:p w14:paraId="5532DBFE">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若明确本项目为资格入围项目的，若出现有效投标人少于或等于入围需求家数时，将采用“末位淘汰制”，淘汰评审结果排名最后一名的投标人，其他有效投标人获得入围资格。只有二家及以下有效投标人的则重新组织招标。</w:t>
      </w:r>
    </w:p>
    <w:p w14:paraId="62BA1FBC">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招标文件中所涉及的产品品牌或型号均为建议性要求或为档次选择要求或为代替部分技术指标描述，投标人可以选择其他品牌型号的产品参加投标，但投标产品须具有相当于或优于招标文件要求的指标、性能、档次。否则，评标委员会将可能对其作出不利的评审。</w:t>
      </w:r>
    </w:p>
    <w:p w14:paraId="07ACD569">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7、▲投标人应保证所投产品整体或其任一部分，均免受第三方提出的侵犯其专利权、商标权、著作权或其他知识产权的起诉。投标人应承担由此可能产生的一切法律责任和费用。</w:t>
      </w:r>
    </w:p>
    <w:p w14:paraId="605B4235">
      <w:pPr>
        <w:keepNext w:val="0"/>
        <w:keepLines w:val="0"/>
        <w:pageBreakBefore w:val="0"/>
        <w:kinsoku/>
        <w:wordWrap/>
        <w:overflowPunct/>
        <w:topLinePunct w:val="0"/>
        <w:bidi w:val="0"/>
        <w:adjustRightInd w:val="0"/>
        <w:snapToGrid w:val="0"/>
        <w:spacing w:line="400" w:lineRule="exact"/>
        <w:ind w:firstLine="523" w:firstLineChars="218"/>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若本须知“前附表”规定允许进口产品投标且该货物需从中华人民共和国境外提供的，货物的最终用户须为招标人，投标人应委托招标人指定机构或者经招标人同意后自行委托具有进出口代理权的机构办理相关进口事宜，并承担因此产生的所有费用。</w:t>
      </w:r>
    </w:p>
    <w:p w14:paraId="69FB8B43">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（十三）保密</w:t>
      </w:r>
    </w:p>
    <w:p w14:paraId="489182DE">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参与招标投标活动的各方应对招标文件和投标文件中的商业和技术等秘密保密，违者应对此造成的后果承担法律责任。</w:t>
      </w:r>
    </w:p>
    <w:bookmarkEnd w:id="34"/>
    <w:p w14:paraId="6BD28AE5">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bookmarkStart w:id="35" w:name="_Toc233618973"/>
      <w:bookmarkStart w:id="36" w:name="_Toc9352"/>
      <w:bookmarkStart w:id="37" w:name="_Toc522530042"/>
    </w:p>
    <w:p w14:paraId="660AEC1F">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二、招标文件</w:t>
      </w:r>
      <w:bookmarkEnd w:id="35"/>
      <w:bookmarkEnd w:id="36"/>
      <w:bookmarkEnd w:id="37"/>
    </w:p>
    <w:p w14:paraId="45685FD5">
      <w:pPr>
        <w:pStyle w:val="46"/>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bookmarkStart w:id="38" w:name="_Toc91899880"/>
      <w:bookmarkStart w:id="39" w:name="_Hlt74730307"/>
      <w:r>
        <w:rPr>
          <w:rFonts w:hint="eastAsia" w:ascii="宋体" w:hAnsi="宋体" w:eastAsia="宋体" w:cs="宋体"/>
          <w:b/>
          <w:color w:val="auto"/>
          <w:sz w:val="24"/>
          <w:highlight w:val="none"/>
        </w:rPr>
        <w:t>（一）招标文件的</w:t>
      </w:r>
      <w:bookmarkEnd w:id="38"/>
      <w:r>
        <w:rPr>
          <w:rFonts w:hint="eastAsia" w:ascii="宋体" w:hAnsi="宋体" w:eastAsia="宋体" w:cs="宋体"/>
          <w:b/>
          <w:color w:val="auto"/>
          <w:sz w:val="24"/>
          <w:highlight w:val="none"/>
        </w:rPr>
        <w:t>组成</w:t>
      </w:r>
    </w:p>
    <w:bookmarkEnd w:id="39"/>
    <w:p w14:paraId="03BB82E4">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 招标文件包括下列文件及附件</w:t>
      </w:r>
    </w:p>
    <w:p w14:paraId="0B468963">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第一部分  招标公告</w:t>
      </w:r>
    </w:p>
    <w:p w14:paraId="0489364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第二部分  投标人须知</w:t>
      </w:r>
    </w:p>
    <w:p w14:paraId="6DF54C7F">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第三部分  采购需求</w:t>
      </w:r>
    </w:p>
    <w:p w14:paraId="32F49F64">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第四部分  合同文本</w:t>
      </w:r>
    </w:p>
    <w:p w14:paraId="75E5084A">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第五部分  投标文件部分格式文件</w:t>
      </w:r>
    </w:p>
    <w:p w14:paraId="2CF7CC74">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第六部分  评分办法</w:t>
      </w:r>
    </w:p>
    <w:p w14:paraId="2EA2C275">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补充文件（如果有，包括相关的补充、更正、澄清公告和文件）</w:t>
      </w:r>
    </w:p>
    <w:p w14:paraId="56A6144E">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其他附件（如果有，如图纸等）</w:t>
      </w:r>
    </w:p>
    <w:p w14:paraId="0D91E5E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2、投标人应认真审阅上述招标文件组成中所有的内容。如果投标人编制的投标文件没有从实质上响应招标文件的要求，其投标文件将被拒绝。</w:t>
      </w:r>
    </w:p>
    <w:p w14:paraId="1F568D4F">
      <w:pPr>
        <w:pStyle w:val="46"/>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（二）招标文件的解释</w:t>
      </w:r>
    </w:p>
    <w:p w14:paraId="6838AC98">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1、投标人一旦参与本次招标活动，即被视为接受了本招标文件的所有内容，如有任何异议，均应在答疑截止时间前提出。</w:t>
      </w:r>
    </w:p>
    <w:p w14:paraId="0704AE39">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招标文件澄清、答复、修改、补充等书面内容均作为招标文件的补充文件，是招标文件的组成部分，将以传真、网上公告、电子邮件等形式书面告知所有购买招标文件的投标人，并对所有投标人均有约束力。当招标文件与补充文件就同一内容的表述不一致时，以最后发出的书面文件为准。</w:t>
      </w:r>
    </w:p>
    <w:p w14:paraId="59DD0EF6">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3、招标文件的解释权归招标人、招标代理机构所有。</w:t>
      </w:r>
    </w:p>
    <w:p w14:paraId="406DF04C">
      <w:pPr>
        <w:keepNext w:val="0"/>
        <w:keepLines w:val="0"/>
        <w:pageBreakBefore w:val="0"/>
        <w:tabs>
          <w:tab w:val="left" w:pos="3780"/>
        </w:tabs>
        <w:kinsoku/>
        <w:wordWrap/>
        <w:overflowPunct/>
        <w:topLinePunct w:val="0"/>
        <w:bidi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（三）招标文件的澄清</w:t>
      </w:r>
    </w:p>
    <w:p w14:paraId="1BEA4183">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投标人对招标文件如有疑问要求澄清，或认为有必要与招标人、招标代理机构进行技术交流的，投标人需将书面资料（《（项目名称）询问函》）在招标公告规定的询问截止时间前（对补充文件如有疑问要求澄清的，应在 24 小时内）以书面形式送达至招标代理机构，并与招标代理机构进行确认。招标代理机构有权对逾期收到疑问将不予受理、答复。</w:t>
      </w:r>
    </w:p>
    <w:p w14:paraId="3BD60E99">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2、投标人要求澄清的资料应写明投标人全称、地址、邮编、传真、联系人、联系电话、电子邮箱、询疑日期并加盖投标人公章。</w:t>
      </w:r>
    </w:p>
    <w:p w14:paraId="32F43A4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 如有必要，招标人和招标代理机构对投标人所有要求澄清的问题都予以书面解答，澄清答复的文件为招标补充文件，作为招标文件的组成部分。</w:t>
      </w:r>
    </w:p>
    <w:p w14:paraId="2348247F">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4、 投标人在招标文件规定的询疑截止时间前内未对招标文件提出疑问的，招标代理机构将视其对招标文件无异议。</w:t>
      </w:r>
    </w:p>
    <w:p w14:paraId="3C7733AE">
      <w:pPr>
        <w:pStyle w:val="46"/>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（四）招标文件的修改</w:t>
      </w:r>
    </w:p>
    <w:p w14:paraId="6133A5FD">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1、由于各种原因招标人可能在投标截止时间前以澄清、答复、修改、补充文件的形式修改完善招标文件。</w:t>
      </w:r>
    </w:p>
    <w:p w14:paraId="7EE66B1A">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澄清、答复、修改、补充文件发出后，原则上不改变招标文件规定的投标截止时间及开标时间。投标人如认为澄清、答复、修改、补充文件内容影响投标文件编制，须延长投标截止时间的，必须在收到澄清、答复、修改、补充文件后 24 小时内将意见和理由以书面形式向招标代理机构提出，否则，招标代理机构视投标人完全接受并有足够的时间编制投标文件且按规定时间进行投标。</w:t>
      </w:r>
    </w:p>
    <w:p w14:paraId="0DAB5058">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3、投标人在收到澄清、答复、修改、补充文件后，应在 24 小时内以书面形式向招标代理机构确认已收到该澄清、答复、修改、补充文件，逾期未确认的招标代理机构有权视其已收到。对澄清、答复、修改、补充文件如有疑问要求澄清，应在 24 小时内将书面送达招标代理机构，并与招标代理机构进行确认，逾期提出的，招标代理机构可不予受理。如有必要，招标代理机构将以书面形式回复询疑人。</w:t>
      </w:r>
    </w:p>
    <w:p w14:paraId="41383FD9">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bookmarkStart w:id="40" w:name="_Toc522530043"/>
      <w:bookmarkStart w:id="41" w:name="_Toc91899884"/>
      <w:bookmarkStart w:id="42" w:name="_Toc20674"/>
      <w:bookmarkStart w:id="43" w:name="_Toc233618974"/>
    </w:p>
    <w:p w14:paraId="051991A5">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三、投标文件</w:t>
      </w:r>
      <w:bookmarkEnd w:id="40"/>
      <w:bookmarkEnd w:id="41"/>
      <w:bookmarkEnd w:id="42"/>
      <w:bookmarkEnd w:id="43"/>
    </w:p>
    <w:p w14:paraId="66B2AFF4">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bCs/>
          <w:color w:val="auto"/>
          <w:sz w:val="24"/>
          <w:szCs w:val="22"/>
          <w:highlight w:val="none"/>
          <w:lang w:val="zh-CN"/>
        </w:rPr>
      </w:pPr>
      <w:r>
        <w:rPr>
          <w:rFonts w:hint="eastAsia" w:ascii="宋体" w:hAnsi="宋体" w:eastAsia="宋体" w:cs="宋体"/>
          <w:b/>
          <w:bCs/>
          <w:color w:val="auto"/>
          <w:sz w:val="24"/>
          <w:szCs w:val="22"/>
          <w:highlight w:val="none"/>
        </w:rPr>
        <w:t>（一）投标文件的编制</w:t>
      </w:r>
    </w:p>
    <w:p w14:paraId="6D6BEE3B">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本项目通过“政府采购云平台（www.zcygov.cn）”实行在线投标响应（电子投标）。投标人应通过“政采云电子交易客户端”，并按照本招标文件和“政府采购云平台”的要求编制并加密投标文件并进行关联定位。</w:t>
      </w:r>
    </w:p>
    <w:p w14:paraId="5F0EFF01">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2、投标人应当按照本章节 “投标文件组成”规定的内容及顺序在“政采云电子交易客户端”编制投标文件。其中《资格文件》和《商务技术文件》中不得出现本项目投标报价，如因投标人原因提前泄露投标报价，是投标人的责任。</w:t>
      </w:r>
    </w:p>
    <w:p w14:paraId="230D397C">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3、本文件《第五部分  投标文件部分格式文件》中有提供格式的，投标人须参照格式进行编制（格式中要求提供相关证明材料的还需后附相关证明材料），并按格式要求在指定位置根据要求进行签章，否则视为未提供；本文件《第五部分  投标文件部分格式文件》未提供格式的，请各投标单位自行拟定格式，并加盖单位公章并由法定代表人或其授权代表签署（签字或盖章），否则视为未提供。</w:t>
      </w:r>
    </w:p>
    <w:p w14:paraId="7F5D5F78">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4、《投标文件》内容不完整、编排混乱导致《投标文件》被误读、漏读或者查找不到相关内容的，是投标人的责任。</w:t>
      </w:r>
    </w:p>
    <w:p w14:paraId="5B206C8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5、《投标文件》因字迹潦草或表达不清所引起的后果由投标人负责。</w:t>
      </w:r>
    </w:p>
    <w:p w14:paraId="34F54AF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6、投标人没有按照本章节 “投标文件组成”要求提供全部资料，或者没有仔细阅读招标文件，或者没有对招标文件在各方面的要求作出实质性响应是投标人的风险，由此造成的一切后果由投标人自行承担。</w:t>
      </w:r>
    </w:p>
    <w:p w14:paraId="5035216B">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7、投标文件必须按招标文件提供的格式签字或盖章。授权代表签字的，投标文件应附法定代表人签署的授权委托书。</w:t>
      </w:r>
    </w:p>
    <w:p w14:paraId="5BE55179">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（二）投标文件的签章</w:t>
      </w:r>
    </w:p>
    <w:p w14:paraId="689FFF1D">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1、《投标文件》的签章：见《前附表》；</w:t>
      </w:r>
    </w:p>
    <w:p w14:paraId="4D2105C3">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2、《投标文件》应由投标人法定代表人或其授权代表签字（或盖章），并加盖投标人公章。</w:t>
      </w:r>
    </w:p>
    <w:p w14:paraId="2E9ED4F5">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3、电子签章操作指南详见采购公告附件《</w:t>
      </w:r>
      <w:r>
        <w:rPr>
          <w:rFonts w:hint="eastAsia" w:ascii="宋体" w:hAnsi="宋体" w:cs="宋体"/>
          <w:b/>
          <w:bCs/>
          <w:color w:val="auto"/>
          <w:sz w:val="24"/>
          <w:szCs w:val="22"/>
          <w:highlight w:val="none"/>
          <w:lang w:eastAsia="zh-CN"/>
        </w:rPr>
        <w:t>投标人</w:t>
      </w:r>
      <w:r>
        <w:rPr>
          <w:rFonts w:hint="eastAsia" w:ascii="宋体" w:hAnsi="宋体" w:eastAsia="宋体" w:cs="宋体"/>
          <w:b/>
          <w:bCs/>
          <w:color w:val="auto"/>
          <w:sz w:val="24"/>
          <w:szCs w:val="22"/>
          <w:highlight w:val="none"/>
        </w:rPr>
        <w:t>项目采购-电子招投标操作指南》。</w:t>
      </w:r>
    </w:p>
    <w:p w14:paraId="2F0EBCDF">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（三）</w:t>
      </w:r>
      <w:r>
        <w:rPr>
          <w:rFonts w:hint="eastAsia" w:ascii="宋体" w:hAnsi="宋体" w:eastAsia="宋体" w:cs="宋体"/>
          <w:b/>
          <w:color w:val="auto"/>
          <w:sz w:val="24"/>
          <w:highlight w:val="none"/>
        </w:rPr>
        <w:t>）投标文件</w:t>
      </w:r>
      <w:r>
        <w:rPr>
          <w:rFonts w:hint="eastAsia" w:ascii="宋体" w:hAnsi="宋体" w:eastAsia="宋体" w:cs="宋体"/>
          <w:b/>
          <w:bCs/>
          <w:color w:val="auto"/>
          <w:sz w:val="24"/>
          <w:szCs w:val="22"/>
          <w:highlight w:val="none"/>
        </w:rPr>
        <w:t>的组成</w:t>
      </w:r>
    </w:p>
    <w:p w14:paraId="37C9C9BE">
      <w:pPr>
        <w:pStyle w:val="46"/>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1、资格文件</w:t>
      </w:r>
    </w:p>
    <w:p w14:paraId="705B888B">
      <w:pPr>
        <w:keepNext w:val="0"/>
        <w:keepLines w:val="0"/>
        <w:pageBreakBefore w:val="0"/>
        <w:widowControl/>
        <w:tabs>
          <w:tab w:val="left" w:pos="3780"/>
        </w:tabs>
        <w:kinsoku/>
        <w:wordWrap/>
        <w:overflowPunct/>
        <w:topLinePunct w:val="0"/>
        <w:bidi w:val="0"/>
        <w:spacing w:line="400" w:lineRule="exact"/>
        <w:ind w:firstLine="480" w:firstLineChars="200"/>
        <w:jc w:val="left"/>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（1）资格审查材料（按第五部分格式一要求提供）；</w:t>
      </w:r>
    </w:p>
    <w:p w14:paraId="41205B0C">
      <w:pPr>
        <w:pStyle w:val="46"/>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2、商务技术文件</w:t>
      </w:r>
    </w:p>
    <w:p w14:paraId="1567BB6D">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（1）投标声明函（格式见第五部分格式二）；</w:t>
      </w:r>
    </w:p>
    <w:p w14:paraId="71C67138">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（2）法定代表人身份证明或附有法定代表人身份证明及授权代表为投标人在职员工的证明文件（投标人为其缴纳的社保记录或劳务合同等）的授权委托书（格式见第五部分格式三）</w:t>
      </w:r>
    </w:p>
    <w:p w14:paraId="1975CF11">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（3）商务评分中所需的材料（如有，详见评标办法）；</w:t>
      </w:r>
    </w:p>
    <w:p w14:paraId="4874A7A4">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（4）以往业绩情况（如有，具体要求见评标办法，并按第五部分格式四要求编排）</w:t>
      </w:r>
      <w:r>
        <w:rPr>
          <w:rFonts w:hint="eastAsia" w:ascii="宋体" w:hAnsi="宋体" w:eastAsia="宋体" w:cs="宋体"/>
          <w:color w:val="auto"/>
          <w:sz w:val="24"/>
          <w:szCs w:val="22"/>
          <w:highlight w:val="none"/>
          <w:lang w:eastAsia="zh-CN"/>
        </w:rPr>
        <w:t>；</w:t>
      </w:r>
    </w:p>
    <w:p w14:paraId="6A799504">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（5）商务/技术偏离表（格式见第五部分格式五）；</w:t>
      </w:r>
    </w:p>
    <w:p w14:paraId="26824E1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6</w:t>
      </w:r>
      <w:r>
        <w:rPr>
          <w:rFonts w:hint="eastAsia" w:ascii="宋体" w:hAnsi="宋体" w:eastAsia="宋体" w:cs="宋体"/>
          <w:color w:val="auto"/>
          <w:sz w:val="24"/>
          <w:szCs w:val="22"/>
          <w:highlight w:val="none"/>
        </w:rPr>
        <w:t>）拟投入本项目的服务团队情况表（格式见第五部分格式</w:t>
      </w:r>
      <w:r>
        <w:rPr>
          <w:rFonts w:hint="eastAsia" w:ascii="宋体" w:hAnsi="宋体" w:eastAsia="宋体" w:cs="宋体"/>
          <w:color w:val="auto"/>
          <w:sz w:val="24"/>
          <w:szCs w:val="22"/>
          <w:highlight w:val="none"/>
          <w:lang w:eastAsia="zh-CN"/>
        </w:rPr>
        <w:t>六</w:t>
      </w:r>
      <w:r>
        <w:rPr>
          <w:rFonts w:hint="eastAsia" w:ascii="宋体" w:hAnsi="宋体" w:eastAsia="宋体" w:cs="宋体"/>
          <w:color w:val="auto"/>
          <w:sz w:val="24"/>
          <w:szCs w:val="22"/>
          <w:highlight w:val="none"/>
        </w:rPr>
        <w:t>）；</w:t>
      </w:r>
    </w:p>
    <w:p w14:paraId="0D4539C4">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7</w:t>
      </w:r>
      <w:r>
        <w:rPr>
          <w:rFonts w:hint="eastAsia" w:ascii="宋体" w:hAnsi="宋体" w:eastAsia="宋体" w:cs="宋体"/>
          <w:color w:val="auto"/>
          <w:sz w:val="24"/>
          <w:szCs w:val="22"/>
          <w:highlight w:val="none"/>
        </w:rPr>
        <w:t>）技术评分中所需的材料（详见评标办法）；</w:t>
      </w:r>
    </w:p>
    <w:p w14:paraId="390CB16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8</w:t>
      </w:r>
      <w:r>
        <w:rPr>
          <w:rFonts w:hint="eastAsia" w:ascii="宋体" w:hAnsi="宋体" w:eastAsia="宋体" w:cs="宋体"/>
          <w:color w:val="auto"/>
          <w:sz w:val="24"/>
          <w:szCs w:val="22"/>
          <w:highlight w:val="none"/>
        </w:rPr>
        <w:t>）其他商务技术文件或说明（如有）。</w:t>
      </w:r>
    </w:p>
    <w:p w14:paraId="7E786D7F">
      <w:pPr>
        <w:pStyle w:val="46"/>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3、报价文件</w:t>
      </w:r>
    </w:p>
    <w:p w14:paraId="319F19C9">
      <w:pPr>
        <w:keepNext w:val="0"/>
        <w:keepLines w:val="0"/>
        <w:pageBreakBefore w:val="0"/>
        <w:tabs>
          <w:tab w:val="left" w:pos="3780"/>
        </w:tabs>
        <w:kinsoku/>
        <w:wordWrap/>
        <w:overflowPunct/>
        <w:topLinePunct w:val="0"/>
        <w:bidi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（1）开标一览表（格式见第五部分格式</w:t>
      </w:r>
      <w:r>
        <w:rPr>
          <w:rFonts w:hint="eastAsia" w:ascii="宋体" w:hAnsi="宋体" w:eastAsia="宋体" w:cs="宋体"/>
          <w:color w:val="auto"/>
          <w:sz w:val="24"/>
          <w:szCs w:val="22"/>
          <w:highlight w:val="none"/>
          <w:lang w:eastAsia="zh-CN"/>
        </w:rPr>
        <w:t>七</w:t>
      </w:r>
      <w:r>
        <w:rPr>
          <w:rFonts w:hint="eastAsia" w:ascii="宋体" w:hAnsi="宋体" w:eastAsia="宋体" w:cs="宋体"/>
          <w:color w:val="auto"/>
          <w:sz w:val="24"/>
          <w:szCs w:val="22"/>
          <w:highlight w:val="none"/>
        </w:rPr>
        <w:t>）；</w:t>
      </w:r>
    </w:p>
    <w:p w14:paraId="6B11F44E">
      <w:pPr>
        <w:keepNext w:val="0"/>
        <w:keepLines w:val="0"/>
        <w:pageBreakBefore w:val="0"/>
        <w:tabs>
          <w:tab w:val="left" w:pos="3780"/>
        </w:tabs>
        <w:kinsoku/>
        <w:wordWrap/>
        <w:overflowPunct/>
        <w:topLinePunct w:val="0"/>
        <w:bidi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lang w:val="en-US" w:eastAsia="zh-CN"/>
        </w:rPr>
        <w:t>2</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rPr>
        <w:t>投标报价明细表（格式见第五部分格式</w:t>
      </w:r>
      <w:r>
        <w:rPr>
          <w:rFonts w:hint="eastAsia" w:ascii="宋体" w:hAnsi="宋体" w:eastAsia="宋体" w:cs="宋体"/>
          <w:color w:val="auto"/>
          <w:sz w:val="24"/>
          <w:szCs w:val="22"/>
          <w:highlight w:val="none"/>
          <w:lang w:eastAsia="zh-CN"/>
        </w:rPr>
        <w:t>八</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eastAsia="zh-CN"/>
        </w:rPr>
        <w:t>。</w:t>
      </w:r>
    </w:p>
    <w:p w14:paraId="62233722">
      <w:pPr>
        <w:keepNext w:val="0"/>
        <w:keepLines w:val="0"/>
        <w:pageBreakBefore w:val="0"/>
        <w:tabs>
          <w:tab w:val="left" w:pos="3780"/>
        </w:tabs>
        <w:kinsoku/>
        <w:wordWrap/>
        <w:overflowPunct/>
        <w:topLinePunct w:val="0"/>
        <w:bidi w:val="0"/>
        <w:spacing w:line="40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szCs w:val="22"/>
          <w:highlight w:val="none"/>
          <w:u w:val="single"/>
          <w:lang w:val="zh-CN"/>
        </w:rPr>
        <w:t>投标文件中所需的各种证书、证件、证明资料</w:t>
      </w:r>
      <w:r>
        <w:rPr>
          <w:rFonts w:hint="eastAsia" w:ascii="宋体" w:hAnsi="宋体" w:eastAsia="宋体" w:cs="宋体"/>
          <w:color w:val="auto"/>
          <w:sz w:val="24"/>
          <w:szCs w:val="22"/>
          <w:highlight w:val="none"/>
          <w:u w:val="single"/>
        </w:rPr>
        <w:t>等</w:t>
      </w:r>
      <w:r>
        <w:rPr>
          <w:rFonts w:hint="eastAsia" w:ascii="宋体" w:hAnsi="宋体" w:eastAsia="宋体" w:cs="宋体"/>
          <w:color w:val="auto"/>
          <w:sz w:val="24"/>
          <w:szCs w:val="22"/>
          <w:highlight w:val="none"/>
          <w:u w:val="single"/>
          <w:lang w:val="zh-CN"/>
        </w:rPr>
        <w:t>如是复印件，须在复印件上加盖有效公章。</w:t>
      </w:r>
    </w:p>
    <w:p w14:paraId="15CF66DD">
      <w:pPr>
        <w:pStyle w:val="312"/>
        <w:keepNext w:val="0"/>
        <w:keepLines w:val="0"/>
        <w:pageBreakBefore w:val="0"/>
        <w:kinsoku/>
        <w:wordWrap/>
        <w:overflowPunct/>
        <w:topLinePunct w:val="0"/>
        <w:bidi w:val="0"/>
        <w:adjustRightInd w:val="0"/>
        <w:snapToGrid w:val="0"/>
        <w:spacing w:before="0" w:line="400" w:lineRule="exact"/>
        <w:ind w:firstLine="0" w:firstLineChars="0"/>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（三）投标报价</w:t>
      </w:r>
    </w:p>
    <w:p w14:paraId="430E0952">
      <w:pPr>
        <w:pStyle w:val="364"/>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1、▲本次投标最高限价为</w:t>
      </w:r>
      <w:r>
        <w:rPr>
          <w:rFonts w:hint="eastAsia" w:ascii="宋体" w:hAnsi="宋体" w:cs="宋体"/>
          <w:color w:val="auto"/>
          <w:sz w:val="24"/>
          <w:szCs w:val="24"/>
          <w:highlight w:val="none"/>
          <w:u w:val="single"/>
          <w:lang w:val="en-US" w:eastAsia="zh-CN"/>
        </w:rPr>
        <w:t>577069</w:t>
      </w:r>
      <w:r>
        <w:rPr>
          <w:rFonts w:hint="eastAsia" w:ascii="宋体" w:hAnsi="宋体" w:eastAsia="宋体" w:cs="宋体"/>
          <w:color w:val="auto"/>
          <w:kern w:val="2"/>
          <w:sz w:val="24"/>
          <w:szCs w:val="22"/>
          <w:highlight w:val="none"/>
          <w:lang w:val="en-US" w:eastAsia="zh-CN" w:bidi="ar-SA"/>
        </w:rPr>
        <w:t>元</w:t>
      </w:r>
      <w:r>
        <w:rPr>
          <w:rFonts w:hint="eastAsia" w:ascii="宋体" w:hAnsi="宋体" w:eastAsia="宋体" w:cs="宋体"/>
          <w:color w:val="auto"/>
          <w:kern w:val="2"/>
          <w:sz w:val="24"/>
          <w:szCs w:val="22"/>
          <w:highlight w:val="none"/>
          <w:u w:val="none"/>
          <w:lang w:val="en-US" w:eastAsia="zh-CN" w:bidi="ar-SA"/>
        </w:rPr>
        <w:t>，</w:t>
      </w:r>
      <w:r>
        <w:rPr>
          <w:rFonts w:hint="eastAsia" w:ascii="宋体" w:hAnsi="宋体" w:cs="宋体"/>
          <w:color w:val="auto"/>
          <w:kern w:val="2"/>
          <w:sz w:val="24"/>
          <w:szCs w:val="22"/>
          <w:highlight w:val="none"/>
          <w:lang w:val="en-US" w:eastAsia="zh-CN" w:bidi="ar-SA"/>
        </w:rPr>
        <w:t>投标人</w:t>
      </w:r>
      <w:r>
        <w:rPr>
          <w:rFonts w:hint="eastAsia" w:ascii="宋体" w:hAnsi="宋体" w:eastAsia="宋体" w:cs="宋体"/>
          <w:color w:val="auto"/>
          <w:kern w:val="2"/>
          <w:sz w:val="24"/>
          <w:szCs w:val="22"/>
          <w:highlight w:val="none"/>
          <w:lang w:val="en-US" w:eastAsia="zh-CN" w:bidi="ar-SA"/>
        </w:rPr>
        <w:t>报价高于最高限价的，为无效响应文件。</w:t>
      </w:r>
    </w:p>
    <w:p w14:paraId="3CA7374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color w:val="auto"/>
          <w:sz w:val="24"/>
          <w:szCs w:val="24"/>
          <w:highlight w:val="none"/>
          <w:lang w:val="zh-CN"/>
        </w:rPr>
      </w:pPr>
      <w:r>
        <w:rPr>
          <w:rFonts w:hint="eastAsia" w:ascii="宋体" w:hAnsi="宋体" w:eastAsia="宋体" w:cs="宋体"/>
          <w:color w:val="auto"/>
          <w:kern w:val="2"/>
          <w:sz w:val="24"/>
          <w:szCs w:val="22"/>
          <w:highlight w:val="none"/>
          <w:lang w:val="en-US" w:eastAsia="zh-CN" w:bidi="ar-SA"/>
        </w:rPr>
        <w:t>2</w:t>
      </w:r>
      <w:r>
        <w:rPr>
          <w:rFonts w:hint="eastAsia" w:ascii="宋体" w:hAnsi="宋体" w:eastAsia="宋体" w:cs="宋体"/>
          <w:bCs/>
          <w:color w:val="auto"/>
          <w:sz w:val="24"/>
          <w:szCs w:val="24"/>
          <w:highlight w:val="none"/>
          <w:lang w:val="en-US" w:eastAsia="zh-CN"/>
        </w:rPr>
        <w:t>、</w:t>
      </w:r>
      <w:r>
        <w:rPr>
          <w:rFonts w:hint="eastAsia" w:ascii="宋体" w:hAnsi="宋体" w:cs="宋体"/>
          <w:bCs/>
          <w:color w:val="auto"/>
          <w:sz w:val="24"/>
          <w:szCs w:val="24"/>
          <w:highlight w:val="none"/>
          <w:lang w:val="zh-CN"/>
        </w:rPr>
        <w:t>投标人</w:t>
      </w:r>
      <w:r>
        <w:rPr>
          <w:rFonts w:hint="eastAsia" w:ascii="宋体" w:hAnsi="宋体" w:eastAsia="宋体" w:cs="宋体"/>
          <w:bCs/>
          <w:color w:val="auto"/>
          <w:sz w:val="24"/>
          <w:szCs w:val="24"/>
          <w:highlight w:val="none"/>
          <w:lang w:val="zh-CN"/>
        </w:rPr>
        <w:t>的</w:t>
      </w:r>
      <w:r>
        <w:rPr>
          <w:rFonts w:hint="eastAsia" w:ascii="宋体" w:hAnsi="宋体" w:eastAsia="宋体" w:cs="宋体"/>
          <w:bCs/>
          <w:color w:val="auto"/>
          <w:sz w:val="24"/>
          <w:szCs w:val="24"/>
          <w:highlight w:val="none"/>
          <w:lang w:val="en-US" w:eastAsia="zh-CN"/>
        </w:rPr>
        <w:t>投标</w:t>
      </w:r>
      <w:r>
        <w:rPr>
          <w:rFonts w:hint="eastAsia" w:ascii="宋体" w:hAnsi="宋体" w:eastAsia="宋体" w:cs="宋体"/>
          <w:bCs/>
          <w:color w:val="auto"/>
          <w:sz w:val="24"/>
          <w:szCs w:val="24"/>
          <w:highlight w:val="none"/>
          <w:lang w:val="zh-CN"/>
        </w:rPr>
        <w:t>报价为履行合同的最终价格，投标人的报价包括本次的货物价款、人工费、材料费、运输保险费、安装调试费（含安装人工等相关人工费用）、售后服务、各项税金、验收费等所有费用。</w:t>
      </w:r>
    </w:p>
    <w:p w14:paraId="64311AA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en-US" w:eastAsia="zh-CN"/>
        </w:rPr>
        <w:t>3、</w:t>
      </w:r>
      <w:r>
        <w:rPr>
          <w:rFonts w:hint="eastAsia" w:ascii="宋体" w:hAnsi="宋体" w:cs="宋体"/>
          <w:bCs/>
          <w:color w:val="auto"/>
          <w:sz w:val="24"/>
          <w:szCs w:val="24"/>
          <w:highlight w:val="none"/>
          <w:lang w:val="zh-CN"/>
        </w:rPr>
        <w:t>投标人</w:t>
      </w:r>
      <w:r>
        <w:rPr>
          <w:rFonts w:hint="eastAsia" w:ascii="宋体" w:hAnsi="宋体" w:eastAsia="宋体" w:cs="宋体"/>
          <w:bCs/>
          <w:color w:val="auto"/>
          <w:sz w:val="24"/>
          <w:szCs w:val="24"/>
          <w:highlight w:val="none"/>
          <w:lang w:val="zh-CN"/>
        </w:rPr>
        <w:t>应根据要求报价，报价单中不得漏填项目。</w:t>
      </w:r>
    </w:p>
    <w:p w14:paraId="07AD71F8">
      <w:pPr>
        <w:keepNext w:val="0"/>
        <w:keepLines w:val="0"/>
        <w:pageBreakBefore w:val="0"/>
        <w:widowControl w:val="0"/>
        <w:tabs>
          <w:tab w:val="left" w:pos="378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4</w:t>
      </w:r>
      <w:r>
        <w:rPr>
          <w:rFonts w:hint="eastAsia" w:ascii="宋体" w:hAnsi="宋体" w:eastAsia="宋体" w:cs="宋体"/>
          <w:color w:val="auto"/>
          <w:sz w:val="24"/>
          <w:szCs w:val="22"/>
          <w:highlight w:val="none"/>
        </w:rPr>
        <w:t>、其它费用处理</w:t>
      </w:r>
    </w:p>
    <w:p w14:paraId="124FE819">
      <w:pPr>
        <w:keepNext w:val="0"/>
        <w:keepLines w:val="0"/>
        <w:pageBreakBefore w:val="0"/>
        <w:widowControl w:val="0"/>
        <w:tabs>
          <w:tab w:val="left" w:pos="378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招标文件未列明，而投标人认为必需的费用也需列入报价。投标人在投标报价中应充分考虑所有可能发生的费用，否则招标人将视投标总价中已包括所有费用。</w:t>
      </w:r>
    </w:p>
    <w:p w14:paraId="5D63983F">
      <w:pPr>
        <w:keepNext w:val="0"/>
        <w:keepLines w:val="0"/>
        <w:pageBreakBefore w:val="0"/>
        <w:widowControl w:val="0"/>
        <w:tabs>
          <w:tab w:val="left" w:pos="378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、投标货币</w:t>
      </w:r>
    </w:p>
    <w:p w14:paraId="1AC11379">
      <w:pPr>
        <w:keepNext w:val="0"/>
        <w:keepLines w:val="0"/>
        <w:pageBreakBefore w:val="0"/>
        <w:widowControl w:val="0"/>
        <w:tabs>
          <w:tab w:val="left" w:pos="378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投标文件中价格全部采用人民币报价。</w:t>
      </w:r>
    </w:p>
    <w:p w14:paraId="106A81BB">
      <w:pPr>
        <w:keepNext w:val="0"/>
        <w:keepLines w:val="0"/>
        <w:pageBreakBefore w:val="0"/>
        <w:widowControl w:val="0"/>
        <w:tabs>
          <w:tab w:val="left" w:pos="378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报价应是唯一的，不接受有选择的报价。</w:t>
      </w:r>
    </w:p>
    <w:p w14:paraId="5AFFFCFE">
      <w:pPr>
        <w:keepNext w:val="0"/>
        <w:keepLines w:val="0"/>
        <w:pageBreakBefore w:val="0"/>
        <w:widowControl w:val="0"/>
        <w:tabs>
          <w:tab w:val="left" w:pos="378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6</w:t>
      </w:r>
      <w:r>
        <w:rPr>
          <w:rFonts w:hint="eastAsia" w:ascii="宋体" w:hAnsi="宋体" w:eastAsia="宋体" w:cs="宋体"/>
          <w:color w:val="auto"/>
          <w:sz w:val="24"/>
          <w:szCs w:val="22"/>
          <w:highlight w:val="none"/>
        </w:rPr>
        <w:t>、投标人对在合同执行中，除上述费用及招标文件规定的由中标人负责的工作范围以外需要招标人协调或提供便利的工作应当在投标文件中说明。</w:t>
      </w:r>
      <w:bookmarkStart w:id="44" w:name="_Hlt75236011"/>
      <w:bookmarkEnd w:id="44"/>
    </w:p>
    <w:p w14:paraId="6E4C36E6">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
          <w:bCs/>
          <w:color w:val="auto"/>
          <w:sz w:val="24"/>
          <w:highlight w:val="none"/>
          <w:u w:val="singl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w:t>
      </w:r>
      <w:r>
        <w:rPr>
          <w:rFonts w:hint="eastAsia" w:ascii="宋体" w:hAnsi="宋体" w:eastAsia="宋体" w:cs="宋体"/>
          <w:b/>
          <w:bCs/>
          <w:color w:val="auto"/>
          <w:sz w:val="24"/>
          <w:highlight w:val="none"/>
          <w:u w:val="single"/>
        </w:rPr>
        <w:t>报价是中标的一个重要因素，但最低报价不是中标的唯一依据。</w:t>
      </w:r>
    </w:p>
    <w:p w14:paraId="441964BC">
      <w:pPr>
        <w:pStyle w:val="36"/>
        <w:keepNext w:val="0"/>
        <w:keepLines w:val="0"/>
        <w:pageBreakBefore w:val="0"/>
        <w:widowControl w:val="0"/>
        <w:kinsoku/>
        <w:wordWrap/>
        <w:overflowPunct/>
        <w:topLinePunct w:val="0"/>
        <w:autoSpaceDE/>
        <w:autoSpaceDN/>
        <w:bidi w:val="0"/>
        <w:adjustRightInd/>
        <w:snapToGrid/>
        <w:spacing w:after="120" w:line="400" w:lineRule="exact"/>
        <w:ind w:left="0" w:leftChars="0" w:right="0" w:rightChars="0" w:firstLine="482" w:firstLineChars="200"/>
        <w:jc w:val="left"/>
        <w:textAlignment w:val="auto"/>
        <w:outlineLvl w:val="9"/>
        <w:rPr>
          <w:rFonts w:hint="eastAsia" w:ascii="宋体" w:hAnsi="宋体" w:eastAsia="宋体" w:cs="宋体"/>
          <w:b/>
          <w:bCs/>
          <w:color w:val="auto"/>
          <w:sz w:val="24"/>
          <w:szCs w:val="18"/>
          <w:highlight w:val="none"/>
        </w:rPr>
      </w:pPr>
      <w:r>
        <w:rPr>
          <w:rFonts w:hint="eastAsia" w:ascii="宋体" w:hAnsi="宋体" w:eastAsia="宋体" w:cs="宋体"/>
          <w:b/>
          <w:bCs/>
          <w:color w:val="auto"/>
          <w:sz w:val="24"/>
          <w:szCs w:val="18"/>
          <w:highlight w:val="none"/>
          <w:lang w:eastAsia="zh-CN"/>
        </w:rPr>
        <w:t>注：</w:t>
      </w:r>
      <w:r>
        <w:rPr>
          <w:rFonts w:hint="eastAsia" w:ascii="宋体" w:hAnsi="宋体" w:cs="宋体"/>
          <w:b/>
          <w:bCs/>
          <w:color w:val="auto"/>
          <w:sz w:val="24"/>
          <w:szCs w:val="18"/>
          <w:highlight w:val="none"/>
          <w:lang w:eastAsia="zh-CN"/>
        </w:rPr>
        <w:t>投标人</w:t>
      </w:r>
      <w:r>
        <w:rPr>
          <w:rFonts w:hint="eastAsia" w:ascii="宋体" w:hAnsi="宋体" w:eastAsia="宋体" w:cs="宋体"/>
          <w:b/>
          <w:bCs/>
          <w:color w:val="auto"/>
          <w:sz w:val="24"/>
          <w:szCs w:val="18"/>
          <w:highlight w:val="none"/>
        </w:rPr>
        <w:t>不得进行影响产品质量或者诚信履约的恶意报价。</w:t>
      </w:r>
      <w:r>
        <w:rPr>
          <w:rFonts w:hint="eastAsia" w:ascii="宋体" w:hAnsi="宋体" w:cs="宋体"/>
          <w:b/>
          <w:bCs/>
          <w:color w:val="auto"/>
          <w:sz w:val="24"/>
          <w:szCs w:val="18"/>
          <w:highlight w:val="none"/>
          <w:lang w:eastAsia="zh-CN"/>
        </w:rPr>
        <w:t>投标人</w:t>
      </w:r>
      <w:r>
        <w:rPr>
          <w:rFonts w:hint="eastAsia" w:ascii="宋体" w:hAnsi="宋体" w:eastAsia="宋体" w:cs="宋体"/>
          <w:b/>
          <w:bCs/>
          <w:color w:val="auto"/>
          <w:sz w:val="24"/>
          <w:szCs w:val="18"/>
          <w:highlight w:val="none"/>
        </w:rPr>
        <w:t>在项目评审前准备好报价核算、报价明细、报价说明等材料，以备评审专家核查，</w:t>
      </w:r>
      <w:r>
        <w:rPr>
          <w:rFonts w:hint="eastAsia" w:ascii="宋体" w:hAnsi="宋体" w:cs="宋体"/>
          <w:b/>
          <w:bCs/>
          <w:color w:val="auto"/>
          <w:sz w:val="24"/>
          <w:szCs w:val="18"/>
          <w:highlight w:val="none"/>
          <w:lang w:eastAsia="zh-CN"/>
        </w:rPr>
        <w:t>投标人</w:t>
      </w:r>
      <w:r>
        <w:rPr>
          <w:rFonts w:hint="eastAsia" w:ascii="宋体" w:hAnsi="宋体" w:eastAsia="宋体" w:cs="宋体"/>
          <w:b/>
          <w:bCs/>
          <w:color w:val="auto"/>
          <w:sz w:val="24"/>
          <w:szCs w:val="18"/>
          <w:highlight w:val="none"/>
        </w:rPr>
        <w:t>报价低于项目预算50%的，应当在报价文件中详细阐述不影响产品质量或者诚信履约的具体原因。</w:t>
      </w:r>
    </w:p>
    <w:p w14:paraId="3EEF0DF9">
      <w:pPr>
        <w:pStyle w:val="312"/>
        <w:keepNext w:val="0"/>
        <w:keepLines w:val="0"/>
        <w:pageBreakBefore w:val="0"/>
        <w:kinsoku/>
        <w:wordWrap/>
        <w:overflowPunct/>
        <w:topLinePunct w:val="0"/>
        <w:bidi w:val="0"/>
        <w:adjustRightInd w:val="0"/>
        <w:snapToGrid w:val="0"/>
        <w:spacing w:before="0" w:line="400" w:lineRule="exact"/>
        <w:ind w:firstLine="0" w:firstLineChars="0"/>
        <w:textAlignment w:val="auto"/>
        <w:rPr>
          <w:rFonts w:hint="eastAsia" w:ascii="宋体" w:hAnsi="宋体" w:eastAsia="宋体" w:cs="宋体"/>
          <w:b/>
          <w:color w:val="auto"/>
          <w:highlight w:val="none"/>
        </w:rPr>
      </w:pPr>
      <w:bookmarkStart w:id="45" w:name="_Toc91899887"/>
      <w:r>
        <w:rPr>
          <w:rFonts w:hint="eastAsia" w:ascii="宋体" w:hAnsi="宋体" w:eastAsia="宋体" w:cs="宋体"/>
          <w:b/>
          <w:color w:val="auto"/>
          <w:highlight w:val="none"/>
        </w:rPr>
        <w:t>（四）投标有效期</w:t>
      </w:r>
    </w:p>
    <w:p w14:paraId="2DB8B0F1">
      <w:pPr>
        <w:keepNext w:val="0"/>
        <w:keepLines w:val="0"/>
        <w:pageBreakBefore w:val="0"/>
        <w:tabs>
          <w:tab w:val="left" w:pos="3780"/>
        </w:tabs>
        <w:kinsoku/>
        <w:wordWrap/>
        <w:overflowPunct/>
        <w:topLinePunct w:val="0"/>
        <w:bidi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1、投标文件合格投递后，自投标截止日期起，至前附表规定的日期内有效。合同签订后，投标文件作为合同附件，投标文件有效期同合同有效期。</w:t>
      </w:r>
    </w:p>
    <w:p w14:paraId="3129248F">
      <w:pPr>
        <w:keepNext w:val="0"/>
        <w:keepLines w:val="0"/>
        <w:pageBreakBefore w:val="0"/>
        <w:tabs>
          <w:tab w:val="left" w:pos="3780"/>
        </w:tabs>
        <w:kinsoku/>
        <w:wordWrap/>
        <w:overflowPunct/>
        <w:topLinePunct w:val="0"/>
        <w:bidi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 招标人如因故推迟投标截止时间，将以书面形式通知所有投标人。在这种情况下，招标人与投标人以前在投标截止期方面的全部权利、责任和义务，将适用于延长至新的投标截止期。</w:t>
      </w:r>
    </w:p>
    <w:p w14:paraId="55C3C3C6">
      <w:pPr>
        <w:keepNext w:val="0"/>
        <w:keepLines w:val="0"/>
        <w:pageBreakBefore w:val="0"/>
        <w:tabs>
          <w:tab w:val="left" w:pos="3780"/>
        </w:tabs>
        <w:kinsoku/>
        <w:wordWrap/>
        <w:overflowPunct/>
        <w:topLinePunct w:val="0"/>
        <w:bidi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3、投标人可拒绝接受延期要求。同意延长有效期的投标人不能修改投标文件。</w:t>
      </w:r>
    </w:p>
    <w:p w14:paraId="46EBBE47">
      <w:pPr>
        <w:keepNext w:val="0"/>
        <w:keepLines w:val="0"/>
        <w:pageBreakBefore w:val="0"/>
        <w:tabs>
          <w:tab w:val="left" w:pos="3780"/>
        </w:tabs>
        <w:kinsoku/>
        <w:wordWrap/>
        <w:overflowPunct/>
        <w:topLinePunct w:val="0"/>
        <w:bidi w:val="0"/>
        <w:spacing w:line="400" w:lineRule="exact"/>
        <w:ind w:firstLine="482" w:firstLineChars="200"/>
        <w:textAlignment w:val="auto"/>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4、投标截止后，在投标有效期内，投标人不能撤销投标文件。投标人强行撤销投标文件的，应按采购预算金额的2%赔偿对采购组织机构造成的损失。</w:t>
      </w:r>
    </w:p>
    <w:bookmarkEnd w:id="45"/>
    <w:p w14:paraId="40A3B0E7">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bookmarkStart w:id="46" w:name="_Toc522530044"/>
      <w:bookmarkStart w:id="47" w:name="_Toc19525"/>
      <w:bookmarkStart w:id="48" w:name="_Toc91899892"/>
    </w:p>
    <w:p w14:paraId="7AE260C9">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四、投 标</w:t>
      </w:r>
      <w:bookmarkEnd w:id="46"/>
      <w:bookmarkEnd w:id="47"/>
    </w:p>
    <w:p w14:paraId="7EA905EF">
      <w:pPr>
        <w:pStyle w:val="312"/>
        <w:keepNext w:val="0"/>
        <w:keepLines w:val="0"/>
        <w:pageBreakBefore w:val="0"/>
        <w:kinsoku/>
        <w:wordWrap/>
        <w:overflowPunct/>
        <w:topLinePunct w:val="0"/>
        <w:bidi w:val="0"/>
        <w:adjustRightInd w:val="0"/>
        <w:snapToGrid w:val="0"/>
        <w:spacing w:before="0" w:line="400" w:lineRule="exact"/>
        <w:ind w:firstLine="0" w:firstLineChars="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（一）投标文件的上传和递交</w:t>
      </w:r>
    </w:p>
    <w:p w14:paraId="1B42964F">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1、“电子加密投标文件”的上传、递交：</w:t>
      </w:r>
    </w:p>
    <w:p w14:paraId="27ADE418">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a.投标人应在投标截止时间前将“电子加密投标文件”成功上传递交至“政府采购云平台”，否则投标无效。</w:t>
      </w:r>
    </w:p>
    <w:p w14:paraId="388227FE">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b.“电子加密投标文件”成功上传递交后，投标人可自行打印投标文件接收回执。</w:t>
      </w:r>
    </w:p>
    <w:p w14:paraId="5B82EBE0">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2、“备份投标文件”的密封包装、递交：</w:t>
      </w:r>
    </w:p>
    <w:p w14:paraId="7DF64734">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a.投标人在“政府采购云平台”完成“电子加密投标文件”的上传递交后，还可以（建议顺丰邮寄）在投标截止时间前递交以介质（U盘）存储的 “备份投标文件”（一份）；</w:t>
      </w:r>
    </w:p>
    <w:p w14:paraId="5F9ACE9B">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b.“备份投标文件”应当密封包装，并在包装上标注投标项目名称、投标单位名称并加盖公章。没有密封包装或者逾期邮寄送达至投标地点的“备份投标文件”将不予接收；</w:t>
      </w:r>
    </w:p>
    <w:p w14:paraId="093E36D0">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c.通过“政府采购云平台”成功上传递交的“电子加密投标文件”已按时解密的，“备份投标文件”自动失效。投标截止时间前，投标人仅递交了“备份投标文件”而未将“电子加密投标文件”成功上传至“政府采购云平台”的，投标无效。</w:t>
      </w:r>
    </w:p>
    <w:p w14:paraId="6EB1F212">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d.电子备份投标文件，由投标人决定是否递交，并自行承担不递交电子备份投标文件的风险。</w:t>
      </w:r>
    </w:p>
    <w:p w14:paraId="355336BB">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lang w:val="en-US" w:eastAsia="zh-CN"/>
        </w:rPr>
        <w:t>3、</w:t>
      </w:r>
      <w:r>
        <w:rPr>
          <w:rFonts w:hint="eastAsia" w:ascii="宋体" w:hAnsi="宋体" w:eastAsia="宋体" w:cs="宋体"/>
          <w:b/>
          <w:bCs/>
          <w:color w:val="auto"/>
          <w:sz w:val="24"/>
          <w:szCs w:val="22"/>
          <w:highlight w:val="none"/>
        </w:rPr>
        <w:t>招标人如因故推迟投标截止时间，将以书面形式通知所有投标人。在这种情况下，招标人与投标人以前在投标截止期方面的全部权利、责任和义务，将适用于延长至新的投标截止期。</w:t>
      </w:r>
    </w:p>
    <w:p w14:paraId="6E432570">
      <w:pPr>
        <w:pStyle w:val="312"/>
        <w:keepNext w:val="0"/>
        <w:keepLines w:val="0"/>
        <w:pageBreakBefore w:val="0"/>
        <w:kinsoku/>
        <w:wordWrap/>
        <w:overflowPunct/>
        <w:topLinePunct w:val="0"/>
        <w:bidi w:val="0"/>
        <w:adjustRightInd w:val="0"/>
        <w:snapToGrid w:val="0"/>
        <w:spacing w:before="0" w:line="400" w:lineRule="exact"/>
        <w:ind w:firstLine="0" w:firstLineChars="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（二）“电子加密投标文件”解密和异常情况处理</w:t>
      </w:r>
    </w:p>
    <w:p w14:paraId="0CE13346">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（1）开标后，采购组织机构将向各投标人发出“电子加密投标文件”的解密通知，各投标人代表应当在接到解密通知后30分钟内自行完成“电子加密投标文件”的在线解密。</w:t>
      </w:r>
    </w:p>
    <w:p w14:paraId="7D057965">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2）通过“政府采购云平台”成功上传递交的“电子加密投标文件”无法按时解密，投标人如按规定递交了“备份投标文件”的，以“备份投标文件”为依据（由采购组织机构按“政府采购云平台”操作规范将“备份投标文件”上传至“政府采购云平台”，上传成功后，“电子加密投标文件”自动失效），否则视为投标文件撤回。</w:t>
      </w:r>
    </w:p>
    <w:p w14:paraId="26DAF9AE">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（3）投标截止时间前，投标人仅递交了“备份投标文件”而未将电子加密投标文件上传至“政府采购云平台”的，投标无效。</w:t>
      </w:r>
    </w:p>
    <w:p w14:paraId="51219C86">
      <w:pPr>
        <w:pStyle w:val="312"/>
        <w:keepNext w:val="0"/>
        <w:keepLines w:val="0"/>
        <w:pageBreakBefore w:val="0"/>
        <w:kinsoku/>
        <w:wordWrap/>
        <w:overflowPunct/>
        <w:topLinePunct w:val="0"/>
        <w:bidi w:val="0"/>
        <w:adjustRightInd w:val="0"/>
        <w:snapToGrid w:val="0"/>
        <w:spacing w:before="0" w:line="400" w:lineRule="exact"/>
        <w:ind w:firstLine="0" w:firstLineChars="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（三）投标文件的修改与撤回</w:t>
      </w:r>
    </w:p>
    <w:p w14:paraId="76BFA3F2">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投标人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14:paraId="434F56AB">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2、投标截止时间后，投标人不得撤回、修改《投标文件》。</w:t>
      </w:r>
    </w:p>
    <w:bookmarkEnd w:id="48"/>
    <w:p w14:paraId="7DF5BE7E">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bookmarkStart w:id="49" w:name="_Toc91899897"/>
      <w:bookmarkStart w:id="50" w:name="_Toc522530045"/>
      <w:bookmarkStart w:id="51" w:name="_Toc6430"/>
      <w:bookmarkStart w:id="52" w:name="_Toc233618976"/>
      <w:r>
        <w:rPr>
          <w:rFonts w:hint="eastAsia" w:ascii="宋体" w:hAnsi="宋体" w:eastAsia="宋体" w:cs="宋体"/>
          <w:b/>
          <w:color w:val="auto"/>
          <w:sz w:val="32"/>
          <w:highlight w:val="none"/>
        </w:rPr>
        <w:t>五、开 标</w:t>
      </w:r>
      <w:bookmarkEnd w:id="49"/>
      <w:bookmarkEnd w:id="50"/>
      <w:bookmarkEnd w:id="51"/>
      <w:bookmarkEnd w:id="52"/>
    </w:p>
    <w:p w14:paraId="5191DBD4">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（一）开标形式</w:t>
      </w:r>
    </w:p>
    <w:p w14:paraId="086C6BD7">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1、采购组织机构将按照招标文件规定的时间通过“政府采购云平台”组织开标、开启投标文件，所有投标人均应当准时在线参加。</w:t>
      </w:r>
    </w:p>
    <w:p w14:paraId="598C53D3">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（二）开标准备</w:t>
      </w:r>
    </w:p>
    <w:p w14:paraId="3BC2C44A">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1、开标的准备工作由采购组织机构负责落实；</w:t>
      </w:r>
    </w:p>
    <w:p w14:paraId="013CB6FB">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2、采购组织机构将按照招标文件规定的时间通过“政府采购云平台”组织开标、开启投标文件，所有投标人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7C4EA2D1">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（三）开标流程（两阶段）</w:t>
      </w:r>
    </w:p>
    <w:p w14:paraId="262D6E0F">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1、开标第一阶段</w:t>
      </w:r>
    </w:p>
    <w:p w14:paraId="52B5CD42">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向各投标人发出电子加密投标文件【开始解密】通知，由投标人按招标文件规定的时间内自行进行投标文件解密。投标人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14:paraId="18369D8E">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（2）投标文件解密结束，通过邮件形式发送各投标人组织签署《政府采购活动现场确认声明书》；</w:t>
      </w:r>
    </w:p>
    <w:p w14:paraId="1DDB9DBA">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（3）开启投标文件，进入资格审查；</w:t>
      </w:r>
    </w:p>
    <w:p w14:paraId="4DAF4274">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（4）开启资格审查通过的投标人的商务技术文件进入符合性审查、商务技术评审；</w:t>
      </w:r>
    </w:p>
    <w:p w14:paraId="34A4AF62">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（5）第一阶段开标结束。</w:t>
      </w:r>
    </w:p>
    <w:p w14:paraId="38E74010">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备注：开标大会的第一阶段结束后，采购人或采购代理机构将对依法对投标人的资格进行审查，资格审查结束后进入符合性审查和商务技术的评审工作，具体见本章节“投标人资格审查”相关规定。</w:t>
      </w:r>
    </w:p>
    <w:p w14:paraId="538A1E15">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2、开标大会第二阶段</w:t>
      </w:r>
    </w:p>
    <w:p w14:paraId="3AC407CB">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符合性审查、商务技术评审结束后，举行开标大会第二阶段会议。首先通过发送邮件形式公布符合性审查、商务技术评审无效投标人名称及理由；公布经商务技术评审后有效投标人的名单，同时公布其商务技术部分得分情况。</w:t>
      </w:r>
    </w:p>
    <w:p w14:paraId="0ACA687A">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（2）开启符合性审查、商务技术评审有效投标人的《报价文件》，公布开标一览表有关内容，同时当场制作开标记录表，投标人</w:t>
      </w:r>
      <w:r>
        <w:rPr>
          <w:rFonts w:hint="eastAsia" w:ascii="宋体" w:hAnsi="宋体" w:eastAsia="宋体" w:cs="宋体"/>
          <w:color w:val="auto"/>
          <w:sz w:val="24"/>
          <w:szCs w:val="22"/>
          <w:highlight w:val="none"/>
          <w:lang w:eastAsia="zh-CN"/>
        </w:rPr>
        <w:t>在线</w:t>
      </w:r>
      <w:r>
        <w:rPr>
          <w:rFonts w:hint="eastAsia" w:ascii="宋体" w:hAnsi="宋体" w:eastAsia="宋体" w:cs="宋体"/>
          <w:color w:val="auto"/>
          <w:sz w:val="24"/>
          <w:szCs w:val="22"/>
          <w:highlight w:val="none"/>
        </w:rPr>
        <w:t>签字确认（不予确认的应说明理由，否则视为无异议）。唱标结束后，由评标委员会对报价的合理性、准确性等进行审查核实。</w:t>
      </w:r>
    </w:p>
    <w:p w14:paraId="4284383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（3）评审结束后，</w:t>
      </w:r>
      <w:r>
        <w:rPr>
          <w:rFonts w:hint="eastAsia" w:ascii="宋体" w:hAnsi="宋体" w:eastAsia="宋体" w:cs="宋体"/>
          <w:color w:val="auto"/>
          <w:sz w:val="24"/>
          <w:szCs w:val="22"/>
          <w:highlight w:val="none"/>
          <w:lang w:eastAsia="zh-CN"/>
        </w:rPr>
        <w:t>投标人可在</w:t>
      </w:r>
      <w:r>
        <w:rPr>
          <w:rFonts w:hint="eastAsia" w:ascii="宋体" w:hAnsi="宋体" w:eastAsia="宋体" w:cs="宋体"/>
          <w:b/>
          <w:bCs/>
          <w:color w:val="auto"/>
          <w:sz w:val="24"/>
          <w:szCs w:val="22"/>
          <w:highlight w:val="none"/>
          <w:lang w:eastAsia="zh-CN"/>
        </w:rPr>
        <w:t>“</w:t>
      </w:r>
      <w:r>
        <w:rPr>
          <w:rFonts w:hint="eastAsia" w:ascii="宋体" w:hAnsi="宋体" w:eastAsia="宋体" w:cs="宋体"/>
          <w:b/>
          <w:bCs/>
          <w:color w:val="auto"/>
          <w:sz w:val="24"/>
          <w:szCs w:val="22"/>
          <w:highlight w:val="none"/>
        </w:rPr>
        <w:t>政府采购云平台</w:t>
      </w:r>
      <w:r>
        <w:rPr>
          <w:rFonts w:hint="eastAsia" w:ascii="宋体" w:hAnsi="宋体" w:eastAsia="宋体" w:cs="宋体"/>
          <w:b/>
          <w:bCs/>
          <w:color w:val="auto"/>
          <w:sz w:val="24"/>
          <w:szCs w:val="22"/>
          <w:highlight w:val="none"/>
          <w:lang w:eastAsia="zh-CN"/>
        </w:rPr>
        <w:t>”</w:t>
      </w:r>
      <w:r>
        <w:rPr>
          <w:rFonts w:hint="eastAsia" w:ascii="宋体" w:hAnsi="宋体" w:eastAsia="宋体" w:cs="宋体"/>
          <w:b w:val="0"/>
          <w:bCs w:val="0"/>
          <w:color w:val="auto"/>
          <w:sz w:val="24"/>
          <w:szCs w:val="22"/>
          <w:highlight w:val="none"/>
          <w:lang w:eastAsia="zh-CN"/>
        </w:rPr>
        <w:t>查看</w:t>
      </w:r>
      <w:r>
        <w:rPr>
          <w:rFonts w:hint="eastAsia" w:ascii="宋体" w:hAnsi="宋体" w:eastAsia="宋体" w:cs="宋体"/>
          <w:color w:val="auto"/>
          <w:sz w:val="24"/>
          <w:szCs w:val="22"/>
          <w:highlight w:val="none"/>
          <w:lang w:eastAsia="zh-CN"/>
        </w:rPr>
        <w:t>开标结果及</w:t>
      </w:r>
      <w:r>
        <w:rPr>
          <w:rFonts w:hint="eastAsia" w:ascii="宋体" w:hAnsi="宋体" w:eastAsia="宋体" w:cs="宋体"/>
          <w:color w:val="auto"/>
          <w:sz w:val="24"/>
          <w:szCs w:val="22"/>
          <w:highlight w:val="none"/>
        </w:rPr>
        <w:t>中标候选人名单，及采购人最终确定中标人名单的时间和公告方式等。</w:t>
      </w:r>
    </w:p>
    <w:p w14:paraId="590EA3F7">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特别说明：如遇“政府采购云平台”电子化开标或评审程序调整的，按调整后程序执行。</w:t>
      </w:r>
    </w:p>
    <w:p w14:paraId="1CDF6C72">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bCs/>
          <w:color w:val="auto"/>
          <w:sz w:val="24"/>
          <w:szCs w:val="22"/>
          <w:highlight w:val="none"/>
        </w:rPr>
      </w:pPr>
      <w:bookmarkStart w:id="53" w:name="_Toc33194393"/>
      <w:bookmarkStart w:id="54" w:name="_Toc24550037"/>
      <w:r>
        <w:rPr>
          <w:rFonts w:hint="eastAsia" w:ascii="宋体" w:hAnsi="宋体" w:eastAsia="宋体" w:cs="宋体"/>
          <w:b/>
          <w:bCs/>
          <w:color w:val="auto"/>
          <w:sz w:val="24"/>
          <w:szCs w:val="22"/>
          <w:highlight w:val="none"/>
        </w:rPr>
        <w:t>（四）投标人资格审查</w:t>
      </w:r>
      <w:bookmarkEnd w:id="53"/>
      <w:bookmarkEnd w:id="54"/>
    </w:p>
    <w:p w14:paraId="476A2076">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1、开标大会第一阶段结束后，采购人或采购代理机构首先依法对各投标人的资格进行审查，审查各投标人的资格是否满足招标文件的要求。</w:t>
      </w:r>
      <w:r>
        <w:rPr>
          <w:rFonts w:hint="eastAsia" w:ascii="宋体" w:hAnsi="宋体" w:eastAsia="宋体" w:cs="宋体"/>
          <w:color w:val="auto"/>
          <w:sz w:val="24"/>
          <w:szCs w:val="22"/>
          <w:highlight w:val="none"/>
        </w:rPr>
        <w:t>采购人或采购代理机构对投标人所提交的资格证明材料仅负审核的责任。如发现投标人所提交的资格证明材料不合法或与事实不符，采购人可取消其中标资格并追究投标人的法律责任。</w:t>
      </w:r>
    </w:p>
    <w:p w14:paraId="0340D3F5">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2、投标人提交的资格证明材料无法证明其符合招标文件规定的“投标人资格要求”的，采购人或采购代理机构将对其作资格审查不通过处理（无效投标），并不再将其投标提交评标委员会进行后续评审。</w:t>
      </w:r>
    </w:p>
    <w:p w14:paraId="5F89877E">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color w:val="auto"/>
          <w:kern w:val="0"/>
          <w:sz w:val="24"/>
          <w:highlight w:val="none"/>
        </w:rPr>
      </w:pPr>
      <w:r>
        <w:rPr>
          <w:rFonts w:hint="eastAsia" w:ascii="宋体" w:hAnsi="宋体" w:eastAsia="宋体" w:cs="宋体"/>
          <w:b/>
          <w:bCs/>
          <w:color w:val="auto"/>
          <w:sz w:val="24"/>
          <w:szCs w:val="22"/>
          <w:highlight w:val="none"/>
        </w:rPr>
        <w:t>3、单位负责人为同一人或者存在直接控股、管理关系的不同投标人参加同一合同项下的政府采购活动的，相关投标人均作资格无效处理。</w:t>
      </w:r>
    </w:p>
    <w:p w14:paraId="11E479A8">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bookmarkStart w:id="55" w:name="_Hlt75236101"/>
      <w:bookmarkEnd w:id="55"/>
      <w:bookmarkStart w:id="56" w:name="_Toc29851"/>
      <w:bookmarkStart w:id="57" w:name="_Toc233618977"/>
      <w:bookmarkStart w:id="58" w:name="_Toc91899902"/>
      <w:bookmarkStart w:id="59" w:name="_Toc522530046"/>
    </w:p>
    <w:p w14:paraId="3EED272C">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六、评 标</w:t>
      </w:r>
      <w:bookmarkEnd w:id="56"/>
      <w:bookmarkEnd w:id="57"/>
      <w:bookmarkEnd w:id="58"/>
      <w:bookmarkEnd w:id="59"/>
    </w:p>
    <w:p w14:paraId="372FD37C">
      <w:pPr>
        <w:pStyle w:val="46"/>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bookmarkStart w:id="60" w:name="_Toc91899903"/>
      <w:r>
        <w:rPr>
          <w:rFonts w:hint="eastAsia" w:ascii="宋体" w:hAnsi="宋体" w:eastAsia="宋体" w:cs="宋体"/>
          <w:b/>
          <w:color w:val="auto"/>
          <w:sz w:val="24"/>
          <w:highlight w:val="none"/>
        </w:rPr>
        <w:t>（一）评标组织</w:t>
      </w:r>
    </w:p>
    <w:p w14:paraId="76C90656">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本项目评标委员会由5人(含)以上单数的人员组成，负责对投标文件进行审查、质询、评审和比较等。评标委员会由采购咨询专家和招标人代表组成，其中采购咨询专家人数不少于成员总数的三分之二。</w:t>
      </w:r>
      <w:r>
        <w:rPr>
          <w:rFonts w:hint="eastAsia" w:ascii="宋体" w:hAnsi="宋体" w:eastAsia="宋体" w:cs="宋体"/>
          <w:color w:val="auto"/>
          <w:kern w:val="0"/>
          <w:sz w:val="24"/>
          <w:highlight w:val="none"/>
        </w:rPr>
        <w:t>评标委员会成员名单在评审结果（采购结果）公告前保密。</w:t>
      </w:r>
    </w:p>
    <w:p w14:paraId="62C22CC6">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（二）评标原则</w:t>
      </w:r>
    </w:p>
    <w:p w14:paraId="4D87887C">
      <w:pPr>
        <w:pStyle w:val="46"/>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1、竞争优选；</w:t>
      </w:r>
    </w:p>
    <w:p w14:paraId="2049F2C9">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2、公平、公正、科学合理</w:t>
      </w:r>
      <w:r>
        <w:rPr>
          <w:rFonts w:hint="eastAsia" w:ascii="宋体" w:hAnsi="宋体" w:eastAsia="宋体" w:cs="宋体"/>
          <w:color w:val="auto"/>
          <w:sz w:val="24"/>
          <w:szCs w:val="22"/>
          <w:highlight w:val="none"/>
          <w:lang w:val="zh-CN"/>
        </w:rPr>
        <w:t>；</w:t>
      </w:r>
    </w:p>
    <w:p w14:paraId="36ACD8F9">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lang w:val="zh-CN"/>
        </w:rPr>
      </w:pPr>
      <w:r>
        <w:rPr>
          <w:rFonts w:hint="eastAsia" w:ascii="宋体" w:hAnsi="宋体" w:eastAsia="宋体" w:cs="宋体"/>
          <w:color w:val="auto"/>
          <w:sz w:val="24"/>
          <w:szCs w:val="22"/>
          <w:highlight w:val="none"/>
          <w:lang w:val="zh-CN"/>
        </w:rPr>
        <w:t>3、</w:t>
      </w:r>
      <w:r>
        <w:rPr>
          <w:rFonts w:hint="eastAsia" w:ascii="宋体" w:hAnsi="宋体" w:eastAsia="宋体" w:cs="宋体"/>
          <w:color w:val="auto"/>
          <w:sz w:val="24"/>
          <w:szCs w:val="22"/>
          <w:highlight w:val="none"/>
        </w:rPr>
        <w:t>价格合理，方案、产品先进可行；</w:t>
      </w:r>
    </w:p>
    <w:p w14:paraId="2320C931">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lang w:val="zh-CN"/>
        </w:rPr>
      </w:pPr>
      <w:r>
        <w:rPr>
          <w:rFonts w:hint="eastAsia" w:ascii="宋体" w:hAnsi="宋体" w:eastAsia="宋体" w:cs="宋体"/>
          <w:color w:val="auto"/>
          <w:sz w:val="24"/>
          <w:szCs w:val="22"/>
          <w:highlight w:val="none"/>
          <w:lang w:val="zh-CN"/>
        </w:rPr>
        <w:t>4、反对不正当竞争。</w:t>
      </w:r>
    </w:p>
    <w:p w14:paraId="54EB58E0">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（三）评标纪律</w:t>
      </w:r>
    </w:p>
    <w:p w14:paraId="02A50462">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评标委员会成员要严格遵守评标纪律、保密、回避等相关规定，依法独立履行评标职责，客观、公正、审慎参与评标工作；</w:t>
      </w:r>
    </w:p>
    <w:p w14:paraId="7391C8B1">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1、严格遵守评标时间，因突发情况确实不能按时参加评标的，应事先告知招标组织机构；</w:t>
      </w:r>
    </w:p>
    <w:p w14:paraId="7A49B37F">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2、服从招标组织机构的现场管理，主动出示身份证明，进入评标区域后应主动寄存移动通讯工具，按要求佩戴工作牌；</w:t>
      </w:r>
    </w:p>
    <w:p w14:paraId="2B6606B6">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3、与投标人或评标委员会其他成员存在利害关系的，要主动回避，自觉签订《政府采购评审人员廉洁自律承诺书》；</w:t>
      </w:r>
    </w:p>
    <w:p w14:paraId="2B5ED77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4、保持评标现场安静，不在评标现场随意走动，因发生不可预见情况确需与外界联系或暂时离开评标现场的，应向现场监督员说明情况，征得同意后在监控区域内进行相关活动，并应接受相关工作人员的监督；</w:t>
      </w:r>
    </w:p>
    <w:p w14:paraId="390A11E3">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5、自觉遵守职业道德，尊重招标人代表和投标人代表，配合招标组织机构回答投标人代表提出的有关异议；</w:t>
      </w:r>
    </w:p>
    <w:p w14:paraId="40C5453B">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6、不得将评标过程、结果和投标人的商业秘密透露给任何单位和个人。未公告评标结果前不准泄露评标结果，不准将评标资料带出会场；</w:t>
      </w:r>
    </w:p>
    <w:p w14:paraId="0FAC5DA3">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7、评标过程中，涉及到相关法律法规不清楚之处的，由招标人监管部门或请示权威部门作出法定解释，涉及到招标文件的由编制招标文件的机构和部门负责解释。</w:t>
      </w:r>
    </w:p>
    <w:p w14:paraId="7E52AC84">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8、如实行暗标评审的，其投标文件和产品样品的评审编号和编号保管，由监督人员负责；在评标委员评分完成后，再将投标人的投标文件和提供的产品样品编号交评委。</w:t>
      </w:r>
    </w:p>
    <w:p w14:paraId="67055E73">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 评标程序</w:t>
      </w:r>
    </w:p>
    <w:p w14:paraId="599DFEA5">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1、在评标专家中推选评标委员会组长，优先推选资深专家为组长；</w:t>
      </w:r>
    </w:p>
    <w:p w14:paraId="442F5A6A">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评标委员会组长召集成员认真阅读招标文件以及相关补充、质疑、答复文件、项目书面说明等材料，熟悉招标项目的基本概况、质量要求、数量、主要技术标准或服务需求，合同主要条款，投标文件无效情形，评标方法、评标依据、评标标准等；</w:t>
      </w:r>
    </w:p>
    <w:p w14:paraId="2723DA96">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b/>
          <w:color w:val="auto"/>
          <w:sz w:val="24"/>
          <w:highlight w:val="none"/>
          <w:u w:val="single"/>
        </w:rPr>
        <w:t>资格审查</w:t>
      </w:r>
      <w:r>
        <w:rPr>
          <w:rFonts w:hint="eastAsia" w:ascii="宋体" w:hAnsi="宋体" w:eastAsia="宋体" w:cs="宋体"/>
          <w:color w:val="auto"/>
          <w:sz w:val="24"/>
          <w:highlight w:val="none"/>
        </w:rPr>
        <w:t>，经其书面授权的招标人代表或经其书面授权的招标代理机构代表采购代理机构按照招标文件要求对投标人逐一进行资格审查；</w:t>
      </w:r>
    </w:p>
    <w:p w14:paraId="248266A9">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eastAsia="宋体" w:cs="宋体"/>
          <w:b/>
          <w:color w:val="auto"/>
          <w:sz w:val="24"/>
          <w:highlight w:val="none"/>
          <w:u w:val="single"/>
        </w:rPr>
        <w:t>商务技术文件的符合性审查</w:t>
      </w:r>
      <w:r>
        <w:rPr>
          <w:rFonts w:hint="eastAsia" w:ascii="宋体" w:hAnsi="宋体" w:eastAsia="宋体" w:cs="宋体"/>
          <w:color w:val="auto"/>
          <w:sz w:val="24"/>
          <w:highlight w:val="none"/>
        </w:rPr>
        <w:t>，评标人员对通过资格审查的各投标文件商务、技术部分的有效性、完整性和响应程度等进行审查，确定是否对招标文件作出实质性响应；</w:t>
      </w:r>
    </w:p>
    <w:p w14:paraId="273512EF">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r>
        <w:rPr>
          <w:rFonts w:hint="eastAsia" w:ascii="宋体" w:hAnsi="宋体" w:eastAsia="宋体" w:cs="宋体"/>
          <w:b/>
          <w:color w:val="auto"/>
          <w:sz w:val="24"/>
          <w:highlight w:val="none"/>
          <w:u w:val="single"/>
        </w:rPr>
        <w:t>商务技术评分</w:t>
      </w:r>
      <w:r>
        <w:rPr>
          <w:rFonts w:hint="eastAsia" w:ascii="宋体" w:hAnsi="宋体" w:eastAsia="宋体" w:cs="宋体"/>
          <w:color w:val="auto"/>
          <w:sz w:val="24"/>
          <w:highlight w:val="none"/>
        </w:rPr>
        <w:t>，评标人员按招标文件规定的评标方法和评标标准，依法独立对投标文件商务、技术部分进行评估、比较，并给予评价或打分，不受任何单位和个人的干预；</w:t>
      </w:r>
    </w:p>
    <w:p w14:paraId="14298DC2">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评标人员对各投标文件非实质性内容有疑议或异议，或者审查发现明显的文字或计算错误等，及时向评标委员会组长提出。经评标委员会商议认为需要投标人作出必要澄清或说明的，应通知该投标人代表以书面</w:t>
      </w:r>
      <w:r>
        <w:rPr>
          <w:rFonts w:hint="eastAsia" w:ascii="宋体" w:hAnsi="宋体" w:eastAsia="宋体" w:cs="宋体"/>
          <w:color w:val="auto"/>
          <w:kern w:val="0"/>
          <w:sz w:val="24"/>
          <w:highlight w:val="none"/>
        </w:rPr>
        <w:t>（或通过“政府采购云平台”在线答复）</w:t>
      </w:r>
      <w:r>
        <w:rPr>
          <w:rFonts w:hint="eastAsia" w:ascii="宋体" w:hAnsi="宋体" w:eastAsia="宋体" w:cs="宋体"/>
          <w:color w:val="auto"/>
          <w:sz w:val="24"/>
          <w:highlight w:val="none"/>
        </w:rPr>
        <w:t>形式作出澄清或说明，</w:t>
      </w:r>
      <w:r>
        <w:rPr>
          <w:rFonts w:hint="eastAsia" w:ascii="宋体" w:hAnsi="宋体" w:eastAsia="宋体" w:cs="宋体"/>
          <w:color w:val="auto"/>
          <w:kern w:val="0"/>
          <w:sz w:val="24"/>
          <w:highlight w:val="none"/>
        </w:rPr>
        <w:t>投标人的澄清、说明或者补正不得超出投标文件的范围或者改变投标文件的实质性内容</w:t>
      </w:r>
      <w:r>
        <w:rPr>
          <w:rFonts w:hint="eastAsia" w:ascii="宋体" w:hAnsi="宋体" w:eastAsia="宋体" w:cs="宋体"/>
          <w:color w:val="auto"/>
          <w:sz w:val="24"/>
          <w:highlight w:val="none"/>
        </w:rPr>
        <w:t>；</w:t>
      </w:r>
    </w:p>
    <w:p w14:paraId="5A2EBB94">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7、评标人员对商务、技术部分评审结果进行确认，现场监督员对评审结果签署监督意见。如发现分项评分超出评分标准范围、客观评分不一致以及存在评分畸高、畸低情形的，应由相关人员当场改正或作出说明；拒不改正又不作说明的，由现场监督员如实记载后存入项目档案资料；</w:t>
      </w:r>
    </w:p>
    <w:p w14:paraId="3FE7C488">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r>
        <w:rPr>
          <w:rFonts w:hint="eastAsia" w:ascii="宋体" w:hAnsi="宋体" w:eastAsia="宋体" w:cs="宋体"/>
          <w:b/>
          <w:color w:val="auto"/>
          <w:sz w:val="24"/>
          <w:highlight w:val="none"/>
          <w:u w:val="single"/>
        </w:rPr>
        <w:t>报价文件的符合性审查</w:t>
      </w:r>
      <w:r>
        <w:rPr>
          <w:rFonts w:hint="eastAsia" w:ascii="宋体" w:hAnsi="宋体" w:eastAsia="宋体" w:cs="宋体"/>
          <w:color w:val="auto"/>
          <w:sz w:val="24"/>
          <w:highlight w:val="none"/>
        </w:rPr>
        <w:t>，对开启的投标文件报价部分的进行有效性、完整性和响应程度等进行审查，确定是否对招标文件作出实质性响应；</w:t>
      </w:r>
    </w:p>
    <w:p w14:paraId="5EFC2049">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val="zh-CN"/>
        </w:rPr>
        <w:t>投标文件的鉴定</w:t>
      </w:r>
    </w:p>
    <w:p w14:paraId="6407C688">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评标委员会将审查每份投标文件是否实质上响应了招标文件的要求。重大偏离和保留、细微偏离由评标委员会鉴定。如发现投标文件与招标文件要求有重大偏离和保留，其投标文件将被作无效标处理。投标人不得通过修正或撤消不符合招标文件要求的重大偏离和保留从而使其投标文件实质性响应招标文件要求。但允许投标文件在实质性满足招标文件要求的前提下出现的细微偏差，在详细评审时可按评标办法对细微偏差做出不利于该投标人的评审。</w:t>
      </w:r>
    </w:p>
    <w:p w14:paraId="0802935C">
      <w:pPr>
        <w:pStyle w:val="46"/>
        <w:keepNext w:val="0"/>
        <w:keepLines w:val="0"/>
        <w:pageBreakBefore w:val="0"/>
        <w:kinsoku/>
        <w:wordWrap/>
        <w:overflowPunct/>
        <w:topLinePunct w:val="0"/>
        <w:bidi w:val="0"/>
        <w:adjustRightInd w:val="0"/>
        <w:snapToGrid w:val="0"/>
        <w:spacing w:line="400" w:lineRule="exact"/>
        <w:ind w:firstLine="482" w:firstLineChars="200"/>
        <w:jc w:val="lef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2、无效标情形</w:t>
      </w:r>
    </w:p>
    <w:p w14:paraId="563AB767">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color w:val="auto"/>
          <w:sz w:val="24"/>
          <w:szCs w:val="22"/>
          <w:highlight w:val="none"/>
        </w:rPr>
      </w:pPr>
      <w:bookmarkStart w:id="61" w:name="_Hlk33211013"/>
      <w:r>
        <w:rPr>
          <w:rFonts w:hint="eastAsia" w:ascii="宋体" w:hAnsi="宋体" w:eastAsia="宋体" w:cs="宋体"/>
          <w:color w:val="auto"/>
          <w:sz w:val="24"/>
          <w:szCs w:val="22"/>
          <w:highlight w:val="none"/>
        </w:rPr>
        <w:t>（一）商务、技术文件符合性审查中，存在下列情形之一的，经评标委员会按少数服从多数原则认定后作无效标处理：</w:t>
      </w:r>
    </w:p>
    <w:p w14:paraId="4FBA55F1">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bookmarkStart w:id="62" w:name="_Toc33194396"/>
      <w:r>
        <w:rPr>
          <w:rFonts w:hint="eastAsia" w:ascii="宋体" w:hAnsi="宋体" w:eastAsia="宋体" w:cs="宋体"/>
          <w:color w:val="auto"/>
          <w:sz w:val="24"/>
          <w:szCs w:val="22"/>
          <w:highlight w:val="none"/>
        </w:rPr>
        <w:t>（1）投标文件未有效授权，法定代表人授权委托书等填写不完整或有涂改的；</w:t>
      </w:r>
      <w:bookmarkEnd w:id="62"/>
    </w:p>
    <w:p w14:paraId="06938239">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（2）投标文件没有对本招标文件作出实质性响应的，或不满足（不响应）本招标文件中标注“▲”的实质性要求条款的，或存在招标文件中明确规定的其他无效标情形的；</w:t>
      </w:r>
    </w:p>
    <w:p w14:paraId="52661EF5">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（3）投标文件存在一个或一个以上备选（替代）投标方案的；</w:t>
      </w:r>
    </w:p>
    <w:p w14:paraId="4A59A8E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（4）仅提交“备份投标文件”的；</w:t>
      </w:r>
    </w:p>
    <w:p w14:paraId="37AF8A4E">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（5）文件组成内容不齐全，本招标文件规定必须提供而未提供的（属于资格审查范围的除外）；</w:t>
      </w:r>
    </w:p>
    <w:p w14:paraId="0889EBEF">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（6）投标文件标注的响应或偏离情况与事实不符，或提供了虚假材料的；</w:t>
      </w:r>
    </w:p>
    <w:p w14:paraId="528819F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（7）不响应或擅自改变本招标文件要求或投标文件有采购人不能接受的附加条件的；</w:t>
      </w:r>
    </w:p>
    <w:p w14:paraId="7C3EC620">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（8）参加同一合同项下政府采购活动的不同投标人之间存在利害关系并且存在影响政府采购公平竞争行为的；</w:t>
      </w:r>
    </w:p>
    <w:p w14:paraId="020999C6">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bookmarkStart w:id="63" w:name="_Toc33194397"/>
      <w:r>
        <w:rPr>
          <w:rFonts w:hint="eastAsia" w:ascii="宋体" w:hAnsi="宋体" w:eastAsia="宋体" w:cs="宋体"/>
          <w:color w:val="auto"/>
          <w:sz w:val="24"/>
          <w:szCs w:val="22"/>
          <w:highlight w:val="none"/>
        </w:rPr>
        <w:t>（9）招标人拟采购的产品如属于品目清单范围内的强制采购品目的，投标人未</w:t>
      </w:r>
      <w:bookmarkEnd w:id="63"/>
      <w:bookmarkStart w:id="64" w:name="_Toc33194398"/>
      <w:r>
        <w:rPr>
          <w:rFonts w:hint="eastAsia" w:ascii="宋体" w:hAnsi="宋体" w:eastAsia="宋体" w:cs="宋体"/>
          <w:color w:val="auto"/>
          <w:sz w:val="24"/>
          <w:szCs w:val="22"/>
          <w:highlight w:val="none"/>
        </w:rPr>
        <w:t>能在响应文件中提供国家确定的认证机构出具的、处于有效期之内的该产品节能产品、环境标志产品认证证书；</w:t>
      </w:r>
      <w:bookmarkEnd w:id="64"/>
    </w:p>
    <w:p w14:paraId="72E165EF">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（10）违反国家或政府部门相关法律、法规、文件规定的。</w:t>
      </w:r>
      <w:bookmarkEnd w:id="61"/>
    </w:p>
    <w:p w14:paraId="48001347">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（二）报价文件符合性审查中，存在下列情形之一的，经评标委员会认定后作无效标处理：</w:t>
      </w:r>
    </w:p>
    <w:p w14:paraId="021A671D">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（1）投标文件没有对本招标文件作出实质性响应的，或不满足（不响应）本招标文件中标注“▲”的实质性要求条款的，或存在招标文件中明确规定的其他无效标情形的；</w:t>
      </w:r>
    </w:p>
    <w:p w14:paraId="3CB950B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（2）投标文件存在一个或一个以上备选（替代）投标方案的；</w:t>
      </w:r>
    </w:p>
    <w:p w14:paraId="103A7889">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（3）未按照招标文件标明的币种报价的，或者投标报价涵盖的内容不符合招标文件要求的；</w:t>
      </w:r>
    </w:p>
    <w:p w14:paraId="55F0D341">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（4）《开标一览表》</w:t>
      </w:r>
      <w:r>
        <w:rPr>
          <w:rFonts w:hint="eastAsia" w:ascii="宋体" w:hAnsi="宋体" w:eastAsia="宋体" w:cs="宋体"/>
          <w:color w:val="auto"/>
          <w:sz w:val="24"/>
          <w:szCs w:val="22"/>
          <w:highlight w:val="none"/>
          <w:lang w:eastAsia="zh-CN"/>
        </w:rPr>
        <w:t>总价</w:t>
      </w:r>
      <w:r>
        <w:rPr>
          <w:rFonts w:hint="eastAsia" w:ascii="宋体" w:hAnsi="宋体" w:eastAsia="宋体" w:cs="宋体"/>
          <w:color w:val="auto"/>
          <w:sz w:val="24"/>
          <w:szCs w:val="22"/>
          <w:highlight w:val="none"/>
        </w:rPr>
        <w:t>与《投标报价明细表》</w:t>
      </w:r>
      <w:r>
        <w:rPr>
          <w:rFonts w:hint="eastAsia" w:ascii="宋体" w:hAnsi="宋体" w:eastAsia="宋体" w:cs="宋体"/>
          <w:color w:val="auto"/>
          <w:sz w:val="24"/>
          <w:szCs w:val="22"/>
          <w:highlight w:val="none"/>
          <w:lang w:eastAsia="zh-CN"/>
        </w:rPr>
        <w:t>总价</w:t>
      </w:r>
      <w:r>
        <w:rPr>
          <w:rFonts w:hint="eastAsia" w:ascii="宋体" w:hAnsi="宋体" w:eastAsia="宋体" w:cs="宋体"/>
          <w:color w:val="auto"/>
          <w:sz w:val="24"/>
          <w:szCs w:val="22"/>
          <w:highlight w:val="none"/>
        </w:rPr>
        <w:t>不一致且拒不接受修正的；</w:t>
      </w:r>
    </w:p>
    <w:p w14:paraId="2A19960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（5）投标报价具有选择性，唱标价格与《投标文件》承诺的优惠（折扣）后价格不一致的；</w:t>
      </w:r>
    </w:p>
    <w:p w14:paraId="6451A991">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（6）投标报价超过采购预算（或最高限价）的；</w:t>
      </w:r>
    </w:p>
    <w:p w14:paraId="55D36A94">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（7）仅提交“备份投标文件”的；</w:t>
      </w:r>
    </w:p>
    <w:p w14:paraId="51226D73">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（8）投标文件组成内容不齐全，本招标文件规定必须提供而未提供的（属于资格审查范围的除外）；</w:t>
      </w:r>
    </w:p>
    <w:p w14:paraId="0CB50C0E">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（9）投标文件标注的响应或偏离情况与事实不符，或提供了虚假材料的；</w:t>
      </w:r>
    </w:p>
    <w:p w14:paraId="0F1B2DA0">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（10）不响应或擅自改变本招标文件要求或投标文件有采购人不能接受的附加条件的；</w:t>
      </w:r>
    </w:p>
    <w:p w14:paraId="70E11631">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11）评审委员会认为投标人报价明显低于其他合格投标人的报价，有可能影响产品质量或者不能诚信履约的，应当要求其在合理时间内提供书面说明，必要时提供相关证明材料；投标人不能证明其报价合理性的；</w:t>
      </w:r>
    </w:p>
    <w:p w14:paraId="29A48045">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lang w:val="en-US" w:eastAsia="zh-CN"/>
        </w:rPr>
        <w:t>12</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rPr>
        <w:t>《技术商务评分汇总表》得分低于商务技术总分60%的</w:t>
      </w:r>
      <w:r>
        <w:rPr>
          <w:rFonts w:hint="eastAsia" w:ascii="宋体" w:hAnsi="宋体" w:cs="宋体"/>
          <w:color w:val="auto"/>
          <w:sz w:val="24"/>
          <w:szCs w:val="22"/>
          <w:highlight w:val="none"/>
          <w:lang w:eastAsia="zh-CN"/>
        </w:rPr>
        <w:t>投标人</w:t>
      </w:r>
      <w:r>
        <w:rPr>
          <w:rFonts w:hint="eastAsia" w:ascii="宋体" w:hAnsi="宋体" w:eastAsia="宋体" w:cs="宋体"/>
          <w:color w:val="auto"/>
          <w:sz w:val="24"/>
          <w:szCs w:val="22"/>
          <w:highlight w:val="none"/>
        </w:rPr>
        <w:t>的报价将被拒绝，“报价符合性审查”为不合格。</w:t>
      </w:r>
    </w:p>
    <w:p w14:paraId="70F2FD6E">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w:t>
      </w:r>
      <w:r>
        <w:rPr>
          <w:rFonts w:hint="eastAsia" w:ascii="宋体" w:hAnsi="宋体" w:eastAsia="宋体" w:cs="宋体"/>
          <w:color w:val="auto"/>
          <w:sz w:val="24"/>
          <w:szCs w:val="22"/>
          <w:highlight w:val="none"/>
          <w:lang w:val="en-US" w:eastAsia="zh-CN"/>
        </w:rPr>
        <w:t>3</w:t>
      </w:r>
      <w:r>
        <w:rPr>
          <w:rFonts w:hint="eastAsia" w:ascii="宋体" w:hAnsi="宋体" w:eastAsia="宋体" w:cs="宋体"/>
          <w:color w:val="auto"/>
          <w:sz w:val="24"/>
          <w:szCs w:val="22"/>
          <w:highlight w:val="none"/>
        </w:rPr>
        <w:t>）违反国家或政府部门相关法律、法规、文件规定的。</w:t>
      </w:r>
    </w:p>
    <w:p w14:paraId="0FC85ED8">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3、投标报价的错误修正</w:t>
      </w:r>
    </w:p>
    <w:p w14:paraId="24DFA3C9">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评标委员会将对确定为实质上响应招标文件要求的投标文件报价部分进行校核，看其在投标报价方面是否有计算、累计或表达上的错误，修正错误的原则及顺序如下：</w:t>
      </w:r>
    </w:p>
    <w:p w14:paraId="136E7078">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（1）投标文件中开标一览表(报价表)内容与投标文件中明细表内容不一致的，以开标一览表为准；</w:t>
      </w:r>
    </w:p>
    <w:p w14:paraId="23897814">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（2）投标文件的大写金额和小写金额不一致的，以大写金额为准；</w:t>
      </w:r>
    </w:p>
    <w:p w14:paraId="56D49F63">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（3）如分项价格或单价有遗报，应视作已含在投标总价中；其投标总价不予调整。其分项价或单价由评标委员会在投标总价不变的前提下根据合理的原则对其予以确定；</w:t>
      </w:r>
    </w:p>
    <w:p w14:paraId="70A16EE0">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（4）如有多报、重报，其投标总价在评标过程中不予调整。如其中标，其合同价按其投标单价予以调整；</w:t>
      </w:r>
    </w:p>
    <w:p w14:paraId="6402905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（5）单价金额小数点有明显错位的，应以总价为准，并修改单价。</w:t>
      </w:r>
    </w:p>
    <w:p w14:paraId="3041549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按上述修正错误的原则，调整或修正投标文件的投标报价。经投标人确认后，调整后的投标报价对投标人起约束作用。如果投标人不接受或者投标人在评标结束之前不能到场确认的，评标委员会将把调整或修正后的投标报价作为该投标人的投标报价，进入商务报价评标，但不接受修正的投标人最终将丧失其中标候选人资格。</w:t>
      </w:r>
    </w:p>
    <w:p w14:paraId="7B866C48">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4、废标</w:t>
      </w:r>
    </w:p>
    <w:p w14:paraId="139600A9">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在招标采购中，出现下列情形之一的，本项目废标：</w:t>
      </w:r>
    </w:p>
    <w:p w14:paraId="58A9483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（1）符合专业条件的投标人或者对招标文件作实质响应的投标人不足三家的；</w:t>
      </w:r>
    </w:p>
    <w:p w14:paraId="3284E72B">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（2）出现影响采购公正的违法、违规行为的；</w:t>
      </w:r>
    </w:p>
    <w:p w14:paraId="17EF7C9A">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（3）投标人的报价均超过了采购预算，采购人不能支付的；</w:t>
      </w:r>
    </w:p>
    <w:p w14:paraId="32F3E74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（4）因重大变故，采购任务取消的。</w:t>
      </w:r>
    </w:p>
    <w:p w14:paraId="4BBC8CED">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5、可中止电子交易活动的情形</w:t>
      </w:r>
    </w:p>
    <w:p w14:paraId="15BEB0D9">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采购过程中出现以下情形，导致电子交易平台无法正常运行，或者无法保证电子交易的公平、公正和安全时，采购组织机构可中止电子交易活动：</w:t>
      </w:r>
    </w:p>
    <w:p w14:paraId="4C6CF74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（1）电子交易平台发生故障而无法登录访问的；</w:t>
      </w:r>
    </w:p>
    <w:p w14:paraId="4016FA21">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（2）电子交易平台应用或数据库出现错误，不能进行正常操作的；</w:t>
      </w:r>
    </w:p>
    <w:p w14:paraId="5721E11B">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（3）电子交易平台发现严重安全漏洞，有潜在泄密危险的；</w:t>
      </w:r>
    </w:p>
    <w:p w14:paraId="58DD777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（4）病毒发作导致不能进行正常操作的；</w:t>
      </w:r>
    </w:p>
    <w:p w14:paraId="27D3D68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（5）其他无法保证电子交易的公平、公正和安全的情况。</w:t>
      </w:r>
    </w:p>
    <w:p w14:paraId="140E22FE">
      <w:pPr>
        <w:keepNext w:val="0"/>
        <w:keepLines w:val="0"/>
        <w:pageBreakBefore w:val="0"/>
        <w:kinsoku/>
        <w:wordWrap/>
        <w:overflowPunct/>
        <w:topLinePunct w:val="0"/>
        <w:bidi w:val="0"/>
        <w:adjustRightInd w:val="0"/>
        <w:snapToGrid w:val="0"/>
        <w:spacing w:line="400" w:lineRule="exact"/>
        <w:ind w:firstLine="48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sz w:val="24"/>
          <w:szCs w:val="22"/>
          <w:highlight w:val="none"/>
        </w:rPr>
        <w:t>出现前款规定情形，不影响采购公平、公正性的，采购组织机构可以待上述情形消除后继续组织电子交易活动；影响或可能影响采购公平、公正性的，应当重新采购。</w:t>
      </w:r>
    </w:p>
    <w:p w14:paraId="5FE868EA">
      <w:pPr>
        <w:pStyle w:val="312"/>
        <w:keepNext w:val="0"/>
        <w:keepLines w:val="0"/>
        <w:pageBreakBefore w:val="0"/>
        <w:kinsoku/>
        <w:wordWrap/>
        <w:overflowPunct/>
        <w:topLinePunct w:val="0"/>
        <w:bidi w:val="0"/>
        <w:adjustRightInd w:val="0"/>
        <w:snapToGrid w:val="0"/>
        <w:spacing w:before="0" w:line="400" w:lineRule="exact"/>
        <w:ind w:firstLine="0" w:firstLineChars="0"/>
        <w:textAlignment w:val="auto"/>
        <w:rPr>
          <w:rFonts w:hint="eastAsia" w:ascii="宋体" w:hAnsi="宋体" w:eastAsia="宋体" w:cs="宋体"/>
          <w:color w:val="auto"/>
          <w:szCs w:val="24"/>
          <w:highlight w:val="none"/>
        </w:rPr>
      </w:pPr>
      <w:r>
        <w:rPr>
          <w:rFonts w:hint="eastAsia" w:ascii="宋体" w:hAnsi="宋体" w:eastAsia="宋体" w:cs="宋体"/>
          <w:b/>
          <w:color w:val="auto"/>
          <w:highlight w:val="none"/>
        </w:rPr>
        <w:t>（六）投标文件的澄清、说明或补正</w:t>
      </w:r>
    </w:p>
    <w:p w14:paraId="273B80B8">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对于投标文件中含义不明确、同类问题表述不一致或者有明显文字和计算错误的内容，评标委员会将以书面形式（或通过“政府采购云平台”在线询标）的形式要求投标人在规定的时间内作出必要的澄清、说明或者补正，投标人澄清、说明或补正时间为30分钟。</w:t>
      </w:r>
    </w:p>
    <w:p w14:paraId="73A6777E">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投标人的澄清、说明或者补正应当采用书面（或通过“政府采购云平台”在线答复）形式提交，并加盖公章，或者由法定代表人或其授权的代表签字。投标人的澄清、说明或者补正不得超出投标文件的范围或者改变投标文件的实质性内容。</w:t>
      </w:r>
    </w:p>
    <w:p w14:paraId="5DE48372">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（七）评标办法</w:t>
      </w:r>
    </w:p>
    <w:bookmarkEnd w:id="60"/>
    <w:p w14:paraId="331251E4">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bookmarkStart w:id="65" w:name="_Toc86216994"/>
      <w:r>
        <w:rPr>
          <w:rFonts w:hint="eastAsia" w:ascii="宋体" w:hAnsi="宋体" w:eastAsia="宋体" w:cs="宋体"/>
          <w:color w:val="auto"/>
          <w:sz w:val="24"/>
          <w:highlight w:val="none"/>
        </w:rPr>
        <w:t>详见“第六部分  评标办法”。</w:t>
      </w:r>
    </w:p>
    <w:p w14:paraId="221BE8A6">
      <w:pPr>
        <w:pStyle w:val="312"/>
        <w:keepNext w:val="0"/>
        <w:keepLines w:val="0"/>
        <w:pageBreakBefore w:val="0"/>
        <w:kinsoku/>
        <w:wordWrap/>
        <w:overflowPunct/>
        <w:topLinePunct w:val="0"/>
        <w:bidi w:val="0"/>
        <w:adjustRightInd w:val="0"/>
        <w:snapToGrid w:val="0"/>
        <w:spacing w:before="0" w:line="400" w:lineRule="exact"/>
        <w:ind w:firstLine="0" w:firstLineChars="0"/>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（八）评标内容的保密</w:t>
      </w:r>
    </w:p>
    <w:p w14:paraId="2942F528">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1、公开开标后，直到公告中标单位止，凡属于审查、澄清、评价和比较投标的所有资料，都不向投标人或与评标无关的其他人泄露。</w:t>
      </w:r>
    </w:p>
    <w:p w14:paraId="44067021">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 在投标文件的审查、澄清、评价和比较以及确定中标人过程中，投标人对招标人、招标代理机构和评标委员会施加影响的任何行为，都将导致取消资格。</w:t>
      </w:r>
    </w:p>
    <w:p w14:paraId="7319F229">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bookmarkStart w:id="66" w:name="_Toc522530047"/>
      <w:bookmarkStart w:id="67" w:name="_Toc23416"/>
      <w:bookmarkStart w:id="68" w:name="_Toc233618978"/>
    </w:p>
    <w:p w14:paraId="2205B34E">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七、定 标</w:t>
      </w:r>
      <w:bookmarkEnd w:id="65"/>
      <w:bookmarkEnd w:id="66"/>
      <w:bookmarkEnd w:id="67"/>
      <w:bookmarkEnd w:id="68"/>
    </w:p>
    <w:p w14:paraId="0F1B0E6E">
      <w:pPr>
        <w:pStyle w:val="9"/>
        <w:keepNext w:val="0"/>
        <w:keepLines w:val="0"/>
        <w:pageBreakBefore w:val="0"/>
        <w:tabs>
          <w:tab w:val="left" w:pos="1440"/>
        </w:tabs>
        <w:kinsoku/>
        <w:wordWrap/>
        <w:overflowPunct/>
        <w:topLinePunct w:val="0"/>
        <w:bidi w:val="0"/>
        <w:adjustRightInd w:val="0"/>
        <w:snapToGrid w:val="0"/>
        <w:spacing w:after="0" w:line="400" w:lineRule="exact"/>
        <w:ind w:left="56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（一）定标</w:t>
      </w:r>
      <w:r>
        <w:rPr>
          <w:rFonts w:hint="eastAsia" w:ascii="宋体" w:hAnsi="宋体" w:eastAsia="宋体" w:cs="宋体"/>
          <w:b/>
          <w:color w:val="auto"/>
          <w:sz w:val="24"/>
          <w:highlight w:val="none"/>
        </w:rPr>
        <w:tab/>
      </w:r>
    </w:p>
    <w:p w14:paraId="5CEF7E70">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评标委员会根据以下规定确定投标人排名并推荐中标候选人。</w:t>
      </w:r>
    </w:p>
    <w:p w14:paraId="199DD98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1、评标委员会根据各投标人的综合得分（商务技术分与报价得分之和）从高到低依次进行排名排序。特殊情形按以下原则处理：</w:t>
      </w:r>
    </w:p>
    <w:p w14:paraId="17FD4C6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（1）综合得分相同的，按投标报价低的优先原则确定排名；</w:t>
      </w:r>
    </w:p>
    <w:p w14:paraId="09A03784">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（2）综合得分和投标报价均相同的，按</w:t>
      </w:r>
      <w:r>
        <w:rPr>
          <w:rFonts w:hint="eastAsia" w:ascii="宋体" w:hAnsi="宋体" w:eastAsia="宋体" w:cs="宋体"/>
          <w:color w:val="auto"/>
          <w:sz w:val="24"/>
          <w:szCs w:val="22"/>
          <w:highlight w:val="none"/>
          <w:lang w:eastAsia="zh-CN"/>
        </w:rPr>
        <w:t>商务技术</w:t>
      </w:r>
      <w:r>
        <w:rPr>
          <w:rFonts w:hint="eastAsia" w:ascii="宋体" w:hAnsi="宋体" w:eastAsia="宋体" w:cs="宋体"/>
          <w:color w:val="auto"/>
          <w:sz w:val="24"/>
          <w:szCs w:val="22"/>
          <w:highlight w:val="none"/>
        </w:rPr>
        <w:t>得分从高到低确定排名；</w:t>
      </w:r>
    </w:p>
    <w:p w14:paraId="54A0F505">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（3）综合得分、投标报价和</w:t>
      </w:r>
      <w:r>
        <w:rPr>
          <w:rFonts w:hint="eastAsia" w:ascii="宋体" w:hAnsi="宋体" w:eastAsia="宋体" w:cs="宋体"/>
          <w:color w:val="auto"/>
          <w:sz w:val="24"/>
          <w:szCs w:val="22"/>
          <w:highlight w:val="none"/>
          <w:lang w:eastAsia="zh-CN"/>
        </w:rPr>
        <w:t>商务技术</w:t>
      </w:r>
      <w:r>
        <w:rPr>
          <w:rFonts w:hint="eastAsia" w:ascii="宋体" w:hAnsi="宋体" w:eastAsia="宋体" w:cs="宋体"/>
          <w:color w:val="auto"/>
          <w:sz w:val="24"/>
          <w:szCs w:val="22"/>
          <w:highlight w:val="none"/>
        </w:rPr>
        <w:t>得分均相同的由评标委员会全体成员记名投票按少数服从多数的原则确定排名。</w:t>
      </w:r>
    </w:p>
    <w:p w14:paraId="7F24B949">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2、根据最终得分排序，通过书面评审报告的形式，向采购人推荐排名第一的投标人为中标候选人。</w:t>
      </w:r>
    </w:p>
    <w:p w14:paraId="00A6E53B">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评审结束后，评标委员会将通过“政府采购云平台”起草评审报告，评标委员会成员应当在评审报告上签字，对自己的评审意见承担法律责任。对评审报告有异议的，应当在评审报告上签署不同意见，并说明理由，否则视为同意评审报告。</w:t>
      </w:r>
    </w:p>
    <w:p w14:paraId="03BA6E84">
      <w:pPr>
        <w:pStyle w:val="9"/>
        <w:keepNext w:val="0"/>
        <w:keepLines w:val="0"/>
        <w:pageBreakBefore w:val="0"/>
        <w:tabs>
          <w:tab w:val="left" w:pos="1440"/>
        </w:tabs>
        <w:kinsoku/>
        <w:wordWrap/>
        <w:overflowPunct/>
        <w:topLinePunct w:val="0"/>
        <w:bidi w:val="0"/>
        <w:adjustRightInd w:val="0"/>
        <w:snapToGrid w:val="0"/>
        <w:spacing w:after="0" w:line="400" w:lineRule="exact"/>
        <w:ind w:left="56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（二）招标结果公告</w:t>
      </w:r>
    </w:p>
    <w:p w14:paraId="3CA4D666">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在招标人确认招标结果后招标代理机构按相关政府采购规定将招标结果发布在原招标公告发布媒体。公告有效期为1个工作日。招标人、招标代理机构及评标委员会对未中标的投标人不作落标原因解释。</w:t>
      </w:r>
    </w:p>
    <w:p w14:paraId="197834E0">
      <w:pPr>
        <w:pStyle w:val="9"/>
        <w:keepNext w:val="0"/>
        <w:keepLines w:val="0"/>
        <w:pageBreakBefore w:val="0"/>
        <w:tabs>
          <w:tab w:val="left" w:pos="1440"/>
        </w:tabs>
        <w:kinsoku/>
        <w:wordWrap/>
        <w:overflowPunct/>
        <w:topLinePunct w:val="0"/>
        <w:bidi w:val="0"/>
        <w:adjustRightInd w:val="0"/>
        <w:snapToGrid w:val="0"/>
        <w:spacing w:after="0" w:line="400" w:lineRule="exact"/>
        <w:ind w:left="560"/>
        <w:textAlignment w:val="auto"/>
        <w:rPr>
          <w:rFonts w:hint="eastAsia" w:ascii="宋体" w:hAnsi="宋体" w:eastAsia="宋体" w:cs="宋体"/>
          <w:b/>
          <w:color w:val="auto"/>
          <w:sz w:val="24"/>
          <w:highlight w:val="none"/>
        </w:rPr>
      </w:pPr>
      <w:bookmarkStart w:id="69" w:name="_Hlt75236103"/>
      <w:bookmarkEnd w:id="69"/>
      <w:bookmarkStart w:id="70" w:name="_Toc86216995"/>
      <w:bookmarkStart w:id="71" w:name="_Toc91899910"/>
      <w:r>
        <w:rPr>
          <w:rFonts w:hint="eastAsia" w:ascii="宋体" w:hAnsi="宋体" w:eastAsia="宋体" w:cs="宋体"/>
          <w:b/>
          <w:color w:val="auto"/>
          <w:sz w:val="24"/>
          <w:highlight w:val="none"/>
        </w:rPr>
        <w:t>（三）中标通知书</w:t>
      </w:r>
      <w:r>
        <w:rPr>
          <w:rFonts w:hint="eastAsia" w:ascii="宋体" w:hAnsi="宋体" w:eastAsia="宋体" w:cs="宋体"/>
          <w:b/>
          <w:color w:val="auto"/>
          <w:sz w:val="24"/>
          <w:highlight w:val="none"/>
        </w:rPr>
        <w:tab/>
      </w:r>
    </w:p>
    <w:p w14:paraId="1D5F7AAE">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在公告中标结果的同时，招标人或者招标代理机构应当向中标人发出中标通知书。</w:t>
      </w:r>
    </w:p>
    <w:p w14:paraId="0A8496A9">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bookmarkStart w:id="72" w:name="_Toc522530048"/>
      <w:bookmarkStart w:id="73" w:name="_Toc233618979"/>
      <w:bookmarkStart w:id="74" w:name="_Toc15506"/>
    </w:p>
    <w:p w14:paraId="073AE7E3">
      <w:pPr>
        <w:keepNext w:val="0"/>
        <w:keepLines w:val="0"/>
        <w:pageBreakBefore w:val="0"/>
        <w:kinsoku/>
        <w:wordWrap/>
        <w:overflowPunct/>
        <w:topLinePunct w:val="0"/>
        <w:bidi w:val="0"/>
        <w:adjustRightInd w:val="0"/>
        <w:snapToGrid w:val="0"/>
        <w:spacing w:line="400" w:lineRule="exact"/>
        <w:jc w:val="center"/>
        <w:textAlignment w:val="auto"/>
        <w:outlineLvl w:val="1"/>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八、</w:t>
      </w:r>
      <w:bookmarkEnd w:id="70"/>
      <w:r>
        <w:rPr>
          <w:rFonts w:hint="eastAsia" w:ascii="宋体" w:hAnsi="宋体" w:eastAsia="宋体" w:cs="宋体"/>
          <w:b/>
          <w:color w:val="auto"/>
          <w:sz w:val="32"/>
          <w:highlight w:val="none"/>
        </w:rPr>
        <w:t>合同签订及其他</w:t>
      </w:r>
      <w:bookmarkEnd w:id="72"/>
      <w:bookmarkEnd w:id="73"/>
      <w:bookmarkEnd w:id="74"/>
    </w:p>
    <w:bookmarkEnd w:id="71"/>
    <w:p w14:paraId="6FBE3386">
      <w:pPr>
        <w:keepNext w:val="0"/>
        <w:keepLines w:val="0"/>
        <w:pageBreakBefore w:val="0"/>
        <w:kinsoku/>
        <w:wordWrap/>
        <w:overflowPunct/>
        <w:topLinePunct w:val="0"/>
        <w:bidi w:val="0"/>
        <w:adjustRightInd w:val="0"/>
        <w:snapToGrid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（一）合同的签订</w:t>
      </w:r>
    </w:p>
    <w:p w14:paraId="03390AB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中标人接到中标通知书后按规定的日期、时间、地点，由法定代表人或其授权代表与招标人代表按照“第四部分 合同文本”内容签订《采购合同》。</w:t>
      </w:r>
    </w:p>
    <w:p w14:paraId="719F57AC">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所签订的合同不得对招标文件和中标人投标文件作实质性修改。招标人不得向中标投标人提出任何不合理的要求，作为签订合同的条件，不得与中标人私下订立背离合同实质性内容的协议。</w:t>
      </w:r>
    </w:p>
    <w:p w14:paraId="5FF8E528">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招标文件及补充文件、中标人的投标文件及投标修改文件、评标过程中有关澄清文件和中标通知书均作为合同附件。</w:t>
      </w:r>
    </w:p>
    <w:p w14:paraId="3FAB529A">
      <w:pPr>
        <w:keepNext w:val="0"/>
        <w:keepLines w:val="0"/>
        <w:pageBreakBefore w:val="0"/>
        <w:tabs>
          <w:tab w:val="left" w:pos="3780"/>
        </w:tabs>
        <w:kinsoku/>
        <w:wordWrap/>
        <w:overflowPunct/>
        <w:topLinePunct w:val="0"/>
        <w:bidi w:val="0"/>
        <w:spacing w:line="400" w:lineRule="exact"/>
        <w:ind w:firstLine="482" w:firstLineChars="200"/>
        <w:textAlignment w:val="auto"/>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中标后，投标人拒绝签订合同的，采购人可以按照评审报告推荐的中标或者成交候选人名单排序，确定下一候选人为中标或者成交投标人，也可以重新开展政府采购活动。投标人中标或者成交后拒绝签订合同的，应按采购预算金额的2%对采购人进行赔偿；赔偿金额不足以弥补采购人损失的，投标人应继续承担超过部分的损失。</w:t>
      </w:r>
    </w:p>
    <w:p w14:paraId="18DC0E3B">
      <w:pPr>
        <w:keepNext w:val="0"/>
        <w:keepLines w:val="0"/>
        <w:pageBreakBefore w:val="0"/>
        <w:tabs>
          <w:tab w:val="left" w:pos="3780"/>
        </w:tabs>
        <w:kinsoku/>
        <w:wordWrap/>
        <w:overflowPunct/>
        <w:topLinePunct w:val="0"/>
        <w:bidi w:val="0"/>
        <w:spacing w:line="400" w:lineRule="exact"/>
        <w:ind w:firstLine="482" w:firstLineChars="200"/>
        <w:textAlignment w:val="auto"/>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存在下列行为的，采购代理机构将其失信行为上报政府采购主管部门，由主管部门按有关规定对其违法失信行为记录进行公开：</w:t>
      </w:r>
    </w:p>
    <w:p w14:paraId="717658FF">
      <w:pPr>
        <w:keepNext w:val="0"/>
        <w:keepLines w:val="0"/>
        <w:pageBreakBefore w:val="0"/>
        <w:tabs>
          <w:tab w:val="left" w:pos="3780"/>
        </w:tabs>
        <w:kinsoku/>
        <w:wordWrap/>
        <w:overflowPunct/>
        <w:topLinePunct w:val="0"/>
        <w:bidi w:val="0"/>
        <w:spacing w:line="400" w:lineRule="exact"/>
        <w:ind w:firstLine="482" w:firstLineChars="200"/>
        <w:textAlignment w:val="auto"/>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（1）中标或者成交后，拒绝签订政府采购合同的；</w:t>
      </w:r>
    </w:p>
    <w:p w14:paraId="5C6154D4">
      <w:pPr>
        <w:keepNext w:val="0"/>
        <w:keepLines w:val="0"/>
        <w:pageBreakBefore w:val="0"/>
        <w:tabs>
          <w:tab w:val="left" w:pos="3780"/>
        </w:tabs>
        <w:kinsoku/>
        <w:wordWrap/>
        <w:overflowPunct/>
        <w:topLinePunct w:val="0"/>
        <w:bidi w:val="0"/>
        <w:spacing w:line="400" w:lineRule="exact"/>
        <w:ind w:firstLine="482" w:firstLineChars="200"/>
        <w:textAlignment w:val="auto"/>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（2）投标有效期内撤销投标文件的。</w:t>
      </w:r>
    </w:p>
    <w:p w14:paraId="6FF1D730">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如签订合同并生效后，投标人无故拒绝或延期合格交货的，除按照合同条款处罚外，列入不良行为记录一次，并给予通报。</w:t>
      </w:r>
    </w:p>
    <w:p w14:paraId="44C961A8">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中标人因制造商原因无法供货导致无法签订合同的视为“中标后无正当理由不与招标人签订合同”。 </w:t>
      </w:r>
    </w:p>
    <w:p w14:paraId="7019CC97">
      <w:pPr>
        <w:keepNext w:val="0"/>
        <w:keepLines w:val="0"/>
        <w:pageBreakBefore w:val="0"/>
        <w:tabs>
          <w:tab w:val="left" w:pos="0"/>
        </w:tabs>
        <w:kinsoku/>
        <w:wordWrap/>
        <w:overflowPunct/>
        <w:topLinePunct w:val="0"/>
        <w:bidi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（二）售后服务考核</w:t>
      </w:r>
    </w:p>
    <w:p w14:paraId="1411AF4F">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将参照有关法律法规，对投标人进行考核，发现弄虚作假，偷工减料，以次充好，达不到国家、行业有关标准和技术文件规定的，一经查实，招标人将视情况终止合同。</w:t>
      </w:r>
    </w:p>
    <w:p w14:paraId="0EDF69E9">
      <w:pPr>
        <w:keepNext w:val="0"/>
        <w:keepLines w:val="0"/>
        <w:pageBreakBefore w:val="0"/>
        <w:tabs>
          <w:tab w:val="left" w:pos="0"/>
        </w:tabs>
        <w:kinsoku/>
        <w:wordWrap/>
        <w:overflowPunct/>
        <w:topLinePunct w:val="0"/>
        <w:bidi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（三）招标代理服务费</w:t>
      </w:r>
    </w:p>
    <w:p w14:paraId="31D8DBCD">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本次招标代理服务费按规定收取。</w:t>
      </w:r>
    </w:p>
    <w:p w14:paraId="518776C2">
      <w:pPr>
        <w:kinsoku/>
        <w:overflowPunct/>
        <w:bidi w:val="0"/>
        <w:adjustRightInd w:val="0"/>
        <w:snapToGrid w:val="0"/>
        <w:spacing w:line="400" w:lineRule="exact"/>
        <w:ind w:firstLine="480" w:firstLineChars="200"/>
        <w:rPr>
          <w:rFonts w:hint="eastAsia" w:ascii="宋体" w:hAnsi="宋体" w:eastAsia="宋体" w:cs="宋体"/>
          <w:color w:val="auto"/>
          <w:sz w:val="24"/>
          <w:highlight w:val="none"/>
        </w:rPr>
        <w:sectPr>
          <w:headerReference r:id="rId4" w:type="first"/>
          <w:footerReference r:id="rId7" w:type="first"/>
          <w:headerReference r:id="rId3" w:type="default"/>
          <w:footerReference r:id="rId5" w:type="default"/>
          <w:footerReference r:id="rId6" w:type="even"/>
          <w:pgSz w:w="11906" w:h="16838"/>
          <w:pgMar w:top="1440" w:right="1134" w:bottom="1440" w:left="1134" w:header="851" w:footer="850" w:gutter="0"/>
          <w:pgBorders>
            <w:top w:val="none" w:sz="0" w:space="0"/>
            <w:left w:val="none" w:sz="0" w:space="0"/>
            <w:bottom w:val="none" w:sz="0" w:space="0"/>
            <w:right w:val="none" w:sz="0" w:space="0"/>
          </w:pgBorders>
          <w:pgNumType w:start="1"/>
          <w:cols w:space="0" w:num="1"/>
          <w:titlePg/>
          <w:rtlGutter w:val="0"/>
          <w:docGrid w:linePitch="381" w:charSpace="0"/>
        </w:sectPr>
      </w:pPr>
    </w:p>
    <w:p w14:paraId="26370DF2">
      <w:pPr>
        <w:pStyle w:val="312"/>
        <w:numPr>
          <w:ilvl w:val="0"/>
          <w:numId w:val="4"/>
        </w:numPr>
        <w:kinsoku/>
        <w:overflowPunct/>
        <w:bidi w:val="0"/>
        <w:spacing w:before="0" w:line="400" w:lineRule="exact"/>
        <w:ind w:firstLine="0" w:firstLineChars="0"/>
        <w:jc w:val="center"/>
        <w:outlineLvl w:val="0"/>
        <w:rPr>
          <w:rFonts w:hint="eastAsia" w:ascii="宋体" w:hAnsi="宋体" w:eastAsia="宋体" w:cs="宋体"/>
          <w:b/>
          <w:color w:val="auto"/>
          <w:sz w:val="36"/>
          <w:highlight w:val="none"/>
        </w:rPr>
      </w:pPr>
      <w:bookmarkStart w:id="75" w:name="OLE_LINK5"/>
      <w:bookmarkStart w:id="76" w:name="OLE_LINK3"/>
      <w:r>
        <w:rPr>
          <w:rFonts w:hint="eastAsia" w:ascii="宋体" w:hAnsi="宋体" w:eastAsia="宋体" w:cs="宋体"/>
          <w:b/>
          <w:color w:val="auto"/>
          <w:sz w:val="36"/>
          <w:highlight w:val="none"/>
        </w:rPr>
        <w:t>采购需求</w:t>
      </w:r>
    </w:p>
    <w:p w14:paraId="33CE210A">
      <w:pPr>
        <w:pStyle w:val="99"/>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baseline"/>
        <w:rPr>
          <w:rFonts w:hint="eastAsia" w:ascii="宋体" w:hAnsi="宋体" w:eastAsia="宋体" w:cs="宋体"/>
          <w:b/>
          <w:bCs w:val="0"/>
          <w:color w:val="auto"/>
          <w:sz w:val="24"/>
          <w:szCs w:val="24"/>
          <w:highlight w:val="none"/>
          <w:lang w:val="en-US" w:eastAsia="zh-CN"/>
        </w:rPr>
      </w:pPr>
      <w:bookmarkStart w:id="77" w:name="_Toc1203"/>
      <w:bookmarkStart w:id="78" w:name="_Toc86217003"/>
      <w:bookmarkStart w:id="79" w:name="_Toc233618986"/>
      <w:bookmarkStart w:id="80" w:name="_Toc492733886"/>
      <w:r>
        <w:rPr>
          <w:rFonts w:hint="eastAsia" w:ascii="宋体" w:hAnsi="宋体" w:eastAsia="宋体" w:cs="宋体"/>
          <w:b/>
          <w:bCs w:val="0"/>
          <w:color w:val="auto"/>
          <w:sz w:val="24"/>
          <w:szCs w:val="24"/>
          <w:highlight w:val="none"/>
          <w:lang w:val="en-US" w:eastAsia="zh-CN"/>
        </w:rPr>
        <w:t>一、项目名称</w:t>
      </w:r>
    </w:p>
    <w:p w14:paraId="480EECAA">
      <w:pPr>
        <w:keepNext w:val="0"/>
        <w:keepLines w:val="0"/>
        <w:pageBreakBefore w:val="0"/>
        <w:widowControl w:val="0"/>
        <w:kinsoku/>
        <w:overflowPunct/>
        <w:topLinePunct w:val="0"/>
        <w:autoSpaceDE/>
        <w:autoSpaceDN/>
        <w:bidi w:val="0"/>
        <w:adjustRightInd/>
        <w:snapToGrid w:val="0"/>
        <w:spacing w:line="360" w:lineRule="auto"/>
        <w:ind w:firstLine="480" w:firstLineChars="200"/>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衢州市柯城区百家坊小学（筹）校园文化、标识标牌采购项目</w:t>
      </w:r>
    </w:p>
    <w:p w14:paraId="78EDFDAB">
      <w:pPr>
        <w:pStyle w:val="9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baseline"/>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kern w:val="2"/>
          <w:sz w:val="24"/>
          <w:szCs w:val="24"/>
          <w:highlight w:val="none"/>
          <w:lang w:val="en-US" w:eastAsia="zh-CN" w:bidi="ar-SA"/>
        </w:rPr>
        <w:t>二、</w:t>
      </w:r>
      <w:r>
        <w:rPr>
          <w:rFonts w:hint="eastAsia" w:ascii="宋体" w:hAnsi="宋体" w:eastAsia="宋体" w:cs="宋体"/>
          <w:b/>
          <w:bCs w:val="0"/>
          <w:color w:val="auto"/>
          <w:sz w:val="24"/>
          <w:szCs w:val="24"/>
          <w:highlight w:val="none"/>
          <w:lang w:val="en-US" w:eastAsia="zh-CN"/>
        </w:rPr>
        <w:t>采购清单及要求</w:t>
      </w:r>
    </w:p>
    <w:tbl>
      <w:tblPr>
        <w:tblStyle w:val="88"/>
        <w:tblW w:w="140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1"/>
        <w:gridCol w:w="1367"/>
        <w:gridCol w:w="1841"/>
        <w:gridCol w:w="8458"/>
        <w:gridCol w:w="696"/>
        <w:gridCol w:w="696"/>
        <w:gridCol w:w="511"/>
      </w:tblGrid>
      <w:tr w14:paraId="5CEA2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FBA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E00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F19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图例</w:t>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AEC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材料及施工工艺</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B7A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F62E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28B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79B6B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2E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A2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校园导视总览牌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DA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19050</wp:posOffset>
                  </wp:positionV>
                  <wp:extent cx="761365" cy="971550"/>
                  <wp:effectExtent l="0" t="0" r="635" b="0"/>
                  <wp:wrapNone/>
                  <wp:docPr id="14" name="ID_1B394E785FF94091837BE94F138ADC41"/>
                  <wp:cNvGraphicFramePr/>
                  <a:graphic xmlns:a="http://schemas.openxmlformats.org/drawingml/2006/main">
                    <a:graphicData uri="http://schemas.openxmlformats.org/drawingml/2006/picture">
                      <pic:pic xmlns:pic="http://schemas.openxmlformats.org/drawingml/2006/picture">
                        <pic:nvPicPr>
                          <pic:cNvPr id="14" name="ID_1B394E785FF94091837BE94F138ADC41"/>
                          <pic:cNvPicPr/>
                        </pic:nvPicPr>
                        <pic:blipFill>
                          <a:blip r:embed="rId13"/>
                          <a:stretch>
                            <a:fillRect/>
                          </a:stretch>
                        </pic:blipFill>
                        <pic:spPr>
                          <a:xfrm>
                            <a:off x="0" y="0"/>
                            <a:ext cx="761365" cy="9715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1E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201G不锈钢折制造型；分色汽车烤漆三遍；面贴整体亚克力5mm；内容UV打白底；规格：L1340*W25*H2000mm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D13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1C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66AD">
            <w:pPr>
              <w:jc w:val="center"/>
              <w:rPr>
                <w:rFonts w:hint="eastAsia" w:ascii="宋体" w:hAnsi="宋体" w:eastAsia="宋体" w:cs="宋体"/>
                <w:i w:val="0"/>
                <w:iCs w:val="0"/>
                <w:color w:val="000000"/>
                <w:sz w:val="24"/>
                <w:szCs w:val="24"/>
                <w:u w:val="none"/>
              </w:rPr>
            </w:pPr>
          </w:p>
        </w:tc>
      </w:tr>
      <w:tr w14:paraId="4BC00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45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F72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楼层导视牌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D2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19050</wp:posOffset>
                  </wp:positionV>
                  <wp:extent cx="576580" cy="971550"/>
                  <wp:effectExtent l="0" t="0" r="13970" b="0"/>
                  <wp:wrapNone/>
                  <wp:docPr id="13" name="ID_7017FE7360EC4B8E9B5D8AB301F7CA82"/>
                  <wp:cNvGraphicFramePr/>
                  <a:graphic xmlns:a="http://schemas.openxmlformats.org/drawingml/2006/main">
                    <a:graphicData uri="http://schemas.openxmlformats.org/drawingml/2006/picture">
                      <pic:pic xmlns:pic="http://schemas.openxmlformats.org/drawingml/2006/picture">
                        <pic:nvPicPr>
                          <pic:cNvPr id="13" name="ID_7017FE7360EC4B8E9B5D8AB301F7CA82"/>
                          <pic:cNvPicPr/>
                        </pic:nvPicPr>
                        <pic:blipFill>
                          <a:blip r:embed="rId14"/>
                          <a:stretch>
                            <a:fillRect/>
                          </a:stretch>
                        </pic:blipFill>
                        <pic:spPr>
                          <a:xfrm>
                            <a:off x="0" y="0"/>
                            <a:ext cx="576580" cy="9715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26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201G不锈钢折制造型；分色汽车烤漆三遍；面贴整体亚克力5mm；内容UV打白底；规格：L980*W25*H2000mm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A05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BF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A043B">
            <w:pPr>
              <w:jc w:val="center"/>
              <w:rPr>
                <w:rFonts w:hint="eastAsia" w:ascii="宋体" w:hAnsi="宋体" w:eastAsia="宋体" w:cs="宋体"/>
                <w:i w:val="0"/>
                <w:iCs w:val="0"/>
                <w:color w:val="000000"/>
                <w:sz w:val="24"/>
                <w:szCs w:val="24"/>
                <w:u w:val="none"/>
              </w:rPr>
            </w:pPr>
          </w:p>
        </w:tc>
      </w:tr>
      <w:tr w14:paraId="31C33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A2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EB8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楼名牌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1C2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96520</wp:posOffset>
                  </wp:positionH>
                  <wp:positionV relativeFrom="paragraph">
                    <wp:posOffset>-1270</wp:posOffset>
                  </wp:positionV>
                  <wp:extent cx="528955" cy="971550"/>
                  <wp:effectExtent l="0" t="0" r="4445" b="0"/>
                  <wp:wrapNone/>
                  <wp:docPr id="11" name="ID_CA87A2BBAE4E4EE8A5B54A34A2FADF3E"/>
                  <wp:cNvGraphicFramePr/>
                  <a:graphic xmlns:a="http://schemas.openxmlformats.org/drawingml/2006/main">
                    <a:graphicData uri="http://schemas.openxmlformats.org/drawingml/2006/picture">
                      <pic:pic xmlns:pic="http://schemas.openxmlformats.org/drawingml/2006/picture">
                        <pic:nvPicPr>
                          <pic:cNvPr id="11" name="ID_CA87A2BBAE4E4EE8A5B54A34A2FADF3E"/>
                          <pic:cNvPicPr/>
                        </pic:nvPicPr>
                        <pic:blipFill>
                          <a:blip r:embed="rId15"/>
                          <a:stretch>
                            <a:fillRect/>
                          </a:stretch>
                        </pic:blipFill>
                        <pic:spPr>
                          <a:xfrm>
                            <a:off x="0" y="0"/>
                            <a:ext cx="528955" cy="9715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EF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201G不锈钢焊制边框侧厚100mm，内置居中焊接不锈钢文字侧50mm，汽车烤漆三遍；规格：L490*W100*H1200mm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4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25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FDA2D">
            <w:pPr>
              <w:jc w:val="center"/>
              <w:rPr>
                <w:rFonts w:hint="eastAsia" w:ascii="宋体" w:hAnsi="宋体" w:eastAsia="宋体" w:cs="宋体"/>
                <w:i w:val="0"/>
                <w:iCs w:val="0"/>
                <w:color w:val="000000"/>
                <w:sz w:val="24"/>
                <w:szCs w:val="24"/>
                <w:u w:val="none"/>
              </w:rPr>
            </w:pPr>
          </w:p>
        </w:tc>
      </w:tr>
      <w:tr w14:paraId="69DC8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4A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02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楼层分布索引牌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FBF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wp:posOffset>
                  </wp:positionH>
                  <wp:positionV relativeFrom="paragraph">
                    <wp:posOffset>19050</wp:posOffset>
                  </wp:positionV>
                  <wp:extent cx="818515" cy="971550"/>
                  <wp:effectExtent l="0" t="0" r="635" b="0"/>
                  <wp:wrapNone/>
                  <wp:docPr id="12" name="ID_AE9C0238FDC64D599F016F7594578127"/>
                  <wp:cNvGraphicFramePr/>
                  <a:graphic xmlns:a="http://schemas.openxmlformats.org/drawingml/2006/main">
                    <a:graphicData uri="http://schemas.openxmlformats.org/drawingml/2006/picture">
                      <pic:pic xmlns:pic="http://schemas.openxmlformats.org/drawingml/2006/picture">
                        <pic:nvPicPr>
                          <pic:cNvPr id="12" name="ID_AE9C0238FDC64D599F016F7594578127"/>
                          <pic:cNvPicPr/>
                        </pic:nvPicPr>
                        <pic:blipFill>
                          <a:blip r:embed="rId16"/>
                          <a:stretch>
                            <a:fillRect/>
                          </a:stretch>
                        </pic:blipFill>
                        <pic:spPr>
                          <a:xfrm>
                            <a:off x="0" y="0"/>
                            <a:ext cx="818515" cy="9715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4C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201G不锈钢焊制造型面板，分色汽车烤漆三遍；面贴亚克力口袋内置2mm插条内容UV打白底；8mmPVC贴装饰块；汽车烤漆三遍；规格：L620*H1500mm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F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18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F367">
            <w:pPr>
              <w:jc w:val="center"/>
              <w:rPr>
                <w:rFonts w:hint="eastAsia" w:ascii="宋体" w:hAnsi="宋体" w:eastAsia="宋体" w:cs="宋体"/>
                <w:i w:val="0"/>
                <w:iCs w:val="0"/>
                <w:color w:val="000000"/>
                <w:sz w:val="24"/>
                <w:szCs w:val="24"/>
                <w:u w:val="none"/>
              </w:rPr>
            </w:pPr>
          </w:p>
        </w:tc>
      </w:tr>
      <w:tr w14:paraId="13C1D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2B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C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楼梯间层牌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99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-38100</wp:posOffset>
                  </wp:positionV>
                  <wp:extent cx="1108710" cy="971550"/>
                  <wp:effectExtent l="0" t="0" r="15240" b="0"/>
                  <wp:wrapNone/>
                  <wp:docPr id="15" name="ID_F59498D317364A86BC7DBFEFBB8A0AE3"/>
                  <wp:cNvGraphicFramePr/>
                  <a:graphic xmlns:a="http://schemas.openxmlformats.org/drawingml/2006/main">
                    <a:graphicData uri="http://schemas.openxmlformats.org/drawingml/2006/picture">
                      <pic:pic xmlns:pic="http://schemas.openxmlformats.org/drawingml/2006/picture">
                        <pic:nvPicPr>
                          <pic:cNvPr id="15" name="ID_F59498D317364A86BC7DBFEFBB8A0AE3"/>
                          <pic:cNvPicPr/>
                        </pic:nvPicPr>
                        <pic:blipFill>
                          <a:blip r:embed="rId17"/>
                          <a:stretch>
                            <a:fillRect/>
                          </a:stretch>
                        </pic:blipFill>
                        <pic:spPr>
                          <a:xfrm>
                            <a:off x="0" y="0"/>
                            <a:ext cx="1108710" cy="9715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467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201G不锈钢焊制造型面板侧20mm，内容UV光油；汽车烤漆三遍；规格：L325*H325mm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653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02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A0DA">
            <w:pPr>
              <w:jc w:val="center"/>
              <w:rPr>
                <w:rFonts w:hint="eastAsia" w:ascii="宋体" w:hAnsi="宋体" w:eastAsia="宋体" w:cs="宋体"/>
                <w:i w:val="0"/>
                <w:iCs w:val="0"/>
                <w:color w:val="000000"/>
                <w:sz w:val="24"/>
                <w:szCs w:val="24"/>
                <w:u w:val="none"/>
              </w:rPr>
            </w:pPr>
          </w:p>
        </w:tc>
      </w:tr>
      <w:tr w14:paraId="0E1BF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CD5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C8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班级牌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DC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19050</wp:posOffset>
                  </wp:positionV>
                  <wp:extent cx="1414145" cy="971550"/>
                  <wp:effectExtent l="0" t="0" r="14605" b="0"/>
                  <wp:wrapNone/>
                  <wp:docPr id="16" name="ID_2C218AB3F2ED4C2BACBE030BC6A1B426"/>
                  <wp:cNvGraphicFramePr/>
                  <a:graphic xmlns:a="http://schemas.openxmlformats.org/drawingml/2006/main">
                    <a:graphicData uri="http://schemas.openxmlformats.org/drawingml/2006/picture">
                      <pic:pic xmlns:pic="http://schemas.openxmlformats.org/drawingml/2006/picture">
                        <pic:nvPicPr>
                          <pic:cNvPr id="16" name="ID_2C218AB3F2ED4C2BACBE030BC6A1B426"/>
                          <pic:cNvPicPr/>
                        </pic:nvPicPr>
                        <pic:blipFill>
                          <a:blip r:embed="rId18"/>
                          <a:stretch>
                            <a:fillRect/>
                          </a:stretch>
                        </pic:blipFill>
                        <pic:spPr>
                          <a:xfrm>
                            <a:off x="0" y="0"/>
                            <a:ext cx="1414145" cy="9715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F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201G不锈钢焊制造型面板侧20mm，汽车烤漆三遍；内容UV光油；规格：L325*H240mm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475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23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DDFC7">
            <w:pPr>
              <w:jc w:val="center"/>
              <w:rPr>
                <w:rFonts w:hint="eastAsia" w:ascii="宋体" w:hAnsi="宋体" w:eastAsia="宋体" w:cs="宋体"/>
                <w:i w:val="0"/>
                <w:iCs w:val="0"/>
                <w:color w:val="000000"/>
                <w:sz w:val="24"/>
                <w:szCs w:val="24"/>
                <w:u w:val="none"/>
              </w:rPr>
            </w:pPr>
          </w:p>
        </w:tc>
      </w:tr>
      <w:tr w14:paraId="68606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A8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C50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各行政科室牌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67D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213360</wp:posOffset>
                  </wp:positionH>
                  <wp:positionV relativeFrom="paragraph">
                    <wp:posOffset>19050</wp:posOffset>
                  </wp:positionV>
                  <wp:extent cx="701675" cy="971550"/>
                  <wp:effectExtent l="0" t="0" r="3175" b="0"/>
                  <wp:wrapNone/>
                  <wp:docPr id="17" name="ID_774C671382EE44A69D7CA9E607450A5A"/>
                  <wp:cNvGraphicFramePr/>
                  <a:graphic xmlns:a="http://schemas.openxmlformats.org/drawingml/2006/main">
                    <a:graphicData uri="http://schemas.openxmlformats.org/drawingml/2006/picture">
                      <pic:pic xmlns:pic="http://schemas.openxmlformats.org/drawingml/2006/picture">
                        <pic:nvPicPr>
                          <pic:cNvPr id="17" name="ID_774C671382EE44A69D7CA9E607450A5A"/>
                          <pic:cNvPicPr/>
                        </pic:nvPicPr>
                        <pic:blipFill>
                          <a:blip r:embed="rId19"/>
                          <a:stretch>
                            <a:fillRect/>
                          </a:stretch>
                        </pic:blipFill>
                        <pic:spPr>
                          <a:xfrm>
                            <a:off x="0" y="0"/>
                            <a:ext cx="701675" cy="9715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93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201G不锈钢焊制造型面板侧20mm，汽车烤漆三遍；内容UV光油；规格：L195*H340mm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0A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99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8DC27">
            <w:pPr>
              <w:jc w:val="center"/>
              <w:rPr>
                <w:rFonts w:hint="eastAsia" w:ascii="宋体" w:hAnsi="宋体" w:eastAsia="宋体" w:cs="宋体"/>
                <w:i w:val="0"/>
                <w:iCs w:val="0"/>
                <w:color w:val="000000"/>
                <w:sz w:val="24"/>
                <w:szCs w:val="24"/>
                <w:u w:val="none"/>
              </w:rPr>
            </w:pPr>
          </w:p>
        </w:tc>
      </w:tr>
      <w:tr w14:paraId="66EBB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D6D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E3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男女洗手间牌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0F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19050</wp:posOffset>
                  </wp:positionV>
                  <wp:extent cx="695325" cy="971550"/>
                  <wp:effectExtent l="0" t="0" r="9525" b="0"/>
                  <wp:wrapNone/>
                  <wp:docPr id="18" name="ID_8450F503F4FA44C182C0FFA950CDD68B"/>
                  <wp:cNvGraphicFramePr/>
                  <a:graphic xmlns:a="http://schemas.openxmlformats.org/drawingml/2006/main">
                    <a:graphicData uri="http://schemas.openxmlformats.org/drawingml/2006/picture">
                      <pic:pic xmlns:pic="http://schemas.openxmlformats.org/drawingml/2006/picture">
                        <pic:nvPicPr>
                          <pic:cNvPr id="18" name="ID_8450F503F4FA44C182C0FFA950CDD68B"/>
                          <pic:cNvPicPr/>
                        </pic:nvPicPr>
                        <pic:blipFill>
                          <a:blip r:embed="rId20"/>
                          <a:stretch>
                            <a:fillRect/>
                          </a:stretch>
                        </pic:blipFill>
                        <pic:spPr>
                          <a:xfrm>
                            <a:off x="0" y="0"/>
                            <a:ext cx="695325" cy="9715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5A0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201G不锈钢焊制造型面板侧20mm，汽车烤漆三遍；内容UV光油；规格：L195*H340mm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BB6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AE7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D9CD">
            <w:pPr>
              <w:jc w:val="center"/>
              <w:rPr>
                <w:rFonts w:hint="eastAsia" w:ascii="宋体" w:hAnsi="宋体" w:eastAsia="宋体" w:cs="宋体"/>
                <w:i w:val="0"/>
                <w:iCs w:val="0"/>
                <w:color w:val="000000"/>
                <w:sz w:val="24"/>
                <w:szCs w:val="24"/>
                <w:u w:val="none"/>
              </w:rPr>
            </w:pPr>
          </w:p>
        </w:tc>
      </w:tr>
      <w:tr w14:paraId="5935D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298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4F4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1F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78105</wp:posOffset>
                  </wp:positionV>
                  <wp:extent cx="1476375" cy="853440"/>
                  <wp:effectExtent l="0" t="0" r="9525" b="3810"/>
                  <wp:wrapNone/>
                  <wp:docPr id="19" name="ID_E053D1B820DE4410A72423CA08608D64"/>
                  <wp:cNvGraphicFramePr/>
                  <a:graphic xmlns:a="http://schemas.openxmlformats.org/drawingml/2006/main">
                    <a:graphicData uri="http://schemas.openxmlformats.org/drawingml/2006/picture">
                      <pic:pic xmlns:pic="http://schemas.openxmlformats.org/drawingml/2006/picture">
                        <pic:nvPicPr>
                          <pic:cNvPr id="19" name="ID_E053D1B820DE4410A72423CA08608D64"/>
                          <pic:cNvPicPr/>
                        </pic:nvPicPr>
                        <pic:blipFill>
                          <a:blip r:embed="rId21"/>
                          <a:stretch>
                            <a:fillRect/>
                          </a:stretch>
                        </pic:blipFill>
                        <pic:spPr>
                          <a:xfrm>
                            <a:off x="0" y="0"/>
                            <a:ext cx="1476375" cy="85344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96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201G不锈钢焊制造型面板侧20mm，汽车烤漆三遍；内容UV光油；规格：L120*H60mm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B6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284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DAFEB">
            <w:pPr>
              <w:jc w:val="center"/>
              <w:rPr>
                <w:rFonts w:hint="eastAsia" w:ascii="宋体" w:hAnsi="宋体" w:eastAsia="宋体" w:cs="宋体"/>
                <w:i w:val="0"/>
                <w:iCs w:val="0"/>
                <w:color w:val="000000"/>
                <w:sz w:val="24"/>
                <w:szCs w:val="24"/>
                <w:u w:val="none"/>
              </w:rPr>
            </w:pPr>
          </w:p>
        </w:tc>
      </w:tr>
      <w:tr w14:paraId="3FA44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87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35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禁止吸烟标志</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46F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144145</wp:posOffset>
                  </wp:positionH>
                  <wp:positionV relativeFrom="paragraph">
                    <wp:posOffset>19050</wp:posOffset>
                  </wp:positionV>
                  <wp:extent cx="839470" cy="971550"/>
                  <wp:effectExtent l="0" t="0" r="17780" b="0"/>
                  <wp:wrapNone/>
                  <wp:docPr id="20" name="ID_8A25B4F1FC6245AFA68926A90B1DCA6B"/>
                  <wp:cNvGraphicFramePr/>
                  <a:graphic xmlns:a="http://schemas.openxmlformats.org/drawingml/2006/main">
                    <a:graphicData uri="http://schemas.openxmlformats.org/drawingml/2006/picture">
                      <pic:pic xmlns:pic="http://schemas.openxmlformats.org/drawingml/2006/picture">
                        <pic:nvPicPr>
                          <pic:cNvPr id="20" name="ID_8A25B4F1FC6245AFA68926A90B1DCA6B"/>
                          <pic:cNvPicPr/>
                        </pic:nvPicPr>
                        <pic:blipFill>
                          <a:blip r:embed="rId22"/>
                          <a:stretch>
                            <a:fillRect/>
                          </a:stretch>
                        </pic:blipFill>
                        <pic:spPr>
                          <a:xfrm>
                            <a:off x="0" y="0"/>
                            <a:ext cx="839470" cy="9715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3A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5mmPVCUV喷光油；规格：L160*H250mm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A1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B9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3B73">
            <w:pPr>
              <w:jc w:val="center"/>
              <w:rPr>
                <w:rFonts w:hint="eastAsia" w:ascii="宋体" w:hAnsi="宋体" w:eastAsia="宋体" w:cs="宋体"/>
                <w:i w:val="0"/>
                <w:iCs w:val="0"/>
                <w:color w:val="000000"/>
                <w:sz w:val="24"/>
                <w:szCs w:val="24"/>
                <w:u w:val="none"/>
              </w:rPr>
            </w:pPr>
          </w:p>
        </w:tc>
      </w:tr>
      <w:tr w14:paraId="331FC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21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99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办公室制服牌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6C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223520</wp:posOffset>
                  </wp:positionH>
                  <wp:positionV relativeFrom="paragraph">
                    <wp:posOffset>19050</wp:posOffset>
                  </wp:positionV>
                  <wp:extent cx="742315" cy="971550"/>
                  <wp:effectExtent l="0" t="0" r="635" b="0"/>
                  <wp:wrapNone/>
                  <wp:docPr id="21" name="ID_3E96887877854CFA9B227DB3F3FFF5CB"/>
                  <wp:cNvGraphicFramePr/>
                  <a:graphic xmlns:a="http://schemas.openxmlformats.org/drawingml/2006/main">
                    <a:graphicData uri="http://schemas.openxmlformats.org/drawingml/2006/picture">
                      <pic:pic xmlns:pic="http://schemas.openxmlformats.org/drawingml/2006/picture">
                        <pic:nvPicPr>
                          <pic:cNvPr id="21" name="ID_3E96887877854CFA9B227DB3F3FFF5CB"/>
                          <pic:cNvPicPr/>
                        </pic:nvPicPr>
                        <pic:blipFill>
                          <a:blip r:embed="rId23"/>
                          <a:stretch>
                            <a:fillRect/>
                          </a:stretch>
                        </pic:blipFill>
                        <pic:spPr>
                          <a:xfrm>
                            <a:off x="0" y="0"/>
                            <a:ext cx="742315" cy="9715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91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8mmPVC制作装饰块+10mmPVC制作面板贴喷绘内置8mm压边条烤漆；规格：L600*H800mm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D2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99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3C409">
            <w:pPr>
              <w:jc w:val="center"/>
              <w:rPr>
                <w:rFonts w:hint="eastAsia" w:ascii="宋体" w:hAnsi="宋体" w:eastAsia="宋体" w:cs="宋体"/>
                <w:i w:val="0"/>
                <w:iCs w:val="0"/>
                <w:color w:val="000000"/>
                <w:sz w:val="24"/>
                <w:szCs w:val="24"/>
                <w:u w:val="none"/>
              </w:rPr>
            </w:pPr>
          </w:p>
        </w:tc>
      </w:tr>
      <w:tr w14:paraId="55143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2C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2D7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教师风采</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BAA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46355</wp:posOffset>
                  </wp:positionV>
                  <wp:extent cx="1325245" cy="971550"/>
                  <wp:effectExtent l="0" t="0" r="8255" b="0"/>
                  <wp:wrapNone/>
                  <wp:docPr id="22" name="ID_6AFF66E52C73486FB6172066E45AC69E"/>
                  <wp:cNvGraphicFramePr/>
                  <a:graphic xmlns:a="http://schemas.openxmlformats.org/drawingml/2006/main">
                    <a:graphicData uri="http://schemas.openxmlformats.org/drawingml/2006/picture">
                      <pic:pic xmlns:pic="http://schemas.openxmlformats.org/drawingml/2006/picture">
                        <pic:nvPicPr>
                          <pic:cNvPr id="22" name="ID_6AFF66E52C73486FB6172066E45AC69E"/>
                          <pic:cNvPicPr/>
                        </pic:nvPicPr>
                        <pic:blipFill>
                          <a:blip r:embed="rId24"/>
                          <a:stretch>
                            <a:fillRect/>
                          </a:stretch>
                        </pic:blipFill>
                        <pic:spPr>
                          <a:xfrm>
                            <a:off x="0" y="0"/>
                            <a:ext cx="1325245" cy="9715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0E5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201G30*30不锈钢制作边框内置聚酯板（不含内容，配线和夹子装饰，图钉插打印图纸内容画）；边框面汽车烤漆三遍；规格：L2350*1350mm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FA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5F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9DCB">
            <w:pPr>
              <w:jc w:val="center"/>
              <w:rPr>
                <w:rFonts w:hint="eastAsia" w:ascii="宋体" w:hAnsi="宋体" w:eastAsia="宋体" w:cs="宋体"/>
                <w:i w:val="0"/>
                <w:iCs w:val="0"/>
                <w:color w:val="000000"/>
                <w:sz w:val="24"/>
                <w:szCs w:val="24"/>
                <w:u w:val="none"/>
              </w:rPr>
            </w:pPr>
          </w:p>
        </w:tc>
      </w:tr>
      <w:tr w14:paraId="4DCF2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4D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D2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校园宣传栏</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989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273050</wp:posOffset>
                  </wp:positionH>
                  <wp:positionV relativeFrom="paragraph">
                    <wp:posOffset>19050</wp:posOffset>
                  </wp:positionV>
                  <wp:extent cx="541020" cy="971550"/>
                  <wp:effectExtent l="0" t="0" r="11430" b="0"/>
                  <wp:wrapNone/>
                  <wp:docPr id="23" name="ID_D3FF8A94333640758BBFC940905E8D30"/>
                  <wp:cNvGraphicFramePr/>
                  <a:graphic xmlns:a="http://schemas.openxmlformats.org/drawingml/2006/main">
                    <a:graphicData uri="http://schemas.openxmlformats.org/drawingml/2006/picture">
                      <pic:pic xmlns:pic="http://schemas.openxmlformats.org/drawingml/2006/picture">
                        <pic:nvPicPr>
                          <pic:cNvPr id="23" name="ID_D3FF8A94333640758BBFC940905E8D30"/>
                          <pic:cNvPicPr/>
                        </pic:nvPicPr>
                        <pic:blipFill>
                          <a:blip r:embed="rId25"/>
                          <a:stretch>
                            <a:fillRect/>
                          </a:stretch>
                        </pic:blipFill>
                        <pic:spPr>
                          <a:xfrm>
                            <a:off x="0" y="0"/>
                            <a:ext cx="541020" cy="9715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82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304G不锈钢制作整体宣传栏造型；侧厚50mm；内置不锈钢扁通焊制边框内置单板，装饰块304不锈钢制作双面封板，文字丝印；分色汽车烤漆三遍；；规格：2200*1100mm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DF2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40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A89F9">
            <w:pPr>
              <w:jc w:val="center"/>
              <w:rPr>
                <w:rFonts w:hint="eastAsia" w:ascii="宋体" w:hAnsi="宋体" w:eastAsia="宋体" w:cs="宋体"/>
                <w:i w:val="0"/>
                <w:iCs w:val="0"/>
                <w:color w:val="000000"/>
                <w:sz w:val="24"/>
                <w:szCs w:val="24"/>
                <w:u w:val="none"/>
              </w:rPr>
            </w:pPr>
          </w:p>
        </w:tc>
      </w:tr>
      <w:tr w14:paraId="664A8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014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7B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校园宣传栏</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6D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57150</wp:posOffset>
                  </wp:positionV>
                  <wp:extent cx="1381760" cy="1019175"/>
                  <wp:effectExtent l="0" t="0" r="8890" b="9525"/>
                  <wp:wrapNone/>
                  <wp:docPr id="24" name="ID_4581A1D7256E4ED3A4810D3960901748"/>
                  <wp:cNvGraphicFramePr/>
                  <a:graphic xmlns:a="http://schemas.openxmlformats.org/drawingml/2006/main">
                    <a:graphicData uri="http://schemas.openxmlformats.org/drawingml/2006/picture">
                      <pic:pic xmlns:pic="http://schemas.openxmlformats.org/drawingml/2006/picture">
                        <pic:nvPicPr>
                          <pic:cNvPr id="24" name="ID_4581A1D7256E4ED3A4810D3960901748"/>
                          <pic:cNvPicPr/>
                        </pic:nvPicPr>
                        <pic:blipFill>
                          <a:blip r:embed="rId26"/>
                          <a:stretch>
                            <a:fillRect/>
                          </a:stretch>
                        </pic:blipFill>
                        <pic:spPr>
                          <a:xfrm>
                            <a:off x="0" y="0"/>
                            <a:ext cx="1381760" cy="101917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29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304不锈钢制作整体宣传栏造型；侧100mm不锈钢管焊制边框内置80*80/30*50不锈钢焊制边框内置单板，装饰块不锈钢制作双面封板，文字丝印；分色汽车烤漆三遍；规格：4200*2760mm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F51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9E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9B886">
            <w:pPr>
              <w:jc w:val="center"/>
              <w:rPr>
                <w:rFonts w:hint="eastAsia" w:ascii="宋体" w:hAnsi="宋体" w:eastAsia="宋体" w:cs="宋体"/>
                <w:i w:val="0"/>
                <w:iCs w:val="0"/>
                <w:color w:val="000000"/>
                <w:sz w:val="24"/>
                <w:szCs w:val="24"/>
                <w:u w:val="none"/>
              </w:rPr>
            </w:pPr>
          </w:p>
        </w:tc>
      </w:tr>
      <w:tr w14:paraId="37462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7B6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5D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党建办</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D1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300990</wp:posOffset>
                  </wp:positionV>
                  <wp:extent cx="1476375" cy="407670"/>
                  <wp:effectExtent l="0" t="0" r="9525" b="11430"/>
                  <wp:wrapNone/>
                  <wp:docPr id="34" name="ID_E589B72F0E1D434580379C066541FE18"/>
                  <wp:cNvGraphicFramePr/>
                  <a:graphic xmlns:a="http://schemas.openxmlformats.org/drawingml/2006/main">
                    <a:graphicData uri="http://schemas.openxmlformats.org/drawingml/2006/picture">
                      <pic:pic xmlns:pic="http://schemas.openxmlformats.org/drawingml/2006/picture">
                        <pic:nvPicPr>
                          <pic:cNvPr id="34" name="ID_E589B72F0E1D434580379C066541FE18"/>
                          <pic:cNvPicPr/>
                        </pic:nvPicPr>
                        <pic:blipFill>
                          <a:blip r:embed="rId27"/>
                          <a:stretch>
                            <a:fillRect/>
                          </a:stretch>
                        </pic:blipFill>
                        <pic:spPr>
                          <a:xfrm>
                            <a:off x="0" y="0"/>
                            <a:ext cx="1476375" cy="40767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C7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10mmPVC雕刻装饰块；8+8mmPVC制作画框；烤漆/内容UV喷光油；规格：L5300*H1200mm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FC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86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F1606">
            <w:pPr>
              <w:jc w:val="center"/>
              <w:rPr>
                <w:rFonts w:hint="eastAsia" w:ascii="宋体" w:hAnsi="宋体" w:eastAsia="宋体" w:cs="宋体"/>
                <w:i w:val="0"/>
                <w:iCs w:val="0"/>
                <w:color w:val="000000"/>
                <w:sz w:val="24"/>
                <w:szCs w:val="24"/>
                <w:u w:val="none"/>
              </w:rPr>
            </w:pPr>
          </w:p>
        </w:tc>
      </w:tr>
      <w:tr w14:paraId="285AF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A5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51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党员活动室</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38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301625</wp:posOffset>
                  </wp:positionV>
                  <wp:extent cx="1476375" cy="406400"/>
                  <wp:effectExtent l="0" t="0" r="9525" b="12700"/>
                  <wp:wrapNone/>
                  <wp:docPr id="31" name="ID_2C799F54EFD94E488F89BAE2B424B149"/>
                  <wp:cNvGraphicFramePr/>
                  <a:graphic xmlns:a="http://schemas.openxmlformats.org/drawingml/2006/main">
                    <a:graphicData uri="http://schemas.openxmlformats.org/drawingml/2006/picture">
                      <pic:pic xmlns:pic="http://schemas.openxmlformats.org/drawingml/2006/picture">
                        <pic:nvPicPr>
                          <pic:cNvPr id="31" name="ID_2C799F54EFD94E488F89BAE2B424B149"/>
                          <pic:cNvPicPr/>
                        </pic:nvPicPr>
                        <pic:blipFill>
                          <a:blip r:embed="rId28"/>
                          <a:stretch>
                            <a:fillRect/>
                          </a:stretch>
                        </pic:blipFill>
                        <pic:spPr>
                          <a:xfrm>
                            <a:off x="0" y="0"/>
                            <a:ext cx="1476375" cy="40640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67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10mmPVC雕刻文字及党徽烤漆；8+8mmPVC制作画框；8mmPVC制作装饰块；烤漆/内容UV喷光油；规格：L5300*H1400mm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02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65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32ED">
            <w:pPr>
              <w:jc w:val="center"/>
              <w:rPr>
                <w:rFonts w:hint="eastAsia" w:ascii="宋体" w:hAnsi="宋体" w:eastAsia="宋体" w:cs="宋体"/>
                <w:i w:val="0"/>
                <w:iCs w:val="0"/>
                <w:color w:val="000000"/>
                <w:sz w:val="24"/>
                <w:szCs w:val="24"/>
                <w:u w:val="none"/>
              </w:rPr>
            </w:pPr>
          </w:p>
        </w:tc>
      </w:tr>
      <w:tr w14:paraId="79B94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CE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CA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入党宣誓</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B2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353695</wp:posOffset>
                  </wp:positionV>
                  <wp:extent cx="1254125" cy="472440"/>
                  <wp:effectExtent l="0" t="0" r="3175" b="3810"/>
                  <wp:wrapNone/>
                  <wp:docPr id="33" name="ID_1AE6395C523F4DA7811D1413992E4195"/>
                  <wp:cNvGraphicFramePr/>
                  <a:graphic xmlns:a="http://schemas.openxmlformats.org/drawingml/2006/main">
                    <a:graphicData uri="http://schemas.openxmlformats.org/drawingml/2006/picture">
                      <pic:pic xmlns:pic="http://schemas.openxmlformats.org/drawingml/2006/picture">
                        <pic:nvPicPr>
                          <pic:cNvPr id="33" name="ID_1AE6395C523F4DA7811D1413992E4195"/>
                          <pic:cNvPicPr/>
                        </pic:nvPicPr>
                        <pic:blipFill>
                          <a:blip r:embed="rId29"/>
                          <a:stretch>
                            <a:fillRect/>
                          </a:stretch>
                        </pic:blipFill>
                        <pic:spPr>
                          <a:xfrm>
                            <a:off x="0" y="0"/>
                            <a:ext cx="1254125" cy="47244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63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10mmPVC雕刻文字及党徽烤漆；8+8mmPVC制作画框；8mmPVC制作装饰块；烤漆/内容UV喷光油；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党徽尺寸：L2270*H1500mm、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入党宣誓：L1890*H1220mm、党员权利及义务：L700*H1180mm/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、波浪部分L7300*H640mm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0B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D75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B0FA">
            <w:pPr>
              <w:jc w:val="center"/>
              <w:rPr>
                <w:rFonts w:hint="eastAsia" w:ascii="宋体" w:hAnsi="宋体" w:eastAsia="宋体" w:cs="宋体"/>
                <w:i w:val="0"/>
                <w:iCs w:val="0"/>
                <w:color w:val="000000"/>
                <w:sz w:val="24"/>
                <w:szCs w:val="24"/>
                <w:u w:val="none"/>
              </w:rPr>
            </w:pPr>
          </w:p>
        </w:tc>
      </w:tr>
      <w:tr w14:paraId="16FF4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93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1D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政教处宣教文化展示</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8CB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87630</wp:posOffset>
                  </wp:positionV>
                  <wp:extent cx="1085215" cy="695325"/>
                  <wp:effectExtent l="0" t="0" r="635" b="9525"/>
                  <wp:wrapNone/>
                  <wp:docPr id="29" name="ID_60865B33309A4AD39A41EE36DF7A44DE"/>
                  <wp:cNvGraphicFramePr/>
                  <a:graphic xmlns:a="http://schemas.openxmlformats.org/drawingml/2006/main">
                    <a:graphicData uri="http://schemas.openxmlformats.org/drawingml/2006/picture">
                      <pic:pic xmlns:pic="http://schemas.openxmlformats.org/drawingml/2006/picture">
                        <pic:nvPicPr>
                          <pic:cNvPr id="29" name="ID_60865B33309A4AD39A41EE36DF7A44DE"/>
                          <pic:cNvPicPr/>
                        </pic:nvPicPr>
                        <pic:blipFill>
                          <a:blip r:embed="rId30"/>
                          <a:stretch>
                            <a:fillRect/>
                          </a:stretch>
                        </pic:blipFill>
                        <pic:spPr>
                          <a:xfrm>
                            <a:off x="0" y="0"/>
                            <a:ext cx="1085215" cy="69532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A93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304不锈钢制作整体宣传栏边框；侧50mm；不锈钢管焊制边框汽车烤漆三遍内置8mmPVC底板贴白板皮；装饰块304不锈钢制作双面封板，分色烤漆；整体尺寸：2250*1320mm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F0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3B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E07C">
            <w:pPr>
              <w:jc w:val="center"/>
              <w:rPr>
                <w:rFonts w:hint="eastAsia" w:ascii="宋体" w:hAnsi="宋体" w:eastAsia="宋体" w:cs="宋体"/>
                <w:i w:val="0"/>
                <w:iCs w:val="0"/>
                <w:color w:val="000000"/>
                <w:sz w:val="24"/>
                <w:szCs w:val="24"/>
                <w:u w:val="none"/>
              </w:rPr>
            </w:pPr>
          </w:p>
        </w:tc>
      </w:tr>
      <w:tr w14:paraId="0631D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78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7F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孔子雕塑</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DF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139065</wp:posOffset>
                  </wp:positionH>
                  <wp:positionV relativeFrom="paragraph">
                    <wp:posOffset>71120</wp:posOffset>
                  </wp:positionV>
                  <wp:extent cx="861695" cy="971550"/>
                  <wp:effectExtent l="0" t="0" r="14605" b="0"/>
                  <wp:wrapNone/>
                  <wp:docPr id="32" name="ID_0E3A5792507D40C2A0107B383D727144"/>
                  <wp:cNvGraphicFramePr/>
                  <a:graphic xmlns:a="http://schemas.openxmlformats.org/drawingml/2006/main">
                    <a:graphicData uri="http://schemas.openxmlformats.org/drawingml/2006/picture">
                      <pic:pic xmlns:pic="http://schemas.openxmlformats.org/drawingml/2006/picture">
                        <pic:nvPicPr>
                          <pic:cNvPr id="32" name="ID_0E3A5792507D40C2A0107B383D727144"/>
                          <pic:cNvPicPr/>
                        </pic:nvPicPr>
                        <pic:blipFill>
                          <a:blip r:embed="rId31"/>
                          <a:stretch>
                            <a:fillRect/>
                          </a:stretch>
                        </pic:blipFill>
                        <pic:spPr>
                          <a:xfrm>
                            <a:off x="0" y="0"/>
                            <a:ext cx="861695" cy="9715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F05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人物：精雕泥塑，高分子复合材料；面汽车烤漆三遍，仿黄铜效果；底座面贴黑金大理石，不锈钢板仿铜效果，文字丝印；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尺寸：孔子高3100mm，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大理石尺寸：L2800*W1400*H920mm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43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09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22E91">
            <w:pPr>
              <w:jc w:val="center"/>
              <w:rPr>
                <w:rFonts w:hint="eastAsia" w:ascii="宋体" w:hAnsi="宋体" w:eastAsia="宋体" w:cs="宋体"/>
                <w:i w:val="0"/>
                <w:iCs w:val="0"/>
                <w:color w:val="000000"/>
                <w:sz w:val="24"/>
                <w:szCs w:val="24"/>
                <w:u w:val="none"/>
              </w:rPr>
            </w:pPr>
          </w:p>
        </w:tc>
      </w:tr>
      <w:tr w14:paraId="33F4F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A1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84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百思园“园铭牌”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457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393065</wp:posOffset>
                  </wp:positionH>
                  <wp:positionV relativeFrom="paragraph">
                    <wp:posOffset>66675</wp:posOffset>
                  </wp:positionV>
                  <wp:extent cx="439420" cy="1038225"/>
                  <wp:effectExtent l="0" t="0" r="17780" b="9525"/>
                  <wp:wrapNone/>
                  <wp:docPr id="30" name="ID_FD84FF73543040E7B38C819D67E576B6"/>
                  <wp:cNvGraphicFramePr/>
                  <a:graphic xmlns:a="http://schemas.openxmlformats.org/drawingml/2006/main">
                    <a:graphicData uri="http://schemas.openxmlformats.org/drawingml/2006/picture">
                      <pic:pic xmlns:pic="http://schemas.openxmlformats.org/drawingml/2006/picture">
                        <pic:nvPicPr>
                          <pic:cNvPr id="30" name="ID_FD84FF73543040E7B38C819D67E576B6"/>
                          <pic:cNvPicPr/>
                        </pic:nvPicPr>
                        <pic:blipFill>
                          <a:blip r:embed="rId32"/>
                          <a:stretch>
                            <a:fillRect/>
                          </a:stretch>
                        </pic:blipFill>
                        <pic:spPr>
                          <a:xfrm>
                            <a:off x="0" y="0"/>
                            <a:ext cx="439420" cy="103822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F1C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304G不锈钢制作整体宣传栏造型；侧厚50mm；内置不锈钢扁通焊制边框内置单板，装饰块304不锈钢制作双面封板，文字丝印；分色汽车烤漆三遍；规格：2200*500mm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6B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8F6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47718">
            <w:pPr>
              <w:jc w:val="center"/>
              <w:rPr>
                <w:rFonts w:hint="eastAsia" w:ascii="宋体" w:hAnsi="宋体" w:eastAsia="宋体" w:cs="宋体"/>
                <w:i w:val="0"/>
                <w:iCs w:val="0"/>
                <w:color w:val="000000"/>
                <w:sz w:val="24"/>
                <w:szCs w:val="24"/>
                <w:u w:val="none"/>
              </w:rPr>
            </w:pPr>
          </w:p>
        </w:tc>
      </w:tr>
      <w:tr w14:paraId="54A6E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C8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B11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有爱就有温度</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F5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305435</wp:posOffset>
                  </wp:positionV>
                  <wp:extent cx="1476375" cy="367665"/>
                  <wp:effectExtent l="0" t="0" r="9525" b="13335"/>
                  <wp:wrapNone/>
                  <wp:docPr id="28" name="ID_90A0E8B8D4704A23BFE287EF0362F312"/>
                  <wp:cNvGraphicFramePr/>
                  <a:graphic xmlns:a="http://schemas.openxmlformats.org/drawingml/2006/main">
                    <a:graphicData uri="http://schemas.openxmlformats.org/drawingml/2006/picture">
                      <pic:pic xmlns:pic="http://schemas.openxmlformats.org/drawingml/2006/picture">
                        <pic:nvPicPr>
                          <pic:cNvPr id="28" name="ID_90A0E8B8D4704A23BFE287EF0362F312"/>
                          <pic:cNvPicPr/>
                        </pic:nvPicPr>
                        <pic:blipFill>
                          <a:blip r:embed="rId33"/>
                          <a:stretch>
                            <a:fillRect/>
                          </a:stretch>
                        </pic:blipFill>
                        <pic:spPr>
                          <a:xfrm>
                            <a:off x="0" y="0"/>
                            <a:ext cx="1476375" cy="36766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EB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8-10mmPVC制作墙面装饰块；面汽车烤漆/内容UV喷光油；整体尺寸：L5300*H1300mm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684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D6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C7A7">
            <w:pPr>
              <w:jc w:val="center"/>
              <w:rPr>
                <w:rFonts w:hint="eastAsia" w:ascii="宋体" w:hAnsi="宋体" w:eastAsia="宋体" w:cs="宋体"/>
                <w:i w:val="0"/>
                <w:iCs w:val="0"/>
                <w:color w:val="000000"/>
                <w:sz w:val="24"/>
                <w:szCs w:val="24"/>
                <w:u w:val="none"/>
              </w:rPr>
            </w:pPr>
          </w:p>
        </w:tc>
      </w:tr>
      <w:tr w14:paraId="7CA7E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E63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7CE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健康从卫生开始</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46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163195</wp:posOffset>
                  </wp:positionV>
                  <wp:extent cx="1476375" cy="506730"/>
                  <wp:effectExtent l="0" t="0" r="9525" b="7620"/>
                  <wp:wrapNone/>
                  <wp:docPr id="35" name="ID_AE9C8925DE9F41A289480D546EFD3107"/>
                  <wp:cNvGraphicFramePr/>
                  <a:graphic xmlns:a="http://schemas.openxmlformats.org/drawingml/2006/main">
                    <a:graphicData uri="http://schemas.openxmlformats.org/drawingml/2006/picture">
                      <pic:pic xmlns:pic="http://schemas.openxmlformats.org/drawingml/2006/picture">
                        <pic:nvPicPr>
                          <pic:cNvPr id="35" name="ID_AE9C8925DE9F41A289480D546EFD3107"/>
                          <pic:cNvPicPr/>
                        </pic:nvPicPr>
                        <pic:blipFill>
                          <a:blip r:embed="rId34"/>
                          <a:stretch>
                            <a:fillRect/>
                          </a:stretch>
                        </pic:blipFill>
                        <pic:spPr>
                          <a:xfrm>
                            <a:off x="0" y="0"/>
                            <a:ext cx="1476375" cy="50673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B53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8-10mmPVC制作墙面装饰块；面汽车烤漆/内容UV喷光油；整体尺寸：L4400*H1400mm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E9C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36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E120C">
            <w:pPr>
              <w:jc w:val="center"/>
              <w:rPr>
                <w:rFonts w:hint="eastAsia" w:ascii="宋体" w:hAnsi="宋体" w:eastAsia="宋体" w:cs="宋体"/>
                <w:i w:val="0"/>
                <w:iCs w:val="0"/>
                <w:color w:val="000000"/>
                <w:sz w:val="24"/>
                <w:szCs w:val="24"/>
                <w:u w:val="none"/>
              </w:rPr>
            </w:pPr>
          </w:p>
        </w:tc>
      </w:tr>
      <w:tr w14:paraId="4D388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524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63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关爱儿童，呵护未来</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94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178435</wp:posOffset>
                  </wp:positionV>
                  <wp:extent cx="1476375" cy="374650"/>
                  <wp:effectExtent l="0" t="0" r="9525" b="6350"/>
                  <wp:wrapNone/>
                  <wp:docPr id="36" name="ID_5ADE16A6A6F64DC8BFA3A8EFE3CDAD96"/>
                  <wp:cNvGraphicFramePr/>
                  <a:graphic xmlns:a="http://schemas.openxmlformats.org/drawingml/2006/main">
                    <a:graphicData uri="http://schemas.openxmlformats.org/drawingml/2006/picture">
                      <pic:pic xmlns:pic="http://schemas.openxmlformats.org/drawingml/2006/picture">
                        <pic:nvPicPr>
                          <pic:cNvPr id="36" name="ID_5ADE16A6A6F64DC8BFA3A8EFE3CDAD96"/>
                          <pic:cNvPicPr/>
                        </pic:nvPicPr>
                        <pic:blipFill>
                          <a:blip r:embed="rId35"/>
                          <a:stretch>
                            <a:fillRect/>
                          </a:stretch>
                        </pic:blipFill>
                        <pic:spPr>
                          <a:xfrm>
                            <a:off x="0" y="0"/>
                            <a:ext cx="1476375" cy="3746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53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8-10mmPVC制作墙面装饰块；面汽车烤漆/内容UV喷光油；整体尺寸：L6400*H1200mm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4C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7D1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C177C">
            <w:pPr>
              <w:jc w:val="center"/>
              <w:rPr>
                <w:rFonts w:hint="eastAsia" w:ascii="宋体" w:hAnsi="宋体" w:eastAsia="宋体" w:cs="宋体"/>
                <w:i w:val="0"/>
                <w:iCs w:val="0"/>
                <w:color w:val="000000"/>
                <w:sz w:val="24"/>
                <w:szCs w:val="24"/>
                <w:u w:val="none"/>
              </w:rPr>
            </w:pPr>
          </w:p>
        </w:tc>
      </w:tr>
      <w:tr w14:paraId="03786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3A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34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班级公共栏</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0E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71755</wp:posOffset>
                  </wp:positionV>
                  <wp:extent cx="1158875" cy="593090"/>
                  <wp:effectExtent l="0" t="0" r="3175" b="16510"/>
                  <wp:wrapNone/>
                  <wp:docPr id="37" name="ID_FBB4753051FE4003A06D163D67D5B3B4"/>
                  <wp:cNvGraphicFramePr/>
                  <a:graphic xmlns:a="http://schemas.openxmlformats.org/drawingml/2006/main">
                    <a:graphicData uri="http://schemas.openxmlformats.org/drawingml/2006/picture">
                      <pic:pic xmlns:pic="http://schemas.openxmlformats.org/drawingml/2006/picture">
                        <pic:nvPicPr>
                          <pic:cNvPr id="37" name="ID_FBB4753051FE4003A06D163D67D5B3B4"/>
                          <pic:cNvPicPr/>
                        </pic:nvPicPr>
                        <pic:blipFill>
                          <a:blip r:embed="rId36"/>
                          <a:stretch>
                            <a:fillRect/>
                          </a:stretch>
                        </pic:blipFill>
                        <pic:spPr>
                          <a:xfrm>
                            <a:off x="0" y="0"/>
                            <a:ext cx="1158875" cy="59309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22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8-15mmPVC制作墙面装饰块；面汽车烤漆/内容UV喷光油；整体尺寸：L850*H1500mm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58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E8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1E6B">
            <w:pPr>
              <w:jc w:val="center"/>
              <w:rPr>
                <w:rFonts w:hint="eastAsia" w:ascii="宋体" w:hAnsi="宋体" w:eastAsia="宋体" w:cs="宋体"/>
                <w:i w:val="0"/>
                <w:iCs w:val="0"/>
                <w:color w:val="000000"/>
                <w:sz w:val="24"/>
                <w:szCs w:val="24"/>
                <w:u w:val="none"/>
              </w:rPr>
            </w:pPr>
          </w:p>
        </w:tc>
      </w:tr>
      <w:tr w14:paraId="65A46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CE0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6E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小学生日常行为规范</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EF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111760</wp:posOffset>
                  </wp:positionH>
                  <wp:positionV relativeFrom="paragraph">
                    <wp:posOffset>92710</wp:posOffset>
                  </wp:positionV>
                  <wp:extent cx="836930" cy="844550"/>
                  <wp:effectExtent l="0" t="0" r="1270" b="12700"/>
                  <wp:wrapNone/>
                  <wp:docPr id="27" name="ID_8421D48C53CF441FBC933C48B963092F"/>
                  <wp:cNvGraphicFramePr/>
                  <a:graphic xmlns:a="http://schemas.openxmlformats.org/drawingml/2006/main">
                    <a:graphicData uri="http://schemas.openxmlformats.org/drawingml/2006/picture">
                      <pic:pic xmlns:pic="http://schemas.openxmlformats.org/drawingml/2006/picture">
                        <pic:nvPicPr>
                          <pic:cNvPr id="27" name="ID_8421D48C53CF441FBC933C48B963092F"/>
                          <pic:cNvPicPr/>
                        </pic:nvPicPr>
                        <pic:blipFill>
                          <a:blip r:embed="rId37"/>
                          <a:stretch>
                            <a:fillRect/>
                          </a:stretch>
                        </pic:blipFill>
                        <pic:spPr>
                          <a:xfrm>
                            <a:off x="0" y="0"/>
                            <a:ext cx="836930" cy="8445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DE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8-15mmPVC制作墙面装饰块；面汽车烤漆/内容UV喷光油；整体尺寸：L850*H850mm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1C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0BB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3DF4">
            <w:pPr>
              <w:jc w:val="center"/>
              <w:rPr>
                <w:rFonts w:hint="eastAsia" w:ascii="宋体" w:hAnsi="宋体" w:eastAsia="宋体" w:cs="宋体"/>
                <w:i w:val="0"/>
                <w:iCs w:val="0"/>
                <w:color w:val="000000"/>
                <w:sz w:val="24"/>
                <w:szCs w:val="24"/>
                <w:u w:val="none"/>
              </w:rPr>
            </w:pPr>
          </w:p>
        </w:tc>
      </w:tr>
      <w:tr w14:paraId="08083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03E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20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国旗</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96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232410</wp:posOffset>
                  </wp:positionV>
                  <wp:extent cx="984250" cy="664845"/>
                  <wp:effectExtent l="0" t="0" r="6350" b="1905"/>
                  <wp:wrapNone/>
                  <wp:docPr id="26" name="ID_AEFD60D960D0443A87296ACF4165F981"/>
                  <wp:cNvGraphicFramePr/>
                  <a:graphic xmlns:a="http://schemas.openxmlformats.org/drawingml/2006/main">
                    <a:graphicData uri="http://schemas.openxmlformats.org/drawingml/2006/picture">
                      <pic:pic xmlns:pic="http://schemas.openxmlformats.org/drawingml/2006/picture">
                        <pic:nvPicPr>
                          <pic:cNvPr id="26" name="ID_AEFD60D960D0443A87296ACF4165F981"/>
                          <pic:cNvPicPr/>
                        </pic:nvPicPr>
                        <pic:blipFill>
                          <a:blip r:embed="rId38"/>
                          <a:stretch>
                            <a:fillRect/>
                          </a:stretch>
                        </pic:blipFill>
                        <pic:spPr>
                          <a:xfrm>
                            <a:off x="0" y="0"/>
                            <a:ext cx="984250" cy="66484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CD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10mm红色PVC制作国旗内容UV喷光油；规格：整体尺寸：L640*H430mm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55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39B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E284">
            <w:pPr>
              <w:jc w:val="center"/>
              <w:rPr>
                <w:rFonts w:hint="eastAsia" w:ascii="宋体" w:hAnsi="宋体" w:eastAsia="宋体" w:cs="宋体"/>
                <w:i w:val="0"/>
                <w:iCs w:val="0"/>
                <w:color w:val="000000"/>
                <w:sz w:val="24"/>
                <w:szCs w:val="24"/>
                <w:u w:val="none"/>
              </w:rPr>
            </w:pPr>
          </w:p>
        </w:tc>
      </w:tr>
      <w:tr w14:paraId="4E491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D2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34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B1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231775</wp:posOffset>
                  </wp:positionV>
                  <wp:extent cx="968375" cy="443230"/>
                  <wp:effectExtent l="0" t="0" r="3175" b="13970"/>
                  <wp:wrapNone/>
                  <wp:docPr id="25" name="ID_ED6B306AACD64E40B0A7AD6E310ECC68"/>
                  <wp:cNvGraphicFramePr/>
                  <a:graphic xmlns:a="http://schemas.openxmlformats.org/drawingml/2006/main">
                    <a:graphicData uri="http://schemas.openxmlformats.org/drawingml/2006/picture">
                      <pic:pic xmlns:pic="http://schemas.openxmlformats.org/drawingml/2006/picture">
                        <pic:nvPicPr>
                          <pic:cNvPr id="25" name="ID_ED6B306AACD64E40B0A7AD6E310ECC68"/>
                          <pic:cNvPicPr/>
                        </pic:nvPicPr>
                        <pic:blipFill>
                          <a:blip r:embed="rId39"/>
                          <a:stretch>
                            <a:fillRect/>
                          </a:stretch>
                        </pic:blipFill>
                        <pic:spPr>
                          <a:xfrm>
                            <a:off x="0" y="0"/>
                            <a:ext cx="968375" cy="44323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4DB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10mmPVC雕刻装饰块；8+8mmPVC制作画框；烤漆/内容UV喷光油；整体尺寸：文字部分：L3480*770mm、蓝色底板：直径2120mm、L950*H970mm、白色部分：L1180*H1630mm、L1170*H1680mm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整体尺寸L5200*H2600mm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3BD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74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2270">
            <w:pPr>
              <w:jc w:val="center"/>
              <w:rPr>
                <w:rFonts w:hint="eastAsia" w:ascii="宋体" w:hAnsi="宋体" w:eastAsia="宋体" w:cs="宋体"/>
                <w:i w:val="0"/>
                <w:iCs w:val="0"/>
                <w:color w:val="000000"/>
                <w:sz w:val="24"/>
                <w:szCs w:val="24"/>
                <w:u w:val="none"/>
              </w:rPr>
            </w:pPr>
          </w:p>
        </w:tc>
      </w:tr>
      <w:tr w14:paraId="7C3FD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3D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7F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1B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165100</wp:posOffset>
                  </wp:positionV>
                  <wp:extent cx="916305" cy="378460"/>
                  <wp:effectExtent l="0" t="0" r="17145" b="2540"/>
                  <wp:wrapNone/>
                  <wp:docPr id="10" name="ID_79B14D7A81BB4732A96C50573387ADE2"/>
                  <wp:cNvGraphicFramePr/>
                  <a:graphic xmlns:a="http://schemas.openxmlformats.org/drawingml/2006/main">
                    <a:graphicData uri="http://schemas.openxmlformats.org/drawingml/2006/picture">
                      <pic:pic xmlns:pic="http://schemas.openxmlformats.org/drawingml/2006/picture">
                        <pic:nvPicPr>
                          <pic:cNvPr id="10" name="ID_79B14D7A81BB4732A96C50573387ADE2"/>
                          <pic:cNvPicPr/>
                        </pic:nvPicPr>
                        <pic:blipFill>
                          <a:blip r:embed="rId40"/>
                          <a:stretch>
                            <a:fillRect/>
                          </a:stretch>
                        </pic:blipFill>
                        <pic:spPr>
                          <a:xfrm>
                            <a:off x="0" y="0"/>
                            <a:ext cx="916305" cy="37846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93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8-15mmPVC雕刻装饰块面烤汽车漆；图案面UV喷光油；30*30mm不锈钢制作边框内置聚酯板（可插图钉）；左边装饰尺寸：L1750*1420mm、右边装饰尺寸：L3620*H1020mm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3D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E7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3141">
            <w:pPr>
              <w:jc w:val="center"/>
              <w:rPr>
                <w:rFonts w:hint="eastAsia" w:ascii="宋体" w:hAnsi="宋体" w:eastAsia="宋体" w:cs="宋体"/>
                <w:i w:val="0"/>
                <w:iCs w:val="0"/>
                <w:color w:val="000000"/>
                <w:sz w:val="24"/>
                <w:szCs w:val="24"/>
                <w:u w:val="none"/>
              </w:rPr>
            </w:pPr>
          </w:p>
        </w:tc>
      </w:tr>
      <w:tr w14:paraId="74443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29A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DA1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实验室</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69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38735</wp:posOffset>
                  </wp:positionV>
                  <wp:extent cx="958215" cy="270510"/>
                  <wp:effectExtent l="0" t="0" r="13335" b="15240"/>
                  <wp:wrapNone/>
                  <wp:docPr id="9" name="ID_F99E7BA4006D423F917B3DB17D857537"/>
                  <wp:cNvGraphicFramePr/>
                  <a:graphic xmlns:a="http://schemas.openxmlformats.org/drawingml/2006/main">
                    <a:graphicData uri="http://schemas.openxmlformats.org/drawingml/2006/picture">
                      <pic:pic xmlns:pic="http://schemas.openxmlformats.org/drawingml/2006/picture">
                        <pic:nvPicPr>
                          <pic:cNvPr id="9" name="ID_F99E7BA4006D423F917B3DB17D857537"/>
                          <pic:cNvPicPr/>
                        </pic:nvPicPr>
                        <pic:blipFill>
                          <a:blip r:embed="rId41"/>
                          <a:stretch>
                            <a:fillRect/>
                          </a:stretch>
                        </pic:blipFill>
                        <pic:spPr>
                          <a:xfrm>
                            <a:off x="0" y="0"/>
                            <a:ext cx="958215" cy="27051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7B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8-10mmPVC制作墙面装饰块；烤漆/内容UV喷光油；整体尺寸：L6600*H1500mm、L1500*H1540mm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D3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D6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639A7">
            <w:pPr>
              <w:jc w:val="center"/>
              <w:rPr>
                <w:rFonts w:hint="eastAsia" w:ascii="宋体" w:hAnsi="宋体" w:eastAsia="宋体" w:cs="宋体"/>
                <w:i w:val="0"/>
                <w:iCs w:val="0"/>
                <w:color w:val="000000"/>
                <w:sz w:val="24"/>
                <w:szCs w:val="24"/>
                <w:u w:val="none"/>
              </w:rPr>
            </w:pPr>
          </w:p>
        </w:tc>
      </w:tr>
      <w:tr w14:paraId="0477E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88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29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广播室</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18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43815</wp:posOffset>
                  </wp:positionV>
                  <wp:extent cx="883285" cy="481330"/>
                  <wp:effectExtent l="0" t="0" r="12065" b="13970"/>
                  <wp:wrapNone/>
                  <wp:docPr id="7" name="ID_C393F7BA37404779B90E677C489247F3"/>
                  <wp:cNvGraphicFramePr/>
                  <a:graphic xmlns:a="http://schemas.openxmlformats.org/drawingml/2006/main">
                    <a:graphicData uri="http://schemas.openxmlformats.org/drawingml/2006/picture">
                      <pic:pic xmlns:pic="http://schemas.openxmlformats.org/drawingml/2006/picture">
                        <pic:nvPicPr>
                          <pic:cNvPr id="7" name="ID_C393F7BA37404779B90E677C489247F3"/>
                          <pic:cNvPicPr/>
                        </pic:nvPicPr>
                        <pic:blipFill>
                          <a:blip r:embed="rId42"/>
                          <a:stretch>
                            <a:fillRect/>
                          </a:stretch>
                        </pic:blipFill>
                        <pic:spPr>
                          <a:xfrm>
                            <a:off x="0" y="0"/>
                            <a:ext cx="883285" cy="48133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B2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10mmPVC制作墙面装饰块；文字内容凹刻填漆/烤漆；整体尺寸：L1330*H870mm*2、φ1900mm、文字字母部分：L2500*H610mm、装饰块L300*H500mm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9B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01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F63C">
            <w:pPr>
              <w:jc w:val="center"/>
              <w:rPr>
                <w:rFonts w:hint="eastAsia" w:ascii="宋体" w:hAnsi="宋体" w:eastAsia="宋体" w:cs="宋体"/>
                <w:i w:val="0"/>
                <w:iCs w:val="0"/>
                <w:color w:val="000000"/>
                <w:sz w:val="24"/>
                <w:szCs w:val="24"/>
                <w:u w:val="none"/>
              </w:rPr>
            </w:pPr>
          </w:p>
        </w:tc>
      </w:tr>
      <w:tr w14:paraId="17AB2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46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F9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党员活动室</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CD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12700</wp:posOffset>
                  </wp:positionV>
                  <wp:extent cx="1010920" cy="377825"/>
                  <wp:effectExtent l="0" t="0" r="17780" b="3175"/>
                  <wp:wrapNone/>
                  <wp:docPr id="8" name="ID_F8AF239FD1EE43E1B2DD08B4CDD9A00F"/>
                  <wp:cNvGraphicFramePr/>
                  <a:graphic xmlns:a="http://schemas.openxmlformats.org/drawingml/2006/main">
                    <a:graphicData uri="http://schemas.openxmlformats.org/drawingml/2006/picture">
                      <pic:pic xmlns:pic="http://schemas.openxmlformats.org/drawingml/2006/picture">
                        <pic:nvPicPr>
                          <pic:cNvPr id="8" name="ID_F8AF239FD1EE43E1B2DD08B4CDD9A00F"/>
                          <pic:cNvPicPr/>
                        </pic:nvPicPr>
                        <pic:blipFill>
                          <a:blip r:embed="rId43"/>
                          <a:stretch>
                            <a:fillRect/>
                          </a:stretch>
                        </pic:blipFill>
                        <pic:spPr>
                          <a:xfrm>
                            <a:off x="0" y="0"/>
                            <a:ext cx="1010920" cy="37782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874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10mmPVC雕刻文字及党徽烤漆；8+8mmPVC制作画框；8mmPVC制作装饰块；烤漆/内容UV喷光油；整体尺寸：L5300*H1600mm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BC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26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EB66">
            <w:pPr>
              <w:jc w:val="center"/>
              <w:rPr>
                <w:rFonts w:hint="eastAsia" w:ascii="宋体" w:hAnsi="宋体" w:eastAsia="宋体" w:cs="宋体"/>
                <w:i w:val="0"/>
                <w:iCs w:val="0"/>
                <w:color w:val="000000"/>
                <w:sz w:val="24"/>
                <w:szCs w:val="24"/>
                <w:u w:val="none"/>
              </w:rPr>
            </w:pPr>
          </w:p>
        </w:tc>
      </w:tr>
      <w:tr w14:paraId="78772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BDE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1F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运动</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D4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316230</wp:posOffset>
                  </wp:positionV>
                  <wp:extent cx="979170" cy="263525"/>
                  <wp:effectExtent l="0" t="0" r="11430" b="3175"/>
                  <wp:wrapNone/>
                  <wp:docPr id="5" name="ID_307138AB100C4C0A8D62FD8F5BF8CEF4"/>
                  <wp:cNvGraphicFramePr/>
                  <a:graphic xmlns:a="http://schemas.openxmlformats.org/drawingml/2006/main">
                    <a:graphicData uri="http://schemas.openxmlformats.org/drawingml/2006/picture">
                      <pic:pic xmlns:pic="http://schemas.openxmlformats.org/drawingml/2006/picture">
                        <pic:nvPicPr>
                          <pic:cNvPr id="5" name="ID_307138AB100C4C0A8D62FD8F5BF8CEF4"/>
                          <pic:cNvPicPr/>
                        </pic:nvPicPr>
                        <pic:blipFill>
                          <a:blip r:embed="rId44"/>
                          <a:stretch>
                            <a:fillRect/>
                          </a:stretch>
                        </pic:blipFill>
                        <pic:spPr>
                          <a:xfrm>
                            <a:off x="0" y="0"/>
                            <a:ext cx="979170" cy="26352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B5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10mmPVC制作墙面装饰块；文字内容凹刻填漆/烤漆；整体尺寸：L520*H1000mm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446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B7E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3CAA">
            <w:pPr>
              <w:jc w:val="center"/>
              <w:rPr>
                <w:rFonts w:hint="eastAsia" w:ascii="宋体" w:hAnsi="宋体" w:eastAsia="宋体" w:cs="宋体"/>
                <w:i w:val="0"/>
                <w:iCs w:val="0"/>
                <w:color w:val="000000"/>
                <w:sz w:val="24"/>
                <w:szCs w:val="24"/>
                <w:u w:val="none"/>
              </w:rPr>
            </w:pPr>
          </w:p>
        </w:tc>
      </w:tr>
      <w:tr w14:paraId="2935C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E9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2E7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实验室器材</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F43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146050</wp:posOffset>
                  </wp:positionV>
                  <wp:extent cx="1096010" cy="292735"/>
                  <wp:effectExtent l="0" t="0" r="8890" b="12065"/>
                  <wp:wrapNone/>
                  <wp:docPr id="61" name="ID_C401D2A2A11A4DA0AF5CFB63BCC16680"/>
                  <wp:cNvGraphicFramePr/>
                  <a:graphic xmlns:a="http://schemas.openxmlformats.org/drawingml/2006/main">
                    <a:graphicData uri="http://schemas.openxmlformats.org/drawingml/2006/picture">
                      <pic:pic xmlns:pic="http://schemas.openxmlformats.org/drawingml/2006/picture">
                        <pic:nvPicPr>
                          <pic:cNvPr id="61" name="ID_C401D2A2A11A4DA0AF5CFB63BCC16680"/>
                          <pic:cNvPicPr/>
                        </pic:nvPicPr>
                        <pic:blipFill>
                          <a:blip r:embed="rId45"/>
                          <a:stretch>
                            <a:fillRect/>
                          </a:stretch>
                        </pic:blipFill>
                        <pic:spPr>
                          <a:xfrm>
                            <a:off x="0" y="0"/>
                            <a:ext cx="1096010" cy="29273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32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10mmPVC制作墙面装饰块；烤漆/内容UV喷光油；整体尺寸：L5400*H1050mm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97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48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372C">
            <w:pPr>
              <w:jc w:val="center"/>
              <w:rPr>
                <w:rFonts w:hint="eastAsia" w:ascii="宋体" w:hAnsi="宋体" w:eastAsia="宋体" w:cs="宋体"/>
                <w:i w:val="0"/>
                <w:iCs w:val="0"/>
                <w:color w:val="000000"/>
                <w:sz w:val="24"/>
                <w:szCs w:val="24"/>
                <w:u w:val="none"/>
              </w:rPr>
            </w:pPr>
          </w:p>
        </w:tc>
      </w:tr>
      <w:tr w14:paraId="1A3B2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1B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0E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创客中心</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5C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2540</wp:posOffset>
                  </wp:positionV>
                  <wp:extent cx="967740" cy="467360"/>
                  <wp:effectExtent l="0" t="0" r="3810" b="8890"/>
                  <wp:wrapNone/>
                  <wp:docPr id="62" name="ID_84C11CABA64D406FADCE95638168BC98"/>
                  <wp:cNvGraphicFramePr/>
                  <a:graphic xmlns:a="http://schemas.openxmlformats.org/drawingml/2006/main">
                    <a:graphicData uri="http://schemas.openxmlformats.org/drawingml/2006/picture">
                      <pic:pic xmlns:pic="http://schemas.openxmlformats.org/drawingml/2006/picture">
                        <pic:nvPicPr>
                          <pic:cNvPr id="62" name="ID_84C11CABA64D406FADCE95638168BC98"/>
                          <pic:cNvPicPr/>
                        </pic:nvPicPr>
                        <pic:blipFill>
                          <a:blip r:embed="rId46"/>
                          <a:stretch>
                            <a:fillRect/>
                          </a:stretch>
                        </pic:blipFill>
                        <pic:spPr>
                          <a:xfrm>
                            <a:off x="0" y="0"/>
                            <a:ext cx="967740" cy="46736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F7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5mmPVC制作整体底板UV喷光油；灯泡造型10mmPVC制作喷光油，（底板上部分5mmPVC制作）；8mmPVC制作文字及图案装饰块；整体UV喷光油；整体尺寸：6600*3300mm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4D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49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2595">
            <w:pPr>
              <w:jc w:val="center"/>
              <w:rPr>
                <w:rFonts w:hint="eastAsia" w:ascii="宋体" w:hAnsi="宋体" w:eastAsia="宋体" w:cs="宋体"/>
                <w:i w:val="0"/>
                <w:iCs w:val="0"/>
                <w:color w:val="000000"/>
                <w:sz w:val="24"/>
                <w:szCs w:val="24"/>
                <w:u w:val="none"/>
              </w:rPr>
            </w:pPr>
          </w:p>
        </w:tc>
      </w:tr>
      <w:tr w14:paraId="1C29A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D6F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E2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教师办公室标语</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714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127000</wp:posOffset>
                  </wp:positionV>
                  <wp:extent cx="1158875" cy="264795"/>
                  <wp:effectExtent l="0" t="0" r="3175" b="1905"/>
                  <wp:wrapNone/>
                  <wp:docPr id="63" name="ID_F803440FAD384CF88EA35CF9C0BC20ED"/>
                  <wp:cNvGraphicFramePr/>
                  <a:graphic xmlns:a="http://schemas.openxmlformats.org/drawingml/2006/main">
                    <a:graphicData uri="http://schemas.openxmlformats.org/drawingml/2006/picture">
                      <pic:pic xmlns:pic="http://schemas.openxmlformats.org/drawingml/2006/picture">
                        <pic:nvPicPr>
                          <pic:cNvPr id="63" name="ID_F803440FAD384CF88EA35CF9C0BC20ED"/>
                          <pic:cNvPicPr/>
                        </pic:nvPicPr>
                        <pic:blipFill>
                          <a:blip r:embed="rId47"/>
                          <a:stretch>
                            <a:fillRect/>
                          </a:stretch>
                        </pic:blipFill>
                        <pic:spPr>
                          <a:xfrm>
                            <a:off x="0" y="0"/>
                            <a:ext cx="1158875" cy="26479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EB2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8-10mmPVC制作墙面装饰块；烤漆/内容UV喷光油；整体尺寸：5500*1300mm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9D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C4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6128">
            <w:pPr>
              <w:jc w:val="center"/>
              <w:rPr>
                <w:rFonts w:hint="eastAsia" w:ascii="宋体" w:hAnsi="宋体" w:eastAsia="宋体" w:cs="宋体"/>
                <w:i w:val="0"/>
                <w:iCs w:val="0"/>
                <w:color w:val="000000"/>
                <w:sz w:val="24"/>
                <w:szCs w:val="24"/>
                <w:u w:val="none"/>
              </w:rPr>
            </w:pPr>
          </w:p>
        </w:tc>
      </w:tr>
      <w:tr w14:paraId="50A0D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D8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9B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艺术墙</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5D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wp:posOffset>
                  </wp:positionH>
                  <wp:positionV relativeFrom="paragraph">
                    <wp:posOffset>280035</wp:posOffset>
                  </wp:positionV>
                  <wp:extent cx="1000760" cy="372745"/>
                  <wp:effectExtent l="0" t="0" r="8890" b="8255"/>
                  <wp:wrapNone/>
                  <wp:docPr id="64" name="ID_6690FF2EAA35441D921DA1CDCC108102"/>
                  <wp:cNvGraphicFramePr/>
                  <a:graphic xmlns:a="http://schemas.openxmlformats.org/drawingml/2006/main">
                    <a:graphicData uri="http://schemas.openxmlformats.org/drawingml/2006/picture">
                      <pic:pic xmlns:pic="http://schemas.openxmlformats.org/drawingml/2006/picture">
                        <pic:nvPicPr>
                          <pic:cNvPr id="64" name="ID_6690FF2EAA35441D921DA1CDCC108102"/>
                          <pic:cNvPicPr/>
                        </pic:nvPicPr>
                        <pic:blipFill>
                          <a:blip r:embed="rId48"/>
                          <a:stretch>
                            <a:fillRect/>
                          </a:stretch>
                        </pic:blipFill>
                        <pic:spPr>
                          <a:xfrm>
                            <a:off x="0" y="0"/>
                            <a:ext cx="1000760" cy="37274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42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8mmPVC制作图案uv+水晶膜；装饰块8-10mmPVC；文字10mmPVC制作；烤漆；尺寸：L2571*650mm、L6410*H1380、L6861*H650mm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24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29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2FE6">
            <w:pPr>
              <w:jc w:val="center"/>
              <w:rPr>
                <w:rFonts w:hint="eastAsia" w:ascii="宋体" w:hAnsi="宋体" w:eastAsia="宋体" w:cs="宋体"/>
                <w:i w:val="0"/>
                <w:iCs w:val="0"/>
                <w:color w:val="000000"/>
                <w:sz w:val="24"/>
                <w:szCs w:val="24"/>
                <w:u w:val="none"/>
              </w:rPr>
            </w:pPr>
          </w:p>
        </w:tc>
      </w:tr>
      <w:tr w14:paraId="7AFFE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796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00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班级作品展示栏</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99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229235</wp:posOffset>
                  </wp:positionV>
                  <wp:extent cx="1021715" cy="247015"/>
                  <wp:effectExtent l="0" t="0" r="6985" b="635"/>
                  <wp:wrapNone/>
                  <wp:docPr id="65" name="ID_CB14AC27154C4DF295FBF93BF68D3B4D"/>
                  <wp:cNvGraphicFramePr/>
                  <a:graphic xmlns:a="http://schemas.openxmlformats.org/drawingml/2006/main">
                    <a:graphicData uri="http://schemas.openxmlformats.org/drawingml/2006/picture">
                      <pic:pic xmlns:pic="http://schemas.openxmlformats.org/drawingml/2006/picture">
                        <pic:nvPicPr>
                          <pic:cNvPr id="65" name="ID_CB14AC27154C4DF295FBF93BF68D3B4D"/>
                          <pic:cNvPicPr/>
                        </pic:nvPicPr>
                        <pic:blipFill>
                          <a:blip r:embed="rId49"/>
                          <a:stretch>
                            <a:fillRect/>
                          </a:stretch>
                        </pic:blipFill>
                        <pic:spPr>
                          <a:xfrm>
                            <a:off x="0" y="0"/>
                            <a:ext cx="1021715" cy="24701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E5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8mPVC制作底板；边缘装饰8-10mmPVC制作面烤漆，图案UV喷光油；小字凹刻填漆；2不锈钢方通制作边框面汽车烤漆三遍；内8mmpvc面贴白板皮（衬板可擦写，可磁吸)；整体尺寸：4500*1200mm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91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5F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DE15">
            <w:pPr>
              <w:jc w:val="center"/>
              <w:rPr>
                <w:rFonts w:hint="eastAsia" w:ascii="宋体" w:hAnsi="宋体" w:eastAsia="宋体" w:cs="宋体"/>
                <w:i w:val="0"/>
                <w:iCs w:val="0"/>
                <w:color w:val="000000"/>
                <w:sz w:val="24"/>
                <w:szCs w:val="24"/>
                <w:u w:val="none"/>
              </w:rPr>
            </w:pPr>
          </w:p>
        </w:tc>
      </w:tr>
      <w:tr w14:paraId="0B43B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FD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23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领导关怀</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37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220345</wp:posOffset>
                  </wp:positionV>
                  <wp:extent cx="1130300" cy="228600"/>
                  <wp:effectExtent l="0" t="0" r="12700" b="0"/>
                  <wp:wrapNone/>
                  <wp:docPr id="66" name="ID_1BE4DA393A6649C98725E75AB4E256B1"/>
                  <wp:cNvGraphicFramePr/>
                  <a:graphic xmlns:a="http://schemas.openxmlformats.org/drawingml/2006/main">
                    <a:graphicData uri="http://schemas.openxmlformats.org/drawingml/2006/picture">
                      <pic:pic xmlns:pic="http://schemas.openxmlformats.org/drawingml/2006/picture">
                        <pic:nvPicPr>
                          <pic:cNvPr id="66" name="ID_1BE4DA393A6649C98725E75AB4E256B1"/>
                          <pic:cNvPicPr/>
                        </pic:nvPicPr>
                        <pic:blipFill>
                          <a:blip r:embed="rId50"/>
                          <a:stretch>
                            <a:fillRect/>
                          </a:stretch>
                        </pic:blipFill>
                        <pic:spPr>
                          <a:xfrm>
                            <a:off x="0" y="0"/>
                            <a:ext cx="1130300" cy="22860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0EE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8-10mmPVC雕刻装饰块；8+8mmPVC制作画框；烤漆/内容UV喷光油；（墙裙25mm高）发泡垫板；尺寸：L7000*H1350mm、L480*H2300mm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6E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5A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41A5">
            <w:pPr>
              <w:jc w:val="center"/>
              <w:rPr>
                <w:rFonts w:hint="eastAsia" w:ascii="宋体" w:hAnsi="宋体" w:eastAsia="宋体" w:cs="宋体"/>
                <w:i w:val="0"/>
                <w:iCs w:val="0"/>
                <w:color w:val="000000"/>
                <w:sz w:val="24"/>
                <w:szCs w:val="24"/>
                <w:u w:val="none"/>
              </w:rPr>
            </w:pPr>
          </w:p>
        </w:tc>
      </w:tr>
      <w:tr w14:paraId="1F6C9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17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4B5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百艺园“园铭牌”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E6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275590</wp:posOffset>
                  </wp:positionH>
                  <wp:positionV relativeFrom="paragraph">
                    <wp:posOffset>85725</wp:posOffset>
                  </wp:positionV>
                  <wp:extent cx="374650" cy="971550"/>
                  <wp:effectExtent l="0" t="0" r="6350" b="0"/>
                  <wp:wrapNone/>
                  <wp:docPr id="67" name="ID_F2F2FE8DCA514461A0FC1B9C72D79D60"/>
                  <wp:cNvGraphicFramePr/>
                  <a:graphic xmlns:a="http://schemas.openxmlformats.org/drawingml/2006/main">
                    <a:graphicData uri="http://schemas.openxmlformats.org/drawingml/2006/picture">
                      <pic:pic xmlns:pic="http://schemas.openxmlformats.org/drawingml/2006/picture">
                        <pic:nvPicPr>
                          <pic:cNvPr id="67" name="ID_F2F2FE8DCA514461A0FC1B9C72D79D60"/>
                          <pic:cNvPicPr/>
                        </pic:nvPicPr>
                        <pic:blipFill>
                          <a:blip r:embed="rId51"/>
                          <a:stretch>
                            <a:fillRect/>
                          </a:stretch>
                        </pic:blipFill>
                        <pic:spPr>
                          <a:xfrm>
                            <a:off x="0" y="0"/>
                            <a:ext cx="374650" cy="97155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1D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304G不锈钢制作整体宣传栏造型；侧厚50mm；内置不锈钢扁通焊制边框内置单板，装饰块304不锈钢制作双面封板，文字丝印；分色汽车烤漆三遍；整体尺寸：2200*500mm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71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343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10B0">
            <w:pPr>
              <w:jc w:val="center"/>
              <w:rPr>
                <w:rFonts w:hint="eastAsia" w:ascii="宋体" w:hAnsi="宋体" w:eastAsia="宋体" w:cs="宋体"/>
                <w:i w:val="0"/>
                <w:iCs w:val="0"/>
                <w:color w:val="000000"/>
                <w:sz w:val="24"/>
                <w:szCs w:val="24"/>
                <w:u w:val="none"/>
              </w:rPr>
            </w:pPr>
          </w:p>
        </w:tc>
      </w:tr>
      <w:tr w14:paraId="44FFF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1CB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FC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围墙宣传橱窗</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8D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140335</wp:posOffset>
                  </wp:positionV>
                  <wp:extent cx="905510" cy="330835"/>
                  <wp:effectExtent l="0" t="0" r="8890" b="12065"/>
                  <wp:wrapNone/>
                  <wp:docPr id="68" name="ID_353CDB16DE2D492A9E904F0369EAE8E1"/>
                  <wp:cNvGraphicFramePr/>
                  <a:graphic xmlns:a="http://schemas.openxmlformats.org/drawingml/2006/main">
                    <a:graphicData uri="http://schemas.openxmlformats.org/drawingml/2006/picture">
                      <pic:pic xmlns:pic="http://schemas.openxmlformats.org/drawingml/2006/picture">
                        <pic:nvPicPr>
                          <pic:cNvPr id="68" name="ID_353CDB16DE2D492A9E904F0369EAE8E1"/>
                          <pic:cNvPicPr/>
                        </pic:nvPicPr>
                        <pic:blipFill>
                          <a:blip r:embed="rId52"/>
                          <a:stretch>
                            <a:fillRect/>
                          </a:stretch>
                        </pic:blipFill>
                        <pic:spPr>
                          <a:xfrm>
                            <a:off x="0" y="0"/>
                            <a:ext cx="905510" cy="33083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86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304不锈钢单板制作造型左侧侧厚30mm，面汽车烤漆三遍内容UV，40*40不锈钢制作边框内置单板文字不锈钢制作；面汽车烤漆三遍；尺寸：L640*H1040mm、L3660*H1480mm、文字及字母：L1760*H120mm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95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54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3101">
            <w:pPr>
              <w:jc w:val="center"/>
              <w:rPr>
                <w:rFonts w:hint="eastAsia" w:ascii="宋体" w:hAnsi="宋体" w:eastAsia="宋体" w:cs="宋体"/>
                <w:i w:val="0"/>
                <w:iCs w:val="0"/>
                <w:color w:val="000000"/>
                <w:sz w:val="24"/>
                <w:szCs w:val="24"/>
                <w:u w:val="none"/>
              </w:rPr>
            </w:pPr>
          </w:p>
        </w:tc>
      </w:tr>
      <w:tr w14:paraId="6D960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D72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BB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生命在于运动</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D1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180340</wp:posOffset>
                  </wp:positionV>
                  <wp:extent cx="979170" cy="594995"/>
                  <wp:effectExtent l="0" t="0" r="11430" b="14605"/>
                  <wp:wrapNone/>
                  <wp:docPr id="69" name="ID_EDAB7329FC15491FBE430462E9CD87F1"/>
                  <wp:cNvGraphicFramePr/>
                  <a:graphic xmlns:a="http://schemas.openxmlformats.org/drawingml/2006/main">
                    <a:graphicData uri="http://schemas.openxmlformats.org/drawingml/2006/picture">
                      <pic:pic xmlns:pic="http://schemas.openxmlformats.org/drawingml/2006/picture">
                        <pic:nvPicPr>
                          <pic:cNvPr id="69" name="ID_EDAB7329FC15491FBE430462E9CD87F1"/>
                          <pic:cNvPicPr/>
                        </pic:nvPicPr>
                        <pic:blipFill>
                          <a:blip r:embed="rId53"/>
                          <a:stretch>
                            <a:fillRect/>
                          </a:stretch>
                        </pic:blipFill>
                        <pic:spPr>
                          <a:xfrm>
                            <a:off x="0" y="0"/>
                            <a:ext cx="979170" cy="59499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B9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304G1.0折制圆型/人物/文字造型，内置骨架，大圆居中焊圆柱连接；分色汽车烤漆三遍；整体整体尺寸：L1600*H2500mm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B6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C4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75E8">
            <w:pPr>
              <w:jc w:val="center"/>
              <w:rPr>
                <w:rFonts w:hint="eastAsia" w:ascii="宋体" w:hAnsi="宋体" w:eastAsia="宋体" w:cs="宋体"/>
                <w:i w:val="0"/>
                <w:iCs w:val="0"/>
                <w:color w:val="000000"/>
                <w:sz w:val="24"/>
                <w:szCs w:val="24"/>
                <w:u w:val="none"/>
              </w:rPr>
            </w:pPr>
          </w:p>
        </w:tc>
      </w:tr>
      <w:tr w14:paraId="1184D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36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D78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食堂餐厅</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A2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82550</wp:posOffset>
                  </wp:positionH>
                  <wp:positionV relativeFrom="paragraph">
                    <wp:posOffset>249555</wp:posOffset>
                  </wp:positionV>
                  <wp:extent cx="936625" cy="245745"/>
                  <wp:effectExtent l="0" t="0" r="15875" b="1905"/>
                  <wp:wrapNone/>
                  <wp:docPr id="70" name="ID_19E1E5ECBCB34930AEE4FC7B19D3DC57"/>
                  <wp:cNvGraphicFramePr/>
                  <a:graphic xmlns:a="http://schemas.openxmlformats.org/drawingml/2006/main">
                    <a:graphicData uri="http://schemas.openxmlformats.org/drawingml/2006/picture">
                      <pic:pic xmlns:pic="http://schemas.openxmlformats.org/drawingml/2006/picture">
                        <pic:nvPicPr>
                          <pic:cNvPr id="70" name="ID_19E1E5ECBCB34930AEE4FC7B19D3DC57"/>
                          <pic:cNvPicPr/>
                        </pic:nvPicPr>
                        <pic:blipFill>
                          <a:blip r:embed="rId54"/>
                          <a:stretch>
                            <a:fillRect/>
                          </a:stretch>
                        </pic:blipFill>
                        <pic:spPr>
                          <a:xfrm>
                            <a:off x="0" y="0"/>
                            <a:ext cx="936625" cy="24574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BC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10mmPVC制作墙面装饰块；烤漆/内容UV喷光油；整体尺寸：L6000*H1800mm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1A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DC2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7066">
            <w:pPr>
              <w:jc w:val="center"/>
              <w:rPr>
                <w:rFonts w:hint="eastAsia" w:ascii="宋体" w:hAnsi="宋体" w:eastAsia="宋体" w:cs="宋体"/>
                <w:i w:val="0"/>
                <w:iCs w:val="0"/>
                <w:color w:val="000000"/>
                <w:sz w:val="24"/>
                <w:szCs w:val="24"/>
                <w:u w:val="none"/>
              </w:rPr>
            </w:pPr>
          </w:p>
        </w:tc>
      </w:tr>
      <w:tr w14:paraId="4CF02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3C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0E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食堂餐厅</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202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153035</wp:posOffset>
                  </wp:positionV>
                  <wp:extent cx="862330" cy="494665"/>
                  <wp:effectExtent l="0" t="0" r="13970" b="635"/>
                  <wp:wrapNone/>
                  <wp:docPr id="71" name="ID_050A36FF01BA4949BCAF35B6E405FFCB"/>
                  <wp:cNvGraphicFramePr/>
                  <a:graphic xmlns:a="http://schemas.openxmlformats.org/drawingml/2006/main">
                    <a:graphicData uri="http://schemas.openxmlformats.org/drawingml/2006/picture">
                      <pic:pic xmlns:pic="http://schemas.openxmlformats.org/drawingml/2006/picture">
                        <pic:nvPicPr>
                          <pic:cNvPr id="71" name="ID_050A36FF01BA4949BCAF35B6E405FFCB"/>
                          <pic:cNvPicPr/>
                        </pic:nvPicPr>
                        <pic:blipFill>
                          <a:blip r:embed="rId55"/>
                          <a:stretch>
                            <a:fillRect/>
                          </a:stretch>
                        </pic:blipFill>
                        <pic:spPr>
                          <a:xfrm>
                            <a:off x="0" y="0"/>
                            <a:ext cx="862330" cy="49466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FA9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10mmPVC制作墙面装饰块；8mmpvc贴白板皮（可擦写）+10mmPVC压边条；烤漆/内容UV喷光油；整体尺寸：L4400*H1600mm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D70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0B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A9CF">
            <w:pPr>
              <w:jc w:val="center"/>
              <w:rPr>
                <w:rFonts w:hint="eastAsia" w:ascii="宋体" w:hAnsi="宋体" w:eastAsia="宋体" w:cs="宋体"/>
                <w:i w:val="0"/>
                <w:iCs w:val="0"/>
                <w:color w:val="000000"/>
                <w:sz w:val="24"/>
                <w:szCs w:val="24"/>
                <w:u w:val="none"/>
              </w:rPr>
            </w:pPr>
          </w:p>
        </w:tc>
      </w:tr>
      <w:tr w14:paraId="5432C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8D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06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体育馆文化</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7B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292100</wp:posOffset>
                  </wp:positionV>
                  <wp:extent cx="905510" cy="414655"/>
                  <wp:effectExtent l="0" t="0" r="8890" b="4445"/>
                  <wp:wrapNone/>
                  <wp:docPr id="72" name="ID_CBE57041052B4A849523308678C5B405"/>
                  <wp:cNvGraphicFramePr/>
                  <a:graphic xmlns:a="http://schemas.openxmlformats.org/drawingml/2006/main">
                    <a:graphicData uri="http://schemas.openxmlformats.org/drawingml/2006/picture">
                      <pic:pic xmlns:pic="http://schemas.openxmlformats.org/drawingml/2006/picture">
                        <pic:nvPicPr>
                          <pic:cNvPr id="72" name="ID_CBE57041052B4A849523308678C5B405"/>
                          <pic:cNvPicPr/>
                        </pic:nvPicPr>
                        <pic:blipFill>
                          <a:blip r:embed="rId56"/>
                          <a:stretch>
                            <a:fillRect/>
                          </a:stretch>
                        </pic:blipFill>
                        <pic:spPr>
                          <a:xfrm>
                            <a:off x="0" y="0"/>
                            <a:ext cx="905510" cy="41465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DD0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10mmPVC制作墙面装饰块；烤漆/内容UV喷光油；规格：L7400*H2850mm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47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9F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40B7">
            <w:pPr>
              <w:jc w:val="center"/>
              <w:rPr>
                <w:rFonts w:hint="eastAsia" w:ascii="宋体" w:hAnsi="宋体" w:eastAsia="宋体" w:cs="宋体"/>
                <w:i w:val="0"/>
                <w:iCs w:val="0"/>
                <w:color w:val="000000"/>
                <w:sz w:val="24"/>
                <w:szCs w:val="24"/>
                <w:u w:val="none"/>
              </w:rPr>
            </w:pPr>
          </w:p>
        </w:tc>
      </w:tr>
      <w:tr w14:paraId="1212D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A7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76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体育馆文化</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25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144145</wp:posOffset>
                  </wp:positionV>
                  <wp:extent cx="1000760" cy="678180"/>
                  <wp:effectExtent l="0" t="0" r="8890" b="7620"/>
                  <wp:wrapNone/>
                  <wp:docPr id="73" name="ID_3CF5B9C035174905AF75AACC0DAF17B5"/>
                  <wp:cNvGraphicFramePr/>
                  <a:graphic xmlns:a="http://schemas.openxmlformats.org/drawingml/2006/main">
                    <a:graphicData uri="http://schemas.openxmlformats.org/drawingml/2006/picture">
                      <pic:pic xmlns:pic="http://schemas.openxmlformats.org/drawingml/2006/picture">
                        <pic:nvPicPr>
                          <pic:cNvPr id="73" name="ID_3CF5B9C035174905AF75AACC0DAF17B5"/>
                          <pic:cNvPicPr/>
                        </pic:nvPicPr>
                        <pic:blipFill>
                          <a:blip r:embed="rId57"/>
                          <a:stretch>
                            <a:fillRect/>
                          </a:stretch>
                        </pic:blipFill>
                        <pic:spPr>
                          <a:xfrm>
                            <a:off x="0" y="0"/>
                            <a:ext cx="1000760" cy="67818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AB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10mmPVC制作墙面装饰块；烤漆/内容UV喷光油；整体尺寸：L5700*H3600mm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5C7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56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A297">
            <w:pPr>
              <w:jc w:val="center"/>
              <w:rPr>
                <w:rFonts w:hint="eastAsia" w:ascii="宋体" w:hAnsi="宋体" w:eastAsia="宋体" w:cs="宋体"/>
                <w:i w:val="0"/>
                <w:iCs w:val="0"/>
                <w:color w:val="000000"/>
                <w:sz w:val="24"/>
                <w:szCs w:val="24"/>
                <w:u w:val="none"/>
              </w:rPr>
            </w:pPr>
          </w:p>
        </w:tc>
      </w:tr>
      <w:tr w14:paraId="05F58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B9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AE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体育馆文化</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9B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43180</wp:posOffset>
                  </wp:positionV>
                  <wp:extent cx="989965" cy="636270"/>
                  <wp:effectExtent l="0" t="0" r="635" b="11430"/>
                  <wp:wrapNone/>
                  <wp:docPr id="74" name="ID_0B76E444019548A5A9BD205139BBA6FF"/>
                  <wp:cNvGraphicFramePr/>
                  <a:graphic xmlns:a="http://schemas.openxmlformats.org/drawingml/2006/main">
                    <a:graphicData uri="http://schemas.openxmlformats.org/drawingml/2006/picture">
                      <pic:pic xmlns:pic="http://schemas.openxmlformats.org/drawingml/2006/picture">
                        <pic:nvPicPr>
                          <pic:cNvPr id="74" name="ID_0B76E444019548A5A9BD205139BBA6FF"/>
                          <pic:cNvPicPr/>
                        </pic:nvPicPr>
                        <pic:blipFill>
                          <a:blip r:embed="rId58"/>
                          <a:stretch>
                            <a:fillRect/>
                          </a:stretch>
                        </pic:blipFill>
                        <pic:spPr>
                          <a:xfrm>
                            <a:off x="0" y="0"/>
                            <a:ext cx="989965" cy="63627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CD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10mmPVC制作墙面装饰块；烤漆/内容UV喷光油；整体尺寸：L7300*H3900mm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D7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2C9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6477">
            <w:pPr>
              <w:jc w:val="center"/>
              <w:rPr>
                <w:rFonts w:hint="eastAsia" w:ascii="宋体" w:hAnsi="宋体" w:eastAsia="宋体" w:cs="宋体"/>
                <w:i w:val="0"/>
                <w:iCs w:val="0"/>
                <w:color w:val="000000"/>
                <w:sz w:val="24"/>
                <w:szCs w:val="24"/>
                <w:u w:val="none"/>
              </w:rPr>
            </w:pPr>
          </w:p>
        </w:tc>
      </w:tr>
      <w:tr w14:paraId="20F30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18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64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体育馆文化</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23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207010</wp:posOffset>
                  </wp:positionV>
                  <wp:extent cx="1158875" cy="382905"/>
                  <wp:effectExtent l="0" t="0" r="3175" b="17145"/>
                  <wp:wrapNone/>
                  <wp:docPr id="75" name="ID_2BAB0ED99A3841D7BC17614819A2406C"/>
                  <wp:cNvGraphicFramePr/>
                  <a:graphic xmlns:a="http://schemas.openxmlformats.org/drawingml/2006/main">
                    <a:graphicData uri="http://schemas.openxmlformats.org/drawingml/2006/picture">
                      <pic:pic xmlns:pic="http://schemas.openxmlformats.org/drawingml/2006/picture">
                        <pic:nvPicPr>
                          <pic:cNvPr id="75" name="ID_2BAB0ED99A3841D7BC17614819A2406C"/>
                          <pic:cNvPicPr/>
                        </pic:nvPicPr>
                        <pic:blipFill>
                          <a:blip r:embed="rId59"/>
                          <a:stretch>
                            <a:fillRect/>
                          </a:stretch>
                        </pic:blipFill>
                        <pic:spPr>
                          <a:xfrm>
                            <a:off x="0" y="0"/>
                            <a:ext cx="1158875" cy="38290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A4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10mmPVC制作墙面装饰块；烤漆/内容UV喷光油；整体尺寸：L8600*H2850mm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9A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02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DCE2">
            <w:pPr>
              <w:jc w:val="center"/>
              <w:rPr>
                <w:rFonts w:hint="eastAsia" w:ascii="宋体" w:hAnsi="宋体" w:eastAsia="宋体" w:cs="宋体"/>
                <w:i w:val="0"/>
                <w:iCs w:val="0"/>
                <w:color w:val="000000"/>
                <w:sz w:val="24"/>
                <w:szCs w:val="24"/>
                <w:u w:val="none"/>
              </w:rPr>
            </w:pPr>
          </w:p>
        </w:tc>
      </w:tr>
      <w:tr w14:paraId="37C54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72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97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体育馆文化</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F9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254000</wp:posOffset>
                  </wp:positionV>
                  <wp:extent cx="1063625" cy="417195"/>
                  <wp:effectExtent l="0" t="0" r="3175" b="1905"/>
                  <wp:wrapNone/>
                  <wp:docPr id="76" name="ID_21AC60FEDE4E4934950AB98A078B4A45"/>
                  <wp:cNvGraphicFramePr/>
                  <a:graphic xmlns:a="http://schemas.openxmlformats.org/drawingml/2006/main">
                    <a:graphicData uri="http://schemas.openxmlformats.org/drawingml/2006/picture">
                      <pic:pic xmlns:pic="http://schemas.openxmlformats.org/drawingml/2006/picture">
                        <pic:nvPicPr>
                          <pic:cNvPr id="76" name="ID_21AC60FEDE4E4934950AB98A078B4A45"/>
                          <pic:cNvPicPr/>
                        </pic:nvPicPr>
                        <pic:blipFill>
                          <a:blip r:embed="rId60"/>
                          <a:stretch>
                            <a:fillRect/>
                          </a:stretch>
                        </pic:blipFill>
                        <pic:spPr>
                          <a:xfrm>
                            <a:off x="0" y="0"/>
                            <a:ext cx="1063625" cy="41719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33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10mmPVC制作墙面装饰块；烤漆/内容UV喷光油；整体尺寸：L6800*H3000mm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193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0A6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1D78">
            <w:pPr>
              <w:jc w:val="center"/>
              <w:rPr>
                <w:rFonts w:hint="eastAsia" w:ascii="宋体" w:hAnsi="宋体" w:eastAsia="宋体" w:cs="宋体"/>
                <w:i w:val="0"/>
                <w:iCs w:val="0"/>
                <w:color w:val="000000"/>
                <w:sz w:val="24"/>
                <w:szCs w:val="24"/>
                <w:u w:val="none"/>
              </w:rPr>
            </w:pPr>
          </w:p>
        </w:tc>
      </w:tr>
      <w:tr w14:paraId="69745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9E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76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智慧体育智在体中</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25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47625</wp:posOffset>
                  </wp:positionV>
                  <wp:extent cx="959485" cy="739775"/>
                  <wp:effectExtent l="0" t="0" r="12065" b="3175"/>
                  <wp:wrapNone/>
                  <wp:docPr id="77" name="ID_72D239C044DA4372AB316264C533D825"/>
                  <wp:cNvGraphicFramePr/>
                  <a:graphic xmlns:a="http://schemas.openxmlformats.org/drawingml/2006/main">
                    <a:graphicData uri="http://schemas.openxmlformats.org/drawingml/2006/picture">
                      <pic:pic xmlns:pic="http://schemas.openxmlformats.org/drawingml/2006/picture">
                        <pic:nvPicPr>
                          <pic:cNvPr id="77" name="ID_72D239C044DA4372AB316264C533D825"/>
                          <pic:cNvPicPr/>
                        </pic:nvPicPr>
                        <pic:blipFill>
                          <a:blip r:embed="rId61"/>
                          <a:stretch>
                            <a:fillRect/>
                          </a:stretch>
                        </pic:blipFill>
                        <pic:spPr>
                          <a:xfrm>
                            <a:off x="0" y="0"/>
                            <a:ext cx="959485" cy="73977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CF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8-10mmPVC制作墙面装饰块；烤漆/内容UV喷光油；配地贴；（不含显示屏）整体尺寸：5300*3500mm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A0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3F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F330">
            <w:pPr>
              <w:jc w:val="center"/>
              <w:rPr>
                <w:rFonts w:hint="eastAsia" w:ascii="宋体" w:hAnsi="宋体" w:eastAsia="宋体" w:cs="宋体"/>
                <w:i w:val="0"/>
                <w:iCs w:val="0"/>
                <w:color w:val="000000"/>
                <w:sz w:val="24"/>
                <w:szCs w:val="24"/>
                <w:u w:val="none"/>
              </w:rPr>
            </w:pPr>
          </w:p>
        </w:tc>
      </w:tr>
      <w:tr w14:paraId="1E259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DA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5DD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楼梯侧墙</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12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191770</wp:posOffset>
                  </wp:positionV>
                  <wp:extent cx="1021080" cy="541020"/>
                  <wp:effectExtent l="0" t="0" r="7620" b="11430"/>
                  <wp:wrapNone/>
                  <wp:docPr id="38" name="ID_ED7D6AB74D01466AB01AE0CC4A3BA8FF"/>
                  <wp:cNvGraphicFramePr/>
                  <a:graphic xmlns:a="http://schemas.openxmlformats.org/drawingml/2006/main">
                    <a:graphicData uri="http://schemas.openxmlformats.org/drawingml/2006/picture">
                      <pic:pic xmlns:pic="http://schemas.openxmlformats.org/drawingml/2006/picture">
                        <pic:nvPicPr>
                          <pic:cNvPr id="38" name="ID_ED7D6AB74D01466AB01AE0CC4A3BA8FF"/>
                          <pic:cNvPicPr/>
                        </pic:nvPicPr>
                        <pic:blipFill>
                          <a:blip r:embed="rId62"/>
                          <a:stretch>
                            <a:fillRect/>
                          </a:stretch>
                        </pic:blipFill>
                        <pic:spPr>
                          <a:xfrm>
                            <a:off x="0" y="0"/>
                            <a:ext cx="1021080" cy="54102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6B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10mmPVC雕刻装饰块；5+8mmPVC制作画框；烤漆/内容UV喷光油；整体尺寸：L1900*H1000、L1700*H900、L1100*H700、L2200*H900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7D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57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B534">
            <w:pPr>
              <w:jc w:val="center"/>
              <w:rPr>
                <w:rFonts w:hint="eastAsia" w:ascii="宋体" w:hAnsi="宋体" w:eastAsia="宋体" w:cs="宋体"/>
                <w:i w:val="0"/>
                <w:iCs w:val="0"/>
                <w:color w:val="000000"/>
                <w:sz w:val="24"/>
                <w:szCs w:val="24"/>
                <w:u w:val="none"/>
              </w:rPr>
            </w:pPr>
          </w:p>
        </w:tc>
      </w:tr>
      <w:tr w14:paraId="00791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4CC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69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台阶</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A6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207645</wp:posOffset>
                  </wp:positionV>
                  <wp:extent cx="989965" cy="681990"/>
                  <wp:effectExtent l="0" t="0" r="635" b="3810"/>
                  <wp:wrapNone/>
                  <wp:docPr id="39" name="ID_38957CA5DC7540B7951BF4916983697A"/>
                  <wp:cNvGraphicFramePr/>
                  <a:graphic xmlns:a="http://schemas.openxmlformats.org/drawingml/2006/main">
                    <a:graphicData uri="http://schemas.openxmlformats.org/drawingml/2006/picture">
                      <pic:pic xmlns:pic="http://schemas.openxmlformats.org/drawingml/2006/picture">
                        <pic:nvPicPr>
                          <pic:cNvPr id="39" name="ID_38957CA5DC7540B7951BF4916983697A"/>
                          <pic:cNvPicPr/>
                        </pic:nvPicPr>
                        <pic:blipFill>
                          <a:blip r:embed="rId63"/>
                          <a:stretch>
                            <a:fillRect/>
                          </a:stretch>
                        </pic:blipFill>
                        <pic:spPr>
                          <a:xfrm>
                            <a:off x="0" y="0"/>
                            <a:ext cx="989965" cy="68199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2C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地贴（防水耐脏）；L2000*W300*H150mm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2E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768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CD2F">
            <w:pPr>
              <w:jc w:val="center"/>
              <w:rPr>
                <w:rFonts w:hint="eastAsia" w:ascii="宋体" w:hAnsi="宋体" w:eastAsia="宋体" w:cs="宋体"/>
                <w:i w:val="0"/>
                <w:iCs w:val="0"/>
                <w:color w:val="000000"/>
                <w:sz w:val="24"/>
                <w:szCs w:val="24"/>
                <w:u w:val="none"/>
              </w:rPr>
            </w:pPr>
          </w:p>
        </w:tc>
      </w:tr>
      <w:tr w14:paraId="01DFE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43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67F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走廊音乐主题</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FA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346075</wp:posOffset>
                  </wp:positionV>
                  <wp:extent cx="1476375" cy="317500"/>
                  <wp:effectExtent l="0" t="0" r="9525" b="6350"/>
                  <wp:wrapNone/>
                  <wp:docPr id="40" name="ID_34D00091595A47A2AE227581B8D36B63"/>
                  <wp:cNvGraphicFramePr/>
                  <a:graphic xmlns:a="http://schemas.openxmlformats.org/drawingml/2006/main">
                    <a:graphicData uri="http://schemas.openxmlformats.org/drawingml/2006/picture">
                      <pic:pic xmlns:pic="http://schemas.openxmlformats.org/drawingml/2006/picture">
                        <pic:nvPicPr>
                          <pic:cNvPr id="40" name="ID_34D00091595A47A2AE227581B8D36B63"/>
                          <pic:cNvPicPr/>
                        </pic:nvPicPr>
                        <pic:blipFill>
                          <a:blip r:embed="rId64"/>
                          <a:stretch>
                            <a:fillRect/>
                          </a:stretch>
                        </pic:blipFill>
                        <pic:spPr>
                          <a:xfrm>
                            <a:off x="0" y="0"/>
                            <a:ext cx="1476375" cy="31750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33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8-10mmPVC雕刻装饰块；墙裙25mm，发泡板垫底；烤漆/内容UV喷光油；整体尺寸：L8300*H1400mm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07E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DD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D32A">
            <w:pPr>
              <w:jc w:val="center"/>
              <w:rPr>
                <w:rFonts w:hint="eastAsia" w:ascii="宋体" w:hAnsi="宋体" w:eastAsia="宋体" w:cs="宋体"/>
                <w:i w:val="0"/>
                <w:iCs w:val="0"/>
                <w:color w:val="000000"/>
                <w:sz w:val="24"/>
                <w:szCs w:val="24"/>
                <w:u w:val="none"/>
              </w:rPr>
            </w:pPr>
          </w:p>
        </w:tc>
      </w:tr>
      <w:tr w14:paraId="155ED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6A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20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书法教室</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ED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321945</wp:posOffset>
                  </wp:positionV>
                  <wp:extent cx="1476375" cy="365760"/>
                  <wp:effectExtent l="0" t="0" r="9525" b="15240"/>
                  <wp:wrapNone/>
                  <wp:docPr id="41" name="ID_DD5FC1C033EF493ABDC2BF616BAD141C"/>
                  <wp:cNvGraphicFramePr/>
                  <a:graphic xmlns:a="http://schemas.openxmlformats.org/drawingml/2006/main">
                    <a:graphicData uri="http://schemas.openxmlformats.org/drawingml/2006/picture">
                      <pic:pic xmlns:pic="http://schemas.openxmlformats.org/drawingml/2006/picture">
                        <pic:nvPicPr>
                          <pic:cNvPr id="41" name="ID_DD5FC1C033EF493ABDC2BF616BAD141C"/>
                          <pic:cNvPicPr/>
                        </pic:nvPicPr>
                        <pic:blipFill>
                          <a:blip r:embed="rId65"/>
                          <a:stretch>
                            <a:fillRect/>
                          </a:stretch>
                        </pic:blipFill>
                        <pic:spPr>
                          <a:xfrm>
                            <a:off x="0" y="0"/>
                            <a:ext cx="1476375" cy="36576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26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8-10mmPVC雕刻装饰块；墙裙25mm，发泡板垫底；烤漆/内容UV喷光油；25*25不锈钢制作边框面烤漆三遍内置8mmPVC图案UV喷光油；整体尺寸：L6400*H1400mm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9C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B4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DBC89">
            <w:pPr>
              <w:jc w:val="center"/>
              <w:rPr>
                <w:rFonts w:hint="eastAsia" w:ascii="宋体" w:hAnsi="宋体" w:eastAsia="宋体" w:cs="宋体"/>
                <w:i w:val="0"/>
                <w:iCs w:val="0"/>
                <w:color w:val="000000"/>
                <w:sz w:val="24"/>
                <w:szCs w:val="24"/>
                <w:u w:val="none"/>
              </w:rPr>
            </w:pPr>
          </w:p>
        </w:tc>
      </w:tr>
      <w:tr w14:paraId="1EC4E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04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BE4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美术教室</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35E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327025</wp:posOffset>
                  </wp:positionV>
                  <wp:extent cx="1476375" cy="355600"/>
                  <wp:effectExtent l="0" t="0" r="9525" b="6350"/>
                  <wp:wrapNone/>
                  <wp:docPr id="42" name="ID_F4B259705FA0487DBE9FFF62CCDF14D9"/>
                  <wp:cNvGraphicFramePr/>
                  <a:graphic xmlns:a="http://schemas.openxmlformats.org/drawingml/2006/main">
                    <a:graphicData uri="http://schemas.openxmlformats.org/drawingml/2006/picture">
                      <pic:pic xmlns:pic="http://schemas.openxmlformats.org/drawingml/2006/picture">
                        <pic:nvPicPr>
                          <pic:cNvPr id="42" name="ID_F4B259705FA0487DBE9FFF62CCDF14D9"/>
                          <pic:cNvPicPr/>
                        </pic:nvPicPr>
                        <pic:blipFill>
                          <a:blip r:embed="rId66"/>
                          <a:stretch>
                            <a:fillRect/>
                          </a:stretch>
                        </pic:blipFill>
                        <pic:spPr>
                          <a:xfrm>
                            <a:off x="0" y="0"/>
                            <a:ext cx="1476375" cy="35560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8F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8-10mmPVC雕刻装饰块；墙裙25mm，发泡板垫底；内置聚酯板；烤漆/内容UV喷光油；20*20不锈钢制作边框面烤漆三遍内置聚酯板；整体尺寸：L7280*H1500mm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5C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EB8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5AD1">
            <w:pPr>
              <w:jc w:val="center"/>
              <w:rPr>
                <w:rFonts w:hint="eastAsia" w:ascii="宋体" w:hAnsi="宋体" w:eastAsia="宋体" w:cs="宋体"/>
                <w:i w:val="0"/>
                <w:iCs w:val="0"/>
                <w:color w:val="000000"/>
                <w:sz w:val="24"/>
                <w:szCs w:val="24"/>
                <w:u w:val="none"/>
              </w:rPr>
            </w:pPr>
          </w:p>
        </w:tc>
      </w:tr>
      <w:tr w14:paraId="55BB9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C9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04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劳技教室</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97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320040</wp:posOffset>
                  </wp:positionV>
                  <wp:extent cx="1476375" cy="369570"/>
                  <wp:effectExtent l="0" t="0" r="9525" b="11430"/>
                  <wp:wrapNone/>
                  <wp:docPr id="43" name="ID_5B620220ACBC444EB998DE7A84EB2CE7"/>
                  <wp:cNvGraphicFramePr/>
                  <a:graphic xmlns:a="http://schemas.openxmlformats.org/drawingml/2006/main">
                    <a:graphicData uri="http://schemas.openxmlformats.org/drawingml/2006/picture">
                      <pic:pic xmlns:pic="http://schemas.openxmlformats.org/drawingml/2006/picture">
                        <pic:nvPicPr>
                          <pic:cNvPr id="43" name="ID_5B620220ACBC444EB998DE7A84EB2CE7"/>
                          <pic:cNvPicPr/>
                        </pic:nvPicPr>
                        <pic:blipFill>
                          <a:blip r:embed="rId67"/>
                          <a:stretch>
                            <a:fillRect/>
                          </a:stretch>
                        </pic:blipFill>
                        <pic:spPr>
                          <a:xfrm>
                            <a:off x="0" y="0"/>
                            <a:ext cx="1476375" cy="36957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2D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8-10mmPVC雕刻装饰块；墙裙25mm，发泡板垫底；内置聚酯板；烤漆/内容UV喷光油；30*30不锈钢制作边框面烤漆三遍内置聚酯板规格：L6800*H1500mm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EB3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F3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1AE09">
            <w:pPr>
              <w:jc w:val="center"/>
              <w:rPr>
                <w:rFonts w:hint="eastAsia" w:ascii="宋体" w:hAnsi="宋体" w:eastAsia="宋体" w:cs="宋体"/>
                <w:i w:val="0"/>
                <w:iCs w:val="0"/>
                <w:color w:val="000000"/>
                <w:sz w:val="24"/>
                <w:szCs w:val="24"/>
                <w:u w:val="none"/>
              </w:rPr>
            </w:pPr>
          </w:p>
        </w:tc>
      </w:tr>
      <w:tr w14:paraId="2D770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D6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A4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科技教室</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3D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327025</wp:posOffset>
                  </wp:positionV>
                  <wp:extent cx="1476375" cy="355600"/>
                  <wp:effectExtent l="0" t="0" r="9525" b="6350"/>
                  <wp:wrapNone/>
                  <wp:docPr id="44" name="ID_4CF9E2CCDB464C4B9BAB788452191649"/>
                  <wp:cNvGraphicFramePr/>
                  <a:graphic xmlns:a="http://schemas.openxmlformats.org/drawingml/2006/main">
                    <a:graphicData uri="http://schemas.openxmlformats.org/drawingml/2006/picture">
                      <pic:pic xmlns:pic="http://schemas.openxmlformats.org/drawingml/2006/picture">
                        <pic:nvPicPr>
                          <pic:cNvPr id="44" name="ID_4CF9E2CCDB464C4B9BAB788452191649"/>
                          <pic:cNvPicPr/>
                        </pic:nvPicPr>
                        <pic:blipFill>
                          <a:blip r:embed="rId68"/>
                          <a:stretch>
                            <a:fillRect/>
                          </a:stretch>
                        </pic:blipFill>
                        <pic:spPr>
                          <a:xfrm>
                            <a:off x="0" y="0"/>
                            <a:ext cx="1476375" cy="35560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D8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8-10mmPVC雕刻装饰块；8+8mmPVC制作画框；烤漆/内容UV喷光油；（墙裙25mm高）发泡垫板；整体尺寸：L7000*H1400mm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576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7E6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0A57">
            <w:pPr>
              <w:jc w:val="center"/>
              <w:rPr>
                <w:rFonts w:hint="eastAsia" w:ascii="宋体" w:hAnsi="宋体" w:eastAsia="宋体" w:cs="宋体"/>
                <w:i w:val="0"/>
                <w:iCs w:val="0"/>
                <w:color w:val="000000"/>
                <w:sz w:val="24"/>
                <w:szCs w:val="24"/>
                <w:u w:val="none"/>
              </w:rPr>
            </w:pPr>
          </w:p>
        </w:tc>
      </w:tr>
      <w:tr w14:paraId="4362C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BC4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CD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美术教室</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BBE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155575</wp:posOffset>
                  </wp:positionV>
                  <wp:extent cx="1395730" cy="660400"/>
                  <wp:effectExtent l="0" t="0" r="13970" b="6350"/>
                  <wp:wrapNone/>
                  <wp:docPr id="45" name="ID_5BEBEF924CCD4137AFCBE76558D0E408"/>
                  <wp:cNvGraphicFramePr/>
                  <a:graphic xmlns:a="http://schemas.openxmlformats.org/drawingml/2006/main">
                    <a:graphicData uri="http://schemas.openxmlformats.org/drawingml/2006/picture">
                      <pic:pic xmlns:pic="http://schemas.openxmlformats.org/drawingml/2006/picture">
                        <pic:nvPicPr>
                          <pic:cNvPr id="45" name="ID_5BEBEF924CCD4137AFCBE76558D0E408"/>
                          <pic:cNvPicPr/>
                        </pic:nvPicPr>
                        <pic:blipFill>
                          <a:blip r:embed="rId69"/>
                          <a:stretch>
                            <a:fillRect/>
                          </a:stretch>
                        </pic:blipFill>
                        <pic:spPr>
                          <a:xfrm>
                            <a:off x="0" y="0"/>
                            <a:ext cx="1395730" cy="66040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88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8-10mmPVC雕刻装饰块；8mmPVC制作艺术图案过晶膜；烤漆/内容UV喷光油；（墙裙25mm高）发泡垫板；整体尺寸：L2570*H1050mm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6C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B1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C707">
            <w:pPr>
              <w:jc w:val="center"/>
              <w:rPr>
                <w:rFonts w:hint="eastAsia" w:ascii="宋体" w:hAnsi="宋体" w:eastAsia="宋体" w:cs="宋体"/>
                <w:i w:val="0"/>
                <w:iCs w:val="0"/>
                <w:color w:val="000000"/>
                <w:sz w:val="24"/>
                <w:szCs w:val="24"/>
                <w:u w:val="none"/>
              </w:rPr>
            </w:pPr>
          </w:p>
        </w:tc>
      </w:tr>
      <w:tr w14:paraId="14925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57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EB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食堂餐厅</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A9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242570</wp:posOffset>
                  </wp:positionV>
                  <wp:extent cx="1476375" cy="523875"/>
                  <wp:effectExtent l="0" t="0" r="9525" b="9525"/>
                  <wp:wrapNone/>
                  <wp:docPr id="46" name="ID_E9DBB32FDC614E879BE2D2D0CC5F93E4"/>
                  <wp:cNvGraphicFramePr/>
                  <a:graphic xmlns:a="http://schemas.openxmlformats.org/drawingml/2006/main">
                    <a:graphicData uri="http://schemas.openxmlformats.org/drawingml/2006/picture">
                      <pic:pic xmlns:pic="http://schemas.openxmlformats.org/drawingml/2006/picture">
                        <pic:nvPicPr>
                          <pic:cNvPr id="46" name="ID_E9DBB32FDC614E879BE2D2D0CC5F93E4"/>
                          <pic:cNvPicPr/>
                        </pic:nvPicPr>
                        <pic:blipFill>
                          <a:blip r:embed="rId70"/>
                          <a:stretch>
                            <a:fillRect/>
                          </a:stretch>
                        </pic:blipFill>
                        <pic:spPr>
                          <a:xfrm>
                            <a:off x="0" y="0"/>
                            <a:ext cx="1476375" cy="52387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65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8-10mmPVC制作墙面装饰块；烤漆/内容UV喷光油；整体尺寸：L4400*H1300mm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CAE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CB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72E8">
            <w:pPr>
              <w:jc w:val="center"/>
              <w:rPr>
                <w:rFonts w:hint="eastAsia" w:ascii="宋体" w:hAnsi="宋体" w:eastAsia="宋体" w:cs="宋体"/>
                <w:i w:val="0"/>
                <w:iCs w:val="0"/>
                <w:color w:val="000000"/>
                <w:sz w:val="24"/>
                <w:szCs w:val="24"/>
                <w:u w:val="none"/>
              </w:rPr>
            </w:pPr>
          </w:p>
        </w:tc>
      </w:tr>
      <w:tr w14:paraId="53BA7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BFD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F5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食堂餐厅</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B8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356235</wp:posOffset>
                  </wp:positionH>
                  <wp:positionV relativeFrom="paragraph">
                    <wp:posOffset>55245</wp:posOffset>
                  </wp:positionV>
                  <wp:extent cx="488950" cy="865505"/>
                  <wp:effectExtent l="0" t="0" r="6350" b="10795"/>
                  <wp:wrapNone/>
                  <wp:docPr id="47" name="ID_BCE8FE2D27BC4DF0A62BC16F357E850A"/>
                  <wp:cNvGraphicFramePr/>
                  <a:graphic xmlns:a="http://schemas.openxmlformats.org/drawingml/2006/main">
                    <a:graphicData uri="http://schemas.openxmlformats.org/drawingml/2006/picture">
                      <pic:pic xmlns:pic="http://schemas.openxmlformats.org/drawingml/2006/picture">
                        <pic:nvPicPr>
                          <pic:cNvPr id="47" name="ID_BCE8FE2D27BC4DF0A62BC16F357E850A"/>
                          <pic:cNvPicPr/>
                        </pic:nvPicPr>
                        <pic:blipFill>
                          <a:blip r:embed="rId71"/>
                          <a:stretch>
                            <a:fillRect/>
                          </a:stretch>
                        </pic:blipFill>
                        <pic:spPr>
                          <a:xfrm>
                            <a:off x="0" y="0"/>
                            <a:ext cx="488950" cy="86550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2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8mmPVCUV+水晶膜+折边；整体尺寸：L530*H1200mm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75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2B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24AD">
            <w:pPr>
              <w:jc w:val="center"/>
              <w:rPr>
                <w:rFonts w:hint="eastAsia" w:ascii="宋体" w:hAnsi="宋体" w:eastAsia="宋体" w:cs="宋体"/>
                <w:i w:val="0"/>
                <w:iCs w:val="0"/>
                <w:color w:val="000000"/>
                <w:sz w:val="24"/>
                <w:szCs w:val="24"/>
                <w:u w:val="none"/>
              </w:rPr>
            </w:pPr>
          </w:p>
        </w:tc>
      </w:tr>
      <w:tr w14:paraId="2E222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2C2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54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消防栓的使用方法</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FC18">
            <w:pPr>
              <w:jc w:val="center"/>
              <w:rPr>
                <w:rFonts w:hint="eastAsia" w:ascii="宋体" w:hAnsi="宋体" w:eastAsia="宋体" w:cs="宋体"/>
                <w:i w:val="0"/>
                <w:iCs w:val="0"/>
                <w:color w:val="000000"/>
                <w:sz w:val="24"/>
                <w:szCs w:val="24"/>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B4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成品定制：5mm亚克力文化装饰牌。工艺做法：亚克力板UV+激光切割打磨抛光。尺寸： 宽0.6米X高0.8米（辅助材料及安装）   </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8C3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EE2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3B35">
            <w:pPr>
              <w:jc w:val="center"/>
              <w:rPr>
                <w:rFonts w:hint="eastAsia" w:ascii="宋体" w:hAnsi="宋体" w:eastAsia="宋体" w:cs="宋体"/>
                <w:i w:val="0"/>
                <w:iCs w:val="0"/>
                <w:color w:val="000000"/>
                <w:sz w:val="24"/>
                <w:szCs w:val="24"/>
                <w:u w:val="none"/>
              </w:rPr>
            </w:pPr>
          </w:p>
        </w:tc>
      </w:tr>
      <w:tr w14:paraId="533B6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6A8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65E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灭火器的使用方法</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A1DC">
            <w:pPr>
              <w:jc w:val="center"/>
              <w:rPr>
                <w:rFonts w:hint="eastAsia" w:ascii="宋体" w:hAnsi="宋体" w:eastAsia="宋体" w:cs="宋体"/>
                <w:i w:val="0"/>
                <w:iCs w:val="0"/>
                <w:color w:val="000000"/>
                <w:sz w:val="24"/>
                <w:szCs w:val="24"/>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9C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成品定制：5mm亚克力文化装饰牌。工艺做法：亚克力板UV+激光切割打磨抛光。尺寸： 宽0.6米X高0.8米（辅助材料及安装）   </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F60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35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D005">
            <w:pPr>
              <w:jc w:val="center"/>
              <w:rPr>
                <w:rFonts w:hint="eastAsia" w:ascii="宋体" w:hAnsi="宋体" w:eastAsia="宋体" w:cs="宋体"/>
                <w:i w:val="0"/>
                <w:iCs w:val="0"/>
                <w:color w:val="000000"/>
                <w:sz w:val="24"/>
                <w:szCs w:val="24"/>
                <w:u w:val="none"/>
              </w:rPr>
            </w:pPr>
          </w:p>
        </w:tc>
      </w:tr>
      <w:tr w14:paraId="791CD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4B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41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校训墙</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D8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357505</wp:posOffset>
                  </wp:positionV>
                  <wp:extent cx="1010920" cy="245745"/>
                  <wp:effectExtent l="0" t="0" r="17780" b="1905"/>
                  <wp:wrapNone/>
                  <wp:docPr id="48" name="ID_F1E2395E43BC4387A0EBC03D3738A767"/>
                  <wp:cNvGraphicFramePr/>
                  <a:graphic xmlns:a="http://schemas.openxmlformats.org/drawingml/2006/main">
                    <a:graphicData uri="http://schemas.openxmlformats.org/drawingml/2006/picture">
                      <pic:pic xmlns:pic="http://schemas.openxmlformats.org/drawingml/2006/picture">
                        <pic:nvPicPr>
                          <pic:cNvPr id="48" name="ID_F1E2395E43BC4387A0EBC03D3738A767"/>
                          <pic:cNvPicPr/>
                        </pic:nvPicPr>
                        <pic:blipFill>
                          <a:blip r:embed="rId72"/>
                          <a:stretch>
                            <a:fillRect/>
                          </a:stretch>
                        </pic:blipFill>
                        <pic:spPr>
                          <a:xfrm>
                            <a:off x="0" y="0"/>
                            <a:ext cx="1010920" cy="24574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60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304G1.0不锈钢折制文字，制作面上不锈钢板装饰块侧30mm面汽车烤漆三遍；/内容丝印；整体尺寸：文字高21cm*16；L4400*716mm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DC4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86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25B18">
            <w:pPr>
              <w:jc w:val="center"/>
              <w:rPr>
                <w:rFonts w:hint="eastAsia" w:ascii="宋体" w:hAnsi="宋体" w:eastAsia="宋体" w:cs="宋体"/>
                <w:i w:val="0"/>
                <w:iCs w:val="0"/>
                <w:color w:val="000000"/>
                <w:sz w:val="24"/>
                <w:szCs w:val="24"/>
                <w:u w:val="none"/>
              </w:rPr>
            </w:pPr>
          </w:p>
        </w:tc>
      </w:tr>
      <w:tr w14:paraId="66975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1E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F6B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地下室标识牌 导视牌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74032">
            <w:pPr>
              <w:rPr>
                <w:rFonts w:hint="eastAsia" w:ascii="宋体" w:hAnsi="宋体" w:eastAsia="宋体" w:cs="宋体"/>
                <w:b/>
                <w:bCs/>
                <w:i w:val="0"/>
                <w:iCs w:val="0"/>
                <w:color w:val="000000"/>
                <w:sz w:val="24"/>
                <w:szCs w:val="24"/>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25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201G不锈钢折制造型；分色汽车烤漆三遍；；规格：直径：700mmX10块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F2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D6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4622">
            <w:pPr>
              <w:jc w:val="center"/>
              <w:rPr>
                <w:rFonts w:hint="eastAsia" w:ascii="宋体" w:hAnsi="宋体" w:eastAsia="宋体" w:cs="宋体"/>
                <w:i w:val="0"/>
                <w:iCs w:val="0"/>
                <w:color w:val="000000"/>
                <w:sz w:val="24"/>
                <w:szCs w:val="24"/>
                <w:u w:val="none"/>
              </w:rPr>
            </w:pPr>
          </w:p>
        </w:tc>
      </w:tr>
      <w:tr w14:paraId="3DBA5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1D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A04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地下室标识牌 导视牌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F1C43">
            <w:pPr>
              <w:rPr>
                <w:rFonts w:hint="eastAsia" w:ascii="宋体" w:hAnsi="宋体" w:eastAsia="宋体" w:cs="宋体"/>
                <w:b/>
                <w:bCs/>
                <w:i w:val="0"/>
                <w:iCs w:val="0"/>
                <w:color w:val="000000"/>
                <w:sz w:val="24"/>
                <w:szCs w:val="24"/>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60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201G不锈钢折制造型；分色汽车烤漆三遍；；规格：直径：600mmX10块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57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E3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E4A66">
            <w:pPr>
              <w:jc w:val="center"/>
              <w:rPr>
                <w:rFonts w:hint="eastAsia" w:ascii="宋体" w:hAnsi="宋体" w:eastAsia="宋体" w:cs="宋体"/>
                <w:i w:val="0"/>
                <w:iCs w:val="0"/>
                <w:color w:val="000000"/>
                <w:sz w:val="24"/>
                <w:szCs w:val="24"/>
                <w:u w:val="none"/>
              </w:rPr>
            </w:pPr>
          </w:p>
        </w:tc>
      </w:tr>
      <w:tr w14:paraId="6B827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47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59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地下室标识牌 安全提示牌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1D34">
            <w:pPr>
              <w:rPr>
                <w:rFonts w:hint="eastAsia" w:ascii="宋体" w:hAnsi="宋体" w:eastAsia="宋体" w:cs="宋体"/>
                <w:b/>
                <w:bCs/>
                <w:i w:val="0"/>
                <w:iCs w:val="0"/>
                <w:color w:val="000000"/>
                <w:sz w:val="24"/>
                <w:szCs w:val="24"/>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29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8-10mmPVC制作墙面装饰块；烤漆/内容UV喷光油；尺寸：L1200*H600mm*10块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24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7C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EF4C">
            <w:pPr>
              <w:jc w:val="center"/>
              <w:rPr>
                <w:rFonts w:hint="eastAsia" w:ascii="宋体" w:hAnsi="宋体" w:eastAsia="宋体" w:cs="宋体"/>
                <w:i w:val="0"/>
                <w:iCs w:val="0"/>
                <w:color w:val="000000"/>
                <w:sz w:val="24"/>
                <w:szCs w:val="24"/>
                <w:u w:val="none"/>
              </w:rPr>
            </w:pPr>
          </w:p>
        </w:tc>
      </w:tr>
      <w:tr w14:paraId="58A2F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2" w:hRule="atLeast"/>
        </w:trPr>
        <w:tc>
          <w:tcPr>
            <w:tcW w:w="5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834F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13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49C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校园阅读课程平台</w:t>
            </w:r>
          </w:p>
        </w:tc>
        <w:tc>
          <w:tcPr>
            <w:tcW w:w="18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B36445">
            <w:pPr>
              <w:jc w:val="center"/>
              <w:rPr>
                <w:rFonts w:hint="eastAsia" w:ascii="宋体" w:hAnsi="宋体" w:eastAsia="宋体" w:cs="宋体"/>
                <w:b/>
                <w:bCs/>
                <w:i w:val="0"/>
                <w:iCs w:val="0"/>
                <w:color w:val="000000"/>
                <w:sz w:val="24"/>
                <w:szCs w:val="24"/>
                <w:u w:val="none"/>
              </w:rPr>
            </w:pPr>
          </w:p>
        </w:tc>
        <w:tc>
          <w:tcPr>
            <w:tcW w:w="84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04E53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书资源】1、精选不少于3000册的中小学学生精品电子图书资源，支持按年级、学科查看。2、涵盖不低于70本统编教材“快乐读书吧”单元推荐的课外阅读书目、教育部中小学阅读指导目录的相关图书。3、提供不少于3个权威书单，包括统编教材推荐书单、教育部中小学阅读指导目录、全国青少年读书行动活动相关主题书单等。4、精选不少于250册的家长阅读精品电子图书资源，支持分类查看。5、精选不少于400本教师阅读书目，可以按学段和分类进行筛选，查看图书的封面、作者、出版社，进行在线阅读等。6、精选不少于13本中学必读书目图书，支持PC、移动端、小程序、大屏等多终端自适应，内容涵盖机器问答、词云梳理、摘要提取、试题与脑图生成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【AI阅读】基于不少于3000册图书，进行AI阅读训练。具备如下功能：1、支持查看知识库浏览记录，支持在列表页中删除浏览记录。2、推荐问题。根据图书文本内容进行智能推荐问题，支持点击“换一批” 重新生成推荐问题，用户点击某一问题，会自动将该问题发送，并进行回答。3、自定义交互。支持针对图书自定义内容进行问答交流，对话支持重新回答、复制、朗读，鼠标悬停在回复气泡，出现按钮，点击即可使用。4、来源查看。点击对话气泡下方的【来源】按钮，在对话气泡下方展示来源详情列表，可点击列表扩展按钮，查看来源原文以及相关度。点击【页码】跳转到原文对应页码的开始部分，该段内容会被高亮，可通过向下滚动翻找高亮的内容块。5、重新回答与复制、以及朗读。鼠标悬浮在回答气泡区域，会出现重新生成、复制和朗读的按钮。点击重新生成，会对该问题重新问答。点击复制可对当前回答进行复制。点击朗读，可对该回答进行朗读。再次点击可停止朗读。6、清除历史记录。支持一键清除知识库聊天记录。7、模式调整。支持对回答的范围进行限制，可以切换不同的模式，包括标准模式、严格模式和自定义模式。8、概述。对当前文档进行总结，支持复制，复制成功，会出现提示。支持【全文概述】和【章节概述】的列表展示。9、图谱。根据图书文本内容抽取文本中的关系，并以球体图谱的样式展示。支持放大缩小和拖动。支持查看抽取的详细信息。鼠标悬浮，突出当前关系链。点击关系链，展开详细信息。展示两个关键词以及对应关系，并且展示来源（原文段落）。10、词云。从图书原文文本内容中，智能抽取出多个维度的关键词。支持【动态】和【静态】两种展示模式切换。支持点击查看关键词详情。11、导图。根据原文内容，生成思维导图。支持【图片模式】和【文字模式】相互切换。12、图书伴读。图书阅读过程中，支持翻译、词条、发现、摘录、朗读等。13、摘录。支持对划取文本进行摘录，可添加读后感，并支持随时修改和导出到本地。点击摘录可跳转到对应页码顶端，需要向下滚动查看高亮的摘录内容。支持选择当前摘录导出和全部摘录导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【机器阅读】1、机器问答（1）平台基于AI 技术，通过自动化的文本分析和处理，支持根据选定图书随机生成并显示默认问题，师生可通过点击默认问题查看回答；（2）支持自定义输入问题，采用自然对话的方式实现基于本书内容的问答及扩展知识问答；（3）通过匹配向量之间的相似性，支持回答内容以文字、表格等多种格式输出；（4）针对输出结果，支持师生进行对应页原文查看。2、词云（1）通过对于原文的自动化分析，支持按人物、地名等多维度信息抽取词云，并按照出现频次大小区分显示；（2）支持点击或搜索词云中的词语查看该词语在原文中出现的次数、页码以及原文信息，快速了解原文的重点和主题；（3）支持词云数据表格下载，查看各词语出现次数。3、摘要（1）通过对于原文的分析，支持按照章节提取关键信息，生成摘要列表；（2）对于生成的摘要支持手动修改、复制，摘要的形式可快速了解文档和文档的主要内容，节省时间、精力。4、脑图（1）通过对于原文的分析将复杂的概念和关系可视化，支持根据全书及章节内容生成脑图或markdown格式，师生可切换查看，帮助知识整理和信息归纳；（2）支持下载高清摘要图片。5、试题（1）通过对原文的分析，支持按照章节查看试题，根据不同学习场景，可以筛选“仅显示题目”或“查看题目和答案”，帮助用户进行自测和学习评估；（2）支持单选、填空、判断多类型试题生成、查看；6、原文（1）支持师生自主上传文本原文，进行在线预览，支持目录检索、全文检索、上下/左右翻页的阅读模式，切换首/尾页码跳转等功能（2）支持原文朗读，支持设置男/女声切换，语速切换；（3）支持对于框取原文进行实体抽取，形成图谱或根据实体进行中央知识库数据检索匹配；（4）支持对框取原文进行文本检测、纠错、反垃圾审核、百科词典、相似度检测、翻译等功能。7、多终端（1）支持PC、移动端、小程序、大屏等多终端自适应</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富媒体资源】1、有声书屋：平台提供不低于6000集经典图书的匹配标准阅读、配音的有声资源。2、导读视频：平台提供不低于260集的导读资源，以真人出镜或卡通形象制作的视频形式呈现资源，包含多位知名作家录制的导读视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3、期刊资源：平台与大量优质期刊出版机构合作，内置期刊达400种以上基础教育适读期刊。4、经典诵读：平台提供不低于1000集的经典诵读资源，以范读+跟读的形式呈现，可按年级进行筛选。"课程资源 "1、为学生和教师提供不少于800门优秀阅读课程，其中精品课程涵盖图文、音频、视频等多种内容形式，支持学生在线学习，辅助教师课堂教学。课程内容涵盖统编教材推荐书目（“快乐读书吧”、中学必读书目），教育部中小学阅读指导目录，经典主题书单及其他拓展阅读书目。2、为教师提供不少于120门阅读教学研修课程。3、每学期提供不少于6门分年级闯关的项目式学习阅读课程，课程结合“统编教材推荐书目”和“中小学生阅读指导目录”，学生可通过主题式学习获得主题徽章和挑战证书。4、提供不低于50门教师共读和校长共读课程，课程包含作者本人或者译者的系列导读视频、打卡与讨论交流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整本书分级测评体系】1、阅读计划（1）计划自主：教师根据班级阅读数据分析为依据，可以为班级学生发布阅读计划，并快捷规划阅读时间。（2）计划多样化：教师可发布多种类型的计划，包含整书测评、章节测评、阅读记录、写作等。（3）计划监控：教师可以监控计划任务总体完成进度，也可以查看每个学生的完成情况以及答卷。（4）自我阅读规划：学生可以按照自己的喜好进行阅读，并完成相应阅读测评。（5）阅读能力等级：建立至少6个阅读等级划分，以满足不同年级学生的阅读需求；可按对字词、逻辑思维、批判思维和想象能力等方面进行6个维度的检测。（6）批量发布：支持学校管理员批量给多个班级同时发布多本图书的阅读计划。2、阅读测评（1）题库支持：校园阅读系统提供不少于19000道题库，覆盖不低于1200本图书。（2）题型丰富：支持单选题、判断题题型，并且题目支持纯文本、图片格式。（3）智能组卷：系统提供科学的默认组卷方式，支持教师直接发布计划无需组卷。（4）自主组卷：老师可根据不同班级选择不同题目进行组卷，实现班级间差异化测评；老师可根据图书和教学情况，组卷发布整书测评和章节测评，章节测评大于2章时可开启闯关模式；老师可按维度、章节题型、来源等筛选查看题库题目。（5）自建题库：教师可自建题目并组卷发布，题目可以自主选择是否共享到本校。支持题目修改后的题目自动校正。（6）防作弊机制：组卷后题目可以自动实现题目顺序随机，题目选项随机，限定每本书每日只能测评一次，防止作弊与刷题现象。3、阅读记录（1）教师发起阅读记录任务，可设置记录天数。（2）支持记录数据统计：可查看每个学生参与记录的天数以及全班记录的人数。（3）学生可参与教师发布的记录任务，查看记录规则、记录过程与排行榜。4、写作（1）教师可以发布写作计划，设置学生作品是否公开。（2）作品评分。教师可查看作品内容，完成作品评分，支持评语撰写与优秀作品标记。（3）写作统计。教师可查看写作任务的作品数量统计。5、阅读数据报告（1）支持为个人生成素养报告，对个人阅读水平、阅读能力发展、语文核心素养发展、整本书阅读进阶情况、阅读行为、阅读喜好等维度进行全面分析。（2）支持为班级、学校生成阅读数据报告，包括测评数据、阅读记录数据、写作数据，可按照学期进行筛选查看，对学生的阅读量、阅读等级、阅读能力维度、阅读喜好进行全面分析；支持导出学校、年级、班级、教师、学生、图书、在线阅读等数据，以及学生个人的测评明细数据和教师发布阅读计划明细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互动】1、阅读教学开展与管理，平台支持课堂教学情景的移动端和pc端投屏到大屏幕演示互动，支持抢答、投票、问卷、主题讨论、计时等课堂互动环节，对于远程教学，教师可以利用手机端、电脑端发起视频直播。2、学情数据监测与管理，支持学生按章节学习，课后有思考问题，学生可以进行交流讨论，学习后有数据统计，学生个人和学校均有相关学习报告。教师可以通过学生的课堂表现情况以积分形式进行评价，可转换为平时成绩；学生如果按要求完成作业成绩、考试成绩，则可以按照老师设计的成绩权重给出阅读课程的综合评价。"智能问答 "1、自定义添加、编辑、删除业务问答分类，分类数量无限制；支持批量编辑，问答分类可以移动和拖拽排序。2、支持自定义添加、编辑、删除、批量导入、批量导出、批量删除问答对，问答对数量无限制。3、批量手工启用、手工停用业务问答对，同时可根据关键词和启用状态搜索问答内容。4、支持添加一个标准问题与无限个相似问题。5、添加问答对时，支持将不满意问题、未知问题和人工回复问题一键导入问答添加框，并支持自定义修改。6、添加问答对时，回答的答案支持文本、图片、音频、视频、表格、文档、图文混排、超链接等多种内容，并支持对答案内容进行字体、字号、颜色、高亮、引用等排版设置。7、自定义添加、编辑业务问答中问题标签；问答时根据标签进行问答提示。8、支持手动开启微应用推荐功能，支持同步单位后台微应用、自建微应用，以及iframe嵌入等方式。9、支持选择问答匹配模式，可选模糊匹配与精确匹配；支持归属问答分类。10、文档库支持上传文档、视频等文件，智能体自动抽取、学习内容，进行问答回复；文档库支持关键字搜索，以及按状态、来源和日期范围进行筛选；文档支持编辑、删除、批量删除、预览和下载；自定义添加、编辑、删除文档分类，分类数量无限制。11、支持直接选择大模型直接回复，或者用户自己确认是否由大模型回复。12、支持在后台任务列表中设置任务流，根据问题触发任务流程。13、支持在后台任务列表中设置词槽和数据接口，可根据单位配置业务功能。14、支持根据用户输入问题进行匹配提示。15、知识问答，内置超星汇雅大模型，可以回答各类常识类问题，比如“李白是谁”。16、支持问答无匹配时，提供用户语义中相似度最高的热门问题。17、支持语音、图片、文本等提问方式。18、平台问答，支持阅读平台介绍、阅读平台操作、阅读平台指引、阅读平台资源获取等各类问题，比如“阅读等级升级方法”“查看未完成阅读计划”“读了几本书”“怎么下载闯关证书”等。19、行业问答，内置阅读行业库，可以回答各类阅读专业问题，比如“孙悟空和水浒传中哪个人物比较相似”“给我推荐适合三年级阅读的图书”“我们学校要举办爱国主题活动，1-6年级每个年级各推荐2本书”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应用库】1、支持指令调取指定平台图书资源，包括测评、导读、有声、课程和专题阅读等。2、支持指令调取可参与的本地活动与全国活动，并直接进入参与活动。3、支持指令调取最近一次地图闯关进度。4、支持指令调取指定活动的参与入口。5、支持指令调取指定活动的数据报告。6、支持按照角色调取对应的阅读报告，学生角色可调取素养报告、学生报告和评估报告；教师角色可调取班级报告；管理角色可调取学校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阅读统计数据】1、支持管理员按学期或自定义时间范围，查看单位下学生、教师用户的阅读行为数据，包括但不限于，有效阅读量，阅读字数，阅读喜好，各年班级的阅读排行等。2、支持管理员查看年级榜、班级榜、学生榜、教师榜、图书喜好榜等榜单。3、支持管理员查看单位下用户对阅读系统的访问量趋势图、学生测评次数、记录数、作品数，教师计划发布等趋势图。4、支持管理员查看单位用户阅读等级分布，综合能力维度分析，阅读喜好分布等数据。5、支持导出数据报告。"</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5D87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5D84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B8077D">
            <w:pPr>
              <w:jc w:val="center"/>
              <w:rPr>
                <w:rFonts w:hint="eastAsia" w:ascii="宋体" w:hAnsi="宋体" w:eastAsia="宋体" w:cs="宋体"/>
                <w:i w:val="0"/>
                <w:iCs w:val="0"/>
                <w:color w:val="000000"/>
                <w:sz w:val="24"/>
                <w:szCs w:val="24"/>
                <w:u w:val="none"/>
              </w:rPr>
            </w:pPr>
          </w:p>
        </w:tc>
      </w:tr>
      <w:tr w14:paraId="2F95B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2" w:hRule="atLeast"/>
        </w:trPr>
        <w:tc>
          <w:tcPr>
            <w:tcW w:w="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F93C4">
            <w:pPr>
              <w:jc w:val="center"/>
              <w:rPr>
                <w:rFonts w:hint="eastAsia" w:ascii="宋体" w:hAnsi="宋体" w:eastAsia="宋体" w:cs="宋体"/>
                <w:i w:val="0"/>
                <w:iCs w:val="0"/>
                <w:color w:val="000000"/>
                <w:sz w:val="24"/>
                <w:szCs w:val="24"/>
                <w:u w:val="none"/>
              </w:rPr>
            </w:pPr>
          </w:p>
        </w:tc>
        <w:tc>
          <w:tcPr>
            <w:tcW w:w="1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E902D">
            <w:pPr>
              <w:jc w:val="center"/>
              <w:rPr>
                <w:rFonts w:hint="eastAsia" w:ascii="宋体" w:hAnsi="宋体" w:eastAsia="宋体" w:cs="宋体"/>
                <w:i w:val="0"/>
                <w:iCs w:val="0"/>
                <w:color w:val="000000"/>
                <w:sz w:val="24"/>
                <w:szCs w:val="24"/>
                <w:u w:val="none"/>
              </w:rPr>
            </w:pPr>
          </w:p>
        </w:tc>
        <w:tc>
          <w:tcPr>
            <w:tcW w:w="18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C3456">
            <w:pPr>
              <w:jc w:val="center"/>
              <w:rPr>
                <w:rFonts w:hint="eastAsia" w:ascii="宋体" w:hAnsi="宋体" w:eastAsia="宋体" w:cs="宋体"/>
                <w:b/>
                <w:bCs/>
                <w:i w:val="0"/>
                <w:iCs w:val="0"/>
                <w:color w:val="000000"/>
                <w:sz w:val="24"/>
                <w:szCs w:val="24"/>
                <w:u w:val="none"/>
              </w:rPr>
            </w:pPr>
          </w:p>
        </w:tc>
        <w:tc>
          <w:tcPr>
            <w:tcW w:w="8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5F29B">
            <w:pPr>
              <w:jc w:val="left"/>
              <w:rPr>
                <w:rFonts w:hint="eastAsia" w:ascii="宋体" w:hAnsi="宋体" w:eastAsia="宋体" w:cs="宋体"/>
                <w:i w:val="0"/>
                <w:iCs w:val="0"/>
                <w:color w:val="000000"/>
                <w:sz w:val="24"/>
                <w:szCs w:val="24"/>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1CF55">
            <w:pPr>
              <w:jc w:val="center"/>
              <w:rPr>
                <w:rFonts w:hint="eastAsia" w:ascii="宋体" w:hAnsi="宋体" w:eastAsia="宋体" w:cs="宋体"/>
                <w:i w:val="0"/>
                <w:iCs w:val="0"/>
                <w:color w:val="000000"/>
                <w:sz w:val="24"/>
                <w:szCs w:val="24"/>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DFFC9">
            <w:pPr>
              <w:jc w:val="center"/>
              <w:rPr>
                <w:rFonts w:hint="eastAsia" w:ascii="宋体" w:hAnsi="宋体" w:eastAsia="宋体" w:cs="宋体"/>
                <w:i w:val="0"/>
                <w:iCs w:val="0"/>
                <w:color w:val="000000"/>
                <w:sz w:val="24"/>
                <w:szCs w:val="24"/>
                <w:u w:val="none"/>
              </w:rPr>
            </w:pPr>
          </w:p>
        </w:tc>
        <w:tc>
          <w:tcPr>
            <w:tcW w:w="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D77CB">
            <w:pPr>
              <w:jc w:val="center"/>
              <w:rPr>
                <w:rFonts w:hint="eastAsia" w:ascii="宋体" w:hAnsi="宋体" w:eastAsia="宋体" w:cs="宋体"/>
                <w:i w:val="0"/>
                <w:iCs w:val="0"/>
                <w:color w:val="000000"/>
                <w:sz w:val="24"/>
                <w:szCs w:val="24"/>
                <w:u w:val="none"/>
              </w:rPr>
            </w:pPr>
          </w:p>
        </w:tc>
      </w:tr>
      <w:tr w14:paraId="134A0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0" w:hRule="atLeast"/>
        </w:trPr>
        <w:tc>
          <w:tcPr>
            <w:tcW w:w="5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BBF214">
            <w:pPr>
              <w:jc w:val="center"/>
              <w:rPr>
                <w:rFonts w:hint="eastAsia" w:ascii="宋体" w:hAnsi="宋体" w:eastAsia="宋体" w:cs="宋体"/>
                <w:i w:val="0"/>
                <w:iCs w:val="0"/>
                <w:color w:val="000000"/>
                <w:sz w:val="24"/>
                <w:szCs w:val="24"/>
                <w:u w:val="none"/>
              </w:rPr>
            </w:pPr>
          </w:p>
        </w:tc>
        <w:tc>
          <w:tcPr>
            <w:tcW w:w="13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639D89">
            <w:pPr>
              <w:jc w:val="center"/>
              <w:rPr>
                <w:rFonts w:hint="eastAsia" w:ascii="宋体" w:hAnsi="宋体" w:eastAsia="宋体" w:cs="宋体"/>
                <w:i w:val="0"/>
                <w:iCs w:val="0"/>
                <w:color w:val="000000"/>
                <w:sz w:val="24"/>
                <w:szCs w:val="24"/>
                <w:u w:val="none"/>
              </w:rPr>
            </w:pPr>
          </w:p>
        </w:tc>
        <w:tc>
          <w:tcPr>
            <w:tcW w:w="18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CA5018">
            <w:pPr>
              <w:jc w:val="center"/>
              <w:rPr>
                <w:rFonts w:hint="eastAsia" w:ascii="宋体" w:hAnsi="宋体" w:eastAsia="宋体" w:cs="宋体"/>
                <w:b/>
                <w:bCs/>
                <w:i w:val="0"/>
                <w:iCs w:val="0"/>
                <w:color w:val="000000"/>
                <w:sz w:val="24"/>
                <w:szCs w:val="24"/>
                <w:u w:val="none"/>
              </w:rPr>
            </w:pPr>
          </w:p>
        </w:tc>
        <w:tc>
          <w:tcPr>
            <w:tcW w:w="8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BFC2F">
            <w:pPr>
              <w:jc w:val="left"/>
              <w:rPr>
                <w:rFonts w:hint="eastAsia" w:ascii="宋体" w:hAnsi="宋体" w:eastAsia="宋体" w:cs="宋体"/>
                <w:i w:val="0"/>
                <w:iCs w:val="0"/>
                <w:color w:val="000000"/>
                <w:sz w:val="24"/>
                <w:szCs w:val="24"/>
                <w:u w:val="none"/>
              </w:rPr>
            </w:pP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9B77E2">
            <w:pPr>
              <w:jc w:val="center"/>
              <w:rPr>
                <w:rFonts w:hint="eastAsia" w:ascii="宋体" w:hAnsi="宋体" w:eastAsia="宋体" w:cs="宋体"/>
                <w:i w:val="0"/>
                <w:iCs w:val="0"/>
                <w:color w:val="000000"/>
                <w:sz w:val="24"/>
                <w:szCs w:val="24"/>
                <w:u w:val="none"/>
              </w:rPr>
            </w:pP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154C6D">
            <w:pPr>
              <w:jc w:val="center"/>
              <w:rPr>
                <w:rFonts w:hint="eastAsia" w:ascii="宋体" w:hAnsi="宋体" w:eastAsia="宋体" w:cs="宋体"/>
                <w:i w:val="0"/>
                <w:iCs w:val="0"/>
                <w:color w:val="000000"/>
                <w:sz w:val="24"/>
                <w:szCs w:val="24"/>
                <w:u w:val="none"/>
              </w:rPr>
            </w:pPr>
          </w:p>
        </w:tc>
        <w:tc>
          <w:tcPr>
            <w:tcW w:w="5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6A87E2">
            <w:pPr>
              <w:jc w:val="center"/>
              <w:rPr>
                <w:rFonts w:hint="eastAsia" w:ascii="宋体" w:hAnsi="宋体" w:eastAsia="宋体" w:cs="宋体"/>
                <w:i w:val="0"/>
                <w:iCs w:val="0"/>
                <w:color w:val="000000"/>
                <w:sz w:val="24"/>
                <w:szCs w:val="24"/>
                <w:u w:val="none"/>
              </w:rPr>
            </w:pPr>
          </w:p>
        </w:tc>
      </w:tr>
      <w:tr w14:paraId="327D6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2" w:hRule="atLeast"/>
        </w:trPr>
        <w:tc>
          <w:tcPr>
            <w:tcW w:w="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37544">
            <w:pPr>
              <w:jc w:val="center"/>
              <w:rPr>
                <w:rFonts w:hint="eastAsia" w:ascii="宋体" w:hAnsi="宋体" w:eastAsia="宋体" w:cs="宋体"/>
                <w:i w:val="0"/>
                <w:iCs w:val="0"/>
                <w:color w:val="000000"/>
                <w:sz w:val="24"/>
                <w:szCs w:val="24"/>
                <w:u w:val="none"/>
              </w:rPr>
            </w:pPr>
          </w:p>
        </w:tc>
        <w:tc>
          <w:tcPr>
            <w:tcW w:w="1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7357F">
            <w:pPr>
              <w:jc w:val="center"/>
              <w:rPr>
                <w:rFonts w:hint="eastAsia" w:ascii="宋体" w:hAnsi="宋体" w:eastAsia="宋体" w:cs="宋体"/>
                <w:i w:val="0"/>
                <w:iCs w:val="0"/>
                <w:color w:val="000000"/>
                <w:sz w:val="24"/>
                <w:szCs w:val="24"/>
                <w:u w:val="none"/>
              </w:rPr>
            </w:pPr>
          </w:p>
        </w:tc>
        <w:tc>
          <w:tcPr>
            <w:tcW w:w="18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D8AF9">
            <w:pPr>
              <w:jc w:val="center"/>
              <w:rPr>
                <w:rFonts w:hint="eastAsia" w:ascii="宋体" w:hAnsi="宋体" w:eastAsia="宋体" w:cs="宋体"/>
                <w:b/>
                <w:bCs/>
                <w:i w:val="0"/>
                <w:iCs w:val="0"/>
                <w:color w:val="000000"/>
                <w:sz w:val="24"/>
                <w:szCs w:val="24"/>
                <w:u w:val="none"/>
              </w:rPr>
            </w:pPr>
          </w:p>
        </w:tc>
        <w:tc>
          <w:tcPr>
            <w:tcW w:w="8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9D0C2">
            <w:pPr>
              <w:jc w:val="left"/>
              <w:rPr>
                <w:rFonts w:hint="eastAsia" w:ascii="宋体" w:hAnsi="宋体" w:eastAsia="宋体" w:cs="宋体"/>
                <w:i w:val="0"/>
                <w:iCs w:val="0"/>
                <w:color w:val="000000"/>
                <w:sz w:val="24"/>
                <w:szCs w:val="24"/>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36E3A">
            <w:pPr>
              <w:jc w:val="center"/>
              <w:rPr>
                <w:rFonts w:hint="eastAsia" w:ascii="宋体" w:hAnsi="宋体" w:eastAsia="宋体" w:cs="宋体"/>
                <w:i w:val="0"/>
                <w:iCs w:val="0"/>
                <w:color w:val="000000"/>
                <w:sz w:val="24"/>
                <w:szCs w:val="24"/>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0F2F2">
            <w:pPr>
              <w:jc w:val="center"/>
              <w:rPr>
                <w:rFonts w:hint="eastAsia" w:ascii="宋体" w:hAnsi="宋体" w:eastAsia="宋体" w:cs="宋体"/>
                <w:i w:val="0"/>
                <w:iCs w:val="0"/>
                <w:color w:val="000000"/>
                <w:sz w:val="24"/>
                <w:szCs w:val="24"/>
                <w:u w:val="none"/>
              </w:rPr>
            </w:pPr>
          </w:p>
        </w:tc>
        <w:tc>
          <w:tcPr>
            <w:tcW w:w="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4D030">
            <w:pPr>
              <w:jc w:val="center"/>
              <w:rPr>
                <w:rFonts w:hint="eastAsia" w:ascii="宋体" w:hAnsi="宋体" w:eastAsia="宋体" w:cs="宋体"/>
                <w:i w:val="0"/>
                <w:iCs w:val="0"/>
                <w:color w:val="000000"/>
                <w:sz w:val="24"/>
                <w:szCs w:val="24"/>
                <w:u w:val="none"/>
              </w:rPr>
            </w:pPr>
          </w:p>
        </w:tc>
      </w:tr>
      <w:tr w14:paraId="2183F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9A121">
            <w:pPr>
              <w:jc w:val="center"/>
              <w:rPr>
                <w:rFonts w:hint="eastAsia" w:ascii="宋体" w:hAnsi="宋体" w:eastAsia="宋体" w:cs="宋体"/>
                <w:i w:val="0"/>
                <w:iCs w:val="0"/>
                <w:color w:val="000000"/>
                <w:sz w:val="24"/>
                <w:szCs w:val="24"/>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CD08">
            <w:pPr>
              <w:jc w:val="center"/>
              <w:rPr>
                <w:rFonts w:hint="eastAsia" w:ascii="宋体" w:hAnsi="宋体" w:eastAsia="宋体" w:cs="宋体"/>
                <w:i w:val="0"/>
                <w:iCs w:val="0"/>
                <w:color w:val="000000"/>
                <w:sz w:val="24"/>
                <w:szCs w:val="24"/>
                <w:u w:val="none"/>
              </w:rPr>
            </w:pP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64FC0">
            <w:pPr>
              <w:rPr>
                <w:rFonts w:hint="eastAsia" w:ascii="宋体" w:hAnsi="宋体" w:eastAsia="宋体" w:cs="宋体"/>
                <w:b/>
                <w:bCs/>
                <w:i w:val="0"/>
                <w:iCs w:val="0"/>
                <w:color w:val="000000"/>
                <w:sz w:val="24"/>
                <w:szCs w:val="24"/>
                <w:u w:val="none"/>
              </w:rPr>
            </w:pPr>
          </w:p>
        </w:tc>
        <w:tc>
          <w:tcPr>
            <w:tcW w:w="8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CA662">
            <w:pPr>
              <w:jc w:val="left"/>
              <w:rPr>
                <w:rFonts w:hint="eastAsia" w:ascii="宋体" w:hAnsi="宋体" w:eastAsia="宋体" w:cs="宋体"/>
                <w:i w:val="0"/>
                <w:iCs w:val="0"/>
                <w:color w:val="000000"/>
                <w:sz w:val="24"/>
                <w:szCs w:val="24"/>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D89D">
            <w:pPr>
              <w:jc w:val="center"/>
              <w:rPr>
                <w:rFonts w:hint="eastAsia" w:ascii="宋体" w:hAnsi="宋体" w:eastAsia="宋体" w:cs="宋体"/>
                <w:i w:val="0"/>
                <w:iCs w:val="0"/>
                <w:color w:val="000000"/>
                <w:sz w:val="24"/>
                <w:szCs w:val="24"/>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EBD8">
            <w:pPr>
              <w:jc w:val="center"/>
              <w:rPr>
                <w:rFonts w:hint="eastAsia" w:ascii="宋体" w:hAnsi="宋体" w:eastAsia="宋体" w:cs="宋体"/>
                <w:i w:val="0"/>
                <w:iCs w:val="0"/>
                <w:color w:val="000000"/>
                <w:sz w:val="24"/>
                <w:szCs w:val="24"/>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2953A">
            <w:pPr>
              <w:jc w:val="center"/>
              <w:rPr>
                <w:rFonts w:hint="eastAsia" w:ascii="宋体" w:hAnsi="宋体" w:eastAsia="宋体" w:cs="宋体"/>
                <w:i w:val="0"/>
                <w:iCs w:val="0"/>
                <w:color w:val="000000"/>
                <w:sz w:val="24"/>
                <w:szCs w:val="24"/>
                <w:u w:val="none"/>
              </w:rPr>
            </w:pPr>
          </w:p>
        </w:tc>
      </w:tr>
      <w:tr w14:paraId="5EE5B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ED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A6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会议一体机/AIIP互动显示屏</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C782">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465455</wp:posOffset>
                  </wp:positionV>
                  <wp:extent cx="1022350" cy="623570"/>
                  <wp:effectExtent l="0" t="0" r="6350" b="5080"/>
                  <wp:wrapNone/>
                  <wp:docPr id="49" name="图片_47"/>
                  <wp:cNvGraphicFramePr/>
                  <a:graphic xmlns:a="http://schemas.openxmlformats.org/drawingml/2006/main">
                    <a:graphicData uri="http://schemas.openxmlformats.org/drawingml/2006/picture">
                      <pic:pic xmlns:pic="http://schemas.openxmlformats.org/drawingml/2006/picture">
                        <pic:nvPicPr>
                          <pic:cNvPr id="49" name="图片_47"/>
                          <pic:cNvPicPr/>
                        </pic:nvPicPr>
                        <pic:blipFill>
                          <a:blip r:embed="rId73"/>
                          <a:stretch>
                            <a:fillRect/>
                          </a:stretch>
                        </pic:blipFill>
                        <pic:spPr>
                          <a:xfrm>
                            <a:off x="0" y="0"/>
                            <a:ext cx="1022350" cy="62357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B9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1.产品参数 多媒体交互一体机，颜色 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外壳及外观 超窄铝合金面框角块设计、4mm ，ED钢化玻璃，整机外形尺寸 75寸1713.49mm*1023.49mm*87.52mm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电压范围 AC100-240V~50/60Hz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净重 60kg，毛重 75kg。2.显示屏尺寸 75英寸（16：9）</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显示屏类型 DLED液晶显示屏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画面显示尺寸 1650.24(H)x928.26(V)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物理分辨率 3840（H）×2160（V）（UHD）</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显示色彩 10bit，1.07B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刷新率 60HZ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亮度 中心点350cd/m2-400cd/m2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对比度 亮度均匀性 ＞72%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响应时间 8ms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可视角度 178°</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显示屏防护 4mm全钢化高防爆玻璃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背光灯寿命 50000小时 触摸嵌入方式 内置一体式，非外挂式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触摸感应技术 红外感应定位识别触摸技术（20点）,HID免驱</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书写方式 手指、触摸笔或其它直径不小于5mm非透明物体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定位精度 90%以上触摸区域为±2mm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反应时间 ＜8ms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触摸分辨率 32767*32767</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触摸次数 理论次数无限次、传输速度 120Mbps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驱动程序 系统自动识别，免驱</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操作系统 支持windows7/10，Android，Mac OS，Linux</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工作温度 0℃-60℃ </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69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89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5FDD7">
            <w:pPr>
              <w:jc w:val="center"/>
              <w:rPr>
                <w:rFonts w:hint="eastAsia" w:ascii="宋体" w:hAnsi="宋体" w:eastAsia="宋体" w:cs="宋体"/>
                <w:i w:val="0"/>
                <w:iCs w:val="0"/>
                <w:color w:val="000000"/>
                <w:sz w:val="24"/>
                <w:szCs w:val="24"/>
                <w:u w:val="none"/>
              </w:rPr>
            </w:pPr>
          </w:p>
        </w:tc>
      </w:tr>
      <w:tr w14:paraId="55909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83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BB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教师研讨室 书柜定制1</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88B9">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285115</wp:posOffset>
                  </wp:positionV>
                  <wp:extent cx="1029335" cy="583565"/>
                  <wp:effectExtent l="0" t="0" r="18415" b="6985"/>
                  <wp:wrapNone/>
                  <wp:docPr id="50" name="图片_62"/>
                  <wp:cNvGraphicFramePr/>
                  <a:graphic xmlns:a="http://schemas.openxmlformats.org/drawingml/2006/main">
                    <a:graphicData uri="http://schemas.openxmlformats.org/drawingml/2006/picture">
                      <pic:pic xmlns:pic="http://schemas.openxmlformats.org/drawingml/2006/picture">
                        <pic:nvPicPr>
                          <pic:cNvPr id="50" name="图片_62"/>
                          <pic:cNvPicPr/>
                        </pic:nvPicPr>
                        <pic:blipFill>
                          <a:blip r:embed="rId74"/>
                          <a:stretch>
                            <a:fillRect/>
                          </a:stretch>
                        </pic:blipFill>
                        <pic:spPr>
                          <a:xfrm>
                            <a:off x="0" y="0"/>
                            <a:ext cx="1029335" cy="58356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12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1、尺寸：2600mm*350mm*10340mm；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2、骨架：1.8生态免漆板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3、层板：1.8多层生态免漆板，橡木线条收边；4、板材环保EO级</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2E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09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57BF">
            <w:pPr>
              <w:jc w:val="center"/>
              <w:rPr>
                <w:rFonts w:hint="eastAsia" w:ascii="宋体" w:hAnsi="宋体" w:eastAsia="宋体" w:cs="宋体"/>
                <w:i w:val="0"/>
                <w:iCs w:val="0"/>
                <w:color w:val="000000"/>
                <w:sz w:val="24"/>
                <w:szCs w:val="24"/>
                <w:u w:val="none"/>
              </w:rPr>
            </w:pPr>
          </w:p>
        </w:tc>
      </w:tr>
      <w:tr w14:paraId="5F09D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18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93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教师研讨室 书柜定制2</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3523">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wp:posOffset>
                  </wp:positionH>
                  <wp:positionV relativeFrom="paragraph">
                    <wp:posOffset>267970</wp:posOffset>
                  </wp:positionV>
                  <wp:extent cx="1109980" cy="729615"/>
                  <wp:effectExtent l="0" t="0" r="13970" b="13335"/>
                  <wp:wrapNone/>
                  <wp:docPr id="51" name="图片_63"/>
                  <wp:cNvGraphicFramePr/>
                  <a:graphic xmlns:a="http://schemas.openxmlformats.org/drawingml/2006/main">
                    <a:graphicData uri="http://schemas.openxmlformats.org/drawingml/2006/picture">
                      <pic:pic xmlns:pic="http://schemas.openxmlformats.org/drawingml/2006/picture">
                        <pic:nvPicPr>
                          <pic:cNvPr id="51" name="图片_63"/>
                          <pic:cNvPicPr/>
                        </pic:nvPicPr>
                        <pic:blipFill>
                          <a:blip r:embed="rId75"/>
                          <a:stretch>
                            <a:fillRect/>
                          </a:stretch>
                        </pic:blipFill>
                        <pic:spPr>
                          <a:xfrm>
                            <a:off x="0" y="0"/>
                            <a:ext cx="1109980" cy="72961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7E8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1、尺寸：2600mm*350mm*1800mm；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2、骨架：1.8生态免漆板；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3、层板：1.8多层生态免漆板，橡木线条收边；4、板材环保EO级</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7A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DFB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D540">
            <w:pPr>
              <w:jc w:val="center"/>
              <w:rPr>
                <w:rFonts w:hint="eastAsia" w:ascii="宋体" w:hAnsi="宋体" w:eastAsia="宋体" w:cs="宋体"/>
                <w:i w:val="0"/>
                <w:iCs w:val="0"/>
                <w:color w:val="000000"/>
                <w:sz w:val="24"/>
                <w:szCs w:val="24"/>
                <w:u w:val="none"/>
              </w:rPr>
            </w:pPr>
          </w:p>
        </w:tc>
      </w:tr>
      <w:tr w14:paraId="438D8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0D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A3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教师研讨室 书柜定制3</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1698">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64135</wp:posOffset>
                  </wp:positionH>
                  <wp:positionV relativeFrom="paragraph">
                    <wp:posOffset>47625</wp:posOffset>
                  </wp:positionV>
                  <wp:extent cx="916940" cy="1104900"/>
                  <wp:effectExtent l="0" t="0" r="16510" b="0"/>
                  <wp:wrapNone/>
                  <wp:docPr id="52" name="图片_64"/>
                  <wp:cNvGraphicFramePr/>
                  <a:graphic xmlns:a="http://schemas.openxmlformats.org/drawingml/2006/main">
                    <a:graphicData uri="http://schemas.openxmlformats.org/drawingml/2006/picture">
                      <pic:pic xmlns:pic="http://schemas.openxmlformats.org/drawingml/2006/picture">
                        <pic:nvPicPr>
                          <pic:cNvPr id="52" name="图片_64"/>
                          <pic:cNvPicPr/>
                        </pic:nvPicPr>
                        <pic:blipFill>
                          <a:blip r:embed="rId76"/>
                          <a:stretch>
                            <a:fillRect/>
                          </a:stretch>
                        </pic:blipFill>
                        <pic:spPr>
                          <a:xfrm>
                            <a:off x="0" y="0"/>
                            <a:ext cx="916940" cy="110490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6B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1、尺寸：2600mm*350mm*2200mm；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2、骨架：1.8生态免漆板；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3、层板：1.8多层生态免漆板，橡木线条收边；4、板材环保EO级</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DEB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D79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8AB0">
            <w:pPr>
              <w:jc w:val="center"/>
              <w:rPr>
                <w:rFonts w:hint="eastAsia" w:ascii="宋体" w:hAnsi="宋体" w:eastAsia="宋体" w:cs="宋体"/>
                <w:i w:val="0"/>
                <w:iCs w:val="0"/>
                <w:color w:val="000000"/>
                <w:sz w:val="24"/>
                <w:szCs w:val="24"/>
                <w:u w:val="none"/>
              </w:rPr>
            </w:pPr>
          </w:p>
        </w:tc>
      </w:tr>
      <w:tr w14:paraId="52203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A86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5E3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教师研讨室 护墙板</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6108">
            <w:pPr>
              <w:rPr>
                <w:rFonts w:hint="eastAsia" w:ascii="宋体" w:hAnsi="宋体" w:eastAsia="宋体" w:cs="宋体"/>
                <w:b/>
                <w:bCs/>
                <w:i w:val="0"/>
                <w:iCs w:val="0"/>
                <w:color w:val="000000"/>
                <w:sz w:val="24"/>
                <w:szCs w:val="24"/>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86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1、0.9阻燃板木龙骨基层 1.8生态免漆板饰面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板材环保EO级</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86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9B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1118">
            <w:pPr>
              <w:jc w:val="center"/>
              <w:rPr>
                <w:rFonts w:hint="eastAsia" w:ascii="宋体" w:hAnsi="宋体" w:eastAsia="宋体" w:cs="宋体"/>
                <w:i w:val="0"/>
                <w:iCs w:val="0"/>
                <w:color w:val="000000"/>
                <w:sz w:val="24"/>
                <w:szCs w:val="24"/>
                <w:u w:val="none"/>
              </w:rPr>
            </w:pPr>
          </w:p>
        </w:tc>
      </w:tr>
      <w:tr w14:paraId="456A7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10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79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教师研讨室 定制圆桌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32B7">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wp:posOffset>
                  </wp:positionH>
                  <wp:positionV relativeFrom="paragraph">
                    <wp:posOffset>288925</wp:posOffset>
                  </wp:positionV>
                  <wp:extent cx="996950" cy="1092200"/>
                  <wp:effectExtent l="0" t="0" r="12700" b="12700"/>
                  <wp:wrapNone/>
                  <wp:docPr id="53" name="图片_65"/>
                  <wp:cNvGraphicFramePr/>
                  <a:graphic xmlns:a="http://schemas.openxmlformats.org/drawingml/2006/main">
                    <a:graphicData uri="http://schemas.openxmlformats.org/drawingml/2006/picture">
                      <pic:pic xmlns:pic="http://schemas.openxmlformats.org/drawingml/2006/picture">
                        <pic:nvPicPr>
                          <pic:cNvPr id="53" name="图片_65"/>
                          <pic:cNvPicPr/>
                        </pic:nvPicPr>
                        <pic:blipFill>
                          <a:blip r:embed="rId77"/>
                          <a:stretch>
                            <a:fillRect/>
                          </a:stretch>
                        </pic:blipFill>
                        <pic:spPr>
                          <a:xfrm>
                            <a:off x="0" y="0"/>
                            <a:ext cx="996950" cy="109220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D0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1、尺寸：直径2000mm 桌面36mm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2、骨架：1.8生态免漆板；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3、层板：1.8多层生态免漆板，橡木线条收边；4、板材环保EO级</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2A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95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3A53">
            <w:pPr>
              <w:jc w:val="center"/>
              <w:rPr>
                <w:rFonts w:hint="eastAsia" w:ascii="宋体" w:hAnsi="宋体" w:eastAsia="宋体" w:cs="宋体"/>
                <w:i w:val="0"/>
                <w:iCs w:val="0"/>
                <w:color w:val="000000"/>
                <w:sz w:val="24"/>
                <w:szCs w:val="24"/>
                <w:u w:val="none"/>
              </w:rPr>
            </w:pPr>
          </w:p>
        </w:tc>
      </w:tr>
      <w:tr w14:paraId="78CBE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2"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0F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5E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研讨室椅子1</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24B12">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136525</wp:posOffset>
                  </wp:positionH>
                  <wp:positionV relativeFrom="paragraph">
                    <wp:posOffset>187960</wp:posOffset>
                  </wp:positionV>
                  <wp:extent cx="862330" cy="683895"/>
                  <wp:effectExtent l="0" t="0" r="13970" b="1905"/>
                  <wp:wrapNone/>
                  <wp:docPr id="54" name="图片_66"/>
                  <wp:cNvGraphicFramePr/>
                  <a:graphic xmlns:a="http://schemas.openxmlformats.org/drawingml/2006/main">
                    <a:graphicData uri="http://schemas.openxmlformats.org/drawingml/2006/picture">
                      <pic:pic xmlns:pic="http://schemas.openxmlformats.org/drawingml/2006/picture">
                        <pic:nvPicPr>
                          <pic:cNvPr id="54" name="图片_66"/>
                          <pic:cNvPicPr/>
                        </pic:nvPicPr>
                        <pic:blipFill>
                          <a:blip r:embed="rId78"/>
                          <a:stretch>
                            <a:fillRect/>
                          </a:stretch>
                        </pic:blipFill>
                        <pic:spPr>
                          <a:xfrm>
                            <a:off x="0" y="0"/>
                            <a:ext cx="862330" cy="68389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FC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北欧洽谈椅 透气棉麻布 高回弹海绵 铁艺椅子脚 尺寸780*530*550*400mm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59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F8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C7EF">
            <w:pPr>
              <w:jc w:val="center"/>
              <w:rPr>
                <w:rFonts w:hint="eastAsia" w:ascii="宋体" w:hAnsi="宋体" w:eastAsia="宋体" w:cs="宋体"/>
                <w:i w:val="0"/>
                <w:iCs w:val="0"/>
                <w:color w:val="000000"/>
                <w:sz w:val="24"/>
                <w:szCs w:val="24"/>
                <w:u w:val="none"/>
              </w:rPr>
            </w:pPr>
          </w:p>
        </w:tc>
      </w:tr>
      <w:tr w14:paraId="09679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456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27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定制教师研讨室花箱坐凳 </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A719F">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184150</wp:posOffset>
                  </wp:positionH>
                  <wp:positionV relativeFrom="paragraph">
                    <wp:posOffset>222250</wp:posOffset>
                  </wp:positionV>
                  <wp:extent cx="746125" cy="778510"/>
                  <wp:effectExtent l="0" t="0" r="15875" b="2540"/>
                  <wp:wrapNone/>
                  <wp:docPr id="55" name="图片_67"/>
                  <wp:cNvGraphicFramePr/>
                  <a:graphic xmlns:a="http://schemas.openxmlformats.org/drawingml/2006/main">
                    <a:graphicData uri="http://schemas.openxmlformats.org/drawingml/2006/picture">
                      <pic:pic xmlns:pic="http://schemas.openxmlformats.org/drawingml/2006/picture">
                        <pic:nvPicPr>
                          <pic:cNvPr id="55" name="图片_67"/>
                          <pic:cNvPicPr/>
                        </pic:nvPicPr>
                        <pic:blipFill>
                          <a:blip r:embed="rId79"/>
                          <a:stretch>
                            <a:fillRect/>
                          </a:stretch>
                        </pic:blipFill>
                        <pic:spPr>
                          <a:xfrm>
                            <a:off x="0" y="0"/>
                            <a:ext cx="746125" cy="77851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F8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1、尺寸：7200mm*600mm*550mm；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2、骨架：1.8生态免漆板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3、层板：1.8多层生态免漆板，橡木线条收边.3板材环保EO级</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A21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68F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DB55">
            <w:pPr>
              <w:jc w:val="center"/>
              <w:rPr>
                <w:rFonts w:hint="eastAsia" w:ascii="宋体" w:hAnsi="宋体" w:eastAsia="宋体" w:cs="宋体"/>
                <w:i w:val="0"/>
                <w:iCs w:val="0"/>
                <w:color w:val="000000"/>
                <w:sz w:val="24"/>
                <w:szCs w:val="24"/>
                <w:u w:val="none"/>
              </w:rPr>
            </w:pPr>
          </w:p>
        </w:tc>
      </w:tr>
      <w:tr w14:paraId="78455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E0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A5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研讨室研讨桌</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9EBCF">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164465</wp:posOffset>
                  </wp:positionH>
                  <wp:positionV relativeFrom="paragraph">
                    <wp:posOffset>47625</wp:posOffset>
                  </wp:positionV>
                  <wp:extent cx="755650" cy="1161415"/>
                  <wp:effectExtent l="0" t="0" r="6350" b="635"/>
                  <wp:wrapNone/>
                  <wp:docPr id="56" name="图片_68"/>
                  <wp:cNvGraphicFramePr/>
                  <a:graphic xmlns:a="http://schemas.openxmlformats.org/drawingml/2006/main">
                    <a:graphicData uri="http://schemas.openxmlformats.org/drawingml/2006/picture">
                      <pic:pic xmlns:pic="http://schemas.openxmlformats.org/drawingml/2006/picture">
                        <pic:nvPicPr>
                          <pic:cNvPr id="56" name="图片_68"/>
                          <pic:cNvPicPr/>
                        </pic:nvPicPr>
                        <pic:blipFill>
                          <a:blip r:embed="rId80"/>
                          <a:stretch>
                            <a:fillRect/>
                          </a:stretch>
                        </pic:blipFill>
                        <pic:spPr>
                          <a:xfrm>
                            <a:off x="0" y="0"/>
                            <a:ext cx="755650" cy="116141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DD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圆桌直径600*750mm 桌面雪山石圆 白色钢板脚</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1B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FF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CC20">
            <w:pPr>
              <w:jc w:val="center"/>
              <w:rPr>
                <w:rFonts w:hint="eastAsia" w:ascii="宋体" w:hAnsi="宋体" w:eastAsia="宋体" w:cs="宋体"/>
                <w:i w:val="0"/>
                <w:iCs w:val="0"/>
                <w:color w:val="000000"/>
                <w:sz w:val="24"/>
                <w:szCs w:val="24"/>
                <w:u w:val="none"/>
              </w:rPr>
            </w:pPr>
          </w:p>
        </w:tc>
      </w:tr>
      <w:tr w14:paraId="411BA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65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4F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研讨室椅子2</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60EA">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165100</wp:posOffset>
                  </wp:positionH>
                  <wp:positionV relativeFrom="paragraph">
                    <wp:posOffset>196850</wp:posOffset>
                  </wp:positionV>
                  <wp:extent cx="732155" cy="908685"/>
                  <wp:effectExtent l="0" t="0" r="10795" b="5715"/>
                  <wp:wrapNone/>
                  <wp:docPr id="57" name="图片_69"/>
                  <wp:cNvGraphicFramePr/>
                  <a:graphic xmlns:a="http://schemas.openxmlformats.org/drawingml/2006/main">
                    <a:graphicData uri="http://schemas.openxmlformats.org/drawingml/2006/picture">
                      <pic:pic xmlns:pic="http://schemas.openxmlformats.org/drawingml/2006/picture">
                        <pic:nvPicPr>
                          <pic:cNvPr id="57" name="图片_69"/>
                          <pic:cNvPicPr/>
                        </pic:nvPicPr>
                        <pic:blipFill>
                          <a:blip r:embed="rId81"/>
                          <a:stretch>
                            <a:fillRect/>
                          </a:stretch>
                        </pic:blipFill>
                        <pic:spPr>
                          <a:xfrm>
                            <a:off x="0" y="0"/>
                            <a:ext cx="732155" cy="90868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AF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材质： 环保PP材质 </w:t>
            </w:r>
            <w:r>
              <w:rPr>
                <w:rFonts w:hint="eastAsia" w:ascii="宋体" w:hAnsi="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尺寸：L43</w:t>
            </w:r>
            <w:r>
              <w:rPr>
                <w:rFonts w:hint="eastAsia" w:ascii="宋体" w:hAnsi="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*W435*H820mm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ED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9C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0818">
            <w:pPr>
              <w:jc w:val="center"/>
              <w:rPr>
                <w:rFonts w:hint="eastAsia" w:ascii="宋体" w:hAnsi="宋体" w:eastAsia="宋体" w:cs="宋体"/>
                <w:i w:val="0"/>
                <w:iCs w:val="0"/>
                <w:color w:val="000000"/>
                <w:sz w:val="24"/>
                <w:szCs w:val="24"/>
                <w:u w:val="none"/>
              </w:rPr>
            </w:pPr>
          </w:p>
        </w:tc>
      </w:tr>
      <w:tr w14:paraId="18E0F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EBA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04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会议研讨室桌（12人）</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5178">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260985</wp:posOffset>
                  </wp:positionV>
                  <wp:extent cx="1069975" cy="619125"/>
                  <wp:effectExtent l="0" t="0" r="15875" b="9525"/>
                  <wp:wrapNone/>
                  <wp:docPr id="58" name="图片_70"/>
                  <wp:cNvGraphicFramePr/>
                  <a:graphic xmlns:a="http://schemas.openxmlformats.org/drawingml/2006/main">
                    <a:graphicData uri="http://schemas.openxmlformats.org/drawingml/2006/picture">
                      <pic:pic xmlns:pic="http://schemas.openxmlformats.org/drawingml/2006/picture">
                        <pic:nvPicPr>
                          <pic:cNvPr id="58" name="图片_70"/>
                          <pic:cNvPicPr/>
                        </pic:nvPicPr>
                        <pic:blipFill>
                          <a:blip r:embed="rId82"/>
                          <a:stretch>
                            <a:fillRect/>
                          </a:stretch>
                        </pic:blipFill>
                        <pic:spPr>
                          <a:xfrm>
                            <a:off x="0" y="0"/>
                            <a:ext cx="1069975" cy="619125"/>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3B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长条书桌：北欧风系列、新西兰松木、硝基漆打底水性环保油漆、规格：220X100X75CM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C7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C76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A078">
            <w:pPr>
              <w:jc w:val="center"/>
              <w:rPr>
                <w:rFonts w:hint="eastAsia" w:ascii="宋体" w:hAnsi="宋体" w:eastAsia="宋体" w:cs="宋体"/>
                <w:i w:val="0"/>
                <w:iCs w:val="0"/>
                <w:color w:val="000000"/>
                <w:sz w:val="24"/>
                <w:szCs w:val="24"/>
                <w:u w:val="none"/>
              </w:rPr>
            </w:pPr>
          </w:p>
        </w:tc>
      </w:tr>
      <w:tr w14:paraId="3E87F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41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D58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会议研讨椅</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181B">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252730</wp:posOffset>
                  </wp:positionH>
                  <wp:positionV relativeFrom="paragraph">
                    <wp:posOffset>116840</wp:posOffset>
                  </wp:positionV>
                  <wp:extent cx="569595" cy="779780"/>
                  <wp:effectExtent l="0" t="0" r="1905" b="1270"/>
                  <wp:wrapNone/>
                  <wp:docPr id="59" name="图片_71"/>
                  <wp:cNvGraphicFramePr/>
                  <a:graphic xmlns:a="http://schemas.openxmlformats.org/drawingml/2006/main">
                    <a:graphicData uri="http://schemas.openxmlformats.org/drawingml/2006/picture">
                      <pic:pic xmlns:pic="http://schemas.openxmlformats.org/drawingml/2006/picture">
                        <pic:nvPicPr>
                          <pic:cNvPr id="59" name="图片_71"/>
                          <pic:cNvPicPr/>
                        </pic:nvPicPr>
                        <pic:blipFill>
                          <a:blip r:embed="rId83"/>
                          <a:stretch>
                            <a:fillRect/>
                          </a:stretch>
                        </pic:blipFill>
                        <pic:spPr>
                          <a:xfrm>
                            <a:off x="0" y="0"/>
                            <a:ext cx="569595" cy="77978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03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工程塑料聚丙烯(PP)原料+榉木脚架 尺寸 W440*D440*H820mm</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392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3A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6441">
            <w:pPr>
              <w:jc w:val="center"/>
              <w:rPr>
                <w:rFonts w:hint="eastAsia" w:ascii="宋体" w:hAnsi="宋体" w:eastAsia="宋体" w:cs="宋体"/>
                <w:i w:val="0"/>
                <w:iCs w:val="0"/>
                <w:color w:val="000000"/>
                <w:sz w:val="24"/>
                <w:szCs w:val="24"/>
                <w:u w:val="none"/>
              </w:rPr>
            </w:pPr>
          </w:p>
        </w:tc>
      </w:tr>
      <w:tr w14:paraId="07B0E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DF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A7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书法作品墙</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6C3AD">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103505</wp:posOffset>
                  </wp:positionV>
                  <wp:extent cx="1144270" cy="734060"/>
                  <wp:effectExtent l="0" t="0" r="17780" b="8890"/>
                  <wp:wrapNone/>
                  <wp:docPr id="60" name="图片_72"/>
                  <wp:cNvGraphicFramePr/>
                  <a:graphic xmlns:a="http://schemas.openxmlformats.org/drawingml/2006/main">
                    <a:graphicData uri="http://schemas.openxmlformats.org/drawingml/2006/picture">
                      <pic:pic xmlns:pic="http://schemas.openxmlformats.org/drawingml/2006/picture">
                        <pic:nvPicPr>
                          <pic:cNvPr id="60" name="图片_72"/>
                          <pic:cNvPicPr/>
                        </pic:nvPicPr>
                        <pic:blipFill>
                          <a:blip r:embed="rId84"/>
                          <a:stretch>
                            <a:fillRect/>
                          </a:stretch>
                        </pic:blipFill>
                        <pic:spPr>
                          <a:xfrm>
                            <a:off x="0" y="0"/>
                            <a:ext cx="1144270" cy="734060"/>
                          </a:xfrm>
                          <a:prstGeom prst="rect">
                            <a:avLst/>
                          </a:prstGeom>
                          <a:noFill/>
                          <a:ln>
                            <a:noFill/>
                          </a:ln>
                        </pic:spPr>
                      </pic:pic>
                    </a:graphicData>
                  </a:graphic>
                </wp:anchor>
              </w:drawing>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EA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0.9阻燃板木龙骨基层 0.9厚毛粘板饰面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板材环保EO级</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9B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BB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9CBEE">
            <w:pPr>
              <w:jc w:val="center"/>
              <w:rPr>
                <w:rFonts w:hint="eastAsia" w:ascii="宋体" w:hAnsi="宋体" w:eastAsia="宋体" w:cs="宋体"/>
                <w:i w:val="0"/>
                <w:iCs w:val="0"/>
                <w:color w:val="000000"/>
                <w:sz w:val="24"/>
                <w:szCs w:val="24"/>
                <w:u w:val="none"/>
              </w:rPr>
            </w:pPr>
          </w:p>
        </w:tc>
      </w:tr>
    </w:tbl>
    <w:p w14:paraId="2E800FB9">
      <w:pPr>
        <w:widowControl w:val="0"/>
        <w:spacing w:line="420" w:lineRule="exact"/>
        <w:ind w:firstLine="482" w:firstLineChars="200"/>
        <w:jc w:val="both"/>
        <w:rPr>
          <w:rFonts w:hint="eastAsia" w:ascii="宋体" w:hAnsi="宋体" w:eastAsia="宋体" w:cs="宋体"/>
          <w:b w:val="0"/>
          <w:bCs/>
          <w:color w:val="auto"/>
          <w:sz w:val="24"/>
          <w:szCs w:val="24"/>
          <w:highlight w:val="none"/>
          <w:lang w:val="en-US" w:eastAsia="zh-CN"/>
        </w:rPr>
      </w:pPr>
      <w:r>
        <w:rPr>
          <w:rFonts w:hint="eastAsia" w:ascii="宋体" w:hAnsi="宋体" w:eastAsia="宋体" w:cs="宋体"/>
          <w:b/>
          <w:smallCaps w:val="0"/>
          <w:color w:val="auto"/>
          <w:kern w:val="0"/>
          <w:sz w:val="24"/>
          <w:szCs w:val="24"/>
          <w:lang w:val="en-US" w:eastAsia="zh-CN"/>
        </w:rPr>
        <w:t>注：1、</w:t>
      </w:r>
      <w:r>
        <w:rPr>
          <w:rFonts w:hint="eastAsia" w:ascii="宋体" w:hAnsi="宋体" w:eastAsia="宋体" w:cs="宋体"/>
          <w:b/>
          <w:smallCaps w:val="0"/>
          <w:color w:val="auto"/>
          <w:kern w:val="0"/>
          <w:sz w:val="24"/>
          <w:szCs w:val="24"/>
          <w:highlight w:val="none"/>
          <w:lang w:val="en-US" w:eastAsia="zh-CN"/>
        </w:rPr>
        <w:t>本项目所涉及的数量，与采购内容数量不一致时，按其中标单价和实际使用量结算。税费、人工费、安装费等一切与之相关的所有费用都需包含在报价中。</w:t>
      </w:r>
    </w:p>
    <w:p w14:paraId="3C1701F5">
      <w:pPr>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0" w:leftChars="0" w:firstLine="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lang w:val="en-US" w:eastAsia="zh-CN" w:bidi="ar-SA"/>
        </w:rPr>
        <w:t>三</w:t>
      </w:r>
      <w:r>
        <w:rPr>
          <w:rFonts w:hint="eastAsia" w:ascii="宋体" w:hAnsi="宋体" w:eastAsia="宋体" w:cs="宋体"/>
          <w:b/>
          <w:bCs/>
          <w:color w:val="auto"/>
          <w:kern w:val="2"/>
          <w:sz w:val="24"/>
          <w:szCs w:val="24"/>
          <w:highlight w:val="none"/>
          <w:lang w:val="en-US" w:eastAsia="zh-CN" w:bidi="ar-SA"/>
        </w:rPr>
        <w:t>、样品要求：</w:t>
      </w:r>
    </w:p>
    <w:p w14:paraId="10FB489D">
      <w:pPr>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0" w:leftChars="0" w:firstLine="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1.</w:t>
      </w:r>
      <w:r>
        <w:rPr>
          <w:rFonts w:hint="eastAsia" w:ascii="宋体" w:hAnsi="宋体" w:eastAsia="宋体" w:cs="宋体"/>
          <w:b/>
          <w:bCs/>
          <w:color w:val="auto"/>
          <w:kern w:val="2"/>
          <w:sz w:val="24"/>
          <w:szCs w:val="24"/>
          <w:highlight w:val="none"/>
          <w:lang w:val="en-US" w:eastAsia="zh-CN" w:bidi="ar-SA"/>
        </w:rPr>
        <w:t xml:space="preserve">投标人需在样品上标明样品名称等相关信息，但不能标明单位名称。 </w:t>
      </w:r>
    </w:p>
    <w:p w14:paraId="4A952BF3">
      <w:pPr>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0" w:leftChars="0" w:firstLine="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2.未中标人的样品在投标结束后由投标人自行取回，中标人样品由采购人封存后用于验收检查用。</w:t>
      </w:r>
    </w:p>
    <w:p w14:paraId="54CEF422">
      <w:pPr>
        <w:keepNext w:val="0"/>
        <w:keepLines w:val="0"/>
        <w:widowControl/>
        <w:suppressLineNumbers w:val="0"/>
        <w:spacing w:before="0" w:beforeAutospacing="0" w:after="0" w:afterAutospacing="0"/>
        <w:ind w:left="0" w:right="0" w:firstLine="482" w:firstLineChars="200"/>
        <w:jc w:val="both"/>
        <w:rPr>
          <w:color w:val="auto"/>
          <w:highlight w:val="none"/>
          <w:lang w:val="en-US"/>
        </w:rPr>
      </w:pPr>
      <w:r>
        <w:rPr>
          <w:rFonts w:hint="eastAsia" w:ascii="宋体" w:hAnsi="宋体" w:eastAsia="宋体" w:cs="宋体"/>
          <w:b/>
          <w:bCs/>
          <w:i w:val="0"/>
          <w:iCs w:val="0"/>
          <w:color w:val="auto"/>
          <w:kern w:val="2"/>
          <w:sz w:val="24"/>
          <w:szCs w:val="24"/>
          <w:highlight w:val="none"/>
          <w:lang w:val="en-US" w:eastAsia="zh-CN" w:bidi="ar-SA"/>
        </w:rPr>
        <w:t>3.样品提交时间：样品应于投标截止时间当天</w:t>
      </w:r>
      <w:r>
        <w:rPr>
          <w:rFonts w:hint="eastAsia" w:ascii="宋体" w:hAnsi="宋体" w:cs="宋体"/>
          <w:b/>
          <w:bCs/>
          <w:i w:val="0"/>
          <w:iCs w:val="0"/>
          <w:color w:val="auto"/>
          <w:kern w:val="2"/>
          <w:sz w:val="24"/>
          <w:szCs w:val="24"/>
          <w:highlight w:val="none"/>
          <w:lang w:val="en-US" w:eastAsia="zh-CN" w:bidi="ar-SA"/>
        </w:rPr>
        <w:t>13</w:t>
      </w:r>
      <w:r>
        <w:rPr>
          <w:rFonts w:hint="eastAsia" w:ascii="宋体" w:hAnsi="宋体" w:eastAsia="宋体" w:cs="宋体"/>
          <w:b/>
          <w:bCs/>
          <w:i w:val="0"/>
          <w:iCs w:val="0"/>
          <w:color w:val="auto"/>
          <w:kern w:val="2"/>
          <w:sz w:val="24"/>
          <w:szCs w:val="24"/>
          <w:highlight w:val="none"/>
          <w:lang w:val="en-US" w:eastAsia="zh-CN" w:bidi="ar-SA"/>
        </w:rPr>
        <w:t>时</w:t>
      </w:r>
      <w:r>
        <w:rPr>
          <w:rFonts w:hint="eastAsia" w:ascii="宋体" w:hAnsi="宋体" w:cs="宋体"/>
          <w:b/>
          <w:bCs/>
          <w:i w:val="0"/>
          <w:iCs w:val="0"/>
          <w:color w:val="auto"/>
          <w:kern w:val="2"/>
          <w:sz w:val="24"/>
          <w:szCs w:val="24"/>
          <w:highlight w:val="none"/>
          <w:lang w:val="en-US" w:eastAsia="zh-CN" w:bidi="ar-SA"/>
        </w:rPr>
        <w:t>30</w:t>
      </w:r>
      <w:r>
        <w:rPr>
          <w:rFonts w:hint="eastAsia" w:ascii="宋体" w:hAnsi="宋体" w:eastAsia="宋体" w:cs="宋体"/>
          <w:b/>
          <w:bCs/>
          <w:i w:val="0"/>
          <w:iCs w:val="0"/>
          <w:color w:val="auto"/>
          <w:kern w:val="2"/>
          <w:sz w:val="24"/>
          <w:szCs w:val="24"/>
          <w:highlight w:val="none"/>
          <w:lang w:val="en-US" w:eastAsia="zh-CN" w:bidi="ar-SA"/>
        </w:rPr>
        <w:t>分至</w:t>
      </w:r>
      <w:r>
        <w:rPr>
          <w:rFonts w:hint="eastAsia" w:ascii="宋体" w:hAnsi="宋体" w:cs="宋体"/>
          <w:b/>
          <w:bCs/>
          <w:i w:val="0"/>
          <w:iCs w:val="0"/>
          <w:color w:val="auto"/>
          <w:kern w:val="2"/>
          <w:sz w:val="24"/>
          <w:szCs w:val="24"/>
          <w:highlight w:val="none"/>
          <w:lang w:val="en-US" w:eastAsia="zh-CN" w:bidi="ar-SA"/>
        </w:rPr>
        <w:t>14</w:t>
      </w:r>
      <w:r>
        <w:rPr>
          <w:rFonts w:hint="eastAsia" w:ascii="宋体" w:hAnsi="宋体" w:eastAsia="宋体" w:cs="宋体"/>
          <w:b/>
          <w:bCs/>
          <w:i w:val="0"/>
          <w:iCs w:val="0"/>
          <w:color w:val="auto"/>
          <w:kern w:val="2"/>
          <w:sz w:val="24"/>
          <w:szCs w:val="24"/>
          <w:highlight w:val="none"/>
          <w:lang w:val="en-US" w:eastAsia="zh-CN" w:bidi="ar-SA"/>
        </w:rPr>
        <w:t>时</w:t>
      </w:r>
      <w:r>
        <w:rPr>
          <w:rFonts w:hint="eastAsia" w:ascii="宋体" w:hAnsi="宋体" w:cs="宋体"/>
          <w:b/>
          <w:bCs/>
          <w:i w:val="0"/>
          <w:iCs w:val="0"/>
          <w:color w:val="auto"/>
          <w:kern w:val="2"/>
          <w:sz w:val="24"/>
          <w:szCs w:val="24"/>
          <w:highlight w:val="none"/>
          <w:lang w:val="en-US" w:eastAsia="zh-CN" w:bidi="ar-SA"/>
        </w:rPr>
        <w:t>30</w:t>
      </w:r>
      <w:r>
        <w:rPr>
          <w:rFonts w:hint="eastAsia" w:ascii="宋体" w:hAnsi="宋体" w:eastAsia="宋体" w:cs="宋体"/>
          <w:b/>
          <w:bCs/>
          <w:i w:val="0"/>
          <w:iCs w:val="0"/>
          <w:color w:val="auto"/>
          <w:kern w:val="2"/>
          <w:sz w:val="24"/>
          <w:szCs w:val="24"/>
          <w:highlight w:val="none"/>
          <w:lang w:val="en-US" w:eastAsia="zh-CN" w:bidi="ar-SA"/>
        </w:rPr>
        <w:t>分送至衢州市柯城区公共资源交易中心，规定时间之外送达的样品不予接收，样品接收联系人：</w:t>
      </w:r>
      <w:r>
        <w:rPr>
          <w:rFonts w:hint="eastAsia" w:ascii="宋体" w:hAnsi="宋体" w:cs="宋体"/>
          <w:b/>
          <w:bCs/>
          <w:i w:val="0"/>
          <w:iCs w:val="0"/>
          <w:color w:val="auto"/>
          <w:kern w:val="2"/>
          <w:sz w:val="24"/>
          <w:szCs w:val="24"/>
          <w:highlight w:val="none"/>
          <w:lang w:val="en-US" w:eastAsia="zh-CN" w:bidi="ar-SA"/>
        </w:rPr>
        <w:t>祝女士</w:t>
      </w:r>
      <w:r>
        <w:rPr>
          <w:rFonts w:hint="eastAsia" w:ascii="宋体" w:hAnsi="宋体" w:eastAsia="宋体" w:cs="宋体"/>
          <w:b/>
          <w:bCs/>
          <w:i w:val="0"/>
          <w:iCs w:val="0"/>
          <w:color w:val="auto"/>
          <w:kern w:val="2"/>
          <w:sz w:val="24"/>
          <w:szCs w:val="24"/>
          <w:highlight w:val="none"/>
          <w:lang w:val="en-US" w:eastAsia="zh-CN" w:bidi="ar-SA"/>
        </w:rPr>
        <w:t>，电话：0570-8880182 。</w:t>
      </w:r>
    </w:p>
    <w:p w14:paraId="6F71B97A">
      <w:pPr>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0" w:leftChars="0" w:firstLine="420" w:firstLineChars="0"/>
        <w:textAlignment w:val="auto"/>
        <w:rPr>
          <w:rFonts w:hint="eastAsia" w:ascii="宋体" w:hAnsi="宋体" w:eastAsia="宋体" w:cs="宋体"/>
          <w:b/>
          <w:bCs/>
          <w:i/>
          <w:iCs/>
          <w:color w:val="auto"/>
          <w:kern w:val="2"/>
          <w:sz w:val="24"/>
          <w:szCs w:val="24"/>
          <w:highlight w:val="none"/>
          <w:lang w:val="en-US" w:eastAsia="zh-CN" w:bidi="ar-SA"/>
        </w:rPr>
      </w:pPr>
      <w:r>
        <w:rPr>
          <w:rFonts w:hint="eastAsia" w:ascii="宋体" w:hAnsi="宋体" w:cs="宋体"/>
          <w:b/>
          <w:bCs/>
          <w:i/>
          <w:iCs/>
          <w:color w:val="auto"/>
          <w:kern w:val="2"/>
          <w:sz w:val="24"/>
          <w:szCs w:val="24"/>
          <w:highlight w:val="none"/>
          <w:lang w:val="en-US" w:eastAsia="zh-CN" w:bidi="ar-SA"/>
        </w:rPr>
        <w:t>特别说明：</w:t>
      </w:r>
      <w:r>
        <w:rPr>
          <w:rFonts w:hint="eastAsia" w:ascii="宋体" w:hAnsi="宋体" w:eastAsia="宋体" w:cs="宋体"/>
          <w:b/>
          <w:bCs/>
          <w:i/>
          <w:iCs/>
          <w:color w:val="auto"/>
          <w:kern w:val="2"/>
          <w:sz w:val="24"/>
          <w:szCs w:val="24"/>
          <w:highlight w:val="none"/>
          <w:lang w:val="en-US" w:eastAsia="zh-CN" w:bidi="ar-SA"/>
        </w:rPr>
        <w:t>未提供样品（包括样品数量不全、样品未在规定时间内送达）的样品分作零分处理。</w:t>
      </w:r>
    </w:p>
    <w:p w14:paraId="23374120">
      <w:pPr>
        <w:pStyle w:val="46"/>
        <w:spacing w:before="156" w:after="156" w:line="360" w:lineRule="auto"/>
        <w:ind w:firstLine="0" w:firstLineChars="0"/>
        <w:jc w:val="center"/>
        <w:rPr>
          <w:rFonts w:hint="eastAsia" w:hAnsi="宋体" w:eastAsia="宋体"/>
          <w:b/>
          <w:color w:val="auto"/>
          <w:sz w:val="36"/>
          <w:szCs w:val="36"/>
          <w:lang w:val="en-US" w:eastAsia="zh-CN"/>
        </w:rPr>
      </w:pPr>
      <w:r>
        <w:rPr>
          <w:rFonts w:hint="eastAsia" w:hAnsi="宋体" w:eastAsia="宋体"/>
          <w:b/>
          <w:color w:val="auto"/>
          <w:sz w:val="36"/>
          <w:szCs w:val="36"/>
          <w:lang w:val="en-US" w:eastAsia="zh-CN"/>
        </w:rPr>
        <w:t>样品清单</w:t>
      </w:r>
    </w:p>
    <w:tbl>
      <w:tblPr>
        <w:tblStyle w:val="89"/>
        <w:tblW w:w="8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4121"/>
        <w:gridCol w:w="2704"/>
      </w:tblGrid>
      <w:tr w14:paraId="197F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vAlign w:val="center"/>
          </w:tcPr>
          <w:p w14:paraId="70FC06DC">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名称</w:t>
            </w:r>
          </w:p>
        </w:tc>
        <w:tc>
          <w:tcPr>
            <w:tcW w:w="4121" w:type="dxa"/>
            <w:vAlign w:val="center"/>
          </w:tcPr>
          <w:p w14:paraId="11B97345">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规格</w:t>
            </w:r>
          </w:p>
        </w:tc>
        <w:tc>
          <w:tcPr>
            <w:tcW w:w="2704" w:type="dxa"/>
            <w:vAlign w:val="center"/>
          </w:tcPr>
          <w:p w14:paraId="6C2168F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数量</w:t>
            </w:r>
          </w:p>
        </w:tc>
      </w:tr>
      <w:tr w14:paraId="3043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929" w:type="dxa"/>
            <w:vAlign w:val="center"/>
          </w:tcPr>
          <w:p w14:paraId="16C37F3F">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班级牌</w:t>
            </w:r>
          </w:p>
        </w:tc>
        <w:tc>
          <w:tcPr>
            <w:tcW w:w="4121" w:type="dxa"/>
            <w:vAlign w:val="center"/>
          </w:tcPr>
          <w:p w14:paraId="6A111ABA">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按参数要求提供</w:t>
            </w:r>
          </w:p>
        </w:tc>
        <w:tc>
          <w:tcPr>
            <w:tcW w:w="2704" w:type="dxa"/>
            <w:shd w:val="clear" w:color="auto" w:fill="auto"/>
            <w:vAlign w:val="center"/>
          </w:tcPr>
          <w:p w14:paraId="3897B29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1</w:t>
            </w:r>
            <w:r>
              <w:rPr>
                <w:rFonts w:hint="eastAsia" w:ascii="宋体" w:hAnsi="宋体" w:cs="宋体"/>
                <w:i w:val="0"/>
                <w:iCs w:val="0"/>
                <w:color w:val="auto"/>
                <w:kern w:val="2"/>
                <w:sz w:val="24"/>
                <w:szCs w:val="24"/>
                <w:u w:val="none"/>
                <w:lang w:val="en-US" w:eastAsia="zh-CN" w:bidi="ar-SA"/>
              </w:rPr>
              <w:t>组</w:t>
            </w:r>
          </w:p>
        </w:tc>
      </w:tr>
      <w:tr w14:paraId="5171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vAlign w:val="center"/>
          </w:tcPr>
          <w:p w14:paraId="12B6F87E">
            <w:pPr>
              <w:keepNext w:val="0"/>
              <w:keepLines w:val="0"/>
              <w:suppressLineNumbers w:val="0"/>
              <w:spacing w:before="0" w:beforeAutospacing="0" w:after="0" w:afterAutospacing="0"/>
              <w:ind w:left="0" w:right="0"/>
              <w:jc w:val="center"/>
              <w:rPr>
                <w:rFonts w:hint="default" w:ascii="宋体" w:hAnsi="宋体" w:eastAsia="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t>孔子小样</w:t>
            </w:r>
          </w:p>
        </w:tc>
        <w:tc>
          <w:tcPr>
            <w:tcW w:w="4121" w:type="dxa"/>
            <w:vAlign w:val="center"/>
          </w:tcPr>
          <w:p w14:paraId="020C9766">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按参数要求提供</w:t>
            </w:r>
            <w:r>
              <w:rPr>
                <w:rFonts w:hint="eastAsia" w:ascii="宋体" w:hAnsi="宋体" w:cs="宋体"/>
                <w:color w:val="auto"/>
                <w:sz w:val="24"/>
                <w:szCs w:val="24"/>
                <w:vertAlign w:val="baseline"/>
                <w:lang w:val="en-US" w:eastAsia="zh-CN"/>
              </w:rPr>
              <w:t>（等比例缩小）</w:t>
            </w:r>
          </w:p>
        </w:tc>
        <w:tc>
          <w:tcPr>
            <w:tcW w:w="2704" w:type="dxa"/>
            <w:vAlign w:val="center"/>
          </w:tcPr>
          <w:p w14:paraId="16462A28">
            <w:pPr>
              <w:keepNext w:val="0"/>
              <w:keepLines w:val="0"/>
              <w:suppressLineNumbers w:val="0"/>
              <w:spacing w:before="0" w:beforeAutospacing="0" w:after="0" w:afterAutospacing="0"/>
              <w:ind w:left="0" w:right="0"/>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r>
              <w:rPr>
                <w:rFonts w:hint="eastAsia" w:ascii="宋体" w:hAnsi="宋体" w:cs="宋体"/>
                <w:color w:val="auto"/>
                <w:sz w:val="24"/>
                <w:szCs w:val="24"/>
                <w:vertAlign w:val="baseline"/>
                <w:lang w:val="en-US" w:eastAsia="zh-CN"/>
              </w:rPr>
              <w:t>个</w:t>
            </w:r>
          </w:p>
        </w:tc>
      </w:tr>
    </w:tbl>
    <w:p w14:paraId="33CCBC50">
      <w:pPr>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0" w:leftChars="0" w:firstLine="420" w:firstLineChars="0"/>
        <w:textAlignment w:val="auto"/>
        <w:rPr>
          <w:rFonts w:hint="eastAsia" w:ascii="宋体" w:hAnsi="宋体" w:eastAsia="宋体" w:cs="宋体"/>
          <w:b/>
          <w:bCs/>
          <w:color w:val="auto"/>
          <w:kern w:val="2"/>
          <w:sz w:val="24"/>
          <w:szCs w:val="24"/>
          <w:lang w:val="en-US" w:eastAsia="zh-CN" w:bidi="ar-SA"/>
        </w:rPr>
      </w:pPr>
    </w:p>
    <w:p w14:paraId="7066AAA0">
      <w:pPr>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0" w:leftChars="0" w:firstLine="420" w:firstLineChars="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四、商务要求</w:t>
      </w:r>
    </w:p>
    <w:p w14:paraId="25C41D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2"/>
          <w:sz w:val="24"/>
          <w:szCs w:val="24"/>
          <w:lang w:val="en-US" w:eastAsia="zh-CN" w:bidi="ar-SA"/>
        </w:rPr>
        <w:t>1、质保期：</w:t>
      </w:r>
      <w:r>
        <w:rPr>
          <w:rFonts w:hint="eastAsia" w:ascii="宋体" w:hAnsi="宋体" w:cs="宋体"/>
          <w:b w:val="0"/>
          <w:bCs w:val="0"/>
          <w:color w:val="auto"/>
          <w:sz w:val="24"/>
          <w:szCs w:val="24"/>
          <w:highlight w:val="none"/>
          <w:lang w:val="en-US" w:eastAsia="zh-CN"/>
        </w:rPr>
        <w:t>三</w:t>
      </w:r>
      <w:r>
        <w:rPr>
          <w:rFonts w:hint="eastAsia" w:ascii="宋体" w:hAnsi="宋体" w:eastAsia="宋体" w:cs="宋体"/>
          <w:b w:val="0"/>
          <w:bCs w:val="0"/>
          <w:color w:val="auto"/>
          <w:sz w:val="24"/>
          <w:szCs w:val="24"/>
          <w:highlight w:val="none"/>
        </w:rPr>
        <w:t>年。从验收合格交付使用起。在此期间，除人为因素外，若不能正常使用，投标</w:t>
      </w:r>
      <w:r>
        <w:rPr>
          <w:rFonts w:hint="eastAsia" w:ascii="宋体" w:hAnsi="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应免费维修并对其中材料进行更换，直至正常使用。</w:t>
      </w:r>
    </w:p>
    <w:p w14:paraId="45F3FE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2、</w:t>
      </w:r>
      <w:r>
        <w:rPr>
          <w:rFonts w:hint="eastAsia" w:ascii="宋体" w:hAnsi="宋体" w:eastAsia="宋体" w:cs="宋体"/>
          <w:b w:val="0"/>
          <w:bCs w:val="0"/>
          <w:color w:val="auto"/>
          <w:sz w:val="24"/>
          <w:szCs w:val="24"/>
          <w:highlight w:val="none"/>
          <w:lang w:eastAsia="zh-CN"/>
        </w:rPr>
        <w:t>交货期：</w:t>
      </w:r>
      <w:r>
        <w:rPr>
          <w:rFonts w:hint="eastAsia" w:ascii="宋体" w:hAnsi="宋体" w:eastAsia="宋体" w:cs="宋体"/>
          <w:b w:val="0"/>
          <w:bCs w:val="0"/>
          <w:color w:val="auto"/>
          <w:sz w:val="24"/>
          <w:szCs w:val="24"/>
          <w:highlight w:val="none"/>
        </w:rPr>
        <w:t>接到采购人通知起</w:t>
      </w:r>
      <w:r>
        <w:rPr>
          <w:rFonts w:hint="eastAsia" w:ascii="宋体" w:hAnsi="宋体" w:eastAsia="宋体" w:cs="宋体"/>
          <w:b w:val="0"/>
          <w:bCs w:val="0"/>
          <w:color w:val="auto"/>
          <w:sz w:val="24"/>
          <w:szCs w:val="24"/>
          <w:highlight w:val="none"/>
          <w:u w:val="single"/>
          <w:lang w:val="en-US" w:eastAsia="zh-CN"/>
        </w:rPr>
        <w:t xml:space="preserve"> 30 </w:t>
      </w:r>
      <w:r>
        <w:rPr>
          <w:rFonts w:hint="eastAsia" w:ascii="宋体" w:hAnsi="宋体" w:eastAsia="宋体" w:cs="宋体"/>
          <w:b w:val="0"/>
          <w:bCs w:val="0"/>
          <w:color w:val="auto"/>
          <w:sz w:val="24"/>
          <w:szCs w:val="24"/>
          <w:highlight w:val="none"/>
        </w:rPr>
        <w:t>日历天内完成本项目的供货、安装及调试，并通过验收</w:t>
      </w:r>
      <w:r>
        <w:rPr>
          <w:rFonts w:hint="eastAsia" w:ascii="宋体" w:hAnsi="宋体" w:eastAsia="宋体" w:cs="宋体"/>
          <w:b w:val="0"/>
          <w:bCs w:val="0"/>
          <w:color w:val="auto"/>
          <w:sz w:val="24"/>
          <w:szCs w:val="24"/>
          <w:highlight w:val="none"/>
          <w:lang w:eastAsia="zh-CN"/>
        </w:rPr>
        <w:t>。</w:t>
      </w:r>
    </w:p>
    <w:p w14:paraId="409FC6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3、</w:t>
      </w:r>
      <w:r>
        <w:rPr>
          <w:rFonts w:hint="eastAsia" w:ascii="宋体" w:hAnsi="宋体" w:eastAsia="宋体" w:cs="宋体"/>
          <w:b w:val="0"/>
          <w:bCs w:val="0"/>
          <w:color w:val="auto"/>
          <w:sz w:val="24"/>
          <w:szCs w:val="24"/>
          <w:highlight w:val="none"/>
          <w:lang w:eastAsia="zh-CN"/>
        </w:rPr>
        <w:t>付款方式:</w:t>
      </w:r>
      <w:bookmarkStart w:id="81" w:name="OLE_LINK2"/>
      <w:r>
        <w:rPr>
          <w:rFonts w:hint="eastAsia" w:ascii="宋体" w:hAnsi="宋体" w:eastAsia="宋体" w:cs="宋体"/>
          <w:b w:val="0"/>
          <w:bCs w:val="0"/>
          <w:color w:val="auto"/>
          <w:sz w:val="24"/>
          <w:szCs w:val="24"/>
          <w:highlight w:val="none"/>
          <w:lang w:eastAsia="zh-CN"/>
        </w:rPr>
        <w:t>合同签订生效且项目具备实施条件后7个工作日内支付合同价的40%;货物全部到场后支付至合同价的80%；安装调试完毕、验收合格后，支付剩余合同款项。</w:t>
      </w:r>
      <w:bookmarkEnd w:id="75"/>
      <w:bookmarkEnd w:id="81"/>
    </w:p>
    <w:bookmarkEnd w:id="76"/>
    <w:p w14:paraId="3BB49876">
      <w:pPr>
        <w:pStyle w:val="37"/>
        <w:rPr>
          <w:rFonts w:hint="eastAsia" w:ascii="宋体" w:hAnsi="宋体" w:eastAsia="宋体" w:cs="宋体"/>
          <w:color w:val="auto"/>
          <w:sz w:val="24"/>
          <w:highlight w:val="none"/>
        </w:rPr>
      </w:pPr>
    </w:p>
    <w:p w14:paraId="654A9335">
      <w:pPr>
        <w:pStyle w:val="69"/>
        <w:rPr>
          <w:rFonts w:hint="eastAsia" w:ascii="宋体" w:hAnsi="宋体" w:eastAsia="宋体" w:cs="宋体"/>
          <w:color w:val="auto"/>
          <w:sz w:val="24"/>
          <w:highlight w:val="none"/>
        </w:rPr>
      </w:pPr>
    </w:p>
    <w:p w14:paraId="64F2F87C">
      <w:pPr>
        <w:rPr>
          <w:rFonts w:hint="eastAsia" w:ascii="宋体" w:hAnsi="宋体" w:eastAsia="宋体" w:cs="宋体"/>
          <w:color w:val="auto"/>
          <w:sz w:val="24"/>
          <w:highlight w:val="none"/>
        </w:rPr>
      </w:pPr>
    </w:p>
    <w:p w14:paraId="67DF2110">
      <w:pPr>
        <w:pStyle w:val="99"/>
        <w:rPr>
          <w:rFonts w:hint="eastAsia" w:ascii="宋体" w:hAnsi="宋体" w:eastAsia="宋体" w:cs="宋体"/>
          <w:color w:val="auto"/>
          <w:highlight w:val="none"/>
        </w:rPr>
      </w:pPr>
    </w:p>
    <w:p w14:paraId="5FC83397">
      <w:pPr>
        <w:pStyle w:val="36"/>
        <w:rPr>
          <w:rFonts w:hint="eastAsia" w:ascii="宋体" w:hAnsi="宋体" w:eastAsia="宋体" w:cs="宋体"/>
          <w:color w:val="auto"/>
          <w:sz w:val="24"/>
          <w:highlight w:val="none"/>
        </w:rPr>
      </w:pPr>
    </w:p>
    <w:p w14:paraId="1549125A">
      <w:pPr>
        <w:pStyle w:val="46"/>
        <w:kinsoku/>
        <w:overflowPunct/>
        <w:bidi w:val="0"/>
        <w:snapToGrid w:val="0"/>
        <w:spacing w:line="400" w:lineRule="exact"/>
        <w:jc w:val="center"/>
        <w:rPr>
          <w:rFonts w:hint="eastAsia" w:ascii="宋体" w:hAnsi="宋体" w:eastAsia="宋体" w:cs="宋体"/>
          <w:b/>
          <w:color w:val="auto"/>
          <w:sz w:val="36"/>
          <w:highlight w:val="none"/>
        </w:rPr>
        <w:sectPr>
          <w:headerReference r:id="rId8" w:type="default"/>
          <w:footerReference r:id="rId9" w:type="default"/>
          <w:pgSz w:w="16838" w:h="11906" w:orient="landscape"/>
          <w:pgMar w:top="1440" w:right="1440" w:bottom="1440" w:left="1440" w:header="851" w:footer="851" w:gutter="0"/>
          <w:pgBorders>
            <w:top w:val="none" w:sz="0" w:space="0"/>
            <w:left w:val="none" w:sz="0" w:space="0"/>
            <w:bottom w:val="none" w:sz="0" w:space="0"/>
            <w:right w:val="none" w:sz="0" w:space="0"/>
          </w:pgBorders>
          <w:cols w:space="720" w:num="1"/>
          <w:titlePg/>
          <w:docGrid w:linePitch="381" w:charSpace="0"/>
        </w:sectPr>
      </w:pPr>
    </w:p>
    <w:p w14:paraId="3CC39C0C">
      <w:pPr>
        <w:pStyle w:val="46"/>
        <w:kinsoku/>
        <w:overflowPunct/>
        <w:bidi w:val="0"/>
        <w:snapToGrid w:val="0"/>
        <w:spacing w:line="400" w:lineRule="exact"/>
        <w:jc w:val="center"/>
        <w:rPr>
          <w:rFonts w:hint="eastAsia" w:ascii="宋体" w:hAnsi="宋体" w:eastAsia="宋体" w:cs="宋体"/>
          <w:b/>
          <w:color w:val="auto"/>
          <w:sz w:val="36"/>
          <w:highlight w:val="none"/>
        </w:rPr>
      </w:pPr>
      <w:r>
        <w:rPr>
          <w:rFonts w:hint="eastAsia" w:ascii="宋体" w:hAnsi="宋体" w:eastAsia="宋体" w:cs="宋体"/>
          <w:b/>
          <w:color w:val="auto"/>
          <w:sz w:val="36"/>
          <w:highlight w:val="none"/>
        </w:rPr>
        <w:t>第四部分  合同文本</w:t>
      </w:r>
    </w:p>
    <w:p w14:paraId="26D5D32D">
      <w:pPr>
        <w:pStyle w:val="46"/>
        <w:kinsoku/>
        <w:overflowPunct/>
        <w:bidi w:val="0"/>
        <w:snapToGrid w:val="0"/>
        <w:spacing w:line="40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（最终以双方实际签订合同条款为准）</w:t>
      </w:r>
    </w:p>
    <w:p w14:paraId="7E5946BE">
      <w:pPr>
        <w:keepNext w:val="0"/>
        <w:keepLines w:val="0"/>
        <w:pageBreakBefore w:val="0"/>
        <w:widowControl w:val="0"/>
        <w:kinsoku/>
        <w:wordWrap/>
        <w:overflowPunct/>
        <w:topLinePunct w:val="0"/>
        <w:autoSpaceDE/>
        <w:autoSpaceDN/>
        <w:bidi w:val="0"/>
        <w:adjustRightInd/>
        <w:snapToGrid w:val="0"/>
        <w:spacing w:line="460" w:lineRule="exact"/>
        <w:ind w:left="0" w:leftChars="0"/>
        <w:textAlignment w:val="auto"/>
        <w:rPr>
          <w:rFonts w:hint="eastAsia" w:ascii="宋体" w:hAnsi="宋体" w:eastAsia="宋体" w:cs="宋体"/>
          <w:color w:val="auto"/>
          <w:sz w:val="24"/>
          <w:szCs w:val="24"/>
        </w:rPr>
      </w:pPr>
      <w:bookmarkStart w:id="82" w:name="_Toc2553"/>
      <w:bookmarkStart w:id="83" w:name="_Toc519670202"/>
      <w:bookmarkStart w:id="84" w:name="_Toc522530052"/>
      <w:r>
        <w:rPr>
          <w:rFonts w:hint="eastAsia" w:ascii="宋体" w:hAnsi="宋体" w:eastAsia="宋体" w:cs="宋体"/>
          <w:color w:val="auto"/>
          <w:sz w:val="24"/>
          <w:szCs w:val="24"/>
        </w:rPr>
        <w:t>甲方：</w:t>
      </w:r>
      <w:r>
        <w:rPr>
          <w:rFonts w:hint="eastAsia" w:ascii="宋体" w:hAnsi="宋体" w:eastAsia="宋体" w:cs="宋体"/>
          <w:color w:val="auto"/>
          <w:sz w:val="24"/>
          <w:szCs w:val="24"/>
          <w:u w:val="single"/>
          <w:lang w:val="en-US" w:eastAsia="zh-CN"/>
        </w:rPr>
        <w:t>衢州市柯城区百家坊小学（筹）</w:t>
      </w:r>
      <w:r>
        <w:rPr>
          <w:rFonts w:hint="eastAsia" w:ascii="宋体" w:hAnsi="宋体" w:eastAsia="宋体" w:cs="宋体"/>
          <w:color w:val="auto"/>
          <w:sz w:val="24"/>
          <w:szCs w:val="24"/>
        </w:rPr>
        <w:t xml:space="preserve">  </w:t>
      </w:r>
    </w:p>
    <w:p w14:paraId="320E7B5D">
      <w:pPr>
        <w:pStyle w:val="57"/>
        <w:keepNext w:val="0"/>
        <w:keepLines w:val="0"/>
        <w:pageBreakBefore w:val="0"/>
        <w:widowControl w:val="0"/>
        <w:kinsoku/>
        <w:wordWrap/>
        <w:overflowPunct/>
        <w:topLinePunct w:val="0"/>
        <w:autoSpaceDE/>
        <w:autoSpaceDN/>
        <w:bidi w:val="0"/>
        <w:adjustRightInd/>
        <w:spacing w:line="460" w:lineRule="exact"/>
        <w:ind w:left="0"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22FE0046">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w:t>
      </w:r>
      <w:r>
        <w:rPr>
          <w:rFonts w:hint="eastAsia" w:ascii="宋体" w:hAnsi="宋体" w:eastAsia="宋体" w:cs="宋体"/>
          <w:color w:val="auto"/>
          <w:sz w:val="24"/>
          <w:szCs w:val="24"/>
          <w:u w:val="single"/>
        </w:rPr>
        <w:t xml:space="preserve"> </w:t>
      </w:r>
      <w:r>
        <w:rPr>
          <w:rFonts w:hint="eastAsia" w:ascii="宋体" w:hAnsi="宋体" w:cs="宋体"/>
          <w:color w:val="auto"/>
          <w:sz w:val="24"/>
          <w:szCs w:val="24"/>
          <w:u w:val="single"/>
          <w:lang w:val="en-US" w:eastAsia="zh-CN"/>
        </w:rPr>
        <w:t>衢州市柯城区百家坊小学（筹）校园文化、标识标牌采购项目</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（项目名称、项目编号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采购结果和公开招标采购文件要求，并依照《中华人民共和国民法典》、《中华人民共和国政府采购法》及其他等有关法律、行政法规的规定，同时在平等、公平、诚实和信用的原则下，经双方协商一致，订立本合同。</w:t>
      </w:r>
    </w:p>
    <w:p w14:paraId="47F90BB3">
      <w:pPr>
        <w:keepNext w:val="0"/>
        <w:keepLines w:val="0"/>
        <w:pageBreakBefore w:val="0"/>
        <w:widowControl w:val="0"/>
        <w:kinsoku/>
        <w:wordWrap/>
        <w:overflowPunct/>
        <w:topLinePunct w:val="0"/>
        <w:autoSpaceDE/>
        <w:autoSpaceDN/>
        <w:bidi w:val="0"/>
        <w:adjustRightIn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一、项目清单</w:t>
      </w:r>
    </w:p>
    <w:tbl>
      <w:tblPr>
        <w:tblStyle w:val="88"/>
        <w:tblW w:w="9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293"/>
        <w:gridCol w:w="1810"/>
        <w:gridCol w:w="1112"/>
        <w:gridCol w:w="934"/>
        <w:gridCol w:w="1793"/>
        <w:gridCol w:w="1585"/>
      </w:tblGrid>
      <w:tr w14:paraId="38EF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38" w:type="dxa"/>
            <w:vAlign w:val="center"/>
          </w:tcPr>
          <w:p w14:paraId="4A53E8BD">
            <w:pPr>
              <w:keepNext w:val="0"/>
              <w:keepLines w:val="0"/>
              <w:pageBreakBefore w:val="0"/>
              <w:widowControl w:val="0"/>
              <w:kinsoku/>
              <w:wordWrap/>
              <w:overflowPunct/>
              <w:topLinePunct w:val="0"/>
              <w:autoSpaceDE/>
              <w:autoSpaceDN/>
              <w:bidi w:val="0"/>
              <w:adjustRightInd/>
              <w:spacing w:line="360" w:lineRule="auto"/>
              <w:ind w:left="0"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293" w:type="dxa"/>
            <w:vAlign w:val="center"/>
          </w:tcPr>
          <w:p w14:paraId="167475A6">
            <w:pPr>
              <w:keepNext w:val="0"/>
              <w:keepLines w:val="0"/>
              <w:pageBreakBefore w:val="0"/>
              <w:widowControl w:val="0"/>
              <w:kinsoku/>
              <w:wordWrap/>
              <w:overflowPunct/>
              <w:topLinePunct w:val="0"/>
              <w:autoSpaceDE/>
              <w:autoSpaceDN/>
              <w:bidi w:val="0"/>
              <w:adjustRightInd/>
              <w:spacing w:line="360" w:lineRule="auto"/>
              <w:ind w:left="0"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名称</w:t>
            </w:r>
          </w:p>
        </w:tc>
        <w:tc>
          <w:tcPr>
            <w:tcW w:w="1810" w:type="dxa"/>
            <w:vAlign w:val="center"/>
          </w:tcPr>
          <w:p w14:paraId="0AD5D25B">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参数</w:t>
            </w:r>
          </w:p>
        </w:tc>
        <w:tc>
          <w:tcPr>
            <w:tcW w:w="1112" w:type="dxa"/>
            <w:vAlign w:val="center"/>
          </w:tcPr>
          <w:p w14:paraId="6C58FD9D">
            <w:pPr>
              <w:keepNext w:val="0"/>
              <w:keepLines w:val="0"/>
              <w:pageBreakBefore w:val="0"/>
              <w:widowControl w:val="0"/>
              <w:kinsoku/>
              <w:wordWrap/>
              <w:overflowPunct/>
              <w:topLinePunct w:val="0"/>
              <w:autoSpaceDE/>
              <w:autoSpaceDN/>
              <w:bidi w:val="0"/>
              <w:adjustRightInd/>
              <w:spacing w:line="360" w:lineRule="auto"/>
              <w:ind w:left="0"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934" w:type="dxa"/>
            <w:vAlign w:val="center"/>
          </w:tcPr>
          <w:p w14:paraId="2A163C08">
            <w:pPr>
              <w:keepNext w:val="0"/>
              <w:keepLines w:val="0"/>
              <w:pageBreakBefore w:val="0"/>
              <w:widowControl w:val="0"/>
              <w:kinsoku/>
              <w:wordWrap/>
              <w:overflowPunct/>
              <w:topLinePunct w:val="0"/>
              <w:autoSpaceDE/>
              <w:autoSpaceDN/>
              <w:bidi w:val="0"/>
              <w:adjustRightInd/>
              <w:spacing w:line="360" w:lineRule="auto"/>
              <w:ind w:left="0"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单位</w:t>
            </w:r>
          </w:p>
        </w:tc>
        <w:tc>
          <w:tcPr>
            <w:tcW w:w="1793" w:type="dxa"/>
            <w:vAlign w:val="center"/>
          </w:tcPr>
          <w:p w14:paraId="51998193">
            <w:pPr>
              <w:keepNext w:val="0"/>
              <w:keepLines w:val="0"/>
              <w:pageBreakBefore w:val="0"/>
              <w:widowControl w:val="0"/>
              <w:kinsoku/>
              <w:wordWrap/>
              <w:overflowPunct/>
              <w:topLinePunct w:val="0"/>
              <w:autoSpaceDE/>
              <w:autoSpaceDN/>
              <w:bidi w:val="0"/>
              <w:adjustRightInd/>
              <w:spacing w:line="360"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全费用综合单价（元）</w:t>
            </w:r>
          </w:p>
        </w:tc>
        <w:tc>
          <w:tcPr>
            <w:tcW w:w="1585" w:type="dxa"/>
            <w:vAlign w:val="center"/>
          </w:tcPr>
          <w:p w14:paraId="68950C4E">
            <w:pPr>
              <w:keepNext w:val="0"/>
              <w:keepLines w:val="0"/>
              <w:pageBreakBefore w:val="0"/>
              <w:widowControl w:val="0"/>
              <w:kinsoku/>
              <w:wordWrap/>
              <w:overflowPunct/>
              <w:topLinePunct w:val="0"/>
              <w:autoSpaceDE/>
              <w:autoSpaceDN/>
              <w:bidi w:val="0"/>
              <w:adjustRightInd/>
              <w:spacing w:line="360" w:lineRule="auto"/>
              <w:ind w:left="0"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总价（元）</w:t>
            </w:r>
          </w:p>
        </w:tc>
      </w:tr>
      <w:tr w14:paraId="7E86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038" w:type="dxa"/>
            <w:vAlign w:val="center"/>
          </w:tcPr>
          <w:p w14:paraId="683A68C7">
            <w:pPr>
              <w:keepNext w:val="0"/>
              <w:keepLines w:val="0"/>
              <w:pageBreakBefore w:val="0"/>
              <w:widowControl w:val="0"/>
              <w:kinsoku/>
              <w:wordWrap/>
              <w:overflowPunct/>
              <w:topLinePunct w:val="0"/>
              <w:autoSpaceDE/>
              <w:autoSpaceDN/>
              <w:bidi w:val="0"/>
              <w:adjustRightInd/>
              <w:spacing w:line="360" w:lineRule="auto"/>
              <w:ind w:left="0" w:leftChars="0"/>
              <w:jc w:val="center"/>
              <w:textAlignment w:val="auto"/>
              <w:rPr>
                <w:rFonts w:hint="eastAsia" w:ascii="宋体" w:hAnsi="宋体" w:eastAsia="宋体" w:cs="宋体"/>
                <w:color w:val="auto"/>
                <w:sz w:val="24"/>
                <w:szCs w:val="24"/>
              </w:rPr>
            </w:pPr>
          </w:p>
        </w:tc>
        <w:tc>
          <w:tcPr>
            <w:tcW w:w="1293" w:type="dxa"/>
            <w:vAlign w:val="center"/>
          </w:tcPr>
          <w:p w14:paraId="760FAB7F">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810" w:type="dxa"/>
            <w:vAlign w:val="center"/>
          </w:tcPr>
          <w:p w14:paraId="76E96FC9">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112" w:type="dxa"/>
            <w:vAlign w:val="center"/>
          </w:tcPr>
          <w:p w14:paraId="4C2AEBBB">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934" w:type="dxa"/>
            <w:vAlign w:val="center"/>
          </w:tcPr>
          <w:p w14:paraId="02210D3F">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793" w:type="dxa"/>
            <w:vAlign w:val="center"/>
          </w:tcPr>
          <w:p w14:paraId="09D8ECDD">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585" w:type="dxa"/>
            <w:vAlign w:val="center"/>
          </w:tcPr>
          <w:p w14:paraId="6DC978A4">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r>
      <w:tr w14:paraId="7D91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38" w:type="dxa"/>
            <w:vAlign w:val="center"/>
          </w:tcPr>
          <w:p w14:paraId="55EAF4B2">
            <w:pPr>
              <w:keepNext w:val="0"/>
              <w:keepLines w:val="0"/>
              <w:pageBreakBefore w:val="0"/>
              <w:widowControl w:val="0"/>
              <w:kinsoku/>
              <w:wordWrap/>
              <w:overflowPunct/>
              <w:topLinePunct w:val="0"/>
              <w:autoSpaceDE/>
              <w:autoSpaceDN/>
              <w:bidi w:val="0"/>
              <w:adjustRightInd/>
              <w:spacing w:line="360" w:lineRule="auto"/>
              <w:ind w:left="0" w:leftChars="0"/>
              <w:jc w:val="center"/>
              <w:textAlignment w:val="auto"/>
              <w:rPr>
                <w:rFonts w:hint="eastAsia" w:ascii="宋体" w:hAnsi="宋体" w:eastAsia="宋体" w:cs="宋体"/>
                <w:color w:val="auto"/>
                <w:sz w:val="24"/>
                <w:szCs w:val="24"/>
              </w:rPr>
            </w:pPr>
          </w:p>
        </w:tc>
        <w:tc>
          <w:tcPr>
            <w:tcW w:w="1293" w:type="dxa"/>
            <w:vAlign w:val="center"/>
          </w:tcPr>
          <w:p w14:paraId="5AD83C7B">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810" w:type="dxa"/>
            <w:vAlign w:val="center"/>
          </w:tcPr>
          <w:p w14:paraId="082A9DD0">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112" w:type="dxa"/>
            <w:vAlign w:val="center"/>
          </w:tcPr>
          <w:p w14:paraId="4509F4FD">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934" w:type="dxa"/>
            <w:vAlign w:val="center"/>
          </w:tcPr>
          <w:p w14:paraId="2451C5DE">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793" w:type="dxa"/>
            <w:vAlign w:val="center"/>
          </w:tcPr>
          <w:p w14:paraId="19747072">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585" w:type="dxa"/>
            <w:vAlign w:val="center"/>
          </w:tcPr>
          <w:p w14:paraId="68236BAA">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r>
      <w:tr w14:paraId="66E9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038" w:type="dxa"/>
            <w:vAlign w:val="center"/>
          </w:tcPr>
          <w:p w14:paraId="6A785AB6">
            <w:pPr>
              <w:keepNext w:val="0"/>
              <w:keepLines w:val="0"/>
              <w:pageBreakBefore w:val="0"/>
              <w:widowControl w:val="0"/>
              <w:kinsoku/>
              <w:wordWrap/>
              <w:overflowPunct/>
              <w:topLinePunct w:val="0"/>
              <w:autoSpaceDE/>
              <w:autoSpaceDN/>
              <w:bidi w:val="0"/>
              <w:adjustRightInd/>
              <w:spacing w:line="360" w:lineRule="auto"/>
              <w:ind w:left="0" w:leftChars="0"/>
              <w:jc w:val="center"/>
              <w:textAlignment w:val="auto"/>
              <w:rPr>
                <w:rFonts w:hint="eastAsia" w:ascii="宋体" w:hAnsi="宋体" w:eastAsia="宋体" w:cs="宋体"/>
                <w:color w:val="auto"/>
                <w:sz w:val="24"/>
                <w:szCs w:val="24"/>
              </w:rPr>
            </w:pPr>
          </w:p>
        </w:tc>
        <w:tc>
          <w:tcPr>
            <w:tcW w:w="1293" w:type="dxa"/>
            <w:vAlign w:val="center"/>
          </w:tcPr>
          <w:p w14:paraId="1837EF7E">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810" w:type="dxa"/>
            <w:vAlign w:val="center"/>
          </w:tcPr>
          <w:p w14:paraId="3BBDCCB3">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112" w:type="dxa"/>
            <w:vAlign w:val="center"/>
          </w:tcPr>
          <w:p w14:paraId="218A3E7B">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934" w:type="dxa"/>
            <w:vAlign w:val="center"/>
          </w:tcPr>
          <w:p w14:paraId="68C76E6F">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793" w:type="dxa"/>
            <w:vAlign w:val="center"/>
          </w:tcPr>
          <w:p w14:paraId="2AA097F4">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585" w:type="dxa"/>
            <w:vAlign w:val="center"/>
          </w:tcPr>
          <w:p w14:paraId="65F4E199">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r>
      <w:tr w14:paraId="6EAA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038" w:type="dxa"/>
            <w:vAlign w:val="center"/>
          </w:tcPr>
          <w:p w14:paraId="6B7804CF">
            <w:pPr>
              <w:keepNext w:val="0"/>
              <w:keepLines w:val="0"/>
              <w:pageBreakBefore w:val="0"/>
              <w:widowControl w:val="0"/>
              <w:kinsoku/>
              <w:wordWrap/>
              <w:overflowPunct/>
              <w:topLinePunct w:val="0"/>
              <w:autoSpaceDE/>
              <w:autoSpaceDN/>
              <w:bidi w:val="0"/>
              <w:adjustRightInd/>
              <w:spacing w:line="360" w:lineRule="auto"/>
              <w:ind w:left="0" w:leftChars="0"/>
              <w:jc w:val="center"/>
              <w:textAlignment w:val="auto"/>
              <w:rPr>
                <w:rFonts w:hint="eastAsia" w:ascii="宋体" w:hAnsi="宋体" w:eastAsia="宋体" w:cs="宋体"/>
                <w:color w:val="auto"/>
                <w:sz w:val="24"/>
                <w:szCs w:val="24"/>
              </w:rPr>
            </w:pPr>
          </w:p>
        </w:tc>
        <w:tc>
          <w:tcPr>
            <w:tcW w:w="1293" w:type="dxa"/>
            <w:vAlign w:val="center"/>
          </w:tcPr>
          <w:p w14:paraId="7D25DA4D">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810" w:type="dxa"/>
            <w:vAlign w:val="center"/>
          </w:tcPr>
          <w:p w14:paraId="7D2E56E8">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112" w:type="dxa"/>
            <w:vAlign w:val="center"/>
          </w:tcPr>
          <w:p w14:paraId="7A77213A">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934" w:type="dxa"/>
            <w:vAlign w:val="center"/>
          </w:tcPr>
          <w:p w14:paraId="027E07E1">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793" w:type="dxa"/>
            <w:vAlign w:val="center"/>
          </w:tcPr>
          <w:p w14:paraId="4AC3FAC6">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585" w:type="dxa"/>
            <w:vAlign w:val="center"/>
          </w:tcPr>
          <w:p w14:paraId="3F8795E7">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r>
      <w:tr w14:paraId="323E2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38" w:type="dxa"/>
            <w:vAlign w:val="center"/>
          </w:tcPr>
          <w:p w14:paraId="67768F3E">
            <w:pPr>
              <w:keepNext w:val="0"/>
              <w:keepLines w:val="0"/>
              <w:pageBreakBefore w:val="0"/>
              <w:widowControl w:val="0"/>
              <w:kinsoku/>
              <w:wordWrap/>
              <w:overflowPunct/>
              <w:topLinePunct w:val="0"/>
              <w:autoSpaceDE/>
              <w:autoSpaceDN/>
              <w:bidi w:val="0"/>
              <w:adjustRightInd/>
              <w:spacing w:line="360"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293" w:type="dxa"/>
            <w:vAlign w:val="center"/>
          </w:tcPr>
          <w:p w14:paraId="613EB104">
            <w:pPr>
              <w:keepNext w:val="0"/>
              <w:keepLines w:val="0"/>
              <w:pageBreakBefore w:val="0"/>
              <w:widowControl w:val="0"/>
              <w:kinsoku/>
              <w:wordWrap/>
              <w:overflowPunct/>
              <w:topLinePunct w:val="0"/>
              <w:autoSpaceDE/>
              <w:autoSpaceDN/>
              <w:bidi w:val="0"/>
              <w:adjustRightInd/>
              <w:spacing w:line="360" w:lineRule="auto"/>
              <w:ind w:left="0" w:left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810" w:type="dxa"/>
            <w:vAlign w:val="center"/>
          </w:tcPr>
          <w:p w14:paraId="7528DA8A">
            <w:pPr>
              <w:keepNext w:val="0"/>
              <w:keepLines w:val="0"/>
              <w:pageBreakBefore w:val="0"/>
              <w:widowControl w:val="0"/>
              <w:kinsoku/>
              <w:wordWrap/>
              <w:overflowPunct/>
              <w:topLinePunct w:val="0"/>
              <w:autoSpaceDE/>
              <w:autoSpaceDN/>
              <w:bidi w:val="0"/>
              <w:adjustRightInd/>
              <w:spacing w:line="360" w:lineRule="auto"/>
              <w:ind w:left="0" w:leftChars="0" w:firstLine="472"/>
              <w:jc w:val="center"/>
              <w:textAlignment w:val="auto"/>
              <w:rPr>
                <w:rFonts w:hint="eastAsia" w:ascii="宋体" w:hAnsi="宋体" w:eastAsia="宋体" w:cs="宋体"/>
                <w:color w:val="auto"/>
                <w:sz w:val="24"/>
                <w:szCs w:val="24"/>
              </w:rPr>
            </w:pPr>
          </w:p>
        </w:tc>
        <w:tc>
          <w:tcPr>
            <w:tcW w:w="1112" w:type="dxa"/>
            <w:vAlign w:val="center"/>
          </w:tcPr>
          <w:p w14:paraId="0F6B9F95">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934" w:type="dxa"/>
            <w:vAlign w:val="center"/>
          </w:tcPr>
          <w:p w14:paraId="37BCDB22">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793" w:type="dxa"/>
            <w:vAlign w:val="center"/>
          </w:tcPr>
          <w:p w14:paraId="63D56D1A">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c>
          <w:tcPr>
            <w:tcW w:w="1585" w:type="dxa"/>
            <w:vAlign w:val="center"/>
          </w:tcPr>
          <w:p w14:paraId="06709F78">
            <w:pPr>
              <w:keepNext w:val="0"/>
              <w:keepLines w:val="0"/>
              <w:pageBreakBefore w:val="0"/>
              <w:widowControl w:val="0"/>
              <w:kinsoku/>
              <w:wordWrap/>
              <w:overflowPunct/>
              <w:topLinePunct w:val="0"/>
              <w:autoSpaceDE/>
              <w:autoSpaceDN/>
              <w:bidi w:val="0"/>
              <w:adjustRightInd/>
              <w:spacing w:line="360" w:lineRule="auto"/>
              <w:ind w:left="0" w:leftChars="0" w:firstLine="472"/>
              <w:textAlignment w:val="auto"/>
              <w:rPr>
                <w:rFonts w:hint="eastAsia" w:ascii="宋体" w:hAnsi="宋体" w:eastAsia="宋体" w:cs="宋体"/>
                <w:color w:val="auto"/>
                <w:sz w:val="24"/>
                <w:szCs w:val="24"/>
              </w:rPr>
            </w:pPr>
          </w:p>
        </w:tc>
      </w:tr>
    </w:tbl>
    <w:p w14:paraId="135A4C27">
      <w:pPr>
        <w:keepNext w:val="0"/>
        <w:keepLines w:val="0"/>
        <w:pageBreakBefore w:val="0"/>
        <w:widowControl w:val="0"/>
        <w:kinsoku/>
        <w:wordWrap/>
        <w:overflowPunct/>
        <w:topLinePunct w:val="0"/>
        <w:autoSpaceDE/>
        <w:autoSpaceDN/>
        <w:bidi w:val="0"/>
        <w:adjustRightInd/>
        <w:spacing w:line="360" w:lineRule="auto"/>
        <w:ind w:left="0" w:leftChars="0"/>
        <w:textAlignment w:val="auto"/>
        <w:rPr>
          <w:rFonts w:hint="eastAsia" w:ascii="宋体" w:hAnsi="宋体" w:eastAsia="宋体" w:cs="宋体"/>
          <w:b/>
          <w:bCs/>
          <w:color w:val="auto"/>
          <w:sz w:val="24"/>
          <w:szCs w:val="24"/>
        </w:rPr>
      </w:pPr>
    </w:p>
    <w:p w14:paraId="433E97E7">
      <w:pPr>
        <w:keepNext w:val="0"/>
        <w:keepLines w:val="0"/>
        <w:pageBreakBefore w:val="0"/>
        <w:widowControl w:val="0"/>
        <w:kinsoku/>
        <w:wordWrap/>
        <w:overflowPunct/>
        <w:topLinePunct w:val="0"/>
        <w:autoSpaceDE/>
        <w:autoSpaceDN/>
        <w:bidi w:val="0"/>
        <w:adjustRightIn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二、合同履行时间及地点</w:t>
      </w:r>
    </w:p>
    <w:p w14:paraId="7BFB043E">
      <w:pPr>
        <w:keepNext w:val="0"/>
        <w:keepLines w:val="0"/>
        <w:pageBreakBefore w:val="0"/>
        <w:widowControl w:val="0"/>
        <w:kinsoku/>
        <w:wordWrap/>
        <w:overflowPunct/>
        <w:topLinePunct w:val="0"/>
        <w:autoSpaceDE/>
        <w:autoSpaceDN/>
        <w:bidi w:val="0"/>
        <w:adjustRightInd/>
        <w:spacing w:line="360" w:lineRule="auto"/>
        <w:ind w:left="240" w:leftChars="0" w:hanging="240" w:hanging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（一）合同签订后</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个日历日内完成；</w:t>
      </w:r>
    </w:p>
    <w:p w14:paraId="372001A4">
      <w:pPr>
        <w:keepNext w:val="0"/>
        <w:keepLines w:val="0"/>
        <w:pageBreakBefore w:val="0"/>
        <w:widowControl w:val="0"/>
        <w:kinsoku/>
        <w:wordWrap/>
        <w:overflowPunct/>
        <w:topLinePunct w:val="0"/>
        <w:autoSpaceDE/>
        <w:autoSpaceDN/>
        <w:bidi w:val="0"/>
        <w:adjustRightInd/>
        <w:spacing w:line="360" w:lineRule="auto"/>
        <w:ind w:left="240" w:leftChars="0" w:hanging="240" w:hanging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日至</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620D1415">
      <w:pPr>
        <w:keepNext w:val="0"/>
        <w:keepLines w:val="0"/>
        <w:pageBreakBefore w:val="0"/>
        <w:widowControl w:val="0"/>
        <w:kinsoku/>
        <w:wordWrap/>
        <w:overflowPunct/>
        <w:topLinePunct w:val="0"/>
        <w:autoSpaceDE/>
        <w:autoSpaceDN/>
        <w:bidi w:val="0"/>
        <w:adjustRightInd/>
        <w:spacing w:line="360" w:lineRule="auto"/>
        <w:ind w:left="240" w:leftChars="0" w:hanging="240" w:hanging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（二）按甲方要求；</w:t>
      </w:r>
    </w:p>
    <w:p w14:paraId="77185B0A">
      <w:pPr>
        <w:keepNext w:val="0"/>
        <w:keepLines w:val="0"/>
        <w:pageBreakBefore w:val="0"/>
        <w:widowControl w:val="0"/>
        <w:kinsoku/>
        <w:wordWrap/>
        <w:overflowPunct/>
        <w:topLinePunct w:val="0"/>
        <w:autoSpaceDE/>
        <w:autoSpaceDN/>
        <w:bidi w:val="0"/>
        <w:adjustRightInd/>
        <w:spacing w:line="360" w:lineRule="auto"/>
        <w:ind w:left="0"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地点：</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p>
    <w:p w14:paraId="06E8AEF2">
      <w:pPr>
        <w:keepNext w:val="0"/>
        <w:keepLines w:val="0"/>
        <w:pageBreakBefore w:val="0"/>
        <w:widowControl w:val="0"/>
        <w:kinsoku/>
        <w:wordWrap/>
        <w:overflowPunct/>
        <w:topLinePunct w:val="0"/>
        <w:autoSpaceDE/>
        <w:autoSpaceDN/>
        <w:bidi w:val="0"/>
        <w:adjustRightIn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三、合同金额及支付方式</w:t>
      </w:r>
    </w:p>
    <w:p w14:paraId="39CB2AB5">
      <w:pPr>
        <w:keepNext w:val="0"/>
        <w:keepLines w:val="0"/>
        <w:pageBreakBefore w:val="0"/>
        <w:widowControl w:val="0"/>
        <w:kinsoku/>
        <w:wordWrap/>
        <w:overflowPunct/>
        <w:topLinePunct w:val="0"/>
        <w:autoSpaceDE/>
        <w:autoSpaceDN/>
        <w:bidi w:val="0"/>
        <w:adjustRightInd/>
        <w:spacing w:line="360" w:lineRule="auto"/>
        <w:ind w:left="14" w:leftChars="5" w:firstLine="458" w:firstLineChars="19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（一）本合同含税金额为人民币（大写）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，（小写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）。该金额为完成</w:t>
      </w: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rPr>
        <w:t>所需的全部费用，包括但不限于材料及加工费、运输费、装卸费、机械费、安装费、调试费、售后服务费、税金及利润等完成本项目所需的一切费用。</w:t>
      </w:r>
    </w:p>
    <w:p w14:paraId="351122A8">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（二）本合同</w:t>
      </w:r>
      <w:r>
        <w:rPr>
          <w:rFonts w:hint="eastAsia" w:ascii="宋体" w:hAnsi="宋体" w:eastAsia="宋体" w:cs="宋体"/>
          <w:color w:val="auto"/>
          <w:sz w:val="24"/>
          <w:szCs w:val="24"/>
          <w:lang w:eastAsia="zh-CN"/>
        </w:rPr>
        <w:t>采购数量</w:t>
      </w:r>
      <w:r>
        <w:rPr>
          <w:rFonts w:hint="eastAsia" w:ascii="宋体" w:hAnsi="宋体" w:eastAsia="宋体" w:cs="宋体"/>
          <w:color w:val="auto"/>
          <w:sz w:val="24"/>
          <w:szCs w:val="24"/>
        </w:rPr>
        <w:t>按实计取、按实结算，结算价=中标单价*实际数量。</w:t>
      </w:r>
    </w:p>
    <w:p w14:paraId="137E7C96">
      <w:pPr>
        <w:keepNext w:val="0"/>
        <w:keepLines w:val="0"/>
        <w:pageBreakBefore w:val="0"/>
        <w:widowControl w:val="0"/>
        <w:kinsoku/>
        <w:wordWrap/>
        <w:overflowPunct/>
        <w:topLinePunct w:val="0"/>
        <w:autoSpaceDE/>
        <w:autoSpaceDN/>
        <w:bidi w:val="0"/>
        <w:adjustRightInd/>
        <w:spacing w:line="360" w:lineRule="auto"/>
        <w:ind w:left="0" w:leftChars="0" w:firstLine="537" w:firstLineChars="22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合同签订生效且项目具备实施条件后7个工作日内支付合同价的40%;货物全部到场后支付至合同价的80%；安装调试完毕、验收合格后，支付剩余合同款项。</w:t>
      </w:r>
    </w:p>
    <w:p w14:paraId="5EA4DDDD">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（三）乙方需提供增值税专票，乙方未提供发票的甲方有权拒绝付款。</w:t>
      </w:r>
    </w:p>
    <w:p w14:paraId="0CE24BBD">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（四）本合同执行中相关的一切税费均由乙方负担。</w:t>
      </w:r>
    </w:p>
    <w:p w14:paraId="1DC7BD37">
      <w:pPr>
        <w:keepNext w:val="0"/>
        <w:keepLines w:val="0"/>
        <w:pageBreakBefore w:val="0"/>
        <w:widowControl w:val="0"/>
        <w:kinsoku/>
        <w:wordWrap/>
        <w:overflowPunct/>
        <w:topLinePunct w:val="0"/>
        <w:autoSpaceDE/>
        <w:autoSpaceDN/>
        <w:bidi w:val="0"/>
        <w:adjustRightIn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四、服务要求</w:t>
      </w:r>
    </w:p>
    <w:p w14:paraId="7D3D19DC">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（一）质量标准</w:t>
      </w:r>
    </w:p>
    <w:p w14:paraId="65058E89">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1、乙方应提供项目实施方案，方案应包括且不限于以下内容：详细材质、制作工艺、后期质保等。对甲方提供的素材及要求，应按照规范进行排版制作，成品安排生产前应经过甲方确认后实施。</w:t>
      </w:r>
    </w:p>
    <w:p w14:paraId="23B19F76">
      <w:pPr>
        <w:keepNext w:val="0"/>
        <w:keepLines w:val="0"/>
        <w:pageBreakBefore w:val="0"/>
        <w:widowControl w:val="0"/>
        <w:kinsoku/>
        <w:wordWrap/>
        <w:overflowPunct/>
        <w:topLinePunct w:val="0"/>
        <w:autoSpaceDE/>
        <w:autoSpaceDN/>
        <w:bidi w:val="0"/>
        <w:adjustRightInd/>
        <w:spacing w:line="360" w:lineRule="auto"/>
        <w:ind w:left="0" w:leftChars="0" w:firstLine="537" w:firstLineChars="224"/>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2、乙方应</w:t>
      </w:r>
      <w:r>
        <w:rPr>
          <w:rFonts w:hint="eastAsia" w:ascii="宋体" w:hAnsi="宋体" w:eastAsia="宋体" w:cs="宋体"/>
          <w:color w:val="auto"/>
          <w:spacing w:val="-6"/>
          <w:sz w:val="24"/>
          <w:szCs w:val="24"/>
        </w:rPr>
        <w:t>按招标文件规定的性能、技术要求、质量标准向甲方提供未经使用的全新物资及相应服务，并</w:t>
      </w:r>
      <w:r>
        <w:rPr>
          <w:rFonts w:hint="eastAsia" w:ascii="宋体" w:hAnsi="宋体" w:eastAsia="宋体" w:cs="宋体"/>
          <w:color w:val="auto"/>
          <w:sz w:val="24"/>
          <w:szCs w:val="24"/>
        </w:rPr>
        <w:t>保证所用材料是未使用过的合格正品。如发生所供货物与合同规定不符或技术、工艺、材料缺陷以及其他由于乙方的原因造成的任何不足，甲方有权拒收或退货，由此产生的一切责任和后果由乙方承担。此外，甲方有权委托法定机构进行鉴定，若鉴定结果证明服务所用材料是有缺陷的，包括潜在的缺陷或使用不符合要求等，甲方将以书面形式向乙方提出索赔。若乙方在收到索赔通知后，在服务承诺约定的时间内没有采取措施，甲方可采取必要的补救措施 ，但风险和费用将由乙方承担。</w:t>
      </w:r>
    </w:p>
    <w:p w14:paraId="42B85247">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3、乙方应保证积极主动的与甲方配合，及时响应甲方的各项要求。</w:t>
      </w:r>
    </w:p>
    <w:p w14:paraId="13234EFA">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4、本</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采购内容均应达到国家规定的合格标准以及甲方的质量要求。</w:t>
      </w:r>
    </w:p>
    <w:p w14:paraId="152CEAFE">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pacing w:val="-6"/>
          <w:sz w:val="24"/>
          <w:szCs w:val="24"/>
        </w:rPr>
        <w:t>没有甲方事先书面同意，乙方不得将由甲方提供的有关合同或任何合同条文、规格、计划、图纸或资料提供给与履行本合同无关的任何其他人。即使向履行本合同有关的人员提供，也应注意保密并限于履行合同的必需范围。</w:t>
      </w:r>
    </w:p>
    <w:p w14:paraId="05D2DAA0">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（二）质保期限</w:t>
      </w:r>
    </w:p>
    <w:p w14:paraId="760DE544">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1、服务质量保证期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年（自交货验收合格之日起计）。</w:t>
      </w:r>
    </w:p>
    <w:p w14:paraId="700AF363">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2、乙方提供的服务成果在质量保证期内出现的质量及安全问题，乙方应负责处理解决并承担一切费用。无法达到要求的，根据实际情况，经双方协商，可按以下办法处理：</w:t>
      </w:r>
    </w:p>
    <w:p w14:paraId="0515ABF6">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（1）维修：由乙方承担所发生的全部费用。</w:t>
      </w:r>
    </w:p>
    <w:p w14:paraId="2F0DFA2D">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（2）更换:由乙方承担所发生的全部费用。</w:t>
      </w:r>
    </w:p>
    <w:p w14:paraId="14EB4E79">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（3）贬值处理:由甲、乙双方合议定价。</w:t>
      </w:r>
    </w:p>
    <w:p w14:paraId="4DA976D8">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（4）退货处理:乙方应退还甲方支付的合同款，同时应承担该货物的直接费用。</w:t>
      </w:r>
    </w:p>
    <w:p w14:paraId="7185EC10">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3、如在使用过程中发生质量问题，乙方在接到甲方通知后在 24 小时内到达甲方现场，及时解决问题。</w:t>
      </w:r>
    </w:p>
    <w:p w14:paraId="33A3FCEA">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rPr>
        <w:t>4、超过质保期的，乙</w:t>
      </w:r>
      <w:r>
        <w:rPr>
          <w:rFonts w:hint="eastAsia" w:ascii="宋体" w:hAnsi="宋体" w:eastAsia="宋体" w:cs="宋体"/>
          <w:color w:val="auto"/>
          <w:sz w:val="24"/>
          <w:szCs w:val="24"/>
        </w:rPr>
        <w:t>方维修时只收部件成本费。</w:t>
      </w:r>
    </w:p>
    <w:p w14:paraId="51F5F7DF">
      <w:pPr>
        <w:keepNext w:val="0"/>
        <w:keepLines w:val="0"/>
        <w:pageBreakBefore w:val="0"/>
        <w:widowControl w:val="0"/>
        <w:kinsoku/>
        <w:wordWrap/>
        <w:overflowPunct/>
        <w:topLinePunct w:val="0"/>
        <w:autoSpaceDE/>
        <w:autoSpaceDN/>
        <w:bidi w:val="0"/>
        <w:adjustRightIn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五</w:t>
      </w:r>
      <w:r>
        <w:rPr>
          <w:rFonts w:hint="eastAsia" w:ascii="宋体" w:hAnsi="宋体" w:eastAsia="宋体" w:cs="宋体"/>
          <w:b/>
          <w:bCs/>
          <w:color w:val="auto"/>
          <w:sz w:val="24"/>
          <w:szCs w:val="24"/>
        </w:rPr>
        <w:t>、其他要求</w:t>
      </w:r>
    </w:p>
    <w:p w14:paraId="0EC13281">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乙方应在规定的时间内安排相关工作人员进场，进入施工现场必须服从甲方的统一管理，工作人员应严格遵守安全生产的相关规定，避免发生人身损害等意外事件。如期间发生任何安全问题，均由乙方负责处理并承担所有法律责任，与甲方无关。同时，工作人员应全程安全文明施工，保持施工环境整洁，总体布置体现统筹规划、布局合理、减少干扰和避免环境污染的原则。如对原建筑造成损坏或污染，由乙方负责恢复原状或修复，严重的甲方有权索赔。</w:t>
      </w:r>
    </w:p>
    <w:p w14:paraId="2FC8E666">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（二）转包或分包</w:t>
      </w:r>
    </w:p>
    <w:p w14:paraId="758E6E5A">
      <w:pPr>
        <w:keepNext w:val="0"/>
        <w:keepLines w:val="0"/>
        <w:pageBreakBefore w:val="0"/>
        <w:widowControl w:val="0"/>
        <w:kinsoku/>
        <w:wordWrap/>
        <w:overflowPunct/>
        <w:topLinePunct w:val="0"/>
        <w:autoSpaceDE/>
        <w:autoSpaceDN/>
        <w:bidi w:val="0"/>
        <w:adjustRightInd/>
        <w:spacing w:line="360" w:lineRule="auto"/>
        <w:ind w:left="0" w:leftChars="0" w:firstLine="537" w:firstLineChars="224"/>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1、本合同范围的服务，应由乙方直接供应，不得转让他人供应；</w:t>
      </w:r>
    </w:p>
    <w:p w14:paraId="3081E9AC">
      <w:pPr>
        <w:keepNext w:val="0"/>
        <w:keepLines w:val="0"/>
        <w:pageBreakBefore w:val="0"/>
        <w:widowControl w:val="0"/>
        <w:kinsoku/>
        <w:wordWrap/>
        <w:overflowPunct/>
        <w:topLinePunct w:val="0"/>
        <w:autoSpaceDE/>
        <w:autoSpaceDN/>
        <w:bidi w:val="0"/>
        <w:adjustRightInd/>
        <w:spacing w:line="360" w:lineRule="auto"/>
        <w:ind w:left="0" w:leftChars="0" w:firstLine="537" w:firstLineChars="224"/>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2、除非得到甲方的同意，乙方不得将本合同范围的服务全部或部分分包给他人供应；</w:t>
      </w:r>
    </w:p>
    <w:p w14:paraId="532903C3">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（三）知识产权归属</w:t>
      </w:r>
    </w:p>
    <w:p w14:paraId="6ABC21C0">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1、乙方向甲方交付的项目相关知识产权成果，不能侵犯他人著作权、商标权、外观专利、企业名称（含企业字号、商号、标示）等合法、在先的知识产权、民事权利。</w:t>
      </w:r>
    </w:p>
    <w:p w14:paraId="51CDFF65">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2、乙方应保证甲方不受到第三方关于知识产权侵权的指控，任何第三方如果提出侵权指控，乙方应与第三方交涉并承担可能发生的一切法律责任，并按赔偿甲方由此而产生一切的相关经济损失。</w:t>
      </w:r>
    </w:p>
    <w:p w14:paraId="0F2572AD">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乙方履行本合同期间所产生的知识产权成果及其权利归属仅归甲方一方所有，甲方有权通过任何媒体永久性免费使用。乙方不享有上述任何知识产权权利，不得自行实施或者使用，也不得将本合同项下的上述相关知识产权泄露、转让或者许可给第三方，不得对外披露或者公布。</w:t>
      </w:r>
    </w:p>
    <w:p w14:paraId="452F0B2A">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（五）乙方保证所交付的货物的所有权完全属于乙方且无任何抵押、查封等产权瑕疵。</w:t>
      </w:r>
    </w:p>
    <w:p w14:paraId="27CABE91">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在项目实施过程中，部分采购内容乙方无法满足按招标文件及甲方要求完成制作安装的，甲方则有权选择第三方代为完成，视为该部分服务分包给第三方完成，分包费用由乙方结算，结算依据为中标单价及实际</w:t>
      </w:r>
      <w:r>
        <w:rPr>
          <w:rFonts w:hint="eastAsia" w:ascii="宋体" w:hAnsi="宋体" w:eastAsia="宋体" w:cs="宋体"/>
          <w:color w:val="auto"/>
          <w:sz w:val="24"/>
          <w:szCs w:val="24"/>
          <w:lang w:eastAsia="zh-CN"/>
        </w:rPr>
        <w:t>采购数量</w:t>
      </w:r>
      <w:r>
        <w:rPr>
          <w:rFonts w:hint="eastAsia" w:ascii="宋体" w:hAnsi="宋体" w:eastAsia="宋体" w:cs="宋体"/>
          <w:color w:val="auto"/>
          <w:sz w:val="24"/>
          <w:szCs w:val="24"/>
        </w:rPr>
        <w:t>，若有差额损失由乙方承担。</w:t>
      </w:r>
    </w:p>
    <w:p w14:paraId="307B994C">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（七）实际服务过程中，与项目实施有关的木条边框、打孔配件、螺丝、胶水等属于耗材或配件的，甲方不再另外支付费用。</w:t>
      </w:r>
    </w:p>
    <w:p w14:paraId="68EC656B">
      <w:pPr>
        <w:keepNext w:val="0"/>
        <w:keepLines w:val="0"/>
        <w:pageBreakBefore w:val="0"/>
        <w:widowControl w:val="0"/>
        <w:kinsoku/>
        <w:wordWrap/>
        <w:overflowPunct/>
        <w:topLinePunct w:val="0"/>
        <w:autoSpaceDE/>
        <w:autoSpaceDN/>
        <w:bidi w:val="0"/>
        <w:adjustRightIn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七、调试和验收</w:t>
      </w:r>
    </w:p>
    <w:p w14:paraId="285CEC16">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1、甲方对乙方提交的货物依据招标文件上的技术规格要求和国家有关质量标准进行现场初步验收，外观、说明书符合招标文件技术要求的，给予签收，初步验收不合格的应采取换货等补救措施。</w:t>
      </w:r>
    </w:p>
    <w:p w14:paraId="2472E9B9">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2、甲方按照采购合同规定或招标文件的技术、服务等要求组织对乙方履约的验收，并出具验收单。甲方对到货验收不代表乙方货物无质量问题，乙方仍应对货物承担质量责任。</w:t>
      </w:r>
    </w:p>
    <w:p w14:paraId="363BEEB9">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3、甲方对乙方提供的货物进行验收时，乙方必须在现场并协助甲方调试，全部验收合格的，验收方成员应当在验收单上签字并加盖单位公章。</w:t>
      </w:r>
    </w:p>
    <w:p w14:paraId="7C861BF3">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4、甲方有在货物制造过程中派员监造的权利，乙方有义务为甲方监造人员行使该权利提供方便。</w:t>
      </w:r>
    </w:p>
    <w:p w14:paraId="19EB8BB4">
      <w:pPr>
        <w:keepNext w:val="0"/>
        <w:keepLines w:val="0"/>
        <w:pageBreakBefore w:val="0"/>
        <w:widowControl w:val="0"/>
        <w:kinsoku/>
        <w:wordWrap/>
        <w:overflowPunct/>
        <w:topLinePunct w:val="0"/>
        <w:autoSpaceDE/>
        <w:autoSpaceDN/>
        <w:bidi w:val="0"/>
        <w:adjustRightIn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八、甲、乙双方的权利和义务</w:t>
      </w:r>
    </w:p>
    <w:p w14:paraId="7A3472AE">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（一）甲方责任：</w:t>
      </w:r>
    </w:p>
    <w:p w14:paraId="468F8618">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1、有权对服务质量、进度进行检查、监督；</w:t>
      </w:r>
    </w:p>
    <w:p w14:paraId="78D630FC">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2、甲方保证按本合同规定时限支付相关费用。</w:t>
      </w:r>
    </w:p>
    <w:p w14:paraId="61A2351A">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（二）乙方责任：</w:t>
      </w:r>
    </w:p>
    <w:p w14:paraId="73FDBDB0">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成果质量、文字错误、工艺或材料有缺陷达不到招标文件要求的，应按甲方要求返工，所造成的经济损失由乙方承担；如甲方要求服务的内容因乙方原因造成延误或作废不用的，均由乙方承担全部损失，甲方保留索赔权利。</w:t>
      </w:r>
    </w:p>
    <w:p w14:paraId="6A534AD1">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2、满足甲方对本项目的其他合理要求。</w:t>
      </w:r>
    </w:p>
    <w:p w14:paraId="1EB27C30">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3、按投标文件确定的人员和方案计划开展工作，甲方提供的资料内容，乙方应履行保密责任；</w:t>
      </w:r>
    </w:p>
    <w:p w14:paraId="17161A9B">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4、不得出现任何不文明或违法违规的内容。</w:t>
      </w:r>
    </w:p>
    <w:p w14:paraId="672AD324">
      <w:pPr>
        <w:keepNext w:val="0"/>
        <w:keepLines w:val="0"/>
        <w:pageBreakBefore w:val="0"/>
        <w:widowControl w:val="0"/>
        <w:kinsoku/>
        <w:wordWrap/>
        <w:overflowPunct/>
        <w:topLinePunct w:val="0"/>
        <w:autoSpaceDE/>
        <w:autoSpaceDN/>
        <w:bidi w:val="0"/>
        <w:adjustRightIn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九、违约责任</w:t>
      </w:r>
    </w:p>
    <w:p w14:paraId="5AF4A8DB">
      <w:pPr>
        <w:keepNext w:val="0"/>
        <w:keepLines w:val="0"/>
        <w:pageBreakBefore w:val="0"/>
        <w:widowControl w:val="0"/>
        <w:kinsoku/>
        <w:wordWrap/>
        <w:overflowPunct/>
        <w:topLinePunct w:val="0"/>
        <w:autoSpaceDE/>
        <w:autoSpaceDN/>
        <w:bidi w:val="0"/>
        <w:adjustRightInd/>
        <w:spacing w:line="360" w:lineRule="auto"/>
        <w:ind w:left="0" w:leftChars="0" w:firstLine="537" w:firstLineChars="224"/>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双方确定，按以下约定承担各自违约责任：</w:t>
      </w:r>
    </w:p>
    <w:p w14:paraId="4441895D">
      <w:pPr>
        <w:keepNext w:val="0"/>
        <w:keepLines w:val="0"/>
        <w:pageBreakBefore w:val="0"/>
        <w:widowControl w:val="0"/>
        <w:kinsoku/>
        <w:wordWrap/>
        <w:overflowPunct/>
        <w:topLinePunct w:val="0"/>
        <w:autoSpaceDE/>
        <w:autoSpaceDN/>
        <w:bidi w:val="0"/>
        <w:adjustRightInd/>
        <w:spacing w:line="360" w:lineRule="auto"/>
        <w:ind w:left="0" w:leftChars="0" w:firstLine="57" w:firstLineChars="24"/>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（一）甲方违约责任:</w:t>
      </w:r>
    </w:p>
    <w:p w14:paraId="36D6D01B">
      <w:pPr>
        <w:keepNext w:val="0"/>
        <w:keepLines w:val="0"/>
        <w:pageBreakBefore w:val="0"/>
        <w:widowControl w:val="0"/>
        <w:kinsoku/>
        <w:wordWrap/>
        <w:overflowPunct/>
        <w:topLinePunct w:val="0"/>
        <w:autoSpaceDE/>
        <w:autoSpaceDN/>
        <w:bidi w:val="0"/>
        <w:adjustRightInd/>
        <w:spacing w:line="360" w:lineRule="auto"/>
        <w:ind w:left="0" w:leftChars="0" w:firstLine="537" w:firstLineChars="22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1、甲方无理由未按合同规定期限向乙方支付合同价款的，自逾期之日起至实际支付之日，每逾期一天，甲方向乙方</w:t>
      </w:r>
      <w:r>
        <w:rPr>
          <w:rFonts w:hint="eastAsia" w:ascii="宋体" w:hAnsi="宋体" w:eastAsia="宋体" w:cs="宋体"/>
          <w:color w:val="auto"/>
          <w:sz w:val="24"/>
          <w:szCs w:val="24"/>
          <w:highlight w:val="none"/>
        </w:rPr>
        <w:t>偿付应支付金额 1‰的违约金。</w:t>
      </w:r>
    </w:p>
    <w:p w14:paraId="3C26D39C">
      <w:pPr>
        <w:keepNext w:val="0"/>
        <w:keepLines w:val="0"/>
        <w:pageBreakBefore w:val="0"/>
        <w:widowControl w:val="0"/>
        <w:kinsoku/>
        <w:wordWrap/>
        <w:overflowPunct/>
        <w:topLinePunct w:val="0"/>
        <w:autoSpaceDE/>
        <w:autoSpaceDN/>
        <w:bidi w:val="0"/>
        <w:adjustRightInd/>
        <w:spacing w:line="360" w:lineRule="auto"/>
        <w:ind w:left="0" w:leftChars="0" w:firstLine="57" w:firstLineChars="2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（二）乙方违约责任:</w:t>
      </w:r>
    </w:p>
    <w:p w14:paraId="15AEADF3">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所交付的货物不符合本合同约定的技术要求或质量标准规定的，甲方有权拒绝接收。如果乙方在15个工作日内仍无法提供符合合同要求的产品，乙方赔偿由此给甲方造成的全部损失外，甲方还有权单方解除合同。</w:t>
      </w:r>
    </w:p>
    <w:p w14:paraId="1A402250">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逾期交货:如乙方逾期交货或未按照合同规定期限完成货物交付的，自逾期之日起至实际完成之日，每逾期一天，乙方向甲方偿付合同金额1‰的违约金。如乙方逾期超过1个月，甲方将解除合同。如因甲方原因，致使乙方未能按照合同规定期限完成货物交付的，则乙方不承担违约责任。</w:t>
      </w:r>
    </w:p>
    <w:p w14:paraId="13127DEE">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3、质保期内出现问题，如乙方在接到通知后24小时内没有响应，按1000元/次支付违约金，并承担由此给甲方造成的损失。</w:t>
      </w:r>
    </w:p>
    <w:p w14:paraId="0BB721D3">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4、因乙方货物存在质量缺陷给甲方或第三方造成人身或财产损失的，乙方应负责赔偿因此而造成的一切损失。</w:t>
      </w:r>
    </w:p>
    <w:p w14:paraId="225B4D9D">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保证完成本项目不存在对任何第三方侵权行为(包括但不限于商标、专利、版权、知识产权等)。若发生侵权行为，由乙方负全责，并承担由此发生的一切经济和法律责任，并按照合同金额的5%向甲方支付违约金。</w:t>
      </w:r>
    </w:p>
    <w:p w14:paraId="157AFF03">
      <w:pPr>
        <w:keepNext w:val="0"/>
        <w:keepLines w:val="0"/>
        <w:pageBreakBefore w:val="0"/>
        <w:widowControl w:val="0"/>
        <w:kinsoku/>
        <w:wordWrap/>
        <w:overflowPunct/>
        <w:topLinePunct w:val="0"/>
        <w:autoSpaceDE/>
        <w:autoSpaceDN/>
        <w:bidi w:val="0"/>
        <w:adjustRightInd/>
        <w:spacing w:line="360" w:lineRule="auto"/>
        <w:ind w:left="0" w:lef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十、不可抗力</w:t>
      </w:r>
    </w:p>
    <w:p w14:paraId="434EC2B3">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条所述的“不可抗力”是指那些合同双方在订立合同时无法控制、不可预见，并且通常情况下不可避免和克服的事件，包括但不限于:战争、严重火灾、水灾、台风、地震以及不可抗力事件。如果由于不可抗力致使本合同任何一方无法按时履行合同义务，则在受不可抗力影响的时间和范围内该方有权中止对其义务的履行。</w:t>
      </w:r>
    </w:p>
    <w:p w14:paraId="581552F2">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发生不可抗力事件时，受不可抗力影响的一方应尽快以书面形式将不可抗力的情况和原因通知另一方。同时必须在不可抗力发生后10日内，以挂号信等形式递交有关公证机关的证明。在任何情况下，如果不可抗力事件持续超过60天，则任何一方有权在向对方发出终止通知后终止本合同。</w:t>
      </w:r>
    </w:p>
    <w:p w14:paraId="396124B3">
      <w:pPr>
        <w:pStyle w:val="618"/>
        <w:keepNext w:val="0"/>
        <w:keepLines w:val="0"/>
        <w:pageBreakBefore w:val="0"/>
        <w:widowControl w:val="0"/>
        <w:kinsoku/>
        <w:wordWrap/>
        <w:overflowPunct/>
        <w:topLinePunct w:val="0"/>
        <w:autoSpaceDE/>
        <w:autoSpaceDN/>
        <w:bidi w:val="0"/>
        <w:adjustRightInd/>
        <w:spacing w:line="360" w:lineRule="auto"/>
        <w:ind w:left="0" w:lef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十一、合同解除条件</w:t>
      </w:r>
    </w:p>
    <w:p w14:paraId="1E86F936">
      <w:pPr>
        <w:pStyle w:val="618"/>
        <w:keepNext w:val="0"/>
        <w:keepLines w:val="0"/>
        <w:pageBreakBefore w:val="0"/>
        <w:widowControl w:val="0"/>
        <w:kinsoku/>
        <w:wordWrap/>
        <w:overflowPunct/>
        <w:topLinePunct w:val="0"/>
        <w:autoSpaceDE/>
        <w:autoSpaceDN/>
        <w:bidi w:val="0"/>
        <w:adjustRightInd/>
        <w:spacing w:line="360" w:lineRule="auto"/>
        <w:ind w:left="0" w:leftChars="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除本合同另有规定外，在发生以下情况时，甲方有权单方解除本合同:</w:t>
      </w:r>
    </w:p>
    <w:p w14:paraId="69B35EF0">
      <w:pPr>
        <w:pStyle w:val="618"/>
        <w:keepNext w:val="0"/>
        <w:keepLines w:val="0"/>
        <w:pageBreakBefore w:val="0"/>
        <w:widowControl w:val="0"/>
        <w:kinsoku/>
        <w:wordWrap/>
        <w:overflowPunct/>
        <w:topLinePunct w:val="0"/>
        <w:autoSpaceDE/>
        <w:autoSpaceDN/>
        <w:bidi w:val="0"/>
        <w:adjustRightInd/>
        <w:spacing w:line="360" w:lineRule="auto"/>
        <w:ind w:left="0" w:leftChars="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（一）所供产品不能满足本合同约定的技术要求或质量标准规定，导致甲方本项目无法正常生产运行的；</w:t>
      </w:r>
    </w:p>
    <w:p w14:paraId="7D701F75">
      <w:pPr>
        <w:pStyle w:val="618"/>
        <w:keepNext w:val="0"/>
        <w:keepLines w:val="0"/>
        <w:pageBreakBefore w:val="0"/>
        <w:widowControl w:val="0"/>
        <w:kinsoku/>
        <w:wordWrap/>
        <w:overflowPunct/>
        <w:topLinePunct w:val="0"/>
        <w:autoSpaceDE/>
        <w:autoSpaceDN/>
        <w:bidi w:val="0"/>
        <w:adjustRightInd/>
        <w:spacing w:line="360" w:lineRule="auto"/>
        <w:ind w:left="0" w:leftChars="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（二）乙方未履行合同规定的实质义务并且在接到甲方通知后15天内仍不补救或补救未成的；</w:t>
      </w:r>
    </w:p>
    <w:p w14:paraId="4B281575">
      <w:pPr>
        <w:pStyle w:val="618"/>
        <w:keepNext w:val="0"/>
        <w:keepLines w:val="0"/>
        <w:pageBreakBefore w:val="0"/>
        <w:widowControl w:val="0"/>
        <w:kinsoku/>
        <w:wordWrap/>
        <w:overflowPunct/>
        <w:topLinePunct w:val="0"/>
        <w:autoSpaceDE/>
        <w:autoSpaceDN/>
        <w:bidi w:val="0"/>
        <w:adjustRightInd/>
        <w:spacing w:line="360" w:lineRule="auto"/>
        <w:ind w:left="0" w:leftChars="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（三）乙方未按照合同规定期限完成货物交付的，且逾期超过1个月仍无法完成的;</w:t>
      </w:r>
    </w:p>
    <w:p w14:paraId="46A2E47A">
      <w:pPr>
        <w:pStyle w:val="618"/>
        <w:keepNext w:val="0"/>
        <w:keepLines w:val="0"/>
        <w:pageBreakBefore w:val="0"/>
        <w:widowControl w:val="0"/>
        <w:kinsoku/>
        <w:wordWrap/>
        <w:overflowPunct/>
        <w:topLinePunct w:val="0"/>
        <w:autoSpaceDE/>
        <w:autoSpaceDN/>
        <w:bidi w:val="0"/>
        <w:adjustRightInd/>
        <w:spacing w:line="360" w:lineRule="auto"/>
        <w:ind w:left="0" w:leftChars="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（四）所供产品使用过程中出现重大质量问题乙方未按合同要求响应并处理的;</w:t>
      </w:r>
    </w:p>
    <w:p w14:paraId="123DBABC">
      <w:pPr>
        <w:keepNext w:val="0"/>
        <w:keepLines w:val="0"/>
        <w:pageBreakBefore w:val="0"/>
        <w:widowControl w:val="0"/>
        <w:kinsoku/>
        <w:wordWrap/>
        <w:overflowPunct/>
        <w:topLinePunct w:val="0"/>
        <w:autoSpaceDE/>
        <w:autoSpaceDN/>
        <w:bidi w:val="0"/>
        <w:adjustRightInd/>
        <w:spacing w:line="360" w:lineRule="auto"/>
        <w:ind w:left="0" w:lef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十二、争议解决</w:t>
      </w:r>
    </w:p>
    <w:p w14:paraId="6CF35092">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合同争议的解决方式:本合同在履行过程中发生的争议，由双方当事人协商解决:协商不成的，按下列</w:t>
      </w:r>
      <w:r>
        <w:rPr>
          <w:rFonts w:hint="eastAsia" w:ascii="宋体" w:hAnsi="宋体" w:eastAsia="宋体" w:cs="宋体"/>
          <w:color w:val="auto"/>
          <w:sz w:val="24"/>
          <w:szCs w:val="24"/>
          <w:highlight w:val="none"/>
          <w:u w:val="single"/>
        </w:rPr>
        <w:t>第（二）</w:t>
      </w:r>
      <w:r>
        <w:rPr>
          <w:rFonts w:hint="eastAsia" w:ascii="宋体" w:hAnsi="宋体" w:eastAsia="宋体" w:cs="宋体"/>
          <w:color w:val="auto"/>
          <w:sz w:val="24"/>
          <w:szCs w:val="24"/>
          <w:highlight w:val="none"/>
        </w:rPr>
        <w:t>方式解决:</w:t>
      </w:r>
    </w:p>
    <w:p w14:paraId="6606E7DB">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（一）提交衢州仲裁委员会仲裁；</w:t>
      </w:r>
    </w:p>
    <w:p w14:paraId="12084F27">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（二）依法向甲方所在地人民法院起诉。</w:t>
      </w:r>
    </w:p>
    <w:p w14:paraId="66F1B4C5">
      <w:pPr>
        <w:keepNext w:val="0"/>
        <w:keepLines w:val="0"/>
        <w:pageBreakBefore w:val="0"/>
        <w:widowControl w:val="0"/>
        <w:tabs>
          <w:tab w:val="left" w:pos="7280"/>
        </w:tabs>
        <w:kinsoku/>
        <w:wordWrap/>
        <w:overflowPunct/>
        <w:topLinePunct w:val="0"/>
        <w:autoSpaceDE/>
        <w:autoSpaceDN/>
        <w:bidi w:val="0"/>
        <w:adjustRightInd/>
        <w:spacing w:line="360" w:lineRule="auto"/>
        <w:ind w:left="0" w:leftChars="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十三、合同生效及其它</w:t>
      </w:r>
    </w:p>
    <w:p w14:paraId="4306C25E">
      <w:pPr>
        <w:keepNext w:val="0"/>
        <w:keepLines w:val="0"/>
        <w:pageBreakBefore w:val="0"/>
        <w:widowControl w:val="0"/>
        <w:tabs>
          <w:tab w:val="left" w:pos="7280"/>
        </w:tabs>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（一）本合同自合同签订之日起生效，正本一式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份，具有同等法律效力，甲乙双方各执</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w:t>
      </w:r>
    </w:p>
    <w:p w14:paraId="3B1A679D">
      <w:pPr>
        <w:pStyle w:val="46"/>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（二）本合同经甲乙双方法定代表人或委托代理人签字并加盖公章后生效。</w:t>
      </w:r>
    </w:p>
    <w:p w14:paraId="7825A356">
      <w:pPr>
        <w:pStyle w:val="46"/>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（三）本合同未尽事宜，经双方商议可续签补充协议。该补充协议与本合同具有相同法律效力，但该补充协议的内容不能实质性修改招标文件的主要条款。</w:t>
      </w:r>
    </w:p>
    <w:p w14:paraId="145333C1">
      <w:pPr>
        <w:pStyle w:val="618"/>
        <w:keepNext w:val="0"/>
        <w:keepLines w:val="0"/>
        <w:pageBreakBefore w:val="0"/>
        <w:widowControl w:val="0"/>
        <w:kinsoku/>
        <w:wordWrap/>
        <w:overflowPunct/>
        <w:topLinePunct w:val="0"/>
        <w:autoSpaceDE/>
        <w:autoSpaceDN/>
        <w:bidi w:val="0"/>
        <w:adjustRightInd/>
        <w:ind w:left="0" w:leftChars="0" w:firstLine="0"/>
        <w:textAlignment w:val="auto"/>
        <w:rPr>
          <w:rFonts w:hint="eastAsia" w:ascii="宋体" w:hAnsi="宋体" w:eastAsia="宋体" w:cs="宋体"/>
          <w:color w:val="auto"/>
          <w:sz w:val="24"/>
          <w:szCs w:val="24"/>
        </w:rPr>
      </w:pPr>
    </w:p>
    <w:p w14:paraId="3236A785">
      <w:pPr>
        <w:pStyle w:val="618"/>
        <w:keepNext w:val="0"/>
        <w:keepLines w:val="0"/>
        <w:pageBreakBefore w:val="0"/>
        <w:widowControl w:val="0"/>
        <w:kinsoku/>
        <w:wordWrap/>
        <w:overflowPunct/>
        <w:topLinePunct w:val="0"/>
        <w:autoSpaceDE/>
        <w:autoSpaceDN/>
        <w:bidi w:val="0"/>
        <w:adjustRightInd/>
        <w:ind w:left="0" w:leftChars="0" w:firstLine="0"/>
        <w:textAlignment w:val="auto"/>
        <w:rPr>
          <w:rFonts w:hint="eastAsia" w:ascii="宋体" w:hAnsi="宋体" w:eastAsia="宋体" w:cs="宋体"/>
          <w:color w:val="auto"/>
          <w:sz w:val="24"/>
          <w:szCs w:val="24"/>
        </w:rPr>
      </w:pPr>
    </w:p>
    <w:p w14:paraId="2950489F">
      <w:pPr>
        <w:pStyle w:val="618"/>
        <w:keepNext w:val="0"/>
        <w:keepLines w:val="0"/>
        <w:pageBreakBefore w:val="0"/>
        <w:widowControl w:val="0"/>
        <w:kinsoku/>
        <w:wordWrap/>
        <w:overflowPunct/>
        <w:topLinePunct w:val="0"/>
        <w:autoSpaceDE/>
        <w:autoSpaceDN/>
        <w:bidi w:val="0"/>
        <w:adjustRightInd/>
        <w:ind w:left="0" w:leftChars="0" w:firstLine="0"/>
        <w:textAlignment w:val="auto"/>
        <w:rPr>
          <w:rFonts w:hint="eastAsia" w:ascii="宋体" w:hAnsi="宋体" w:eastAsia="宋体" w:cs="宋体"/>
          <w:color w:val="auto"/>
          <w:sz w:val="24"/>
          <w:szCs w:val="24"/>
        </w:rPr>
      </w:pPr>
    </w:p>
    <w:p w14:paraId="6E26C574">
      <w:pPr>
        <w:pStyle w:val="46"/>
        <w:keepNext w:val="0"/>
        <w:keepLines w:val="0"/>
        <w:pageBreakBefore w:val="0"/>
        <w:widowControl w:val="0"/>
        <w:kinsoku/>
        <w:wordWrap/>
        <w:overflowPunct/>
        <w:topLinePunct w:val="0"/>
        <w:autoSpaceDE/>
        <w:autoSpaceDN/>
        <w:bidi w:val="0"/>
        <w:adjustRightInd/>
        <w:spacing w:line="46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甲方（公章）：                       乙方（公章）：</w:t>
      </w:r>
    </w:p>
    <w:p w14:paraId="1DCED5E4">
      <w:pPr>
        <w:keepNext w:val="0"/>
        <w:keepLines w:val="0"/>
        <w:pageBreakBefore w:val="0"/>
        <w:widowControl w:val="0"/>
        <w:kinsoku/>
        <w:wordWrap/>
        <w:overflowPunct/>
        <w:topLinePunct w:val="0"/>
        <w:autoSpaceDE/>
        <w:autoSpaceDN/>
        <w:bidi w:val="0"/>
        <w:adjustRightInd/>
        <w:spacing w:line="46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                           法定代表人</w:t>
      </w:r>
    </w:p>
    <w:p w14:paraId="41FD4EE0">
      <w:pPr>
        <w:keepNext w:val="0"/>
        <w:keepLines w:val="0"/>
        <w:pageBreakBefore w:val="0"/>
        <w:widowControl w:val="0"/>
        <w:kinsoku/>
        <w:wordWrap/>
        <w:overflowPunct/>
        <w:topLinePunct w:val="0"/>
        <w:autoSpaceDE/>
        <w:autoSpaceDN/>
        <w:bidi w:val="0"/>
        <w:adjustRightInd/>
        <w:spacing w:line="46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或委托代理人（签字或盖章）            或委托代理人（签字或盖章）                                 </w:t>
      </w:r>
    </w:p>
    <w:p w14:paraId="465183C9">
      <w:pPr>
        <w:keepNext w:val="0"/>
        <w:keepLines w:val="0"/>
        <w:pageBreakBefore w:val="0"/>
        <w:widowControl w:val="0"/>
        <w:kinsoku/>
        <w:wordWrap/>
        <w:overflowPunct/>
        <w:topLinePunct w:val="0"/>
        <w:autoSpaceDE/>
        <w:autoSpaceDN/>
        <w:bidi w:val="0"/>
        <w:adjustRightInd/>
        <w:spacing w:line="46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 话：                              电 话：</w:t>
      </w:r>
    </w:p>
    <w:p w14:paraId="21773F2A">
      <w:pPr>
        <w:keepNext w:val="0"/>
        <w:keepLines w:val="0"/>
        <w:pageBreakBefore w:val="0"/>
        <w:widowControl w:val="0"/>
        <w:kinsoku/>
        <w:wordWrap/>
        <w:overflowPunct/>
        <w:topLinePunct w:val="0"/>
        <w:autoSpaceDE/>
        <w:autoSpaceDN/>
        <w:bidi w:val="0"/>
        <w:adjustRightInd/>
        <w:spacing w:line="46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户 名：                              户 名：</w:t>
      </w:r>
    </w:p>
    <w:p w14:paraId="630250E6">
      <w:pPr>
        <w:keepNext w:val="0"/>
        <w:keepLines w:val="0"/>
        <w:pageBreakBefore w:val="0"/>
        <w:widowControl w:val="0"/>
        <w:kinsoku/>
        <w:wordWrap/>
        <w:overflowPunct/>
        <w:topLinePunct w:val="0"/>
        <w:autoSpaceDE/>
        <w:autoSpaceDN/>
        <w:bidi w:val="0"/>
        <w:adjustRightInd/>
        <w:spacing w:line="46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开户行：                             开户行：</w:t>
      </w:r>
    </w:p>
    <w:p w14:paraId="2CC6150C">
      <w:pPr>
        <w:keepNext w:val="0"/>
        <w:keepLines w:val="0"/>
        <w:pageBreakBefore w:val="0"/>
        <w:widowControl w:val="0"/>
        <w:kinsoku/>
        <w:wordWrap/>
        <w:overflowPunct/>
        <w:topLinePunct w:val="0"/>
        <w:autoSpaceDE/>
        <w:autoSpaceDN/>
        <w:bidi w:val="0"/>
        <w:adjustRightInd/>
        <w:spacing w:line="46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帐 号：                              帐 号：</w:t>
      </w:r>
    </w:p>
    <w:p w14:paraId="1AC7326A">
      <w:pPr>
        <w:spacing w:line="400" w:lineRule="exact"/>
        <w:ind w:firstLine="480" w:firstLineChars="200"/>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rPr>
        <w:t>地 址：                              地 址：</w:t>
      </w:r>
    </w:p>
    <w:p w14:paraId="50046388">
      <w:pPr>
        <w:pStyle w:val="46"/>
        <w:kinsoku/>
        <w:overflowPunct/>
        <w:bidi w:val="0"/>
        <w:snapToGrid w:val="0"/>
        <w:spacing w:line="400" w:lineRule="exact"/>
        <w:ind w:firstLine="480" w:firstLineChars="20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br w:type="page"/>
      </w:r>
    </w:p>
    <w:p w14:paraId="1FF8F6A5">
      <w:pPr>
        <w:pStyle w:val="46"/>
        <w:kinsoku/>
        <w:overflowPunct/>
        <w:bidi w:val="0"/>
        <w:snapToGrid w:val="0"/>
        <w:spacing w:line="40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36"/>
          <w:highlight w:val="none"/>
        </w:rPr>
        <w:t>第五部分 投标文件部分格式文件</w:t>
      </w:r>
    </w:p>
    <w:p w14:paraId="54E85F87">
      <w:pPr>
        <w:pStyle w:val="46"/>
        <w:kinsoku/>
        <w:overflowPunct/>
        <w:bidi w:val="0"/>
        <w:adjustRightInd w:val="0"/>
        <w:snapToGrid w:val="0"/>
        <w:spacing w:line="400" w:lineRule="exact"/>
        <w:jc w:val="center"/>
        <w:outlineLvl w:val="1"/>
        <w:rPr>
          <w:rFonts w:hint="eastAsia" w:ascii="宋体" w:hAnsi="宋体" w:eastAsia="宋体" w:cs="宋体"/>
          <w:b/>
          <w:color w:val="auto"/>
          <w:sz w:val="28"/>
          <w:highlight w:val="none"/>
        </w:rPr>
      </w:pPr>
      <w:r>
        <w:rPr>
          <w:rFonts w:hint="eastAsia" w:ascii="宋体" w:hAnsi="宋体" w:eastAsia="宋体" w:cs="宋体"/>
          <w:b/>
          <w:color w:val="auto"/>
          <w:sz w:val="28"/>
          <w:highlight w:val="none"/>
          <w:lang w:val="zh-CN"/>
        </w:rPr>
        <w:t>格式</w:t>
      </w:r>
      <w:r>
        <w:rPr>
          <w:rFonts w:hint="eastAsia" w:ascii="宋体" w:hAnsi="宋体" w:eastAsia="宋体" w:cs="宋体"/>
          <w:b/>
          <w:color w:val="auto"/>
          <w:sz w:val="28"/>
          <w:highlight w:val="none"/>
        </w:rPr>
        <w:t>一：资格审查资料</w:t>
      </w:r>
      <w:bookmarkEnd w:id="82"/>
    </w:p>
    <w:p w14:paraId="7FCF1FAD">
      <w:pPr>
        <w:kinsoku/>
        <w:overflowPunct/>
        <w:bidi w:val="0"/>
        <w:spacing w:line="4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资格审查资料</w:t>
      </w:r>
    </w:p>
    <w:p w14:paraId="48D6D6A3">
      <w:pPr>
        <w:kinsoku/>
        <w:overflowPunct/>
        <w:autoSpaceDE w:val="0"/>
        <w:autoSpaceDN w:val="0"/>
        <w:bidi w:val="0"/>
        <w:adjustRightInd w:val="0"/>
        <w:snapToGrid w:val="0"/>
        <w:spacing w:line="400" w:lineRule="exact"/>
        <w:ind w:firstLine="560" w:firstLineChars="200"/>
        <w:jc w:val="left"/>
        <w:rPr>
          <w:rFonts w:hint="eastAsia" w:ascii="宋体" w:hAnsi="宋体" w:eastAsia="宋体" w:cs="宋体"/>
          <w:color w:val="auto"/>
          <w:kern w:val="0"/>
          <w:szCs w:val="21"/>
          <w:highlight w:val="none"/>
        </w:rPr>
      </w:pPr>
    </w:p>
    <w:p w14:paraId="71EF1F42">
      <w:pPr>
        <w:pStyle w:val="46"/>
        <w:kinsoku/>
        <w:overflowPunct/>
        <w:bidi w:val="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（一）资格审查须知</w:t>
      </w:r>
    </w:p>
    <w:p w14:paraId="04C3DC18">
      <w:pPr>
        <w:pStyle w:val="46"/>
        <w:keepNext w:val="0"/>
        <w:keepLines w:val="0"/>
        <w:pageBreakBefore w:val="0"/>
        <w:widowControl w:val="0"/>
        <w:kinsoku/>
        <w:wordWrap/>
        <w:overflowPunct/>
        <w:topLinePunct w:val="0"/>
        <w:autoSpaceDE/>
        <w:autoSpaceDN/>
        <w:bidi w:val="0"/>
        <w:adjustRightInd/>
        <w:snapToGrid w:val="0"/>
        <w:spacing w:line="400" w:lineRule="exact"/>
        <w:ind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1、投标人必须认真填写招标文件规定的所有表格，并对其真实性负责，采购人有权对其进行调查核实和要求澄清。</w:t>
      </w:r>
    </w:p>
    <w:p w14:paraId="40013E7D">
      <w:pPr>
        <w:pStyle w:val="46"/>
        <w:keepNext w:val="0"/>
        <w:keepLines w:val="0"/>
        <w:pageBreakBefore w:val="0"/>
        <w:widowControl w:val="0"/>
        <w:kinsoku/>
        <w:wordWrap/>
        <w:overflowPunct/>
        <w:topLinePunct w:val="0"/>
        <w:autoSpaceDE/>
        <w:autoSpaceDN/>
        <w:bidi w:val="0"/>
        <w:adjustRightInd/>
        <w:snapToGrid w:val="0"/>
        <w:spacing w:line="400" w:lineRule="exact"/>
        <w:ind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资格审查按通过和不通过两种方式进行评定，投标人的资格等方面的要求作为资格审查通过的强制性资格条件，经核实有一项不符合要求，则投标人的资格为不通过，不通过的投标人对其投标文件不进行后续评审。</w:t>
      </w:r>
    </w:p>
    <w:p w14:paraId="62D1B9AE">
      <w:pPr>
        <w:pStyle w:val="46"/>
        <w:keepNext w:val="0"/>
        <w:keepLines w:val="0"/>
        <w:pageBreakBefore w:val="0"/>
        <w:widowControl w:val="0"/>
        <w:kinsoku/>
        <w:wordWrap/>
        <w:overflowPunct/>
        <w:topLinePunct w:val="0"/>
        <w:autoSpaceDE/>
        <w:autoSpaceDN/>
        <w:bidi w:val="0"/>
        <w:adjustRightInd/>
        <w:snapToGrid w:val="0"/>
        <w:spacing w:line="400" w:lineRule="exact"/>
        <w:ind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（二）资格审查资料格式</w:t>
      </w:r>
    </w:p>
    <w:bookmarkEnd w:id="83"/>
    <w:p w14:paraId="5C53CC1D">
      <w:pPr>
        <w:pStyle w:val="46"/>
        <w:keepNext w:val="0"/>
        <w:keepLines w:val="0"/>
        <w:pageBreakBefore w:val="0"/>
        <w:widowControl w:val="0"/>
        <w:kinsoku/>
        <w:wordWrap/>
        <w:overflowPunct/>
        <w:topLinePunct w:val="0"/>
        <w:autoSpaceDE/>
        <w:autoSpaceDN/>
        <w:bidi w:val="0"/>
        <w:adjustRightInd/>
        <w:snapToGrid w:val="0"/>
        <w:spacing w:line="400" w:lineRule="exact"/>
        <w:ind w:right="0" w:rightChars="0" w:firstLine="480" w:firstLineChars="200"/>
        <w:jc w:val="both"/>
        <w:textAlignment w:val="auto"/>
        <w:outlineLvl w:val="9"/>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 xml:space="preserve">表1 强制性资格条件 </w:t>
      </w:r>
    </w:p>
    <w:p w14:paraId="338BB1ED">
      <w:pPr>
        <w:pStyle w:val="46"/>
        <w:keepNext w:val="0"/>
        <w:keepLines w:val="0"/>
        <w:pageBreakBefore w:val="0"/>
        <w:widowControl w:val="0"/>
        <w:kinsoku/>
        <w:wordWrap/>
        <w:overflowPunct/>
        <w:topLinePunct w:val="0"/>
        <w:autoSpaceDE/>
        <w:autoSpaceDN/>
        <w:bidi w:val="0"/>
        <w:adjustRightInd/>
        <w:snapToGrid w:val="0"/>
        <w:spacing w:line="400" w:lineRule="exact"/>
        <w:ind w:right="0" w:rightChars="0" w:firstLine="480" w:firstLineChars="200"/>
        <w:jc w:val="both"/>
        <w:textAlignment w:val="auto"/>
        <w:outlineLvl w:val="9"/>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highlight w:val="none"/>
          <w:shd w:val="clear" w:color="auto" w:fill="auto"/>
        </w:rPr>
        <w:t>表2：</w:t>
      </w:r>
      <w:r>
        <w:rPr>
          <w:rFonts w:hint="eastAsia" w:ascii="宋体" w:hAnsi="宋体" w:eastAsia="宋体" w:cs="宋体"/>
          <w:color w:val="auto"/>
          <w:sz w:val="24"/>
          <w:szCs w:val="24"/>
          <w:highlight w:val="none"/>
          <w:shd w:val="clear" w:color="auto" w:fill="auto"/>
        </w:rPr>
        <w:t>具有良好的商业信誉和健全的财务会计制度声明函</w:t>
      </w:r>
    </w:p>
    <w:p w14:paraId="06F025F2">
      <w:pPr>
        <w:pStyle w:val="46"/>
        <w:keepNext w:val="0"/>
        <w:keepLines w:val="0"/>
        <w:pageBreakBefore w:val="0"/>
        <w:widowControl w:val="0"/>
        <w:kinsoku/>
        <w:wordWrap/>
        <w:overflowPunct/>
        <w:topLinePunct w:val="0"/>
        <w:autoSpaceDE/>
        <w:autoSpaceDN/>
        <w:bidi w:val="0"/>
        <w:adjustRightInd/>
        <w:snapToGrid w:val="0"/>
        <w:spacing w:line="400" w:lineRule="exact"/>
        <w:ind w:right="0" w:rightChars="0" w:firstLine="480" w:firstLineChars="200"/>
        <w:jc w:val="both"/>
        <w:textAlignment w:val="auto"/>
        <w:outlineLvl w:val="9"/>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eastAsia="zh-CN"/>
        </w:rPr>
        <w:t>表</w:t>
      </w:r>
      <w:r>
        <w:rPr>
          <w:rFonts w:hint="eastAsia" w:ascii="宋体" w:hAnsi="宋体" w:eastAsia="宋体" w:cs="宋体"/>
          <w:color w:val="auto"/>
          <w:sz w:val="24"/>
          <w:highlight w:val="none"/>
          <w:shd w:val="clear" w:color="auto" w:fill="auto"/>
          <w:lang w:val="en-US" w:eastAsia="zh-CN"/>
        </w:rPr>
        <w:t>3：</w:t>
      </w:r>
      <w:r>
        <w:rPr>
          <w:rFonts w:hint="eastAsia" w:ascii="宋体" w:hAnsi="宋体" w:eastAsia="宋体" w:cs="宋体"/>
          <w:color w:val="auto"/>
          <w:sz w:val="24"/>
          <w:highlight w:val="none"/>
          <w:shd w:val="clear" w:color="auto" w:fill="auto"/>
        </w:rPr>
        <w:t>具有履行合同所必需的专业服务（技术）能力的承诺函</w:t>
      </w:r>
    </w:p>
    <w:p w14:paraId="36DF8CE1">
      <w:pPr>
        <w:pStyle w:val="46"/>
        <w:keepNext w:val="0"/>
        <w:keepLines w:val="0"/>
        <w:pageBreakBefore w:val="0"/>
        <w:widowControl w:val="0"/>
        <w:kinsoku/>
        <w:wordWrap/>
        <w:overflowPunct/>
        <w:topLinePunct w:val="0"/>
        <w:autoSpaceDE/>
        <w:autoSpaceDN/>
        <w:bidi w:val="0"/>
        <w:adjustRightInd/>
        <w:snapToGrid w:val="0"/>
        <w:spacing w:line="400" w:lineRule="exact"/>
        <w:ind w:right="0" w:rightChars="0" w:firstLine="480" w:firstLineChars="200"/>
        <w:jc w:val="both"/>
        <w:textAlignment w:val="auto"/>
        <w:outlineLvl w:val="9"/>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highlight w:val="none"/>
          <w:shd w:val="clear" w:color="auto" w:fill="auto"/>
        </w:rPr>
        <w:t>表</w:t>
      </w:r>
      <w:r>
        <w:rPr>
          <w:rFonts w:hint="eastAsia" w:ascii="宋体" w:hAnsi="宋体" w:eastAsia="宋体" w:cs="宋体"/>
          <w:color w:val="auto"/>
          <w:sz w:val="24"/>
          <w:highlight w:val="none"/>
          <w:shd w:val="clear" w:color="auto" w:fill="auto"/>
          <w:lang w:val="en-US" w:eastAsia="zh-CN"/>
        </w:rPr>
        <w:t>4</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szCs w:val="24"/>
          <w:highlight w:val="none"/>
          <w:shd w:val="clear" w:color="auto" w:fill="auto"/>
        </w:rPr>
        <w:t>依法缴纳税收和社会保障资金的声明函</w:t>
      </w:r>
    </w:p>
    <w:p w14:paraId="526A06EA">
      <w:pPr>
        <w:pStyle w:val="46"/>
        <w:keepNext w:val="0"/>
        <w:keepLines w:val="0"/>
        <w:pageBreakBefore w:val="0"/>
        <w:widowControl w:val="0"/>
        <w:kinsoku/>
        <w:wordWrap/>
        <w:overflowPunct/>
        <w:topLinePunct w:val="0"/>
        <w:autoSpaceDE/>
        <w:autoSpaceDN/>
        <w:bidi w:val="0"/>
        <w:adjustRightInd/>
        <w:snapToGrid w:val="0"/>
        <w:spacing w:line="400" w:lineRule="exact"/>
        <w:ind w:right="0" w:rightChars="0" w:firstLine="480" w:firstLineChars="200"/>
        <w:jc w:val="both"/>
        <w:textAlignment w:val="auto"/>
        <w:outlineLvl w:val="9"/>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szCs w:val="24"/>
          <w:highlight w:val="none"/>
          <w:shd w:val="clear" w:color="auto" w:fill="auto"/>
        </w:rPr>
        <w:t>表</w:t>
      </w:r>
      <w:r>
        <w:rPr>
          <w:rFonts w:hint="eastAsia" w:ascii="宋体" w:hAnsi="宋体" w:eastAsia="宋体" w:cs="宋体"/>
          <w:color w:val="auto"/>
          <w:sz w:val="24"/>
          <w:highlight w:val="none"/>
          <w:shd w:val="clear" w:color="auto" w:fill="auto"/>
          <w:lang w:val="en-US" w:eastAsia="zh-CN"/>
        </w:rPr>
        <w:t>5</w:t>
      </w:r>
      <w:r>
        <w:rPr>
          <w:rFonts w:hint="eastAsia" w:ascii="宋体" w:hAnsi="宋体" w:eastAsia="宋体" w:cs="宋体"/>
          <w:color w:val="auto"/>
          <w:sz w:val="24"/>
          <w:highlight w:val="none"/>
          <w:shd w:val="clear" w:color="auto" w:fill="auto"/>
        </w:rPr>
        <w:t xml:space="preserve">：没有重大违法记录承诺函 </w:t>
      </w:r>
    </w:p>
    <w:p w14:paraId="6BA07EA6">
      <w:pPr>
        <w:pStyle w:val="46"/>
        <w:keepNext w:val="0"/>
        <w:keepLines w:val="0"/>
        <w:pageBreakBefore w:val="0"/>
        <w:widowControl w:val="0"/>
        <w:kinsoku/>
        <w:wordWrap/>
        <w:overflowPunct/>
        <w:topLinePunct w:val="0"/>
        <w:autoSpaceDE/>
        <w:autoSpaceDN/>
        <w:bidi w:val="0"/>
        <w:adjustRightInd/>
        <w:snapToGrid w:val="0"/>
        <w:spacing w:line="400" w:lineRule="exact"/>
        <w:ind w:right="0" w:rightChars="0" w:firstLine="480" w:firstLineChars="200"/>
        <w:jc w:val="both"/>
        <w:textAlignment w:val="auto"/>
        <w:outlineLvl w:val="9"/>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表</w:t>
      </w:r>
      <w:r>
        <w:rPr>
          <w:rFonts w:hint="eastAsia" w:ascii="宋体" w:hAnsi="宋体" w:eastAsia="宋体" w:cs="宋体"/>
          <w:color w:val="auto"/>
          <w:sz w:val="24"/>
          <w:szCs w:val="24"/>
          <w:highlight w:val="none"/>
          <w:shd w:val="clear" w:color="auto" w:fill="auto"/>
          <w:lang w:val="en-US" w:eastAsia="zh-CN"/>
        </w:rPr>
        <w:t>6</w:t>
      </w:r>
      <w:r>
        <w:rPr>
          <w:rFonts w:hint="eastAsia" w:ascii="宋体" w:hAnsi="宋体" w:eastAsia="宋体" w:cs="宋体"/>
          <w:color w:val="auto"/>
          <w:sz w:val="24"/>
          <w:szCs w:val="24"/>
          <w:highlight w:val="none"/>
          <w:shd w:val="clear" w:color="auto" w:fill="auto"/>
        </w:rPr>
        <w:t>：无违法失信的声明函</w:t>
      </w:r>
    </w:p>
    <w:p w14:paraId="56754228">
      <w:pPr>
        <w:pStyle w:val="46"/>
        <w:keepNext w:val="0"/>
        <w:keepLines w:val="0"/>
        <w:pageBreakBefore w:val="0"/>
        <w:widowControl w:val="0"/>
        <w:kinsoku/>
        <w:wordWrap/>
        <w:overflowPunct/>
        <w:topLinePunct w:val="0"/>
        <w:autoSpaceDE/>
        <w:autoSpaceDN/>
        <w:bidi w:val="0"/>
        <w:adjustRightInd/>
        <w:snapToGrid w:val="0"/>
        <w:spacing w:line="400" w:lineRule="exact"/>
        <w:ind w:left="476" w:leftChars="170" w:right="0" w:rightChars="0" w:firstLine="0" w:firstLineChars="0"/>
        <w:jc w:val="both"/>
        <w:textAlignment w:val="auto"/>
        <w:outlineLvl w:val="9"/>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表</w:t>
      </w:r>
      <w:r>
        <w:rPr>
          <w:rFonts w:hint="eastAsia" w:ascii="宋体" w:hAnsi="宋体" w:eastAsia="宋体" w:cs="宋体"/>
          <w:color w:val="auto"/>
          <w:sz w:val="24"/>
          <w:szCs w:val="24"/>
          <w:highlight w:val="none"/>
          <w:shd w:val="clear" w:color="auto" w:fill="auto"/>
          <w:lang w:val="en-US" w:eastAsia="zh-CN"/>
        </w:rPr>
        <w:t>7</w:t>
      </w:r>
      <w:r>
        <w:rPr>
          <w:rFonts w:hint="eastAsia" w:ascii="宋体" w:hAnsi="宋体" w:eastAsia="宋体" w:cs="宋体"/>
          <w:color w:val="auto"/>
          <w:sz w:val="24"/>
          <w:szCs w:val="24"/>
          <w:highlight w:val="none"/>
          <w:shd w:val="clear" w:color="auto" w:fill="auto"/>
        </w:rPr>
        <w:t>：《中小企业声明函》或《残疾人福利性单位声明函》或《监狱企业声明函》</w:t>
      </w:r>
    </w:p>
    <w:p w14:paraId="3A361011">
      <w:pPr>
        <w:pStyle w:val="46"/>
        <w:keepNext w:val="0"/>
        <w:keepLines w:val="0"/>
        <w:pageBreakBefore w:val="0"/>
        <w:widowControl w:val="0"/>
        <w:kinsoku/>
        <w:wordWrap/>
        <w:overflowPunct/>
        <w:topLinePunct w:val="0"/>
        <w:autoSpaceDE/>
        <w:autoSpaceDN/>
        <w:bidi w:val="0"/>
        <w:adjustRightInd/>
        <w:snapToGrid w:val="0"/>
        <w:spacing w:line="400" w:lineRule="exact"/>
        <w:ind w:left="476" w:leftChars="170" w:right="0" w:rightChars="0" w:firstLine="0" w:firstLineChars="0"/>
        <w:jc w:val="both"/>
        <w:textAlignment w:val="auto"/>
        <w:outlineLvl w:val="9"/>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表</w:t>
      </w:r>
      <w:r>
        <w:rPr>
          <w:rFonts w:hint="eastAsia" w:ascii="宋体" w:hAnsi="宋体" w:eastAsia="宋体" w:cs="宋体"/>
          <w:color w:val="auto"/>
          <w:sz w:val="24"/>
          <w:szCs w:val="24"/>
          <w:highlight w:val="none"/>
          <w:shd w:val="clear" w:color="auto" w:fill="auto"/>
          <w:lang w:val="en-US" w:eastAsia="zh-CN"/>
        </w:rPr>
        <w:t>8</w:t>
      </w:r>
      <w:r>
        <w:rPr>
          <w:rFonts w:hint="eastAsia" w:ascii="宋体" w:hAnsi="宋体" w:eastAsia="宋体" w:cs="宋体"/>
          <w:color w:val="auto"/>
          <w:sz w:val="24"/>
          <w:szCs w:val="24"/>
          <w:highlight w:val="none"/>
          <w:shd w:val="clear" w:color="auto" w:fill="auto"/>
        </w:rPr>
        <w:t>：与其他</w:t>
      </w:r>
      <w:r>
        <w:rPr>
          <w:rFonts w:hint="eastAsia" w:hAnsi="宋体" w:cs="宋体"/>
          <w:color w:val="auto"/>
          <w:sz w:val="24"/>
          <w:szCs w:val="24"/>
          <w:highlight w:val="none"/>
          <w:shd w:val="clear" w:color="auto" w:fill="auto"/>
          <w:lang w:eastAsia="zh-CN"/>
        </w:rPr>
        <w:t>投标人</w:t>
      </w:r>
      <w:r>
        <w:rPr>
          <w:rFonts w:hint="eastAsia" w:ascii="宋体" w:hAnsi="宋体" w:eastAsia="宋体" w:cs="宋体"/>
          <w:color w:val="auto"/>
          <w:sz w:val="24"/>
          <w:szCs w:val="24"/>
          <w:highlight w:val="none"/>
          <w:shd w:val="clear" w:color="auto" w:fill="auto"/>
        </w:rPr>
        <w:t>无利害关系的声明函</w:t>
      </w:r>
    </w:p>
    <w:p w14:paraId="0F60E8C9">
      <w:pPr>
        <w:pStyle w:val="46"/>
        <w:keepNext w:val="0"/>
        <w:keepLines w:val="0"/>
        <w:pageBreakBefore w:val="0"/>
        <w:widowControl w:val="0"/>
        <w:kinsoku/>
        <w:wordWrap/>
        <w:overflowPunct/>
        <w:topLinePunct w:val="0"/>
        <w:autoSpaceDE/>
        <w:autoSpaceDN/>
        <w:bidi w:val="0"/>
        <w:adjustRightInd/>
        <w:snapToGrid w:val="0"/>
        <w:spacing w:line="400" w:lineRule="exact"/>
        <w:ind w:right="0" w:rightChars="0" w:firstLine="480" w:firstLineChars="200"/>
        <w:jc w:val="both"/>
        <w:textAlignment w:val="auto"/>
        <w:outlineLvl w:val="9"/>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表</w:t>
      </w:r>
      <w:r>
        <w:rPr>
          <w:rFonts w:hint="eastAsia" w:ascii="宋体" w:hAnsi="宋体" w:eastAsia="宋体" w:cs="宋体"/>
          <w:color w:val="auto"/>
          <w:sz w:val="24"/>
          <w:szCs w:val="24"/>
          <w:highlight w:val="none"/>
          <w:shd w:val="clear" w:color="auto" w:fill="auto"/>
          <w:lang w:val="en-US" w:eastAsia="zh-CN"/>
        </w:rPr>
        <w:t>9</w:t>
      </w:r>
      <w:r>
        <w:rPr>
          <w:rFonts w:hint="eastAsia" w:ascii="宋体" w:hAnsi="宋体" w:eastAsia="宋体" w:cs="宋体"/>
          <w:color w:val="auto"/>
          <w:sz w:val="24"/>
          <w:szCs w:val="24"/>
          <w:highlight w:val="none"/>
          <w:shd w:val="clear" w:color="auto" w:fill="auto"/>
        </w:rPr>
        <w:t>：非联合体的声明函</w:t>
      </w:r>
    </w:p>
    <w:p w14:paraId="5F711B5B">
      <w:pPr>
        <w:keepNext w:val="0"/>
        <w:keepLines w:val="0"/>
        <w:pageBreakBefore w:val="0"/>
        <w:widowControl w:val="0"/>
        <w:kinsoku/>
        <w:wordWrap/>
        <w:overflowPunct/>
        <w:topLinePunct w:val="0"/>
        <w:autoSpaceDE/>
        <w:autoSpaceDN/>
        <w:bidi w:val="0"/>
        <w:adjustRightInd/>
        <w:spacing w:line="400" w:lineRule="exact"/>
        <w:ind w:right="0" w:rightChars="0"/>
        <w:jc w:val="both"/>
        <w:textAlignment w:val="auto"/>
        <w:outlineLvl w:val="9"/>
        <w:rPr>
          <w:rFonts w:hint="eastAsia" w:ascii="宋体" w:hAnsi="宋体" w:eastAsia="宋体" w:cs="宋体"/>
          <w:b/>
          <w:color w:val="auto"/>
          <w:sz w:val="24"/>
          <w:szCs w:val="24"/>
          <w:highlight w:val="none"/>
        </w:rPr>
      </w:pPr>
    </w:p>
    <w:p w14:paraId="4B266F53">
      <w:pPr>
        <w:pStyle w:val="36"/>
        <w:keepNext w:val="0"/>
        <w:keepLines w:val="0"/>
        <w:pageBreakBefore w:val="0"/>
        <w:widowControl w:val="0"/>
        <w:kinsoku/>
        <w:wordWrap/>
        <w:overflowPunct/>
        <w:topLinePunct w:val="0"/>
        <w:autoSpaceDE/>
        <w:autoSpaceDN/>
        <w:bidi w:val="0"/>
        <w:adjustRightInd/>
        <w:spacing w:after="0" w:line="400" w:lineRule="exact"/>
        <w:ind w:right="0" w:rightChars="0"/>
        <w:jc w:val="both"/>
        <w:textAlignment w:val="auto"/>
        <w:outlineLvl w:val="9"/>
        <w:rPr>
          <w:rFonts w:hint="eastAsia" w:ascii="宋体" w:hAnsi="宋体" w:eastAsia="宋体" w:cs="宋体"/>
          <w:b/>
          <w:color w:val="auto"/>
          <w:sz w:val="24"/>
          <w:szCs w:val="24"/>
          <w:highlight w:val="none"/>
        </w:rPr>
      </w:pPr>
    </w:p>
    <w:p w14:paraId="7D5BAA4C">
      <w:pPr>
        <w:pStyle w:val="36"/>
        <w:kinsoku/>
        <w:overflowPunct/>
        <w:bidi w:val="0"/>
        <w:spacing w:after="0" w:line="400" w:lineRule="exact"/>
        <w:rPr>
          <w:rFonts w:hint="eastAsia" w:ascii="宋体" w:hAnsi="宋体" w:eastAsia="宋体" w:cs="宋体"/>
          <w:b/>
          <w:color w:val="auto"/>
          <w:sz w:val="30"/>
          <w:szCs w:val="30"/>
          <w:highlight w:val="none"/>
        </w:rPr>
      </w:pPr>
    </w:p>
    <w:p w14:paraId="02346172">
      <w:pPr>
        <w:kinsoku/>
        <w:overflowPunct/>
        <w:bidi w:val="0"/>
        <w:spacing w:line="400" w:lineRule="exact"/>
        <w:rPr>
          <w:rFonts w:hint="eastAsia" w:ascii="宋体" w:hAnsi="宋体" w:eastAsia="宋体" w:cs="宋体"/>
          <w:b/>
          <w:color w:val="auto"/>
          <w:sz w:val="30"/>
          <w:szCs w:val="30"/>
          <w:highlight w:val="none"/>
        </w:rPr>
      </w:pPr>
    </w:p>
    <w:p w14:paraId="04CB9334">
      <w:pPr>
        <w:kinsoku/>
        <w:overflowPunct/>
        <w:bidi w:val="0"/>
        <w:spacing w:line="400" w:lineRule="exact"/>
        <w:rPr>
          <w:rFonts w:hint="eastAsia" w:ascii="宋体" w:hAnsi="宋体" w:eastAsia="宋体" w:cs="宋体"/>
          <w:b/>
          <w:color w:val="auto"/>
          <w:sz w:val="30"/>
          <w:szCs w:val="30"/>
          <w:highlight w:val="none"/>
        </w:rPr>
      </w:pPr>
    </w:p>
    <w:p w14:paraId="753E466E">
      <w:pPr>
        <w:pStyle w:val="46"/>
        <w:kinsoku/>
        <w:overflowPunct/>
        <w:bidi w:val="0"/>
        <w:spacing w:line="400" w:lineRule="exact"/>
        <w:rPr>
          <w:rFonts w:hint="eastAsia" w:ascii="宋体" w:hAnsi="宋体" w:eastAsia="宋体" w:cs="宋体"/>
          <w:b/>
          <w:color w:val="auto"/>
          <w:sz w:val="30"/>
          <w:szCs w:val="30"/>
          <w:highlight w:val="none"/>
        </w:rPr>
      </w:pPr>
    </w:p>
    <w:p w14:paraId="05E46541">
      <w:pPr>
        <w:kinsoku/>
        <w:overflowPunct/>
        <w:bidi w:val="0"/>
        <w:spacing w:line="400" w:lineRule="exact"/>
        <w:rPr>
          <w:rFonts w:hint="eastAsia" w:ascii="宋体" w:hAnsi="宋体" w:eastAsia="宋体" w:cs="宋体"/>
          <w:b/>
          <w:color w:val="auto"/>
          <w:sz w:val="30"/>
          <w:szCs w:val="30"/>
          <w:highlight w:val="none"/>
        </w:rPr>
      </w:pPr>
    </w:p>
    <w:p w14:paraId="61F35990">
      <w:pPr>
        <w:pStyle w:val="36"/>
        <w:rPr>
          <w:rFonts w:hint="eastAsia" w:ascii="宋体" w:hAnsi="宋体" w:eastAsia="宋体" w:cs="宋体"/>
          <w:color w:val="auto"/>
          <w:highlight w:val="none"/>
        </w:rPr>
      </w:pPr>
    </w:p>
    <w:p w14:paraId="6387A807">
      <w:pPr>
        <w:pStyle w:val="46"/>
        <w:kinsoku/>
        <w:overflowPunct/>
        <w:bidi w:val="0"/>
        <w:spacing w:line="400" w:lineRule="exact"/>
        <w:rPr>
          <w:rFonts w:hint="eastAsia" w:ascii="宋体" w:hAnsi="宋体" w:eastAsia="宋体" w:cs="宋体"/>
          <w:b/>
          <w:color w:val="auto"/>
          <w:sz w:val="30"/>
          <w:szCs w:val="30"/>
          <w:highlight w:val="none"/>
        </w:rPr>
      </w:pPr>
    </w:p>
    <w:p w14:paraId="5BF740AE">
      <w:pPr>
        <w:kinsoku/>
        <w:overflowPunct/>
        <w:bidi w:val="0"/>
        <w:spacing w:line="400" w:lineRule="exact"/>
        <w:rPr>
          <w:rFonts w:hint="eastAsia" w:ascii="宋体" w:hAnsi="宋体" w:eastAsia="宋体" w:cs="宋体"/>
          <w:color w:val="auto"/>
          <w:highlight w:val="none"/>
        </w:rPr>
      </w:pPr>
    </w:p>
    <w:p w14:paraId="17C2004C">
      <w:pPr>
        <w:pStyle w:val="5"/>
        <w:rPr>
          <w:rFonts w:hint="eastAsia" w:ascii="宋体" w:hAnsi="宋体" w:eastAsia="宋体" w:cs="宋体"/>
          <w:color w:val="auto"/>
          <w:highlight w:val="none"/>
        </w:rPr>
      </w:pPr>
    </w:p>
    <w:p w14:paraId="7B5507E7">
      <w:pPr>
        <w:pStyle w:val="36"/>
        <w:kinsoku/>
        <w:overflowPunct/>
        <w:bidi w:val="0"/>
        <w:spacing w:after="0" w:line="400" w:lineRule="exact"/>
        <w:rPr>
          <w:rFonts w:hint="eastAsia" w:ascii="宋体" w:hAnsi="宋体" w:eastAsia="宋体" w:cs="宋体"/>
          <w:b/>
          <w:color w:val="auto"/>
          <w:sz w:val="30"/>
          <w:szCs w:val="30"/>
          <w:highlight w:val="none"/>
        </w:rPr>
      </w:pPr>
    </w:p>
    <w:p w14:paraId="0C5951EA">
      <w:pPr>
        <w:rPr>
          <w:rFonts w:hint="eastAsia" w:ascii="宋体" w:hAnsi="宋体" w:eastAsia="宋体" w:cs="宋体"/>
          <w:b/>
          <w:color w:val="auto"/>
          <w:sz w:val="30"/>
          <w:szCs w:val="30"/>
          <w:highlight w:val="none"/>
        </w:rPr>
      </w:pPr>
    </w:p>
    <w:p w14:paraId="654096A7">
      <w:pPr>
        <w:kinsoku/>
        <w:overflowPunct/>
        <w:bidi w:val="0"/>
        <w:spacing w:line="400" w:lineRule="exact"/>
        <w:rPr>
          <w:rFonts w:hint="eastAsia" w:ascii="宋体" w:hAnsi="宋体" w:eastAsia="宋体" w:cs="宋体"/>
          <w:b/>
          <w:color w:val="auto"/>
          <w:sz w:val="30"/>
          <w:szCs w:val="30"/>
          <w:highlight w:val="none"/>
        </w:rPr>
      </w:pPr>
    </w:p>
    <w:p w14:paraId="29CF538E">
      <w:pPr>
        <w:kinsoku/>
        <w:overflowPunct/>
        <w:bidi w:val="0"/>
        <w:spacing w:line="400" w:lineRule="exact"/>
        <w:rPr>
          <w:rFonts w:hint="eastAsia" w:ascii="宋体" w:hAnsi="宋体" w:eastAsia="宋体" w:cs="宋体"/>
          <w:color w:val="auto"/>
          <w:highlight w:val="none"/>
        </w:rPr>
      </w:pPr>
      <w:r>
        <w:rPr>
          <w:rFonts w:hint="eastAsia" w:ascii="宋体" w:hAnsi="宋体" w:eastAsia="宋体" w:cs="宋体"/>
          <w:b/>
          <w:color w:val="auto"/>
          <w:sz w:val="30"/>
          <w:szCs w:val="30"/>
          <w:highlight w:val="none"/>
        </w:rPr>
        <w:t>表1：强制性资格条件</w:t>
      </w:r>
    </w:p>
    <w:p w14:paraId="29C93F86">
      <w:pPr>
        <w:kinsoku/>
        <w:overflowPunct/>
        <w:bidi w:val="0"/>
        <w:spacing w:line="400" w:lineRule="exact"/>
        <w:jc w:val="center"/>
        <w:rPr>
          <w:rFonts w:hint="eastAsia" w:ascii="宋体" w:hAnsi="宋体" w:eastAsia="宋体" w:cs="宋体"/>
          <w:color w:val="auto"/>
          <w:kern w:val="0"/>
          <w:highlight w:val="none"/>
        </w:rPr>
      </w:pPr>
      <w:r>
        <w:rPr>
          <w:rFonts w:hint="eastAsia" w:ascii="宋体" w:hAnsi="宋体" w:eastAsia="宋体" w:cs="宋体"/>
          <w:b/>
          <w:color w:val="auto"/>
          <w:sz w:val="30"/>
          <w:szCs w:val="30"/>
          <w:highlight w:val="none"/>
        </w:rPr>
        <w:t>强制性资格条件表</w:t>
      </w:r>
    </w:p>
    <w:tbl>
      <w:tblPr>
        <w:tblStyle w:val="88"/>
        <w:tblW w:w="9320" w:type="dxa"/>
        <w:tblInd w:w="0" w:type="dxa"/>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Layout w:type="fixed"/>
        <w:tblCellMar>
          <w:top w:w="0" w:type="dxa"/>
          <w:left w:w="108" w:type="dxa"/>
          <w:bottom w:w="0" w:type="dxa"/>
          <w:right w:w="108" w:type="dxa"/>
        </w:tblCellMar>
      </w:tblPr>
      <w:tblGrid>
        <w:gridCol w:w="738"/>
        <w:gridCol w:w="2614"/>
        <w:gridCol w:w="2175"/>
        <w:gridCol w:w="3793"/>
      </w:tblGrid>
      <w:tr w14:paraId="295E2E49">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738" w:type="dxa"/>
            <w:vAlign w:val="center"/>
          </w:tcPr>
          <w:p w14:paraId="6D691A90">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b/>
                <w:color w:val="auto"/>
                <w:sz w:val="20"/>
                <w:szCs w:val="20"/>
                <w:highlight w:val="none"/>
                <w:shd w:val="clear" w:color="auto" w:fill="auto"/>
              </w:rPr>
            </w:pPr>
            <w:r>
              <w:rPr>
                <w:rFonts w:hint="eastAsia" w:ascii="宋体" w:hAnsi="宋体" w:eastAsia="宋体" w:cs="宋体"/>
                <w:b/>
                <w:color w:val="auto"/>
                <w:sz w:val="20"/>
                <w:szCs w:val="20"/>
                <w:highlight w:val="none"/>
                <w:shd w:val="clear" w:color="auto" w:fill="auto"/>
              </w:rPr>
              <w:t>序号</w:t>
            </w:r>
          </w:p>
        </w:tc>
        <w:tc>
          <w:tcPr>
            <w:tcW w:w="2614" w:type="dxa"/>
            <w:vAlign w:val="center"/>
          </w:tcPr>
          <w:p w14:paraId="748C1E7F">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b/>
                <w:color w:val="auto"/>
                <w:sz w:val="20"/>
                <w:szCs w:val="20"/>
                <w:highlight w:val="none"/>
                <w:shd w:val="clear" w:color="auto" w:fill="auto"/>
              </w:rPr>
            </w:pPr>
            <w:r>
              <w:rPr>
                <w:rFonts w:hint="eastAsia" w:ascii="宋体" w:hAnsi="宋体" w:eastAsia="宋体" w:cs="宋体"/>
                <w:b/>
                <w:color w:val="auto"/>
                <w:sz w:val="20"/>
                <w:szCs w:val="20"/>
                <w:highlight w:val="none"/>
                <w:shd w:val="clear" w:color="auto" w:fill="auto"/>
              </w:rPr>
              <w:t>资格条件要求</w:t>
            </w:r>
          </w:p>
        </w:tc>
        <w:tc>
          <w:tcPr>
            <w:tcW w:w="5968" w:type="dxa"/>
            <w:gridSpan w:val="2"/>
            <w:vAlign w:val="center"/>
          </w:tcPr>
          <w:p w14:paraId="28A37051">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b/>
                <w:color w:val="auto"/>
                <w:sz w:val="20"/>
                <w:szCs w:val="20"/>
                <w:highlight w:val="none"/>
                <w:shd w:val="clear" w:color="auto" w:fill="auto"/>
              </w:rPr>
            </w:pPr>
            <w:r>
              <w:rPr>
                <w:rFonts w:hint="eastAsia" w:ascii="宋体" w:hAnsi="宋体" w:eastAsia="宋体" w:cs="宋体"/>
                <w:b/>
                <w:color w:val="auto"/>
                <w:sz w:val="20"/>
                <w:szCs w:val="20"/>
                <w:highlight w:val="none"/>
                <w:shd w:val="clear" w:color="auto" w:fill="auto"/>
              </w:rPr>
              <w:t>要求提供的证明材料</w:t>
            </w:r>
          </w:p>
        </w:tc>
      </w:tr>
      <w:tr w14:paraId="40B7BB47">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244" w:hRule="atLeast"/>
        </w:trPr>
        <w:tc>
          <w:tcPr>
            <w:tcW w:w="738" w:type="dxa"/>
            <w:vAlign w:val="center"/>
          </w:tcPr>
          <w:p w14:paraId="655955B4">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b/>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1</w:t>
            </w:r>
          </w:p>
        </w:tc>
        <w:tc>
          <w:tcPr>
            <w:tcW w:w="2614" w:type="dxa"/>
            <w:vAlign w:val="center"/>
          </w:tcPr>
          <w:p w14:paraId="488D5A74">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b/>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基本资格要求：</w:t>
            </w:r>
          </w:p>
        </w:tc>
        <w:tc>
          <w:tcPr>
            <w:tcW w:w="5968" w:type="dxa"/>
            <w:gridSpan w:val="2"/>
            <w:vAlign w:val="center"/>
          </w:tcPr>
          <w:p w14:paraId="1C085CFF">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b/>
                <w:color w:val="auto"/>
                <w:sz w:val="20"/>
                <w:szCs w:val="20"/>
                <w:highlight w:val="none"/>
                <w:shd w:val="clear" w:color="auto" w:fill="auto"/>
              </w:rPr>
            </w:pPr>
          </w:p>
        </w:tc>
      </w:tr>
      <w:tr w14:paraId="1AE5810C">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1827" w:hRule="atLeast"/>
        </w:trPr>
        <w:tc>
          <w:tcPr>
            <w:tcW w:w="738" w:type="dxa"/>
            <w:vAlign w:val="center"/>
          </w:tcPr>
          <w:p w14:paraId="6C8DBB2D">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1.1</w:t>
            </w:r>
          </w:p>
        </w:tc>
        <w:tc>
          <w:tcPr>
            <w:tcW w:w="2614" w:type="dxa"/>
            <w:vAlign w:val="center"/>
          </w:tcPr>
          <w:p w14:paraId="2DEA983F">
            <w:pPr>
              <w:keepNext w:val="0"/>
              <w:keepLines w:val="0"/>
              <w:pageBreakBefore w:val="0"/>
              <w:kinsoku/>
              <w:wordWrap/>
              <w:overflowPunct/>
              <w:topLinePunct w:val="0"/>
              <w:bidi w:val="0"/>
              <w:snapToGrid/>
              <w:spacing w:line="400" w:lineRule="exact"/>
              <w:ind w:left="0" w:leftChars="0" w:firstLine="0" w:firstLineChars="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lang w:val="zh-CN"/>
              </w:rPr>
              <w:t>具有独立承担民事责任的能力</w:t>
            </w:r>
          </w:p>
        </w:tc>
        <w:tc>
          <w:tcPr>
            <w:tcW w:w="5968" w:type="dxa"/>
            <w:gridSpan w:val="2"/>
            <w:vAlign w:val="center"/>
          </w:tcPr>
          <w:p w14:paraId="35C1486F">
            <w:pPr>
              <w:kinsoku/>
              <w:overflowPunct/>
              <w:bidi w:val="0"/>
              <w:spacing w:line="400" w:lineRule="exact"/>
              <w:rPr>
                <w:rFonts w:hint="eastAsia" w:ascii="宋体" w:hAnsi="宋体" w:eastAsia="宋体" w:cs="宋体"/>
                <w:color w:val="auto"/>
                <w:sz w:val="20"/>
                <w:highlight w:val="none"/>
                <w:shd w:val="clear" w:color="auto" w:fill="auto"/>
                <w:lang w:val="zh-CN"/>
              </w:rPr>
            </w:pPr>
            <w:r>
              <w:rPr>
                <w:rFonts w:hint="eastAsia" w:ascii="宋体" w:hAnsi="宋体" w:eastAsia="宋体" w:cs="宋体"/>
                <w:color w:val="auto"/>
                <w:sz w:val="20"/>
                <w:highlight w:val="none"/>
                <w:shd w:val="clear" w:color="auto" w:fill="auto"/>
                <w:lang w:val="zh-CN"/>
              </w:rPr>
              <w:t>营业执照(或事业法人登记证书或其它工商等登记证明材料；自然人参与政府采购，提供身份证)复印件、实施“五证合一、一照一码”登记制度改革的，只需提供改革后取得的营业执照复印件</w:t>
            </w:r>
          </w:p>
          <w:p w14:paraId="2F02912D">
            <w:pPr>
              <w:kinsoku/>
              <w:overflowPunct/>
              <w:bidi w:val="0"/>
              <w:spacing w:line="400" w:lineRule="exact"/>
              <w:rPr>
                <w:rFonts w:hint="eastAsia" w:ascii="宋体" w:hAnsi="宋体" w:eastAsia="宋体" w:cs="宋体"/>
                <w:color w:val="auto"/>
                <w:sz w:val="20"/>
                <w:szCs w:val="20"/>
                <w:highlight w:val="none"/>
                <w:shd w:val="clear" w:color="auto" w:fill="auto"/>
                <w:lang w:val="zh-CN"/>
              </w:rPr>
            </w:pPr>
            <w:r>
              <w:rPr>
                <w:rFonts w:hint="eastAsia" w:ascii="宋体" w:hAnsi="宋体" w:eastAsia="宋体" w:cs="宋体"/>
                <w:color w:val="auto"/>
                <w:sz w:val="20"/>
                <w:highlight w:val="none"/>
                <w:shd w:val="clear" w:color="auto" w:fill="auto"/>
                <w:lang w:val="zh-CN"/>
              </w:rPr>
              <w:t xml:space="preserve">注：具体资格要求详见“第一部分 </w:t>
            </w:r>
            <w:r>
              <w:rPr>
                <w:rFonts w:hint="eastAsia" w:ascii="宋体" w:hAnsi="宋体" w:eastAsia="宋体" w:cs="宋体"/>
                <w:color w:val="auto"/>
                <w:sz w:val="20"/>
                <w:highlight w:val="none"/>
                <w:shd w:val="clear" w:color="auto" w:fill="auto"/>
                <w:lang w:val="en-US" w:eastAsia="zh-CN"/>
              </w:rPr>
              <w:t>招标</w:t>
            </w:r>
            <w:r>
              <w:rPr>
                <w:rFonts w:hint="eastAsia" w:ascii="宋体" w:hAnsi="宋体" w:eastAsia="宋体" w:cs="宋体"/>
                <w:color w:val="auto"/>
                <w:sz w:val="20"/>
                <w:highlight w:val="none"/>
                <w:shd w:val="clear" w:color="auto" w:fill="auto"/>
                <w:lang w:val="zh-CN"/>
              </w:rPr>
              <w:t>公告”中“二、申请人的资格要求”。</w:t>
            </w:r>
          </w:p>
        </w:tc>
      </w:tr>
      <w:tr w14:paraId="318D1B91">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1065" w:hRule="atLeast"/>
        </w:trPr>
        <w:tc>
          <w:tcPr>
            <w:tcW w:w="738" w:type="dxa"/>
            <w:vAlign w:val="center"/>
          </w:tcPr>
          <w:p w14:paraId="3A9E69F5">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1.2</w:t>
            </w:r>
          </w:p>
        </w:tc>
        <w:tc>
          <w:tcPr>
            <w:tcW w:w="2614" w:type="dxa"/>
            <w:vAlign w:val="center"/>
          </w:tcPr>
          <w:p w14:paraId="556233E7">
            <w:pPr>
              <w:keepNext w:val="0"/>
              <w:keepLines w:val="0"/>
              <w:pageBreakBefore w:val="0"/>
              <w:kinsoku/>
              <w:wordWrap/>
              <w:overflowPunct/>
              <w:topLinePunct w:val="0"/>
              <w:bidi w:val="0"/>
              <w:snapToGrid/>
              <w:spacing w:line="400" w:lineRule="exact"/>
              <w:ind w:left="0" w:leftChars="0" w:firstLine="0" w:firstLineChars="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lang w:val="zh-CN"/>
              </w:rPr>
              <w:t>具有良好的商业信誉和健全的财务会计制度</w:t>
            </w:r>
          </w:p>
        </w:tc>
        <w:tc>
          <w:tcPr>
            <w:tcW w:w="5968" w:type="dxa"/>
            <w:gridSpan w:val="2"/>
            <w:vAlign w:val="center"/>
          </w:tcPr>
          <w:p w14:paraId="1B992BD2">
            <w:pPr>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highlight w:val="none"/>
                <w:shd w:val="clear" w:color="auto" w:fill="auto"/>
                <w:lang w:val="zh-CN"/>
              </w:rPr>
              <w:t>具有良好的商业信誉和健全的财务会计制度声明函，</w:t>
            </w:r>
            <w:r>
              <w:rPr>
                <w:rFonts w:hint="eastAsia" w:ascii="宋体" w:hAnsi="宋体" w:eastAsia="宋体" w:cs="宋体"/>
                <w:color w:val="auto"/>
                <w:sz w:val="20"/>
                <w:highlight w:val="none"/>
                <w:shd w:val="clear" w:color="auto" w:fill="auto"/>
              </w:rPr>
              <w:t>详见表2。</w:t>
            </w:r>
          </w:p>
        </w:tc>
      </w:tr>
      <w:tr w14:paraId="2CF7EB07">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527" w:hRule="atLeast"/>
        </w:trPr>
        <w:tc>
          <w:tcPr>
            <w:tcW w:w="738" w:type="dxa"/>
            <w:vAlign w:val="center"/>
          </w:tcPr>
          <w:p w14:paraId="3D8465A9">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1.3</w:t>
            </w:r>
          </w:p>
        </w:tc>
        <w:tc>
          <w:tcPr>
            <w:tcW w:w="2614" w:type="dxa"/>
            <w:vAlign w:val="center"/>
          </w:tcPr>
          <w:p w14:paraId="5BC98F54">
            <w:pPr>
              <w:keepNext w:val="0"/>
              <w:keepLines w:val="0"/>
              <w:pageBreakBefore w:val="0"/>
              <w:kinsoku/>
              <w:wordWrap/>
              <w:overflowPunct/>
              <w:topLinePunct w:val="0"/>
              <w:bidi w:val="0"/>
              <w:snapToGrid/>
              <w:spacing w:line="400" w:lineRule="exact"/>
              <w:ind w:left="0" w:leftChars="0" w:firstLine="0" w:firstLineChars="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lang w:val="zh-CN"/>
              </w:rPr>
              <w:t>具有履行合同所必需的设备和专业技术能力</w:t>
            </w:r>
          </w:p>
        </w:tc>
        <w:tc>
          <w:tcPr>
            <w:tcW w:w="5968" w:type="dxa"/>
            <w:gridSpan w:val="2"/>
            <w:vAlign w:val="center"/>
          </w:tcPr>
          <w:p w14:paraId="72F07D61">
            <w:pPr>
              <w:rPr>
                <w:rFonts w:hint="eastAsia" w:ascii="宋体" w:hAnsi="宋体" w:eastAsia="宋体" w:cs="宋体"/>
                <w:color w:val="auto"/>
                <w:sz w:val="20"/>
                <w:szCs w:val="20"/>
                <w:highlight w:val="none"/>
                <w:shd w:val="clear" w:color="auto" w:fill="auto"/>
                <w:lang w:val="zh-CN"/>
              </w:rPr>
            </w:pPr>
            <w:r>
              <w:rPr>
                <w:rFonts w:hint="eastAsia" w:ascii="宋体" w:hAnsi="宋体" w:eastAsia="宋体" w:cs="宋体"/>
                <w:color w:val="auto"/>
                <w:sz w:val="20"/>
                <w:highlight w:val="none"/>
                <w:shd w:val="clear" w:color="auto" w:fill="auto"/>
                <w:lang w:val="zh-CN"/>
              </w:rPr>
              <w:t>具有履行合同所必需的设备和专业技术能力的声明函，</w:t>
            </w:r>
            <w:r>
              <w:rPr>
                <w:rFonts w:hint="eastAsia" w:ascii="宋体" w:hAnsi="宋体" w:eastAsia="宋体" w:cs="宋体"/>
                <w:color w:val="auto"/>
                <w:sz w:val="20"/>
                <w:highlight w:val="none"/>
                <w:shd w:val="clear" w:color="auto" w:fill="auto"/>
              </w:rPr>
              <w:t>详见表</w:t>
            </w:r>
            <w:r>
              <w:rPr>
                <w:rFonts w:hint="eastAsia" w:ascii="宋体" w:hAnsi="宋体" w:eastAsia="宋体" w:cs="宋体"/>
                <w:color w:val="auto"/>
                <w:sz w:val="20"/>
                <w:highlight w:val="none"/>
                <w:shd w:val="clear" w:color="auto" w:fill="auto"/>
                <w:lang w:val="en-US" w:eastAsia="zh-CN"/>
              </w:rPr>
              <w:t>3</w:t>
            </w:r>
            <w:r>
              <w:rPr>
                <w:rFonts w:hint="eastAsia" w:ascii="宋体" w:hAnsi="宋体" w:eastAsia="宋体" w:cs="宋体"/>
                <w:color w:val="auto"/>
                <w:sz w:val="20"/>
                <w:highlight w:val="none"/>
                <w:shd w:val="clear" w:color="auto" w:fill="auto"/>
              </w:rPr>
              <w:t>。</w:t>
            </w:r>
          </w:p>
        </w:tc>
      </w:tr>
      <w:tr w14:paraId="504AD16F">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1031" w:hRule="atLeast"/>
        </w:trPr>
        <w:tc>
          <w:tcPr>
            <w:tcW w:w="738" w:type="dxa"/>
            <w:vAlign w:val="center"/>
          </w:tcPr>
          <w:p w14:paraId="4D632159">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1.4</w:t>
            </w:r>
          </w:p>
        </w:tc>
        <w:tc>
          <w:tcPr>
            <w:tcW w:w="2614" w:type="dxa"/>
            <w:vAlign w:val="center"/>
          </w:tcPr>
          <w:p w14:paraId="0CAD2017">
            <w:pPr>
              <w:keepNext w:val="0"/>
              <w:keepLines w:val="0"/>
              <w:pageBreakBefore w:val="0"/>
              <w:kinsoku/>
              <w:wordWrap/>
              <w:overflowPunct/>
              <w:topLinePunct w:val="0"/>
              <w:bidi w:val="0"/>
              <w:snapToGrid/>
              <w:spacing w:line="400" w:lineRule="exact"/>
              <w:ind w:left="0" w:leftChars="0" w:firstLine="0" w:firstLineChars="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有依法缴纳税收和社会保障资金的良好记录</w:t>
            </w:r>
          </w:p>
        </w:tc>
        <w:tc>
          <w:tcPr>
            <w:tcW w:w="5968" w:type="dxa"/>
            <w:gridSpan w:val="2"/>
            <w:vAlign w:val="center"/>
          </w:tcPr>
          <w:p w14:paraId="795D8A2E">
            <w:pPr>
              <w:rPr>
                <w:rFonts w:hint="eastAsia" w:ascii="宋体" w:hAnsi="宋体" w:eastAsia="宋体" w:cs="宋体"/>
                <w:color w:val="auto"/>
                <w:sz w:val="20"/>
                <w:szCs w:val="20"/>
                <w:highlight w:val="none"/>
                <w:shd w:val="clear" w:color="auto" w:fill="auto"/>
                <w:lang w:val="zh-CN"/>
              </w:rPr>
            </w:pPr>
            <w:r>
              <w:rPr>
                <w:rFonts w:hint="eastAsia" w:ascii="宋体" w:hAnsi="宋体" w:eastAsia="宋体" w:cs="宋体"/>
                <w:color w:val="auto"/>
                <w:sz w:val="20"/>
                <w:highlight w:val="none"/>
                <w:shd w:val="clear" w:color="auto" w:fill="auto"/>
                <w:lang w:val="zh-CN"/>
              </w:rPr>
              <w:t>依法缴纳税收和社会保障资金的声明</w:t>
            </w:r>
            <w:r>
              <w:rPr>
                <w:rFonts w:hint="eastAsia" w:ascii="宋体" w:hAnsi="宋体" w:eastAsia="宋体" w:cs="宋体"/>
                <w:color w:val="auto"/>
                <w:sz w:val="20"/>
                <w:highlight w:val="none"/>
                <w:shd w:val="clear" w:color="auto" w:fill="auto"/>
                <w:lang w:val="en-US" w:eastAsia="zh-CN"/>
              </w:rPr>
              <w:t>函</w:t>
            </w:r>
            <w:r>
              <w:rPr>
                <w:rFonts w:hint="eastAsia" w:ascii="宋体" w:hAnsi="宋体" w:eastAsia="宋体" w:cs="宋体"/>
                <w:color w:val="auto"/>
                <w:sz w:val="20"/>
                <w:highlight w:val="none"/>
                <w:shd w:val="clear" w:color="auto" w:fill="auto"/>
                <w:lang w:val="zh-CN"/>
              </w:rPr>
              <w:t>，</w:t>
            </w:r>
            <w:r>
              <w:rPr>
                <w:rFonts w:hint="eastAsia" w:ascii="宋体" w:hAnsi="宋体" w:eastAsia="宋体" w:cs="宋体"/>
                <w:color w:val="auto"/>
                <w:sz w:val="20"/>
                <w:highlight w:val="none"/>
                <w:shd w:val="clear" w:color="auto" w:fill="auto"/>
              </w:rPr>
              <w:t>详见表</w:t>
            </w:r>
            <w:r>
              <w:rPr>
                <w:rFonts w:hint="eastAsia" w:ascii="宋体" w:hAnsi="宋体" w:eastAsia="宋体" w:cs="宋体"/>
                <w:color w:val="auto"/>
                <w:sz w:val="20"/>
                <w:highlight w:val="none"/>
                <w:shd w:val="clear" w:color="auto" w:fill="auto"/>
                <w:lang w:val="en-US" w:eastAsia="zh-CN"/>
              </w:rPr>
              <w:t>4</w:t>
            </w:r>
            <w:r>
              <w:rPr>
                <w:rFonts w:hint="eastAsia" w:ascii="宋体" w:hAnsi="宋体" w:eastAsia="宋体" w:cs="宋体"/>
                <w:color w:val="auto"/>
                <w:sz w:val="20"/>
                <w:highlight w:val="none"/>
                <w:shd w:val="clear" w:color="auto" w:fill="auto"/>
              </w:rPr>
              <w:t>。</w:t>
            </w:r>
          </w:p>
        </w:tc>
      </w:tr>
      <w:tr w14:paraId="7399E060">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679" w:hRule="atLeast"/>
        </w:trPr>
        <w:tc>
          <w:tcPr>
            <w:tcW w:w="738" w:type="dxa"/>
            <w:vAlign w:val="center"/>
          </w:tcPr>
          <w:p w14:paraId="4E62DC4A">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1.5</w:t>
            </w:r>
          </w:p>
        </w:tc>
        <w:tc>
          <w:tcPr>
            <w:tcW w:w="4789" w:type="dxa"/>
            <w:gridSpan w:val="2"/>
            <w:vAlign w:val="center"/>
          </w:tcPr>
          <w:p w14:paraId="4AD881F8">
            <w:pPr>
              <w:keepNext w:val="0"/>
              <w:keepLines w:val="0"/>
              <w:pageBreakBefore w:val="0"/>
              <w:kinsoku/>
              <w:wordWrap/>
              <w:overflowPunct/>
              <w:topLinePunct w:val="0"/>
              <w:bidi w:val="0"/>
              <w:snapToGrid/>
              <w:spacing w:line="400" w:lineRule="exact"/>
              <w:ind w:left="0" w:leftChars="0" w:firstLine="0" w:firstLineChars="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lang w:val="zh-CN"/>
              </w:rPr>
              <w:t>参加政府采购活动前三年内（新成立不满三年的公司自成立之日起算）在经营活动中没有重大违法记录</w:t>
            </w:r>
          </w:p>
        </w:tc>
        <w:tc>
          <w:tcPr>
            <w:tcW w:w="3793" w:type="dxa"/>
            <w:vAlign w:val="center"/>
          </w:tcPr>
          <w:p w14:paraId="18B6CD29">
            <w:pPr>
              <w:keepNext w:val="0"/>
              <w:keepLines w:val="0"/>
              <w:pageBreakBefore w:val="0"/>
              <w:kinsoku/>
              <w:wordWrap/>
              <w:overflowPunct/>
              <w:topLinePunct w:val="0"/>
              <w:bidi w:val="0"/>
              <w:snapToGrid/>
              <w:spacing w:line="400" w:lineRule="exact"/>
              <w:ind w:left="0" w:leftChars="0" w:firstLine="0" w:firstLineChars="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没有重大违法记录承诺函，详见表</w:t>
            </w:r>
            <w:r>
              <w:rPr>
                <w:rFonts w:hint="eastAsia" w:ascii="宋体" w:hAnsi="宋体" w:eastAsia="宋体" w:cs="宋体"/>
                <w:color w:val="auto"/>
                <w:sz w:val="20"/>
                <w:szCs w:val="20"/>
                <w:highlight w:val="none"/>
                <w:shd w:val="clear" w:color="auto" w:fill="auto"/>
                <w:lang w:val="en-US" w:eastAsia="zh-CN"/>
              </w:rPr>
              <w:t>5</w:t>
            </w:r>
            <w:r>
              <w:rPr>
                <w:rFonts w:hint="eastAsia" w:ascii="宋体" w:hAnsi="宋体" w:eastAsia="宋体" w:cs="宋体"/>
                <w:color w:val="auto"/>
                <w:sz w:val="20"/>
                <w:szCs w:val="20"/>
                <w:highlight w:val="none"/>
                <w:shd w:val="clear" w:color="auto" w:fill="auto"/>
              </w:rPr>
              <w:t>。</w:t>
            </w:r>
          </w:p>
        </w:tc>
      </w:tr>
      <w:tr w14:paraId="66A67569">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1130" w:hRule="atLeast"/>
        </w:trPr>
        <w:tc>
          <w:tcPr>
            <w:tcW w:w="738" w:type="dxa"/>
            <w:vAlign w:val="center"/>
          </w:tcPr>
          <w:p w14:paraId="0ED0B549">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1.6</w:t>
            </w:r>
          </w:p>
        </w:tc>
        <w:tc>
          <w:tcPr>
            <w:tcW w:w="4789" w:type="dxa"/>
            <w:gridSpan w:val="2"/>
            <w:vAlign w:val="center"/>
          </w:tcPr>
          <w:p w14:paraId="41095EE5">
            <w:pPr>
              <w:keepNext w:val="0"/>
              <w:keepLines w:val="0"/>
              <w:pageBreakBefore w:val="0"/>
              <w:kinsoku/>
              <w:wordWrap/>
              <w:overflowPunct/>
              <w:topLinePunct w:val="0"/>
              <w:bidi w:val="0"/>
              <w:snapToGrid/>
              <w:spacing w:line="400" w:lineRule="exact"/>
              <w:ind w:left="0" w:leftChars="0" w:firstLine="0" w:firstLineChars="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lang w:val="en-US" w:eastAsia="zh-CN"/>
              </w:rPr>
              <w:t>投标</w:t>
            </w:r>
            <w:r>
              <w:rPr>
                <w:rFonts w:hint="eastAsia" w:ascii="宋体" w:hAnsi="宋体" w:eastAsia="宋体" w:cs="宋体"/>
                <w:color w:val="auto"/>
                <w:sz w:val="20"/>
                <w:szCs w:val="20"/>
                <w:highlight w:val="none"/>
                <w:shd w:val="clear" w:color="auto" w:fill="auto"/>
              </w:rPr>
              <w:t>截止前未被“信用中国”网站(www.creditchina.gov.cn)列入失信被执行人、重大税收违法案件当事人名单、政府采购不良行为记录名单；未被“中国政府采购网”(www.ccgp.gov.cn)列入政府采购严重违法失信行为记录名单。</w:t>
            </w:r>
          </w:p>
        </w:tc>
        <w:tc>
          <w:tcPr>
            <w:tcW w:w="3793" w:type="dxa"/>
            <w:vAlign w:val="center"/>
          </w:tcPr>
          <w:p w14:paraId="38AAC467">
            <w:pPr>
              <w:keepNext w:val="0"/>
              <w:keepLines w:val="0"/>
              <w:pageBreakBefore w:val="0"/>
              <w:widowControl/>
              <w:kinsoku/>
              <w:wordWrap/>
              <w:overflowPunct/>
              <w:topLinePunct w:val="0"/>
              <w:bidi w:val="0"/>
              <w:snapToGrid/>
              <w:spacing w:line="400" w:lineRule="exact"/>
              <w:ind w:left="0" w:leftChars="0" w:firstLine="0" w:firstLineChars="0"/>
              <w:jc w:val="left"/>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kern w:val="0"/>
                <w:sz w:val="20"/>
                <w:szCs w:val="20"/>
                <w:highlight w:val="none"/>
                <w:shd w:val="clear" w:color="auto" w:fill="auto"/>
                <w:lang w:bidi="ar"/>
              </w:rPr>
              <w:t>无违法失信的声明函，</w:t>
            </w:r>
            <w:r>
              <w:rPr>
                <w:rFonts w:hint="eastAsia" w:ascii="宋体" w:hAnsi="宋体" w:eastAsia="宋体" w:cs="宋体"/>
                <w:color w:val="auto"/>
                <w:sz w:val="20"/>
                <w:szCs w:val="20"/>
                <w:highlight w:val="none"/>
                <w:shd w:val="clear" w:color="auto" w:fill="auto"/>
              </w:rPr>
              <w:t>详见表</w:t>
            </w:r>
            <w:r>
              <w:rPr>
                <w:rFonts w:hint="eastAsia" w:ascii="宋体" w:hAnsi="宋体" w:eastAsia="宋体" w:cs="宋体"/>
                <w:color w:val="auto"/>
                <w:sz w:val="20"/>
                <w:szCs w:val="20"/>
                <w:highlight w:val="none"/>
                <w:shd w:val="clear" w:color="auto" w:fill="auto"/>
                <w:lang w:val="en-US" w:eastAsia="zh-CN"/>
              </w:rPr>
              <w:t>6。</w:t>
            </w:r>
          </w:p>
          <w:p w14:paraId="107388FF">
            <w:pPr>
              <w:keepNext w:val="0"/>
              <w:keepLines w:val="0"/>
              <w:pageBreakBefore w:val="0"/>
              <w:kinsoku/>
              <w:wordWrap/>
              <w:overflowPunct/>
              <w:topLinePunct w:val="0"/>
              <w:bidi w:val="0"/>
              <w:snapToGrid/>
              <w:spacing w:line="400" w:lineRule="exact"/>
              <w:ind w:left="0" w:leftChars="0" w:firstLine="0" w:firstLineChars="0"/>
              <w:textAlignment w:val="auto"/>
              <w:rPr>
                <w:rFonts w:hint="eastAsia" w:ascii="宋体" w:hAnsi="宋体" w:eastAsia="宋体" w:cs="宋体"/>
                <w:color w:val="auto"/>
                <w:sz w:val="20"/>
                <w:szCs w:val="20"/>
                <w:highlight w:val="none"/>
                <w:shd w:val="clear" w:color="auto" w:fill="auto"/>
              </w:rPr>
            </w:pPr>
          </w:p>
        </w:tc>
      </w:tr>
      <w:tr w14:paraId="59D69AB8">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524" w:hRule="atLeast"/>
        </w:trPr>
        <w:tc>
          <w:tcPr>
            <w:tcW w:w="738" w:type="dxa"/>
            <w:vAlign w:val="center"/>
          </w:tcPr>
          <w:p w14:paraId="3ADAD869">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2</w:t>
            </w:r>
          </w:p>
        </w:tc>
        <w:tc>
          <w:tcPr>
            <w:tcW w:w="4789" w:type="dxa"/>
            <w:gridSpan w:val="2"/>
            <w:vAlign w:val="center"/>
          </w:tcPr>
          <w:p w14:paraId="77C3D2DE">
            <w:pPr>
              <w:keepNext w:val="0"/>
              <w:keepLines w:val="0"/>
              <w:pageBreakBefore w:val="0"/>
              <w:kinsoku/>
              <w:wordWrap/>
              <w:overflowPunct/>
              <w:topLinePunct w:val="0"/>
              <w:bidi w:val="0"/>
              <w:snapToGrid/>
              <w:spacing w:line="400" w:lineRule="exact"/>
              <w:ind w:left="0" w:leftChars="0" w:firstLine="0" w:firstLineChars="0"/>
              <w:jc w:val="left"/>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lang w:val="zh-CN"/>
              </w:rPr>
              <w:t>特定资格要求：</w:t>
            </w:r>
          </w:p>
        </w:tc>
        <w:tc>
          <w:tcPr>
            <w:tcW w:w="3793" w:type="dxa"/>
            <w:vAlign w:val="center"/>
          </w:tcPr>
          <w:p w14:paraId="3B02649C">
            <w:pPr>
              <w:keepNext w:val="0"/>
              <w:keepLines w:val="0"/>
              <w:pageBreakBefore w:val="0"/>
              <w:kinsoku/>
              <w:wordWrap/>
              <w:overflowPunct/>
              <w:topLinePunct w:val="0"/>
              <w:bidi w:val="0"/>
              <w:snapToGrid/>
              <w:spacing w:line="400" w:lineRule="exact"/>
              <w:ind w:left="0" w:leftChars="0" w:firstLine="0" w:firstLineChars="0"/>
              <w:textAlignment w:val="auto"/>
              <w:rPr>
                <w:rFonts w:hint="eastAsia" w:ascii="宋体" w:hAnsi="宋体" w:eastAsia="宋体" w:cs="宋体"/>
                <w:color w:val="auto"/>
                <w:sz w:val="20"/>
                <w:szCs w:val="20"/>
                <w:highlight w:val="none"/>
                <w:shd w:val="clear" w:color="auto" w:fill="auto"/>
              </w:rPr>
            </w:pPr>
          </w:p>
        </w:tc>
      </w:tr>
      <w:tr w14:paraId="5A9FA320">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524" w:hRule="atLeast"/>
        </w:trPr>
        <w:tc>
          <w:tcPr>
            <w:tcW w:w="738" w:type="dxa"/>
            <w:vAlign w:val="center"/>
          </w:tcPr>
          <w:p w14:paraId="60848C16">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color w:val="auto"/>
                <w:sz w:val="20"/>
                <w:szCs w:val="20"/>
                <w:highlight w:val="none"/>
                <w:shd w:val="clear" w:color="auto" w:fill="auto"/>
                <w:lang w:val="en-US" w:eastAsia="zh-CN"/>
              </w:rPr>
            </w:pPr>
            <w:r>
              <w:rPr>
                <w:rFonts w:hint="eastAsia" w:ascii="宋体" w:hAnsi="宋体" w:eastAsia="宋体" w:cs="宋体"/>
                <w:color w:val="auto"/>
                <w:sz w:val="20"/>
                <w:szCs w:val="20"/>
                <w:highlight w:val="none"/>
                <w:shd w:val="clear" w:color="auto" w:fill="auto"/>
                <w:lang w:val="en-US" w:eastAsia="zh-CN"/>
              </w:rPr>
              <w:t>2.1</w:t>
            </w:r>
          </w:p>
        </w:tc>
        <w:tc>
          <w:tcPr>
            <w:tcW w:w="4789" w:type="dxa"/>
            <w:gridSpan w:val="2"/>
            <w:vAlign w:val="center"/>
          </w:tcPr>
          <w:p w14:paraId="58BB37E8">
            <w:pPr>
              <w:kinsoku/>
              <w:overflowPunct/>
              <w:bidi w:val="0"/>
              <w:spacing w:line="400" w:lineRule="exact"/>
              <w:jc w:val="left"/>
              <w:rPr>
                <w:rFonts w:hint="eastAsia" w:ascii="宋体" w:hAnsi="宋体" w:eastAsia="宋体" w:cs="宋体"/>
                <w:color w:val="auto"/>
                <w:sz w:val="20"/>
                <w:szCs w:val="20"/>
                <w:highlight w:val="none"/>
                <w:shd w:val="clear" w:color="auto" w:fill="auto"/>
                <w:lang w:val="zh-CN"/>
              </w:rPr>
            </w:pPr>
            <w:r>
              <w:rPr>
                <w:rFonts w:hint="eastAsia" w:ascii="宋体" w:hAnsi="宋体" w:eastAsia="宋体" w:cs="宋体"/>
                <w:color w:val="auto"/>
                <w:sz w:val="20"/>
                <w:szCs w:val="22"/>
                <w:highlight w:val="none"/>
                <w:lang w:val="zh-CN"/>
              </w:rPr>
              <w:t>本项目属于专门面向中小企业采购的项目,</w:t>
            </w:r>
            <w:r>
              <w:rPr>
                <w:rFonts w:hint="eastAsia" w:ascii="宋体" w:hAnsi="宋体" w:cs="宋体"/>
                <w:color w:val="auto"/>
                <w:sz w:val="20"/>
                <w:szCs w:val="22"/>
                <w:highlight w:val="none"/>
                <w:lang w:val="zh-CN"/>
              </w:rPr>
              <w:t>投标人</w:t>
            </w:r>
            <w:r>
              <w:rPr>
                <w:rFonts w:hint="eastAsia" w:ascii="宋体" w:hAnsi="宋体" w:eastAsia="宋体" w:cs="宋体"/>
                <w:color w:val="auto"/>
                <w:sz w:val="20"/>
                <w:szCs w:val="22"/>
                <w:highlight w:val="none"/>
                <w:lang w:val="zh-CN"/>
              </w:rPr>
              <w:t>应为中小企业或监狱企业或残疾人福利性单位</w:t>
            </w:r>
          </w:p>
        </w:tc>
        <w:tc>
          <w:tcPr>
            <w:tcW w:w="3793" w:type="dxa"/>
            <w:vAlign w:val="center"/>
          </w:tcPr>
          <w:p w14:paraId="4E8F7125">
            <w:pPr>
              <w:kinsoku/>
              <w:overflowPunct/>
              <w:bidi w:val="0"/>
              <w:spacing w:line="400" w:lineRule="exact"/>
              <w:rPr>
                <w:rFonts w:hint="eastAsia" w:ascii="宋体" w:hAnsi="宋体" w:eastAsia="宋体" w:cs="宋体"/>
                <w:color w:val="auto"/>
                <w:sz w:val="20"/>
                <w:szCs w:val="20"/>
                <w:highlight w:val="none"/>
                <w:shd w:val="clear" w:color="auto" w:fill="auto"/>
                <w:lang w:eastAsia="zh-CN"/>
              </w:rPr>
            </w:pPr>
            <w:r>
              <w:rPr>
                <w:rFonts w:hint="eastAsia" w:ascii="宋体" w:hAnsi="宋体" w:eastAsia="宋体" w:cs="宋体"/>
                <w:color w:val="auto"/>
                <w:sz w:val="20"/>
                <w:highlight w:val="none"/>
                <w:lang w:eastAsia="zh-CN"/>
              </w:rPr>
              <w:t>提供</w:t>
            </w:r>
            <w:r>
              <w:rPr>
                <w:rFonts w:hint="eastAsia" w:ascii="宋体" w:hAnsi="宋体" w:eastAsia="宋体" w:cs="宋体"/>
                <w:color w:val="auto"/>
                <w:sz w:val="20"/>
                <w:highlight w:val="none"/>
              </w:rPr>
              <w:t>《中小企业声明函》</w:t>
            </w:r>
            <w:r>
              <w:rPr>
                <w:rFonts w:hint="eastAsia" w:ascii="宋体" w:hAnsi="宋体" w:eastAsia="宋体" w:cs="宋体"/>
                <w:color w:val="auto"/>
                <w:sz w:val="20"/>
                <w:highlight w:val="none"/>
                <w:lang w:eastAsia="zh-CN"/>
              </w:rPr>
              <w:t>或</w:t>
            </w:r>
            <w:r>
              <w:rPr>
                <w:rFonts w:hint="eastAsia" w:ascii="宋体" w:hAnsi="宋体" w:eastAsia="宋体" w:cs="宋体"/>
                <w:color w:val="auto"/>
                <w:sz w:val="20"/>
                <w:highlight w:val="none"/>
              </w:rPr>
              <w:t>《残疾人福利性单位声明函》</w:t>
            </w:r>
            <w:r>
              <w:rPr>
                <w:rFonts w:hint="eastAsia" w:ascii="宋体" w:hAnsi="宋体" w:eastAsia="宋体" w:cs="宋体"/>
                <w:color w:val="auto"/>
                <w:sz w:val="20"/>
                <w:highlight w:val="none"/>
                <w:lang w:eastAsia="zh-CN"/>
              </w:rPr>
              <w:t>或</w:t>
            </w:r>
            <w:r>
              <w:rPr>
                <w:rFonts w:hint="eastAsia" w:ascii="宋体" w:hAnsi="宋体" w:eastAsia="宋体" w:cs="宋体"/>
                <w:color w:val="auto"/>
                <w:sz w:val="20"/>
                <w:highlight w:val="none"/>
              </w:rPr>
              <w:t>《监狱企业声明函》</w:t>
            </w:r>
            <w:r>
              <w:rPr>
                <w:rFonts w:hint="eastAsia" w:ascii="宋体" w:hAnsi="宋体" w:eastAsia="宋体" w:cs="宋体"/>
                <w:color w:val="auto"/>
                <w:sz w:val="20"/>
                <w:highlight w:val="none"/>
                <w:lang w:eastAsia="zh-CN"/>
              </w:rPr>
              <w:t>。详见表</w:t>
            </w:r>
            <w:r>
              <w:rPr>
                <w:rFonts w:hint="eastAsia" w:ascii="宋体" w:hAnsi="宋体" w:eastAsia="宋体" w:cs="宋体"/>
                <w:color w:val="auto"/>
                <w:sz w:val="20"/>
                <w:highlight w:val="none"/>
                <w:lang w:val="en-US" w:eastAsia="zh-CN"/>
              </w:rPr>
              <w:t>7</w:t>
            </w:r>
            <w:r>
              <w:rPr>
                <w:rFonts w:hint="eastAsia" w:ascii="宋体" w:hAnsi="宋体" w:eastAsia="宋体" w:cs="宋体"/>
                <w:color w:val="auto"/>
                <w:sz w:val="20"/>
                <w:highlight w:val="none"/>
                <w:lang w:eastAsia="zh-CN"/>
              </w:rPr>
              <w:t>。</w:t>
            </w:r>
          </w:p>
        </w:tc>
      </w:tr>
      <w:tr w14:paraId="451789F8">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323" w:hRule="atLeast"/>
        </w:trPr>
        <w:tc>
          <w:tcPr>
            <w:tcW w:w="738" w:type="dxa"/>
            <w:vAlign w:val="center"/>
          </w:tcPr>
          <w:p w14:paraId="5BB4CD43">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color w:val="auto"/>
                <w:sz w:val="20"/>
                <w:szCs w:val="20"/>
                <w:highlight w:val="none"/>
                <w:shd w:val="clear" w:color="auto" w:fill="auto"/>
                <w:lang w:val="en-US" w:eastAsia="zh-CN"/>
              </w:rPr>
            </w:pPr>
            <w:r>
              <w:rPr>
                <w:rFonts w:hint="eastAsia" w:ascii="宋体" w:hAnsi="宋体" w:eastAsia="宋体" w:cs="宋体"/>
                <w:color w:val="auto"/>
                <w:sz w:val="20"/>
                <w:szCs w:val="20"/>
                <w:highlight w:val="none"/>
                <w:shd w:val="clear" w:color="auto" w:fill="auto"/>
                <w:lang w:val="en-US" w:eastAsia="zh-CN"/>
              </w:rPr>
              <w:t>2.2</w:t>
            </w:r>
          </w:p>
        </w:tc>
        <w:tc>
          <w:tcPr>
            <w:tcW w:w="4789" w:type="dxa"/>
            <w:gridSpan w:val="2"/>
            <w:vAlign w:val="center"/>
          </w:tcPr>
          <w:p w14:paraId="4FEF84F9">
            <w:pPr>
              <w:keepNext w:val="0"/>
              <w:keepLines w:val="0"/>
              <w:pageBreakBefore w:val="0"/>
              <w:kinsoku/>
              <w:wordWrap/>
              <w:overflowPunct/>
              <w:topLinePunct w:val="0"/>
              <w:bidi w:val="0"/>
              <w:snapToGrid/>
              <w:spacing w:line="400" w:lineRule="exact"/>
              <w:ind w:left="0" w:leftChars="0" w:firstLine="0" w:firstLineChars="0"/>
              <w:jc w:val="left"/>
              <w:textAlignment w:val="auto"/>
              <w:rPr>
                <w:rFonts w:hint="eastAsia" w:ascii="宋体" w:hAnsi="宋体" w:eastAsia="宋体" w:cs="宋体"/>
                <w:color w:val="auto"/>
                <w:kern w:val="0"/>
                <w:sz w:val="20"/>
                <w:szCs w:val="20"/>
                <w:highlight w:val="none"/>
                <w:shd w:val="clear" w:color="auto" w:fill="auto"/>
              </w:rPr>
            </w:pPr>
            <w:r>
              <w:rPr>
                <w:rFonts w:hint="eastAsia" w:ascii="宋体" w:hAnsi="宋体" w:eastAsia="宋体" w:cs="宋体"/>
                <w:color w:val="auto"/>
                <w:sz w:val="20"/>
                <w:szCs w:val="20"/>
                <w:highlight w:val="none"/>
                <w:shd w:val="clear" w:color="auto" w:fill="auto"/>
                <w:lang w:val="zh-CN"/>
              </w:rPr>
              <w:t>单位负责人为同一人或者存在直接控股、管理关系的不同投标人，不得参加同一合同项下的政府采购活动</w:t>
            </w:r>
          </w:p>
        </w:tc>
        <w:tc>
          <w:tcPr>
            <w:tcW w:w="3793" w:type="dxa"/>
            <w:vAlign w:val="center"/>
          </w:tcPr>
          <w:p w14:paraId="2E7731B2">
            <w:pPr>
              <w:keepNext w:val="0"/>
              <w:keepLines w:val="0"/>
              <w:pageBreakBefore w:val="0"/>
              <w:kinsoku/>
              <w:wordWrap/>
              <w:overflowPunct/>
              <w:topLinePunct w:val="0"/>
              <w:bidi w:val="0"/>
              <w:snapToGrid/>
              <w:spacing w:line="400" w:lineRule="exact"/>
              <w:ind w:left="0" w:leftChars="0" w:firstLine="0" w:firstLineChars="0"/>
              <w:textAlignment w:val="auto"/>
              <w:rPr>
                <w:rFonts w:hint="eastAsia" w:ascii="宋体" w:hAnsi="宋体" w:eastAsia="宋体" w:cs="宋体"/>
                <w:color w:val="auto"/>
                <w:kern w:val="0"/>
                <w:sz w:val="20"/>
                <w:szCs w:val="20"/>
                <w:highlight w:val="none"/>
                <w:shd w:val="clear" w:color="auto" w:fill="auto"/>
              </w:rPr>
            </w:pPr>
            <w:r>
              <w:rPr>
                <w:rFonts w:hint="eastAsia" w:ascii="宋体" w:hAnsi="宋体" w:eastAsia="宋体" w:cs="宋体"/>
                <w:color w:val="auto"/>
                <w:sz w:val="20"/>
                <w:szCs w:val="20"/>
                <w:highlight w:val="none"/>
                <w:shd w:val="clear" w:color="auto" w:fill="auto"/>
              </w:rPr>
              <w:t>与其他</w:t>
            </w:r>
            <w:r>
              <w:rPr>
                <w:rFonts w:hint="eastAsia" w:ascii="宋体" w:hAnsi="宋体" w:cs="宋体"/>
                <w:color w:val="auto"/>
                <w:sz w:val="20"/>
                <w:szCs w:val="20"/>
                <w:highlight w:val="none"/>
                <w:shd w:val="clear" w:color="auto" w:fill="auto"/>
                <w:lang w:eastAsia="zh-CN"/>
              </w:rPr>
              <w:t>投标人</w:t>
            </w:r>
            <w:r>
              <w:rPr>
                <w:rFonts w:hint="eastAsia" w:ascii="宋体" w:hAnsi="宋体" w:eastAsia="宋体" w:cs="宋体"/>
                <w:color w:val="auto"/>
                <w:sz w:val="20"/>
                <w:szCs w:val="20"/>
                <w:highlight w:val="none"/>
                <w:shd w:val="clear" w:color="auto" w:fill="auto"/>
              </w:rPr>
              <w:t>无利害关系的声明函，详见表</w:t>
            </w:r>
            <w:r>
              <w:rPr>
                <w:rFonts w:hint="eastAsia" w:ascii="宋体" w:hAnsi="宋体" w:eastAsia="宋体" w:cs="宋体"/>
                <w:color w:val="auto"/>
                <w:sz w:val="20"/>
                <w:szCs w:val="20"/>
                <w:highlight w:val="none"/>
                <w:shd w:val="clear" w:color="auto" w:fill="auto"/>
                <w:lang w:val="en-US" w:eastAsia="zh-CN"/>
              </w:rPr>
              <w:t>8</w:t>
            </w:r>
            <w:r>
              <w:rPr>
                <w:rFonts w:hint="eastAsia" w:ascii="宋体" w:hAnsi="宋体" w:eastAsia="宋体" w:cs="宋体"/>
                <w:color w:val="auto"/>
                <w:sz w:val="20"/>
                <w:szCs w:val="20"/>
                <w:highlight w:val="none"/>
                <w:shd w:val="clear" w:color="auto" w:fill="auto"/>
              </w:rPr>
              <w:t>。</w:t>
            </w:r>
          </w:p>
        </w:tc>
      </w:tr>
      <w:tr w14:paraId="78038227">
        <w:tblPrEx>
          <w:tblBorders>
            <w:top w:val="single" w:color="auto" w:sz="18" w:space="0"/>
            <w:left w:val="single" w:color="auto" w:sz="18" w:space="0"/>
            <w:bottom w:val="single" w:color="auto" w:sz="18" w:space="0"/>
            <w:right w:val="single" w:color="auto" w:sz="18" w:space="0"/>
            <w:insideH w:val="single" w:color="auto" w:sz="2" w:space="0"/>
            <w:insideV w:val="single" w:color="auto" w:sz="2" w:space="0"/>
          </w:tblBorders>
          <w:tblCellMar>
            <w:top w:w="0" w:type="dxa"/>
            <w:left w:w="108" w:type="dxa"/>
            <w:bottom w:w="0" w:type="dxa"/>
            <w:right w:w="108" w:type="dxa"/>
          </w:tblCellMar>
        </w:tblPrEx>
        <w:trPr>
          <w:trHeight w:val="323" w:hRule="atLeast"/>
        </w:trPr>
        <w:tc>
          <w:tcPr>
            <w:tcW w:w="738" w:type="dxa"/>
            <w:vAlign w:val="center"/>
          </w:tcPr>
          <w:p w14:paraId="4C1567A8">
            <w:pPr>
              <w:keepNext w:val="0"/>
              <w:keepLines w:val="0"/>
              <w:pageBreakBefore w:val="0"/>
              <w:kinsoku/>
              <w:wordWrap/>
              <w:overflowPunct/>
              <w:topLinePunct w:val="0"/>
              <w:bidi w:val="0"/>
              <w:snapToGrid/>
              <w:spacing w:line="400" w:lineRule="exact"/>
              <w:ind w:left="0" w:leftChars="0" w:firstLine="0" w:firstLineChars="0"/>
              <w:jc w:val="center"/>
              <w:textAlignment w:val="auto"/>
              <w:rPr>
                <w:rFonts w:hint="eastAsia" w:ascii="宋体" w:hAnsi="宋体" w:eastAsia="宋体" w:cs="宋体"/>
                <w:color w:val="auto"/>
                <w:sz w:val="20"/>
                <w:szCs w:val="20"/>
                <w:highlight w:val="none"/>
                <w:shd w:val="clear" w:color="auto" w:fill="auto"/>
                <w:lang w:val="en-US" w:eastAsia="zh-CN"/>
              </w:rPr>
            </w:pPr>
            <w:r>
              <w:rPr>
                <w:rFonts w:hint="eastAsia" w:ascii="宋体" w:hAnsi="宋体" w:eastAsia="宋体" w:cs="宋体"/>
                <w:color w:val="auto"/>
                <w:sz w:val="20"/>
                <w:szCs w:val="20"/>
                <w:highlight w:val="none"/>
                <w:shd w:val="clear" w:color="auto" w:fill="auto"/>
                <w:lang w:val="en-US" w:eastAsia="zh-CN"/>
              </w:rPr>
              <w:t>2.3</w:t>
            </w:r>
          </w:p>
        </w:tc>
        <w:tc>
          <w:tcPr>
            <w:tcW w:w="4789" w:type="dxa"/>
            <w:gridSpan w:val="2"/>
            <w:vAlign w:val="center"/>
          </w:tcPr>
          <w:p w14:paraId="2E95BCE4">
            <w:pPr>
              <w:keepNext w:val="0"/>
              <w:keepLines w:val="0"/>
              <w:pageBreakBefore w:val="0"/>
              <w:widowControl/>
              <w:kinsoku/>
              <w:wordWrap/>
              <w:overflowPunct/>
              <w:topLinePunct w:val="0"/>
              <w:bidi w:val="0"/>
              <w:snapToGrid/>
              <w:spacing w:line="400" w:lineRule="exact"/>
              <w:ind w:left="0" w:leftChars="0" w:firstLine="0" w:firstLineChars="0"/>
              <w:jc w:val="left"/>
              <w:textAlignment w:val="auto"/>
              <w:rPr>
                <w:rFonts w:hint="eastAsia" w:ascii="宋体" w:hAnsi="宋体" w:eastAsia="宋体" w:cs="宋体"/>
                <w:color w:val="auto"/>
                <w:kern w:val="0"/>
                <w:sz w:val="20"/>
                <w:szCs w:val="20"/>
                <w:highlight w:val="none"/>
                <w:shd w:val="clear" w:color="auto" w:fill="auto"/>
              </w:rPr>
            </w:pPr>
            <w:r>
              <w:rPr>
                <w:rFonts w:hint="eastAsia" w:ascii="宋体" w:hAnsi="宋体" w:eastAsia="宋体" w:cs="宋体"/>
                <w:color w:val="auto"/>
                <w:kern w:val="0"/>
                <w:sz w:val="20"/>
                <w:szCs w:val="20"/>
                <w:highlight w:val="none"/>
                <w:shd w:val="clear" w:color="auto" w:fill="auto"/>
              </w:rPr>
              <w:t>非联合体。</w:t>
            </w:r>
          </w:p>
        </w:tc>
        <w:tc>
          <w:tcPr>
            <w:tcW w:w="3793" w:type="dxa"/>
            <w:vAlign w:val="center"/>
          </w:tcPr>
          <w:p w14:paraId="3642A1DE">
            <w:pPr>
              <w:keepNext w:val="0"/>
              <w:keepLines w:val="0"/>
              <w:pageBreakBefore w:val="0"/>
              <w:widowControl/>
              <w:kinsoku/>
              <w:wordWrap/>
              <w:overflowPunct/>
              <w:topLinePunct w:val="0"/>
              <w:bidi w:val="0"/>
              <w:snapToGrid/>
              <w:spacing w:line="400" w:lineRule="exact"/>
              <w:ind w:left="0" w:leftChars="0" w:firstLine="0" w:firstLineChars="0"/>
              <w:jc w:val="left"/>
              <w:textAlignment w:val="auto"/>
              <w:rPr>
                <w:rFonts w:hint="eastAsia" w:ascii="宋体" w:hAnsi="宋体" w:eastAsia="宋体" w:cs="宋体"/>
                <w:color w:val="auto"/>
                <w:kern w:val="0"/>
                <w:sz w:val="20"/>
                <w:szCs w:val="20"/>
                <w:highlight w:val="none"/>
                <w:shd w:val="clear" w:color="auto" w:fill="auto"/>
              </w:rPr>
            </w:pPr>
            <w:r>
              <w:rPr>
                <w:rFonts w:hint="eastAsia" w:ascii="宋体" w:hAnsi="宋体" w:eastAsia="宋体" w:cs="宋体"/>
                <w:color w:val="auto"/>
                <w:kern w:val="0"/>
                <w:sz w:val="20"/>
                <w:szCs w:val="20"/>
                <w:highlight w:val="none"/>
                <w:shd w:val="clear" w:color="auto" w:fill="auto"/>
              </w:rPr>
              <w:t>非联合体的声明函，</w:t>
            </w:r>
            <w:r>
              <w:rPr>
                <w:rFonts w:hint="eastAsia" w:ascii="宋体" w:hAnsi="宋体" w:eastAsia="宋体" w:cs="宋体"/>
                <w:color w:val="auto"/>
                <w:sz w:val="20"/>
                <w:szCs w:val="20"/>
                <w:highlight w:val="none"/>
                <w:shd w:val="clear" w:color="auto" w:fill="auto"/>
              </w:rPr>
              <w:t>详见表</w:t>
            </w:r>
            <w:r>
              <w:rPr>
                <w:rFonts w:hint="eastAsia" w:ascii="宋体" w:hAnsi="宋体" w:eastAsia="宋体" w:cs="宋体"/>
                <w:color w:val="auto"/>
                <w:sz w:val="20"/>
                <w:szCs w:val="20"/>
                <w:highlight w:val="none"/>
                <w:shd w:val="clear" w:color="auto" w:fill="auto"/>
                <w:lang w:val="en-US" w:eastAsia="zh-CN"/>
              </w:rPr>
              <w:t>9</w:t>
            </w:r>
            <w:r>
              <w:rPr>
                <w:rFonts w:hint="eastAsia" w:ascii="宋体" w:hAnsi="宋体" w:eastAsia="宋体" w:cs="宋体"/>
                <w:color w:val="auto"/>
                <w:kern w:val="0"/>
                <w:sz w:val="20"/>
                <w:szCs w:val="20"/>
                <w:highlight w:val="none"/>
                <w:shd w:val="clear" w:color="auto" w:fill="auto"/>
              </w:rPr>
              <w:t>。</w:t>
            </w:r>
          </w:p>
        </w:tc>
      </w:tr>
    </w:tbl>
    <w:p w14:paraId="590B4134">
      <w:pPr>
        <w:pStyle w:val="36"/>
        <w:spacing w:before="66"/>
        <w:rPr>
          <w:rFonts w:hint="eastAsia" w:ascii="宋体" w:hAnsi="宋体" w:eastAsia="宋体" w:cs="宋体"/>
          <w:color w:val="auto"/>
          <w:sz w:val="24"/>
          <w:highlight w:val="none"/>
          <w:shd w:val="clear" w:color="auto" w:fill="auto"/>
        </w:rPr>
      </w:pPr>
    </w:p>
    <w:p w14:paraId="675070CB">
      <w:pPr>
        <w:pStyle w:val="37"/>
        <w:rPr>
          <w:rFonts w:hint="eastAsia" w:ascii="宋体" w:hAnsi="宋体" w:eastAsia="宋体" w:cs="宋体"/>
          <w:color w:val="auto"/>
          <w:highlight w:val="none"/>
        </w:rPr>
      </w:pPr>
    </w:p>
    <w:p w14:paraId="04A3C5DE">
      <w:pPr>
        <w:pStyle w:val="36"/>
        <w:spacing w:before="66"/>
        <w:rPr>
          <w:rFonts w:hint="eastAsia" w:ascii="宋体" w:hAnsi="宋体" w:eastAsia="宋体" w:cs="宋体"/>
          <w:color w:val="auto"/>
          <w:sz w:val="24"/>
          <w:highlight w:val="none"/>
          <w:shd w:val="clear" w:color="auto" w:fill="auto"/>
        </w:rPr>
      </w:pPr>
    </w:p>
    <w:p w14:paraId="32E493E0">
      <w:pPr>
        <w:pStyle w:val="36"/>
        <w:spacing w:before="66"/>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highlight w:val="none"/>
          <w:shd w:val="clear" w:color="auto" w:fill="auto"/>
        </w:rPr>
        <w:t>表2：</w:t>
      </w:r>
      <w:r>
        <w:rPr>
          <w:rFonts w:hint="eastAsia" w:ascii="宋体" w:hAnsi="宋体" w:eastAsia="宋体" w:cs="宋体"/>
          <w:color w:val="auto"/>
          <w:sz w:val="24"/>
          <w:szCs w:val="24"/>
          <w:highlight w:val="none"/>
          <w:shd w:val="clear" w:color="auto" w:fill="auto"/>
        </w:rPr>
        <w:t>具有良好的商业信誉和健全的财务会计制度声明函</w:t>
      </w:r>
    </w:p>
    <w:p w14:paraId="10CE369A">
      <w:pPr>
        <w:pStyle w:val="37"/>
        <w:rPr>
          <w:rFonts w:hint="eastAsia" w:ascii="宋体" w:hAnsi="宋体" w:eastAsia="宋体" w:cs="宋体"/>
          <w:color w:val="auto"/>
          <w:highlight w:val="none"/>
          <w:shd w:val="clear" w:color="auto" w:fill="auto"/>
        </w:rPr>
      </w:pPr>
    </w:p>
    <w:p w14:paraId="381A2FAE">
      <w:pPr>
        <w:kinsoku/>
        <w:overflowPunct/>
        <w:bidi w:val="0"/>
        <w:spacing w:line="400" w:lineRule="exact"/>
        <w:jc w:val="center"/>
        <w:rPr>
          <w:rFonts w:hint="eastAsia" w:ascii="宋体" w:hAnsi="宋体" w:eastAsia="宋体" w:cs="宋体"/>
          <w:b/>
          <w:color w:val="auto"/>
          <w:sz w:val="32"/>
          <w:highlight w:val="none"/>
          <w:shd w:val="clear" w:color="auto" w:fill="auto"/>
        </w:rPr>
      </w:pPr>
      <w:r>
        <w:rPr>
          <w:rFonts w:hint="eastAsia" w:ascii="宋体" w:hAnsi="宋体" w:eastAsia="宋体" w:cs="宋体"/>
          <w:b/>
          <w:color w:val="auto"/>
          <w:sz w:val="32"/>
          <w:highlight w:val="none"/>
          <w:shd w:val="clear" w:color="auto" w:fill="auto"/>
        </w:rPr>
        <w:t>具有良好的商业信誉和健全的财务会计制度声明函</w:t>
      </w:r>
    </w:p>
    <w:p w14:paraId="26DDAFCD">
      <w:pPr>
        <w:keepNext w:val="0"/>
        <w:keepLines w:val="0"/>
        <w:pageBreakBefore w:val="0"/>
        <w:widowControl/>
        <w:kinsoku/>
        <w:wordWrap/>
        <w:overflowPunct/>
        <w:topLinePunct w:val="0"/>
        <w:autoSpaceDE/>
        <w:autoSpaceDN/>
        <w:bidi w:val="0"/>
        <w:adjustRightInd w:val="0"/>
        <w:snapToGrid w:val="0"/>
        <w:spacing w:line="480" w:lineRule="exact"/>
        <w:ind w:left="0" w:leftChars="0" w:right="0" w:rightChars="0"/>
        <w:jc w:val="left"/>
        <w:textAlignment w:val="auto"/>
        <w:outlineLvl w:val="9"/>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u w:val="single"/>
          <w:shd w:val="clear" w:color="auto" w:fill="auto"/>
        </w:rPr>
        <w:t xml:space="preserve">（采购人）                   </w:t>
      </w:r>
      <w:r>
        <w:rPr>
          <w:rFonts w:hint="eastAsia" w:ascii="宋体" w:hAnsi="宋体" w:eastAsia="宋体" w:cs="宋体"/>
          <w:color w:val="auto"/>
          <w:kern w:val="0"/>
          <w:sz w:val="24"/>
          <w:highlight w:val="none"/>
          <w:shd w:val="clear" w:color="auto" w:fill="auto"/>
        </w:rPr>
        <w:t>：</w:t>
      </w:r>
    </w:p>
    <w:p w14:paraId="2B3D4D2C">
      <w:pPr>
        <w:keepNext w:val="0"/>
        <w:keepLines w:val="0"/>
        <w:pageBreakBefore w:val="0"/>
        <w:widowControl/>
        <w:kinsoku/>
        <w:wordWrap/>
        <w:overflowPunct/>
        <w:topLinePunct w:val="0"/>
        <w:autoSpaceDE/>
        <w:autoSpaceDN/>
        <w:bidi w:val="0"/>
        <w:adjustRightInd w:val="0"/>
        <w:snapToGrid w:val="0"/>
        <w:spacing w:line="480" w:lineRule="exact"/>
        <w:ind w:left="0" w:leftChars="0" w:right="0" w:rightChars="0" w:firstLine="480" w:firstLineChars="200"/>
        <w:jc w:val="left"/>
        <w:textAlignment w:val="auto"/>
        <w:outlineLvl w:val="9"/>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我方</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u w:val="single"/>
          <w:shd w:val="clear" w:color="auto" w:fill="auto"/>
          <w:lang w:eastAsia="zh-CN"/>
        </w:rPr>
        <w:t>投标人</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spacing w:val="-4"/>
          <w:sz w:val="24"/>
          <w:szCs w:val="24"/>
          <w:highlight w:val="none"/>
          <w:shd w:val="clear" w:color="auto" w:fill="auto"/>
        </w:rPr>
        <w:t>具有良好的商业</w:t>
      </w:r>
      <w:r>
        <w:rPr>
          <w:rFonts w:hint="eastAsia" w:ascii="宋体" w:hAnsi="宋体" w:eastAsia="宋体" w:cs="宋体"/>
          <w:color w:val="auto"/>
          <w:spacing w:val="-7"/>
          <w:sz w:val="24"/>
          <w:szCs w:val="24"/>
          <w:highlight w:val="none"/>
          <w:shd w:val="clear" w:color="auto" w:fill="auto"/>
        </w:rPr>
        <w:t>信誉和健全的财务会计制度，我方对上述声明的真实性负责。如有虚假，采购人可取消我方任何资格（投标/中标/签订合同），我方对此无任何异议</w:t>
      </w:r>
      <w:r>
        <w:rPr>
          <w:rFonts w:hint="eastAsia" w:ascii="宋体" w:hAnsi="宋体" w:eastAsia="宋体" w:cs="宋体"/>
          <w:color w:val="auto"/>
          <w:kern w:val="0"/>
          <w:sz w:val="24"/>
          <w:highlight w:val="none"/>
          <w:shd w:val="clear" w:color="auto" w:fill="auto"/>
        </w:rPr>
        <w:t>。</w:t>
      </w:r>
    </w:p>
    <w:p w14:paraId="5D58D0B5">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特此承诺！</w:t>
      </w:r>
    </w:p>
    <w:p w14:paraId="6B836E1B">
      <w:pPr>
        <w:pStyle w:val="87"/>
        <w:rPr>
          <w:rFonts w:hint="eastAsia" w:ascii="宋体" w:hAnsi="宋体" w:eastAsia="宋体" w:cs="宋体"/>
          <w:color w:val="auto"/>
          <w:kern w:val="0"/>
          <w:sz w:val="24"/>
          <w:highlight w:val="none"/>
          <w:shd w:val="clear" w:color="auto" w:fill="auto"/>
        </w:rPr>
      </w:pPr>
    </w:p>
    <w:p w14:paraId="25AE1B79">
      <w:pPr>
        <w:adjustRightInd w:val="0"/>
        <w:snapToGrid w:val="0"/>
        <w:spacing w:line="360" w:lineRule="auto"/>
        <w:rPr>
          <w:rFonts w:hint="eastAsia" w:ascii="宋体" w:hAnsi="宋体" w:eastAsia="宋体" w:cs="宋体"/>
          <w:color w:val="auto"/>
          <w:kern w:val="0"/>
          <w:sz w:val="24"/>
          <w:highlight w:val="none"/>
          <w:shd w:val="clear" w:color="auto" w:fill="auto"/>
          <w:lang w:val="zh-CN"/>
        </w:rPr>
      </w:pPr>
    </w:p>
    <w:p w14:paraId="09EB50C3">
      <w:pPr>
        <w:adjustRightInd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法定/授权代表：</w:t>
      </w:r>
      <w:r>
        <w:rPr>
          <w:rFonts w:hint="eastAsia" w:ascii="宋体" w:hAnsi="宋体" w:eastAsia="宋体" w:cs="宋体"/>
          <w:color w:val="auto"/>
          <w:kern w:val="0"/>
          <w:sz w:val="24"/>
          <w:highlight w:val="none"/>
          <w:u w:val="single"/>
          <w:shd w:val="clear" w:color="auto" w:fill="auto"/>
          <w:lang w:val="zh-CN"/>
        </w:rPr>
        <w:t xml:space="preserve">（签字或盖章） </w:t>
      </w:r>
    </w:p>
    <w:p w14:paraId="72C5C85F">
      <w:pPr>
        <w:adjustRightInd w:val="0"/>
        <w:snapToGrid w:val="0"/>
        <w:spacing w:line="360" w:lineRule="auto"/>
        <w:rPr>
          <w:rFonts w:hint="eastAsia" w:ascii="宋体" w:hAnsi="宋体" w:eastAsia="宋体" w:cs="宋体"/>
          <w:color w:val="auto"/>
          <w:kern w:val="0"/>
          <w:sz w:val="24"/>
          <w:highlight w:val="none"/>
          <w:u w:val="single"/>
          <w:shd w:val="clear" w:color="auto" w:fill="auto"/>
          <w:lang w:val="zh-CN"/>
        </w:rPr>
      </w:pPr>
      <w:r>
        <w:rPr>
          <w:rFonts w:hint="eastAsia" w:ascii="宋体" w:hAnsi="宋体" w:cs="宋体"/>
          <w:color w:val="auto"/>
          <w:kern w:val="0"/>
          <w:sz w:val="24"/>
          <w:highlight w:val="none"/>
          <w:shd w:val="clear" w:color="auto" w:fill="auto"/>
          <w:lang w:val="zh-CN"/>
        </w:rPr>
        <w:t>投标人</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kern w:val="0"/>
          <w:sz w:val="24"/>
          <w:highlight w:val="none"/>
          <w:u w:val="single"/>
          <w:shd w:val="clear" w:color="auto" w:fill="auto"/>
          <w:lang w:val="zh-CN"/>
        </w:rPr>
        <w:t xml:space="preserve">（全称加盖公章） </w:t>
      </w:r>
    </w:p>
    <w:p w14:paraId="51148FE0">
      <w:pPr>
        <w:adjustRightInd w:val="0"/>
        <w:snapToGrid w:val="0"/>
        <w:spacing w:line="360" w:lineRule="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u w:val="singl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年</w:t>
      </w:r>
      <w:r>
        <w:rPr>
          <w:rFonts w:hint="eastAsia" w:ascii="宋体" w:hAnsi="宋体" w:eastAsia="宋体" w:cs="宋体"/>
          <w:color w:val="auto"/>
          <w:kern w:val="0"/>
          <w:sz w:val="24"/>
          <w:highlight w:val="none"/>
          <w:u w:val="single"/>
          <w:shd w:val="clear" w:color="auto" w:fill="auto"/>
        </w:rPr>
        <w:tab/>
      </w:r>
      <w:r>
        <w:rPr>
          <w:rFonts w:hint="eastAsia" w:ascii="宋体" w:hAnsi="宋体" w:eastAsia="宋体" w:cs="宋体"/>
          <w:color w:val="auto"/>
          <w:kern w:val="0"/>
          <w:sz w:val="24"/>
          <w:highlight w:val="none"/>
          <w:shd w:val="clear" w:color="auto" w:fill="auto"/>
          <w:lang w:val="zh-CN"/>
        </w:rPr>
        <w:t>月</w:t>
      </w:r>
      <w:r>
        <w:rPr>
          <w:rFonts w:hint="eastAsia" w:ascii="宋体" w:hAnsi="宋体" w:eastAsia="宋体" w:cs="宋体"/>
          <w:color w:val="auto"/>
          <w:kern w:val="0"/>
          <w:sz w:val="24"/>
          <w:highlight w:val="none"/>
          <w:u w:val="singl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日</w:t>
      </w:r>
    </w:p>
    <w:p w14:paraId="31515918">
      <w:pPr>
        <w:kinsoku/>
        <w:overflowPunct/>
        <w:bidi w:val="0"/>
        <w:spacing w:line="400" w:lineRule="exact"/>
        <w:rPr>
          <w:rFonts w:hint="eastAsia" w:ascii="宋体" w:hAnsi="宋体" w:eastAsia="宋体" w:cs="宋体"/>
          <w:color w:val="auto"/>
          <w:sz w:val="24"/>
          <w:highlight w:val="none"/>
          <w:shd w:val="clear" w:color="auto" w:fill="auto"/>
          <w:lang w:eastAsia="zh-CN"/>
        </w:rPr>
      </w:pPr>
    </w:p>
    <w:p w14:paraId="1294FCAB">
      <w:pPr>
        <w:pStyle w:val="87"/>
        <w:rPr>
          <w:rFonts w:hint="eastAsia" w:ascii="宋体" w:hAnsi="宋体" w:eastAsia="宋体" w:cs="宋体"/>
          <w:color w:val="auto"/>
          <w:sz w:val="24"/>
          <w:highlight w:val="none"/>
          <w:shd w:val="clear" w:color="auto" w:fill="auto"/>
          <w:lang w:eastAsia="zh-CN"/>
        </w:rPr>
      </w:pPr>
    </w:p>
    <w:p w14:paraId="0997EBD5">
      <w:pPr>
        <w:pStyle w:val="87"/>
        <w:ind w:left="0" w:leftChars="0" w:firstLine="0" w:firstLineChars="0"/>
        <w:rPr>
          <w:rFonts w:hint="eastAsia" w:ascii="宋体" w:hAnsi="宋体" w:eastAsia="宋体" w:cs="宋体"/>
          <w:color w:val="auto"/>
          <w:highlight w:val="none"/>
          <w:shd w:val="clear" w:color="auto" w:fill="auto"/>
          <w:lang w:eastAsia="zh-CN"/>
        </w:rPr>
      </w:pPr>
    </w:p>
    <w:p w14:paraId="622DEEF2">
      <w:pPr>
        <w:kinsoku/>
        <w:overflowPunct/>
        <w:bidi w:val="0"/>
        <w:spacing w:line="400" w:lineRule="exact"/>
        <w:rPr>
          <w:rFonts w:hint="eastAsia" w:ascii="宋体" w:hAnsi="宋体" w:eastAsia="宋体" w:cs="宋体"/>
          <w:color w:val="auto"/>
          <w:sz w:val="24"/>
          <w:highlight w:val="none"/>
          <w:shd w:val="clear" w:color="auto" w:fill="auto"/>
          <w:lang w:eastAsia="zh-CN"/>
        </w:rPr>
      </w:pPr>
    </w:p>
    <w:p w14:paraId="75677E22">
      <w:pPr>
        <w:kinsoku/>
        <w:overflowPunct/>
        <w:bidi w:val="0"/>
        <w:spacing w:line="40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eastAsia="zh-CN"/>
        </w:rPr>
        <w:t>表</w:t>
      </w:r>
      <w:r>
        <w:rPr>
          <w:rFonts w:hint="eastAsia" w:ascii="宋体" w:hAnsi="宋体" w:eastAsia="宋体" w:cs="宋体"/>
          <w:color w:val="auto"/>
          <w:sz w:val="24"/>
          <w:highlight w:val="none"/>
          <w:shd w:val="clear" w:color="auto" w:fill="auto"/>
          <w:lang w:val="en-US" w:eastAsia="zh-CN"/>
        </w:rPr>
        <w:t>3：</w:t>
      </w:r>
      <w:r>
        <w:rPr>
          <w:rFonts w:hint="eastAsia" w:ascii="宋体" w:hAnsi="宋体" w:eastAsia="宋体" w:cs="宋体"/>
          <w:color w:val="auto"/>
          <w:sz w:val="24"/>
          <w:highlight w:val="none"/>
          <w:shd w:val="clear" w:color="auto" w:fill="auto"/>
        </w:rPr>
        <w:t>具有履行合同所必需的专业服务（技术）能力的承诺函</w:t>
      </w:r>
    </w:p>
    <w:p w14:paraId="1FF819BE">
      <w:pPr>
        <w:kinsoku/>
        <w:overflowPunct/>
        <w:bidi w:val="0"/>
        <w:adjustRightInd w:val="0"/>
        <w:snapToGrid w:val="0"/>
        <w:spacing w:line="400" w:lineRule="exact"/>
        <w:rPr>
          <w:rFonts w:hint="eastAsia" w:ascii="宋体" w:hAnsi="宋体" w:eastAsia="宋体" w:cs="宋体"/>
          <w:b/>
          <w:bCs/>
          <w:color w:val="auto"/>
          <w:sz w:val="24"/>
          <w:szCs w:val="24"/>
          <w:highlight w:val="none"/>
          <w:shd w:val="clear" w:color="auto" w:fill="auto"/>
        </w:rPr>
      </w:pPr>
    </w:p>
    <w:p w14:paraId="7656CE49">
      <w:pPr>
        <w:kinsoku/>
        <w:overflowPunct/>
        <w:bidi w:val="0"/>
        <w:spacing w:line="400" w:lineRule="exact"/>
        <w:jc w:val="center"/>
        <w:rPr>
          <w:rFonts w:hint="eastAsia" w:ascii="宋体" w:hAnsi="宋体" w:eastAsia="宋体" w:cs="宋体"/>
          <w:b/>
          <w:color w:val="auto"/>
          <w:sz w:val="32"/>
          <w:highlight w:val="none"/>
          <w:shd w:val="clear" w:color="auto" w:fill="auto"/>
        </w:rPr>
      </w:pPr>
      <w:r>
        <w:rPr>
          <w:rFonts w:hint="eastAsia" w:ascii="宋体" w:hAnsi="宋体" w:eastAsia="宋体" w:cs="宋体"/>
          <w:b/>
          <w:color w:val="auto"/>
          <w:sz w:val="32"/>
          <w:highlight w:val="none"/>
          <w:shd w:val="clear" w:color="auto" w:fill="auto"/>
        </w:rPr>
        <w:t>具有履行合同所必需的专业服务（技术）能力的承诺函</w:t>
      </w:r>
    </w:p>
    <w:p w14:paraId="528EFCFE">
      <w:pPr>
        <w:kinsoku/>
        <w:overflowPunct/>
        <w:bidi w:val="0"/>
        <w:spacing w:line="400" w:lineRule="exact"/>
        <w:rPr>
          <w:rFonts w:hint="eastAsia" w:ascii="宋体" w:hAnsi="宋体" w:eastAsia="宋体" w:cs="宋体"/>
          <w:color w:val="auto"/>
          <w:highlight w:val="none"/>
          <w:shd w:val="clear" w:color="auto" w:fill="auto"/>
        </w:rPr>
      </w:pPr>
    </w:p>
    <w:p w14:paraId="7BF78A57">
      <w:pPr>
        <w:widowControl/>
        <w:kinsoku/>
        <w:overflowPunct/>
        <w:bidi w:val="0"/>
        <w:adjustRightInd w:val="0"/>
        <w:snapToGrid w:val="0"/>
        <w:spacing w:line="400" w:lineRule="exact"/>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u w:val="single"/>
          <w:shd w:val="clear" w:color="auto" w:fill="auto"/>
        </w:rPr>
        <w:t xml:space="preserve">（采购人）                   </w:t>
      </w:r>
      <w:r>
        <w:rPr>
          <w:rFonts w:hint="eastAsia" w:ascii="宋体" w:hAnsi="宋体" w:eastAsia="宋体" w:cs="宋体"/>
          <w:color w:val="auto"/>
          <w:kern w:val="0"/>
          <w:sz w:val="24"/>
          <w:highlight w:val="none"/>
          <w:shd w:val="clear" w:color="auto" w:fill="auto"/>
        </w:rPr>
        <w:t>：</w:t>
      </w:r>
    </w:p>
    <w:p w14:paraId="2DECC71F">
      <w:pPr>
        <w:widowControl/>
        <w:kinsoku/>
        <w:overflowPunct/>
        <w:bidi w:val="0"/>
        <w:adjustRightInd w:val="0"/>
        <w:snapToGrid w:val="0"/>
        <w:spacing w:line="40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我方</w:t>
      </w:r>
      <w:r>
        <w:rPr>
          <w:rFonts w:hint="eastAsia" w:ascii="宋体" w:hAnsi="宋体" w:eastAsia="宋体" w:cs="宋体"/>
          <w:color w:val="auto"/>
          <w:kern w:val="0"/>
          <w:sz w:val="24"/>
          <w:highlight w:val="none"/>
          <w:u w:val="single"/>
          <w:shd w:val="clear" w:color="auto" w:fill="auto"/>
        </w:rPr>
        <w:t xml:space="preserve"> （投标人）          </w:t>
      </w:r>
      <w:r>
        <w:rPr>
          <w:rFonts w:hint="eastAsia" w:ascii="宋体" w:hAnsi="宋体" w:eastAsia="宋体" w:cs="宋体"/>
          <w:color w:val="auto"/>
          <w:kern w:val="0"/>
          <w:sz w:val="24"/>
          <w:highlight w:val="none"/>
          <w:shd w:val="clear" w:color="auto" w:fill="auto"/>
        </w:rPr>
        <w:t>承诺具有履行合同所必需的专业服务（技术）能力。如有虚假，采购人可取消我方任何资格（投标/中标/签订合同），我方对此无任何异议。</w:t>
      </w:r>
    </w:p>
    <w:p w14:paraId="727082EA">
      <w:pPr>
        <w:widowControl/>
        <w:kinsoku/>
        <w:overflowPunct/>
        <w:bidi w:val="0"/>
        <w:adjustRightInd w:val="0"/>
        <w:snapToGrid w:val="0"/>
        <w:spacing w:line="40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特此承诺！</w:t>
      </w:r>
    </w:p>
    <w:p w14:paraId="60AA574F">
      <w:pPr>
        <w:widowControl/>
        <w:kinsoku/>
        <w:overflowPunct/>
        <w:bidi w:val="0"/>
        <w:adjustRightInd w:val="0"/>
        <w:snapToGrid w:val="0"/>
        <w:spacing w:line="400" w:lineRule="exact"/>
        <w:ind w:firstLine="480" w:firstLineChars="200"/>
        <w:jc w:val="left"/>
        <w:rPr>
          <w:rFonts w:hint="eastAsia" w:ascii="宋体" w:hAnsi="宋体" w:eastAsia="宋体" w:cs="宋体"/>
          <w:color w:val="auto"/>
          <w:kern w:val="0"/>
          <w:sz w:val="24"/>
          <w:highlight w:val="none"/>
          <w:shd w:val="clear" w:color="auto" w:fill="auto"/>
        </w:rPr>
      </w:pPr>
    </w:p>
    <w:p w14:paraId="0585C0C7">
      <w:pPr>
        <w:kinsoku/>
        <w:overflowPunct/>
        <w:bidi w:val="0"/>
        <w:adjustRightInd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法定/授权代表：</w:t>
      </w:r>
      <w:r>
        <w:rPr>
          <w:rFonts w:hint="eastAsia" w:ascii="宋体" w:hAnsi="宋体" w:eastAsia="宋体" w:cs="宋体"/>
          <w:color w:val="auto"/>
          <w:kern w:val="0"/>
          <w:sz w:val="24"/>
          <w:highlight w:val="none"/>
          <w:u w:val="single"/>
          <w:shd w:val="clear" w:color="auto" w:fill="auto"/>
          <w:lang w:val="zh-CN"/>
        </w:rPr>
        <w:t xml:space="preserve">（签字或盖章） </w:t>
      </w:r>
    </w:p>
    <w:p w14:paraId="3795E547">
      <w:pPr>
        <w:kinsoku/>
        <w:overflowPunct/>
        <w:bidi w:val="0"/>
        <w:adjustRightInd w:val="0"/>
        <w:snapToGrid w:val="0"/>
        <w:spacing w:line="360" w:lineRule="auto"/>
        <w:rPr>
          <w:rFonts w:hint="eastAsia" w:ascii="宋体" w:hAnsi="宋体" w:eastAsia="宋体" w:cs="宋体"/>
          <w:color w:val="auto"/>
          <w:kern w:val="0"/>
          <w:sz w:val="24"/>
          <w:highlight w:val="none"/>
          <w:u w:val="single"/>
          <w:shd w:val="clear" w:color="auto" w:fill="auto"/>
          <w:lang w:val="zh-CN"/>
        </w:rPr>
      </w:pPr>
      <w:r>
        <w:rPr>
          <w:rFonts w:hint="eastAsia" w:ascii="宋体" w:hAnsi="宋体" w:eastAsia="宋体" w:cs="宋体"/>
          <w:color w:val="auto"/>
          <w:kern w:val="0"/>
          <w:sz w:val="24"/>
          <w:highlight w:val="none"/>
          <w:shd w:val="clear" w:color="auto" w:fill="auto"/>
          <w:lang w:val="zh-CN"/>
        </w:rPr>
        <w:t>投标人：</w:t>
      </w:r>
      <w:r>
        <w:rPr>
          <w:rFonts w:hint="eastAsia" w:ascii="宋体" w:hAnsi="宋体" w:eastAsia="宋体" w:cs="宋体"/>
          <w:color w:val="auto"/>
          <w:kern w:val="0"/>
          <w:sz w:val="24"/>
          <w:highlight w:val="none"/>
          <w:u w:val="single"/>
          <w:shd w:val="clear" w:color="auto" w:fill="auto"/>
          <w:lang w:val="zh-CN"/>
        </w:rPr>
        <w:t xml:space="preserve">（全称加盖公章）       </w:t>
      </w:r>
    </w:p>
    <w:p w14:paraId="0A2BF3BB">
      <w:pPr>
        <w:kinsoku/>
        <w:overflowPunct/>
        <w:bidi w:val="0"/>
        <w:adjustRightInd w:val="0"/>
        <w:snapToGrid w:val="0"/>
        <w:spacing w:line="360" w:lineRule="auto"/>
        <w:rPr>
          <w:rFonts w:hint="eastAsia" w:ascii="宋体" w:hAnsi="宋体" w:eastAsia="宋体" w:cs="宋体"/>
          <w:color w:val="auto"/>
          <w:kern w:val="0"/>
          <w:sz w:val="24"/>
          <w:highlight w:val="none"/>
          <w:u w:val="singl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szCs w:val="24"/>
          <w:highlight w:val="none"/>
          <w:shd w:val="clear" w:color="auto" w:fill="auto"/>
          <w:lang w:eastAsia="zh-CN"/>
        </w:rPr>
        <w:t>2025年</w:t>
      </w:r>
      <w:r>
        <w:rPr>
          <w:rFonts w:hint="eastAsia" w:ascii="宋体" w:hAnsi="宋体" w:eastAsia="宋体" w:cs="宋体"/>
          <w:color w:val="auto"/>
          <w:sz w:val="24"/>
          <w:szCs w:val="24"/>
          <w:highlight w:val="none"/>
          <w:shd w:val="clear" w:color="auto" w:fill="auto"/>
        </w:rPr>
        <w:t xml:space="preserve">  月  日</w:t>
      </w:r>
    </w:p>
    <w:p w14:paraId="298D3EFF">
      <w:pPr>
        <w:kinsoku/>
        <w:overflowPunct/>
        <w:bidi w:val="0"/>
        <w:spacing w:line="400" w:lineRule="exact"/>
        <w:rPr>
          <w:rFonts w:hint="eastAsia" w:ascii="宋体" w:hAnsi="宋体" w:eastAsia="宋体" w:cs="宋体"/>
          <w:color w:val="auto"/>
          <w:sz w:val="24"/>
          <w:highlight w:val="none"/>
          <w:shd w:val="clear" w:color="auto" w:fill="auto"/>
        </w:rPr>
      </w:pPr>
    </w:p>
    <w:p w14:paraId="4EB658C9">
      <w:pPr>
        <w:pStyle w:val="37"/>
        <w:rPr>
          <w:rFonts w:hint="eastAsia" w:ascii="宋体" w:hAnsi="宋体" w:eastAsia="宋体" w:cs="宋体"/>
          <w:color w:val="auto"/>
          <w:highlight w:val="none"/>
        </w:rPr>
      </w:pPr>
    </w:p>
    <w:p w14:paraId="50D0FC70">
      <w:pPr>
        <w:pStyle w:val="36"/>
        <w:spacing w:before="66"/>
        <w:rPr>
          <w:rFonts w:hint="eastAsia" w:ascii="宋体" w:hAnsi="宋体" w:eastAsia="宋体" w:cs="宋体"/>
          <w:color w:val="auto"/>
          <w:sz w:val="24"/>
          <w:highlight w:val="none"/>
          <w:shd w:val="clear" w:color="auto" w:fill="auto"/>
        </w:rPr>
      </w:pPr>
    </w:p>
    <w:p w14:paraId="23E78A05">
      <w:pPr>
        <w:pStyle w:val="37"/>
        <w:rPr>
          <w:rFonts w:hint="eastAsia" w:ascii="宋体" w:hAnsi="宋体" w:eastAsia="宋体" w:cs="宋体"/>
          <w:color w:val="auto"/>
          <w:highlight w:val="none"/>
        </w:rPr>
      </w:pPr>
    </w:p>
    <w:p w14:paraId="3DE82E2C">
      <w:pPr>
        <w:pStyle w:val="36"/>
        <w:spacing w:before="66"/>
        <w:rPr>
          <w:rFonts w:hint="eastAsia" w:ascii="宋体" w:hAnsi="宋体" w:eastAsia="宋体" w:cs="宋体"/>
          <w:b/>
          <w:color w:val="auto"/>
          <w:kern w:val="2"/>
          <w:sz w:val="32"/>
          <w:highlight w:val="none"/>
          <w:shd w:val="clear" w:color="auto" w:fill="auto"/>
          <w:lang w:val="en-US" w:eastAsia="zh-CN" w:bidi="ar-SA"/>
        </w:rPr>
      </w:pPr>
      <w:r>
        <w:rPr>
          <w:rFonts w:hint="eastAsia" w:ascii="宋体" w:hAnsi="宋体" w:eastAsia="宋体" w:cs="宋体"/>
          <w:color w:val="auto"/>
          <w:sz w:val="24"/>
          <w:highlight w:val="none"/>
          <w:shd w:val="clear" w:color="auto" w:fill="auto"/>
        </w:rPr>
        <w:t>表</w:t>
      </w:r>
      <w:r>
        <w:rPr>
          <w:rFonts w:hint="eastAsia" w:ascii="宋体" w:hAnsi="宋体" w:eastAsia="宋体" w:cs="宋体"/>
          <w:color w:val="auto"/>
          <w:sz w:val="24"/>
          <w:highlight w:val="none"/>
          <w:shd w:val="clear" w:color="auto" w:fill="auto"/>
          <w:lang w:val="en-US" w:eastAsia="zh-CN"/>
        </w:rPr>
        <w:t>4</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szCs w:val="24"/>
          <w:highlight w:val="none"/>
          <w:shd w:val="clear" w:color="auto" w:fill="auto"/>
        </w:rPr>
        <w:t>依法缴纳税收和社会保障资金的声明函</w:t>
      </w:r>
    </w:p>
    <w:p w14:paraId="661F1261">
      <w:pPr>
        <w:pStyle w:val="5"/>
        <w:numPr>
          <w:ilvl w:val="0"/>
          <w:numId w:val="0"/>
        </w:numPr>
        <w:tabs>
          <w:tab w:val="clear" w:pos="1110"/>
        </w:tabs>
        <w:spacing w:before="164"/>
        <w:ind w:left="456" w:leftChars="0" w:right="37" w:rightChars="0"/>
        <w:jc w:val="center"/>
        <w:rPr>
          <w:rFonts w:hint="eastAsia" w:ascii="宋体" w:hAnsi="宋体" w:eastAsia="宋体" w:cs="宋体"/>
          <w:b/>
          <w:color w:val="auto"/>
          <w:kern w:val="2"/>
          <w:sz w:val="32"/>
          <w:highlight w:val="none"/>
          <w:shd w:val="clear" w:color="auto" w:fill="auto"/>
          <w:lang w:val="en-US" w:eastAsia="zh-CN" w:bidi="ar-SA"/>
        </w:rPr>
      </w:pPr>
      <w:r>
        <w:rPr>
          <w:rFonts w:hint="eastAsia" w:ascii="宋体" w:hAnsi="宋体" w:eastAsia="宋体" w:cs="宋体"/>
          <w:b/>
          <w:color w:val="auto"/>
          <w:kern w:val="2"/>
          <w:sz w:val="32"/>
          <w:highlight w:val="none"/>
          <w:shd w:val="clear" w:color="auto" w:fill="auto"/>
          <w:lang w:val="en-US" w:eastAsia="zh-CN" w:bidi="ar-SA"/>
        </w:rPr>
        <w:t>依法缴纳税收和社会保障资金的声明函</w:t>
      </w:r>
    </w:p>
    <w:p w14:paraId="2DB99EB5">
      <w:pPr>
        <w:ind w:firstLine="720" w:firstLineChars="300"/>
        <w:rPr>
          <w:rFonts w:hint="eastAsia" w:ascii="宋体" w:hAnsi="宋体" w:eastAsia="宋体" w:cs="宋体"/>
          <w:color w:val="auto"/>
          <w:sz w:val="24"/>
          <w:highlight w:val="none"/>
          <w:shd w:val="clear" w:color="auto" w:fill="auto"/>
        </w:rPr>
      </w:pPr>
    </w:p>
    <w:p w14:paraId="75E69775">
      <w:pPr>
        <w:widowControl/>
        <w:adjustRightInd w:val="0"/>
        <w:snapToGrid w:val="0"/>
        <w:spacing w:line="360" w:lineRule="auto"/>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u w:val="single"/>
          <w:shd w:val="clear" w:color="auto" w:fill="auto"/>
        </w:rPr>
        <w:t xml:space="preserve">（采购人）                   </w:t>
      </w:r>
      <w:r>
        <w:rPr>
          <w:rFonts w:hint="eastAsia" w:ascii="宋体" w:hAnsi="宋体" w:eastAsia="宋体" w:cs="宋体"/>
          <w:color w:val="auto"/>
          <w:kern w:val="0"/>
          <w:sz w:val="24"/>
          <w:highlight w:val="none"/>
          <w:shd w:val="clear" w:color="auto" w:fill="auto"/>
        </w:rPr>
        <w:t>：</w:t>
      </w:r>
    </w:p>
    <w:p w14:paraId="3A625DA2">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我方</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u w:val="single"/>
          <w:shd w:val="clear" w:color="auto" w:fill="auto"/>
          <w:lang w:eastAsia="zh-CN"/>
        </w:rPr>
        <w:t>投标人</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spacing w:val="-4"/>
          <w:sz w:val="24"/>
          <w:szCs w:val="24"/>
          <w:highlight w:val="none"/>
          <w:shd w:val="clear" w:color="auto" w:fill="auto"/>
        </w:rPr>
        <w:t>严格依法缴纳税</w:t>
      </w:r>
      <w:r>
        <w:rPr>
          <w:rFonts w:hint="eastAsia" w:ascii="宋体" w:hAnsi="宋体" w:eastAsia="宋体" w:cs="宋体"/>
          <w:color w:val="auto"/>
          <w:spacing w:val="-8"/>
          <w:sz w:val="24"/>
          <w:szCs w:val="24"/>
          <w:highlight w:val="none"/>
          <w:shd w:val="clear" w:color="auto" w:fill="auto"/>
        </w:rPr>
        <w:t>收和社会保障资金，我方对上述声明的真实性负责。</w:t>
      </w:r>
      <w:r>
        <w:rPr>
          <w:rFonts w:hint="eastAsia" w:ascii="宋体" w:hAnsi="宋体" w:eastAsia="宋体" w:cs="宋体"/>
          <w:color w:val="auto"/>
          <w:spacing w:val="-7"/>
          <w:sz w:val="24"/>
          <w:szCs w:val="24"/>
          <w:highlight w:val="none"/>
          <w:shd w:val="clear" w:color="auto" w:fill="auto"/>
        </w:rPr>
        <w:t>如有虚假，采购人可取消我方任何资格（投标/中标/签订合同），我方对此无任何异议</w:t>
      </w:r>
      <w:r>
        <w:rPr>
          <w:rFonts w:hint="eastAsia" w:ascii="宋体" w:hAnsi="宋体" w:eastAsia="宋体" w:cs="宋体"/>
          <w:color w:val="auto"/>
          <w:kern w:val="0"/>
          <w:sz w:val="24"/>
          <w:highlight w:val="none"/>
          <w:shd w:val="clear" w:color="auto" w:fill="auto"/>
        </w:rPr>
        <w:t>。</w:t>
      </w:r>
    </w:p>
    <w:p w14:paraId="05619E4C">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特此承诺！</w:t>
      </w:r>
    </w:p>
    <w:p w14:paraId="6123BEBA">
      <w:pPr>
        <w:adjustRightInd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法定/授权代表：</w:t>
      </w:r>
      <w:r>
        <w:rPr>
          <w:rFonts w:hint="eastAsia" w:ascii="宋体" w:hAnsi="宋体" w:eastAsia="宋体" w:cs="宋体"/>
          <w:color w:val="auto"/>
          <w:kern w:val="0"/>
          <w:sz w:val="24"/>
          <w:highlight w:val="none"/>
          <w:u w:val="single"/>
          <w:shd w:val="clear" w:color="auto" w:fill="auto"/>
          <w:lang w:val="zh-CN"/>
        </w:rPr>
        <w:t xml:space="preserve">（签字或盖章） </w:t>
      </w:r>
    </w:p>
    <w:p w14:paraId="066AFCE9">
      <w:pPr>
        <w:adjustRightInd w:val="0"/>
        <w:snapToGrid w:val="0"/>
        <w:spacing w:line="360" w:lineRule="auto"/>
        <w:rPr>
          <w:rFonts w:hint="eastAsia" w:ascii="宋体" w:hAnsi="宋体" w:eastAsia="宋体" w:cs="宋体"/>
          <w:color w:val="auto"/>
          <w:kern w:val="0"/>
          <w:sz w:val="24"/>
          <w:highlight w:val="none"/>
          <w:u w:val="single"/>
          <w:shd w:val="clear" w:color="auto" w:fill="auto"/>
          <w:lang w:val="zh-CN"/>
        </w:rPr>
      </w:pPr>
      <w:r>
        <w:rPr>
          <w:rFonts w:hint="eastAsia" w:ascii="宋体" w:hAnsi="宋体" w:cs="宋体"/>
          <w:color w:val="auto"/>
          <w:kern w:val="0"/>
          <w:sz w:val="24"/>
          <w:highlight w:val="none"/>
          <w:shd w:val="clear" w:color="auto" w:fill="auto"/>
          <w:lang w:val="zh-CN"/>
        </w:rPr>
        <w:t>投标人</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kern w:val="0"/>
          <w:sz w:val="24"/>
          <w:highlight w:val="none"/>
          <w:u w:val="single"/>
          <w:shd w:val="clear" w:color="auto" w:fill="auto"/>
          <w:lang w:val="zh-CN"/>
        </w:rPr>
        <w:t xml:space="preserve">（全称加盖公章）       </w:t>
      </w:r>
    </w:p>
    <w:p w14:paraId="24334949">
      <w:pPr>
        <w:adjustRightInd w:val="0"/>
        <w:snapToGrid w:val="0"/>
        <w:spacing w:line="360" w:lineRule="auto"/>
        <w:rPr>
          <w:rFonts w:hint="eastAsia" w:ascii="宋体" w:hAnsi="宋体" w:eastAsia="宋体" w:cs="宋体"/>
          <w:color w:val="auto"/>
          <w:kern w:val="0"/>
          <w:sz w:val="24"/>
          <w:highlight w:val="none"/>
          <w:u w:val="singl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u w:val="singl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年</w:t>
      </w:r>
      <w:r>
        <w:rPr>
          <w:rFonts w:hint="eastAsia" w:ascii="宋体" w:hAnsi="宋体" w:eastAsia="宋体" w:cs="宋体"/>
          <w:color w:val="auto"/>
          <w:kern w:val="0"/>
          <w:sz w:val="24"/>
          <w:highlight w:val="none"/>
          <w:u w:val="single"/>
          <w:shd w:val="clear" w:color="auto" w:fill="auto"/>
        </w:rPr>
        <w:tab/>
      </w:r>
      <w:r>
        <w:rPr>
          <w:rFonts w:hint="eastAsia" w:ascii="宋体" w:hAnsi="宋体" w:eastAsia="宋体" w:cs="宋体"/>
          <w:color w:val="auto"/>
          <w:kern w:val="0"/>
          <w:sz w:val="24"/>
          <w:highlight w:val="none"/>
          <w:shd w:val="clear" w:color="auto" w:fill="auto"/>
          <w:lang w:val="zh-CN"/>
        </w:rPr>
        <w:t>月</w:t>
      </w:r>
      <w:r>
        <w:rPr>
          <w:rFonts w:hint="eastAsia" w:ascii="宋体" w:hAnsi="宋体" w:eastAsia="宋体" w:cs="宋体"/>
          <w:color w:val="auto"/>
          <w:kern w:val="0"/>
          <w:sz w:val="24"/>
          <w:highlight w:val="none"/>
          <w:u w:val="singl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日</w:t>
      </w:r>
    </w:p>
    <w:p w14:paraId="455567D7">
      <w:pPr>
        <w:rPr>
          <w:rFonts w:hint="eastAsia" w:ascii="宋体" w:hAnsi="宋体" w:eastAsia="宋体" w:cs="宋体"/>
          <w:color w:val="auto"/>
          <w:highlight w:val="none"/>
          <w:shd w:val="clear" w:color="auto" w:fill="auto"/>
        </w:rPr>
      </w:pPr>
    </w:p>
    <w:p w14:paraId="2D911B20">
      <w:pPr>
        <w:pStyle w:val="87"/>
        <w:ind w:left="0" w:leftChars="0" w:firstLine="0" w:firstLineChars="0"/>
        <w:rPr>
          <w:rFonts w:hint="eastAsia" w:ascii="宋体" w:hAnsi="宋体" w:eastAsia="宋体" w:cs="宋体"/>
          <w:color w:val="auto"/>
          <w:highlight w:val="none"/>
          <w:shd w:val="clear" w:color="auto" w:fill="auto"/>
        </w:rPr>
      </w:pPr>
    </w:p>
    <w:p w14:paraId="7C233D7E">
      <w:pP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表</w:t>
      </w:r>
      <w:r>
        <w:rPr>
          <w:rFonts w:hint="eastAsia" w:ascii="宋体" w:hAnsi="宋体" w:eastAsia="宋体" w:cs="宋体"/>
          <w:color w:val="auto"/>
          <w:sz w:val="24"/>
          <w:highlight w:val="none"/>
          <w:shd w:val="clear" w:color="auto" w:fill="auto"/>
          <w:lang w:val="en-US" w:eastAsia="zh-CN"/>
        </w:rPr>
        <w:t>5</w:t>
      </w:r>
      <w:r>
        <w:rPr>
          <w:rFonts w:hint="eastAsia" w:ascii="宋体" w:hAnsi="宋体" w:eastAsia="宋体" w:cs="宋体"/>
          <w:color w:val="auto"/>
          <w:sz w:val="24"/>
          <w:highlight w:val="none"/>
          <w:shd w:val="clear" w:color="auto" w:fill="auto"/>
        </w:rPr>
        <w:t xml:space="preserve">：没有重大违法记录承诺函 </w:t>
      </w:r>
    </w:p>
    <w:p w14:paraId="720D73BD">
      <w:pPr>
        <w:jc w:val="center"/>
        <w:rPr>
          <w:rFonts w:hint="eastAsia" w:ascii="宋体" w:hAnsi="宋体" w:eastAsia="宋体" w:cs="宋体"/>
          <w:b/>
          <w:color w:val="auto"/>
          <w:sz w:val="32"/>
          <w:highlight w:val="none"/>
          <w:shd w:val="clear" w:color="auto" w:fill="auto"/>
        </w:rPr>
      </w:pPr>
    </w:p>
    <w:p w14:paraId="3BF6D4B5">
      <w:pPr>
        <w:jc w:val="center"/>
        <w:rPr>
          <w:rFonts w:hint="eastAsia" w:ascii="宋体" w:hAnsi="宋体" w:eastAsia="宋体" w:cs="宋体"/>
          <w:b/>
          <w:color w:val="auto"/>
          <w:sz w:val="32"/>
          <w:highlight w:val="none"/>
          <w:shd w:val="clear" w:color="auto" w:fill="auto"/>
        </w:rPr>
      </w:pPr>
    </w:p>
    <w:p w14:paraId="4F0D637D">
      <w:pPr>
        <w:jc w:val="center"/>
        <w:rPr>
          <w:rFonts w:hint="eastAsia" w:ascii="宋体" w:hAnsi="宋体" w:eastAsia="宋体" w:cs="宋体"/>
          <w:b/>
          <w:color w:val="auto"/>
          <w:sz w:val="32"/>
          <w:highlight w:val="none"/>
          <w:shd w:val="clear" w:color="auto" w:fill="auto"/>
        </w:rPr>
      </w:pPr>
      <w:r>
        <w:rPr>
          <w:rFonts w:hint="eastAsia" w:ascii="宋体" w:hAnsi="宋体" w:eastAsia="宋体" w:cs="宋体"/>
          <w:b/>
          <w:color w:val="auto"/>
          <w:sz w:val="32"/>
          <w:highlight w:val="none"/>
          <w:shd w:val="clear" w:color="auto" w:fill="auto"/>
        </w:rPr>
        <w:t>没有重大违法记录承诺函</w:t>
      </w:r>
    </w:p>
    <w:p w14:paraId="3D0FDA92">
      <w:pPr>
        <w:spacing w:line="360" w:lineRule="auto"/>
        <w:rPr>
          <w:rFonts w:hint="eastAsia" w:ascii="宋体" w:hAnsi="宋体" w:eastAsia="宋体" w:cs="宋体"/>
          <w:color w:val="auto"/>
          <w:sz w:val="24"/>
          <w:szCs w:val="24"/>
          <w:highlight w:val="none"/>
          <w:u w:val="single"/>
          <w:shd w:val="clear" w:color="auto" w:fill="auto"/>
        </w:rPr>
      </w:pPr>
    </w:p>
    <w:p w14:paraId="28AC9829">
      <w:pPr>
        <w:spacing w:line="360" w:lineRule="auto"/>
        <w:rPr>
          <w:rFonts w:hint="eastAsia" w:ascii="宋体" w:hAnsi="宋体" w:eastAsia="宋体" w:cs="宋体"/>
          <w:color w:val="auto"/>
          <w:sz w:val="24"/>
          <w:szCs w:val="24"/>
          <w:highlight w:val="none"/>
          <w:u w:val="single"/>
          <w:shd w:val="clear" w:color="auto" w:fill="auto"/>
        </w:rPr>
      </w:pPr>
      <w:r>
        <w:rPr>
          <w:rFonts w:hint="eastAsia" w:ascii="宋体" w:hAnsi="宋体" w:eastAsia="宋体" w:cs="宋体"/>
          <w:color w:val="auto"/>
          <w:sz w:val="24"/>
          <w:szCs w:val="24"/>
          <w:highlight w:val="none"/>
          <w:u w:val="single"/>
          <w:shd w:val="clear" w:color="auto" w:fill="auto"/>
        </w:rPr>
        <w:t>（采购人）</w:t>
      </w:r>
      <w:r>
        <w:rPr>
          <w:rFonts w:hint="eastAsia" w:ascii="宋体" w:hAnsi="宋体" w:eastAsia="宋体" w:cs="宋体"/>
          <w:color w:val="auto"/>
          <w:sz w:val="24"/>
          <w:szCs w:val="24"/>
          <w:highlight w:val="none"/>
          <w:shd w:val="clear" w:color="auto" w:fill="auto"/>
        </w:rPr>
        <w:t>：</w:t>
      </w:r>
    </w:p>
    <w:p w14:paraId="6995F098">
      <w:pPr>
        <w:spacing w:line="360" w:lineRule="auto"/>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我方</w:t>
      </w:r>
      <w:r>
        <w:rPr>
          <w:rFonts w:hint="eastAsia" w:ascii="宋体" w:hAnsi="宋体" w:eastAsia="宋体" w:cs="宋体"/>
          <w:color w:val="auto"/>
          <w:sz w:val="24"/>
          <w:szCs w:val="24"/>
          <w:highlight w:val="none"/>
          <w:u w:val="single"/>
          <w:shd w:val="clear" w:color="auto" w:fill="auto"/>
        </w:rPr>
        <w:t xml:space="preserve">（投标人）            </w:t>
      </w:r>
      <w:r>
        <w:rPr>
          <w:rFonts w:hint="eastAsia" w:ascii="宋体" w:hAnsi="宋体" w:eastAsia="宋体" w:cs="宋体"/>
          <w:color w:val="auto"/>
          <w:sz w:val="24"/>
          <w:szCs w:val="24"/>
          <w:highlight w:val="none"/>
          <w:shd w:val="clear" w:color="auto" w:fill="auto"/>
        </w:rPr>
        <w:t xml:space="preserve">具有良好的商业信誉，在参加政府采购活动前三年内，在经营活动中没有重大违法记录（没有因违法经营受到刑事处罚，没有被责令停产停业、被吊销许可证或者执照、被处以较大数额罚款等行政处罚，没有因违法经营被禁止参加政府采购活动的期限未满情形）。如有虚假，采购人可取消我方任何资格（投标/中标/签订合同），我方对此无任何异议。 </w:t>
      </w:r>
    </w:p>
    <w:p w14:paraId="3199F6EA">
      <w:pPr>
        <w:spacing w:line="360" w:lineRule="auto"/>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 xml:space="preserve">特此承诺！ </w:t>
      </w:r>
    </w:p>
    <w:p w14:paraId="773A1765">
      <w:pPr>
        <w:spacing w:line="360" w:lineRule="auto"/>
        <w:rPr>
          <w:rFonts w:hint="eastAsia" w:ascii="宋体" w:hAnsi="宋体" w:eastAsia="宋体" w:cs="宋体"/>
          <w:color w:val="auto"/>
          <w:sz w:val="24"/>
          <w:szCs w:val="24"/>
          <w:highlight w:val="none"/>
          <w:shd w:val="clear" w:color="auto" w:fill="auto"/>
        </w:rPr>
      </w:pPr>
    </w:p>
    <w:p w14:paraId="458845EF">
      <w:pPr>
        <w:adjustRightInd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法定/授权代表：</w:t>
      </w:r>
      <w:r>
        <w:rPr>
          <w:rFonts w:hint="eastAsia" w:ascii="宋体" w:hAnsi="宋体" w:eastAsia="宋体" w:cs="宋体"/>
          <w:color w:val="auto"/>
          <w:kern w:val="0"/>
          <w:sz w:val="24"/>
          <w:highlight w:val="none"/>
          <w:u w:val="single"/>
          <w:shd w:val="clear" w:color="auto" w:fill="auto"/>
          <w:lang w:val="zh-CN"/>
        </w:rPr>
        <w:t xml:space="preserve">（签字或盖章） </w:t>
      </w:r>
    </w:p>
    <w:p w14:paraId="222F41C3">
      <w:pPr>
        <w:adjustRightInd w:val="0"/>
        <w:snapToGrid w:val="0"/>
        <w:spacing w:line="360" w:lineRule="auto"/>
        <w:rPr>
          <w:rFonts w:hint="eastAsia" w:ascii="宋体" w:hAnsi="宋体" w:eastAsia="宋体" w:cs="宋体"/>
          <w:color w:val="auto"/>
          <w:kern w:val="0"/>
          <w:sz w:val="24"/>
          <w:highlight w:val="none"/>
          <w:u w:val="single"/>
          <w:shd w:val="clear" w:color="auto" w:fill="auto"/>
          <w:lang w:val="zh-CN"/>
        </w:rPr>
      </w:pPr>
      <w:r>
        <w:rPr>
          <w:rFonts w:hint="eastAsia" w:ascii="宋体" w:hAnsi="宋体" w:cs="宋体"/>
          <w:color w:val="auto"/>
          <w:kern w:val="0"/>
          <w:sz w:val="24"/>
          <w:highlight w:val="none"/>
          <w:shd w:val="clear" w:color="auto" w:fill="auto"/>
          <w:lang w:val="en-US" w:eastAsia="zh-CN"/>
        </w:rPr>
        <w:t>投标人</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kern w:val="0"/>
          <w:sz w:val="24"/>
          <w:highlight w:val="none"/>
          <w:u w:val="single"/>
          <w:shd w:val="clear" w:color="auto" w:fill="auto"/>
          <w:lang w:val="zh-CN"/>
        </w:rPr>
        <w:t xml:space="preserve">（全称加盖公章）       </w:t>
      </w:r>
    </w:p>
    <w:p w14:paraId="0950CF4C">
      <w:pPr>
        <w:adjustRightInd w:val="0"/>
        <w:snapToGrid w:val="0"/>
        <w:spacing w:line="360" w:lineRule="auto"/>
        <w:rPr>
          <w:rFonts w:hint="eastAsia" w:ascii="宋体" w:hAnsi="宋体" w:eastAsia="宋体" w:cs="宋体"/>
          <w:b/>
          <w:color w:val="auto"/>
          <w:sz w:val="30"/>
          <w:szCs w:val="30"/>
          <w:highlight w:val="non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sz w:val="24"/>
          <w:szCs w:val="24"/>
          <w:highlight w:val="none"/>
          <w:shd w:val="clear" w:color="auto" w:fill="auto"/>
          <w:lang w:eastAsia="zh-CN"/>
        </w:rPr>
        <w:t>2025年</w:t>
      </w:r>
      <w:r>
        <w:rPr>
          <w:rFonts w:hint="eastAsia" w:ascii="宋体" w:hAnsi="宋体" w:eastAsia="宋体" w:cs="宋体"/>
          <w:color w:val="auto"/>
          <w:sz w:val="24"/>
          <w:szCs w:val="24"/>
          <w:highlight w:val="none"/>
          <w:shd w:val="clear" w:color="auto" w:fill="auto"/>
        </w:rPr>
        <w:t xml:space="preserve">  月  日</w:t>
      </w:r>
    </w:p>
    <w:p w14:paraId="09E52A71">
      <w:pPr>
        <w:widowControl/>
        <w:spacing w:line="312" w:lineRule="auto"/>
        <w:jc w:val="left"/>
        <w:rPr>
          <w:rFonts w:hint="eastAsia" w:ascii="宋体" w:hAnsi="宋体" w:eastAsia="宋体" w:cs="宋体"/>
          <w:color w:val="auto"/>
          <w:sz w:val="24"/>
          <w:highlight w:val="none"/>
          <w:shd w:val="clear" w:color="auto" w:fill="auto"/>
        </w:rPr>
      </w:pPr>
    </w:p>
    <w:p w14:paraId="5FD4F993">
      <w:pPr>
        <w:widowControl/>
        <w:spacing w:line="312" w:lineRule="auto"/>
        <w:jc w:val="left"/>
        <w:rPr>
          <w:rFonts w:hint="eastAsia" w:ascii="宋体" w:hAnsi="宋体" w:eastAsia="宋体" w:cs="宋体"/>
          <w:color w:val="auto"/>
          <w:sz w:val="24"/>
          <w:szCs w:val="22"/>
          <w:highlight w:val="none"/>
          <w:shd w:val="clear" w:color="auto" w:fill="auto"/>
        </w:rPr>
      </w:pPr>
      <w:r>
        <w:rPr>
          <w:rFonts w:hint="eastAsia" w:ascii="宋体" w:hAnsi="宋体" w:eastAsia="宋体" w:cs="宋体"/>
          <w:color w:val="auto"/>
          <w:sz w:val="24"/>
          <w:highlight w:val="none"/>
          <w:shd w:val="clear" w:color="auto" w:fill="auto"/>
        </w:rPr>
        <w:t>表</w:t>
      </w:r>
      <w:r>
        <w:rPr>
          <w:rFonts w:hint="eastAsia" w:ascii="宋体" w:hAnsi="宋体" w:eastAsia="宋体" w:cs="宋体"/>
          <w:color w:val="auto"/>
          <w:sz w:val="24"/>
          <w:highlight w:val="none"/>
          <w:shd w:val="clear" w:color="auto" w:fill="auto"/>
          <w:lang w:val="en-US" w:eastAsia="zh-CN"/>
        </w:rPr>
        <w:t>6</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szCs w:val="22"/>
          <w:highlight w:val="none"/>
          <w:shd w:val="clear" w:color="auto" w:fill="auto"/>
        </w:rPr>
        <w:t>无违法失信的声明函</w:t>
      </w:r>
    </w:p>
    <w:p w14:paraId="118F919D">
      <w:pPr>
        <w:spacing w:line="312" w:lineRule="auto"/>
        <w:jc w:val="center"/>
        <w:rPr>
          <w:rFonts w:hint="eastAsia" w:ascii="宋体" w:hAnsi="宋体" w:eastAsia="宋体" w:cs="宋体"/>
          <w:b/>
          <w:color w:val="auto"/>
          <w:sz w:val="32"/>
          <w:szCs w:val="22"/>
          <w:highlight w:val="none"/>
          <w:shd w:val="clear" w:color="auto" w:fill="auto"/>
        </w:rPr>
      </w:pPr>
    </w:p>
    <w:p w14:paraId="290047C3">
      <w:pPr>
        <w:spacing w:line="312" w:lineRule="auto"/>
        <w:jc w:val="center"/>
        <w:rPr>
          <w:rFonts w:hint="eastAsia" w:ascii="宋体" w:hAnsi="宋体" w:eastAsia="宋体" w:cs="宋体"/>
          <w:b/>
          <w:color w:val="auto"/>
          <w:sz w:val="32"/>
          <w:szCs w:val="22"/>
          <w:highlight w:val="none"/>
          <w:shd w:val="clear" w:color="auto" w:fill="auto"/>
        </w:rPr>
      </w:pPr>
      <w:r>
        <w:rPr>
          <w:rFonts w:hint="eastAsia" w:ascii="宋体" w:hAnsi="宋体" w:eastAsia="宋体" w:cs="宋体"/>
          <w:b/>
          <w:color w:val="auto"/>
          <w:sz w:val="32"/>
          <w:szCs w:val="22"/>
          <w:highlight w:val="none"/>
          <w:shd w:val="clear" w:color="auto" w:fill="auto"/>
        </w:rPr>
        <w:t xml:space="preserve">无违法失信的声明函 </w:t>
      </w:r>
    </w:p>
    <w:p w14:paraId="07FFDC23">
      <w:pPr>
        <w:pStyle w:val="36"/>
        <w:rPr>
          <w:rFonts w:hint="eastAsia" w:ascii="宋体" w:hAnsi="宋体" w:eastAsia="宋体" w:cs="宋体"/>
          <w:color w:val="auto"/>
          <w:highlight w:val="none"/>
        </w:rPr>
      </w:pPr>
    </w:p>
    <w:p w14:paraId="0D02AE41">
      <w:pPr>
        <w:spacing w:line="312" w:lineRule="auto"/>
        <w:rPr>
          <w:rFonts w:hint="eastAsia" w:ascii="宋体" w:hAnsi="宋体" w:eastAsia="宋体" w:cs="宋体"/>
          <w:color w:val="auto"/>
          <w:highlight w:val="none"/>
          <w:shd w:val="clear" w:color="auto" w:fill="auto"/>
        </w:rPr>
      </w:pPr>
      <w:r>
        <w:rPr>
          <w:rFonts w:hint="eastAsia" w:ascii="宋体" w:hAnsi="宋体" w:eastAsia="宋体" w:cs="宋体"/>
          <w:color w:val="auto"/>
          <w:sz w:val="24"/>
          <w:szCs w:val="24"/>
          <w:highlight w:val="none"/>
          <w:u w:val="single"/>
          <w:shd w:val="clear" w:color="auto" w:fill="auto"/>
        </w:rPr>
        <w:t>（采购人）</w:t>
      </w:r>
      <w:r>
        <w:rPr>
          <w:rFonts w:hint="eastAsia" w:ascii="宋体" w:hAnsi="宋体" w:eastAsia="宋体" w:cs="宋体"/>
          <w:color w:val="auto"/>
          <w:sz w:val="24"/>
          <w:szCs w:val="24"/>
          <w:highlight w:val="none"/>
          <w:shd w:val="clear" w:color="auto" w:fill="auto"/>
        </w:rPr>
        <w:t>：</w:t>
      </w:r>
    </w:p>
    <w:p w14:paraId="042BFDCB">
      <w:pPr>
        <w:spacing w:line="312" w:lineRule="auto"/>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截至</w:t>
      </w:r>
      <w:r>
        <w:rPr>
          <w:rFonts w:hint="eastAsia" w:ascii="宋体" w:hAnsi="宋体" w:eastAsia="宋体"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szCs w:val="24"/>
          <w:highlight w:val="none"/>
          <w:u w:val="single"/>
          <w:shd w:val="clear" w:color="auto" w:fill="auto"/>
          <w:lang w:eastAsia="zh-CN"/>
        </w:rPr>
        <w:t>项目名称</w:t>
      </w:r>
      <w:r>
        <w:rPr>
          <w:rFonts w:hint="eastAsia" w:ascii="宋体" w:hAnsi="宋体" w:eastAsia="宋体"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szCs w:val="24"/>
          <w:highlight w:val="none"/>
          <w:u w:val="single"/>
          <w:shd w:val="clear" w:color="auto" w:fill="auto"/>
        </w:rPr>
        <w:t>（项目编号:</w:t>
      </w:r>
      <w:r>
        <w:rPr>
          <w:rFonts w:hint="eastAsia" w:ascii="宋体" w:hAnsi="宋体" w:eastAsia="宋体"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szCs w:val="24"/>
          <w:highlight w:val="none"/>
          <w:u w:val="single"/>
          <w:shd w:val="clear" w:color="auto" w:fill="auto"/>
        </w:rPr>
        <w:t>）</w:t>
      </w:r>
      <w:r>
        <w:rPr>
          <w:rFonts w:hint="eastAsia" w:ascii="宋体" w:hAnsi="宋体" w:eastAsia="宋体" w:cs="宋体"/>
          <w:color w:val="auto"/>
          <w:sz w:val="24"/>
          <w:szCs w:val="24"/>
          <w:highlight w:val="none"/>
          <w:shd w:val="clear" w:color="auto" w:fill="auto"/>
        </w:rPr>
        <w:t>的</w:t>
      </w:r>
      <w:r>
        <w:rPr>
          <w:rFonts w:hint="eastAsia" w:ascii="宋体" w:hAnsi="宋体" w:eastAsia="宋体" w:cs="宋体"/>
          <w:color w:val="auto"/>
          <w:sz w:val="24"/>
          <w:szCs w:val="24"/>
          <w:highlight w:val="none"/>
          <w:shd w:val="clear" w:color="auto" w:fill="auto"/>
          <w:lang w:val="en-US" w:eastAsia="zh-CN"/>
        </w:rPr>
        <w:t>投标</w:t>
      </w:r>
      <w:r>
        <w:rPr>
          <w:rFonts w:hint="eastAsia" w:ascii="宋体" w:hAnsi="宋体" w:eastAsia="宋体" w:cs="宋体"/>
          <w:color w:val="auto"/>
          <w:sz w:val="24"/>
          <w:szCs w:val="24"/>
          <w:highlight w:val="none"/>
          <w:shd w:val="clear" w:color="auto" w:fill="auto"/>
        </w:rPr>
        <w:t xml:space="preserve">文件提交截止时间，往前追溯三年，期间未被信用中国”网站(www.creditchina.gov.cn)列入失信被执行人名单、重大税收违法案件当事人名单、政府采购不良行为记录名单;未被“中国政府采购网”(www.ccgp.gov.cn)列入政府采购严重违法失信行为记录名单。 </w:t>
      </w:r>
    </w:p>
    <w:p w14:paraId="17E062D0">
      <w:pPr>
        <w:spacing w:line="312" w:lineRule="auto"/>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 xml:space="preserve">本公司对上述声明的真实性负责。如有虚假，愿意承担相应责任，对此无任何异议。 </w:t>
      </w:r>
    </w:p>
    <w:p w14:paraId="660431DF">
      <w:pPr>
        <w:spacing w:line="312" w:lineRule="auto"/>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 xml:space="preserve">特此声明！ </w:t>
      </w:r>
    </w:p>
    <w:p w14:paraId="603B0987">
      <w:pPr>
        <w:spacing w:line="312" w:lineRule="auto"/>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lang w:eastAsia="zh-CN"/>
        </w:rPr>
        <w:t>投标人</w:t>
      </w:r>
      <w:r>
        <w:rPr>
          <w:rFonts w:hint="eastAsia" w:ascii="宋体" w:hAnsi="宋体" w:eastAsia="宋体" w:cs="宋体"/>
          <w:color w:val="auto"/>
          <w:sz w:val="24"/>
          <w:szCs w:val="24"/>
          <w:highlight w:val="none"/>
          <w:shd w:val="clear" w:color="auto" w:fill="auto"/>
        </w:rPr>
        <w:t xml:space="preserve">全称： </w:t>
      </w:r>
    </w:p>
    <w:p w14:paraId="24992F66">
      <w:pPr>
        <w:spacing w:line="312" w:lineRule="auto"/>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 xml:space="preserve">（盖单位公章） </w:t>
      </w:r>
    </w:p>
    <w:p w14:paraId="3C562DC5">
      <w:pPr>
        <w:spacing w:line="312" w:lineRule="auto"/>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日期：</w:t>
      </w:r>
      <w:r>
        <w:rPr>
          <w:rFonts w:hint="eastAsia" w:ascii="宋体" w:hAnsi="宋体" w:eastAsia="宋体" w:cs="宋体"/>
          <w:color w:val="auto"/>
          <w:sz w:val="24"/>
          <w:szCs w:val="24"/>
          <w:highlight w:val="none"/>
          <w:shd w:val="clear" w:color="auto" w:fill="auto"/>
          <w:lang w:eastAsia="zh-CN"/>
        </w:rPr>
        <w:t>2025年</w:t>
      </w:r>
      <w:r>
        <w:rPr>
          <w:rFonts w:hint="eastAsia" w:ascii="宋体" w:hAnsi="宋体" w:eastAsia="宋体" w:cs="宋体"/>
          <w:color w:val="auto"/>
          <w:sz w:val="24"/>
          <w:szCs w:val="24"/>
          <w:highlight w:val="none"/>
          <w:shd w:val="clear" w:color="auto" w:fill="auto"/>
        </w:rPr>
        <w:t xml:space="preserve">  月  日</w:t>
      </w:r>
    </w:p>
    <w:p w14:paraId="50136194">
      <w:pPr>
        <w:widowControl/>
        <w:spacing w:line="312" w:lineRule="auto"/>
        <w:jc w:val="left"/>
        <w:rPr>
          <w:rFonts w:hint="eastAsia" w:ascii="宋体" w:hAnsi="宋体" w:eastAsia="宋体" w:cs="宋体"/>
          <w:color w:val="auto"/>
          <w:sz w:val="24"/>
          <w:highlight w:val="none"/>
          <w:shd w:val="clear" w:color="auto" w:fill="auto"/>
        </w:rPr>
      </w:pPr>
    </w:p>
    <w:p w14:paraId="242BCB40">
      <w:pPr>
        <w:pStyle w:val="523"/>
        <w:adjustRightInd w:val="0"/>
        <w:snapToGrid w:val="0"/>
        <w:spacing w:line="360" w:lineRule="auto"/>
        <w:ind w:firstLine="480" w:firstLineChars="200"/>
        <w:jc w:val="left"/>
        <w:outlineLvl w:val="1"/>
        <w:rPr>
          <w:rFonts w:hint="eastAsia" w:ascii="宋体" w:hAnsi="宋体" w:eastAsia="宋体" w:cs="宋体"/>
          <w:color w:val="auto"/>
          <w:sz w:val="24"/>
          <w:szCs w:val="22"/>
          <w:highlight w:val="none"/>
          <w:shd w:val="clear" w:color="auto" w:fill="auto"/>
        </w:rPr>
      </w:pPr>
    </w:p>
    <w:p w14:paraId="12871A68">
      <w:pPr>
        <w:pStyle w:val="523"/>
        <w:kinsoku/>
        <w:overflowPunct/>
        <w:bidi w:val="0"/>
        <w:adjustRightInd w:val="0"/>
        <w:snapToGrid w:val="0"/>
        <w:spacing w:line="400" w:lineRule="exact"/>
        <w:ind w:firstLine="480" w:firstLineChars="200"/>
        <w:jc w:val="left"/>
        <w:outlineLvl w:val="1"/>
        <w:rPr>
          <w:rFonts w:hint="eastAsia" w:ascii="宋体" w:hAnsi="宋体" w:eastAsia="宋体" w:cs="宋体"/>
          <w:color w:val="auto"/>
          <w:sz w:val="24"/>
          <w:szCs w:val="22"/>
          <w:highlight w:val="none"/>
        </w:rPr>
      </w:pPr>
      <w:bookmarkStart w:id="85" w:name="_Toc8165"/>
    </w:p>
    <w:p w14:paraId="5A898045">
      <w:pPr>
        <w:pStyle w:val="523"/>
        <w:kinsoku/>
        <w:overflowPunct/>
        <w:bidi w:val="0"/>
        <w:adjustRightInd w:val="0"/>
        <w:snapToGrid w:val="0"/>
        <w:spacing w:line="400" w:lineRule="exact"/>
        <w:ind w:firstLine="480" w:firstLineChars="200"/>
        <w:jc w:val="left"/>
        <w:outlineLvl w:val="1"/>
        <w:rPr>
          <w:rFonts w:hint="eastAsia" w:ascii="宋体" w:hAnsi="宋体" w:eastAsia="宋体" w:cs="宋体"/>
          <w:color w:val="auto"/>
          <w:sz w:val="24"/>
          <w:szCs w:val="22"/>
          <w:highlight w:val="none"/>
        </w:rPr>
      </w:pPr>
    </w:p>
    <w:p w14:paraId="1E7034F8">
      <w:pPr>
        <w:pStyle w:val="523"/>
        <w:kinsoku/>
        <w:overflowPunct/>
        <w:bidi w:val="0"/>
        <w:adjustRightInd w:val="0"/>
        <w:snapToGrid w:val="0"/>
        <w:spacing w:line="400" w:lineRule="exact"/>
        <w:ind w:firstLine="480" w:firstLineChars="200"/>
        <w:jc w:val="left"/>
        <w:outlineLvl w:val="1"/>
        <w:rPr>
          <w:rFonts w:hint="eastAsia" w:ascii="宋体" w:hAnsi="宋体" w:eastAsia="宋体" w:cs="宋体"/>
          <w:color w:val="auto"/>
          <w:sz w:val="24"/>
          <w:szCs w:val="22"/>
          <w:highlight w:val="none"/>
        </w:rPr>
      </w:pPr>
    </w:p>
    <w:p w14:paraId="56A2CEAB">
      <w:pPr>
        <w:pStyle w:val="523"/>
        <w:kinsoku/>
        <w:overflowPunct/>
        <w:bidi w:val="0"/>
        <w:adjustRightInd w:val="0"/>
        <w:snapToGrid w:val="0"/>
        <w:spacing w:line="400" w:lineRule="exact"/>
        <w:ind w:firstLine="480" w:firstLineChars="200"/>
        <w:jc w:val="left"/>
        <w:outlineLvl w:val="1"/>
        <w:rPr>
          <w:rFonts w:hint="eastAsia" w:ascii="宋体" w:hAnsi="宋体" w:eastAsia="宋体" w:cs="宋体"/>
          <w:color w:val="auto"/>
          <w:sz w:val="24"/>
          <w:szCs w:val="22"/>
          <w:highlight w:val="none"/>
        </w:rPr>
      </w:pPr>
    </w:p>
    <w:p w14:paraId="655A54E0">
      <w:pPr>
        <w:pStyle w:val="523"/>
        <w:kinsoku/>
        <w:overflowPunct/>
        <w:bidi w:val="0"/>
        <w:adjustRightInd w:val="0"/>
        <w:snapToGrid w:val="0"/>
        <w:spacing w:line="400" w:lineRule="exact"/>
        <w:ind w:firstLine="480" w:firstLineChars="200"/>
        <w:jc w:val="left"/>
        <w:outlineLvl w:val="1"/>
        <w:rPr>
          <w:rFonts w:hint="eastAsia" w:ascii="宋体" w:hAnsi="宋体" w:eastAsia="宋体" w:cs="宋体"/>
          <w:color w:val="auto"/>
          <w:sz w:val="24"/>
          <w:szCs w:val="22"/>
          <w:highlight w:val="none"/>
        </w:rPr>
      </w:pPr>
    </w:p>
    <w:p w14:paraId="6EC574E5">
      <w:pPr>
        <w:pStyle w:val="523"/>
        <w:kinsoku/>
        <w:overflowPunct/>
        <w:bidi w:val="0"/>
        <w:adjustRightInd w:val="0"/>
        <w:snapToGrid w:val="0"/>
        <w:spacing w:line="400" w:lineRule="exact"/>
        <w:ind w:firstLine="480" w:firstLineChars="200"/>
        <w:jc w:val="left"/>
        <w:outlineLvl w:val="1"/>
        <w:rPr>
          <w:rFonts w:hint="eastAsia" w:ascii="宋体" w:hAnsi="宋体" w:eastAsia="宋体" w:cs="宋体"/>
          <w:color w:val="auto"/>
          <w:sz w:val="24"/>
          <w:szCs w:val="22"/>
          <w:highlight w:val="none"/>
        </w:rPr>
      </w:pPr>
    </w:p>
    <w:p w14:paraId="163FAA23">
      <w:pPr>
        <w:pStyle w:val="523"/>
        <w:kinsoku/>
        <w:overflowPunct/>
        <w:bidi w:val="0"/>
        <w:adjustRightInd w:val="0"/>
        <w:snapToGrid w:val="0"/>
        <w:spacing w:line="400" w:lineRule="exact"/>
        <w:ind w:firstLine="480" w:firstLineChars="200"/>
        <w:jc w:val="left"/>
        <w:outlineLvl w:val="1"/>
        <w:rPr>
          <w:rFonts w:hint="eastAsia" w:ascii="宋体" w:hAnsi="宋体" w:eastAsia="宋体" w:cs="宋体"/>
          <w:color w:val="auto"/>
          <w:sz w:val="24"/>
          <w:szCs w:val="22"/>
          <w:highlight w:val="none"/>
        </w:rPr>
      </w:pPr>
    </w:p>
    <w:p w14:paraId="45E60E93">
      <w:pPr>
        <w:pStyle w:val="523"/>
        <w:kinsoku/>
        <w:overflowPunct/>
        <w:bidi w:val="0"/>
        <w:adjustRightInd w:val="0"/>
        <w:snapToGrid w:val="0"/>
        <w:spacing w:line="400" w:lineRule="exact"/>
        <w:ind w:firstLine="480" w:firstLineChars="200"/>
        <w:jc w:val="left"/>
        <w:outlineLvl w:val="1"/>
        <w:rPr>
          <w:rFonts w:hint="eastAsia" w:ascii="宋体" w:hAnsi="宋体" w:eastAsia="宋体" w:cs="宋体"/>
          <w:color w:val="auto"/>
          <w:sz w:val="24"/>
          <w:szCs w:val="22"/>
          <w:highlight w:val="none"/>
        </w:rPr>
      </w:pPr>
    </w:p>
    <w:p w14:paraId="2000D281">
      <w:pPr>
        <w:pStyle w:val="523"/>
        <w:kinsoku/>
        <w:overflowPunct/>
        <w:bidi w:val="0"/>
        <w:adjustRightInd w:val="0"/>
        <w:snapToGrid w:val="0"/>
        <w:spacing w:line="400" w:lineRule="exact"/>
        <w:ind w:firstLine="480" w:firstLineChars="200"/>
        <w:jc w:val="left"/>
        <w:outlineLvl w:val="1"/>
        <w:rPr>
          <w:rFonts w:hint="eastAsia" w:ascii="宋体" w:hAnsi="宋体" w:eastAsia="宋体" w:cs="宋体"/>
          <w:color w:val="auto"/>
          <w:sz w:val="24"/>
          <w:szCs w:val="22"/>
          <w:highlight w:val="none"/>
        </w:rPr>
      </w:pPr>
    </w:p>
    <w:p w14:paraId="279B716E">
      <w:pPr>
        <w:pStyle w:val="523"/>
        <w:kinsoku/>
        <w:overflowPunct/>
        <w:bidi w:val="0"/>
        <w:adjustRightInd w:val="0"/>
        <w:snapToGrid w:val="0"/>
        <w:spacing w:line="400" w:lineRule="exact"/>
        <w:ind w:firstLine="480" w:firstLineChars="200"/>
        <w:jc w:val="left"/>
        <w:outlineLvl w:val="1"/>
        <w:rPr>
          <w:rFonts w:hint="eastAsia" w:ascii="宋体" w:hAnsi="宋体" w:eastAsia="宋体" w:cs="宋体"/>
          <w:color w:val="auto"/>
          <w:sz w:val="24"/>
          <w:szCs w:val="22"/>
          <w:highlight w:val="none"/>
        </w:rPr>
      </w:pPr>
    </w:p>
    <w:p w14:paraId="60D6346E">
      <w:pPr>
        <w:pStyle w:val="523"/>
        <w:kinsoku/>
        <w:overflowPunct/>
        <w:bidi w:val="0"/>
        <w:adjustRightInd w:val="0"/>
        <w:snapToGrid w:val="0"/>
        <w:spacing w:line="400" w:lineRule="exact"/>
        <w:ind w:firstLine="480" w:firstLineChars="200"/>
        <w:jc w:val="left"/>
        <w:outlineLvl w:val="1"/>
        <w:rPr>
          <w:rFonts w:hint="eastAsia" w:ascii="宋体" w:hAnsi="宋体" w:eastAsia="宋体" w:cs="宋体"/>
          <w:color w:val="auto"/>
          <w:sz w:val="24"/>
          <w:szCs w:val="22"/>
          <w:highlight w:val="none"/>
        </w:rPr>
      </w:pPr>
    </w:p>
    <w:p w14:paraId="74DDACC4">
      <w:pPr>
        <w:pStyle w:val="523"/>
        <w:kinsoku/>
        <w:overflowPunct/>
        <w:bidi w:val="0"/>
        <w:adjustRightInd w:val="0"/>
        <w:snapToGrid w:val="0"/>
        <w:spacing w:line="400" w:lineRule="exact"/>
        <w:ind w:firstLine="480" w:firstLineChars="200"/>
        <w:jc w:val="left"/>
        <w:outlineLvl w:val="1"/>
        <w:rPr>
          <w:rFonts w:hint="eastAsia" w:ascii="宋体" w:hAnsi="宋体" w:eastAsia="宋体" w:cs="宋体"/>
          <w:color w:val="auto"/>
          <w:sz w:val="24"/>
          <w:szCs w:val="22"/>
          <w:highlight w:val="none"/>
        </w:rPr>
      </w:pPr>
    </w:p>
    <w:p w14:paraId="41A563EC">
      <w:pPr>
        <w:pStyle w:val="523"/>
        <w:kinsoku/>
        <w:overflowPunct/>
        <w:bidi w:val="0"/>
        <w:adjustRightInd w:val="0"/>
        <w:snapToGrid w:val="0"/>
        <w:spacing w:line="400" w:lineRule="exact"/>
        <w:ind w:firstLine="480" w:firstLineChars="200"/>
        <w:jc w:val="left"/>
        <w:outlineLvl w:val="1"/>
        <w:rPr>
          <w:rFonts w:hint="eastAsia" w:ascii="宋体" w:hAnsi="宋体" w:eastAsia="宋体" w:cs="宋体"/>
          <w:color w:val="auto"/>
          <w:sz w:val="24"/>
          <w:szCs w:val="22"/>
          <w:highlight w:val="none"/>
        </w:rPr>
      </w:pPr>
    </w:p>
    <w:p w14:paraId="70945CD8">
      <w:pPr>
        <w:pStyle w:val="523"/>
        <w:kinsoku/>
        <w:overflowPunct/>
        <w:bidi w:val="0"/>
        <w:adjustRightInd w:val="0"/>
        <w:snapToGrid w:val="0"/>
        <w:spacing w:line="400" w:lineRule="exact"/>
        <w:ind w:firstLine="480" w:firstLineChars="200"/>
        <w:jc w:val="left"/>
        <w:outlineLvl w:val="1"/>
        <w:rPr>
          <w:rFonts w:hint="eastAsia" w:ascii="宋体" w:hAnsi="宋体" w:eastAsia="宋体" w:cs="宋体"/>
          <w:color w:val="auto"/>
          <w:sz w:val="24"/>
          <w:szCs w:val="22"/>
          <w:highlight w:val="none"/>
        </w:rPr>
      </w:pPr>
    </w:p>
    <w:p w14:paraId="07669689">
      <w:pPr>
        <w:pStyle w:val="523"/>
        <w:kinsoku/>
        <w:overflowPunct/>
        <w:bidi w:val="0"/>
        <w:adjustRightInd w:val="0"/>
        <w:snapToGrid w:val="0"/>
        <w:spacing w:line="400" w:lineRule="exact"/>
        <w:ind w:firstLine="480" w:firstLineChars="200"/>
        <w:jc w:val="left"/>
        <w:outlineLvl w:val="1"/>
        <w:rPr>
          <w:rFonts w:hint="eastAsia" w:ascii="宋体" w:hAnsi="宋体" w:eastAsia="宋体" w:cs="宋体"/>
          <w:color w:val="auto"/>
          <w:sz w:val="24"/>
          <w:szCs w:val="22"/>
          <w:highlight w:val="none"/>
        </w:rPr>
      </w:pPr>
    </w:p>
    <w:p w14:paraId="251D71B4">
      <w:pPr>
        <w:pStyle w:val="523"/>
        <w:kinsoku/>
        <w:overflowPunct/>
        <w:bidi w:val="0"/>
        <w:adjustRightInd w:val="0"/>
        <w:snapToGrid w:val="0"/>
        <w:spacing w:line="400" w:lineRule="exact"/>
        <w:jc w:val="left"/>
        <w:outlineLvl w:val="1"/>
        <w:rPr>
          <w:rFonts w:hint="eastAsia" w:ascii="宋体" w:hAnsi="宋体" w:eastAsia="宋体" w:cs="宋体"/>
          <w:color w:val="auto"/>
          <w:sz w:val="24"/>
          <w:szCs w:val="22"/>
          <w:highlight w:val="none"/>
        </w:rPr>
      </w:pPr>
    </w:p>
    <w:p w14:paraId="56A80B3B">
      <w:pPr>
        <w:pStyle w:val="523"/>
        <w:kinsoku/>
        <w:overflowPunct/>
        <w:bidi w:val="0"/>
        <w:adjustRightInd w:val="0"/>
        <w:snapToGrid w:val="0"/>
        <w:spacing w:line="400" w:lineRule="exact"/>
        <w:jc w:val="left"/>
        <w:outlineLvl w:val="1"/>
        <w:rPr>
          <w:rFonts w:hint="eastAsia" w:ascii="宋体" w:hAnsi="宋体" w:eastAsia="宋体" w:cs="宋体"/>
          <w:color w:val="auto"/>
          <w:sz w:val="24"/>
          <w:szCs w:val="22"/>
          <w:highlight w:val="none"/>
        </w:rPr>
      </w:pPr>
    </w:p>
    <w:p w14:paraId="1DE2F118">
      <w:pPr>
        <w:pStyle w:val="523"/>
        <w:kinsoku/>
        <w:overflowPunct/>
        <w:bidi w:val="0"/>
        <w:adjustRightInd w:val="0"/>
        <w:snapToGrid w:val="0"/>
        <w:spacing w:line="400" w:lineRule="exact"/>
        <w:jc w:val="left"/>
        <w:outlineLvl w:val="1"/>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szCs w:val="22"/>
          <w:highlight w:val="none"/>
        </w:rPr>
        <w:t>表</w:t>
      </w:r>
      <w:r>
        <w:rPr>
          <w:rFonts w:hint="eastAsia" w:ascii="宋体" w:hAnsi="宋体" w:eastAsia="宋体" w:cs="宋体"/>
          <w:color w:val="auto"/>
          <w:sz w:val="24"/>
          <w:szCs w:val="22"/>
          <w:highlight w:val="none"/>
          <w:lang w:val="en-US" w:eastAsia="zh-CN"/>
        </w:rPr>
        <w:t>7</w:t>
      </w:r>
      <w:r>
        <w:rPr>
          <w:rFonts w:hint="eastAsia" w:ascii="宋体" w:hAnsi="宋体" w:eastAsia="宋体" w:cs="宋体"/>
          <w:color w:val="auto"/>
          <w:sz w:val="24"/>
          <w:szCs w:val="22"/>
          <w:highlight w:val="none"/>
        </w:rPr>
        <w:t>：</w:t>
      </w:r>
      <w:bookmarkStart w:id="86" w:name="_Toc6494396"/>
      <w:r>
        <w:rPr>
          <w:rFonts w:hint="eastAsia" w:ascii="宋体" w:hAnsi="宋体" w:eastAsia="宋体" w:cs="宋体"/>
          <w:color w:val="auto"/>
          <w:kern w:val="2"/>
          <w:sz w:val="24"/>
          <w:szCs w:val="22"/>
          <w:highlight w:val="none"/>
          <w:lang w:val="en-US" w:eastAsia="zh-CN" w:bidi="ar-SA"/>
        </w:rPr>
        <w:t>小微企业/监狱企业声明函/残疾人福利性单位声明函</w:t>
      </w:r>
      <w:bookmarkEnd w:id="86"/>
    </w:p>
    <w:p w14:paraId="237AA007">
      <w:pPr>
        <w:pStyle w:val="586"/>
        <w:kinsoku/>
        <w:overflowPunct/>
        <w:bidi w:val="0"/>
        <w:spacing w:line="360" w:lineRule="auto"/>
        <w:jc w:val="center"/>
        <w:rPr>
          <w:rStyle w:val="608"/>
          <w:rFonts w:hint="eastAsia" w:ascii="宋体" w:hAnsi="宋体" w:eastAsia="宋体" w:cs="宋体"/>
          <w:b/>
          <w:bCs/>
          <w:color w:val="auto"/>
          <w:sz w:val="28"/>
          <w:szCs w:val="28"/>
          <w:highlight w:val="none"/>
        </w:rPr>
      </w:pPr>
    </w:p>
    <w:p w14:paraId="19748A37">
      <w:pPr>
        <w:pStyle w:val="586"/>
        <w:kinsoku/>
        <w:overflowPunct/>
        <w:bidi w:val="0"/>
        <w:spacing w:line="360" w:lineRule="auto"/>
        <w:jc w:val="center"/>
        <w:rPr>
          <w:rStyle w:val="608"/>
          <w:rFonts w:hint="eastAsia" w:ascii="宋体" w:hAnsi="宋体" w:eastAsia="宋体" w:cs="宋体"/>
          <w:b/>
          <w:bCs/>
          <w:color w:val="auto"/>
          <w:sz w:val="28"/>
          <w:szCs w:val="28"/>
          <w:highlight w:val="none"/>
          <w:lang w:val="zh-TW" w:eastAsia="zh-TW"/>
        </w:rPr>
      </w:pPr>
      <w:r>
        <w:rPr>
          <w:rStyle w:val="608"/>
          <w:rFonts w:hint="eastAsia" w:ascii="宋体" w:hAnsi="宋体" w:eastAsia="宋体" w:cs="宋体"/>
          <w:b/>
          <w:bCs/>
          <w:color w:val="auto"/>
          <w:sz w:val="28"/>
          <w:szCs w:val="28"/>
          <w:highlight w:val="none"/>
        </w:rPr>
        <w:t>1、</w:t>
      </w:r>
      <w:r>
        <w:rPr>
          <w:rStyle w:val="608"/>
          <w:rFonts w:hint="eastAsia" w:ascii="宋体" w:hAnsi="宋体" w:eastAsia="宋体" w:cs="宋体"/>
          <w:b/>
          <w:bCs/>
          <w:color w:val="auto"/>
          <w:sz w:val="28"/>
          <w:szCs w:val="28"/>
          <w:highlight w:val="none"/>
          <w:lang w:val="zh-TW" w:eastAsia="zh-TW"/>
        </w:rPr>
        <w:t>中小企业声明函</w:t>
      </w:r>
      <w:r>
        <w:rPr>
          <w:rStyle w:val="608"/>
          <w:rFonts w:hint="eastAsia" w:ascii="宋体" w:hAnsi="宋体" w:eastAsia="宋体" w:cs="宋体"/>
          <w:b/>
          <w:bCs/>
          <w:color w:val="auto"/>
          <w:sz w:val="28"/>
          <w:szCs w:val="28"/>
          <w:highlight w:val="none"/>
          <w:lang w:val="zh-TW" w:eastAsia="zh-CN"/>
        </w:rPr>
        <w:t>（货物）</w:t>
      </w:r>
    </w:p>
    <w:p w14:paraId="01004055">
      <w:pPr>
        <w:pStyle w:val="586"/>
        <w:kinsoku/>
        <w:overflowPunct/>
        <w:bidi w:val="0"/>
        <w:spacing w:line="360" w:lineRule="auto"/>
        <w:rPr>
          <w:rStyle w:val="608"/>
          <w:rFonts w:hint="eastAsia" w:ascii="宋体" w:hAnsi="宋体" w:eastAsia="宋体" w:cs="宋体"/>
          <w:b/>
          <w:bCs/>
          <w:color w:val="auto"/>
          <w:sz w:val="24"/>
          <w:szCs w:val="24"/>
          <w:highlight w:val="none"/>
        </w:rPr>
      </w:pPr>
    </w:p>
    <w:p w14:paraId="538FF23D">
      <w:pPr>
        <w:pStyle w:val="612"/>
        <w:keepNext w:val="0"/>
        <w:keepLines w:val="0"/>
        <w:widowControl w:val="0"/>
        <w:shd w:val="clear" w:color="auto" w:fill="auto"/>
        <w:bidi w:val="0"/>
        <w:spacing w:before="0" w:after="0" w:line="360" w:lineRule="auto"/>
        <w:ind w:left="0" w:right="0" w:firstLine="660"/>
        <w:jc w:val="both"/>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本公司（联合体）郑重声明，根据《政府采购促进中小企业发展管理办法》（财库〔2020）46号）的规定，本公司（联合体）参加</w:t>
      </w:r>
      <w:r>
        <w:rPr>
          <w:rFonts w:hint="eastAsia" w:ascii="宋体" w:hAnsi="宋体" w:eastAsia="宋体" w:cs="宋体"/>
          <w:i/>
          <w:iCs/>
          <w:color w:val="auto"/>
          <w:spacing w:val="0"/>
          <w:w w:val="100"/>
          <w:position w:val="0"/>
          <w:sz w:val="24"/>
          <w:szCs w:val="24"/>
          <w:highlight w:val="none"/>
          <w:u w:val="single"/>
        </w:rPr>
        <w:t>（单位名称）</w:t>
      </w:r>
      <w:r>
        <w:rPr>
          <w:rFonts w:hint="eastAsia" w:ascii="宋体" w:hAnsi="宋体" w:eastAsia="宋体" w:cs="宋体"/>
          <w:color w:val="auto"/>
          <w:spacing w:val="0"/>
          <w:w w:val="100"/>
          <w:position w:val="0"/>
          <w:sz w:val="24"/>
          <w:szCs w:val="24"/>
          <w:highlight w:val="none"/>
        </w:rPr>
        <w:t>的</w:t>
      </w:r>
      <w:r>
        <w:rPr>
          <w:rFonts w:hint="eastAsia" w:ascii="宋体" w:hAnsi="宋体" w:eastAsia="宋体" w:cs="宋体"/>
          <w:i/>
          <w:iCs/>
          <w:color w:val="auto"/>
          <w:spacing w:val="0"/>
          <w:w w:val="100"/>
          <w:position w:val="0"/>
          <w:sz w:val="24"/>
          <w:szCs w:val="24"/>
          <w:highlight w:val="none"/>
          <w:u w:val="single"/>
        </w:rPr>
        <w:t>（项目名称）</w:t>
      </w:r>
      <w:r>
        <w:rPr>
          <w:rFonts w:hint="eastAsia" w:ascii="宋体" w:hAnsi="宋体" w:eastAsia="宋体" w:cs="宋体"/>
          <w:color w:val="auto"/>
          <w:spacing w:val="0"/>
          <w:w w:val="100"/>
          <w:position w:val="0"/>
          <w:sz w:val="24"/>
          <w:szCs w:val="24"/>
          <w:highlight w:val="none"/>
        </w:rPr>
        <w:t>采购活动,提供的货物全部由符合政策要求的中小企业制造。相关企业（含联合体中的中小企业、签订分包意向协议的中小企业）的具体情况如下：</w:t>
      </w:r>
    </w:p>
    <w:p w14:paraId="44A74EFC">
      <w:pPr>
        <w:pStyle w:val="612"/>
        <w:keepNext w:val="0"/>
        <w:keepLines w:val="0"/>
        <w:widowControl w:val="0"/>
        <w:numPr>
          <w:ilvl w:val="0"/>
          <w:numId w:val="5"/>
        </w:numPr>
        <w:shd w:val="clear" w:color="auto" w:fill="auto"/>
        <w:tabs>
          <w:tab w:val="left" w:pos="1238"/>
          <w:tab w:val="left" w:pos="4435"/>
          <w:tab w:val="left" w:pos="6672"/>
        </w:tabs>
        <w:bidi w:val="0"/>
        <w:spacing w:before="0" w:after="0" w:line="360" w:lineRule="auto"/>
        <w:ind w:left="0" w:right="0" w:firstLine="660"/>
        <w:jc w:val="both"/>
        <w:rPr>
          <w:rFonts w:hint="eastAsia" w:ascii="宋体" w:hAnsi="宋体" w:eastAsia="宋体" w:cs="宋体"/>
          <w:i w:val="0"/>
          <w:iCs w:val="0"/>
          <w:color w:val="auto"/>
          <w:sz w:val="24"/>
          <w:szCs w:val="24"/>
          <w:highlight w:val="none"/>
        </w:rPr>
      </w:pPr>
      <w:bookmarkStart w:id="87" w:name="bookmark30"/>
      <w:bookmarkEnd w:id="87"/>
      <w:r>
        <w:rPr>
          <w:rFonts w:hint="eastAsia" w:ascii="宋体" w:hAnsi="宋体" w:eastAsia="宋体" w:cs="宋体"/>
          <w:i w:val="0"/>
          <w:iCs w:val="0"/>
          <w:color w:val="auto"/>
          <w:spacing w:val="0"/>
          <w:w w:val="100"/>
          <w:position w:val="0"/>
          <w:sz w:val="24"/>
          <w:szCs w:val="24"/>
          <w:highlight w:val="none"/>
          <w:u w:val="single"/>
        </w:rPr>
        <w:t>（标的名称）</w:t>
      </w:r>
      <w:r>
        <w:rPr>
          <w:rFonts w:hint="eastAsia" w:ascii="宋体" w:hAnsi="宋体" w:eastAsia="宋体" w:cs="宋体"/>
          <w:i w:val="0"/>
          <w:iCs w:val="0"/>
          <w:color w:val="auto"/>
          <w:spacing w:val="0"/>
          <w:w w:val="100"/>
          <w:position w:val="0"/>
          <w:sz w:val="24"/>
          <w:szCs w:val="24"/>
          <w:highlight w:val="none"/>
        </w:rPr>
        <w:t>,属于</w:t>
      </w:r>
      <w:r>
        <w:rPr>
          <w:rFonts w:hint="eastAsia" w:ascii="宋体" w:hAnsi="宋体" w:eastAsia="宋体" w:cs="宋体"/>
          <w:i w:val="0"/>
          <w:iCs w:val="0"/>
          <w:color w:val="auto"/>
          <w:spacing w:val="0"/>
          <w:w w:val="100"/>
          <w:position w:val="0"/>
          <w:sz w:val="24"/>
          <w:szCs w:val="24"/>
          <w:highlight w:val="none"/>
          <w:u w:val="single"/>
        </w:rPr>
        <w:t>（采购文件中明确的所属行业丿行业</w:t>
      </w:r>
      <w:r>
        <w:rPr>
          <w:rFonts w:hint="eastAsia" w:ascii="宋体" w:hAnsi="宋体" w:eastAsia="宋体" w:cs="宋体"/>
          <w:i w:val="0"/>
          <w:iCs w:val="0"/>
          <w:color w:val="auto"/>
          <w:spacing w:val="0"/>
          <w:w w:val="100"/>
          <w:position w:val="0"/>
          <w:sz w:val="24"/>
          <w:szCs w:val="24"/>
          <w:highlight w:val="none"/>
          <w:lang w:val="en-US" w:eastAsia="zh-CN"/>
        </w:rPr>
        <w:t>；</w:t>
      </w:r>
      <w:r>
        <w:rPr>
          <w:rFonts w:hint="eastAsia" w:ascii="宋体" w:hAnsi="宋体" w:eastAsia="宋体" w:cs="宋体"/>
          <w:i w:val="0"/>
          <w:iCs w:val="0"/>
          <w:color w:val="auto"/>
          <w:spacing w:val="0"/>
          <w:w w:val="100"/>
          <w:position w:val="0"/>
          <w:sz w:val="24"/>
          <w:szCs w:val="24"/>
          <w:highlight w:val="none"/>
        </w:rPr>
        <w:t>制造商为</w:t>
      </w:r>
      <w:r>
        <w:rPr>
          <w:rFonts w:hint="eastAsia" w:ascii="宋体" w:hAnsi="宋体" w:eastAsia="宋体" w:cs="宋体"/>
          <w:i w:val="0"/>
          <w:iCs w:val="0"/>
          <w:color w:val="auto"/>
          <w:spacing w:val="0"/>
          <w:w w:val="100"/>
          <w:position w:val="0"/>
          <w:sz w:val="24"/>
          <w:szCs w:val="24"/>
          <w:highlight w:val="none"/>
          <w:u w:val="single"/>
        </w:rPr>
        <w:t>（企业名称）</w:t>
      </w:r>
      <w:r>
        <w:rPr>
          <w:rFonts w:hint="eastAsia" w:ascii="宋体" w:hAnsi="宋体" w:eastAsia="宋体" w:cs="宋体"/>
          <w:i w:val="0"/>
          <w:iCs w:val="0"/>
          <w:color w:val="auto"/>
          <w:spacing w:val="0"/>
          <w:w w:val="100"/>
          <w:position w:val="0"/>
          <w:sz w:val="24"/>
          <w:szCs w:val="24"/>
          <w:highlight w:val="none"/>
        </w:rPr>
        <w:t>,从业人员</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pacing w:val="0"/>
          <w:w w:val="100"/>
          <w:position w:val="0"/>
          <w:sz w:val="24"/>
          <w:szCs w:val="24"/>
          <w:highlight w:val="none"/>
        </w:rPr>
        <w:t>人，营业收入为</w:t>
      </w:r>
      <w:r>
        <w:rPr>
          <w:rFonts w:hint="eastAsia" w:ascii="宋体" w:hAnsi="宋体" w:eastAsia="宋体" w:cs="宋体"/>
          <w:i w:val="0"/>
          <w:iCs w:val="0"/>
          <w:color w:val="auto"/>
          <w:spacing w:val="0"/>
          <w:w w:val="100"/>
          <w:position w:val="0"/>
          <w:sz w:val="24"/>
          <w:szCs w:val="24"/>
          <w:highlight w:val="none"/>
          <w:u w:val="single"/>
          <w:lang w:val="en-US" w:eastAsia="zh-CN" w:bidi="zh-CN"/>
        </w:rPr>
        <w:t xml:space="preserve">       </w:t>
      </w:r>
      <w:r>
        <w:rPr>
          <w:rFonts w:hint="eastAsia" w:ascii="宋体" w:hAnsi="宋体" w:eastAsia="宋体" w:cs="宋体"/>
          <w:i w:val="0"/>
          <w:iCs w:val="0"/>
          <w:color w:val="auto"/>
          <w:spacing w:val="0"/>
          <w:w w:val="100"/>
          <w:position w:val="0"/>
          <w:sz w:val="24"/>
          <w:szCs w:val="24"/>
          <w:highlight w:val="none"/>
        </w:rPr>
        <w:t>万元，资产总额为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pacing w:val="0"/>
          <w:w w:val="100"/>
          <w:position w:val="0"/>
          <w:sz w:val="24"/>
          <w:szCs w:val="24"/>
          <w:highlight w:val="none"/>
        </w:rPr>
        <w:t>万元</w:t>
      </w:r>
      <w:r>
        <w:rPr>
          <w:rFonts w:hint="eastAsia" w:ascii="宋体" w:hAnsi="宋体" w:eastAsia="宋体" w:cs="宋体"/>
          <w:i w:val="0"/>
          <w:iCs w:val="0"/>
          <w:color w:val="auto"/>
          <w:spacing w:val="0"/>
          <w:w w:val="100"/>
          <w:position w:val="0"/>
          <w:sz w:val="24"/>
          <w:szCs w:val="24"/>
          <w:highlight w:val="none"/>
          <w:lang w:val="en-US" w:eastAsia="zh-CN"/>
        </w:rPr>
        <w:t>,</w:t>
      </w:r>
      <w:r>
        <w:rPr>
          <w:rFonts w:hint="eastAsia" w:ascii="宋体" w:hAnsi="宋体" w:eastAsia="宋体" w:cs="宋体"/>
          <w:i w:val="0"/>
          <w:iCs w:val="0"/>
          <w:color w:val="auto"/>
          <w:spacing w:val="0"/>
          <w:w w:val="100"/>
          <w:position w:val="0"/>
          <w:sz w:val="24"/>
          <w:szCs w:val="24"/>
          <w:highlight w:val="none"/>
        </w:rPr>
        <w:t>属于</w:t>
      </w:r>
      <w:r>
        <w:rPr>
          <w:rFonts w:hint="eastAsia" w:ascii="宋体" w:hAnsi="宋体" w:eastAsia="宋体" w:cs="宋体"/>
          <w:i w:val="0"/>
          <w:iCs w:val="0"/>
          <w:color w:val="auto"/>
          <w:spacing w:val="0"/>
          <w:w w:val="100"/>
          <w:position w:val="0"/>
          <w:sz w:val="24"/>
          <w:szCs w:val="24"/>
          <w:highlight w:val="none"/>
          <w:u w:val="single"/>
        </w:rPr>
        <w:t>（中型企业、小 型企业、微型企业）</w:t>
      </w:r>
      <w:r>
        <w:rPr>
          <w:rFonts w:hint="eastAsia" w:ascii="宋体" w:hAnsi="宋体" w:eastAsia="宋体" w:cs="宋体"/>
          <w:i w:val="0"/>
          <w:iCs w:val="0"/>
          <w:color w:val="auto"/>
          <w:spacing w:val="0"/>
          <w:w w:val="100"/>
          <w:position w:val="0"/>
          <w:sz w:val="24"/>
          <w:szCs w:val="24"/>
          <w:highlight w:val="none"/>
        </w:rPr>
        <w:t>,</w:t>
      </w:r>
    </w:p>
    <w:p w14:paraId="7910947A">
      <w:pPr>
        <w:pStyle w:val="612"/>
        <w:keepNext w:val="0"/>
        <w:keepLines w:val="0"/>
        <w:widowControl w:val="0"/>
        <w:numPr>
          <w:ilvl w:val="0"/>
          <w:numId w:val="5"/>
        </w:numPr>
        <w:shd w:val="clear" w:color="auto" w:fill="auto"/>
        <w:tabs>
          <w:tab w:val="left" w:pos="1238"/>
          <w:tab w:val="left" w:pos="6331"/>
        </w:tabs>
        <w:bidi w:val="0"/>
        <w:spacing w:before="0" w:after="0" w:line="360" w:lineRule="auto"/>
        <w:ind w:left="0" w:right="0" w:firstLine="660"/>
        <w:jc w:val="both"/>
        <w:rPr>
          <w:rFonts w:hint="eastAsia" w:ascii="宋体" w:hAnsi="宋体" w:eastAsia="宋体" w:cs="宋体"/>
          <w:i w:val="0"/>
          <w:iCs w:val="0"/>
          <w:color w:val="auto"/>
          <w:sz w:val="24"/>
          <w:szCs w:val="24"/>
          <w:highlight w:val="none"/>
        </w:rPr>
      </w:pPr>
      <w:bookmarkStart w:id="88" w:name="bookmark31"/>
      <w:bookmarkEnd w:id="88"/>
      <w:r>
        <w:rPr>
          <w:rFonts w:hint="eastAsia" w:ascii="宋体" w:hAnsi="宋体" w:eastAsia="宋体" w:cs="宋体"/>
          <w:i w:val="0"/>
          <w:iCs w:val="0"/>
          <w:color w:val="auto"/>
          <w:spacing w:val="0"/>
          <w:w w:val="100"/>
          <w:position w:val="0"/>
          <w:sz w:val="24"/>
          <w:szCs w:val="24"/>
          <w:highlight w:val="none"/>
          <w:u w:val="single"/>
        </w:rPr>
        <w:t>（标的名称）</w:t>
      </w:r>
      <w:r>
        <w:rPr>
          <w:rFonts w:hint="eastAsia" w:ascii="宋体" w:hAnsi="宋体" w:eastAsia="宋体" w:cs="宋体"/>
          <w:i w:val="0"/>
          <w:iCs w:val="0"/>
          <w:color w:val="auto"/>
          <w:spacing w:val="0"/>
          <w:w w:val="100"/>
          <w:position w:val="0"/>
          <w:sz w:val="24"/>
          <w:szCs w:val="24"/>
          <w:highlight w:val="none"/>
        </w:rPr>
        <w:t>,属于</w:t>
      </w:r>
      <w:r>
        <w:rPr>
          <w:rFonts w:hint="eastAsia" w:ascii="宋体" w:hAnsi="宋体" w:eastAsia="宋体" w:cs="宋体"/>
          <w:i w:val="0"/>
          <w:iCs w:val="0"/>
          <w:color w:val="auto"/>
          <w:spacing w:val="0"/>
          <w:w w:val="100"/>
          <w:position w:val="0"/>
          <w:sz w:val="24"/>
          <w:szCs w:val="24"/>
          <w:highlight w:val="none"/>
          <w:u w:val="single"/>
        </w:rPr>
        <w:t>（采购文件中明确的所属行业丿行业</w:t>
      </w:r>
      <w:r>
        <w:rPr>
          <w:rFonts w:hint="eastAsia" w:ascii="宋体" w:hAnsi="宋体" w:eastAsia="宋体" w:cs="宋体"/>
          <w:i w:val="0"/>
          <w:iCs w:val="0"/>
          <w:color w:val="auto"/>
          <w:spacing w:val="0"/>
          <w:w w:val="100"/>
          <w:position w:val="0"/>
          <w:sz w:val="24"/>
          <w:szCs w:val="24"/>
          <w:highlight w:val="none"/>
          <w:lang w:eastAsia="zh-CN"/>
        </w:rPr>
        <w:t>；</w:t>
      </w:r>
      <w:r>
        <w:rPr>
          <w:rFonts w:hint="eastAsia" w:ascii="宋体" w:hAnsi="宋体" w:eastAsia="宋体" w:cs="宋体"/>
          <w:i w:val="0"/>
          <w:iCs w:val="0"/>
          <w:color w:val="auto"/>
          <w:spacing w:val="0"/>
          <w:w w:val="100"/>
          <w:position w:val="0"/>
          <w:sz w:val="24"/>
          <w:szCs w:val="24"/>
          <w:highlight w:val="none"/>
        </w:rPr>
        <w:t>制造商为</w:t>
      </w:r>
      <w:r>
        <w:rPr>
          <w:rFonts w:hint="eastAsia" w:ascii="宋体" w:hAnsi="宋体" w:eastAsia="宋体" w:cs="宋体"/>
          <w:i w:val="0"/>
          <w:iCs w:val="0"/>
          <w:color w:val="auto"/>
          <w:spacing w:val="0"/>
          <w:w w:val="100"/>
          <w:position w:val="0"/>
          <w:sz w:val="24"/>
          <w:szCs w:val="24"/>
          <w:highlight w:val="none"/>
          <w:u w:val="single"/>
        </w:rPr>
        <w:t>（企业名称）</w:t>
      </w:r>
      <w:r>
        <w:rPr>
          <w:rFonts w:hint="eastAsia" w:ascii="宋体" w:hAnsi="宋体" w:eastAsia="宋体" w:cs="宋体"/>
          <w:i w:val="0"/>
          <w:iCs w:val="0"/>
          <w:color w:val="auto"/>
          <w:spacing w:val="0"/>
          <w:w w:val="100"/>
          <w:position w:val="0"/>
          <w:sz w:val="24"/>
          <w:szCs w:val="24"/>
          <w:highlight w:val="none"/>
        </w:rPr>
        <w:t>,从业人员</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pacing w:val="0"/>
          <w:w w:val="100"/>
          <w:position w:val="0"/>
          <w:sz w:val="24"/>
          <w:szCs w:val="24"/>
          <w:highlight w:val="none"/>
        </w:rPr>
        <w:t>人，营业收入为</w:t>
      </w:r>
      <w:r>
        <w:rPr>
          <w:rFonts w:hint="eastAsia" w:ascii="宋体" w:hAnsi="宋体" w:eastAsia="宋体" w:cs="宋体"/>
          <w:i w:val="0"/>
          <w:iCs w:val="0"/>
          <w:color w:val="auto"/>
          <w:spacing w:val="0"/>
          <w:w w:val="100"/>
          <w:position w:val="0"/>
          <w:sz w:val="24"/>
          <w:szCs w:val="24"/>
          <w:highlight w:val="none"/>
          <w:u w:val="single"/>
          <w:lang w:val="en-US" w:eastAsia="zh-CN" w:bidi="zh-CN"/>
        </w:rPr>
        <w:t xml:space="preserve">       </w:t>
      </w:r>
      <w:r>
        <w:rPr>
          <w:rFonts w:hint="eastAsia" w:ascii="宋体" w:hAnsi="宋体" w:eastAsia="宋体" w:cs="宋体"/>
          <w:i w:val="0"/>
          <w:iCs w:val="0"/>
          <w:color w:val="auto"/>
          <w:spacing w:val="0"/>
          <w:w w:val="100"/>
          <w:position w:val="0"/>
          <w:sz w:val="24"/>
          <w:szCs w:val="24"/>
          <w:highlight w:val="none"/>
        </w:rPr>
        <w:t>万元，资产总额为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pacing w:val="0"/>
          <w:w w:val="100"/>
          <w:position w:val="0"/>
          <w:sz w:val="24"/>
          <w:szCs w:val="24"/>
          <w:highlight w:val="none"/>
        </w:rPr>
        <w:t>万元</w:t>
      </w:r>
      <w:r>
        <w:rPr>
          <w:rFonts w:hint="eastAsia" w:ascii="宋体" w:hAnsi="宋体" w:eastAsia="宋体" w:cs="宋体"/>
          <w:i w:val="0"/>
          <w:iCs w:val="0"/>
          <w:color w:val="auto"/>
          <w:spacing w:val="0"/>
          <w:w w:val="100"/>
          <w:position w:val="0"/>
          <w:sz w:val="24"/>
          <w:szCs w:val="24"/>
          <w:highlight w:val="none"/>
          <w:lang w:val="en-US" w:eastAsia="zh-CN"/>
        </w:rPr>
        <w:t>,</w:t>
      </w:r>
      <w:r>
        <w:rPr>
          <w:rFonts w:hint="eastAsia" w:ascii="宋体" w:hAnsi="宋体" w:eastAsia="宋体" w:cs="宋体"/>
          <w:i w:val="0"/>
          <w:iCs w:val="0"/>
          <w:color w:val="auto"/>
          <w:spacing w:val="0"/>
          <w:w w:val="100"/>
          <w:position w:val="0"/>
          <w:sz w:val="24"/>
          <w:szCs w:val="24"/>
          <w:highlight w:val="none"/>
        </w:rPr>
        <w:t>属于</w:t>
      </w:r>
      <w:r>
        <w:rPr>
          <w:rFonts w:hint="eastAsia" w:ascii="宋体" w:hAnsi="宋体" w:eastAsia="宋体" w:cs="宋体"/>
          <w:i w:val="0"/>
          <w:iCs w:val="0"/>
          <w:color w:val="auto"/>
          <w:spacing w:val="0"/>
          <w:w w:val="100"/>
          <w:position w:val="0"/>
          <w:sz w:val="24"/>
          <w:szCs w:val="24"/>
          <w:highlight w:val="none"/>
          <w:u w:val="single"/>
        </w:rPr>
        <w:t>（中型企业、小 型企业、微型企业）</w:t>
      </w:r>
      <w:r>
        <w:rPr>
          <w:rFonts w:hint="eastAsia" w:ascii="宋体" w:hAnsi="宋体" w:eastAsia="宋体" w:cs="宋体"/>
          <w:i w:val="0"/>
          <w:iCs w:val="0"/>
          <w:color w:val="auto"/>
          <w:spacing w:val="0"/>
          <w:w w:val="100"/>
          <w:position w:val="0"/>
          <w:sz w:val="24"/>
          <w:szCs w:val="24"/>
          <w:highlight w:val="none"/>
          <w:lang w:val="zh-CN" w:eastAsia="zh-CN" w:bidi="zh-CN"/>
        </w:rPr>
        <w:t>,</w:t>
      </w:r>
      <w:r>
        <w:rPr>
          <w:rFonts w:hint="eastAsia" w:ascii="宋体" w:hAnsi="宋体" w:eastAsia="宋体" w:cs="宋体"/>
          <w:i w:val="0"/>
          <w:iCs w:val="0"/>
          <w:color w:val="auto"/>
          <w:spacing w:val="0"/>
          <w:w w:val="100"/>
          <w:position w:val="0"/>
          <w:sz w:val="24"/>
          <w:szCs w:val="24"/>
          <w:highlight w:val="none"/>
          <w:lang w:val="en-US" w:eastAsia="en-US" w:bidi="en-US"/>
        </w:rPr>
        <w:tab/>
      </w:r>
    </w:p>
    <w:p w14:paraId="4E4C587C">
      <w:pPr>
        <w:pStyle w:val="612"/>
        <w:keepNext w:val="0"/>
        <w:keepLines w:val="0"/>
        <w:widowControl w:val="0"/>
        <w:shd w:val="clear" w:color="auto" w:fill="auto"/>
        <w:bidi w:val="0"/>
        <w:spacing w:before="0" w:after="0" w:line="360" w:lineRule="auto"/>
        <w:ind w:left="0" w:right="0" w:firstLine="660"/>
        <w:jc w:val="both"/>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以上企业，不属于大企业的分支机构，不存在控股股东为大企业的情形</w:t>
      </w:r>
      <w:r>
        <w:rPr>
          <w:rFonts w:hint="eastAsia" w:ascii="宋体" w:hAnsi="宋体" w:eastAsia="宋体" w:cs="宋体"/>
          <w:color w:val="auto"/>
          <w:spacing w:val="0"/>
          <w:w w:val="100"/>
          <w:position w:val="0"/>
          <w:sz w:val="24"/>
          <w:szCs w:val="24"/>
          <w:highlight w:val="none"/>
          <w:lang w:val="en-US" w:eastAsia="zh-CN"/>
        </w:rPr>
        <w:t>,</w:t>
      </w:r>
      <w:r>
        <w:rPr>
          <w:rFonts w:hint="eastAsia" w:ascii="宋体" w:hAnsi="宋体" w:eastAsia="宋体" w:cs="宋体"/>
          <w:color w:val="auto"/>
          <w:spacing w:val="0"/>
          <w:w w:val="100"/>
          <w:position w:val="0"/>
          <w:sz w:val="24"/>
          <w:szCs w:val="24"/>
          <w:highlight w:val="none"/>
        </w:rPr>
        <w:t>也不存在与大企业的负责人为同一人的情形。</w:t>
      </w:r>
    </w:p>
    <w:p w14:paraId="57F82854">
      <w:pPr>
        <w:pStyle w:val="612"/>
        <w:keepNext w:val="0"/>
        <w:keepLines w:val="0"/>
        <w:widowControl w:val="0"/>
        <w:shd w:val="clear" w:color="auto" w:fill="auto"/>
        <w:bidi w:val="0"/>
        <w:spacing w:before="0" w:after="0" w:line="360" w:lineRule="auto"/>
        <w:ind w:left="0" w:right="0" w:firstLine="660"/>
        <w:jc w:val="both"/>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本企业对上述声明内容的真实性负责。如有虚假，将依法承担相应责任。</w:t>
      </w:r>
    </w:p>
    <w:p w14:paraId="68BD18EA">
      <w:pPr>
        <w:pStyle w:val="612"/>
        <w:keepNext w:val="0"/>
        <w:keepLines w:val="0"/>
        <w:widowControl w:val="0"/>
        <w:shd w:val="clear" w:color="auto" w:fill="auto"/>
        <w:bidi w:val="0"/>
        <w:spacing w:before="0" w:after="0" w:line="360" w:lineRule="auto"/>
        <w:ind w:left="3860" w:right="0" w:firstLine="0"/>
        <w:jc w:val="left"/>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企业名称（盖章）:</w:t>
      </w:r>
    </w:p>
    <w:p w14:paraId="61690138">
      <w:pPr>
        <w:pStyle w:val="612"/>
        <w:keepNext w:val="0"/>
        <w:keepLines w:val="0"/>
        <w:widowControl w:val="0"/>
        <w:shd w:val="clear" w:color="auto" w:fill="auto"/>
        <w:bidi w:val="0"/>
        <w:spacing w:before="0" w:after="0" w:line="360" w:lineRule="auto"/>
        <w:ind w:left="0" w:right="0" w:firstLine="0"/>
        <w:jc w:val="center"/>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日期：</w:t>
      </w:r>
    </w:p>
    <w:p w14:paraId="672F50E7">
      <w:pPr>
        <w:pStyle w:val="612"/>
        <w:kinsoku/>
        <w:overflowPunct/>
        <w:bidi w:val="0"/>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注：从业人员、营业收入、资产总额填报上一年度数据，无上一年度数据的新成立企业可不填报。</w:t>
      </w:r>
    </w:p>
    <w:p w14:paraId="3B7BD012">
      <w:pPr>
        <w:pStyle w:val="605"/>
        <w:pBdr>
          <w:top w:val="none" w:color="auto" w:sz="0" w:space="0"/>
          <w:left w:val="none" w:color="auto" w:sz="0" w:space="0"/>
          <w:bottom w:val="none" w:color="auto" w:sz="0" w:space="0"/>
          <w:right w:val="none" w:color="auto" w:sz="0" w:space="0"/>
        </w:pBdr>
        <w:kinsoku/>
        <w:wordWrap w:val="0"/>
        <w:overflowPunct/>
        <w:bidi w:val="0"/>
        <w:spacing w:line="360" w:lineRule="auto"/>
        <w:ind w:firstLine="570"/>
        <w:rPr>
          <w:rFonts w:hint="eastAsia" w:ascii="宋体" w:hAnsi="宋体" w:eastAsia="宋体" w:cs="宋体"/>
          <w:b/>
          <w:bCs/>
          <w:color w:val="auto"/>
          <w:sz w:val="24"/>
          <w:szCs w:val="24"/>
          <w:highlight w:val="none"/>
        </w:rPr>
      </w:pPr>
    </w:p>
    <w:p w14:paraId="2F886155">
      <w:pPr>
        <w:pStyle w:val="612"/>
        <w:kinsoku/>
        <w:overflowPunct/>
        <w:bidi w:val="0"/>
        <w:spacing w:line="400" w:lineRule="exact"/>
        <w:rPr>
          <w:rFonts w:hint="eastAsia" w:ascii="宋体" w:hAnsi="宋体" w:eastAsia="宋体" w:cs="宋体"/>
          <w:b/>
          <w:bCs/>
          <w:color w:val="auto"/>
          <w:sz w:val="24"/>
          <w:szCs w:val="24"/>
          <w:highlight w:val="none"/>
          <w:lang w:val="en-US" w:eastAsia="zh-CN"/>
        </w:rPr>
      </w:pPr>
    </w:p>
    <w:p w14:paraId="5944910F">
      <w:pPr>
        <w:numPr>
          <w:ilvl w:val="0"/>
          <w:numId w:val="0"/>
        </w:numPr>
        <w:kinsoku/>
        <w:overflowPunct/>
        <w:bidi w:val="0"/>
        <w:spacing w:line="400" w:lineRule="exact"/>
        <w:jc w:val="both"/>
        <w:rPr>
          <w:rFonts w:hint="eastAsia" w:ascii="宋体" w:hAnsi="宋体" w:eastAsia="宋体" w:cs="宋体"/>
          <w:b/>
          <w:color w:val="auto"/>
          <w:kern w:val="0"/>
          <w:sz w:val="24"/>
          <w:highlight w:val="none"/>
          <w:lang w:val="zh-CN"/>
        </w:rPr>
      </w:pPr>
    </w:p>
    <w:p w14:paraId="01E53938">
      <w:pPr>
        <w:numPr>
          <w:ilvl w:val="0"/>
          <w:numId w:val="0"/>
        </w:numPr>
        <w:kinsoku/>
        <w:overflowPunct/>
        <w:bidi w:val="0"/>
        <w:spacing w:line="400" w:lineRule="exact"/>
        <w:jc w:val="both"/>
        <w:rPr>
          <w:rFonts w:hint="eastAsia" w:ascii="宋体" w:hAnsi="宋体" w:eastAsia="宋体" w:cs="宋体"/>
          <w:b/>
          <w:color w:val="auto"/>
          <w:kern w:val="0"/>
          <w:sz w:val="24"/>
          <w:highlight w:val="none"/>
          <w:lang w:val="zh-CN"/>
        </w:rPr>
      </w:pPr>
    </w:p>
    <w:p w14:paraId="6B43AB96">
      <w:pPr>
        <w:numPr>
          <w:ilvl w:val="0"/>
          <w:numId w:val="0"/>
        </w:numPr>
        <w:kinsoku/>
        <w:overflowPunct/>
        <w:bidi w:val="0"/>
        <w:spacing w:line="400" w:lineRule="exact"/>
        <w:jc w:val="both"/>
        <w:rPr>
          <w:rFonts w:hint="eastAsia" w:ascii="宋体" w:hAnsi="宋体" w:eastAsia="宋体" w:cs="宋体"/>
          <w:b/>
          <w:color w:val="auto"/>
          <w:kern w:val="0"/>
          <w:sz w:val="24"/>
          <w:highlight w:val="none"/>
          <w:lang w:val="zh-CN"/>
        </w:rPr>
      </w:pPr>
    </w:p>
    <w:p w14:paraId="5C8D3FF7">
      <w:pPr>
        <w:pStyle w:val="36"/>
        <w:rPr>
          <w:rFonts w:hint="eastAsia" w:ascii="宋体" w:hAnsi="宋体" w:eastAsia="宋体" w:cs="宋体"/>
          <w:color w:val="auto"/>
          <w:highlight w:val="none"/>
          <w:lang w:val="zh-CN"/>
        </w:rPr>
      </w:pPr>
    </w:p>
    <w:p w14:paraId="772CB20F">
      <w:pPr>
        <w:numPr>
          <w:ilvl w:val="0"/>
          <w:numId w:val="0"/>
        </w:numPr>
        <w:kinsoku/>
        <w:overflowPunct/>
        <w:bidi w:val="0"/>
        <w:spacing w:line="400" w:lineRule="exact"/>
        <w:jc w:val="both"/>
        <w:rPr>
          <w:rFonts w:hint="eastAsia" w:ascii="宋体" w:hAnsi="宋体" w:eastAsia="宋体" w:cs="宋体"/>
          <w:b/>
          <w:color w:val="auto"/>
          <w:kern w:val="0"/>
          <w:sz w:val="24"/>
          <w:highlight w:val="none"/>
          <w:lang w:val="zh-CN"/>
        </w:rPr>
      </w:pPr>
    </w:p>
    <w:p w14:paraId="24460404">
      <w:pPr>
        <w:numPr>
          <w:ilvl w:val="0"/>
          <w:numId w:val="0"/>
        </w:numPr>
        <w:kinsoku/>
        <w:overflowPunct/>
        <w:bidi w:val="0"/>
        <w:spacing w:line="400" w:lineRule="exact"/>
        <w:jc w:val="both"/>
        <w:rPr>
          <w:rFonts w:hint="eastAsia" w:ascii="宋体" w:hAnsi="宋体" w:eastAsia="宋体" w:cs="宋体"/>
          <w:b/>
          <w:color w:val="auto"/>
          <w:kern w:val="0"/>
          <w:sz w:val="24"/>
          <w:highlight w:val="none"/>
          <w:lang w:val="zh-CN"/>
        </w:rPr>
      </w:pPr>
    </w:p>
    <w:p w14:paraId="207E1B70">
      <w:pPr>
        <w:numPr>
          <w:ilvl w:val="0"/>
          <w:numId w:val="0"/>
        </w:numPr>
        <w:kinsoku/>
        <w:overflowPunct/>
        <w:bidi w:val="0"/>
        <w:spacing w:line="400" w:lineRule="exact"/>
        <w:jc w:val="both"/>
        <w:rPr>
          <w:rFonts w:hint="eastAsia" w:ascii="宋体" w:hAnsi="宋体" w:eastAsia="宋体" w:cs="宋体"/>
          <w:b/>
          <w:color w:val="auto"/>
          <w:kern w:val="0"/>
          <w:sz w:val="24"/>
          <w:highlight w:val="none"/>
          <w:lang w:val="zh-CN"/>
        </w:rPr>
      </w:pPr>
    </w:p>
    <w:p w14:paraId="7B06F3E4">
      <w:pPr>
        <w:numPr>
          <w:ilvl w:val="0"/>
          <w:numId w:val="0"/>
        </w:numPr>
        <w:kinsoku/>
        <w:overflowPunct/>
        <w:bidi w:val="0"/>
        <w:spacing w:line="400" w:lineRule="exact"/>
        <w:jc w:val="center"/>
        <w:rPr>
          <w:rFonts w:hint="eastAsia" w:ascii="宋体" w:hAnsi="宋体" w:eastAsia="宋体" w:cs="宋体"/>
          <w:b/>
          <w:color w:val="auto"/>
          <w:spacing w:val="6"/>
          <w:sz w:val="24"/>
          <w:szCs w:val="24"/>
          <w:highlight w:val="none"/>
        </w:rPr>
      </w:pPr>
      <w:r>
        <w:rPr>
          <w:rFonts w:hint="eastAsia" w:ascii="宋体" w:hAnsi="宋体" w:eastAsia="宋体" w:cs="宋体"/>
          <w:b/>
          <w:color w:val="auto"/>
          <w:kern w:val="0"/>
          <w:sz w:val="24"/>
          <w:highlight w:val="none"/>
          <w:lang w:val="en-US" w:eastAsia="zh-CN"/>
        </w:rPr>
        <w:t>2.</w:t>
      </w:r>
      <w:r>
        <w:rPr>
          <w:rFonts w:hint="eastAsia" w:ascii="宋体" w:hAnsi="宋体" w:eastAsia="宋体" w:cs="宋体"/>
          <w:b/>
          <w:color w:val="auto"/>
          <w:spacing w:val="6"/>
          <w:sz w:val="28"/>
          <w:szCs w:val="28"/>
          <w:highlight w:val="none"/>
        </w:rPr>
        <w:t>监狱和戒毒企业证明材料</w:t>
      </w:r>
    </w:p>
    <w:p w14:paraId="1040E31E">
      <w:pPr>
        <w:pStyle w:val="36"/>
        <w:rPr>
          <w:rFonts w:hint="eastAsia" w:ascii="宋体" w:hAnsi="宋体" w:eastAsia="宋体" w:cs="宋体"/>
          <w:color w:val="auto"/>
          <w:highlight w:val="none"/>
        </w:rPr>
      </w:pPr>
    </w:p>
    <w:p w14:paraId="2D015F18">
      <w:pPr>
        <w:pStyle w:val="36"/>
        <w:numPr>
          <w:ilvl w:val="0"/>
          <w:numId w:val="0"/>
        </w:numPr>
        <w:rPr>
          <w:rFonts w:hint="eastAsia" w:ascii="宋体" w:hAnsi="宋体" w:eastAsia="宋体" w:cs="宋体"/>
          <w:color w:val="auto"/>
          <w:highlight w:val="none"/>
        </w:rPr>
      </w:pPr>
    </w:p>
    <w:p w14:paraId="63E29C69">
      <w:pPr>
        <w:kinsoku/>
        <w:overflowPunct/>
        <w:bidi w:val="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监狱和戒毒企业参加投标时应提供由省级以上监狱管理局、戒毒管理局（含新疆生产建设兵团）出具的属于监狱企业的证明文件。</w:t>
      </w:r>
    </w:p>
    <w:p w14:paraId="1A5503AA">
      <w:pPr>
        <w:kinsoku/>
        <w:overflowPunct/>
        <w:bidi w:val="0"/>
        <w:spacing w:line="400" w:lineRule="exact"/>
        <w:rPr>
          <w:rFonts w:hint="eastAsia" w:ascii="宋体" w:hAnsi="宋体" w:eastAsia="宋体" w:cs="宋体"/>
          <w:color w:val="auto"/>
          <w:sz w:val="24"/>
          <w:szCs w:val="24"/>
          <w:highlight w:val="none"/>
        </w:rPr>
      </w:pPr>
    </w:p>
    <w:p w14:paraId="523F9CAF">
      <w:pPr>
        <w:pStyle w:val="609"/>
        <w:kinsoku/>
        <w:overflowPunct/>
        <w:bidi w:val="0"/>
        <w:spacing w:line="400" w:lineRule="exact"/>
        <w:jc w:val="center"/>
        <w:rPr>
          <w:rFonts w:hint="eastAsia" w:ascii="宋体" w:hAnsi="宋体" w:eastAsia="宋体" w:cs="宋体"/>
          <w:b/>
          <w:color w:val="auto"/>
          <w:spacing w:val="6"/>
          <w:sz w:val="24"/>
          <w:highlight w:val="none"/>
        </w:rPr>
      </w:pPr>
    </w:p>
    <w:p w14:paraId="58123A9E">
      <w:pPr>
        <w:kinsoku/>
        <w:overflowPunct/>
        <w:bidi w:val="0"/>
        <w:snapToGrid w:val="0"/>
        <w:spacing w:line="400" w:lineRule="exact"/>
        <w:ind w:left="0" w:leftChars="0" w:firstLine="5880" w:firstLineChars="245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单位名称（盖章）：</w:t>
      </w:r>
    </w:p>
    <w:p w14:paraId="4BA50CD0">
      <w:pPr>
        <w:pStyle w:val="605"/>
        <w:pBdr>
          <w:top w:val="none" w:color="auto" w:sz="0" w:space="0"/>
          <w:left w:val="none" w:color="auto" w:sz="0" w:space="0"/>
          <w:bottom w:val="none" w:color="auto" w:sz="0" w:space="0"/>
          <w:right w:val="none" w:color="auto" w:sz="0" w:space="0"/>
        </w:pBdr>
        <w:kinsoku/>
        <w:overflowPunct/>
        <w:bidi w:val="0"/>
        <w:snapToGrid w:val="0"/>
        <w:spacing w:line="400" w:lineRule="exact"/>
        <w:ind w:left="0" w:leftChars="0" w:firstLine="5880" w:firstLineChars="245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w:t>
      </w:r>
    </w:p>
    <w:p w14:paraId="66A75900">
      <w:pPr>
        <w:pStyle w:val="605"/>
        <w:pBdr>
          <w:top w:val="none" w:color="auto" w:sz="0" w:space="0"/>
          <w:left w:val="none" w:color="auto" w:sz="0" w:space="0"/>
          <w:bottom w:val="none" w:color="auto" w:sz="0" w:space="0"/>
          <w:right w:val="none" w:color="auto" w:sz="0" w:space="0"/>
        </w:pBdr>
        <w:kinsoku/>
        <w:overflowPunct/>
        <w:bidi w:val="0"/>
        <w:snapToGrid w:val="0"/>
        <w:spacing w:line="400" w:lineRule="exact"/>
        <w:ind w:firstLine="0"/>
        <w:jc w:val="center"/>
        <w:rPr>
          <w:rFonts w:hint="eastAsia" w:ascii="宋体" w:hAnsi="宋体" w:eastAsia="宋体" w:cs="宋体"/>
          <w:color w:val="auto"/>
          <w:kern w:val="0"/>
          <w:sz w:val="24"/>
          <w:szCs w:val="24"/>
          <w:highlight w:val="none"/>
        </w:rPr>
      </w:pPr>
    </w:p>
    <w:p w14:paraId="7F850664">
      <w:pPr>
        <w:pStyle w:val="609"/>
        <w:kinsoku/>
        <w:overflowPunct/>
        <w:bidi w:val="0"/>
        <w:spacing w:line="400" w:lineRule="exact"/>
        <w:jc w:val="center"/>
        <w:rPr>
          <w:rFonts w:hint="eastAsia" w:ascii="宋体" w:hAnsi="宋体" w:eastAsia="宋体" w:cs="宋体"/>
          <w:b/>
          <w:color w:val="auto"/>
          <w:spacing w:val="6"/>
          <w:sz w:val="24"/>
          <w:highlight w:val="none"/>
        </w:rPr>
      </w:pPr>
    </w:p>
    <w:p w14:paraId="2B5BD7D0">
      <w:pPr>
        <w:pStyle w:val="609"/>
        <w:kinsoku/>
        <w:overflowPunct/>
        <w:bidi w:val="0"/>
        <w:spacing w:line="400" w:lineRule="exact"/>
        <w:jc w:val="center"/>
        <w:rPr>
          <w:rFonts w:hint="eastAsia" w:ascii="宋体" w:hAnsi="宋体" w:eastAsia="宋体" w:cs="宋体"/>
          <w:b/>
          <w:color w:val="auto"/>
          <w:spacing w:val="6"/>
          <w:sz w:val="24"/>
          <w:highlight w:val="none"/>
        </w:rPr>
      </w:pPr>
    </w:p>
    <w:p w14:paraId="7AEDA4CB">
      <w:pPr>
        <w:pStyle w:val="609"/>
        <w:kinsoku/>
        <w:overflowPunct/>
        <w:bidi w:val="0"/>
        <w:spacing w:line="400" w:lineRule="exact"/>
        <w:jc w:val="center"/>
        <w:rPr>
          <w:rFonts w:hint="eastAsia" w:ascii="宋体" w:hAnsi="宋体" w:eastAsia="宋体" w:cs="宋体"/>
          <w:b/>
          <w:color w:val="auto"/>
          <w:spacing w:val="6"/>
          <w:sz w:val="24"/>
          <w:highlight w:val="none"/>
        </w:rPr>
      </w:pPr>
    </w:p>
    <w:p w14:paraId="71712C5F">
      <w:pPr>
        <w:pStyle w:val="609"/>
        <w:kinsoku/>
        <w:overflowPunct/>
        <w:bidi w:val="0"/>
        <w:spacing w:line="400" w:lineRule="exact"/>
        <w:jc w:val="center"/>
        <w:rPr>
          <w:rFonts w:hint="eastAsia" w:ascii="宋体" w:hAnsi="宋体" w:eastAsia="宋体" w:cs="宋体"/>
          <w:b/>
          <w:color w:val="auto"/>
          <w:spacing w:val="6"/>
          <w:sz w:val="24"/>
          <w:highlight w:val="none"/>
        </w:rPr>
      </w:pPr>
    </w:p>
    <w:p w14:paraId="7C5EDE8C">
      <w:pPr>
        <w:pStyle w:val="609"/>
        <w:kinsoku/>
        <w:overflowPunct/>
        <w:bidi w:val="0"/>
        <w:spacing w:line="400" w:lineRule="exact"/>
        <w:jc w:val="center"/>
        <w:rPr>
          <w:rFonts w:hint="eastAsia" w:ascii="宋体" w:hAnsi="宋体" w:eastAsia="宋体" w:cs="宋体"/>
          <w:b/>
          <w:color w:val="auto"/>
          <w:spacing w:val="6"/>
          <w:sz w:val="24"/>
          <w:highlight w:val="none"/>
        </w:rPr>
      </w:pPr>
    </w:p>
    <w:p w14:paraId="7D9D42B9">
      <w:pPr>
        <w:pStyle w:val="609"/>
        <w:kinsoku/>
        <w:overflowPunct/>
        <w:bidi w:val="0"/>
        <w:spacing w:line="400" w:lineRule="exact"/>
        <w:jc w:val="center"/>
        <w:rPr>
          <w:rFonts w:hint="eastAsia" w:ascii="宋体" w:hAnsi="宋体" w:eastAsia="宋体" w:cs="宋体"/>
          <w:b/>
          <w:color w:val="auto"/>
          <w:spacing w:val="6"/>
          <w:sz w:val="24"/>
          <w:highlight w:val="none"/>
        </w:rPr>
      </w:pPr>
    </w:p>
    <w:p w14:paraId="6B355E60">
      <w:pPr>
        <w:pStyle w:val="609"/>
        <w:numPr>
          <w:ilvl w:val="0"/>
          <w:numId w:val="0"/>
        </w:numPr>
        <w:kinsoku/>
        <w:overflowPunct/>
        <w:bidi w:val="0"/>
        <w:spacing w:line="400" w:lineRule="exact"/>
        <w:ind w:leftChars="0" w:firstLine="2638" w:firstLineChars="900"/>
        <w:jc w:val="both"/>
        <w:rPr>
          <w:rFonts w:hint="eastAsia" w:ascii="宋体" w:hAnsi="宋体" w:eastAsia="宋体" w:cs="宋体"/>
          <w:b/>
          <w:color w:val="auto"/>
          <w:spacing w:val="6"/>
          <w:sz w:val="28"/>
          <w:szCs w:val="28"/>
          <w:highlight w:val="none"/>
        </w:rPr>
      </w:pPr>
      <w:r>
        <w:rPr>
          <w:rFonts w:hint="eastAsia" w:ascii="宋体" w:hAnsi="宋体" w:eastAsia="宋体" w:cs="宋体"/>
          <w:b/>
          <w:color w:val="auto"/>
          <w:spacing w:val="6"/>
          <w:sz w:val="28"/>
          <w:szCs w:val="28"/>
          <w:highlight w:val="none"/>
          <w:lang w:val="en-US" w:eastAsia="zh-CN"/>
        </w:rPr>
        <w:t>3.</w:t>
      </w:r>
      <w:r>
        <w:rPr>
          <w:rFonts w:hint="eastAsia" w:ascii="宋体" w:hAnsi="宋体" w:eastAsia="宋体" w:cs="宋体"/>
          <w:b/>
          <w:color w:val="auto"/>
          <w:spacing w:val="6"/>
          <w:sz w:val="28"/>
          <w:szCs w:val="28"/>
          <w:highlight w:val="none"/>
        </w:rPr>
        <w:t>残疾人福利性单位声明函</w:t>
      </w:r>
    </w:p>
    <w:p w14:paraId="4E56FF56">
      <w:pPr>
        <w:pStyle w:val="609"/>
        <w:numPr>
          <w:ilvl w:val="0"/>
          <w:numId w:val="0"/>
        </w:numPr>
        <w:kinsoku/>
        <w:overflowPunct/>
        <w:bidi w:val="0"/>
        <w:spacing w:line="400" w:lineRule="exact"/>
        <w:ind w:leftChars="0"/>
        <w:jc w:val="both"/>
        <w:rPr>
          <w:rFonts w:hint="eastAsia" w:ascii="宋体" w:hAnsi="宋体" w:eastAsia="宋体" w:cs="宋体"/>
          <w:b/>
          <w:color w:val="auto"/>
          <w:spacing w:val="6"/>
          <w:sz w:val="24"/>
          <w:highlight w:val="none"/>
        </w:rPr>
      </w:pPr>
    </w:p>
    <w:p w14:paraId="7D4A7B5D">
      <w:pPr>
        <w:kinsoku/>
        <w:overflowPunct/>
        <w:bidi w:val="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29B4DA4">
      <w:pPr>
        <w:kinsoku/>
        <w:overflowPunct/>
        <w:bidi w:val="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2838C6B6">
      <w:pPr>
        <w:widowControl/>
        <w:kinsoku/>
        <w:overflowPunct/>
        <w:bidi w:val="0"/>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 xml:space="preserve">      </w:t>
      </w:r>
    </w:p>
    <w:p w14:paraId="41AD9253">
      <w:pPr>
        <w:widowControl/>
        <w:kinsoku/>
        <w:overflowPunct/>
        <w:bidi w:val="0"/>
        <w:spacing w:line="400" w:lineRule="exact"/>
        <w:jc w:val="left"/>
        <w:rPr>
          <w:rFonts w:hint="eastAsia" w:ascii="宋体" w:hAnsi="宋体" w:eastAsia="宋体" w:cs="宋体"/>
          <w:color w:val="auto"/>
          <w:sz w:val="24"/>
          <w:highlight w:val="none"/>
        </w:rPr>
      </w:pPr>
    </w:p>
    <w:p w14:paraId="0CAE2D41">
      <w:pPr>
        <w:pStyle w:val="609"/>
        <w:kinsoku/>
        <w:overflowPunct/>
        <w:bidi w:val="0"/>
        <w:spacing w:line="400" w:lineRule="exact"/>
        <w:jc w:val="center"/>
        <w:rPr>
          <w:rFonts w:hint="eastAsia" w:ascii="宋体" w:hAnsi="宋体" w:eastAsia="宋体" w:cs="宋体"/>
          <w:b/>
          <w:color w:val="auto"/>
          <w:spacing w:val="6"/>
          <w:sz w:val="24"/>
          <w:highlight w:val="none"/>
        </w:rPr>
      </w:pPr>
    </w:p>
    <w:p w14:paraId="3304851B">
      <w:pPr>
        <w:kinsoku/>
        <w:overflowPunct/>
        <w:bidi w:val="0"/>
        <w:snapToGrid w:val="0"/>
        <w:spacing w:line="400" w:lineRule="exact"/>
        <w:ind w:left="0" w:leftChars="0" w:firstLine="5880" w:firstLineChars="245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单位名称（盖章）：</w:t>
      </w:r>
    </w:p>
    <w:p w14:paraId="6B56A3C2">
      <w:pPr>
        <w:pStyle w:val="605"/>
        <w:pBdr>
          <w:top w:val="none" w:color="auto" w:sz="0" w:space="0"/>
          <w:left w:val="none" w:color="auto" w:sz="0" w:space="0"/>
          <w:bottom w:val="none" w:color="auto" w:sz="0" w:space="0"/>
          <w:right w:val="none" w:color="auto" w:sz="0" w:space="0"/>
        </w:pBdr>
        <w:kinsoku/>
        <w:overflowPunct/>
        <w:bidi w:val="0"/>
        <w:snapToGrid w:val="0"/>
        <w:spacing w:line="400" w:lineRule="exact"/>
        <w:ind w:left="0" w:leftChars="0" w:firstLine="5880" w:firstLineChars="245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w:t>
      </w:r>
    </w:p>
    <w:p w14:paraId="3694A092">
      <w:pPr>
        <w:pStyle w:val="605"/>
        <w:pBdr>
          <w:top w:val="none" w:color="auto" w:sz="0" w:space="0"/>
          <w:left w:val="none" w:color="auto" w:sz="0" w:space="0"/>
          <w:bottom w:val="none" w:color="auto" w:sz="0" w:space="0"/>
          <w:right w:val="none" w:color="auto" w:sz="0" w:space="0"/>
        </w:pBdr>
        <w:kinsoku/>
        <w:overflowPunct/>
        <w:bidi w:val="0"/>
        <w:snapToGrid w:val="0"/>
        <w:spacing w:line="400" w:lineRule="exact"/>
        <w:ind w:firstLine="0"/>
        <w:jc w:val="center"/>
        <w:rPr>
          <w:rFonts w:hint="eastAsia" w:ascii="宋体" w:hAnsi="宋体" w:eastAsia="宋体" w:cs="宋体"/>
          <w:color w:val="auto"/>
          <w:kern w:val="0"/>
          <w:sz w:val="24"/>
          <w:szCs w:val="24"/>
          <w:highlight w:val="none"/>
        </w:rPr>
      </w:pPr>
    </w:p>
    <w:p w14:paraId="6DF0BBBA">
      <w:pPr>
        <w:widowControl/>
        <w:kinsoku/>
        <w:overflowPunct/>
        <w:bidi w:val="0"/>
        <w:spacing w:line="400" w:lineRule="exact"/>
        <w:jc w:val="left"/>
        <w:rPr>
          <w:rFonts w:hint="eastAsia" w:ascii="宋体" w:hAnsi="宋体" w:eastAsia="宋体" w:cs="宋体"/>
          <w:color w:val="auto"/>
          <w:sz w:val="24"/>
          <w:highlight w:val="none"/>
        </w:rPr>
      </w:pPr>
    </w:p>
    <w:p w14:paraId="7A39C22C">
      <w:pPr>
        <w:pStyle w:val="36"/>
        <w:rPr>
          <w:rFonts w:hint="eastAsia" w:ascii="宋体" w:hAnsi="宋体" w:eastAsia="宋体" w:cs="宋体"/>
          <w:color w:val="auto"/>
          <w:highlight w:val="none"/>
        </w:rPr>
      </w:pPr>
    </w:p>
    <w:p w14:paraId="7ECB8F09">
      <w:pPr>
        <w:widowControl/>
        <w:kinsoku/>
        <w:overflowPunct/>
        <w:bidi w:val="0"/>
        <w:spacing w:line="400" w:lineRule="exact"/>
        <w:jc w:val="left"/>
        <w:rPr>
          <w:rFonts w:hint="eastAsia" w:ascii="宋体" w:hAnsi="宋体" w:eastAsia="宋体" w:cs="宋体"/>
          <w:color w:val="auto"/>
          <w:sz w:val="24"/>
          <w:highlight w:val="none"/>
        </w:rPr>
      </w:pPr>
    </w:p>
    <w:p w14:paraId="6D545F2D">
      <w:pPr>
        <w:pStyle w:val="36"/>
        <w:rPr>
          <w:rFonts w:hint="eastAsia" w:ascii="宋体" w:hAnsi="宋体" w:eastAsia="宋体" w:cs="宋体"/>
          <w:color w:val="auto"/>
          <w:highlight w:val="none"/>
        </w:rPr>
      </w:pPr>
    </w:p>
    <w:p w14:paraId="7D86D805">
      <w:pPr>
        <w:widowControl/>
        <w:spacing w:line="312" w:lineRule="auto"/>
        <w:jc w:val="left"/>
        <w:rPr>
          <w:rFonts w:hint="eastAsia" w:ascii="宋体" w:hAnsi="宋体" w:eastAsia="宋体" w:cs="宋体"/>
          <w:color w:val="auto"/>
          <w:sz w:val="24"/>
          <w:szCs w:val="22"/>
          <w:highlight w:val="none"/>
          <w:shd w:val="clear" w:color="auto" w:fill="auto"/>
        </w:rPr>
      </w:pPr>
      <w:r>
        <w:rPr>
          <w:rFonts w:hint="eastAsia" w:ascii="宋体" w:hAnsi="宋体" w:eastAsia="宋体" w:cs="宋体"/>
          <w:color w:val="auto"/>
          <w:sz w:val="24"/>
          <w:szCs w:val="22"/>
          <w:highlight w:val="none"/>
          <w:shd w:val="clear" w:color="auto" w:fill="auto"/>
        </w:rPr>
        <w:t>表</w:t>
      </w:r>
      <w:r>
        <w:rPr>
          <w:rFonts w:hint="eastAsia" w:ascii="宋体" w:hAnsi="宋体" w:eastAsia="宋体" w:cs="宋体"/>
          <w:color w:val="auto"/>
          <w:sz w:val="24"/>
          <w:szCs w:val="22"/>
          <w:highlight w:val="none"/>
          <w:shd w:val="clear" w:color="auto" w:fill="auto"/>
          <w:lang w:val="en-US" w:eastAsia="zh-CN"/>
        </w:rPr>
        <w:t>8</w:t>
      </w:r>
      <w:r>
        <w:rPr>
          <w:rFonts w:hint="eastAsia" w:ascii="宋体" w:hAnsi="宋体" w:eastAsia="宋体" w:cs="宋体"/>
          <w:color w:val="auto"/>
          <w:sz w:val="24"/>
          <w:szCs w:val="22"/>
          <w:highlight w:val="none"/>
          <w:shd w:val="clear" w:color="auto" w:fill="auto"/>
        </w:rPr>
        <w:t>：与其他</w:t>
      </w:r>
      <w:r>
        <w:rPr>
          <w:rFonts w:hint="eastAsia" w:ascii="宋体" w:hAnsi="宋体" w:cs="宋体"/>
          <w:color w:val="auto"/>
          <w:sz w:val="24"/>
          <w:szCs w:val="22"/>
          <w:highlight w:val="none"/>
          <w:shd w:val="clear" w:color="auto" w:fill="auto"/>
          <w:lang w:eastAsia="zh-CN"/>
        </w:rPr>
        <w:t>投标人</w:t>
      </w:r>
      <w:r>
        <w:rPr>
          <w:rFonts w:hint="eastAsia" w:ascii="宋体" w:hAnsi="宋体" w:eastAsia="宋体" w:cs="宋体"/>
          <w:color w:val="auto"/>
          <w:sz w:val="24"/>
          <w:szCs w:val="22"/>
          <w:highlight w:val="none"/>
          <w:shd w:val="clear" w:color="auto" w:fill="auto"/>
        </w:rPr>
        <w:t>无利害关系的声明函</w:t>
      </w:r>
    </w:p>
    <w:p w14:paraId="2CED2F4C">
      <w:pPr>
        <w:spacing w:line="312" w:lineRule="auto"/>
        <w:jc w:val="center"/>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与其他</w:t>
      </w:r>
      <w:r>
        <w:rPr>
          <w:rFonts w:hint="eastAsia" w:ascii="宋体" w:hAnsi="宋体" w:cs="宋体"/>
          <w:b/>
          <w:color w:val="auto"/>
          <w:sz w:val="32"/>
          <w:szCs w:val="32"/>
          <w:highlight w:val="none"/>
          <w:shd w:val="clear" w:color="auto" w:fill="auto"/>
          <w:lang w:eastAsia="zh-CN"/>
        </w:rPr>
        <w:t>投标人</w:t>
      </w:r>
      <w:r>
        <w:rPr>
          <w:rFonts w:hint="eastAsia" w:ascii="宋体" w:hAnsi="宋体" w:eastAsia="宋体" w:cs="宋体"/>
          <w:b/>
          <w:color w:val="auto"/>
          <w:sz w:val="32"/>
          <w:szCs w:val="32"/>
          <w:highlight w:val="none"/>
          <w:shd w:val="clear" w:color="auto" w:fill="auto"/>
        </w:rPr>
        <w:t>无利害关系的声明函</w:t>
      </w:r>
    </w:p>
    <w:p w14:paraId="7BAF6B9C">
      <w:pPr>
        <w:keepNext w:val="0"/>
        <w:keepLines w:val="0"/>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sz w:val="24"/>
          <w:szCs w:val="24"/>
          <w:highlight w:val="none"/>
          <w:u w:val="single"/>
          <w:shd w:val="clear" w:color="auto" w:fill="auto"/>
        </w:rPr>
        <w:t>（采购人）</w:t>
      </w:r>
      <w:r>
        <w:rPr>
          <w:rFonts w:hint="eastAsia" w:ascii="宋体" w:hAnsi="宋体" w:eastAsia="宋体" w:cs="宋体"/>
          <w:color w:val="auto"/>
          <w:sz w:val="24"/>
          <w:szCs w:val="24"/>
          <w:highlight w:val="none"/>
          <w:shd w:val="clear" w:color="auto" w:fill="auto"/>
        </w:rPr>
        <w:t>：</w:t>
      </w:r>
    </w:p>
    <w:p w14:paraId="127BFFA1">
      <w:pPr>
        <w:pStyle w:val="36"/>
        <w:keepNext w:val="0"/>
        <w:keepLines w:val="0"/>
        <w:pageBreakBefore w:val="0"/>
        <w:tabs>
          <w:tab w:val="left" w:pos="1903"/>
          <w:tab w:val="left" w:pos="4336"/>
        </w:tabs>
        <w:kinsoku/>
        <w:wordWrap/>
        <w:overflowPunct/>
        <w:topLinePunct w:val="0"/>
        <w:autoSpaceDE/>
        <w:autoSpaceDN/>
        <w:bidi w:val="0"/>
        <w:adjustRightInd/>
        <w:snapToGrid/>
        <w:spacing w:after="0" w:line="480" w:lineRule="exact"/>
        <w:ind w:firstLine="720" w:firstLineChars="30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我方</w:t>
      </w:r>
      <w:r>
        <w:rPr>
          <w:rFonts w:hint="eastAsia" w:ascii="宋体" w:hAnsi="宋体" w:eastAsia="宋体" w:cs="宋体"/>
          <w:color w:val="auto"/>
          <w:sz w:val="24"/>
          <w:szCs w:val="24"/>
          <w:highlight w:val="none"/>
          <w:u w:val="single"/>
          <w:shd w:val="clear" w:color="auto" w:fill="auto"/>
        </w:rPr>
        <w:tab/>
      </w:r>
      <w:r>
        <w:rPr>
          <w:rFonts w:hint="eastAsia" w:ascii="宋体" w:hAnsi="宋体" w:eastAsia="宋体" w:cs="宋体"/>
          <w:color w:val="auto"/>
          <w:sz w:val="24"/>
          <w:szCs w:val="24"/>
          <w:highlight w:val="none"/>
          <w:u w:val="single"/>
          <w:shd w:val="clear" w:color="auto" w:fill="auto"/>
        </w:rPr>
        <w:t>（</w:t>
      </w:r>
      <w:r>
        <w:rPr>
          <w:rFonts w:hint="eastAsia" w:ascii="宋体" w:hAnsi="宋体" w:cs="宋体"/>
          <w:color w:val="auto"/>
          <w:sz w:val="24"/>
          <w:szCs w:val="24"/>
          <w:highlight w:val="none"/>
          <w:u w:val="single"/>
          <w:shd w:val="clear" w:color="auto" w:fill="auto"/>
          <w:lang w:eastAsia="zh-CN"/>
        </w:rPr>
        <w:t>投标人</w:t>
      </w:r>
      <w:r>
        <w:rPr>
          <w:rFonts w:hint="eastAsia" w:ascii="宋体" w:hAnsi="宋体" w:eastAsia="宋体" w:cs="宋体"/>
          <w:color w:val="auto"/>
          <w:sz w:val="24"/>
          <w:szCs w:val="24"/>
          <w:highlight w:val="none"/>
          <w:u w:val="single"/>
          <w:shd w:val="clear" w:color="auto" w:fill="auto"/>
        </w:rPr>
        <w:t>）</w:t>
      </w:r>
      <w:r>
        <w:rPr>
          <w:rFonts w:hint="eastAsia" w:ascii="宋体" w:hAnsi="宋体" w:eastAsia="宋体" w:cs="宋体"/>
          <w:color w:val="auto"/>
          <w:sz w:val="24"/>
          <w:szCs w:val="24"/>
          <w:highlight w:val="none"/>
          <w:u w:val="single"/>
          <w:shd w:val="clear" w:color="auto" w:fill="auto"/>
        </w:rPr>
        <w:tab/>
      </w:r>
      <w:r>
        <w:rPr>
          <w:rFonts w:hint="eastAsia" w:ascii="宋体" w:hAnsi="宋体" w:eastAsia="宋体" w:cs="宋体"/>
          <w:color w:val="auto"/>
          <w:sz w:val="24"/>
          <w:szCs w:val="24"/>
          <w:highlight w:val="none"/>
          <w:shd w:val="clear" w:color="auto" w:fill="auto"/>
        </w:rPr>
        <w:t>参加</w:t>
      </w:r>
      <w:r>
        <w:rPr>
          <w:rFonts w:hint="eastAsia" w:ascii="宋体" w:hAnsi="宋体" w:eastAsia="宋体"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szCs w:val="24"/>
          <w:highlight w:val="none"/>
          <w:shd w:val="clear" w:color="auto" w:fill="auto"/>
        </w:rPr>
        <w:t>（采购人）</w:t>
      </w:r>
      <w:r>
        <w:rPr>
          <w:rFonts w:hint="eastAsia" w:ascii="宋体" w:hAnsi="宋体" w:eastAsia="宋体"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szCs w:val="24"/>
          <w:highlight w:val="none"/>
          <w:u w:val="single"/>
          <w:shd w:val="clear" w:color="auto" w:fill="auto"/>
          <w:lang w:eastAsia="zh-CN"/>
        </w:rPr>
        <w:t>项目名称</w:t>
      </w:r>
      <w:r>
        <w:rPr>
          <w:rFonts w:hint="eastAsia" w:ascii="宋体" w:hAnsi="宋体" w:eastAsia="宋体" w:cs="宋体"/>
          <w:color w:val="auto"/>
          <w:spacing w:val="-3"/>
          <w:sz w:val="24"/>
          <w:szCs w:val="24"/>
          <w:highlight w:val="none"/>
          <w:shd w:val="clear" w:color="auto" w:fill="auto"/>
        </w:rPr>
        <w:t>（项目编号</w:t>
      </w:r>
      <w:r>
        <w:rPr>
          <w:rFonts w:hint="eastAsia" w:ascii="宋体" w:hAnsi="宋体" w:eastAsia="宋体" w:cs="宋体"/>
          <w:color w:val="auto"/>
          <w:spacing w:val="-3"/>
          <w:sz w:val="24"/>
          <w:szCs w:val="24"/>
          <w:highlight w:val="none"/>
          <w:shd w:val="clear" w:color="auto" w:fill="auto"/>
          <w:lang w:eastAsia="zh-CN"/>
        </w:rPr>
        <w:t>：</w:t>
      </w:r>
      <w:r>
        <w:rPr>
          <w:rFonts w:hint="eastAsia" w:ascii="宋体" w:hAnsi="宋体" w:eastAsia="宋体" w:cs="宋体"/>
          <w:color w:val="auto"/>
          <w:spacing w:val="-3"/>
          <w:sz w:val="24"/>
          <w:szCs w:val="24"/>
          <w:highlight w:val="none"/>
          <w:u w:val="single"/>
          <w:shd w:val="clear" w:color="auto" w:fill="auto"/>
          <w:lang w:val="en-US" w:eastAsia="zh-CN"/>
        </w:rPr>
        <w:t xml:space="preserve">      </w:t>
      </w:r>
      <w:r>
        <w:rPr>
          <w:rFonts w:hint="eastAsia" w:ascii="宋体" w:hAnsi="宋体" w:eastAsia="宋体" w:cs="宋体"/>
          <w:color w:val="auto"/>
          <w:spacing w:val="-3"/>
          <w:sz w:val="24"/>
          <w:szCs w:val="24"/>
          <w:highlight w:val="none"/>
          <w:shd w:val="clear" w:color="auto" w:fill="auto"/>
        </w:rPr>
        <w:t>）政府采购活动，与其他</w:t>
      </w:r>
      <w:r>
        <w:rPr>
          <w:rFonts w:hint="eastAsia" w:ascii="宋体" w:hAnsi="宋体" w:cs="宋体"/>
          <w:color w:val="auto"/>
          <w:spacing w:val="-3"/>
          <w:sz w:val="24"/>
          <w:szCs w:val="24"/>
          <w:highlight w:val="none"/>
          <w:shd w:val="clear" w:color="auto" w:fill="auto"/>
          <w:lang w:eastAsia="zh-CN"/>
        </w:rPr>
        <w:t>投标人</w:t>
      </w:r>
      <w:r>
        <w:rPr>
          <w:rFonts w:hint="eastAsia" w:ascii="宋体" w:hAnsi="宋体" w:eastAsia="宋体" w:cs="宋体"/>
          <w:color w:val="auto"/>
          <w:spacing w:val="-3"/>
          <w:sz w:val="24"/>
          <w:szCs w:val="24"/>
          <w:highlight w:val="none"/>
          <w:shd w:val="clear" w:color="auto" w:fill="auto"/>
        </w:rPr>
        <w:t>不存在法定代表人为同一人或存在直接控股、管理关系。</w:t>
      </w:r>
    </w:p>
    <w:p w14:paraId="59BD3EA7">
      <w:pPr>
        <w:pStyle w:val="36"/>
        <w:keepNext w:val="0"/>
        <w:keepLines w:val="0"/>
        <w:pageBreakBefore w:val="0"/>
        <w:kinsoku/>
        <w:wordWrap/>
        <w:overflowPunct/>
        <w:topLinePunct w:val="0"/>
        <w:autoSpaceDE/>
        <w:autoSpaceDN/>
        <w:bidi w:val="0"/>
        <w:adjustRightInd/>
        <w:snapToGrid/>
        <w:spacing w:after="0" w:line="480" w:lineRule="exact"/>
        <w:ind w:left="490" w:leftChars="170" w:right="-30" w:hanging="14" w:hangingChars="6"/>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我方对上述声明的真实性负责。如有虚假，愿意承担相应责任，对此无任何异议。特此声明！</w:t>
      </w:r>
    </w:p>
    <w:p w14:paraId="00FCEB2E">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lang w:eastAsia="zh-CN"/>
        </w:rPr>
        <w:t>投标人</w:t>
      </w:r>
      <w:r>
        <w:rPr>
          <w:rFonts w:hint="eastAsia" w:ascii="宋体" w:hAnsi="宋体" w:eastAsia="宋体" w:cs="宋体"/>
          <w:color w:val="auto"/>
          <w:sz w:val="24"/>
          <w:szCs w:val="24"/>
          <w:highlight w:val="none"/>
          <w:shd w:val="clear" w:color="auto" w:fill="auto"/>
        </w:rPr>
        <w:t xml:space="preserve">全称：（盖单位公章） </w:t>
      </w:r>
    </w:p>
    <w:p w14:paraId="4B25561F">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日期：</w:t>
      </w:r>
      <w:r>
        <w:rPr>
          <w:rFonts w:hint="eastAsia" w:ascii="宋体" w:hAnsi="宋体" w:eastAsia="宋体" w:cs="宋体"/>
          <w:color w:val="auto"/>
          <w:sz w:val="24"/>
          <w:szCs w:val="24"/>
          <w:highlight w:val="none"/>
          <w:shd w:val="clear" w:color="auto" w:fill="auto"/>
          <w:lang w:eastAsia="zh-CN"/>
        </w:rPr>
        <w:t>2025年</w:t>
      </w:r>
      <w:r>
        <w:rPr>
          <w:rFonts w:hint="eastAsia" w:ascii="宋体" w:hAnsi="宋体" w:eastAsia="宋体" w:cs="宋体"/>
          <w:color w:val="auto"/>
          <w:sz w:val="24"/>
          <w:szCs w:val="24"/>
          <w:highlight w:val="none"/>
          <w:shd w:val="clear" w:color="auto" w:fill="auto"/>
        </w:rPr>
        <w:t xml:space="preserve">  月  日</w:t>
      </w:r>
    </w:p>
    <w:p w14:paraId="428B71B5">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auto"/>
          <w:sz w:val="24"/>
          <w:highlight w:val="none"/>
          <w:shd w:val="clear" w:color="auto" w:fill="auto"/>
        </w:rPr>
      </w:pPr>
    </w:p>
    <w:p w14:paraId="2FE6FC24">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auto"/>
          <w:sz w:val="24"/>
          <w:highlight w:val="none"/>
          <w:shd w:val="clear" w:color="auto" w:fill="auto"/>
        </w:rPr>
      </w:pPr>
    </w:p>
    <w:p w14:paraId="3180F7FA">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auto"/>
          <w:sz w:val="24"/>
          <w:highlight w:val="none"/>
          <w:shd w:val="clear" w:color="auto" w:fill="auto"/>
        </w:rPr>
      </w:pPr>
    </w:p>
    <w:p w14:paraId="3F4F4FE9">
      <w:pPr>
        <w:pStyle w:val="87"/>
        <w:rPr>
          <w:rFonts w:hint="eastAsia" w:ascii="宋体" w:hAnsi="宋体" w:eastAsia="宋体" w:cs="宋体"/>
          <w:color w:val="auto"/>
          <w:sz w:val="24"/>
          <w:highlight w:val="none"/>
          <w:shd w:val="clear" w:color="auto" w:fill="auto"/>
        </w:rPr>
      </w:pPr>
    </w:p>
    <w:p w14:paraId="1EE2EF37">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auto"/>
          <w:sz w:val="24"/>
          <w:szCs w:val="22"/>
          <w:highlight w:val="none"/>
          <w:shd w:val="clear" w:color="auto" w:fill="auto"/>
        </w:rPr>
      </w:pPr>
      <w:r>
        <w:rPr>
          <w:rFonts w:hint="eastAsia" w:ascii="宋体" w:hAnsi="宋体" w:eastAsia="宋体" w:cs="宋体"/>
          <w:color w:val="auto"/>
          <w:sz w:val="24"/>
          <w:highlight w:val="none"/>
          <w:shd w:val="clear" w:color="auto" w:fill="auto"/>
          <w:lang w:eastAsia="zh-CN"/>
        </w:rPr>
        <w:t>表</w:t>
      </w:r>
      <w:r>
        <w:rPr>
          <w:rFonts w:hint="eastAsia" w:ascii="宋体" w:hAnsi="宋体" w:eastAsia="宋体" w:cs="宋体"/>
          <w:color w:val="auto"/>
          <w:sz w:val="24"/>
          <w:highlight w:val="none"/>
          <w:shd w:val="clear" w:color="auto" w:fill="auto"/>
          <w:lang w:val="en-US" w:eastAsia="zh-CN"/>
        </w:rPr>
        <w:t>9：</w:t>
      </w:r>
      <w:r>
        <w:rPr>
          <w:rFonts w:hint="eastAsia" w:ascii="宋体" w:hAnsi="宋体" w:eastAsia="宋体" w:cs="宋体"/>
          <w:color w:val="auto"/>
          <w:sz w:val="24"/>
          <w:highlight w:val="none"/>
          <w:shd w:val="clear" w:color="auto" w:fill="auto"/>
        </w:rPr>
        <w:t>非联合体的声明函</w:t>
      </w:r>
    </w:p>
    <w:p w14:paraId="274EBD40">
      <w:pPr>
        <w:spacing w:line="312" w:lineRule="auto"/>
        <w:jc w:val="center"/>
        <w:rPr>
          <w:rFonts w:hint="eastAsia" w:ascii="宋体" w:hAnsi="宋体" w:eastAsia="宋体" w:cs="宋体"/>
          <w:b/>
          <w:color w:val="auto"/>
          <w:sz w:val="32"/>
          <w:szCs w:val="22"/>
          <w:highlight w:val="none"/>
          <w:shd w:val="clear" w:color="auto" w:fill="auto"/>
        </w:rPr>
      </w:pPr>
      <w:r>
        <w:rPr>
          <w:rFonts w:hint="eastAsia" w:ascii="宋体" w:hAnsi="宋体" w:eastAsia="宋体" w:cs="宋体"/>
          <w:b/>
          <w:color w:val="auto"/>
          <w:sz w:val="32"/>
          <w:szCs w:val="22"/>
          <w:highlight w:val="none"/>
          <w:shd w:val="clear" w:color="auto" w:fill="auto"/>
        </w:rPr>
        <w:t xml:space="preserve">非联合体的声明函 </w:t>
      </w:r>
    </w:p>
    <w:p w14:paraId="7D90DD87">
      <w:pPr>
        <w:spacing w:line="312" w:lineRule="auto"/>
        <w:ind w:firstLine="480" w:firstLineChars="200"/>
        <w:rPr>
          <w:rFonts w:hint="eastAsia" w:ascii="宋体" w:hAnsi="宋体" w:eastAsia="宋体" w:cs="宋体"/>
          <w:color w:val="auto"/>
          <w:sz w:val="24"/>
          <w:szCs w:val="24"/>
          <w:highlight w:val="none"/>
          <w:u w:val="single"/>
          <w:shd w:val="clear" w:color="auto" w:fill="auto"/>
        </w:rPr>
      </w:pPr>
      <w:r>
        <w:rPr>
          <w:rFonts w:hint="eastAsia" w:ascii="宋体" w:hAnsi="宋体" w:eastAsia="宋体" w:cs="宋体"/>
          <w:color w:val="auto"/>
          <w:sz w:val="24"/>
          <w:szCs w:val="24"/>
          <w:highlight w:val="none"/>
          <w:u w:val="single"/>
          <w:shd w:val="clear" w:color="auto" w:fill="auto"/>
        </w:rPr>
        <w:t>（采购人）：</w:t>
      </w:r>
    </w:p>
    <w:p w14:paraId="79A388D4">
      <w:pPr>
        <w:spacing w:line="312" w:lineRule="auto"/>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我方</w:t>
      </w:r>
      <w:r>
        <w:rPr>
          <w:rFonts w:hint="eastAsia" w:ascii="宋体" w:hAnsi="宋体" w:eastAsia="宋体" w:cs="宋体"/>
          <w:color w:val="auto"/>
          <w:sz w:val="24"/>
          <w:szCs w:val="24"/>
          <w:highlight w:val="none"/>
          <w:u w:val="single"/>
          <w:shd w:val="clear" w:color="auto" w:fill="auto"/>
        </w:rPr>
        <w:t xml:space="preserve">    （</w:t>
      </w:r>
      <w:r>
        <w:rPr>
          <w:rFonts w:hint="eastAsia" w:ascii="宋体" w:hAnsi="宋体" w:cs="宋体"/>
          <w:color w:val="auto"/>
          <w:sz w:val="24"/>
          <w:szCs w:val="24"/>
          <w:highlight w:val="none"/>
          <w:u w:val="single"/>
          <w:shd w:val="clear" w:color="auto" w:fill="auto"/>
          <w:lang w:eastAsia="zh-CN"/>
        </w:rPr>
        <w:t>投标人</w:t>
      </w:r>
      <w:r>
        <w:rPr>
          <w:rFonts w:hint="eastAsia" w:ascii="宋体" w:hAnsi="宋体" w:eastAsia="宋体" w:cs="宋体"/>
          <w:color w:val="auto"/>
          <w:sz w:val="24"/>
          <w:szCs w:val="24"/>
          <w:highlight w:val="none"/>
          <w:u w:val="single"/>
          <w:shd w:val="clear" w:color="auto" w:fill="auto"/>
        </w:rPr>
        <w:t xml:space="preserve">） </w:t>
      </w:r>
      <w:r>
        <w:rPr>
          <w:rFonts w:hint="eastAsia" w:ascii="宋体" w:hAnsi="宋体" w:eastAsia="宋体" w:cs="宋体"/>
          <w:color w:val="auto"/>
          <w:sz w:val="24"/>
          <w:szCs w:val="24"/>
          <w:highlight w:val="none"/>
          <w:shd w:val="clear" w:color="auto" w:fill="auto"/>
        </w:rPr>
        <w:t>独立参加</w:t>
      </w:r>
      <w:r>
        <w:rPr>
          <w:rFonts w:hint="eastAsia" w:ascii="宋体" w:hAnsi="宋体" w:eastAsia="宋体"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（项目名称）</w:t>
      </w:r>
      <w:r>
        <w:rPr>
          <w:rFonts w:hint="eastAsia" w:ascii="宋体" w:hAnsi="宋体" w:eastAsia="宋体" w:cs="宋体"/>
          <w:color w:val="auto"/>
          <w:sz w:val="24"/>
          <w:szCs w:val="24"/>
          <w:highlight w:val="none"/>
          <w:u w:val="single"/>
          <w:shd w:val="clear" w:color="auto" w:fill="auto"/>
        </w:rPr>
        <w:t>（项目编号:</w:t>
      </w:r>
      <w:r>
        <w:rPr>
          <w:rFonts w:hint="eastAsia" w:ascii="宋体" w:hAnsi="宋体" w:eastAsia="宋体"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szCs w:val="24"/>
          <w:highlight w:val="none"/>
          <w:u w:val="single"/>
          <w:shd w:val="clear" w:color="auto" w:fill="auto"/>
        </w:rPr>
        <w:t>）</w:t>
      </w:r>
      <w:r>
        <w:rPr>
          <w:rFonts w:hint="eastAsia" w:ascii="宋体" w:hAnsi="宋体" w:eastAsia="宋体" w:cs="宋体"/>
          <w:color w:val="auto"/>
          <w:sz w:val="24"/>
          <w:szCs w:val="24"/>
          <w:highlight w:val="none"/>
          <w:shd w:val="clear" w:color="auto" w:fill="auto"/>
        </w:rPr>
        <w:t xml:space="preserve">政府采购活动，未与其他单位组成联合体。 </w:t>
      </w:r>
    </w:p>
    <w:p w14:paraId="5689C2E5">
      <w:pPr>
        <w:spacing w:line="312" w:lineRule="auto"/>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 xml:space="preserve">本公司对上述声明的真实性负责。如有虚假，将依法承担相应责任。 </w:t>
      </w:r>
    </w:p>
    <w:p w14:paraId="0F1E5614">
      <w:pPr>
        <w:spacing w:line="312" w:lineRule="auto"/>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 xml:space="preserve">特此声明！ </w:t>
      </w:r>
    </w:p>
    <w:p w14:paraId="32750284">
      <w:pPr>
        <w:spacing w:line="312" w:lineRule="auto"/>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lang w:eastAsia="zh-CN"/>
        </w:rPr>
        <w:t>投标人</w:t>
      </w:r>
      <w:r>
        <w:rPr>
          <w:rFonts w:hint="eastAsia" w:ascii="宋体" w:hAnsi="宋体" w:eastAsia="宋体" w:cs="宋体"/>
          <w:color w:val="auto"/>
          <w:sz w:val="24"/>
          <w:szCs w:val="24"/>
          <w:highlight w:val="none"/>
          <w:shd w:val="clear" w:color="auto" w:fill="auto"/>
        </w:rPr>
        <w:t xml:space="preserve">全称： （盖单位公章） </w:t>
      </w:r>
    </w:p>
    <w:p w14:paraId="20CB546B">
      <w:pPr>
        <w:spacing w:line="312" w:lineRule="auto"/>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日期：</w:t>
      </w:r>
      <w:r>
        <w:rPr>
          <w:rFonts w:hint="eastAsia" w:ascii="宋体" w:hAnsi="宋体" w:eastAsia="宋体" w:cs="宋体"/>
          <w:color w:val="auto"/>
          <w:sz w:val="24"/>
          <w:szCs w:val="24"/>
          <w:highlight w:val="none"/>
          <w:shd w:val="clear" w:color="auto" w:fill="auto"/>
          <w:lang w:eastAsia="zh-CN"/>
        </w:rPr>
        <w:t>2025年</w:t>
      </w:r>
      <w:r>
        <w:rPr>
          <w:rFonts w:hint="eastAsia" w:ascii="宋体" w:hAnsi="宋体" w:eastAsia="宋体" w:cs="宋体"/>
          <w:color w:val="auto"/>
          <w:sz w:val="24"/>
          <w:szCs w:val="24"/>
          <w:highlight w:val="none"/>
          <w:shd w:val="clear" w:color="auto" w:fill="auto"/>
        </w:rPr>
        <w:t xml:space="preserve">  月  日</w:t>
      </w:r>
    </w:p>
    <w:p w14:paraId="7E56B7B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highlight w:val="none"/>
        </w:rPr>
      </w:pPr>
    </w:p>
    <w:p w14:paraId="285C036A">
      <w:pPr>
        <w:pStyle w:val="37"/>
        <w:rPr>
          <w:rFonts w:hint="eastAsia" w:ascii="宋体" w:hAnsi="宋体" w:eastAsia="宋体" w:cs="宋体"/>
          <w:color w:val="auto"/>
          <w:sz w:val="24"/>
          <w:highlight w:val="none"/>
        </w:rPr>
      </w:pPr>
    </w:p>
    <w:p w14:paraId="34ED80EE">
      <w:pPr>
        <w:rPr>
          <w:rFonts w:hint="eastAsia" w:ascii="宋体" w:hAnsi="宋体" w:eastAsia="宋体" w:cs="宋体"/>
          <w:color w:val="auto"/>
          <w:sz w:val="24"/>
          <w:highlight w:val="none"/>
        </w:rPr>
      </w:pPr>
    </w:p>
    <w:p w14:paraId="7A89BB95">
      <w:pPr>
        <w:pStyle w:val="37"/>
        <w:rPr>
          <w:rFonts w:hint="eastAsia" w:ascii="宋体" w:hAnsi="宋体" w:eastAsia="宋体" w:cs="宋体"/>
          <w:color w:val="auto"/>
          <w:sz w:val="24"/>
          <w:highlight w:val="none"/>
        </w:rPr>
      </w:pPr>
    </w:p>
    <w:p w14:paraId="0135E667">
      <w:pPr>
        <w:rPr>
          <w:rFonts w:hint="eastAsia" w:ascii="宋体" w:hAnsi="宋体" w:eastAsia="宋体" w:cs="宋体"/>
          <w:color w:val="auto"/>
          <w:sz w:val="24"/>
          <w:highlight w:val="none"/>
        </w:rPr>
      </w:pPr>
    </w:p>
    <w:p w14:paraId="62D2D5A6">
      <w:pPr>
        <w:pStyle w:val="37"/>
        <w:rPr>
          <w:rFonts w:hint="eastAsia" w:ascii="宋体" w:hAnsi="宋体" w:eastAsia="宋体" w:cs="宋体"/>
          <w:color w:val="auto"/>
          <w:sz w:val="24"/>
          <w:highlight w:val="none"/>
        </w:rPr>
      </w:pPr>
    </w:p>
    <w:p w14:paraId="0694921F">
      <w:pPr>
        <w:rPr>
          <w:rFonts w:hint="eastAsia" w:ascii="宋体" w:hAnsi="宋体" w:eastAsia="宋体" w:cs="宋体"/>
          <w:color w:val="auto"/>
          <w:sz w:val="24"/>
          <w:highlight w:val="none"/>
        </w:rPr>
      </w:pPr>
    </w:p>
    <w:p w14:paraId="0A8A5348">
      <w:pPr>
        <w:pStyle w:val="2"/>
        <w:rPr>
          <w:rFonts w:hint="eastAsia" w:ascii="宋体" w:hAnsi="宋体" w:eastAsia="宋体" w:cs="宋体"/>
          <w:color w:val="auto"/>
          <w:sz w:val="24"/>
          <w:highlight w:val="none"/>
        </w:rPr>
      </w:pPr>
    </w:p>
    <w:p w14:paraId="419981F9">
      <w:pPr>
        <w:pStyle w:val="2"/>
        <w:rPr>
          <w:rFonts w:hint="eastAsia" w:ascii="宋体" w:hAnsi="宋体" w:eastAsia="宋体" w:cs="宋体"/>
          <w:color w:val="auto"/>
          <w:sz w:val="24"/>
          <w:highlight w:val="none"/>
        </w:rPr>
      </w:pPr>
    </w:p>
    <w:p w14:paraId="116DECBF">
      <w:pPr>
        <w:pStyle w:val="46"/>
        <w:kinsoku/>
        <w:overflowPunct/>
        <w:bidi w:val="0"/>
        <w:adjustRightInd w:val="0"/>
        <w:snapToGrid w:val="0"/>
        <w:spacing w:line="400" w:lineRule="exact"/>
        <w:jc w:val="center"/>
        <w:outlineLvl w:val="1"/>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格式二：投标声明函</w:t>
      </w:r>
      <w:bookmarkEnd w:id="84"/>
      <w:bookmarkEnd w:id="85"/>
    </w:p>
    <w:p w14:paraId="4CB77EC7">
      <w:pPr>
        <w:kinsoku/>
        <w:overflowPunct/>
        <w:bidi w:val="0"/>
        <w:adjustRightInd w:val="0"/>
        <w:snapToGrid w:val="0"/>
        <w:spacing w:line="400" w:lineRule="exact"/>
        <w:rPr>
          <w:rFonts w:hint="eastAsia" w:ascii="宋体" w:hAnsi="宋体" w:eastAsia="宋体" w:cs="宋体"/>
          <w:color w:val="auto"/>
          <w:sz w:val="24"/>
          <w:highlight w:val="none"/>
          <w:lang w:eastAsia="zh-CN"/>
        </w:rPr>
      </w:pPr>
    </w:p>
    <w:p w14:paraId="00D9FC5F">
      <w:pPr>
        <w:kinsoku/>
        <w:overflowPunct/>
        <w:bidi w:val="0"/>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eastAsia="zh-CN"/>
        </w:rPr>
        <w:t>衢州市柯城区百家坊小学（筹）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、德威工程管理咨询有限公司</w:t>
      </w:r>
      <w:r>
        <w:rPr>
          <w:rFonts w:hint="eastAsia" w:ascii="宋体" w:hAnsi="宋体" w:eastAsia="宋体" w:cs="宋体"/>
          <w:color w:val="auto"/>
          <w:sz w:val="24"/>
          <w:szCs w:val="24"/>
          <w:highlight w:val="none"/>
        </w:rPr>
        <w:t>：</w:t>
      </w:r>
    </w:p>
    <w:p w14:paraId="17939925">
      <w:pPr>
        <w:pStyle w:val="46"/>
        <w:kinsoku/>
        <w:overflowPunct/>
        <w:bidi w:val="0"/>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本单位自愿参加</w:t>
      </w:r>
      <w:r>
        <w:rPr>
          <w:rFonts w:hint="eastAsia" w:ascii="宋体" w:hAnsi="宋体" w:eastAsia="宋体" w:cs="宋体"/>
          <w:color w:val="auto"/>
          <w:sz w:val="24"/>
          <w:szCs w:val="24"/>
          <w:highlight w:val="none"/>
          <w:u w:val="single"/>
        </w:rPr>
        <w:t xml:space="preserve">              （项目名称）(项目编号：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的投标，并保证投标文件中所列举的投报价文件及相关资料和公司基本情况资料是真实的、合法的，我方：</w:t>
      </w:r>
    </w:p>
    <w:p w14:paraId="1FEE869F">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1、已详细阅读全部招标文件，包括招标文件补充文件（（如果有，包括相关的补充、更正、澄清公告和文件））、参考资料及有关附件，确认无误。我方完全理解并接受招标文件的各项规定和要求。</w:t>
      </w:r>
    </w:p>
    <w:p w14:paraId="41403D72">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2、同意提供按照贵方可能要求的与投标有关的一切数据或资料等。若贵方需要，我方愿意提供我方作出的一切承诺的证明材料。</w:t>
      </w:r>
    </w:p>
    <w:p w14:paraId="12CFC196">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3、中标或者成交后，按采购文件规定与采购人签订合同。拒绝签订合同的，承诺按采购预算金额的2%对采购人进行赔偿；赔偿金额不足以弥补采购人损失的，承诺继续承担超过部分的损失。</w:t>
      </w:r>
    </w:p>
    <w:p w14:paraId="3E74D301">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4、同意在招标文件中投标人须知规定的开标日期起遵守本投标书中的承诺且在投标有效期满之前均具有约束力。</w:t>
      </w:r>
    </w:p>
    <w:p w14:paraId="007DE99B">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5、投标有效期内不撤销投标文件；强行撤销的，承诺按采购预算金额的2%赔偿对采购组织机构造成损失；</w:t>
      </w:r>
    </w:p>
    <w:p w14:paraId="06805F92">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6、中标或者成交后，按采购文件规定的采购代理服务费标准，承诺在签订合同前向采购代理机构支付采购代理服务费。</w:t>
      </w:r>
    </w:p>
    <w:p w14:paraId="56C6AF29">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7、完全理解贵方不一定要接受最低价的投标。</w:t>
      </w:r>
    </w:p>
    <w:p w14:paraId="6A0097B6">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8、单位、法定代表人、本项目授权代表及本项目负责人在参加本项目前三年内（以法院判决书生效日期为准）均无行贿犯罪记录。</w:t>
      </w:r>
    </w:p>
    <w:p w14:paraId="39E94F08">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9、如有列情形之一的，我方愿意被取消中标资格（如中标），同时继续承担其他一切法律后果，并不再寻求任何旨在减轻或免除法律责任的解释：</w:t>
      </w:r>
    </w:p>
    <w:p w14:paraId="05AF0BB5">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(1)提供虚假材料（承诺）谋取中标、成交的；</w:t>
      </w:r>
    </w:p>
    <w:p w14:paraId="5A64568C">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(2)采取不正当手段诋毁、排挤其他投标人的；</w:t>
      </w:r>
    </w:p>
    <w:p w14:paraId="74C0535A">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(3)与招标人、其它投标人或者招标代理机构恶意串通的；</w:t>
      </w:r>
    </w:p>
    <w:p w14:paraId="12D82A30">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(4)向招标人、招标代理机构行贿或者提供其他不正当利益的；</w:t>
      </w:r>
    </w:p>
    <w:p w14:paraId="4CB5D2E7">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(5)在招标采购过程中与招标人进行协商谈判的；</w:t>
      </w:r>
    </w:p>
    <w:p w14:paraId="067262DA">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(6)拒绝有关部门监督检查或提供虚假情况的。</w:t>
      </w:r>
    </w:p>
    <w:p w14:paraId="5CAED95B">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p>
    <w:p w14:paraId="2A6F5B31">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法定（授权）代表人（签字或盖章）：                      </w:t>
      </w:r>
    </w:p>
    <w:p w14:paraId="13555275">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rPr>
        <w:t xml:space="preserve">盖章：                            </w:t>
      </w:r>
    </w:p>
    <w:p w14:paraId="1EAB0C30">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联系电话（手机及座机）：           </w:t>
      </w:r>
    </w:p>
    <w:p w14:paraId="0CB41E01">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传真：              </w:t>
      </w:r>
    </w:p>
    <w:p w14:paraId="229EEF35">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电子邮件：              </w:t>
      </w:r>
    </w:p>
    <w:p w14:paraId="1B5C6431">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纳税人识别号：                                                </w:t>
      </w:r>
    </w:p>
    <w:p w14:paraId="73AA8BE2">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开户银行：                                                    </w:t>
      </w:r>
    </w:p>
    <w:p w14:paraId="4ECED7FD">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银行账号：                                                    </w:t>
      </w:r>
    </w:p>
    <w:p w14:paraId="00CF9908">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联系地址：                                                    </w:t>
      </w:r>
    </w:p>
    <w:p w14:paraId="7EAF699E">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邮政编码：                     </w:t>
      </w:r>
    </w:p>
    <w:p w14:paraId="60B0D92A">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日    期：        年  </w:t>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 xml:space="preserve"> 月    日</w:t>
      </w:r>
    </w:p>
    <w:p w14:paraId="7AD80D20">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p>
    <w:p w14:paraId="4CCAB7C5">
      <w:pPr>
        <w:kinsoku/>
        <w:overflowPunct/>
        <w:bidi w:val="0"/>
        <w:adjustRightInd w:val="0"/>
        <w:snapToGrid w:val="0"/>
        <w:spacing w:line="400" w:lineRule="exact"/>
        <w:ind w:firstLine="480"/>
        <w:rPr>
          <w:rFonts w:hint="eastAsia" w:ascii="宋体" w:hAnsi="宋体" w:eastAsia="宋体" w:cs="宋体"/>
          <w:color w:val="auto"/>
          <w:kern w:val="0"/>
          <w:sz w:val="24"/>
          <w:szCs w:val="24"/>
          <w:highlight w:val="none"/>
        </w:rPr>
      </w:pPr>
    </w:p>
    <w:p w14:paraId="6F088531">
      <w:pPr>
        <w:pStyle w:val="2"/>
        <w:ind w:left="0" w:leftChars="0" w:firstLine="0" w:firstLineChars="0"/>
        <w:rPr>
          <w:rFonts w:hint="eastAsia" w:ascii="宋体" w:hAnsi="宋体" w:eastAsia="宋体" w:cs="宋体"/>
          <w:b/>
          <w:color w:val="auto"/>
          <w:sz w:val="36"/>
          <w:highlight w:val="none"/>
        </w:rPr>
        <w:sectPr>
          <w:pgSz w:w="11906" w:h="16838"/>
          <w:pgMar w:top="1440" w:right="1440" w:bottom="1440" w:left="1440" w:header="851" w:footer="851" w:gutter="0"/>
          <w:pgBorders>
            <w:top w:val="none" w:sz="0" w:space="0"/>
            <w:left w:val="none" w:sz="0" w:space="0"/>
            <w:bottom w:val="none" w:sz="0" w:space="0"/>
            <w:right w:val="none" w:sz="0" w:space="0"/>
          </w:pgBorders>
          <w:cols w:space="720" w:num="1"/>
          <w:titlePg/>
          <w:docGrid w:linePitch="381" w:charSpace="0"/>
        </w:sectPr>
      </w:pPr>
      <w:r>
        <w:rPr>
          <w:rFonts w:hint="eastAsia" w:ascii="宋体" w:hAnsi="宋体" w:eastAsia="宋体" w:cs="宋体"/>
          <w:b/>
          <w:color w:val="auto"/>
          <w:kern w:val="0"/>
          <w:sz w:val="24"/>
          <w:szCs w:val="24"/>
          <w:highlight w:val="none"/>
          <w:lang w:val="zh-CN"/>
        </w:rPr>
        <w:t>注：未按照本投标声明函要求填报的将被视为非实质性响应，从而可能导致该投标文件被拒绝。</w:t>
      </w:r>
    </w:p>
    <w:bookmarkEnd w:id="77"/>
    <w:bookmarkEnd w:id="78"/>
    <w:bookmarkEnd w:id="79"/>
    <w:bookmarkEnd w:id="80"/>
    <w:p w14:paraId="42062659">
      <w:pPr>
        <w:pStyle w:val="46"/>
        <w:kinsoku/>
        <w:overflowPunct/>
        <w:bidi w:val="0"/>
        <w:adjustRightInd w:val="0"/>
        <w:snapToGrid w:val="0"/>
        <w:spacing w:line="400" w:lineRule="exact"/>
        <w:outlineLvl w:val="1"/>
        <w:rPr>
          <w:rFonts w:hint="eastAsia" w:ascii="宋体" w:hAnsi="宋体" w:eastAsia="宋体" w:cs="宋体"/>
          <w:b/>
          <w:color w:val="auto"/>
          <w:sz w:val="28"/>
          <w:highlight w:val="none"/>
        </w:rPr>
      </w:pPr>
      <w:bookmarkStart w:id="89" w:name="_Toc522530053"/>
      <w:bookmarkStart w:id="90" w:name="_Toc15127"/>
      <w:bookmarkStart w:id="91" w:name="_Toc233618990"/>
      <w:bookmarkStart w:id="92" w:name="_Toc233618989"/>
      <w:r>
        <w:rPr>
          <w:rFonts w:hint="eastAsia" w:ascii="宋体" w:hAnsi="宋体" w:eastAsia="宋体" w:cs="宋体"/>
          <w:b/>
          <w:color w:val="auto"/>
          <w:kern w:val="0"/>
          <w:sz w:val="30"/>
          <w:highlight w:val="none"/>
          <w:lang w:val="zh-CN"/>
        </w:rPr>
        <w:t>格式三：</w:t>
      </w:r>
      <w:r>
        <w:rPr>
          <w:rFonts w:hint="eastAsia" w:ascii="宋体" w:hAnsi="宋体" w:eastAsia="宋体" w:cs="宋体"/>
          <w:b/>
          <w:color w:val="auto"/>
          <w:sz w:val="28"/>
          <w:highlight w:val="none"/>
        </w:rPr>
        <w:t>法定代表人身份证明或法定代表人身份证明及授权委托书</w:t>
      </w:r>
      <w:bookmarkEnd w:id="89"/>
      <w:bookmarkEnd w:id="90"/>
    </w:p>
    <w:p w14:paraId="0148E781">
      <w:pPr>
        <w:pStyle w:val="46"/>
        <w:kinsoku/>
        <w:overflowPunct/>
        <w:bidi w:val="0"/>
        <w:adjustRightInd w:val="0"/>
        <w:snapToGrid w:val="0"/>
        <w:spacing w:line="400" w:lineRule="exact"/>
        <w:jc w:val="center"/>
        <w:rPr>
          <w:rFonts w:hint="eastAsia" w:ascii="宋体" w:hAnsi="宋体" w:eastAsia="宋体" w:cs="宋体"/>
          <w:b/>
          <w:color w:val="auto"/>
          <w:sz w:val="28"/>
          <w:highlight w:val="none"/>
        </w:rPr>
      </w:pPr>
    </w:p>
    <w:p w14:paraId="55A5CE60">
      <w:pPr>
        <w:pStyle w:val="46"/>
        <w:kinsoku/>
        <w:overflowPunct/>
        <w:bidi w:val="0"/>
        <w:adjustRightInd w:val="0"/>
        <w:snapToGrid w:val="0"/>
        <w:spacing w:line="400" w:lineRule="exact"/>
        <w:jc w:val="center"/>
        <w:rPr>
          <w:rFonts w:hint="eastAsia" w:ascii="宋体" w:hAnsi="宋体" w:eastAsia="宋体" w:cs="宋体"/>
          <w:b/>
          <w:color w:val="auto"/>
          <w:kern w:val="0"/>
          <w:sz w:val="30"/>
          <w:highlight w:val="none"/>
          <w:lang w:val="zh-CN"/>
        </w:rPr>
      </w:pPr>
      <w:r>
        <w:rPr>
          <w:rFonts w:hint="eastAsia" w:ascii="宋体" w:hAnsi="宋体" w:eastAsia="宋体" w:cs="宋体"/>
          <w:b/>
          <w:color w:val="auto"/>
          <w:sz w:val="28"/>
          <w:highlight w:val="none"/>
        </w:rPr>
        <w:t>3-1法定代表人身份证明</w:t>
      </w:r>
    </w:p>
    <w:p w14:paraId="7EED8881">
      <w:pPr>
        <w:kinsoku/>
        <w:overflowPunct/>
        <w:bidi w:val="0"/>
        <w:adjustRightInd w:val="0"/>
        <w:snapToGrid w:val="0"/>
        <w:spacing w:line="400" w:lineRule="exact"/>
        <w:rPr>
          <w:rFonts w:hint="eastAsia" w:ascii="宋体" w:hAnsi="宋体" w:eastAsia="宋体" w:cs="宋体"/>
          <w:color w:val="auto"/>
          <w:sz w:val="24"/>
          <w:highlight w:val="none"/>
        </w:rPr>
      </w:pPr>
    </w:p>
    <w:p w14:paraId="6D28C9F6">
      <w:pPr>
        <w:kinsoku/>
        <w:overflowPunct/>
        <w:bidi w:val="0"/>
        <w:adjustRightInd w:val="0"/>
        <w:snapToGrid w:val="0"/>
        <w:spacing w:line="40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姓名：  性别：  年龄：  职务：</w:t>
      </w:r>
    </w:p>
    <w:p w14:paraId="48A10944">
      <w:pPr>
        <w:kinsoku/>
        <w:overflowPunct/>
        <w:bidi w:val="0"/>
        <w:adjustRightInd w:val="0"/>
        <w:snapToGrid w:val="0"/>
        <w:spacing w:line="40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（投标人名称）的法定代表人。</w:t>
      </w:r>
    </w:p>
    <w:p w14:paraId="62C1A436">
      <w:pPr>
        <w:kinsoku/>
        <w:overflowPunct/>
        <w:bidi w:val="0"/>
        <w:adjustRightInd w:val="0"/>
        <w:snapToGrid w:val="0"/>
        <w:spacing w:line="400" w:lineRule="exact"/>
        <w:ind w:firstLine="560"/>
        <w:rPr>
          <w:rFonts w:hint="eastAsia" w:ascii="宋体" w:hAnsi="宋体" w:eastAsia="宋体" w:cs="宋体"/>
          <w:color w:val="auto"/>
          <w:sz w:val="24"/>
          <w:highlight w:val="none"/>
        </w:rPr>
      </w:pPr>
    </w:p>
    <w:p w14:paraId="519F34CC">
      <w:pPr>
        <w:kinsoku/>
        <w:overflowPunct/>
        <w:bidi w:val="0"/>
        <w:adjustRightInd w:val="0"/>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5F35FD8E">
      <w:pPr>
        <w:kinsoku/>
        <w:overflowPunct/>
        <w:bidi w:val="0"/>
        <w:adjustRightInd w:val="0"/>
        <w:snapToGrid w:val="0"/>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附：法定代表人身份证复印件</w:t>
      </w:r>
    </w:p>
    <w:p w14:paraId="7A425281">
      <w:pPr>
        <w:kinsoku/>
        <w:overflowPunct/>
        <w:bidi w:val="0"/>
        <w:adjustRightInd w:val="0"/>
        <w:snapToGrid w:val="0"/>
        <w:spacing w:line="400" w:lineRule="exact"/>
        <w:rPr>
          <w:rFonts w:hint="eastAsia" w:ascii="宋体" w:hAnsi="宋体" w:eastAsia="宋体" w:cs="宋体"/>
          <w:color w:val="auto"/>
          <w:sz w:val="24"/>
          <w:highlight w:val="none"/>
        </w:rPr>
      </w:pPr>
    </w:p>
    <w:p w14:paraId="3016B4FE">
      <w:pPr>
        <w:kinsoku/>
        <w:overflowPunct/>
        <w:bidi w:val="0"/>
        <w:adjustRightInd w:val="0"/>
        <w:snapToGrid w:val="0"/>
        <w:spacing w:line="400" w:lineRule="exact"/>
        <w:ind w:right="1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投标人</w:t>
      </w:r>
      <w:r>
        <w:rPr>
          <w:rFonts w:hint="eastAsia" w:ascii="宋体" w:hAnsi="宋体" w:eastAsia="宋体" w:cs="宋体"/>
          <w:color w:val="auto"/>
          <w:sz w:val="24"/>
          <w:highlight w:val="none"/>
        </w:rPr>
        <w:t xml:space="preserve">：（全称加盖公章） </w:t>
      </w:r>
    </w:p>
    <w:p w14:paraId="3D9F87C9">
      <w:pPr>
        <w:kinsoku/>
        <w:overflowPunct/>
        <w:bidi w:val="0"/>
        <w:adjustRightInd w:val="0"/>
        <w:snapToGrid w:val="0"/>
        <w:spacing w:line="400" w:lineRule="exact"/>
        <w:ind w:right="1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日期：   年    月    日</w:t>
      </w:r>
    </w:p>
    <w:tbl>
      <w:tblPr>
        <w:tblStyle w:val="88"/>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14:paraId="27D1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8" w:hRule="atLeast"/>
          <w:jc w:val="center"/>
        </w:trPr>
        <w:tc>
          <w:tcPr>
            <w:tcW w:w="9242" w:type="dxa"/>
            <w:vAlign w:val="center"/>
          </w:tcPr>
          <w:p w14:paraId="2E9804E4">
            <w:pPr>
              <w:kinsoku/>
              <w:overflowPunct/>
              <w:bidi w:val="0"/>
              <w:adjustRightInd w:val="0"/>
              <w:snapToGrid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法定代表人身份证复印件粘贴处（正、反面）</w:t>
            </w:r>
          </w:p>
        </w:tc>
      </w:tr>
    </w:tbl>
    <w:p w14:paraId="20617694">
      <w:pPr>
        <w:kinsoku/>
        <w:overflowPunct/>
        <w:bidi w:val="0"/>
        <w:spacing w:beforeLines="50" w:line="400" w:lineRule="exact"/>
        <w:jc w:val="center"/>
        <w:rPr>
          <w:rFonts w:hint="eastAsia" w:ascii="宋体" w:hAnsi="宋体" w:eastAsia="宋体" w:cs="宋体"/>
          <w:b/>
          <w:color w:val="auto"/>
          <w:highlight w:val="none"/>
        </w:rPr>
      </w:pPr>
    </w:p>
    <w:p w14:paraId="0B5A635E">
      <w:pPr>
        <w:kinsoku/>
        <w:overflowPunct/>
        <w:bidi w:val="0"/>
        <w:spacing w:beforeLines="50" w:line="400" w:lineRule="exact"/>
        <w:jc w:val="center"/>
        <w:rPr>
          <w:rFonts w:hint="eastAsia" w:ascii="宋体" w:hAnsi="宋体" w:eastAsia="宋体" w:cs="宋体"/>
          <w:b/>
          <w:color w:val="auto"/>
          <w:highlight w:val="none"/>
        </w:rPr>
      </w:pPr>
    </w:p>
    <w:p w14:paraId="39A5BAA7">
      <w:pPr>
        <w:kinsoku/>
        <w:overflowPunct/>
        <w:bidi w:val="0"/>
        <w:spacing w:beforeLines="50" w:line="400" w:lineRule="exact"/>
        <w:jc w:val="center"/>
        <w:rPr>
          <w:rFonts w:hint="eastAsia" w:ascii="宋体" w:hAnsi="宋体" w:eastAsia="宋体" w:cs="宋体"/>
          <w:b/>
          <w:color w:val="auto"/>
          <w:highlight w:val="none"/>
        </w:rPr>
      </w:pPr>
    </w:p>
    <w:p w14:paraId="22D136E7">
      <w:pPr>
        <w:pStyle w:val="46"/>
        <w:kinsoku/>
        <w:overflowPunct/>
        <w:bidi w:val="0"/>
        <w:spacing w:line="400" w:lineRule="exact"/>
        <w:rPr>
          <w:rFonts w:hint="eastAsia" w:ascii="宋体" w:hAnsi="宋体" w:eastAsia="宋体" w:cs="宋体"/>
          <w:b/>
          <w:color w:val="auto"/>
          <w:highlight w:val="none"/>
        </w:rPr>
      </w:pPr>
    </w:p>
    <w:p w14:paraId="59872F0C">
      <w:pPr>
        <w:kinsoku/>
        <w:overflowPunct/>
        <w:bidi w:val="0"/>
        <w:spacing w:line="400" w:lineRule="exact"/>
        <w:rPr>
          <w:rFonts w:hint="eastAsia" w:ascii="宋体" w:hAnsi="宋体" w:eastAsia="宋体" w:cs="宋体"/>
          <w:b/>
          <w:color w:val="auto"/>
          <w:highlight w:val="none"/>
        </w:rPr>
      </w:pPr>
    </w:p>
    <w:p w14:paraId="642756AA">
      <w:pPr>
        <w:pStyle w:val="46"/>
        <w:kinsoku/>
        <w:overflowPunct/>
        <w:bidi w:val="0"/>
        <w:spacing w:line="400" w:lineRule="exact"/>
        <w:rPr>
          <w:rFonts w:hint="eastAsia" w:ascii="宋体" w:hAnsi="宋体" w:eastAsia="宋体" w:cs="宋体"/>
          <w:color w:val="auto"/>
          <w:highlight w:val="none"/>
        </w:rPr>
      </w:pPr>
    </w:p>
    <w:p w14:paraId="0170E6BA">
      <w:pPr>
        <w:kinsoku/>
        <w:overflowPunct/>
        <w:bidi w:val="0"/>
        <w:spacing w:beforeLines="50" w:line="400" w:lineRule="exact"/>
        <w:jc w:val="center"/>
        <w:rPr>
          <w:rFonts w:hint="eastAsia" w:ascii="宋体" w:hAnsi="宋体" w:eastAsia="宋体" w:cs="宋体"/>
          <w:b/>
          <w:color w:val="auto"/>
          <w:highlight w:val="none"/>
        </w:rPr>
      </w:pPr>
      <w:r>
        <w:rPr>
          <w:rFonts w:hint="eastAsia" w:ascii="宋体" w:hAnsi="宋体" w:eastAsia="宋体" w:cs="宋体"/>
          <w:b/>
          <w:color w:val="auto"/>
          <w:highlight w:val="none"/>
        </w:rPr>
        <w:t>3-2法定代表人授权委托书</w:t>
      </w:r>
    </w:p>
    <w:p w14:paraId="19AA6D74">
      <w:pPr>
        <w:kinsoku/>
        <w:overflowPunct/>
        <w:bidi w:val="0"/>
        <w:adjustRightInd w:val="0"/>
        <w:snapToGrid w:val="0"/>
        <w:spacing w:line="400" w:lineRule="exact"/>
        <w:rPr>
          <w:rFonts w:hint="eastAsia" w:ascii="宋体" w:hAnsi="宋体" w:eastAsia="宋体" w:cs="宋体"/>
          <w:color w:val="auto"/>
          <w:sz w:val="24"/>
          <w:highlight w:val="none"/>
          <w:lang w:eastAsia="zh-CN"/>
        </w:rPr>
      </w:pPr>
    </w:p>
    <w:p w14:paraId="7EDBC2A5">
      <w:pPr>
        <w:kinsoku/>
        <w:overflowPunct/>
        <w:bidi w:val="0"/>
        <w:adjustRightInd w:val="0"/>
        <w:snapToGrid w:val="0"/>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衢州市柯城区百家坊小学（筹）、</w:t>
      </w: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德威工程管理咨询有限公司：</w:t>
      </w:r>
    </w:p>
    <w:p w14:paraId="7E4912D8">
      <w:pPr>
        <w:kinsoku/>
        <w:overflowPunct/>
        <w:bidi w:val="0"/>
        <w:adjustRightInd w:val="0"/>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本人</w:t>
      </w:r>
      <w:r>
        <w:rPr>
          <w:rFonts w:hint="eastAsia" w:ascii="宋体" w:hAnsi="宋体" w:eastAsia="宋体" w:cs="宋体"/>
          <w:color w:val="auto"/>
          <w:sz w:val="24"/>
          <w:highlight w:val="none"/>
          <w:u w:val="single"/>
        </w:rPr>
        <w:t xml:space="preserve">      （姓名）</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（投标人名称）</w:t>
      </w:r>
      <w:r>
        <w:rPr>
          <w:rFonts w:hint="eastAsia" w:ascii="宋体" w:hAnsi="宋体" w:eastAsia="宋体" w:cs="宋体"/>
          <w:color w:val="auto"/>
          <w:sz w:val="24"/>
          <w:highlight w:val="none"/>
        </w:rPr>
        <w:t>的法定代表人，现委托</w:t>
      </w:r>
      <w:r>
        <w:rPr>
          <w:rFonts w:hint="eastAsia" w:ascii="宋体" w:hAnsi="宋体" w:eastAsia="宋体" w:cs="宋体"/>
          <w:color w:val="auto"/>
          <w:sz w:val="24"/>
          <w:highlight w:val="none"/>
          <w:u w:val="single"/>
        </w:rPr>
        <w:t xml:space="preserve">      （姓名）  （职务）</w:t>
      </w:r>
      <w:r>
        <w:rPr>
          <w:rFonts w:hint="eastAsia" w:ascii="宋体" w:hAnsi="宋体" w:eastAsia="宋体" w:cs="宋体"/>
          <w:color w:val="auto"/>
          <w:sz w:val="24"/>
          <w:highlight w:val="none"/>
        </w:rPr>
        <w:t>为我方授权代表，以我方名义签署、澄清、说明、补正、递交、撤回、修改</w:t>
      </w:r>
      <w:r>
        <w:rPr>
          <w:rFonts w:hint="eastAsia" w:ascii="宋体" w:hAnsi="宋体" w:eastAsia="宋体" w:cs="宋体"/>
          <w:color w:val="auto"/>
          <w:sz w:val="24"/>
          <w:highlight w:val="none"/>
          <w:u w:val="single"/>
        </w:rPr>
        <w:t>（项目名称）</w:t>
      </w:r>
      <w:r>
        <w:rPr>
          <w:rFonts w:hint="eastAsia" w:ascii="宋体" w:hAnsi="宋体" w:eastAsia="宋体" w:cs="宋体"/>
          <w:color w:val="auto"/>
          <w:spacing w:val="-3"/>
          <w:sz w:val="24"/>
          <w:szCs w:val="24"/>
          <w:highlight w:val="none"/>
          <w:u w:val="single"/>
          <w:lang w:val="en-US" w:eastAsia="zh-CN"/>
        </w:rPr>
        <w:t xml:space="preserve">                    </w:t>
      </w:r>
      <w:r>
        <w:rPr>
          <w:rFonts w:hint="eastAsia" w:ascii="宋体" w:hAnsi="宋体" w:eastAsia="宋体" w:cs="宋体"/>
          <w:color w:val="auto"/>
          <w:sz w:val="24"/>
          <w:highlight w:val="none"/>
          <w:u w:val="single"/>
        </w:rPr>
        <w:t>(项目编号：</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投标文件、签订合同和处理有关事宜，其法律后果由我方承担。</w:t>
      </w:r>
    </w:p>
    <w:p w14:paraId="158F484A">
      <w:pPr>
        <w:kinsoku/>
        <w:overflowPunct/>
        <w:bidi w:val="0"/>
        <w:adjustRightInd w:val="0"/>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在撤销授权的书面通知以前，本授权书一直有效。被授权人在授权书有效期内签署的所有文件不因授权的撤销而失效。</w:t>
      </w:r>
    </w:p>
    <w:p w14:paraId="41E91447">
      <w:pPr>
        <w:kinsoku/>
        <w:overflowPunct/>
        <w:bidi w:val="0"/>
        <w:adjustRightInd w:val="0"/>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该授权代表无转委托权，特此委托</w:t>
      </w:r>
    </w:p>
    <w:p w14:paraId="78669F55">
      <w:pPr>
        <w:kinsoku/>
        <w:overflowPunct/>
        <w:bidi w:val="0"/>
        <w:adjustRightInd w:val="0"/>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w:t>
      </w:r>
    </w:p>
    <w:p w14:paraId="3DF9B683">
      <w:pPr>
        <w:kinsoku/>
        <w:overflowPunct/>
        <w:bidi w:val="0"/>
        <w:adjustRightInd w:val="0"/>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1、委托代理人身份证复印件</w:t>
      </w:r>
    </w:p>
    <w:p w14:paraId="558B8606">
      <w:pPr>
        <w:kinsoku/>
        <w:overflowPunct/>
        <w:bidi w:val="0"/>
        <w:adjustRightInd w:val="0"/>
        <w:snapToGrid w:val="0"/>
        <w:spacing w:line="4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2、授权代表为投标人在职员工的证明文件（投标人为其缴纳的社保记录或劳务合同等）。</w:t>
      </w:r>
    </w:p>
    <w:p w14:paraId="01DA3B30">
      <w:pPr>
        <w:kinsoku/>
        <w:overflowPunct/>
        <w:bidi w:val="0"/>
        <w:adjustRightInd w:val="0"/>
        <w:snapToGrid w:val="0"/>
        <w:spacing w:line="400" w:lineRule="exact"/>
        <w:rPr>
          <w:rFonts w:hint="eastAsia" w:ascii="宋体" w:hAnsi="宋体" w:eastAsia="宋体" w:cs="宋体"/>
          <w:color w:val="auto"/>
          <w:sz w:val="24"/>
          <w:highlight w:val="none"/>
        </w:rPr>
      </w:pPr>
    </w:p>
    <w:p w14:paraId="0A35D598">
      <w:pPr>
        <w:kinsoku/>
        <w:overflowPunct/>
        <w:bidi w:val="0"/>
        <w:adjustRightInd w:val="0"/>
        <w:snapToGrid w:val="0"/>
        <w:spacing w:line="400" w:lineRule="exact"/>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投标人</w:t>
      </w:r>
      <w:r>
        <w:rPr>
          <w:rFonts w:hint="eastAsia" w:ascii="宋体" w:hAnsi="宋体" w:eastAsia="宋体" w:cs="宋体"/>
          <w:color w:val="auto"/>
          <w:sz w:val="24"/>
          <w:highlight w:val="none"/>
        </w:rPr>
        <w:t>：（全称加盖公章）</w:t>
      </w:r>
    </w:p>
    <w:p w14:paraId="6BD2A43B">
      <w:pPr>
        <w:kinsoku/>
        <w:overflowPunct/>
        <w:bidi w:val="0"/>
        <w:adjustRightInd w:val="0"/>
        <w:snapToGrid w:val="0"/>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w:t>
      </w:r>
      <w:r>
        <w:rPr>
          <w:rFonts w:hint="eastAsia" w:ascii="宋体" w:hAnsi="宋体" w:cs="宋体"/>
          <w:color w:val="auto"/>
          <w:sz w:val="24"/>
          <w:highlight w:val="none"/>
          <w:lang w:val="en-US" w:eastAsia="zh-CN"/>
        </w:rPr>
        <w:t>人</w:t>
      </w:r>
      <w:r>
        <w:rPr>
          <w:rFonts w:hint="eastAsia" w:ascii="宋体" w:hAnsi="宋体" w:eastAsia="宋体" w:cs="宋体"/>
          <w:color w:val="auto"/>
          <w:sz w:val="24"/>
          <w:highlight w:val="none"/>
        </w:rPr>
        <w:t xml:space="preserve">：（签字或盖章）                        </w:t>
      </w:r>
      <w:r>
        <w:rPr>
          <w:rFonts w:hint="eastAsia" w:ascii="宋体" w:hAnsi="宋体" w:cs="宋体"/>
          <w:color w:val="auto"/>
          <w:sz w:val="24"/>
          <w:highlight w:val="none"/>
          <w:lang w:val="en-US" w:eastAsia="zh-CN"/>
        </w:rPr>
        <w:t>委托代理人</w:t>
      </w:r>
      <w:r>
        <w:rPr>
          <w:rFonts w:hint="eastAsia" w:ascii="宋体" w:hAnsi="宋体" w:eastAsia="宋体" w:cs="宋体"/>
          <w:color w:val="auto"/>
          <w:sz w:val="24"/>
          <w:highlight w:val="none"/>
        </w:rPr>
        <w:t>：（签字或盖章）</w:t>
      </w:r>
    </w:p>
    <w:p w14:paraId="3C97E971">
      <w:pPr>
        <w:kinsoku/>
        <w:overflowPunct/>
        <w:bidi w:val="0"/>
        <w:adjustRightInd w:val="0"/>
        <w:snapToGrid w:val="0"/>
        <w:spacing w:line="400" w:lineRule="exact"/>
        <w:ind w:firstLine="5160" w:firstLineChars="215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日</w:t>
      </w:r>
    </w:p>
    <w:tbl>
      <w:tblPr>
        <w:tblStyle w:val="88"/>
        <w:tblW w:w="9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5"/>
      </w:tblGrid>
      <w:tr w14:paraId="615E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9" w:hRule="atLeast"/>
          <w:jc w:val="center"/>
        </w:trPr>
        <w:tc>
          <w:tcPr>
            <w:tcW w:w="9425" w:type="dxa"/>
            <w:vAlign w:val="center"/>
          </w:tcPr>
          <w:p w14:paraId="763706EC">
            <w:pPr>
              <w:kinsoku/>
              <w:overflowPunct/>
              <w:bidi w:val="0"/>
              <w:adjustRightInd w:val="0"/>
              <w:snapToGrid w:val="0"/>
              <w:spacing w:line="4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授权代表身份证复印件粘贴处（正、反面）</w:t>
            </w:r>
          </w:p>
        </w:tc>
      </w:tr>
    </w:tbl>
    <w:p w14:paraId="715067BF">
      <w:pPr>
        <w:kinsoku/>
        <w:overflowPunct/>
        <w:bidi w:val="0"/>
        <w:adjustRightInd w:val="0"/>
        <w:snapToGrid w:val="0"/>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注：如投标文件由授权代表签字或盖章的，投标文件必须附此授权委托书，否则视为无效投标文件。</w:t>
      </w:r>
    </w:p>
    <w:bookmarkEnd w:id="91"/>
    <w:p w14:paraId="1388E694">
      <w:pPr>
        <w:pStyle w:val="46"/>
        <w:kinsoku/>
        <w:overflowPunct/>
        <w:bidi w:val="0"/>
        <w:adjustRightInd w:val="0"/>
        <w:snapToGrid w:val="0"/>
        <w:spacing w:line="400" w:lineRule="exact"/>
        <w:jc w:val="center"/>
        <w:outlineLvl w:val="1"/>
        <w:rPr>
          <w:rFonts w:hint="eastAsia" w:ascii="宋体" w:hAnsi="宋体" w:eastAsia="宋体" w:cs="宋体"/>
          <w:b/>
          <w:color w:val="auto"/>
          <w:kern w:val="0"/>
          <w:sz w:val="30"/>
          <w:highlight w:val="none"/>
          <w:lang w:val="zh-CN"/>
        </w:rPr>
      </w:pPr>
      <w:bookmarkStart w:id="93" w:name="_Toc522530054"/>
      <w:bookmarkStart w:id="94" w:name="_Toc354859551"/>
      <w:bookmarkStart w:id="95" w:name="_Toc233618991"/>
      <w:bookmarkStart w:id="96" w:name="_Toc391277571"/>
      <w:bookmarkStart w:id="97" w:name="_Toc354859475"/>
      <w:bookmarkStart w:id="98" w:name="_Toc354859632"/>
    </w:p>
    <w:p w14:paraId="769A7C4C">
      <w:pPr>
        <w:pStyle w:val="46"/>
        <w:kinsoku/>
        <w:overflowPunct/>
        <w:bidi w:val="0"/>
        <w:adjustRightInd w:val="0"/>
        <w:snapToGrid w:val="0"/>
        <w:spacing w:line="400" w:lineRule="exact"/>
        <w:jc w:val="center"/>
        <w:outlineLvl w:val="1"/>
        <w:rPr>
          <w:rFonts w:hint="eastAsia" w:ascii="宋体" w:hAnsi="宋体" w:eastAsia="宋体" w:cs="宋体"/>
          <w:b/>
          <w:color w:val="auto"/>
          <w:kern w:val="0"/>
          <w:sz w:val="30"/>
          <w:highlight w:val="none"/>
          <w:lang w:val="zh-CN"/>
        </w:rPr>
      </w:pPr>
    </w:p>
    <w:p w14:paraId="0AC72112">
      <w:pPr>
        <w:pStyle w:val="46"/>
        <w:kinsoku/>
        <w:overflowPunct/>
        <w:bidi w:val="0"/>
        <w:adjustRightInd w:val="0"/>
        <w:snapToGrid w:val="0"/>
        <w:spacing w:line="400" w:lineRule="exact"/>
        <w:outlineLvl w:val="1"/>
        <w:rPr>
          <w:rFonts w:hint="eastAsia" w:ascii="宋体" w:hAnsi="宋体" w:eastAsia="宋体" w:cs="宋体"/>
          <w:b/>
          <w:color w:val="auto"/>
          <w:kern w:val="0"/>
          <w:sz w:val="30"/>
          <w:highlight w:val="none"/>
          <w:lang w:val="zh-CN"/>
        </w:rPr>
      </w:pPr>
    </w:p>
    <w:p w14:paraId="7158E3D7">
      <w:pPr>
        <w:kinsoku/>
        <w:overflowPunct/>
        <w:bidi w:val="0"/>
        <w:spacing w:line="400" w:lineRule="exact"/>
        <w:rPr>
          <w:rFonts w:hint="eastAsia" w:ascii="宋体" w:hAnsi="宋体" w:eastAsia="宋体" w:cs="宋体"/>
          <w:color w:val="auto"/>
          <w:highlight w:val="none"/>
          <w:lang w:val="zh-CN"/>
        </w:rPr>
      </w:pPr>
    </w:p>
    <w:p w14:paraId="44ECBFC3">
      <w:pPr>
        <w:pStyle w:val="37"/>
        <w:rPr>
          <w:rFonts w:hint="eastAsia" w:ascii="宋体" w:hAnsi="宋体" w:eastAsia="宋体" w:cs="宋体"/>
          <w:color w:val="auto"/>
          <w:highlight w:val="none"/>
          <w:lang w:val="zh-CN"/>
        </w:rPr>
      </w:pPr>
    </w:p>
    <w:p w14:paraId="3BD8C7FC">
      <w:pPr>
        <w:pStyle w:val="69"/>
        <w:rPr>
          <w:rFonts w:hint="eastAsia" w:ascii="宋体" w:hAnsi="宋体" w:eastAsia="宋体" w:cs="宋体"/>
          <w:color w:val="auto"/>
          <w:highlight w:val="none"/>
          <w:lang w:val="zh-CN"/>
        </w:rPr>
      </w:pPr>
    </w:p>
    <w:p w14:paraId="56237964">
      <w:pPr>
        <w:pStyle w:val="46"/>
        <w:kinsoku/>
        <w:overflowPunct/>
        <w:bidi w:val="0"/>
        <w:spacing w:line="400" w:lineRule="exact"/>
        <w:rPr>
          <w:rFonts w:hint="eastAsia" w:ascii="宋体" w:hAnsi="宋体" w:eastAsia="宋体" w:cs="宋体"/>
          <w:color w:val="auto"/>
          <w:highlight w:val="none"/>
          <w:lang w:val="zh-CN"/>
        </w:rPr>
      </w:pPr>
    </w:p>
    <w:p w14:paraId="420B31F8">
      <w:pPr>
        <w:kinsoku/>
        <w:overflowPunct/>
        <w:bidi w:val="0"/>
        <w:spacing w:line="400" w:lineRule="exact"/>
        <w:rPr>
          <w:rFonts w:hint="eastAsia" w:ascii="宋体" w:hAnsi="宋体" w:eastAsia="宋体" w:cs="宋体"/>
          <w:color w:val="auto"/>
          <w:highlight w:val="none"/>
          <w:lang w:val="zh-CN"/>
        </w:rPr>
      </w:pPr>
    </w:p>
    <w:p w14:paraId="30051BA7">
      <w:pPr>
        <w:pStyle w:val="46"/>
        <w:kinsoku/>
        <w:overflowPunct/>
        <w:bidi w:val="0"/>
        <w:adjustRightInd w:val="0"/>
        <w:snapToGrid w:val="0"/>
        <w:spacing w:line="400" w:lineRule="exact"/>
        <w:jc w:val="center"/>
        <w:outlineLvl w:val="1"/>
        <w:rPr>
          <w:rFonts w:hint="eastAsia" w:ascii="宋体" w:hAnsi="宋体" w:eastAsia="宋体" w:cs="宋体"/>
          <w:b/>
          <w:color w:val="auto"/>
          <w:kern w:val="0"/>
          <w:sz w:val="30"/>
          <w:highlight w:val="none"/>
          <w:lang w:val="zh-CN"/>
        </w:rPr>
      </w:pPr>
      <w:bookmarkStart w:id="99" w:name="_Toc10253"/>
      <w:r>
        <w:rPr>
          <w:rFonts w:hint="eastAsia" w:ascii="宋体" w:hAnsi="宋体" w:eastAsia="宋体" w:cs="宋体"/>
          <w:b/>
          <w:color w:val="auto"/>
          <w:kern w:val="0"/>
          <w:sz w:val="30"/>
          <w:highlight w:val="none"/>
          <w:lang w:val="zh-CN"/>
        </w:rPr>
        <w:t>格式四：以往业绩情况表</w:t>
      </w:r>
      <w:bookmarkEnd w:id="93"/>
      <w:bookmarkEnd w:id="99"/>
    </w:p>
    <w:p w14:paraId="2E15BD1E">
      <w:pPr>
        <w:kinsoku/>
        <w:overflowPunct/>
        <w:bidi w:val="0"/>
        <w:adjustRightInd w:val="0"/>
        <w:snapToGrid w:val="0"/>
        <w:spacing w:line="400" w:lineRule="exact"/>
        <w:jc w:val="center"/>
        <w:rPr>
          <w:rFonts w:hint="eastAsia" w:ascii="宋体" w:hAnsi="宋体" w:eastAsia="宋体" w:cs="宋体"/>
          <w:b/>
          <w:color w:val="auto"/>
          <w:sz w:val="24"/>
          <w:highlight w:val="none"/>
        </w:rPr>
      </w:pPr>
      <w:bookmarkStart w:id="100" w:name="_Toc522530055"/>
      <w:bookmarkStart w:id="101" w:name="_Toc25910"/>
      <w:r>
        <w:rPr>
          <w:rFonts w:hint="eastAsia" w:ascii="宋体" w:hAnsi="宋体" w:eastAsia="宋体" w:cs="宋体"/>
          <w:b/>
          <w:color w:val="auto"/>
          <w:sz w:val="24"/>
          <w:highlight w:val="none"/>
          <w:u w:val="single"/>
          <w:lang w:val="en-US" w:eastAsia="zh-CN"/>
        </w:rPr>
        <w:t xml:space="preserve">     </w:t>
      </w:r>
      <w:r>
        <w:rPr>
          <w:rFonts w:hint="eastAsia" w:ascii="宋体" w:hAnsi="宋体" w:eastAsia="宋体" w:cs="宋体"/>
          <w:b/>
          <w:color w:val="auto"/>
          <w:sz w:val="24"/>
          <w:highlight w:val="none"/>
        </w:rPr>
        <w:t>年以来</w:t>
      </w:r>
      <w:r>
        <w:rPr>
          <w:rFonts w:hint="eastAsia" w:ascii="宋体" w:hAnsi="宋体" w:eastAsia="宋体" w:cs="宋体"/>
          <w:b/>
          <w:color w:val="auto"/>
          <w:sz w:val="24"/>
          <w:highlight w:val="none"/>
          <w:lang w:eastAsia="zh-CN"/>
        </w:rPr>
        <w:t>企业</w:t>
      </w:r>
      <w:r>
        <w:rPr>
          <w:rFonts w:hint="eastAsia" w:ascii="宋体" w:hAnsi="宋体" w:eastAsia="宋体" w:cs="宋体"/>
          <w:b/>
          <w:color w:val="auto"/>
          <w:sz w:val="24"/>
          <w:highlight w:val="none"/>
        </w:rPr>
        <w:t>业绩情况汇总表</w:t>
      </w:r>
    </w:p>
    <w:tbl>
      <w:tblPr>
        <w:tblStyle w:val="88"/>
        <w:tblW w:w="9147"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2690"/>
        <w:gridCol w:w="1914"/>
        <w:gridCol w:w="1000"/>
        <w:gridCol w:w="1414"/>
        <w:gridCol w:w="815"/>
        <w:gridCol w:w="815"/>
      </w:tblGrid>
      <w:tr w14:paraId="2C206D59">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99" w:type="dxa"/>
            <w:tcBorders>
              <w:top w:val="single" w:color="auto" w:sz="18" w:space="0"/>
              <w:left w:val="single" w:color="auto" w:sz="18" w:space="0"/>
              <w:bottom w:val="single" w:color="auto" w:sz="4" w:space="0"/>
              <w:right w:val="single" w:color="auto" w:sz="4" w:space="0"/>
            </w:tcBorders>
            <w:vAlign w:val="center"/>
          </w:tcPr>
          <w:p w14:paraId="4A4AD4DB">
            <w:pPr>
              <w:kinsoku/>
              <w:overflowPunct/>
              <w:autoSpaceDE w:val="0"/>
              <w:autoSpaceDN w:val="0"/>
              <w:bidi w:val="0"/>
              <w:adjustRightInd w:val="0"/>
              <w:spacing w:line="400" w:lineRule="exact"/>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序号</w:t>
            </w:r>
          </w:p>
        </w:tc>
        <w:tc>
          <w:tcPr>
            <w:tcW w:w="2690" w:type="dxa"/>
            <w:tcBorders>
              <w:top w:val="single" w:color="auto" w:sz="18" w:space="0"/>
              <w:left w:val="single" w:color="auto" w:sz="4" w:space="0"/>
              <w:bottom w:val="single" w:color="auto" w:sz="4" w:space="0"/>
              <w:right w:val="single" w:color="auto" w:sz="4" w:space="0"/>
            </w:tcBorders>
            <w:vAlign w:val="center"/>
          </w:tcPr>
          <w:p w14:paraId="36F0933A">
            <w:pPr>
              <w:kinsoku/>
              <w:overflowPunct/>
              <w:autoSpaceDE w:val="0"/>
              <w:autoSpaceDN w:val="0"/>
              <w:bidi w:val="0"/>
              <w:adjustRightInd w:val="0"/>
              <w:spacing w:line="400" w:lineRule="exact"/>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项目名称</w:t>
            </w:r>
          </w:p>
        </w:tc>
        <w:tc>
          <w:tcPr>
            <w:tcW w:w="1914" w:type="dxa"/>
            <w:tcBorders>
              <w:top w:val="single" w:color="auto" w:sz="18" w:space="0"/>
              <w:left w:val="single" w:color="auto" w:sz="4" w:space="0"/>
              <w:bottom w:val="single" w:color="auto" w:sz="4" w:space="0"/>
              <w:right w:val="single" w:color="auto" w:sz="4" w:space="0"/>
            </w:tcBorders>
            <w:vAlign w:val="center"/>
          </w:tcPr>
          <w:p w14:paraId="735DB955">
            <w:pPr>
              <w:kinsoku/>
              <w:overflowPunct/>
              <w:autoSpaceDE w:val="0"/>
              <w:autoSpaceDN w:val="0"/>
              <w:bidi w:val="0"/>
              <w:adjustRightInd w:val="0"/>
              <w:spacing w:line="400" w:lineRule="exact"/>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sz w:val="24"/>
                <w:szCs w:val="24"/>
                <w:highlight w:val="none"/>
              </w:rPr>
              <w:t>合同内容</w:t>
            </w:r>
          </w:p>
        </w:tc>
        <w:tc>
          <w:tcPr>
            <w:tcW w:w="1000" w:type="dxa"/>
            <w:tcBorders>
              <w:top w:val="single" w:color="auto" w:sz="18" w:space="0"/>
              <w:left w:val="single" w:color="auto" w:sz="4" w:space="0"/>
              <w:bottom w:val="single" w:color="auto" w:sz="4" w:space="0"/>
              <w:right w:val="single" w:color="auto" w:sz="4" w:space="0"/>
            </w:tcBorders>
            <w:vAlign w:val="center"/>
          </w:tcPr>
          <w:p w14:paraId="56DAC9DE">
            <w:pPr>
              <w:kinsoku/>
              <w:overflowPunct/>
              <w:autoSpaceDE w:val="0"/>
              <w:autoSpaceDN w:val="0"/>
              <w:bidi w:val="0"/>
              <w:adjustRightInd w:val="0"/>
              <w:spacing w:line="400" w:lineRule="exact"/>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合同价</w:t>
            </w:r>
          </w:p>
        </w:tc>
        <w:tc>
          <w:tcPr>
            <w:tcW w:w="1414" w:type="dxa"/>
            <w:tcBorders>
              <w:top w:val="single" w:color="auto" w:sz="18" w:space="0"/>
              <w:left w:val="single" w:color="auto" w:sz="4" w:space="0"/>
              <w:bottom w:val="single" w:color="auto" w:sz="4" w:space="0"/>
              <w:right w:val="single" w:color="auto" w:sz="4" w:space="0"/>
            </w:tcBorders>
            <w:vAlign w:val="center"/>
          </w:tcPr>
          <w:p w14:paraId="15EE4EE8">
            <w:pPr>
              <w:kinsoku/>
              <w:overflowPunct/>
              <w:autoSpaceDE w:val="0"/>
              <w:autoSpaceDN w:val="0"/>
              <w:bidi w:val="0"/>
              <w:adjustRightInd w:val="0"/>
              <w:spacing w:line="400" w:lineRule="exact"/>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合同签订日期</w:t>
            </w:r>
          </w:p>
        </w:tc>
        <w:tc>
          <w:tcPr>
            <w:tcW w:w="815" w:type="dxa"/>
            <w:tcBorders>
              <w:top w:val="single" w:color="auto" w:sz="18" w:space="0"/>
              <w:left w:val="single" w:color="auto" w:sz="4" w:space="0"/>
              <w:bottom w:val="single" w:color="auto" w:sz="4" w:space="0"/>
              <w:right w:val="single" w:color="auto" w:sz="18" w:space="0"/>
            </w:tcBorders>
            <w:vAlign w:val="center"/>
          </w:tcPr>
          <w:p w14:paraId="374AEAA7">
            <w:pPr>
              <w:kinsoku/>
              <w:overflowPunct/>
              <w:autoSpaceDE w:val="0"/>
              <w:autoSpaceDN w:val="0"/>
              <w:bidi w:val="0"/>
              <w:adjustRightInd w:val="0"/>
              <w:spacing w:line="400" w:lineRule="exact"/>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所在页码</w:t>
            </w:r>
          </w:p>
        </w:tc>
        <w:tc>
          <w:tcPr>
            <w:tcW w:w="815" w:type="dxa"/>
            <w:tcBorders>
              <w:top w:val="single" w:color="auto" w:sz="18" w:space="0"/>
              <w:left w:val="single" w:color="auto" w:sz="4" w:space="0"/>
              <w:bottom w:val="single" w:color="auto" w:sz="4" w:space="0"/>
              <w:right w:val="single" w:color="auto" w:sz="18" w:space="0"/>
            </w:tcBorders>
            <w:vAlign w:val="center"/>
          </w:tcPr>
          <w:p w14:paraId="1DF9A738">
            <w:pPr>
              <w:kinsoku/>
              <w:overflowPunct/>
              <w:autoSpaceDE w:val="0"/>
              <w:autoSpaceDN w:val="0"/>
              <w:bidi w:val="0"/>
              <w:adjustRightInd w:val="0"/>
              <w:spacing w:line="400" w:lineRule="exact"/>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备注</w:t>
            </w:r>
          </w:p>
        </w:tc>
      </w:tr>
      <w:tr w14:paraId="134EFDC2">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99" w:type="dxa"/>
            <w:tcBorders>
              <w:top w:val="single" w:color="auto" w:sz="4" w:space="0"/>
              <w:left w:val="single" w:color="auto" w:sz="18" w:space="0"/>
              <w:bottom w:val="single" w:color="auto" w:sz="4" w:space="0"/>
              <w:right w:val="single" w:color="auto" w:sz="4" w:space="0"/>
            </w:tcBorders>
            <w:vAlign w:val="center"/>
          </w:tcPr>
          <w:p w14:paraId="28C8A633">
            <w:pPr>
              <w:kinsoku/>
              <w:overflowPunct/>
              <w:autoSpaceDE w:val="0"/>
              <w:autoSpaceDN w:val="0"/>
              <w:bidi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690" w:type="dxa"/>
            <w:tcBorders>
              <w:top w:val="single" w:color="auto" w:sz="4" w:space="0"/>
              <w:left w:val="single" w:color="auto" w:sz="4" w:space="0"/>
              <w:bottom w:val="single" w:color="auto" w:sz="4" w:space="0"/>
              <w:right w:val="single" w:color="auto" w:sz="4" w:space="0"/>
            </w:tcBorders>
            <w:vAlign w:val="center"/>
          </w:tcPr>
          <w:p w14:paraId="22DC52B7">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vAlign w:val="center"/>
          </w:tcPr>
          <w:p w14:paraId="7E0EA8B6">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23B19230">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414" w:type="dxa"/>
            <w:tcBorders>
              <w:top w:val="single" w:color="auto" w:sz="4" w:space="0"/>
              <w:left w:val="single" w:color="auto" w:sz="4" w:space="0"/>
              <w:bottom w:val="single" w:color="auto" w:sz="4" w:space="0"/>
              <w:right w:val="single" w:color="auto" w:sz="4" w:space="0"/>
            </w:tcBorders>
            <w:vAlign w:val="center"/>
          </w:tcPr>
          <w:p w14:paraId="741B5F33">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7D9226F3">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560EE14A">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r>
      <w:tr w14:paraId="0E10B1F3">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99" w:type="dxa"/>
            <w:tcBorders>
              <w:top w:val="single" w:color="auto" w:sz="4" w:space="0"/>
              <w:left w:val="single" w:color="auto" w:sz="18" w:space="0"/>
              <w:bottom w:val="single" w:color="auto" w:sz="4" w:space="0"/>
              <w:right w:val="single" w:color="auto" w:sz="4" w:space="0"/>
            </w:tcBorders>
            <w:vAlign w:val="center"/>
          </w:tcPr>
          <w:p w14:paraId="3546ADC9">
            <w:pPr>
              <w:kinsoku/>
              <w:overflowPunct/>
              <w:autoSpaceDE w:val="0"/>
              <w:autoSpaceDN w:val="0"/>
              <w:bidi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690" w:type="dxa"/>
            <w:tcBorders>
              <w:top w:val="single" w:color="auto" w:sz="4" w:space="0"/>
              <w:left w:val="single" w:color="auto" w:sz="4" w:space="0"/>
              <w:bottom w:val="single" w:color="auto" w:sz="4" w:space="0"/>
              <w:right w:val="single" w:color="auto" w:sz="4" w:space="0"/>
            </w:tcBorders>
            <w:vAlign w:val="center"/>
          </w:tcPr>
          <w:p w14:paraId="39EC29E1">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vAlign w:val="center"/>
          </w:tcPr>
          <w:p w14:paraId="1EF859E0">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365CF66F">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414" w:type="dxa"/>
            <w:tcBorders>
              <w:top w:val="single" w:color="auto" w:sz="4" w:space="0"/>
              <w:left w:val="single" w:color="auto" w:sz="4" w:space="0"/>
              <w:bottom w:val="single" w:color="auto" w:sz="4" w:space="0"/>
              <w:right w:val="single" w:color="auto" w:sz="4" w:space="0"/>
            </w:tcBorders>
            <w:vAlign w:val="center"/>
          </w:tcPr>
          <w:p w14:paraId="375086D7">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3A6702AD">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41DA0750">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r>
      <w:tr w14:paraId="2B39B97F">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99" w:type="dxa"/>
            <w:tcBorders>
              <w:top w:val="single" w:color="auto" w:sz="4" w:space="0"/>
              <w:left w:val="single" w:color="auto" w:sz="18" w:space="0"/>
              <w:bottom w:val="single" w:color="auto" w:sz="4" w:space="0"/>
              <w:right w:val="single" w:color="auto" w:sz="4" w:space="0"/>
            </w:tcBorders>
            <w:vAlign w:val="center"/>
          </w:tcPr>
          <w:p w14:paraId="4F38C9EF">
            <w:pPr>
              <w:kinsoku/>
              <w:overflowPunct/>
              <w:autoSpaceDE w:val="0"/>
              <w:autoSpaceDN w:val="0"/>
              <w:bidi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2690" w:type="dxa"/>
            <w:tcBorders>
              <w:top w:val="single" w:color="auto" w:sz="4" w:space="0"/>
              <w:left w:val="single" w:color="auto" w:sz="4" w:space="0"/>
              <w:bottom w:val="single" w:color="auto" w:sz="4" w:space="0"/>
              <w:right w:val="single" w:color="auto" w:sz="4" w:space="0"/>
            </w:tcBorders>
            <w:vAlign w:val="center"/>
          </w:tcPr>
          <w:p w14:paraId="4407718E">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vAlign w:val="center"/>
          </w:tcPr>
          <w:p w14:paraId="0554204E">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5746D034">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414" w:type="dxa"/>
            <w:tcBorders>
              <w:top w:val="single" w:color="auto" w:sz="4" w:space="0"/>
              <w:left w:val="single" w:color="auto" w:sz="4" w:space="0"/>
              <w:bottom w:val="single" w:color="auto" w:sz="4" w:space="0"/>
              <w:right w:val="single" w:color="auto" w:sz="4" w:space="0"/>
            </w:tcBorders>
            <w:vAlign w:val="center"/>
          </w:tcPr>
          <w:p w14:paraId="6D06CA72">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052C78A3">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77A6880D">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r>
      <w:tr w14:paraId="4E666F43">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99" w:type="dxa"/>
            <w:tcBorders>
              <w:top w:val="single" w:color="auto" w:sz="4" w:space="0"/>
              <w:left w:val="single" w:color="auto" w:sz="18" w:space="0"/>
              <w:bottom w:val="single" w:color="auto" w:sz="4" w:space="0"/>
              <w:right w:val="single" w:color="auto" w:sz="4" w:space="0"/>
            </w:tcBorders>
            <w:vAlign w:val="center"/>
          </w:tcPr>
          <w:p w14:paraId="7A7CCA27">
            <w:pPr>
              <w:kinsoku/>
              <w:overflowPunct/>
              <w:autoSpaceDE w:val="0"/>
              <w:autoSpaceDN w:val="0"/>
              <w:bidi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690" w:type="dxa"/>
            <w:tcBorders>
              <w:top w:val="single" w:color="auto" w:sz="4" w:space="0"/>
              <w:left w:val="single" w:color="auto" w:sz="4" w:space="0"/>
              <w:bottom w:val="single" w:color="auto" w:sz="4" w:space="0"/>
              <w:right w:val="single" w:color="auto" w:sz="4" w:space="0"/>
            </w:tcBorders>
            <w:vAlign w:val="center"/>
          </w:tcPr>
          <w:p w14:paraId="373631F1">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vAlign w:val="center"/>
          </w:tcPr>
          <w:p w14:paraId="2C83D401">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45E56D55">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414" w:type="dxa"/>
            <w:tcBorders>
              <w:top w:val="single" w:color="auto" w:sz="4" w:space="0"/>
              <w:left w:val="single" w:color="auto" w:sz="4" w:space="0"/>
              <w:bottom w:val="single" w:color="auto" w:sz="4" w:space="0"/>
              <w:right w:val="single" w:color="auto" w:sz="4" w:space="0"/>
            </w:tcBorders>
            <w:vAlign w:val="center"/>
          </w:tcPr>
          <w:p w14:paraId="16C2AB6C">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79FF688D">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65913DEE">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r>
      <w:tr w14:paraId="33354237">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99" w:type="dxa"/>
            <w:tcBorders>
              <w:top w:val="single" w:color="auto" w:sz="4" w:space="0"/>
              <w:left w:val="single" w:color="auto" w:sz="18" w:space="0"/>
              <w:bottom w:val="single" w:color="auto" w:sz="4" w:space="0"/>
              <w:right w:val="single" w:color="auto" w:sz="4" w:space="0"/>
            </w:tcBorders>
            <w:vAlign w:val="center"/>
          </w:tcPr>
          <w:p w14:paraId="5916A7C1">
            <w:pPr>
              <w:kinsoku/>
              <w:overflowPunct/>
              <w:autoSpaceDE w:val="0"/>
              <w:autoSpaceDN w:val="0"/>
              <w:bidi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690" w:type="dxa"/>
            <w:tcBorders>
              <w:top w:val="single" w:color="auto" w:sz="4" w:space="0"/>
              <w:left w:val="single" w:color="auto" w:sz="4" w:space="0"/>
              <w:bottom w:val="single" w:color="auto" w:sz="4" w:space="0"/>
              <w:right w:val="single" w:color="auto" w:sz="4" w:space="0"/>
            </w:tcBorders>
            <w:vAlign w:val="center"/>
          </w:tcPr>
          <w:p w14:paraId="31605581">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vAlign w:val="center"/>
          </w:tcPr>
          <w:p w14:paraId="0C95168F">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12E42DBC">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414" w:type="dxa"/>
            <w:tcBorders>
              <w:top w:val="single" w:color="auto" w:sz="4" w:space="0"/>
              <w:left w:val="single" w:color="auto" w:sz="4" w:space="0"/>
              <w:bottom w:val="single" w:color="auto" w:sz="4" w:space="0"/>
              <w:right w:val="single" w:color="auto" w:sz="4" w:space="0"/>
            </w:tcBorders>
            <w:vAlign w:val="center"/>
          </w:tcPr>
          <w:p w14:paraId="16C30CF8">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73E157BE">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161DB706">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r>
      <w:tr w14:paraId="6A248C8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99" w:type="dxa"/>
            <w:tcBorders>
              <w:top w:val="single" w:color="auto" w:sz="4" w:space="0"/>
              <w:left w:val="single" w:color="auto" w:sz="18" w:space="0"/>
              <w:bottom w:val="single" w:color="auto" w:sz="4" w:space="0"/>
              <w:right w:val="single" w:color="auto" w:sz="4" w:space="0"/>
            </w:tcBorders>
            <w:vAlign w:val="center"/>
          </w:tcPr>
          <w:p w14:paraId="632684ED">
            <w:pPr>
              <w:kinsoku/>
              <w:overflowPunct/>
              <w:autoSpaceDE w:val="0"/>
              <w:autoSpaceDN w:val="0"/>
              <w:bidi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690" w:type="dxa"/>
            <w:tcBorders>
              <w:top w:val="single" w:color="auto" w:sz="4" w:space="0"/>
              <w:left w:val="single" w:color="auto" w:sz="4" w:space="0"/>
              <w:bottom w:val="single" w:color="auto" w:sz="4" w:space="0"/>
              <w:right w:val="single" w:color="auto" w:sz="4" w:space="0"/>
            </w:tcBorders>
            <w:vAlign w:val="center"/>
          </w:tcPr>
          <w:p w14:paraId="544F0FBA">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vAlign w:val="center"/>
          </w:tcPr>
          <w:p w14:paraId="42EA81F0">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18917FC9">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414" w:type="dxa"/>
            <w:tcBorders>
              <w:top w:val="single" w:color="auto" w:sz="4" w:space="0"/>
              <w:left w:val="single" w:color="auto" w:sz="4" w:space="0"/>
              <w:bottom w:val="single" w:color="auto" w:sz="4" w:space="0"/>
              <w:right w:val="single" w:color="auto" w:sz="4" w:space="0"/>
            </w:tcBorders>
            <w:vAlign w:val="center"/>
          </w:tcPr>
          <w:p w14:paraId="0A6222E1">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15CDDD45">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71B34D9E">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r>
      <w:tr w14:paraId="25EE8D43">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99" w:type="dxa"/>
            <w:tcBorders>
              <w:top w:val="single" w:color="auto" w:sz="4" w:space="0"/>
              <w:left w:val="single" w:color="auto" w:sz="18" w:space="0"/>
              <w:bottom w:val="single" w:color="auto" w:sz="4" w:space="0"/>
              <w:right w:val="single" w:color="auto" w:sz="4" w:space="0"/>
            </w:tcBorders>
            <w:vAlign w:val="center"/>
          </w:tcPr>
          <w:p w14:paraId="6FC47D62">
            <w:pPr>
              <w:kinsoku/>
              <w:overflowPunct/>
              <w:autoSpaceDE w:val="0"/>
              <w:autoSpaceDN w:val="0"/>
              <w:bidi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690" w:type="dxa"/>
            <w:tcBorders>
              <w:top w:val="single" w:color="auto" w:sz="4" w:space="0"/>
              <w:left w:val="single" w:color="auto" w:sz="4" w:space="0"/>
              <w:bottom w:val="single" w:color="auto" w:sz="4" w:space="0"/>
              <w:right w:val="single" w:color="auto" w:sz="4" w:space="0"/>
            </w:tcBorders>
            <w:vAlign w:val="center"/>
          </w:tcPr>
          <w:p w14:paraId="112081B2">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vAlign w:val="center"/>
          </w:tcPr>
          <w:p w14:paraId="780C8AAB">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12B46C20">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414" w:type="dxa"/>
            <w:tcBorders>
              <w:top w:val="single" w:color="auto" w:sz="4" w:space="0"/>
              <w:left w:val="single" w:color="auto" w:sz="4" w:space="0"/>
              <w:bottom w:val="single" w:color="auto" w:sz="4" w:space="0"/>
              <w:right w:val="single" w:color="auto" w:sz="4" w:space="0"/>
            </w:tcBorders>
            <w:vAlign w:val="center"/>
          </w:tcPr>
          <w:p w14:paraId="4F53C532">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03164441">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23D57C8E">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r>
      <w:tr w14:paraId="640D529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99" w:type="dxa"/>
            <w:tcBorders>
              <w:top w:val="single" w:color="auto" w:sz="4" w:space="0"/>
              <w:left w:val="single" w:color="auto" w:sz="18" w:space="0"/>
              <w:bottom w:val="single" w:color="auto" w:sz="4" w:space="0"/>
              <w:right w:val="single" w:color="auto" w:sz="4" w:space="0"/>
            </w:tcBorders>
            <w:vAlign w:val="center"/>
          </w:tcPr>
          <w:p w14:paraId="44E3D135">
            <w:pPr>
              <w:kinsoku/>
              <w:overflowPunct/>
              <w:autoSpaceDE w:val="0"/>
              <w:autoSpaceDN w:val="0"/>
              <w:bidi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690" w:type="dxa"/>
            <w:tcBorders>
              <w:top w:val="single" w:color="auto" w:sz="4" w:space="0"/>
              <w:left w:val="single" w:color="auto" w:sz="4" w:space="0"/>
              <w:bottom w:val="single" w:color="auto" w:sz="4" w:space="0"/>
              <w:right w:val="single" w:color="auto" w:sz="4" w:space="0"/>
            </w:tcBorders>
            <w:vAlign w:val="center"/>
          </w:tcPr>
          <w:p w14:paraId="35030EAB">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914" w:type="dxa"/>
            <w:tcBorders>
              <w:top w:val="single" w:color="auto" w:sz="4" w:space="0"/>
              <w:left w:val="single" w:color="auto" w:sz="4" w:space="0"/>
              <w:bottom w:val="single" w:color="auto" w:sz="4" w:space="0"/>
              <w:right w:val="single" w:color="auto" w:sz="4" w:space="0"/>
            </w:tcBorders>
            <w:vAlign w:val="center"/>
          </w:tcPr>
          <w:p w14:paraId="2B4FEBFD">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vAlign w:val="center"/>
          </w:tcPr>
          <w:p w14:paraId="207050F3">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414" w:type="dxa"/>
            <w:tcBorders>
              <w:top w:val="single" w:color="auto" w:sz="4" w:space="0"/>
              <w:left w:val="single" w:color="auto" w:sz="4" w:space="0"/>
              <w:bottom w:val="single" w:color="auto" w:sz="4" w:space="0"/>
              <w:right w:val="single" w:color="auto" w:sz="4" w:space="0"/>
            </w:tcBorders>
            <w:vAlign w:val="center"/>
          </w:tcPr>
          <w:p w14:paraId="6606D9A2">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65F3C6A6">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4" w:space="0"/>
              <w:right w:val="single" w:color="auto" w:sz="18" w:space="0"/>
            </w:tcBorders>
            <w:vAlign w:val="center"/>
          </w:tcPr>
          <w:p w14:paraId="28544A6D">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r>
      <w:tr w14:paraId="6B9C6959">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99" w:type="dxa"/>
            <w:tcBorders>
              <w:top w:val="single" w:color="auto" w:sz="4" w:space="0"/>
              <w:left w:val="single" w:color="auto" w:sz="18" w:space="0"/>
              <w:bottom w:val="single" w:color="auto" w:sz="18" w:space="0"/>
              <w:right w:val="single" w:color="auto" w:sz="4" w:space="0"/>
            </w:tcBorders>
            <w:vAlign w:val="center"/>
          </w:tcPr>
          <w:p w14:paraId="02F3907E">
            <w:pPr>
              <w:kinsoku/>
              <w:overflowPunct/>
              <w:autoSpaceDE w:val="0"/>
              <w:autoSpaceDN w:val="0"/>
              <w:bidi w:val="0"/>
              <w:adjustRightInd w:val="0"/>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690" w:type="dxa"/>
            <w:tcBorders>
              <w:top w:val="single" w:color="auto" w:sz="4" w:space="0"/>
              <w:left w:val="single" w:color="auto" w:sz="4" w:space="0"/>
              <w:bottom w:val="single" w:color="auto" w:sz="18" w:space="0"/>
              <w:right w:val="single" w:color="auto" w:sz="4" w:space="0"/>
            </w:tcBorders>
            <w:vAlign w:val="center"/>
          </w:tcPr>
          <w:p w14:paraId="36D2A27D">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914" w:type="dxa"/>
            <w:tcBorders>
              <w:top w:val="single" w:color="auto" w:sz="4" w:space="0"/>
              <w:left w:val="single" w:color="auto" w:sz="4" w:space="0"/>
              <w:bottom w:val="single" w:color="auto" w:sz="18" w:space="0"/>
              <w:right w:val="single" w:color="auto" w:sz="4" w:space="0"/>
            </w:tcBorders>
            <w:vAlign w:val="center"/>
          </w:tcPr>
          <w:p w14:paraId="0C83EF34">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000" w:type="dxa"/>
            <w:tcBorders>
              <w:top w:val="single" w:color="auto" w:sz="4" w:space="0"/>
              <w:left w:val="single" w:color="auto" w:sz="4" w:space="0"/>
              <w:bottom w:val="single" w:color="auto" w:sz="18" w:space="0"/>
              <w:right w:val="single" w:color="auto" w:sz="4" w:space="0"/>
            </w:tcBorders>
            <w:vAlign w:val="center"/>
          </w:tcPr>
          <w:p w14:paraId="31846A55">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1414" w:type="dxa"/>
            <w:tcBorders>
              <w:top w:val="single" w:color="auto" w:sz="4" w:space="0"/>
              <w:left w:val="single" w:color="auto" w:sz="4" w:space="0"/>
              <w:bottom w:val="single" w:color="auto" w:sz="18" w:space="0"/>
              <w:right w:val="single" w:color="auto" w:sz="4" w:space="0"/>
            </w:tcBorders>
            <w:vAlign w:val="center"/>
          </w:tcPr>
          <w:p w14:paraId="2D5CBBEE">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18" w:space="0"/>
              <w:right w:val="single" w:color="auto" w:sz="18" w:space="0"/>
            </w:tcBorders>
            <w:vAlign w:val="center"/>
          </w:tcPr>
          <w:p w14:paraId="54F8F0A9">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c>
          <w:tcPr>
            <w:tcW w:w="815" w:type="dxa"/>
            <w:tcBorders>
              <w:top w:val="single" w:color="auto" w:sz="4" w:space="0"/>
              <w:left w:val="single" w:color="auto" w:sz="4" w:space="0"/>
              <w:bottom w:val="single" w:color="auto" w:sz="18" w:space="0"/>
              <w:right w:val="single" w:color="auto" w:sz="18" w:space="0"/>
            </w:tcBorders>
            <w:vAlign w:val="center"/>
          </w:tcPr>
          <w:p w14:paraId="6651BEF5">
            <w:pPr>
              <w:kinsoku/>
              <w:overflowPunct/>
              <w:autoSpaceDE w:val="0"/>
              <w:autoSpaceDN w:val="0"/>
              <w:bidi w:val="0"/>
              <w:adjustRightInd w:val="0"/>
              <w:spacing w:line="400" w:lineRule="exact"/>
              <w:rPr>
                <w:rFonts w:hint="eastAsia" w:ascii="宋体" w:hAnsi="宋体" w:eastAsia="宋体" w:cs="宋体"/>
                <w:color w:val="auto"/>
                <w:kern w:val="0"/>
                <w:sz w:val="24"/>
                <w:szCs w:val="24"/>
                <w:highlight w:val="none"/>
              </w:rPr>
            </w:pPr>
          </w:p>
        </w:tc>
      </w:tr>
    </w:tbl>
    <w:p w14:paraId="29ECABC2">
      <w:pPr>
        <w:kinsoku/>
        <w:overflowPunct/>
        <w:bidi w:val="0"/>
        <w:adjustRightInd w:val="0"/>
        <w:snapToGrid w:val="0"/>
        <w:spacing w:line="400" w:lineRule="exact"/>
        <w:rPr>
          <w:rFonts w:hint="eastAsia" w:ascii="宋体" w:hAnsi="宋体" w:eastAsia="宋体" w:cs="宋体"/>
          <w:color w:val="auto"/>
          <w:sz w:val="24"/>
          <w:highlight w:val="none"/>
        </w:rPr>
      </w:pPr>
      <w:r>
        <w:rPr>
          <w:rFonts w:hint="eastAsia" w:ascii="宋体" w:hAnsi="宋体" w:eastAsia="宋体" w:cs="宋体"/>
          <w:b/>
          <w:color w:val="auto"/>
          <w:kern w:val="0"/>
          <w:sz w:val="24"/>
          <w:szCs w:val="24"/>
          <w:highlight w:val="none"/>
        </w:rPr>
        <w:t>注：本表后附评分办法中要求的证明材料。</w:t>
      </w:r>
    </w:p>
    <w:p w14:paraId="4F985D4C">
      <w:pPr>
        <w:kinsoku/>
        <w:overflowPunct/>
        <w:bidi w:val="0"/>
        <w:adjustRightInd w:val="0"/>
        <w:snapToGrid w:val="0"/>
        <w:spacing w:line="400" w:lineRule="exact"/>
        <w:rPr>
          <w:rFonts w:hint="eastAsia" w:ascii="宋体" w:hAnsi="宋体" w:eastAsia="宋体" w:cs="宋体"/>
          <w:color w:val="auto"/>
          <w:kern w:val="0"/>
          <w:sz w:val="24"/>
          <w:highlight w:val="none"/>
          <w:lang w:val="zh-CN"/>
        </w:rPr>
      </w:pPr>
    </w:p>
    <w:p w14:paraId="391AE468">
      <w:pPr>
        <w:kinsoku/>
        <w:overflowPunct/>
        <w:bidi w:val="0"/>
        <w:adjustRightInd w:val="0"/>
        <w:snapToGrid w:val="0"/>
        <w:spacing w:line="40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法定/授权代表：</w:t>
      </w:r>
      <w:r>
        <w:rPr>
          <w:rFonts w:hint="eastAsia" w:ascii="宋体" w:hAnsi="宋体" w:eastAsia="宋体" w:cs="宋体"/>
          <w:color w:val="auto"/>
          <w:kern w:val="0"/>
          <w:sz w:val="24"/>
          <w:highlight w:val="none"/>
          <w:u w:val="single"/>
          <w:lang w:val="zh-CN"/>
        </w:rPr>
        <w:t xml:space="preserve">（签字或盖章） </w:t>
      </w:r>
    </w:p>
    <w:p w14:paraId="56D7B3AA">
      <w:pPr>
        <w:kinsoku/>
        <w:overflowPunct/>
        <w:bidi w:val="0"/>
        <w:adjustRightInd w:val="0"/>
        <w:snapToGrid w:val="0"/>
        <w:spacing w:line="400" w:lineRule="exact"/>
        <w:rPr>
          <w:rFonts w:hint="eastAsia" w:ascii="宋体" w:hAnsi="宋体" w:eastAsia="宋体" w:cs="宋体"/>
          <w:color w:val="auto"/>
          <w:kern w:val="0"/>
          <w:sz w:val="24"/>
          <w:highlight w:val="none"/>
          <w:u w:val="single"/>
          <w:lang w:val="zh-CN"/>
        </w:rPr>
      </w:pPr>
      <w:r>
        <w:rPr>
          <w:rFonts w:hint="eastAsia" w:ascii="宋体" w:hAnsi="宋体" w:cs="宋体"/>
          <w:color w:val="auto"/>
          <w:kern w:val="0"/>
          <w:sz w:val="24"/>
          <w:highlight w:val="none"/>
          <w:lang w:val="en-US" w:eastAsia="zh-CN"/>
        </w:rPr>
        <w:t>投标人</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lang w:val="zh-CN"/>
        </w:rPr>
        <w:t xml:space="preserve">（全称加盖公章）       </w:t>
      </w:r>
    </w:p>
    <w:p w14:paraId="20060F4A">
      <w:pPr>
        <w:kinsoku/>
        <w:overflowPunct/>
        <w:bidi w:val="0"/>
        <w:adjustRightInd w:val="0"/>
        <w:snapToGrid w:val="0"/>
        <w:spacing w:line="400" w:lineRule="exac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eastAsia="zh-CN"/>
        </w:rPr>
        <w:t>2025年</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日</w:t>
      </w:r>
    </w:p>
    <w:p w14:paraId="0DAC3687">
      <w:pPr>
        <w:kinsoku/>
        <w:overflowPunct/>
        <w:bidi w:val="0"/>
        <w:adjustRightInd w:val="0"/>
        <w:snapToGrid w:val="0"/>
        <w:spacing w:line="400" w:lineRule="exact"/>
        <w:jc w:val="center"/>
        <w:rPr>
          <w:rFonts w:hint="eastAsia" w:ascii="宋体" w:hAnsi="宋体" w:eastAsia="宋体" w:cs="宋体"/>
          <w:b/>
          <w:color w:val="auto"/>
          <w:sz w:val="24"/>
          <w:highlight w:val="none"/>
        </w:rPr>
      </w:pPr>
    </w:p>
    <w:p w14:paraId="25682B3E">
      <w:pPr>
        <w:pStyle w:val="37"/>
        <w:kinsoku/>
        <w:overflowPunct/>
        <w:bidi w:val="0"/>
        <w:spacing w:after="0" w:line="400" w:lineRule="exact"/>
        <w:ind w:firstLine="240"/>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30"/>
          <w:szCs w:val="30"/>
          <w:highlight w:val="none"/>
        </w:rPr>
        <w:br w:type="page"/>
      </w:r>
    </w:p>
    <w:p w14:paraId="42B6C8A2">
      <w:pPr>
        <w:pStyle w:val="46"/>
        <w:kinsoku/>
        <w:overflowPunct/>
        <w:bidi w:val="0"/>
        <w:adjustRightInd w:val="0"/>
        <w:snapToGrid w:val="0"/>
        <w:spacing w:line="400" w:lineRule="exact"/>
        <w:jc w:val="center"/>
        <w:outlineLvl w:val="1"/>
        <w:rPr>
          <w:rFonts w:hint="eastAsia" w:ascii="宋体" w:hAnsi="宋体" w:eastAsia="宋体" w:cs="宋体"/>
          <w:b/>
          <w:color w:val="auto"/>
          <w:kern w:val="0"/>
          <w:sz w:val="30"/>
          <w:highlight w:val="none"/>
          <w:lang w:val="zh-CN"/>
        </w:rPr>
      </w:pPr>
      <w:r>
        <w:rPr>
          <w:rFonts w:hint="eastAsia" w:ascii="宋体" w:hAnsi="宋体" w:eastAsia="宋体" w:cs="宋体"/>
          <w:b/>
          <w:color w:val="auto"/>
          <w:kern w:val="0"/>
          <w:sz w:val="30"/>
          <w:highlight w:val="none"/>
          <w:lang w:val="zh-CN"/>
        </w:rPr>
        <w:t>格式五：</w:t>
      </w:r>
      <w:bookmarkEnd w:id="100"/>
      <w:bookmarkEnd w:id="101"/>
      <w:bookmarkStart w:id="102" w:name="_Toc522530057"/>
      <w:r>
        <w:rPr>
          <w:rFonts w:hint="eastAsia" w:ascii="宋体" w:hAnsi="宋体" w:eastAsia="宋体" w:cs="宋体"/>
          <w:b/>
          <w:color w:val="auto"/>
          <w:kern w:val="0"/>
          <w:sz w:val="30"/>
          <w:highlight w:val="none"/>
          <w:lang w:val="zh-CN"/>
        </w:rPr>
        <w:t>商务/技术偏离表</w:t>
      </w:r>
    </w:p>
    <w:p w14:paraId="7ECA1265">
      <w:pPr>
        <w:kinsoku/>
        <w:overflowPunct/>
        <w:bidi w:val="0"/>
        <w:spacing w:line="400" w:lineRule="exact"/>
        <w:rPr>
          <w:rFonts w:hint="eastAsia" w:ascii="宋体" w:hAnsi="宋体" w:eastAsia="宋体" w:cs="宋体"/>
          <w:color w:val="auto"/>
          <w:highlight w:val="none"/>
          <w:lang w:val="zh-CN"/>
        </w:rPr>
      </w:pPr>
    </w:p>
    <w:tbl>
      <w:tblPr>
        <w:tblStyle w:val="88"/>
        <w:tblW w:w="9242"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693"/>
        <w:gridCol w:w="2593"/>
        <w:gridCol w:w="1431"/>
        <w:gridCol w:w="1848"/>
      </w:tblGrid>
      <w:tr w14:paraId="157BD2B4">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14:paraId="769FC250">
            <w:pPr>
              <w:kinsoku/>
              <w:wordWrap/>
              <w:overflowPunct/>
              <w:topLinePunct w:val="0"/>
              <w:bidi w:val="0"/>
              <w:adjustRightInd w:val="0"/>
              <w:snapToGrid w:val="0"/>
              <w:spacing w:line="400" w:lineRule="exact"/>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序号</w:t>
            </w:r>
          </w:p>
        </w:tc>
        <w:tc>
          <w:tcPr>
            <w:tcW w:w="2693" w:type="dxa"/>
            <w:vAlign w:val="center"/>
          </w:tcPr>
          <w:p w14:paraId="3BC39F06">
            <w:pPr>
              <w:kinsoku/>
              <w:wordWrap/>
              <w:overflowPunct/>
              <w:topLinePunct w:val="0"/>
              <w:bidi w:val="0"/>
              <w:adjustRightInd w:val="0"/>
              <w:snapToGrid w:val="0"/>
              <w:spacing w:line="400" w:lineRule="exact"/>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招标文件要求</w:t>
            </w:r>
          </w:p>
        </w:tc>
        <w:tc>
          <w:tcPr>
            <w:tcW w:w="2593" w:type="dxa"/>
            <w:vAlign w:val="center"/>
          </w:tcPr>
          <w:p w14:paraId="4B3B4AB4">
            <w:pPr>
              <w:kinsoku/>
              <w:wordWrap/>
              <w:overflowPunct/>
              <w:topLinePunct w:val="0"/>
              <w:bidi w:val="0"/>
              <w:adjustRightInd w:val="0"/>
              <w:snapToGrid w:val="0"/>
              <w:spacing w:line="400" w:lineRule="exact"/>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投标文件响应</w:t>
            </w:r>
          </w:p>
        </w:tc>
        <w:tc>
          <w:tcPr>
            <w:tcW w:w="1431" w:type="dxa"/>
            <w:vAlign w:val="center"/>
          </w:tcPr>
          <w:p w14:paraId="2A44A2C6">
            <w:pPr>
              <w:kinsoku/>
              <w:wordWrap/>
              <w:overflowPunct/>
              <w:topLinePunct w:val="0"/>
              <w:bidi w:val="0"/>
              <w:adjustRightInd w:val="0"/>
              <w:snapToGrid w:val="0"/>
              <w:spacing w:line="400" w:lineRule="exact"/>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正/负偏离</w:t>
            </w:r>
          </w:p>
        </w:tc>
        <w:tc>
          <w:tcPr>
            <w:tcW w:w="1848" w:type="dxa"/>
            <w:vAlign w:val="center"/>
          </w:tcPr>
          <w:p w14:paraId="4573EDB8">
            <w:pPr>
              <w:kinsoku/>
              <w:wordWrap/>
              <w:overflowPunct/>
              <w:topLinePunct w:val="0"/>
              <w:bidi w:val="0"/>
              <w:adjustRightInd w:val="0"/>
              <w:snapToGrid w:val="0"/>
              <w:spacing w:line="400" w:lineRule="exact"/>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理由</w:t>
            </w:r>
          </w:p>
        </w:tc>
      </w:tr>
      <w:tr w14:paraId="74E6ED17">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14:paraId="5DC6C538">
            <w:pPr>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93" w:type="dxa"/>
            <w:vAlign w:val="center"/>
          </w:tcPr>
          <w:p w14:paraId="4B3271D0">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2593" w:type="dxa"/>
            <w:vAlign w:val="center"/>
          </w:tcPr>
          <w:p w14:paraId="62831BA8">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431" w:type="dxa"/>
            <w:vAlign w:val="center"/>
          </w:tcPr>
          <w:p w14:paraId="594A3621">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848" w:type="dxa"/>
            <w:vAlign w:val="center"/>
          </w:tcPr>
          <w:p w14:paraId="5666B417">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r>
      <w:tr w14:paraId="72728F39">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14:paraId="7E4ECBBE">
            <w:pPr>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93" w:type="dxa"/>
            <w:vAlign w:val="center"/>
          </w:tcPr>
          <w:p w14:paraId="741E311C">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2593" w:type="dxa"/>
            <w:vAlign w:val="center"/>
          </w:tcPr>
          <w:p w14:paraId="05029928">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431" w:type="dxa"/>
            <w:vAlign w:val="center"/>
          </w:tcPr>
          <w:p w14:paraId="436134AD">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848" w:type="dxa"/>
            <w:vAlign w:val="center"/>
          </w:tcPr>
          <w:p w14:paraId="44FC31CC">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r>
      <w:tr w14:paraId="179CE9BF">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14:paraId="132631AD">
            <w:pPr>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93" w:type="dxa"/>
            <w:vAlign w:val="center"/>
          </w:tcPr>
          <w:p w14:paraId="285E772D">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2593" w:type="dxa"/>
            <w:vAlign w:val="center"/>
          </w:tcPr>
          <w:p w14:paraId="577BACE6">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431" w:type="dxa"/>
            <w:vAlign w:val="center"/>
          </w:tcPr>
          <w:p w14:paraId="63037E1B">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848" w:type="dxa"/>
            <w:vAlign w:val="center"/>
          </w:tcPr>
          <w:p w14:paraId="3F58CACB">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r>
      <w:tr w14:paraId="55096DC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14:paraId="41F35024">
            <w:pPr>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93" w:type="dxa"/>
            <w:vAlign w:val="center"/>
          </w:tcPr>
          <w:p w14:paraId="35C20EB7">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2593" w:type="dxa"/>
            <w:vAlign w:val="center"/>
          </w:tcPr>
          <w:p w14:paraId="070CBE64">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431" w:type="dxa"/>
            <w:vAlign w:val="center"/>
          </w:tcPr>
          <w:p w14:paraId="644B37D8">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848" w:type="dxa"/>
            <w:vAlign w:val="center"/>
          </w:tcPr>
          <w:p w14:paraId="3A9C6A5B">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r>
      <w:tr w14:paraId="6AC3351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14:paraId="708AA4E5">
            <w:pPr>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93" w:type="dxa"/>
            <w:vAlign w:val="center"/>
          </w:tcPr>
          <w:p w14:paraId="27FDE668">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2593" w:type="dxa"/>
            <w:vAlign w:val="center"/>
          </w:tcPr>
          <w:p w14:paraId="3865BC48">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431" w:type="dxa"/>
            <w:vAlign w:val="center"/>
          </w:tcPr>
          <w:p w14:paraId="1C74DA8F">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848" w:type="dxa"/>
            <w:vAlign w:val="center"/>
          </w:tcPr>
          <w:p w14:paraId="0C229347">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r>
      <w:tr w14:paraId="2F0FAD58">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14:paraId="1DC3AE2E">
            <w:pPr>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93" w:type="dxa"/>
            <w:vAlign w:val="center"/>
          </w:tcPr>
          <w:p w14:paraId="1A877001">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2593" w:type="dxa"/>
            <w:vAlign w:val="center"/>
          </w:tcPr>
          <w:p w14:paraId="19A3D2C3">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431" w:type="dxa"/>
            <w:vAlign w:val="center"/>
          </w:tcPr>
          <w:p w14:paraId="09528AB8">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848" w:type="dxa"/>
            <w:vAlign w:val="center"/>
          </w:tcPr>
          <w:p w14:paraId="0A0E033A">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r>
      <w:tr w14:paraId="79E5D806">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14:paraId="77D149DE">
            <w:pPr>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93" w:type="dxa"/>
            <w:vAlign w:val="center"/>
          </w:tcPr>
          <w:p w14:paraId="30287246">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2593" w:type="dxa"/>
            <w:vAlign w:val="center"/>
          </w:tcPr>
          <w:p w14:paraId="026BB4D0">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431" w:type="dxa"/>
            <w:vAlign w:val="center"/>
          </w:tcPr>
          <w:p w14:paraId="1E462EF7">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848" w:type="dxa"/>
            <w:vAlign w:val="center"/>
          </w:tcPr>
          <w:p w14:paraId="523BBE65">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r>
      <w:tr w14:paraId="6A97759C">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14:paraId="1EA6DB0A">
            <w:pPr>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93" w:type="dxa"/>
            <w:vAlign w:val="center"/>
          </w:tcPr>
          <w:p w14:paraId="335B7631">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2593" w:type="dxa"/>
            <w:vAlign w:val="center"/>
          </w:tcPr>
          <w:p w14:paraId="440DFBCE">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431" w:type="dxa"/>
            <w:vAlign w:val="center"/>
          </w:tcPr>
          <w:p w14:paraId="2EBD4A6F">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848" w:type="dxa"/>
            <w:vAlign w:val="center"/>
          </w:tcPr>
          <w:p w14:paraId="5C86DA92">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r>
      <w:tr w14:paraId="631406A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14:paraId="70703586">
            <w:pPr>
              <w:kinsoku/>
              <w:wordWrap/>
              <w:overflowPunct/>
              <w:topLinePunct w:val="0"/>
              <w:autoSpaceDE w:val="0"/>
              <w:autoSpaceDN w:val="0"/>
              <w:bidi w:val="0"/>
              <w:adjustRightInd w:val="0"/>
              <w:spacing w:line="40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93" w:type="dxa"/>
            <w:vAlign w:val="center"/>
          </w:tcPr>
          <w:p w14:paraId="478804F1">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2593" w:type="dxa"/>
            <w:vAlign w:val="center"/>
          </w:tcPr>
          <w:p w14:paraId="59B55BA0">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431" w:type="dxa"/>
            <w:vAlign w:val="center"/>
          </w:tcPr>
          <w:p w14:paraId="22F1B24B">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848" w:type="dxa"/>
            <w:vAlign w:val="center"/>
          </w:tcPr>
          <w:p w14:paraId="7F90B8FC">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r>
      <w:tr w14:paraId="3B133A0C">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14:paraId="08B4C543">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p>
        </w:tc>
        <w:tc>
          <w:tcPr>
            <w:tcW w:w="2693" w:type="dxa"/>
            <w:vAlign w:val="center"/>
          </w:tcPr>
          <w:p w14:paraId="03BCFD07">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2593" w:type="dxa"/>
            <w:vAlign w:val="center"/>
          </w:tcPr>
          <w:p w14:paraId="4CFE6B20">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431" w:type="dxa"/>
            <w:vAlign w:val="center"/>
          </w:tcPr>
          <w:p w14:paraId="359B010E">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c>
          <w:tcPr>
            <w:tcW w:w="1848" w:type="dxa"/>
            <w:vAlign w:val="center"/>
          </w:tcPr>
          <w:p w14:paraId="778B71AC">
            <w:pPr>
              <w:kinsoku/>
              <w:wordWrap/>
              <w:overflowPunct/>
              <w:topLinePunct w:val="0"/>
              <w:bidi w:val="0"/>
              <w:adjustRightInd w:val="0"/>
              <w:snapToGrid w:val="0"/>
              <w:spacing w:line="400" w:lineRule="exact"/>
              <w:jc w:val="center"/>
              <w:rPr>
                <w:rFonts w:hint="eastAsia" w:ascii="宋体" w:hAnsi="宋体" w:eastAsia="宋体" w:cs="宋体"/>
                <w:color w:val="auto"/>
                <w:sz w:val="24"/>
                <w:highlight w:val="none"/>
              </w:rPr>
            </w:pPr>
          </w:p>
        </w:tc>
      </w:tr>
    </w:tbl>
    <w:p w14:paraId="60BB7419">
      <w:pPr>
        <w:kinsoku/>
        <w:wordWrap/>
        <w:overflowPunct/>
        <w:topLinePunct w:val="0"/>
        <w:autoSpaceDE w:val="0"/>
        <w:autoSpaceDN w:val="0"/>
        <w:bidi w:val="0"/>
        <w:adjustRightInd w:val="0"/>
        <w:spacing w:line="400" w:lineRule="exact"/>
        <w:ind w:firstLine="5160" w:firstLineChars="2150"/>
        <w:rPr>
          <w:rFonts w:hint="eastAsia" w:ascii="宋体" w:hAnsi="宋体" w:eastAsia="宋体" w:cs="宋体"/>
          <w:color w:val="auto"/>
          <w:kern w:val="0"/>
          <w:sz w:val="24"/>
          <w:highlight w:val="none"/>
          <w:lang w:val="zh-CN"/>
        </w:rPr>
      </w:pPr>
    </w:p>
    <w:p w14:paraId="782A30D7">
      <w:pPr>
        <w:kinsoku/>
        <w:wordWrap/>
        <w:overflowPunct/>
        <w:topLinePunct w:val="0"/>
        <w:bidi w:val="0"/>
        <w:adjustRightInd w:val="0"/>
        <w:snapToGrid w:val="0"/>
        <w:spacing w:line="400" w:lineRule="exac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注：“商务偏离”是指对“商务部分”中条款的偏离，“技术偏离”是指对“第三部分  采购需求”中条款的偏离。本表仅在有偏离时填写，注明是正/负偏离，并说明理由。“投标文件响应”复制“招标文件要求”内容，不填写或未提供偏离表均视为无偏离。</w:t>
      </w:r>
    </w:p>
    <w:p w14:paraId="1CDB3350">
      <w:pPr>
        <w:kinsoku/>
        <w:wordWrap/>
        <w:overflowPunct/>
        <w:topLinePunct w:val="0"/>
        <w:bidi w:val="0"/>
        <w:adjustRightInd w:val="0"/>
        <w:snapToGrid w:val="0"/>
        <w:spacing w:line="400" w:lineRule="exact"/>
        <w:rPr>
          <w:rFonts w:hint="eastAsia" w:ascii="宋体" w:hAnsi="宋体" w:eastAsia="宋体" w:cs="宋体"/>
          <w:color w:val="auto"/>
          <w:kern w:val="0"/>
          <w:sz w:val="24"/>
          <w:highlight w:val="none"/>
          <w:lang w:val="zh-CN"/>
        </w:rPr>
      </w:pPr>
    </w:p>
    <w:p w14:paraId="2A9F971A">
      <w:pPr>
        <w:kinsoku/>
        <w:wordWrap/>
        <w:overflowPunct/>
        <w:topLinePunct w:val="0"/>
        <w:bidi w:val="0"/>
        <w:adjustRightInd w:val="0"/>
        <w:snapToGrid w:val="0"/>
        <w:spacing w:line="400" w:lineRule="exact"/>
        <w:rPr>
          <w:rFonts w:hint="eastAsia" w:ascii="宋体" w:hAnsi="宋体" w:eastAsia="宋体" w:cs="宋体"/>
          <w:color w:val="auto"/>
          <w:kern w:val="0"/>
          <w:sz w:val="24"/>
          <w:highlight w:val="none"/>
          <w:lang w:val="zh-CN"/>
        </w:rPr>
      </w:pPr>
    </w:p>
    <w:p w14:paraId="20A2DF3A">
      <w:pPr>
        <w:kinsoku/>
        <w:wordWrap/>
        <w:overflowPunct/>
        <w:topLinePunct w:val="0"/>
        <w:bidi w:val="0"/>
        <w:adjustRightInd w:val="0"/>
        <w:snapToGrid w:val="0"/>
        <w:spacing w:line="40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法定/授权代表：</w:t>
      </w:r>
      <w:r>
        <w:rPr>
          <w:rFonts w:hint="eastAsia" w:ascii="宋体" w:hAnsi="宋体" w:eastAsia="宋体" w:cs="宋体"/>
          <w:color w:val="auto"/>
          <w:kern w:val="0"/>
          <w:sz w:val="24"/>
          <w:highlight w:val="none"/>
          <w:u w:val="single"/>
          <w:lang w:val="zh-CN"/>
        </w:rPr>
        <w:t xml:space="preserve">（签字或盖章） </w:t>
      </w:r>
    </w:p>
    <w:p w14:paraId="5FD61460">
      <w:pPr>
        <w:kinsoku/>
        <w:wordWrap/>
        <w:overflowPunct/>
        <w:topLinePunct w:val="0"/>
        <w:bidi w:val="0"/>
        <w:adjustRightInd w:val="0"/>
        <w:snapToGrid w:val="0"/>
        <w:spacing w:line="400" w:lineRule="exact"/>
        <w:rPr>
          <w:rFonts w:hint="eastAsia" w:ascii="宋体" w:hAnsi="宋体" w:eastAsia="宋体" w:cs="宋体"/>
          <w:color w:val="auto"/>
          <w:kern w:val="0"/>
          <w:sz w:val="24"/>
          <w:highlight w:val="none"/>
          <w:u w:val="single"/>
          <w:lang w:val="zh-CN"/>
        </w:rPr>
      </w:pPr>
      <w:r>
        <w:rPr>
          <w:rFonts w:hint="eastAsia" w:ascii="宋体" w:hAnsi="宋体" w:cs="宋体"/>
          <w:color w:val="auto"/>
          <w:kern w:val="0"/>
          <w:sz w:val="24"/>
          <w:highlight w:val="none"/>
          <w:lang w:val="en-US" w:eastAsia="zh-CN"/>
        </w:rPr>
        <w:t>投标人</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lang w:val="zh-CN"/>
        </w:rPr>
        <w:t xml:space="preserve">（全称加盖公章）       </w:t>
      </w:r>
    </w:p>
    <w:p w14:paraId="0CA0F1D6">
      <w:pPr>
        <w:kinsoku/>
        <w:wordWrap/>
        <w:overflowPunct/>
        <w:topLinePunct w:val="0"/>
        <w:bidi w:val="0"/>
        <w:adjustRightInd w:val="0"/>
        <w:snapToGrid w:val="0"/>
        <w:spacing w:line="400" w:lineRule="exac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u w:val="single"/>
        </w:rPr>
        <w:tab/>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日</w:t>
      </w:r>
    </w:p>
    <w:p w14:paraId="291D5328">
      <w:pPr>
        <w:pStyle w:val="9"/>
        <w:kinsoku/>
        <w:overflowPunct/>
        <w:bidi w:val="0"/>
        <w:spacing w:after="0" w:line="400" w:lineRule="exact"/>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 xml:space="preserve"> </w:t>
      </w:r>
    </w:p>
    <w:p w14:paraId="59191C20">
      <w:pPr>
        <w:pStyle w:val="87"/>
        <w:kinsoku/>
        <w:overflowPunct/>
        <w:bidi w:val="0"/>
        <w:spacing w:after="0" w:line="400" w:lineRule="exact"/>
        <w:rPr>
          <w:rFonts w:hint="eastAsia" w:ascii="宋体" w:hAnsi="宋体" w:eastAsia="宋体" w:cs="宋体"/>
          <w:color w:val="auto"/>
          <w:kern w:val="0"/>
          <w:sz w:val="24"/>
          <w:highlight w:val="none"/>
          <w:lang w:val="zh-CN"/>
        </w:rPr>
      </w:pPr>
    </w:p>
    <w:p w14:paraId="58E7B9F2">
      <w:pPr>
        <w:pStyle w:val="37"/>
        <w:kinsoku/>
        <w:overflowPunct/>
        <w:bidi w:val="0"/>
        <w:spacing w:after="0" w:line="400" w:lineRule="exact"/>
        <w:rPr>
          <w:rFonts w:hint="eastAsia" w:ascii="宋体" w:hAnsi="宋体" w:eastAsia="宋体" w:cs="宋体"/>
          <w:color w:val="auto"/>
          <w:kern w:val="0"/>
          <w:sz w:val="24"/>
          <w:highlight w:val="none"/>
          <w:lang w:val="zh-CN"/>
        </w:rPr>
      </w:pPr>
    </w:p>
    <w:p w14:paraId="0EAC2C7B">
      <w:pPr>
        <w:pStyle w:val="69"/>
        <w:rPr>
          <w:rFonts w:hint="eastAsia" w:ascii="宋体" w:hAnsi="宋体" w:eastAsia="宋体" w:cs="宋体"/>
          <w:color w:val="auto"/>
          <w:highlight w:val="none"/>
          <w:lang w:val="zh-CN"/>
        </w:rPr>
      </w:pPr>
    </w:p>
    <w:p w14:paraId="0699AF10">
      <w:pPr>
        <w:kinsoku/>
        <w:overflowPunct/>
        <w:bidi w:val="0"/>
        <w:spacing w:line="400" w:lineRule="exact"/>
        <w:rPr>
          <w:rFonts w:hint="eastAsia" w:ascii="宋体" w:hAnsi="宋体" w:eastAsia="宋体" w:cs="宋体"/>
          <w:color w:val="auto"/>
          <w:kern w:val="0"/>
          <w:sz w:val="24"/>
          <w:highlight w:val="none"/>
          <w:lang w:val="zh-CN"/>
        </w:rPr>
      </w:pPr>
    </w:p>
    <w:p w14:paraId="7A66C214">
      <w:pPr>
        <w:pStyle w:val="9"/>
        <w:kinsoku/>
        <w:overflowPunct/>
        <w:bidi w:val="0"/>
        <w:spacing w:after="0" w:line="400" w:lineRule="exact"/>
        <w:rPr>
          <w:rFonts w:hint="eastAsia" w:ascii="宋体" w:hAnsi="宋体" w:eastAsia="宋体" w:cs="宋体"/>
          <w:color w:val="auto"/>
          <w:kern w:val="0"/>
          <w:sz w:val="24"/>
          <w:highlight w:val="none"/>
          <w:lang w:val="zh-CN"/>
        </w:rPr>
      </w:pPr>
    </w:p>
    <w:p w14:paraId="7BE137BF">
      <w:pPr>
        <w:pStyle w:val="87"/>
        <w:kinsoku/>
        <w:overflowPunct/>
        <w:bidi w:val="0"/>
        <w:spacing w:after="0" w:line="400" w:lineRule="exact"/>
        <w:rPr>
          <w:rFonts w:hint="eastAsia" w:ascii="宋体" w:hAnsi="宋体" w:eastAsia="宋体" w:cs="宋体"/>
          <w:color w:val="auto"/>
          <w:kern w:val="0"/>
          <w:sz w:val="24"/>
          <w:highlight w:val="none"/>
          <w:lang w:val="zh-CN"/>
        </w:rPr>
      </w:pPr>
    </w:p>
    <w:p w14:paraId="672F96A1">
      <w:pPr>
        <w:pStyle w:val="37"/>
        <w:kinsoku/>
        <w:overflowPunct/>
        <w:bidi w:val="0"/>
        <w:spacing w:after="0" w:line="400" w:lineRule="exact"/>
        <w:rPr>
          <w:rFonts w:hint="eastAsia" w:ascii="宋体" w:hAnsi="宋体" w:eastAsia="宋体" w:cs="宋体"/>
          <w:color w:val="auto"/>
          <w:highlight w:val="none"/>
          <w:lang w:val="zh-CN"/>
        </w:rPr>
      </w:pPr>
    </w:p>
    <w:p w14:paraId="1DD7A979">
      <w:pPr>
        <w:pStyle w:val="37"/>
        <w:kinsoku/>
        <w:overflowPunct/>
        <w:bidi w:val="0"/>
        <w:spacing w:after="0" w:line="400" w:lineRule="exact"/>
        <w:rPr>
          <w:rFonts w:hint="eastAsia" w:ascii="宋体" w:hAnsi="宋体" w:eastAsia="宋体" w:cs="宋体"/>
          <w:color w:val="auto"/>
          <w:highlight w:val="none"/>
        </w:rPr>
      </w:pPr>
    </w:p>
    <w:p w14:paraId="14B31101">
      <w:pPr>
        <w:kinsoku/>
        <w:overflowPunct/>
        <w:bidi w:val="0"/>
        <w:adjustRightInd w:val="0"/>
        <w:snapToGrid w:val="0"/>
        <w:spacing w:line="400" w:lineRule="exact"/>
        <w:ind w:firstLine="562" w:firstLineChars="200"/>
        <w:jc w:val="center"/>
        <w:rPr>
          <w:rFonts w:hint="eastAsia" w:ascii="宋体" w:hAnsi="宋体" w:eastAsia="宋体" w:cs="宋体"/>
          <w:b/>
          <w:color w:val="auto"/>
          <w:highlight w:val="none"/>
        </w:rPr>
      </w:pPr>
    </w:p>
    <w:p w14:paraId="79FA3CE7">
      <w:pPr>
        <w:kinsoku/>
        <w:overflowPunct/>
        <w:bidi w:val="0"/>
        <w:adjustRightInd w:val="0"/>
        <w:snapToGrid w:val="0"/>
        <w:spacing w:line="400" w:lineRule="exact"/>
        <w:ind w:firstLine="602" w:firstLineChars="200"/>
        <w:jc w:val="center"/>
        <w:rPr>
          <w:rFonts w:hint="eastAsia" w:ascii="宋体" w:hAnsi="宋体" w:eastAsia="宋体" w:cs="宋体"/>
          <w:b/>
          <w:color w:val="auto"/>
          <w:kern w:val="0"/>
          <w:sz w:val="30"/>
          <w:highlight w:val="none"/>
          <w:lang w:val="zh-CN"/>
        </w:rPr>
      </w:pPr>
      <w:r>
        <w:rPr>
          <w:rFonts w:hint="eastAsia" w:ascii="宋体" w:hAnsi="宋体" w:eastAsia="宋体" w:cs="宋体"/>
          <w:b/>
          <w:color w:val="auto"/>
          <w:kern w:val="0"/>
          <w:sz w:val="30"/>
          <w:highlight w:val="none"/>
          <w:lang w:val="zh-CN"/>
        </w:rPr>
        <w:t>格式六：拟投入本项目的服务团队情况表</w:t>
      </w:r>
      <w:bookmarkEnd w:id="102"/>
    </w:p>
    <w:p w14:paraId="53E92526">
      <w:pPr>
        <w:pStyle w:val="9"/>
        <w:kinsoku/>
        <w:overflowPunct/>
        <w:bidi w:val="0"/>
        <w:spacing w:after="0" w:line="400" w:lineRule="exact"/>
        <w:rPr>
          <w:rFonts w:hint="eastAsia" w:ascii="宋体" w:hAnsi="宋体" w:eastAsia="宋体" w:cs="宋体"/>
          <w:color w:val="auto"/>
          <w:highlight w:val="none"/>
        </w:rPr>
      </w:pPr>
    </w:p>
    <w:p w14:paraId="6ABC984E">
      <w:pPr>
        <w:kinsoku/>
        <w:overflowPunct/>
        <w:bidi w:val="0"/>
        <w:adjustRightInd w:val="0"/>
        <w:snapToGrid w:val="0"/>
        <w:spacing w:line="40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拟投入本项目的服务团队情况表</w:t>
      </w:r>
    </w:p>
    <w:tbl>
      <w:tblPr>
        <w:tblStyle w:val="88"/>
        <w:tblW w:w="9223"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252"/>
        <w:gridCol w:w="3392"/>
        <w:gridCol w:w="1417"/>
        <w:gridCol w:w="1555"/>
        <w:gridCol w:w="1052"/>
      </w:tblGrid>
      <w:tr w14:paraId="023E7D0B">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555" w:type="dxa"/>
            <w:vAlign w:val="center"/>
          </w:tcPr>
          <w:p w14:paraId="75D6AC8C">
            <w:pPr>
              <w:kinsoku/>
              <w:overflowPunct/>
              <w:autoSpaceDE w:val="0"/>
              <w:autoSpaceDN w:val="0"/>
              <w:bidi w:val="0"/>
              <w:adjustRightInd w:val="0"/>
              <w:spacing w:line="400" w:lineRule="exact"/>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序号</w:t>
            </w:r>
          </w:p>
        </w:tc>
        <w:tc>
          <w:tcPr>
            <w:tcW w:w="1252" w:type="dxa"/>
            <w:vAlign w:val="center"/>
          </w:tcPr>
          <w:p w14:paraId="4BD3DB6F">
            <w:pPr>
              <w:kinsoku/>
              <w:overflowPunct/>
              <w:autoSpaceDE w:val="0"/>
              <w:autoSpaceDN w:val="0"/>
              <w:bidi w:val="0"/>
              <w:adjustRightInd w:val="0"/>
              <w:spacing w:line="400" w:lineRule="exact"/>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姓名</w:t>
            </w:r>
          </w:p>
        </w:tc>
        <w:tc>
          <w:tcPr>
            <w:tcW w:w="3392" w:type="dxa"/>
            <w:vAlign w:val="center"/>
          </w:tcPr>
          <w:p w14:paraId="1C6D09AF">
            <w:pPr>
              <w:kinsoku/>
              <w:overflowPunct/>
              <w:autoSpaceDE w:val="0"/>
              <w:autoSpaceDN w:val="0"/>
              <w:bidi w:val="0"/>
              <w:adjustRightInd w:val="0"/>
              <w:spacing w:line="400" w:lineRule="exact"/>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职称及相关专业认证（或执业资格）情况（如评分需要）</w:t>
            </w:r>
          </w:p>
        </w:tc>
        <w:tc>
          <w:tcPr>
            <w:tcW w:w="1417" w:type="dxa"/>
            <w:vAlign w:val="center"/>
          </w:tcPr>
          <w:p w14:paraId="5BDAE1FB">
            <w:pPr>
              <w:kinsoku/>
              <w:overflowPunct/>
              <w:autoSpaceDE w:val="0"/>
              <w:autoSpaceDN w:val="0"/>
              <w:bidi w:val="0"/>
              <w:adjustRightInd w:val="0"/>
              <w:spacing w:line="400" w:lineRule="exact"/>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在本单位工作年限</w:t>
            </w:r>
          </w:p>
        </w:tc>
        <w:tc>
          <w:tcPr>
            <w:tcW w:w="1555" w:type="dxa"/>
            <w:vAlign w:val="center"/>
          </w:tcPr>
          <w:p w14:paraId="21914D45">
            <w:pPr>
              <w:kinsoku/>
              <w:overflowPunct/>
              <w:autoSpaceDE w:val="0"/>
              <w:autoSpaceDN w:val="0"/>
              <w:bidi w:val="0"/>
              <w:adjustRightInd w:val="0"/>
              <w:spacing w:line="400" w:lineRule="exact"/>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在本项目中拟担任职务</w:t>
            </w:r>
          </w:p>
        </w:tc>
        <w:tc>
          <w:tcPr>
            <w:tcW w:w="1052" w:type="dxa"/>
            <w:vAlign w:val="center"/>
          </w:tcPr>
          <w:p w14:paraId="0A5A639F">
            <w:pPr>
              <w:kinsoku/>
              <w:overflowPunct/>
              <w:autoSpaceDE w:val="0"/>
              <w:autoSpaceDN w:val="0"/>
              <w:bidi w:val="0"/>
              <w:adjustRightInd w:val="0"/>
              <w:spacing w:line="400" w:lineRule="exact"/>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备注</w:t>
            </w:r>
          </w:p>
        </w:tc>
      </w:tr>
      <w:tr w14:paraId="0D29E023">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14" w:hRule="exact"/>
        </w:trPr>
        <w:tc>
          <w:tcPr>
            <w:tcW w:w="555" w:type="dxa"/>
            <w:vAlign w:val="center"/>
          </w:tcPr>
          <w:p w14:paraId="75FD57FA">
            <w:pPr>
              <w:kinsoku/>
              <w:overflowPunct/>
              <w:autoSpaceDE w:val="0"/>
              <w:autoSpaceDN w:val="0"/>
              <w:bidi w:val="0"/>
              <w:adjustRightInd w:val="0"/>
              <w:spacing w:line="40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1252" w:type="dxa"/>
            <w:vAlign w:val="center"/>
          </w:tcPr>
          <w:p w14:paraId="56CD01A5">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3392" w:type="dxa"/>
            <w:vAlign w:val="center"/>
          </w:tcPr>
          <w:p w14:paraId="17283E4B">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417" w:type="dxa"/>
            <w:vAlign w:val="center"/>
          </w:tcPr>
          <w:p w14:paraId="58791AA5">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555" w:type="dxa"/>
            <w:vAlign w:val="center"/>
          </w:tcPr>
          <w:p w14:paraId="76E1EFA9">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项目负责人</w:t>
            </w:r>
          </w:p>
        </w:tc>
        <w:tc>
          <w:tcPr>
            <w:tcW w:w="1052" w:type="dxa"/>
            <w:vAlign w:val="center"/>
          </w:tcPr>
          <w:p w14:paraId="1B5AFF1A">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r>
      <w:tr w14:paraId="60805D93">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vAlign w:val="center"/>
          </w:tcPr>
          <w:p w14:paraId="71DFF949">
            <w:pPr>
              <w:kinsoku/>
              <w:overflowPunct/>
              <w:autoSpaceDE w:val="0"/>
              <w:autoSpaceDN w:val="0"/>
              <w:bidi w:val="0"/>
              <w:adjustRightInd w:val="0"/>
              <w:spacing w:line="40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1252" w:type="dxa"/>
            <w:vAlign w:val="center"/>
          </w:tcPr>
          <w:p w14:paraId="33064208">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3392" w:type="dxa"/>
            <w:vAlign w:val="center"/>
          </w:tcPr>
          <w:p w14:paraId="734114CD">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417" w:type="dxa"/>
            <w:vAlign w:val="center"/>
          </w:tcPr>
          <w:p w14:paraId="40E0933A">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555" w:type="dxa"/>
            <w:vAlign w:val="center"/>
          </w:tcPr>
          <w:p w14:paraId="2253BFFA">
            <w:pPr>
              <w:spacing w:line="360" w:lineRule="auto"/>
              <w:jc w:val="center"/>
              <w:rPr>
                <w:rFonts w:hint="eastAsia" w:ascii="宋体" w:hAnsi="宋体" w:eastAsia="宋体" w:cs="宋体"/>
                <w:color w:val="auto"/>
                <w:kern w:val="0"/>
                <w:sz w:val="24"/>
                <w:highlight w:val="none"/>
              </w:rPr>
            </w:pPr>
          </w:p>
        </w:tc>
        <w:tc>
          <w:tcPr>
            <w:tcW w:w="1052" w:type="dxa"/>
            <w:vAlign w:val="center"/>
          </w:tcPr>
          <w:p w14:paraId="347E18D8">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r>
      <w:tr w14:paraId="433B521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vAlign w:val="center"/>
          </w:tcPr>
          <w:p w14:paraId="25DFDDAC">
            <w:pPr>
              <w:kinsoku/>
              <w:overflowPunct/>
              <w:autoSpaceDE w:val="0"/>
              <w:autoSpaceDN w:val="0"/>
              <w:bidi w:val="0"/>
              <w:adjustRightInd w:val="0"/>
              <w:spacing w:line="400" w:lineRule="exact"/>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3</w:t>
            </w:r>
          </w:p>
        </w:tc>
        <w:tc>
          <w:tcPr>
            <w:tcW w:w="1252" w:type="dxa"/>
            <w:vAlign w:val="center"/>
          </w:tcPr>
          <w:p w14:paraId="159D2F68">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3392" w:type="dxa"/>
            <w:vAlign w:val="center"/>
          </w:tcPr>
          <w:p w14:paraId="17F448C4">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417" w:type="dxa"/>
            <w:vAlign w:val="center"/>
          </w:tcPr>
          <w:p w14:paraId="0428F216">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555" w:type="dxa"/>
            <w:vAlign w:val="center"/>
          </w:tcPr>
          <w:p w14:paraId="78C608B0">
            <w:pPr>
              <w:spacing w:line="360" w:lineRule="auto"/>
              <w:jc w:val="center"/>
              <w:rPr>
                <w:rFonts w:hint="eastAsia" w:ascii="宋体" w:hAnsi="宋体" w:eastAsia="宋体" w:cs="宋体"/>
                <w:color w:val="auto"/>
                <w:kern w:val="0"/>
                <w:sz w:val="24"/>
                <w:highlight w:val="none"/>
                <w:lang w:val="en-US" w:eastAsia="zh-CN"/>
              </w:rPr>
            </w:pPr>
          </w:p>
        </w:tc>
        <w:tc>
          <w:tcPr>
            <w:tcW w:w="1052" w:type="dxa"/>
            <w:vAlign w:val="center"/>
          </w:tcPr>
          <w:p w14:paraId="7A720106">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r>
      <w:tr w14:paraId="3660E564">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vAlign w:val="center"/>
          </w:tcPr>
          <w:p w14:paraId="7143D67B">
            <w:pPr>
              <w:kinsoku/>
              <w:overflowPunct/>
              <w:autoSpaceDE w:val="0"/>
              <w:autoSpaceDN w:val="0"/>
              <w:bidi w:val="0"/>
              <w:adjustRightInd w:val="0"/>
              <w:spacing w:line="400" w:lineRule="exact"/>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w:t>
            </w:r>
          </w:p>
        </w:tc>
        <w:tc>
          <w:tcPr>
            <w:tcW w:w="1252" w:type="dxa"/>
            <w:vAlign w:val="center"/>
          </w:tcPr>
          <w:p w14:paraId="2B23E8E6">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3392" w:type="dxa"/>
            <w:vAlign w:val="center"/>
          </w:tcPr>
          <w:p w14:paraId="5C07257D">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417" w:type="dxa"/>
            <w:vAlign w:val="center"/>
          </w:tcPr>
          <w:p w14:paraId="58EAF0A7">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555" w:type="dxa"/>
            <w:vAlign w:val="center"/>
          </w:tcPr>
          <w:p w14:paraId="206C1933">
            <w:pPr>
              <w:spacing w:line="360" w:lineRule="auto"/>
              <w:jc w:val="center"/>
              <w:rPr>
                <w:rFonts w:hint="eastAsia" w:ascii="宋体" w:hAnsi="宋体" w:eastAsia="宋体" w:cs="宋体"/>
                <w:color w:val="auto"/>
                <w:sz w:val="24"/>
                <w:szCs w:val="24"/>
                <w:highlight w:val="none"/>
              </w:rPr>
            </w:pPr>
          </w:p>
        </w:tc>
        <w:tc>
          <w:tcPr>
            <w:tcW w:w="1052" w:type="dxa"/>
            <w:vAlign w:val="center"/>
          </w:tcPr>
          <w:p w14:paraId="39125695">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r>
      <w:tr w14:paraId="5B877413">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vAlign w:val="center"/>
          </w:tcPr>
          <w:p w14:paraId="0287A2AF">
            <w:pPr>
              <w:kinsoku/>
              <w:overflowPunct/>
              <w:autoSpaceDE w:val="0"/>
              <w:autoSpaceDN w:val="0"/>
              <w:bidi w:val="0"/>
              <w:adjustRightInd w:val="0"/>
              <w:spacing w:line="400" w:lineRule="exact"/>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5</w:t>
            </w:r>
          </w:p>
        </w:tc>
        <w:tc>
          <w:tcPr>
            <w:tcW w:w="1252" w:type="dxa"/>
            <w:vAlign w:val="center"/>
          </w:tcPr>
          <w:p w14:paraId="665DDF78">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3392" w:type="dxa"/>
            <w:vAlign w:val="center"/>
          </w:tcPr>
          <w:p w14:paraId="14C83BD9">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417" w:type="dxa"/>
            <w:vAlign w:val="center"/>
          </w:tcPr>
          <w:p w14:paraId="6957382D">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555" w:type="dxa"/>
            <w:vAlign w:val="center"/>
          </w:tcPr>
          <w:p w14:paraId="3A43EB4C">
            <w:pPr>
              <w:spacing w:line="360" w:lineRule="auto"/>
              <w:jc w:val="center"/>
              <w:rPr>
                <w:rFonts w:hint="eastAsia" w:ascii="宋体" w:hAnsi="宋体" w:eastAsia="宋体" w:cs="宋体"/>
                <w:color w:val="auto"/>
                <w:sz w:val="24"/>
                <w:szCs w:val="24"/>
                <w:highlight w:val="none"/>
              </w:rPr>
            </w:pPr>
          </w:p>
        </w:tc>
        <w:tc>
          <w:tcPr>
            <w:tcW w:w="1052" w:type="dxa"/>
            <w:vAlign w:val="center"/>
          </w:tcPr>
          <w:p w14:paraId="234EB756">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r>
      <w:tr w14:paraId="46D9C6E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vAlign w:val="center"/>
          </w:tcPr>
          <w:p w14:paraId="32880C37">
            <w:pPr>
              <w:kinsoku/>
              <w:overflowPunct/>
              <w:autoSpaceDE w:val="0"/>
              <w:autoSpaceDN w:val="0"/>
              <w:bidi w:val="0"/>
              <w:adjustRightInd w:val="0"/>
              <w:spacing w:line="400" w:lineRule="exact"/>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6</w:t>
            </w:r>
          </w:p>
        </w:tc>
        <w:tc>
          <w:tcPr>
            <w:tcW w:w="1252" w:type="dxa"/>
            <w:vAlign w:val="center"/>
          </w:tcPr>
          <w:p w14:paraId="2330879A">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3392" w:type="dxa"/>
            <w:vAlign w:val="center"/>
          </w:tcPr>
          <w:p w14:paraId="0DCA1BC6">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417" w:type="dxa"/>
            <w:vAlign w:val="center"/>
          </w:tcPr>
          <w:p w14:paraId="547BC568">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555" w:type="dxa"/>
            <w:vAlign w:val="center"/>
          </w:tcPr>
          <w:p w14:paraId="2436416C">
            <w:pPr>
              <w:spacing w:line="360" w:lineRule="auto"/>
              <w:jc w:val="center"/>
              <w:rPr>
                <w:rFonts w:hint="eastAsia" w:ascii="宋体" w:hAnsi="宋体" w:eastAsia="宋体" w:cs="宋体"/>
                <w:color w:val="auto"/>
                <w:kern w:val="0"/>
                <w:sz w:val="24"/>
                <w:highlight w:val="none"/>
                <w:lang w:val="en-US" w:eastAsia="zh-CN"/>
              </w:rPr>
            </w:pPr>
          </w:p>
        </w:tc>
        <w:tc>
          <w:tcPr>
            <w:tcW w:w="1052" w:type="dxa"/>
            <w:vAlign w:val="center"/>
          </w:tcPr>
          <w:p w14:paraId="00840195">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r>
      <w:tr w14:paraId="3D96762C">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vAlign w:val="center"/>
          </w:tcPr>
          <w:p w14:paraId="2C84046B">
            <w:pPr>
              <w:kinsoku/>
              <w:overflowPunct/>
              <w:autoSpaceDE w:val="0"/>
              <w:autoSpaceDN w:val="0"/>
              <w:bidi w:val="0"/>
              <w:adjustRightInd w:val="0"/>
              <w:spacing w:line="400" w:lineRule="exact"/>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7</w:t>
            </w:r>
          </w:p>
        </w:tc>
        <w:tc>
          <w:tcPr>
            <w:tcW w:w="1252" w:type="dxa"/>
            <w:vAlign w:val="center"/>
          </w:tcPr>
          <w:p w14:paraId="2BEDCD6F">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3392" w:type="dxa"/>
            <w:vAlign w:val="center"/>
          </w:tcPr>
          <w:p w14:paraId="7A95F71E">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417" w:type="dxa"/>
            <w:vAlign w:val="center"/>
          </w:tcPr>
          <w:p w14:paraId="1F1E10F3">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555" w:type="dxa"/>
            <w:vAlign w:val="center"/>
          </w:tcPr>
          <w:p w14:paraId="300D856F">
            <w:pPr>
              <w:spacing w:line="360" w:lineRule="auto"/>
              <w:jc w:val="center"/>
              <w:rPr>
                <w:rFonts w:hint="eastAsia" w:ascii="宋体" w:hAnsi="宋体" w:eastAsia="宋体" w:cs="宋体"/>
                <w:color w:val="auto"/>
                <w:sz w:val="24"/>
                <w:szCs w:val="24"/>
                <w:highlight w:val="none"/>
              </w:rPr>
            </w:pPr>
          </w:p>
        </w:tc>
        <w:tc>
          <w:tcPr>
            <w:tcW w:w="1052" w:type="dxa"/>
            <w:vAlign w:val="center"/>
          </w:tcPr>
          <w:p w14:paraId="35CC795E">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r>
      <w:tr w14:paraId="05D4FABB">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vAlign w:val="center"/>
          </w:tcPr>
          <w:p w14:paraId="0372F0DC">
            <w:pPr>
              <w:kinsoku/>
              <w:overflowPunct/>
              <w:autoSpaceDE w:val="0"/>
              <w:autoSpaceDN w:val="0"/>
              <w:bidi w:val="0"/>
              <w:adjustRightInd w:val="0"/>
              <w:spacing w:line="400" w:lineRule="exact"/>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8</w:t>
            </w:r>
          </w:p>
        </w:tc>
        <w:tc>
          <w:tcPr>
            <w:tcW w:w="1252" w:type="dxa"/>
            <w:vAlign w:val="center"/>
          </w:tcPr>
          <w:p w14:paraId="0A19A4E4">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3392" w:type="dxa"/>
            <w:vAlign w:val="center"/>
          </w:tcPr>
          <w:p w14:paraId="739BA523">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417" w:type="dxa"/>
            <w:vAlign w:val="center"/>
          </w:tcPr>
          <w:p w14:paraId="58C3A777">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555" w:type="dxa"/>
            <w:vAlign w:val="center"/>
          </w:tcPr>
          <w:p w14:paraId="02B42D91">
            <w:pPr>
              <w:spacing w:line="360" w:lineRule="auto"/>
              <w:jc w:val="center"/>
              <w:rPr>
                <w:rFonts w:hint="eastAsia" w:ascii="宋体" w:hAnsi="宋体" w:eastAsia="宋体" w:cs="宋体"/>
                <w:color w:val="auto"/>
                <w:kern w:val="0"/>
                <w:sz w:val="24"/>
                <w:highlight w:val="none"/>
              </w:rPr>
            </w:pPr>
          </w:p>
        </w:tc>
        <w:tc>
          <w:tcPr>
            <w:tcW w:w="1052" w:type="dxa"/>
            <w:vAlign w:val="center"/>
          </w:tcPr>
          <w:p w14:paraId="4B72DF09">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r>
      <w:tr w14:paraId="0C73AD82">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vAlign w:val="center"/>
          </w:tcPr>
          <w:p w14:paraId="1B38DD42">
            <w:pPr>
              <w:kinsoku/>
              <w:overflowPunct/>
              <w:autoSpaceDE w:val="0"/>
              <w:autoSpaceDN w:val="0"/>
              <w:bidi w:val="0"/>
              <w:adjustRightInd w:val="0"/>
              <w:spacing w:line="400" w:lineRule="exact"/>
              <w:jc w:val="center"/>
              <w:rPr>
                <w:rFonts w:hint="eastAsia" w:ascii="宋体" w:hAnsi="宋体" w:eastAsia="宋体" w:cs="宋体"/>
                <w:color w:val="auto"/>
                <w:kern w:val="0"/>
                <w:sz w:val="24"/>
                <w:highlight w:val="none"/>
                <w:lang w:val="en-US" w:eastAsia="zh-CN"/>
              </w:rPr>
            </w:pPr>
          </w:p>
        </w:tc>
        <w:tc>
          <w:tcPr>
            <w:tcW w:w="1252" w:type="dxa"/>
            <w:vAlign w:val="center"/>
          </w:tcPr>
          <w:p w14:paraId="682F25DD">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3392" w:type="dxa"/>
            <w:vAlign w:val="center"/>
          </w:tcPr>
          <w:p w14:paraId="75A73DF0">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417" w:type="dxa"/>
            <w:vAlign w:val="center"/>
          </w:tcPr>
          <w:p w14:paraId="75804643">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c>
          <w:tcPr>
            <w:tcW w:w="1555" w:type="dxa"/>
            <w:vAlign w:val="center"/>
          </w:tcPr>
          <w:p w14:paraId="6BD578B8">
            <w:pPr>
              <w:spacing w:line="360" w:lineRule="auto"/>
              <w:jc w:val="center"/>
              <w:rPr>
                <w:rFonts w:hint="eastAsia" w:ascii="宋体" w:hAnsi="宋体" w:eastAsia="宋体" w:cs="宋体"/>
                <w:color w:val="auto"/>
                <w:sz w:val="24"/>
                <w:szCs w:val="24"/>
                <w:highlight w:val="none"/>
              </w:rPr>
            </w:pPr>
          </w:p>
        </w:tc>
        <w:tc>
          <w:tcPr>
            <w:tcW w:w="1052" w:type="dxa"/>
            <w:vAlign w:val="center"/>
          </w:tcPr>
          <w:p w14:paraId="19431134">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tc>
      </w:tr>
      <w:tr w14:paraId="4104C90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223" w:type="dxa"/>
            <w:gridSpan w:val="6"/>
            <w:vAlign w:val="center"/>
          </w:tcPr>
          <w:p w14:paraId="5DE7EDD7">
            <w:pPr>
              <w:kinsoku/>
              <w:overflowPunct/>
              <w:autoSpaceDE w:val="0"/>
              <w:autoSpaceDN w:val="0"/>
              <w:bidi w:val="0"/>
              <w:adjustRightInd w:val="0"/>
              <w:spacing w:line="400" w:lineRule="exac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其他说明：（如有）</w:t>
            </w:r>
          </w:p>
        </w:tc>
      </w:tr>
    </w:tbl>
    <w:p w14:paraId="7A06C1AA">
      <w:pPr>
        <w:kinsoku/>
        <w:overflowPunct/>
        <w:bidi w:val="0"/>
        <w:adjustRightInd w:val="0"/>
        <w:snapToGrid w:val="0"/>
        <w:spacing w:line="400" w:lineRule="exact"/>
        <w:rPr>
          <w:rFonts w:hint="eastAsia" w:ascii="宋体" w:hAnsi="宋体" w:eastAsia="宋体" w:cs="宋体"/>
          <w:color w:val="auto"/>
          <w:sz w:val="24"/>
          <w:highlight w:val="none"/>
        </w:rPr>
      </w:pPr>
      <w:r>
        <w:rPr>
          <w:rFonts w:hint="eastAsia" w:ascii="宋体" w:hAnsi="宋体" w:eastAsia="宋体" w:cs="宋体"/>
          <w:bCs/>
          <w:color w:val="auto"/>
          <w:kern w:val="0"/>
          <w:sz w:val="24"/>
          <w:highlight w:val="none"/>
        </w:rPr>
        <w:t>注：</w:t>
      </w:r>
      <w:r>
        <w:rPr>
          <w:rFonts w:hint="eastAsia" w:ascii="宋体" w:hAnsi="宋体" w:eastAsia="宋体" w:cs="宋体"/>
          <w:bCs/>
          <w:color w:val="auto"/>
          <w:sz w:val="24"/>
          <w:highlight w:val="none"/>
        </w:rPr>
        <w:t>本表后附对应的证明材料；“职称及相关专业认证”仅在评分办法有对应评分项时填写；具体内容见评分办法。</w:t>
      </w:r>
    </w:p>
    <w:p w14:paraId="38156FDC">
      <w:pPr>
        <w:kinsoku/>
        <w:overflowPunct/>
        <w:bidi w:val="0"/>
        <w:adjustRightInd w:val="0"/>
        <w:snapToGrid w:val="0"/>
        <w:spacing w:line="400" w:lineRule="exact"/>
        <w:rPr>
          <w:rFonts w:hint="eastAsia" w:ascii="宋体" w:hAnsi="宋体" w:eastAsia="宋体" w:cs="宋体"/>
          <w:color w:val="auto"/>
          <w:kern w:val="0"/>
          <w:sz w:val="24"/>
          <w:highlight w:val="none"/>
          <w:lang w:val="zh-CN"/>
        </w:rPr>
      </w:pPr>
    </w:p>
    <w:p w14:paraId="1A8AD71D">
      <w:pPr>
        <w:kinsoku/>
        <w:overflowPunct/>
        <w:bidi w:val="0"/>
        <w:adjustRightInd w:val="0"/>
        <w:snapToGrid w:val="0"/>
        <w:spacing w:line="40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法定/授权代表：</w:t>
      </w:r>
      <w:r>
        <w:rPr>
          <w:rFonts w:hint="eastAsia" w:ascii="宋体" w:hAnsi="宋体" w:eastAsia="宋体" w:cs="宋体"/>
          <w:color w:val="auto"/>
          <w:kern w:val="0"/>
          <w:sz w:val="24"/>
          <w:highlight w:val="none"/>
          <w:u w:val="single"/>
          <w:lang w:val="zh-CN"/>
        </w:rPr>
        <w:t xml:space="preserve">（签字或盖章） </w:t>
      </w:r>
    </w:p>
    <w:p w14:paraId="608DC5C5">
      <w:pPr>
        <w:kinsoku/>
        <w:overflowPunct/>
        <w:bidi w:val="0"/>
        <w:adjustRightInd w:val="0"/>
        <w:snapToGrid w:val="0"/>
        <w:spacing w:line="400" w:lineRule="exact"/>
        <w:rPr>
          <w:rFonts w:hint="eastAsia" w:ascii="宋体" w:hAnsi="宋体" w:eastAsia="宋体" w:cs="宋体"/>
          <w:color w:val="auto"/>
          <w:kern w:val="0"/>
          <w:sz w:val="24"/>
          <w:highlight w:val="none"/>
          <w:u w:val="single"/>
          <w:lang w:val="zh-CN"/>
        </w:rPr>
      </w:pPr>
      <w:r>
        <w:rPr>
          <w:rFonts w:hint="eastAsia" w:ascii="宋体" w:hAnsi="宋体" w:cs="宋体"/>
          <w:color w:val="auto"/>
          <w:kern w:val="0"/>
          <w:sz w:val="24"/>
          <w:highlight w:val="none"/>
          <w:lang w:val="en-US" w:eastAsia="zh-CN"/>
        </w:rPr>
        <w:t>投标人</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lang w:val="zh-CN"/>
        </w:rPr>
        <w:t xml:space="preserve">（全称加盖公章）       </w:t>
      </w:r>
    </w:p>
    <w:p w14:paraId="5503A2A3">
      <w:pPr>
        <w:kinsoku/>
        <w:overflowPunct/>
        <w:bidi w:val="0"/>
        <w:adjustRightInd w:val="0"/>
        <w:snapToGrid w:val="0"/>
        <w:spacing w:line="400" w:lineRule="exac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2025年</w:t>
      </w:r>
      <w:r>
        <w:rPr>
          <w:rFonts w:hint="eastAsia" w:ascii="宋体" w:hAnsi="宋体" w:eastAsia="宋体" w:cs="宋体"/>
          <w:color w:val="auto"/>
          <w:kern w:val="0"/>
          <w:sz w:val="24"/>
          <w:highlight w:val="none"/>
          <w:u w:val="single"/>
        </w:rPr>
        <w:tab/>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日</w:t>
      </w:r>
    </w:p>
    <w:p w14:paraId="308C7E80">
      <w:pPr>
        <w:kinsoku/>
        <w:overflowPunct/>
        <w:autoSpaceDE w:val="0"/>
        <w:autoSpaceDN w:val="0"/>
        <w:bidi w:val="0"/>
        <w:adjustRightInd w:val="0"/>
        <w:spacing w:line="400" w:lineRule="exact"/>
        <w:rPr>
          <w:rFonts w:hint="eastAsia" w:ascii="宋体" w:hAnsi="宋体" w:eastAsia="宋体" w:cs="宋体"/>
          <w:color w:val="auto"/>
          <w:kern w:val="0"/>
          <w:sz w:val="24"/>
          <w:highlight w:val="none"/>
        </w:rPr>
      </w:pPr>
    </w:p>
    <w:p w14:paraId="2A5D6640">
      <w:pPr>
        <w:pStyle w:val="46"/>
        <w:kinsoku/>
        <w:overflowPunct/>
        <w:bidi w:val="0"/>
        <w:adjustRightInd w:val="0"/>
        <w:snapToGrid w:val="0"/>
        <w:spacing w:line="400" w:lineRule="exact"/>
        <w:jc w:val="center"/>
        <w:outlineLvl w:val="1"/>
        <w:rPr>
          <w:rFonts w:hint="eastAsia" w:ascii="宋体" w:hAnsi="宋体" w:eastAsia="宋体" w:cs="宋体"/>
          <w:b/>
          <w:color w:val="auto"/>
          <w:kern w:val="0"/>
          <w:sz w:val="30"/>
          <w:highlight w:val="none"/>
          <w:lang w:val="zh-CN"/>
        </w:rPr>
      </w:pPr>
    </w:p>
    <w:p w14:paraId="7C5B1C09">
      <w:pPr>
        <w:pStyle w:val="46"/>
        <w:kinsoku/>
        <w:overflowPunct/>
        <w:bidi w:val="0"/>
        <w:adjustRightInd w:val="0"/>
        <w:snapToGrid w:val="0"/>
        <w:spacing w:line="400" w:lineRule="exact"/>
        <w:jc w:val="center"/>
        <w:outlineLvl w:val="1"/>
        <w:rPr>
          <w:rFonts w:hint="eastAsia" w:ascii="宋体" w:hAnsi="宋体" w:eastAsia="宋体" w:cs="宋体"/>
          <w:b/>
          <w:color w:val="auto"/>
          <w:kern w:val="0"/>
          <w:sz w:val="30"/>
          <w:highlight w:val="none"/>
          <w:lang w:val="zh-CN"/>
        </w:rPr>
      </w:pPr>
    </w:p>
    <w:p w14:paraId="4241C7F5">
      <w:pPr>
        <w:pStyle w:val="46"/>
        <w:kinsoku/>
        <w:overflowPunct/>
        <w:bidi w:val="0"/>
        <w:adjustRightInd w:val="0"/>
        <w:snapToGrid w:val="0"/>
        <w:spacing w:line="400" w:lineRule="exact"/>
        <w:jc w:val="center"/>
        <w:outlineLvl w:val="1"/>
        <w:rPr>
          <w:rFonts w:hint="eastAsia" w:ascii="宋体" w:hAnsi="宋体" w:eastAsia="宋体" w:cs="宋体"/>
          <w:b/>
          <w:color w:val="auto"/>
          <w:kern w:val="0"/>
          <w:sz w:val="30"/>
          <w:highlight w:val="none"/>
          <w:lang w:val="zh-CN"/>
        </w:rPr>
      </w:pPr>
    </w:p>
    <w:p w14:paraId="53C73E97">
      <w:pPr>
        <w:kinsoku/>
        <w:overflowPunct/>
        <w:bidi w:val="0"/>
        <w:spacing w:line="400" w:lineRule="exact"/>
        <w:rPr>
          <w:rFonts w:hint="eastAsia" w:ascii="宋体" w:hAnsi="宋体" w:eastAsia="宋体" w:cs="宋体"/>
          <w:b/>
          <w:color w:val="auto"/>
          <w:kern w:val="0"/>
          <w:sz w:val="30"/>
          <w:highlight w:val="none"/>
          <w:lang w:val="zh-CN"/>
        </w:rPr>
      </w:pPr>
    </w:p>
    <w:p w14:paraId="6DBE30C1">
      <w:pPr>
        <w:pStyle w:val="46"/>
        <w:kinsoku/>
        <w:overflowPunct/>
        <w:bidi w:val="0"/>
        <w:spacing w:line="400" w:lineRule="exact"/>
        <w:rPr>
          <w:rFonts w:hint="eastAsia" w:ascii="宋体" w:hAnsi="宋体" w:eastAsia="宋体" w:cs="宋体"/>
          <w:b/>
          <w:color w:val="auto"/>
          <w:kern w:val="0"/>
          <w:sz w:val="30"/>
          <w:highlight w:val="none"/>
          <w:lang w:val="zh-CN"/>
        </w:rPr>
      </w:pPr>
    </w:p>
    <w:p w14:paraId="71AEB7E8">
      <w:pPr>
        <w:kinsoku/>
        <w:overflowPunct/>
        <w:bidi w:val="0"/>
        <w:spacing w:line="400" w:lineRule="exact"/>
        <w:rPr>
          <w:rFonts w:hint="eastAsia" w:ascii="宋体" w:hAnsi="宋体" w:eastAsia="宋体" w:cs="宋体"/>
          <w:b/>
          <w:color w:val="auto"/>
          <w:kern w:val="0"/>
          <w:sz w:val="30"/>
          <w:highlight w:val="none"/>
          <w:lang w:val="zh-CN"/>
        </w:rPr>
      </w:pPr>
    </w:p>
    <w:p w14:paraId="03CC5B63">
      <w:pPr>
        <w:pStyle w:val="46"/>
        <w:kinsoku/>
        <w:overflowPunct/>
        <w:bidi w:val="0"/>
        <w:spacing w:line="400" w:lineRule="exact"/>
        <w:rPr>
          <w:rFonts w:hint="eastAsia" w:ascii="宋体" w:hAnsi="宋体" w:eastAsia="宋体" w:cs="宋体"/>
          <w:b/>
          <w:color w:val="auto"/>
          <w:kern w:val="0"/>
          <w:sz w:val="30"/>
          <w:highlight w:val="none"/>
          <w:lang w:val="zh-CN"/>
        </w:rPr>
      </w:pPr>
    </w:p>
    <w:p w14:paraId="5996DB88">
      <w:pPr>
        <w:pStyle w:val="5"/>
        <w:kinsoku/>
        <w:overflowPunct/>
        <w:bidi w:val="0"/>
        <w:spacing w:line="400" w:lineRule="exact"/>
        <w:ind w:left="0" w:firstLine="0"/>
        <w:jc w:val="center"/>
        <w:rPr>
          <w:rFonts w:hint="eastAsia" w:ascii="宋体" w:hAnsi="宋体" w:eastAsia="宋体" w:cs="宋体"/>
          <w:color w:val="auto"/>
          <w:sz w:val="28"/>
          <w:highlight w:val="none"/>
        </w:rPr>
      </w:pPr>
      <w:r>
        <w:rPr>
          <w:rFonts w:hint="eastAsia" w:ascii="宋体" w:hAnsi="宋体" w:eastAsia="宋体" w:cs="宋体"/>
          <w:color w:val="auto"/>
          <w:kern w:val="0"/>
          <w:sz w:val="30"/>
          <w:highlight w:val="none"/>
          <w:lang w:val="zh-CN"/>
        </w:rPr>
        <w:t>格式七：</w:t>
      </w:r>
      <w:bookmarkStart w:id="103" w:name="_Toc522530058"/>
      <w:bookmarkStart w:id="104" w:name="_Toc8841"/>
      <w:r>
        <w:rPr>
          <w:rFonts w:hint="eastAsia" w:ascii="宋体" w:hAnsi="宋体" w:eastAsia="宋体" w:cs="宋体"/>
          <w:color w:val="auto"/>
          <w:sz w:val="28"/>
          <w:szCs w:val="22"/>
          <w:highlight w:val="none"/>
        </w:rPr>
        <w:t>开标一览表</w:t>
      </w:r>
      <w:bookmarkEnd w:id="94"/>
      <w:bookmarkEnd w:id="95"/>
      <w:bookmarkEnd w:id="96"/>
      <w:bookmarkEnd w:id="97"/>
      <w:bookmarkEnd w:id="98"/>
      <w:bookmarkEnd w:id="103"/>
      <w:bookmarkEnd w:id="104"/>
    </w:p>
    <w:p w14:paraId="58791E1F">
      <w:pPr>
        <w:kinsoku/>
        <w:overflowPunct/>
        <w:bidi w:val="0"/>
        <w:adjustRightInd w:val="0"/>
        <w:snapToGrid w:val="0"/>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衢州市柯城区百家坊小学（筹）</w:t>
      </w:r>
      <w:r>
        <w:rPr>
          <w:rFonts w:hint="eastAsia" w:ascii="宋体" w:hAnsi="宋体" w:eastAsia="宋体" w:cs="宋体"/>
          <w:color w:val="auto"/>
          <w:sz w:val="24"/>
          <w:highlight w:val="none"/>
        </w:rPr>
        <w:t xml:space="preserve"> </w:t>
      </w:r>
    </w:p>
    <w:p w14:paraId="01451A8A">
      <w:pPr>
        <w:kinsoku/>
        <w:overflowPunct/>
        <w:bidi w:val="0"/>
        <w:adjustRightInd w:val="0"/>
        <w:snapToGrid w:val="0"/>
        <w:spacing w:line="400" w:lineRule="exact"/>
        <w:rPr>
          <w:rFonts w:hint="eastAsia" w:ascii="宋体" w:hAnsi="宋体" w:eastAsia="宋体" w:cs="宋体"/>
          <w:b/>
          <w:color w:val="auto"/>
          <w:sz w:val="30"/>
          <w:highlight w:val="none"/>
        </w:rPr>
      </w:pPr>
      <w:r>
        <w:rPr>
          <w:rFonts w:hint="eastAsia" w:ascii="宋体" w:hAnsi="宋体" w:eastAsia="宋体" w:cs="宋体"/>
          <w:color w:val="auto"/>
          <w:sz w:val="24"/>
          <w:highlight w:val="none"/>
          <w:lang w:eastAsia="zh-CN"/>
        </w:rPr>
        <w:t>德威工程管理咨询有限公司</w:t>
      </w:r>
      <w:r>
        <w:rPr>
          <w:rFonts w:hint="eastAsia" w:ascii="宋体" w:hAnsi="宋体" w:eastAsia="宋体" w:cs="宋体"/>
          <w:color w:val="auto"/>
          <w:sz w:val="24"/>
          <w:highlight w:val="none"/>
        </w:rPr>
        <w:t>：</w:t>
      </w:r>
    </w:p>
    <w:p w14:paraId="2A52FED7">
      <w:pPr>
        <w:kinsoku/>
        <w:overflowPunct/>
        <w:bidi w:val="0"/>
        <w:spacing w:beforeLines="10" w:line="400" w:lineRule="exact"/>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按贵方招标文件要求，如你方接受本投标文件，我方承诺按照如下开标一览表的价格完成</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sz w:val="24"/>
          <w:highlight w:val="none"/>
          <w:u w:val="single"/>
        </w:rPr>
        <w:t>（项目名称） (项目编号：</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lang w:val="zh-CN"/>
        </w:rPr>
        <w:t>的实施。</w:t>
      </w:r>
    </w:p>
    <w:p w14:paraId="6F670324">
      <w:pPr>
        <w:kinsoku/>
        <w:overflowPunct/>
        <w:bidi w:val="0"/>
        <w:adjustRightInd w:val="0"/>
        <w:snapToGrid w:val="0"/>
        <w:spacing w:line="400" w:lineRule="exact"/>
        <w:ind w:right="480"/>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 xml:space="preserve">                                              货币单位：人民币元</w:t>
      </w:r>
    </w:p>
    <w:tbl>
      <w:tblPr>
        <w:tblStyle w:val="88"/>
        <w:tblW w:w="924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19"/>
        <w:gridCol w:w="5023"/>
      </w:tblGrid>
      <w:tr w14:paraId="13362B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9" w:hRule="atLeast"/>
          <w:tblHeader/>
          <w:jc w:val="center"/>
        </w:trPr>
        <w:tc>
          <w:tcPr>
            <w:tcW w:w="4219" w:type="dxa"/>
            <w:tcBorders>
              <w:top w:val="single" w:color="auto" w:sz="4" w:space="0"/>
            </w:tcBorders>
            <w:vAlign w:val="center"/>
          </w:tcPr>
          <w:p w14:paraId="1D83ADB4">
            <w:pPr>
              <w:spacing w:line="360" w:lineRule="auto"/>
              <w:jc w:val="center"/>
              <w:rPr>
                <w:rFonts w:hint="eastAsia" w:ascii="宋体" w:hAnsi="宋体" w:eastAsia="宋体" w:cs="宋体"/>
                <w:b/>
                <w:color w:val="auto"/>
                <w:sz w:val="24"/>
                <w:highlight w:val="none"/>
                <w:lang w:val="en-GB"/>
              </w:rPr>
            </w:pPr>
            <w:r>
              <w:rPr>
                <w:rFonts w:hint="eastAsia" w:ascii="宋体" w:hAnsi="宋体" w:eastAsia="宋体" w:cs="宋体"/>
                <w:b/>
                <w:color w:val="auto"/>
                <w:sz w:val="24"/>
                <w:highlight w:val="none"/>
                <w:lang w:val="en-GB" w:eastAsia="zh-CN"/>
              </w:rPr>
              <w:t>标项</w:t>
            </w:r>
            <w:r>
              <w:rPr>
                <w:rFonts w:hint="eastAsia" w:ascii="宋体" w:hAnsi="宋体" w:eastAsia="宋体" w:cs="宋体"/>
                <w:b/>
                <w:color w:val="auto"/>
                <w:sz w:val="24"/>
                <w:highlight w:val="none"/>
                <w:lang w:val="en-GB"/>
              </w:rPr>
              <w:t>名称</w:t>
            </w:r>
          </w:p>
        </w:tc>
        <w:tc>
          <w:tcPr>
            <w:tcW w:w="5023" w:type="dxa"/>
            <w:tcBorders>
              <w:right w:val="single" w:color="auto" w:sz="4" w:space="0"/>
            </w:tcBorders>
            <w:vAlign w:val="center"/>
          </w:tcPr>
          <w:p w14:paraId="4C99BBD9">
            <w:pPr>
              <w:spacing w:line="360" w:lineRule="auto"/>
              <w:jc w:val="center"/>
              <w:rPr>
                <w:rFonts w:hint="eastAsia" w:ascii="宋体" w:hAnsi="宋体" w:eastAsia="宋体" w:cs="宋体"/>
                <w:b/>
                <w:color w:val="auto"/>
                <w:sz w:val="24"/>
                <w:highlight w:val="none"/>
                <w:lang w:val="en-GB"/>
              </w:rPr>
            </w:pPr>
            <w:r>
              <w:rPr>
                <w:rFonts w:hint="eastAsia" w:ascii="宋体" w:hAnsi="宋体" w:eastAsia="宋体" w:cs="宋体"/>
                <w:b/>
                <w:color w:val="auto"/>
                <w:sz w:val="24"/>
                <w:highlight w:val="none"/>
                <w:lang w:val="en-GB"/>
              </w:rPr>
              <w:t>投标报价</w:t>
            </w:r>
          </w:p>
        </w:tc>
      </w:tr>
      <w:tr w14:paraId="4C8E19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55" w:hRule="atLeast"/>
          <w:jc w:val="center"/>
        </w:trPr>
        <w:tc>
          <w:tcPr>
            <w:tcW w:w="4219" w:type="dxa"/>
            <w:vAlign w:val="center"/>
          </w:tcPr>
          <w:p w14:paraId="45DD6A33">
            <w:pPr>
              <w:spacing w:line="360" w:lineRule="auto"/>
              <w:jc w:val="center"/>
              <w:rPr>
                <w:rFonts w:hint="eastAsia" w:ascii="宋体" w:hAnsi="宋体" w:eastAsia="宋体" w:cs="宋体"/>
                <w:b w:val="0"/>
                <w:bCs w:val="0"/>
                <w:color w:val="auto"/>
                <w:sz w:val="24"/>
                <w:highlight w:val="none"/>
              </w:rPr>
            </w:pPr>
            <w:r>
              <w:rPr>
                <w:rFonts w:hint="eastAsia" w:ascii="宋体" w:hAnsi="宋体" w:cs="宋体"/>
                <w:color w:val="auto"/>
                <w:sz w:val="24"/>
                <w:highlight w:val="none"/>
                <w:lang w:val="en-GB" w:eastAsia="zh-CN"/>
              </w:rPr>
              <w:t>衢州市柯城区百家坊小学（筹）校园文化、标识标牌采购项目</w:t>
            </w:r>
          </w:p>
        </w:tc>
        <w:tc>
          <w:tcPr>
            <w:tcW w:w="5023" w:type="dxa"/>
            <w:tcBorders>
              <w:bottom w:val="single" w:color="auto" w:sz="4" w:space="0"/>
              <w:right w:val="single" w:color="auto" w:sz="4" w:space="0"/>
            </w:tcBorders>
            <w:vAlign w:val="center"/>
          </w:tcPr>
          <w:p w14:paraId="5182D80B">
            <w:pPr>
              <w:spacing w:line="360" w:lineRule="auto"/>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（小写）：</w:t>
            </w:r>
            <w:r>
              <w:rPr>
                <w:rFonts w:hint="eastAsia" w:ascii="宋体" w:hAnsi="宋体" w:eastAsia="宋体" w:cs="宋体"/>
                <w:color w:val="auto"/>
                <w:sz w:val="24"/>
                <w:highlight w:val="none"/>
                <w:u w:val="single"/>
                <w:lang w:val="en-US" w:eastAsia="zh-CN"/>
              </w:rPr>
              <w:t xml:space="preserve">            </w:t>
            </w:r>
          </w:p>
          <w:p w14:paraId="61D95A2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（大写）：</w:t>
            </w:r>
          </w:p>
        </w:tc>
      </w:tr>
      <w:tr w14:paraId="1F71DC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5" w:hRule="atLeast"/>
          <w:jc w:val="center"/>
        </w:trPr>
        <w:tc>
          <w:tcPr>
            <w:tcW w:w="4219" w:type="dxa"/>
            <w:tcBorders>
              <w:right w:val="single" w:color="auto" w:sz="4" w:space="0"/>
            </w:tcBorders>
            <w:vAlign w:val="center"/>
          </w:tcPr>
          <w:p w14:paraId="4EE2B55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项目负责人</w:t>
            </w:r>
          </w:p>
        </w:tc>
        <w:tc>
          <w:tcPr>
            <w:tcW w:w="5023" w:type="dxa"/>
            <w:tcBorders>
              <w:left w:val="single" w:color="auto" w:sz="4" w:space="0"/>
              <w:bottom w:val="single" w:color="auto" w:sz="4" w:space="0"/>
              <w:right w:val="single" w:color="auto" w:sz="4" w:space="0"/>
            </w:tcBorders>
            <w:vAlign w:val="center"/>
          </w:tcPr>
          <w:p w14:paraId="0D08BA70">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400" w:lineRule="exact"/>
              <w:ind w:right="-773" w:rightChars="-276"/>
              <w:jc w:val="left"/>
              <w:textAlignment w:val="auto"/>
              <w:rPr>
                <w:rFonts w:hint="eastAsia" w:ascii="宋体" w:hAnsi="宋体" w:eastAsia="宋体" w:cs="宋体"/>
                <w:color w:val="auto"/>
                <w:sz w:val="24"/>
                <w:highlight w:val="none"/>
              </w:rPr>
            </w:pPr>
          </w:p>
        </w:tc>
      </w:tr>
      <w:tr w14:paraId="6D5469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5" w:hRule="atLeast"/>
          <w:jc w:val="center"/>
        </w:trPr>
        <w:tc>
          <w:tcPr>
            <w:tcW w:w="4219" w:type="dxa"/>
            <w:tcBorders>
              <w:right w:val="single" w:color="auto" w:sz="4" w:space="0"/>
            </w:tcBorders>
            <w:vAlign w:val="center"/>
          </w:tcPr>
          <w:p w14:paraId="104346D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备注</w:t>
            </w:r>
          </w:p>
        </w:tc>
        <w:tc>
          <w:tcPr>
            <w:tcW w:w="5023" w:type="dxa"/>
            <w:tcBorders>
              <w:left w:val="single" w:color="auto" w:sz="4" w:space="0"/>
              <w:bottom w:val="single" w:color="auto" w:sz="4" w:space="0"/>
              <w:right w:val="single" w:color="auto" w:sz="4" w:space="0"/>
            </w:tcBorders>
            <w:vAlign w:val="center"/>
          </w:tcPr>
          <w:p w14:paraId="2A09C065">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400" w:lineRule="exact"/>
              <w:ind w:right="-773" w:rightChars="-276"/>
              <w:jc w:val="left"/>
              <w:textAlignment w:val="auto"/>
              <w:rPr>
                <w:rFonts w:hint="eastAsia" w:ascii="宋体" w:hAnsi="宋体" w:eastAsia="宋体" w:cs="宋体"/>
                <w:color w:val="auto"/>
                <w:sz w:val="24"/>
                <w:highlight w:val="none"/>
              </w:rPr>
            </w:pPr>
          </w:p>
        </w:tc>
      </w:tr>
      <w:tr w14:paraId="6056FC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55" w:hRule="atLeast"/>
          <w:jc w:val="center"/>
        </w:trPr>
        <w:tc>
          <w:tcPr>
            <w:tcW w:w="9242" w:type="dxa"/>
            <w:gridSpan w:val="2"/>
            <w:tcBorders>
              <w:right w:val="single" w:color="auto" w:sz="4" w:space="0"/>
            </w:tcBorders>
            <w:vAlign w:val="center"/>
          </w:tcPr>
          <w:p w14:paraId="30B0540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本报价已包含招标文件“第二部分 投标人须知 \三、投标文件\（三）投标报价”要求的全部内容。</w:t>
            </w:r>
          </w:p>
        </w:tc>
      </w:tr>
    </w:tbl>
    <w:p w14:paraId="44A83D63">
      <w:pPr>
        <w:adjustRightInd w:val="0"/>
        <w:snapToGrid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注：</w:t>
      </w:r>
      <w:r>
        <w:rPr>
          <w:rFonts w:hint="eastAsia" w:ascii="宋体" w:hAnsi="宋体" w:eastAsia="宋体" w:cs="宋体"/>
          <w:color w:val="auto"/>
          <w:kern w:val="0"/>
          <w:sz w:val="24"/>
          <w:highlight w:val="none"/>
          <w:lang w:val="zh-CN"/>
        </w:rPr>
        <w:t>1、此表报价单不得涂改，请按规定要求填报。</w:t>
      </w:r>
    </w:p>
    <w:p w14:paraId="03006D6F">
      <w:pPr>
        <w:adjustRightInd w:val="0"/>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2、以上报价最终对应“第三部分 项目技术及服务要求”中的各项内容的收费。</w:t>
      </w:r>
    </w:p>
    <w:p w14:paraId="3F6695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auto"/>
          <w:sz w:val="24"/>
          <w:szCs w:val="24"/>
          <w:highlight w:val="none"/>
          <w:lang w:val="zh-CN"/>
        </w:rPr>
      </w:pPr>
      <w:r>
        <w:rPr>
          <w:rFonts w:hint="eastAsia" w:ascii="宋体" w:hAnsi="宋体" w:eastAsia="宋体" w:cs="宋体"/>
          <w:color w:val="auto"/>
          <w:kern w:val="0"/>
          <w:sz w:val="24"/>
          <w:highlight w:val="none"/>
        </w:rPr>
        <w:t>3、本项目</w:t>
      </w:r>
      <w:r>
        <w:rPr>
          <w:rFonts w:hint="eastAsia" w:ascii="宋体" w:hAnsi="宋体" w:eastAsia="宋体" w:cs="宋体"/>
          <w:color w:val="auto"/>
          <w:kern w:val="0"/>
          <w:sz w:val="24"/>
          <w:highlight w:val="none"/>
          <w:lang w:eastAsia="zh-CN"/>
        </w:rPr>
        <w:t>的投标</w:t>
      </w:r>
      <w:r>
        <w:rPr>
          <w:rFonts w:hint="eastAsia" w:ascii="宋体" w:hAnsi="宋体" w:eastAsia="宋体" w:cs="宋体"/>
          <w:bCs/>
          <w:color w:val="auto"/>
          <w:sz w:val="24"/>
          <w:szCs w:val="24"/>
          <w:highlight w:val="none"/>
          <w:lang w:val="zh-CN"/>
        </w:rPr>
        <w:t>报价包括本次的货物价款、人工费、材料费、运输保险费、安装调试费（含安装人工等相关人工费用）、售后服务、各项税金等所有费用。</w:t>
      </w:r>
    </w:p>
    <w:p w14:paraId="3EEB27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w:t>
      </w:r>
      <w:r>
        <w:rPr>
          <w:rFonts w:hint="eastAsia" w:ascii="宋体" w:hAnsi="宋体" w:cs="宋体"/>
          <w:b/>
          <w:bCs w:val="0"/>
          <w:color w:val="auto"/>
          <w:sz w:val="24"/>
          <w:szCs w:val="24"/>
          <w:highlight w:val="none"/>
          <w:lang w:val="en-US" w:eastAsia="zh-CN"/>
        </w:rPr>
        <w:t>投标人</w:t>
      </w:r>
      <w:r>
        <w:rPr>
          <w:rFonts w:hint="eastAsia" w:ascii="宋体" w:hAnsi="宋体" w:eastAsia="宋体" w:cs="宋体"/>
          <w:b/>
          <w:bCs w:val="0"/>
          <w:color w:val="auto"/>
          <w:sz w:val="24"/>
          <w:szCs w:val="24"/>
          <w:highlight w:val="none"/>
          <w:lang w:val="en-US" w:eastAsia="zh-CN"/>
        </w:rPr>
        <w:t>不得进行影响产品质量或者诚信履约的恶意报价。</w:t>
      </w:r>
      <w:r>
        <w:rPr>
          <w:rFonts w:hint="eastAsia" w:ascii="宋体" w:hAnsi="宋体" w:cs="宋体"/>
          <w:b/>
          <w:bCs w:val="0"/>
          <w:color w:val="auto"/>
          <w:sz w:val="24"/>
          <w:szCs w:val="24"/>
          <w:highlight w:val="none"/>
          <w:lang w:val="en-US" w:eastAsia="zh-CN"/>
        </w:rPr>
        <w:t>投标人</w:t>
      </w:r>
      <w:r>
        <w:rPr>
          <w:rFonts w:hint="eastAsia" w:ascii="宋体" w:hAnsi="宋体" w:eastAsia="宋体" w:cs="宋体"/>
          <w:b/>
          <w:bCs w:val="0"/>
          <w:color w:val="auto"/>
          <w:sz w:val="24"/>
          <w:szCs w:val="24"/>
          <w:highlight w:val="none"/>
          <w:lang w:val="en-US" w:eastAsia="zh-CN"/>
        </w:rPr>
        <w:t>在项目评审前准备好报价核算、报价明细、报价说明等材料，以备评审专家核查，</w:t>
      </w:r>
      <w:r>
        <w:rPr>
          <w:rFonts w:hint="eastAsia" w:ascii="宋体" w:hAnsi="宋体" w:cs="宋体"/>
          <w:b/>
          <w:bCs w:val="0"/>
          <w:color w:val="auto"/>
          <w:sz w:val="24"/>
          <w:szCs w:val="24"/>
          <w:highlight w:val="none"/>
          <w:lang w:val="en-US" w:eastAsia="zh-CN"/>
        </w:rPr>
        <w:t>投标人</w:t>
      </w:r>
      <w:r>
        <w:rPr>
          <w:rFonts w:hint="eastAsia" w:ascii="宋体" w:hAnsi="宋体" w:eastAsia="宋体" w:cs="宋体"/>
          <w:b/>
          <w:bCs w:val="0"/>
          <w:color w:val="auto"/>
          <w:sz w:val="24"/>
          <w:szCs w:val="24"/>
          <w:highlight w:val="none"/>
          <w:lang w:val="en-US" w:eastAsia="zh-CN"/>
        </w:rPr>
        <w:t>报价低于项目预算50%的，应当在报价文件中详细阐述不影响产品质量或者诚信履约的具体原因。</w:t>
      </w:r>
    </w:p>
    <w:p w14:paraId="0072361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5、</w:t>
      </w:r>
      <w:r>
        <w:rPr>
          <w:rFonts w:hint="eastAsia" w:ascii="宋体" w:hAnsi="宋体" w:eastAsia="宋体" w:cs="宋体"/>
          <w:color w:val="auto"/>
          <w:kern w:val="0"/>
          <w:sz w:val="24"/>
          <w:highlight w:val="none"/>
        </w:rPr>
        <w:t>如果</w:t>
      </w:r>
      <w:r>
        <w:rPr>
          <w:rFonts w:hint="eastAsia" w:ascii="宋体" w:hAnsi="宋体" w:cs="宋体"/>
          <w:color w:val="auto"/>
          <w:kern w:val="0"/>
          <w:sz w:val="24"/>
          <w:highlight w:val="none"/>
          <w:lang w:eastAsia="zh-CN"/>
        </w:rPr>
        <w:t>投标人</w:t>
      </w:r>
      <w:r>
        <w:rPr>
          <w:rFonts w:hint="eastAsia" w:ascii="宋体" w:hAnsi="宋体" w:eastAsia="宋体" w:cs="宋体"/>
          <w:color w:val="auto"/>
          <w:kern w:val="0"/>
          <w:sz w:val="24"/>
          <w:highlight w:val="none"/>
        </w:rPr>
        <w:t>提出优惠条款，请在备注栏内注明。</w:t>
      </w:r>
    </w:p>
    <w:p w14:paraId="24A8CB36">
      <w:pPr>
        <w:kinsoku/>
        <w:overflowPunct/>
        <w:bidi w:val="0"/>
        <w:adjustRightInd w:val="0"/>
        <w:snapToGrid w:val="0"/>
        <w:spacing w:line="400" w:lineRule="exact"/>
        <w:ind w:left="0" w:leftChars="0" w:firstLine="4759" w:firstLineChars="1983"/>
        <w:rPr>
          <w:rFonts w:hint="eastAsia" w:ascii="宋体" w:hAnsi="宋体" w:eastAsia="宋体" w:cs="宋体"/>
          <w:color w:val="auto"/>
          <w:kern w:val="0"/>
          <w:sz w:val="24"/>
          <w:highlight w:val="none"/>
          <w:lang w:val="zh-CN"/>
        </w:rPr>
      </w:pPr>
    </w:p>
    <w:p w14:paraId="72AC8F72">
      <w:pPr>
        <w:kinsoku/>
        <w:overflowPunct/>
        <w:bidi w:val="0"/>
        <w:adjustRightInd w:val="0"/>
        <w:snapToGrid w:val="0"/>
        <w:spacing w:line="400" w:lineRule="exact"/>
        <w:ind w:left="0" w:leftChars="0" w:firstLine="4759" w:firstLineChars="1983"/>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法定/授权代表：</w:t>
      </w:r>
      <w:r>
        <w:rPr>
          <w:rFonts w:hint="eastAsia" w:ascii="宋体" w:hAnsi="宋体" w:eastAsia="宋体" w:cs="宋体"/>
          <w:color w:val="auto"/>
          <w:kern w:val="0"/>
          <w:sz w:val="24"/>
          <w:highlight w:val="none"/>
          <w:u w:val="single"/>
          <w:lang w:val="zh-CN"/>
        </w:rPr>
        <w:t xml:space="preserve">（签字或盖章） </w:t>
      </w:r>
    </w:p>
    <w:p w14:paraId="67705770">
      <w:pPr>
        <w:kinsoku/>
        <w:overflowPunct/>
        <w:bidi w:val="0"/>
        <w:adjustRightInd w:val="0"/>
        <w:snapToGrid w:val="0"/>
        <w:spacing w:line="400" w:lineRule="exact"/>
        <w:ind w:left="0" w:leftChars="0" w:firstLine="4759" w:firstLineChars="1983"/>
        <w:rPr>
          <w:rFonts w:hint="eastAsia" w:ascii="宋体" w:hAnsi="宋体" w:eastAsia="宋体" w:cs="宋体"/>
          <w:color w:val="auto"/>
          <w:kern w:val="0"/>
          <w:sz w:val="24"/>
          <w:highlight w:val="none"/>
          <w:u w:val="single"/>
          <w:lang w:val="zh-CN"/>
        </w:rPr>
      </w:pPr>
      <w:r>
        <w:rPr>
          <w:rFonts w:hint="eastAsia" w:ascii="宋体" w:hAnsi="宋体" w:cs="宋体"/>
          <w:color w:val="auto"/>
          <w:kern w:val="0"/>
          <w:sz w:val="24"/>
          <w:highlight w:val="none"/>
          <w:lang w:val="en-US" w:eastAsia="zh-CN"/>
        </w:rPr>
        <w:t>投标人</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lang w:val="zh-CN"/>
        </w:rPr>
        <w:t xml:space="preserve">（全称加盖公章）       </w:t>
      </w:r>
    </w:p>
    <w:p w14:paraId="22D3A026">
      <w:pPr>
        <w:kinsoku/>
        <w:overflowPunct/>
        <w:bidi w:val="0"/>
        <w:adjustRightInd w:val="0"/>
        <w:snapToGrid w:val="0"/>
        <w:spacing w:line="400" w:lineRule="exact"/>
        <w:ind w:left="0" w:leftChars="0" w:firstLine="4759" w:firstLineChars="1983"/>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u w:val="single"/>
        </w:rPr>
        <w:tab/>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日</w:t>
      </w:r>
    </w:p>
    <w:p w14:paraId="79644239">
      <w:pPr>
        <w:pStyle w:val="5"/>
        <w:kinsoku/>
        <w:overflowPunct/>
        <w:bidi w:val="0"/>
        <w:spacing w:line="400" w:lineRule="exact"/>
        <w:ind w:left="0" w:firstLine="0"/>
        <w:jc w:val="both"/>
        <w:rPr>
          <w:rFonts w:hint="eastAsia" w:ascii="宋体" w:hAnsi="宋体" w:eastAsia="宋体" w:cs="宋体"/>
          <w:color w:val="auto"/>
          <w:sz w:val="28"/>
          <w:highlight w:val="none"/>
          <w:lang w:eastAsia="zh-CN"/>
        </w:rPr>
        <w:sectPr>
          <w:footerReference r:id="rId11" w:type="first"/>
          <w:footerReference r:id="rId10" w:type="default"/>
          <w:pgSz w:w="11906" w:h="16838"/>
          <w:pgMar w:top="1440" w:right="1440" w:bottom="1440" w:left="1440" w:header="851" w:footer="851" w:gutter="0"/>
          <w:pgBorders>
            <w:top w:val="none" w:sz="0" w:space="0"/>
            <w:left w:val="none" w:sz="0" w:space="0"/>
            <w:bottom w:val="none" w:sz="0" w:space="0"/>
            <w:right w:val="none" w:sz="0" w:space="0"/>
          </w:pgBorders>
          <w:cols w:space="720" w:num="1"/>
          <w:titlePg/>
          <w:docGrid w:linePitch="381" w:charSpace="0"/>
        </w:sectPr>
      </w:pPr>
      <w:bookmarkStart w:id="105" w:name="_Toc522530061"/>
      <w:bookmarkStart w:id="106" w:name="_Toc16646"/>
    </w:p>
    <w:p w14:paraId="432E0B58">
      <w:pPr>
        <w:pStyle w:val="5"/>
        <w:kinsoku/>
        <w:overflowPunct/>
        <w:bidi w:val="0"/>
        <w:spacing w:line="400" w:lineRule="exact"/>
        <w:ind w:left="0" w:firstLine="0"/>
        <w:jc w:val="center"/>
        <w:rPr>
          <w:rFonts w:hint="eastAsia" w:ascii="宋体" w:hAnsi="宋体" w:eastAsia="宋体" w:cs="宋体"/>
          <w:color w:val="auto"/>
          <w:sz w:val="28"/>
          <w:highlight w:val="none"/>
          <w:lang w:eastAsia="zh-CN"/>
        </w:rPr>
      </w:pPr>
      <w:r>
        <w:rPr>
          <w:rFonts w:hint="eastAsia" w:ascii="宋体" w:hAnsi="宋体" w:eastAsia="宋体" w:cs="宋体"/>
          <w:color w:val="auto"/>
          <w:sz w:val="28"/>
          <w:highlight w:val="none"/>
          <w:lang w:eastAsia="zh-CN"/>
        </w:rPr>
        <w:t>格式八：投标报价明细表</w:t>
      </w:r>
    </w:p>
    <w:p w14:paraId="64A88660">
      <w:pPr>
        <w:rPr>
          <w:rFonts w:hint="eastAsia" w:ascii="宋体" w:hAnsi="宋体" w:eastAsia="宋体" w:cs="宋体"/>
          <w:color w:val="auto"/>
          <w:highlight w:val="none"/>
          <w:lang w:eastAsia="zh-CN"/>
        </w:rPr>
      </w:pPr>
    </w:p>
    <w:tbl>
      <w:tblPr>
        <w:tblStyle w:val="89"/>
        <w:tblW w:w="8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692"/>
        <w:gridCol w:w="2041"/>
        <w:gridCol w:w="813"/>
        <w:gridCol w:w="949"/>
        <w:gridCol w:w="1"/>
        <w:gridCol w:w="948"/>
        <w:gridCol w:w="2"/>
        <w:gridCol w:w="947"/>
        <w:gridCol w:w="3"/>
        <w:gridCol w:w="1047"/>
        <w:gridCol w:w="3"/>
        <w:gridCol w:w="570"/>
        <w:gridCol w:w="2"/>
      </w:tblGrid>
      <w:tr w14:paraId="429A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atLeast"/>
          <w:jc w:val="center"/>
        </w:trPr>
        <w:tc>
          <w:tcPr>
            <w:tcW w:w="554" w:type="dxa"/>
            <w:vAlign w:val="center"/>
          </w:tcPr>
          <w:p w14:paraId="3B874EFC">
            <w:pPr>
              <w:spacing w:line="360" w:lineRule="auto"/>
              <w:jc w:val="center"/>
              <w:rPr>
                <w:rFonts w:hint="eastAsia" w:ascii="宋体" w:hAnsi="宋体" w:eastAsia="宋体" w:cs="宋体"/>
                <w:b w:val="0"/>
                <w:bCs w:val="0"/>
                <w:color w:val="auto"/>
                <w:sz w:val="24"/>
                <w:szCs w:val="24"/>
                <w:highlight w:val="none"/>
                <w:u w:val="none"/>
                <w:vertAlign w:val="baseline"/>
                <w:lang w:eastAsia="zh-CN"/>
              </w:rPr>
            </w:pPr>
            <w:r>
              <w:rPr>
                <w:rFonts w:hint="eastAsia" w:ascii="宋体" w:hAnsi="宋体" w:eastAsia="宋体" w:cs="宋体"/>
                <w:b w:val="0"/>
                <w:bCs w:val="0"/>
                <w:color w:val="auto"/>
                <w:sz w:val="24"/>
                <w:szCs w:val="24"/>
                <w:highlight w:val="none"/>
                <w:u w:val="none"/>
                <w:vertAlign w:val="baseline"/>
                <w:lang w:eastAsia="zh-CN"/>
              </w:rPr>
              <w:t>序号</w:t>
            </w:r>
          </w:p>
        </w:tc>
        <w:tc>
          <w:tcPr>
            <w:tcW w:w="692" w:type="dxa"/>
            <w:vAlign w:val="center"/>
          </w:tcPr>
          <w:p w14:paraId="53F074FC">
            <w:pPr>
              <w:spacing w:line="360" w:lineRule="auto"/>
              <w:jc w:val="center"/>
              <w:rPr>
                <w:rFonts w:hint="eastAsia" w:ascii="宋体" w:hAnsi="宋体" w:eastAsia="宋体" w:cs="宋体"/>
                <w:b w:val="0"/>
                <w:bCs w:val="0"/>
                <w:color w:val="auto"/>
                <w:sz w:val="24"/>
                <w:szCs w:val="24"/>
                <w:highlight w:val="none"/>
                <w:u w:val="none"/>
                <w:vertAlign w:val="baseline"/>
                <w:lang w:eastAsia="zh-CN"/>
              </w:rPr>
            </w:pPr>
            <w:r>
              <w:rPr>
                <w:rFonts w:hint="eastAsia" w:ascii="宋体" w:hAnsi="宋体" w:eastAsia="宋体" w:cs="宋体"/>
                <w:b w:val="0"/>
                <w:bCs w:val="0"/>
                <w:color w:val="auto"/>
                <w:sz w:val="24"/>
                <w:szCs w:val="24"/>
                <w:highlight w:val="none"/>
                <w:u w:val="none"/>
                <w:lang w:eastAsia="zh-CN"/>
              </w:rPr>
              <w:t>名称</w:t>
            </w:r>
          </w:p>
        </w:tc>
        <w:tc>
          <w:tcPr>
            <w:tcW w:w="2041" w:type="dxa"/>
            <w:vAlign w:val="center"/>
          </w:tcPr>
          <w:p w14:paraId="036B24A0">
            <w:pPr>
              <w:spacing w:line="360" w:lineRule="auto"/>
              <w:jc w:val="center"/>
              <w:rPr>
                <w:rFonts w:hint="eastAsia" w:ascii="宋体" w:hAnsi="宋体" w:eastAsia="宋体" w:cs="宋体"/>
                <w:b w:val="0"/>
                <w:bCs w:val="0"/>
                <w:color w:val="auto"/>
                <w:sz w:val="24"/>
                <w:szCs w:val="24"/>
                <w:highlight w:val="none"/>
                <w:u w:val="none"/>
                <w:vertAlign w:val="baseline"/>
                <w:lang w:eastAsia="zh-CN"/>
              </w:rPr>
            </w:pPr>
            <w:r>
              <w:rPr>
                <w:rFonts w:hint="eastAsia" w:ascii="宋体" w:hAnsi="宋体" w:eastAsia="宋体" w:cs="宋体"/>
                <w:b w:val="0"/>
                <w:bCs w:val="0"/>
                <w:color w:val="auto"/>
                <w:sz w:val="24"/>
                <w:szCs w:val="24"/>
                <w:highlight w:val="none"/>
                <w:u w:val="none"/>
                <w:vertAlign w:val="baseline"/>
                <w:lang w:eastAsia="zh-CN"/>
              </w:rPr>
              <w:t>技术参数</w:t>
            </w:r>
          </w:p>
        </w:tc>
        <w:tc>
          <w:tcPr>
            <w:tcW w:w="813" w:type="dxa"/>
            <w:vAlign w:val="center"/>
          </w:tcPr>
          <w:p w14:paraId="2BA01BBB">
            <w:pPr>
              <w:spacing w:line="360" w:lineRule="auto"/>
              <w:jc w:val="center"/>
              <w:rPr>
                <w:rFonts w:hint="eastAsia" w:ascii="宋体" w:hAnsi="宋体" w:eastAsia="宋体" w:cs="宋体"/>
                <w:b w:val="0"/>
                <w:bCs w:val="0"/>
                <w:color w:val="auto"/>
                <w:sz w:val="24"/>
                <w:szCs w:val="24"/>
                <w:highlight w:val="none"/>
                <w:u w:val="none"/>
                <w:vertAlign w:val="baseline"/>
                <w:lang w:eastAsia="zh-CN"/>
              </w:rPr>
            </w:pPr>
            <w:r>
              <w:rPr>
                <w:rFonts w:hint="eastAsia" w:ascii="宋体" w:hAnsi="宋体" w:eastAsia="宋体" w:cs="宋体"/>
                <w:b w:val="0"/>
                <w:bCs w:val="0"/>
                <w:color w:val="auto"/>
                <w:sz w:val="24"/>
                <w:szCs w:val="24"/>
                <w:highlight w:val="none"/>
                <w:u w:val="none"/>
                <w:vertAlign w:val="baseline"/>
                <w:lang w:eastAsia="zh-CN"/>
              </w:rPr>
              <w:t>规格</w:t>
            </w:r>
          </w:p>
          <w:p w14:paraId="2A797569">
            <w:pPr>
              <w:spacing w:line="360" w:lineRule="auto"/>
              <w:jc w:val="center"/>
              <w:rPr>
                <w:rFonts w:hint="eastAsia" w:ascii="宋体" w:hAnsi="宋体" w:eastAsia="宋体" w:cs="宋体"/>
                <w:b w:val="0"/>
                <w:bCs w:val="0"/>
                <w:color w:val="auto"/>
                <w:sz w:val="24"/>
                <w:szCs w:val="24"/>
                <w:highlight w:val="none"/>
                <w:u w:val="none"/>
                <w:vertAlign w:val="baseline"/>
                <w:lang w:eastAsia="zh-CN"/>
              </w:rPr>
            </w:pPr>
            <w:r>
              <w:rPr>
                <w:rFonts w:hint="eastAsia" w:ascii="宋体" w:hAnsi="宋体" w:eastAsia="宋体" w:cs="宋体"/>
                <w:b w:val="0"/>
                <w:bCs w:val="0"/>
                <w:color w:val="auto"/>
                <w:sz w:val="24"/>
                <w:szCs w:val="24"/>
                <w:highlight w:val="none"/>
                <w:u w:val="none"/>
                <w:vertAlign w:val="baseline"/>
                <w:lang w:eastAsia="zh-CN"/>
              </w:rPr>
              <w:t>型号</w:t>
            </w:r>
          </w:p>
        </w:tc>
        <w:tc>
          <w:tcPr>
            <w:tcW w:w="949" w:type="dxa"/>
            <w:vAlign w:val="center"/>
          </w:tcPr>
          <w:p w14:paraId="4F774087">
            <w:pPr>
              <w:spacing w:line="360" w:lineRule="auto"/>
              <w:jc w:val="center"/>
              <w:rPr>
                <w:rFonts w:hint="eastAsia" w:ascii="宋体" w:hAnsi="宋体" w:eastAsia="宋体" w:cs="宋体"/>
                <w:b w:val="0"/>
                <w:bCs w:val="0"/>
                <w:color w:val="auto"/>
                <w:sz w:val="24"/>
                <w:szCs w:val="24"/>
                <w:highlight w:val="none"/>
                <w:u w:val="none"/>
                <w:vertAlign w:val="baseline"/>
                <w:lang w:eastAsia="zh-CN"/>
              </w:rPr>
            </w:pPr>
            <w:r>
              <w:rPr>
                <w:rFonts w:hint="eastAsia" w:ascii="宋体" w:hAnsi="宋体" w:eastAsia="宋体" w:cs="宋体"/>
                <w:b w:val="0"/>
                <w:bCs w:val="0"/>
                <w:color w:val="auto"/>
                <w:sz w:val="24"/>
                <w:szCs w:val="24"/>
                <w:highlight w:val="none"/>
                <w:u w:val="none"/>
                <w:vertAlign w:val="baseline"/>
                <w:lang w:val="en-US" w:eastAsia="zh-CN"/>
              </w:rPr>
              <w:t>数量</w:t>
            </w:r>
          </w:p>
        </w:tc>
        <w:tc>
          <w:tcPr>
            <w:tcW w:w="949" w:type="dxa"/>
            <w:gridSpan w:val="2"/>
            <w:vAlign w:val="center"/>
          </w:tcPr>
          <w:p w14:paraId="7A81E887">
            <w:pPr>
              <w:spacing w:line="360" w:lineRule="auto"/>
              <w:jc w:val="center"/>
              <w:rPr>
                <w:rFonts w:hint="eastAsia" w:ascii="宋体" w:hAnsi="宋体" w:eastAsia="宋体" w:cs="宋体"/>
                <w:b w:val="0"/>
                <w:bCs w:val="0"/>
                <w:color w:val="auto"/>
                <w:sz w:val="24"/>
                <w:szCs w:val="24"/>
                <w:highlight w:val="none"/>
                <w:u w:val="none"/>
                <w:vertAlign w:val="baseline"/>
                <w:lang w:eastAsia="zh-CN"/>
              </w:rPr>
            </w:pPr>
            <w:r>
              <w:rPr>
                <w:rFonts w:hint="eastAsia" w:ascii="宋体" w:hAnsi="宋体" w:eastAsia="宋体" w:cs="宋体"/>
                <w:b w:val="0"/>
                <w:bCs w:val="0"/>
                <w:color w:val="auto"/>
                <w:sz w:val="24"/>
                <w:szCs w:val="24"/>
                <w:highlight w:val="none"/>
                <w:u w:val="none"/>
                <w:vertAlign w:val="baseline"/>
                <w:lang w:eastAsia="zh-CN"/>
              </w:rPr>
              <w:t>单位</w:t>
            </w:r>
          </w:p>
        </w:tc>
        <w:tc>
          <w:tcPr>
            <w:tcW w:w="949" w:type="dxa"/>
            <w:gridSpan w:val="2"/>
            <w:vAlign w:val="center"/>
          </w:tcPr>
          <w:p w14:paraId="0852F843">
            <w:pPr>
              <w:spacing w:line="360" w:lineRule="auto"/>
              <w:jc w:val="center"/>
              <w:rPr>
                <w:rFonts w:hint="eastAsia" w:ascii="宋体" w:hAnsi="宋体" w:eastAsia="宋体" w:cs="宋体"/>
                <w:b w:val="0"/>
                <w:bCs w:val="0"/>
                <w:color w:val="auto"/>
                <w:sz w:val="24"/>
                <w:szCs w:val="24"/>
                <w:highlight w:val="none"/>
                <w:u w:val="none"/>
                <w:vertAlign w:val="baseline"/>
                <w:lang w:eastAsia="zh-CN"/>
              </w:rPr>
            </w:pPr>
            <w:r>
              <w:rPr>
                <w:rFonts w:hint="eastAsia" w:ascii="宋体" w:hAnsi="宋体" w:eastAsia="宋体" w:cs="宋体"/>
                <w:b w:val="0"/>
                <w:bCs w:val="0"/>
                <w:color w:val="auto"/>
                <w:sz w:val="24"/>
                <w:szCs w:val="24"/>
                <w:highlight w:val="none"/>
                <w:u w:val="none"/>
                <w:vertAlign w:val="baseline"/>
                <w:lang w:eastAsia="zh-CN"/>
              </w:rPr>
              <w:t>单价（元）</w:t>
            </w:r>
          </w:p>
        </w:tc>
        <w:tc>
          <w:tcPr>
            <w:tcW w:w="1050" w:type="dxa"/>
            <w:gridSpan w:val="2"/>
            <w:vAlign w:val="center"/>
          </w:tcPr>
          <w:p w14:paraId="1D3DE6C0">
            <w:pPr>
              <w:spacing w:line="360" w:lineRule="auto"/>
              <w:jc w:val="center"/>
              <w:rPr>
                <w:rFonts w:hint="eastAsia" w:ascii="宋体" w:hAnsi="宋体" w:eastAsia="宋体" w:cs="宋体"/>
                <w:b w:val="0"/>
                <w:bCs w:val="0"/>
                <w:color w:val="auto"/>
                <w:sz w:val="24"/>
                <w:szCs w:val="24"/>
                <w:highlight w:val="none"/>
                <w:u w:val="none"/>
                <w:vertAlign w:val="baseline"/>
                <w:lang w:eastAsia="zh-CN"/>
              </w:rPr>
            </w:pPr>
            <w:r>
              <w:rPr>
                <w:rFonts w:hint="eastAsia" w:ascii="宋体" w:hAnsi="宋体" w:eastAsia="宋体" w:cs="宋体"/>
                <w:b w:val="0"/>
                <w:bCs w:val="0"/>
                <w:color w:val="auto"/>
                <w:sz w:val="24"/>
                <w:szCs w:val="24"/>
                <w:highlight w:val="none"/>
                <w:u w:val="none"/>
                <w:vertAlign w:val="baseline"/>
                <w:lang w:eastAsia="zh-CN"/>
              </w:rPr>
              <w:t>总价（元）</w:t>
            </w:r>
          </w:p>
        </w:tc>
        <w:tc>
          <w:tcPr>
            <w:tcW w:w="573" w:type="dxa"/>
            <w:gridSpan w:val="2"/>
            <w:vAlign w:val="center"/>
          </w:tcPr>
          <w:p w14:paraId="72E1D756">
            <w:pPr>
              <w:spacing w:line="360" w:lineRule="auto"/>
              <w:jc w:val="center"/>
              <w:rPr>
                <w:rFonts w:hint="eastAsia" w:ascii="宋体" w:hAnsi="宋体" w:eastAsia="宋体" w:cs="宋体"/>
                <w:b w:val="0"/>
                <w:bCs w:val="0"/>
                <w:color w:val="auto"/>
                <w:sz w:val="24"/>
                <w:szCs w:val="24"/>
                <w:highlight w:val="none"/>
                <w:u w:val="none"/>
                <w:vertAlign w:val="baseline"/>
                <w:lang w:eastAsia="zh-CN"/>
              </w:rPr>
            </w:pPr>
            <w:r>
              <w:rPr>
                <w:rFonts w:hint="eastAsia" w:ascii="宋体" w:hAnsi="宋体" w:eastAsia="宋体" w:cs="宋体"/>
                <w:b w:val="0"/>
                <w:bCs w:val="0"/>
                <w:color w:val="auto"/>
                <w:sz w:val="24"/>
                <w:szCs w:val="24"/>
                <w:highlight w:val="none"/>
                <w:u w:val="none"/>
                <w:vertAlign w:val="baseline"/>
                <w:lang w:eastAsia="zh-CN"/>
              </w:rPr>
              <w:t>备注</w:t>
            </w:r>
          </w:p>
        </w:tc>
      </w:tr>
      <w:tr w14:paraId="123F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atLeast"/>
          <w:jc w:val="center"/>
        </w:trPr>
        <w:tc>
          <w:tcPr>
            <w:tcW w:w="554" w:type="dxa"/>
            <w:vAlign w:val="center"/>
          </w:tcPr>
          <w:p w14:paraId="015EB93D">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r>
              <w:rPr>
                <w:rFonts w:hint="eastAsia" w:ascii="宋体" w:hAnsi="宋体" w:eastAsia="宋体" w:cs="宋体"/>
                <w:b w:val="0"/>
                <w:bCs w:val="0"/>
                <w:color w:val="auto"/>
                <w:sz w:val="24"/>
                <w:szCs w:val="24"/>
                <w:highlight w:val="none"/>
                <w:u w:val="none"/>
                <w:vertAlign w:val="baseline"/>
                <w:lang w:val="en-US" w:eastAsia="zh-CN"/>
              </w:rPr>
              <w:t>1</w:t>
            </w:r>
          </w:p>
        </w:tc>
        <w:tc>
          <w:tcPr>
            <w:tcW w:w="692" w:type="dxa"/>
            <w:vAlign w:val="center"/>
          </w:tcPr>
          <w:p w14:paraId="3C49ADCC">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2041" w:type="dxa"/>
            <w:vAlign w:val="center"/>
          </w:tcPr>
          <w:p w14:paraId="212F73EF">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813" w:type="dxa"/>
            <w:vAlign w:val="center"/>
          </w:tcPr>
          <w:p w14:paraId="477E7C63">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49" w:type="dxa"/>
            <w:vAlign w:val="center"/>
          </w:tcPr>
          <w:p w14:paraId="6195F062">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49" w:type="dxa"/>
            <w:gridSpan w:val="2"/>
            <w:vAlign w:val="center"/>
          </w:tcPr>
          <w:p w14:paraId="214CAFE0">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49" w:type="dxa"/>
            <w:gridSpan w:val="2"/>
            <w:vAlign w:val="center"/>
          </w:tcPr>
          <w:p w14:paraId="49403620">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1050" w:type="dxa"/>
            <w:gridSpan w:val="2"/>
            <w:vAlign w:val="center"/>
          </w:tcPr>
          <w:p w14:paraId="32A7F276">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573" w:type="dxa"/>
            <w:gridSpan w:val="2"/>
            <w:vAlign w:val="center"/>
          </w:tcPr>
          <w:p w14:paraId="7D3FA13A">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r>
      <w:tr w14:paraId="26FA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atLeast"/>
          <w:jc w:val="center"/>
        </w:trPr>
        <w:tc>
          <w:tcPr>
            <w:tcW w:w="554" w:type="dxa"/>
            <w:vAlign w:val="center"/>
          </w:tcPr>
          <w:p w14:paraId="2297D7A9">
            <w:pPr>
              <w:spacing w:line="360" w:lineRule="auto"/>
              <w:jc w:val="center"/>
              <w:rPr>
                <w:rFonts w:hint="eastAsia" w:ascii="宋体" w:hAnsi="宋体" w:eastAsia="宋体" w:cs="宋体"/>
                <w:b w:val="0"/>
                <w:bCs w:val="0"/>
                <w:color w:val="auto"/>
                <w:sz w:val="24"/>
                <w:szCs w:val="24"/>
                <w:highlight w:val="none"/>
                <w:u w:val="none"/>
                <w:vertAlign w:val="baseline"/>
                <w:lang w:eastAsia="zh-CN"/>
              </w:rPr>
            </w:pPr>
            <w:r>
              <w:rPr>
                <w:rFonts w:hint="eastAsia" w:ascii="宋体" w:hAnsi="宋体" w:eastAsia="宋体" w:cs="宋体"/>
                <w:b w:val="0"/>
                <w:bCs w:val="0"/>
                <w:color w:val="auto"/>
                <w:sz w:val="24"/>
                <w:szCs w:val="24"/>
                <w:highlight w:val="none"/>
                <w:u w:val="none"/>
                <w:vertAlign w:val="baseline"/>
                <w:lang w:val="en-US" w:eastAsia="zh-CN"/>
              </w:rPr>
              <w:t>2</w:t>
            </w:r>
          </w:p>
        </w:tc>
        <w:tc>
          <w:tcPr>
            <w:tcW w:w="692" w:type="dxa"/>
            <w:vAlign w:val="center"/>
          </w:tcPr>
          <w:p w14:paraId="738FFA32">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2041" w:type="dxa"/>
            <w:vAlign w:val="center"/>
          </w:tcPr>
          <w:p w14:paraId="0FA7FE6B">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813" w:type="dxa"/>
            <w:vAlign w:val="center"/>
          </w:tcPr>
          <w:p w14:paraId="0D96C145">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49" w:type="dxa"/>
            <w:vAlign w:val="center"/>
          </w:tcPr>
          <w:p w14:paraId="764D6413">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49" w:type="dxa"/>
            <w:gridSpan w:val="2"/>
            <w:vAlign w:val="center"/>
          </w:tcPr>
          <w:p w14:paraId="0F9C9F09">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49" w:type="dxa"/>
            <w:gridSpan w:val="2"/>
            <w:vAlign w:val="center"/>
          </w:tcPr>
          <w:p w14:paraId="11ABFCDD">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1050" w:type="dxa"/>
            <w:gridSpan w:val="2"/>
            <w:vAlign w:val="center"/>
          </w:tcPr>
          <w:p w14:paraId="5EEFAE9C">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573" w:type="dxa"/>
            <w:gridSpan w:val="2"/>
            <w:vAlign w:val="center"/>
          </w:tcPr>
          <w:p w14:paraId="008AC3B3">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r>
      <w:tr w14:paraId="30CF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atLeast"/>
          <w:jc w:val="center"/>
        </w:trPr>
        <w:tc>
          <w:tcPr>
            <w:tcW w:w="554" w:type="dxa"/>
            <w:vAlign w:val="center"/>
          </w:tcPr>
          <w:p w14:paraId="29EDB867">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692" w:type="dxa"/>
            <w:vAlign w:val="center"/>
          </w:tcPr>
          <w:p w14:paraId="6C325F59">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2041" w:type="dxa"/>
            <w:vAlign w:val="center"/>
          </w:tcPr>
          <w:p w14:paraId="7E8E9989">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813" w:type="dxa"/>
            <w:vAlign w:val="center"/>
          </w:tcPr>
          <w:p w14:paraId="151C1D1E">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49" w:type="dxa"/>
            <w:vAlign w:val="center"/>
          </w:tcPr>
          <w:p w14:paraId="1F6D4515">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49" w:type="dxa"/>
            <w:gridSpan w:val="2"/>
            <w:vAlign w:val="center"/>
          </w:tcPr>
          <w:p w14:paraId="70586816">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49" w:type="dxa"/>
            <w:gridSpan w:val="2"/>
            <w:vAlign w:val="center"/>
          </w:tcPr>
          <w:p w14:paraId="618CBD5F">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1050" w:type="dxa"/>
            <w:gridSpan w:val="2"/>
            <w:vAlign w:val="center"/>
          </w:tcPr>
          <w:p w14:paraId="1866D374">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573" w:type="dxa"/>
            <w:gridSpan w:val="2"/>
            <w:vAlign w:val="center"/>
          </w:tcPr>
          <w:p w14:paraId="14221DE0">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r>
      <w:tr w14:paraId="2768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atLeast"/>
          <w:jc w:val="center"/>
        </w:trPr>
        <w:tc>
          <w:tcPr>
            <w:tcW w:w="554" w:type="dxa"/>
            <w:vAlign w:val="center"/>
          </w:tcPr>
          <w:p w14:paraId="10C4356B">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692" w:type="dxa"/>
            <w:vAlign w:val="center"/>
          </w:tcPr>
          <w:p w14:paraId="0631128C">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2041" w:type="dxa"/>
            <w:vAlign w:val="center"/>
          </w:tcPr>
          <w:p w14:paraId="20E94892">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813" w:type="dxa"/>
            <w:vAlign w:val="center"/>
          </w:tcPr>
          <w:p w14:paraId="6E7A159B">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49" w:type="dxa"/>
            <w:vAlign w:val="center"/>
          </w:tcPr>
          <w:p w14:paraId="192B6C1D">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49" w:type="dxa"/>
            <w:gridSpan w:val="2"/>
            <w:vAlign w:val="center"/>
          </w:tcPr>
          <w:p w14:paraId="4404D8E2">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49" w:type="dxa"/>
            <w:gridSpan w:val="2"/>
            <w:vAlign w:val="center"/>
          </w:tcPr>
          <w:p w14:paraId="39D881A8">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1050" w:type="dxa"/>
            <w:gridSpan w:val="2"/>
            <w:vAlign w:val="center"/>
          </w:tcPr>
          <w:p w14:paraId="4C007C51">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573" w:type="dxa"/>
            <w:gridSpan w:val="2"/>
            <w:vAlign w:val="center"/>
          </w:tcPr>
          <w:p w14:paraId="7845798B">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r>
      <w:tr w14:paraId="1F0F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0" w:hRule="atLeast"/>
          <w:jc w:val="center"/>
        </w:trPr>
        <w:tc>
          <w:tcPr>
            <w:tcW w:w="554" w:type="dxa"/>
            <w:vAlign w:val="center"/>
          </w:tcPr>
          <w:p w14:paraId="77E1071D">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692" w:type="dxa"/>
            <w:vAlign w:val="center"/>
          </w:tcPr>
          <w:p w14:paraId="237F3E1F">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2041" w:type="dxa"/>
            <w:vAlign w:val="center"/>
          </w:tcPr>
          <w:p w14:paraId="5A8C8F45">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813" w:type="dxa"/>
            <w:vAlign w:val="center"/>
          </w:tcPr>
          <w:p w14:paraId="12897CBC">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49" w:type="dxa"/>
            <w:vAlign w:val="center"/>
          </w:tcPr>
          <w:p w14:paraId="03195BC2">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49" w:type="dxa"/>
            <w:gridSpan w:val="2"/>
            <w:vAlign w:val="center"/>
          </w:tcPr>
          <w:p w14:paraId="234DA384">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49" w:type="dxa"/>
            <w:gridSpan w:val="2"/>
            <w:vAlign w:val="center"/>
          </w:tcPr>
          <w:p w14:paraId="5C32380B">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1050" w:type="dxa"/>
            <w:gridSpan w:val="2"/>
            <w:vAlign w:val="center"/>
          </w:tcPr>
          <w:p w14:paraId="773C6C46">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573" w:type="dxa"/>
            <w:gridSpan w:val="2"/>
            <w:vAlign w:val="center"/>
          </w:tcPr>
          <w:p w14:paraId="3ADB0B79">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r>
      <w:tr w14:paraId="5518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287" w:type="dxa"/>
            <w:gridSpan w:val="3"/>
            <w:vAlign w:val="center"/>
          </w:tcPr>
          <w:p w14:paraId="4654E999">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r>
              <w:rPr>
                <w:rFonts w:hint="eastAsia" w:ascii="宋体" w:hAnsi="宋体" w:eastAsia="宋体" w:cs="宋体"/>
                <w:b w:val="0"/>
                <w:bCs w:val="0"/>
                <w:color w:val="auto"/>
                <w:sz w:val="24"/>
                <w:szCs w:val="24"/>
                <w:highlight w:val="none"/>
                <w:u w:val="none"/>
                <w:vertAlign w:val="baseline"/>
                <w:lang w:eastAsia="zh-CN"/>
              </w:rPr>
              <w:t>合计</w:t>
            </w:r>
          </w:p>
        </w:tc>
        <w:tc>
          <w:tcPr>
            <w:tcW w:w="813" w:type="dxa"/>
            <w:vAlign w:val="center"/>
          </w:tcPr>
          <w:p w14:paraId="445AC160">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50" w:type="dxa"/>
            <w:gridSpan w:val="2"/>
            <w:vAlign w:val="center"/>
          </w:tcPr>
          <w:p w14:paraId="4E5D8428">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50" w:type="dxa"/>
            <w:gridSpan w:val="2"/>
            <w:vAlign w:val="center"/>
          </w:tcPr>
          <w:p w14:paraId="1BBFD5E5">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950" w:type="dxa"/>
            <w:gridSpan w:val="2"/>
            <w:vAlign w:val="center"/>
          </w:tcPr>
          <w:p w14:paraId="7BC119D3">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1050" w:type="dxa"/>
            <w:gridSpan w:val="2"/>
            <w:vAlign w:val="center"/>
          </w:tcPr>
          <w:p w14:paraId="4663A224">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c>
          <w:tcPr>
            <w:tcW w:w="572" w:type="dxa"/>
            <w:gridSpan w:val="2"/>
            <w:vAlign w:val="center"/>
          </w:tcPr>
          <w:p w14:paraId="7DC6D118">
            <w:pPr>
              <w:spacing w:line="360" w:lineRule="auto"/>
              <w:jc w:val="center"/>
              <w:rPr>
                <w:rFonts w:hint="eastAsia" w:ascii="宋体" w:hAnsi="宋体" w:eastAsia="宋体" w:cs="宋体"/>
                <w:b w:val="0"/>
                <w:bCs w:val="0"/>
                <w:color w:val="auto"/>
                <w:sz w:val="24"/>
                <w:szCs w:val="24"/>
                <w:highlight w:val="none"/>
                <w:u w:val="none"/>
                <w:vertAlign w:val="baseline"/>
                <w:lang w:val="en-US" w:eastAsia="zh-CN"/>
              </w:rPr>
            </w:pPr>
          </w:p>
        </w:tc>
      </w:tr>
    </w:tbl>
    <w:p w14:paraId="62DE40E1">
      <w:pPr>
        <w:rPr>
          <w:rFonts w:hint="eastAsia" w:ascii="宋体" w:hAnsi="宋体" w:eastAsia="宋体" w:cs="宋体"/>
          <w:color w:val="auto"/>
          <w:highlight w:val="none"/>
          <w:lang w:eastAsia="zh-CN"/>
        </w:rPr>
      </w:pPr>
    </w:p>
    <w:p w14:paraId="5627EFD9">
      <w:pPr>
        <w:adjustRightInd w:val="0"/>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sz w:val="21"/>
          <w:szCs w:val="21"/>
          <w:highlight w:val="none"/>
          <w:lang w:val="en-US" w:eastAsia="zh-CN"/>
        </w:rPr>
        <w:t>注：1、</w:t>
      </w:r>
      <w:r>
        <w:rPr>
          <w:rFonts w:hint="eastAsia" w:ascii="宋体" w:hAnsi="宋体" w:eastAsia="宋体" w:cs="宋体"/>
          <w:color w:val="auto"/>
          <w:kern w:val="0"/>
          <w:sz w:val="24"/>
          <w:highlight w:val="none"/>
          <w:lang w:val="zh-CN"/>
        </w:rPr>
        <w:t>此报价明细表请按规定要求填报。</w:t>
      </w:r>
    </w:p>
    <w:p w14:paraId="04AB4C39">
      <w:pPr>
        <w:adjustRightInd w:val="0"/>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kern w:val="0"/>
          <w:sz w:val="24"/>
          <w:highlight w:val="none"/>
          <w:lang w:val="en-US" w:eastAsia="zh-CN"/>
        </w:rPr>
        <w:t>2、以上报价应与“开标一览表”中的“投标报价”相一致。</w:t>
      </w:r>
    </w:p>
    <w:p w14:paraId="12BEF7B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kern w:val="0"/>
          <w:sz w:val="24"/>
          <w:szCs w:val="20"/>
          <w:highlight w:val="none"/>
          <w:lang w:val="en-US" w:eastAsia="zh-CN" w:bidi="ar-SA"/>
        </w:rPr>
        <w:t>3、本项目的投标报价</w:t>
      </w:r>
      <w:r>
        <w:rPr>
          <w:rFonts w:hint="eastAsia" w:ascii="宋体" w:hAnsi="宋体" w:eastAsia="宋体" w:cs="宋体"/>
          <w:bCs/>
          <w:color w:val="auto"/>
          <w:sz w:val="24"/>
          <w:szCs w:val="24"/>
          <w:highlight w:val="none"/>
          <w:lang w:val="zh-CN"/>
        </w:rPr>
        <w:t>包括本次的货物价款、人工费、材料费、运输保险费、安装调试费（含安装人工等相关人工费用）、售后服务、各项税金等所有费用。</w:t>
      </w:r>
    </w:p>
    <w:p w14:paraId="3FB2B27B">
      <w:pPr>
        <w:pStyle w:val="609"/>
        <w:widowControl/>
        <w:spacing w:line="360" w:lineRule="auto"/>
        <w:ind w:right="112" w:rightChars="40" w:firstLine="450"/>
        <w:jc w:val="left"/>
        <w:rPr>
          <w:rFonts w:hint="eastAsia" w:ascii="宋体" w:hAnsi="宋体" w:eastAsia="宋体" w:cs="宋体"/>
          <w:color w:val="auto"/>
          <w:kern w:val="0"/>
          <w:sz w:val="24"/>
          <w:szCs w:val="20"/>
          <w:highlight w:val="none"/>
          <w:lang w:val="en-US" w:eastAsia="zh-CN" w:bidi="ar-SA"/>
        </w:rPr>
      </w:pPr>
    </w:p>
    <w:p w14:paraId="0883A047">
      <w:pPr>
        <w:pStyle w:val="609"/>
        <w:widowControl/>
        <w:spacing w:line="360" w:lineRule="auto"/>
        <w:ind w:right="112" w:rightChars="40" w:firstLine="450"/>
        <w:jc w:val="left"/>
        <w:rPr>
          <w:rFonts w:hint="eastAsia" w:ascii="宋体" w:hAnsi="宋体" w:eastAsia="宋体" w:cs="宋体"/>
          <w:color w:val="auto"/>
          <w:kern w:val="0"/>
          <w:sz w:val="24"/>
          <w:szCs w:val="20"/>
          <w:highlight w:val="none"/>
          <w:lang w:val="zh-CN" w:eastAsia="zh-CN" w:bidi="ar-SA"/>
        </w:rPr>
      </w:pPr>
      <w:r>
        <w:rPr>
          <w:rFonts w:hint="eastAsia" w:ascii="宋体" w:hAnsi="宋体" w:eastAsia="宋体" w:cs="宋体"/>
          <w:color w:val="auto"/>
          <w:kern w:val="0"/>
          <w:sz w:val="24"/>
          <w:szCs w:val="20"/>
          <w:highlight w:val="none"/>
          <w:lang w:val="en-US" w:eastAsia="zh-CN" w:bidi="ar-SA"/>
        </w:rPr>
        <w:t xml:space="preserve">              </w:t>
      </w:r>
    </w:p>
    <w:p w14:paraId="603FCB1B">
      <w:pPr>
        <w:kinsoku/>
        <w:overflowPunct/>
        <w:bidi w:val="0"/>
        <w:adjustRightInd w:val="0"/>
        <w:snapToGrid w:val="0"/>
        <w:spacing w:line="40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法定/授权代表：</w:t>
      </w:r>
      <w:r>
        <w:rPr>
          <w:rFonts w:hint="eastAsia" w:ascii="宋体" w:hAnsi="宋体" w:eastAsia="宋体" w:cs="宋体"/>
          <w:color w:val="auto"/>
          <w:kern w:val="0"/>
          <w:sz w:val="24"/>
          <w:highlight w:val="none"/>
          <w:u w:val="single"/>
          <w:lang w:val="zh-CN"/>
        </w:rPr>
        <w:t xml:space="preserve">（签字或盖章） </w:t>
      </w:r>
    </w:p>
    <w:p w14:paraId="0BD7CC65">
      <w:pPr>
        <w:kinsoku/>
        <w:overflowPunct/>
        <w:bidi w:val="0"/>
        <w:adjustRightInd w:val="0"/>
        <w:snapToGrid w:val="0"/>
        <w:spacing w:line="400" w:lineRule="exact"/>
        <w:rPr>
          <w:rFonts w:hint="eastAsia" w:ascii="宋体" w:hAnsi="宋体" w:eastAsia="宋体" w:cs="宋体"/>
          <w:color w:val="auto"/>
          <w:kern w:val="0"/>
          <w:sz w:val="24"/>
          <w:highlight w:val="none"/>
          <w:u w:val="single"/>
          <w:lang w:val="zh-CN"/>
        </w:rPr>
      </w:pPr>
      <w:r>
        <w:rPr>
          <w:rFonts w:hint="eastAsia" w:ascii="宋体" w:hAnsi="宋体" w:cs="宋体"/>
          <w:color w:val="auto"/>
          <w:kern w:val="0"/>
          <w:sz w:val="24"/>
          <w:highlight w:val="none"/>
          <w:lang w:val="en-US" w:eastAsia="zh-CN"/>
        </w:rPr>
        <w:t>投标人</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lang w:val="zh-CN"/>
        </w:rPr>
        <w:t xml:space="preserve">（全称加盖公章）       </w:t>
      </w:r>
    </w:p>
    <w:p w14:paraId="6112EFA8">
      <w:pPr>
        <w:kinsoku/>
        <w:overflowPunct/>
        <w:bidi w:val="0"/>
        <w:adjustRightInd w:val="0"/>
        <w:snapToGrid w:val="0"/>
        <w:spacing w:line="400" w:lineRule="exact"/>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u w:val="single"/>
        </w:rPr>
        <w:tab/>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日</w:t>
      </w:r>
    </w:p>
    <w:p w14:paraId="41B6289F">
      <w:pPr>
        <w:kinsoku/>
        <w:overflowPunct/>
        <w:bidi w:val="0"/>
        <w:adjustRightInd w:val="0"/>
        <w:snapToGrid w:val="0"/>
        <w:spacing w:line="400" w:lineRule="exact"/>
        <w:rPr>
          <w:rFonts w:hint="eastAsia" w:ascii="宋体" w:hAnsi="宋体" w:eastAsia="宋体" w:cs="宋体"/>
          <w:b/>
          <w:color w:val="auto"/>
          <w:szCs w:val="22"/>
          <w:highlight w:val="none"/>
        </w:rPr>
      </w:pPr>
    </w:p>
    <w:p w14:paraId="5777522C">
      <w:pPr>
        <w:pStyle w:val="5"/>
        <w:kinsoku/>
        <w:overflowPunct/>
        <w:bidi w:val="0"/>
        <w:spacing w:line="400" w:lineRule="exact"/>
        <w:ind w:left="0" w:firstLine="0"/>
        <w:rPr>
          <w:rFonts w:hint="eastAsia" w:ascii="宋体" w:hAnsi="宋体" w:eastAsia="宋体" w:cs="宋体"/>
          <w:color w:val="auto"/>
          <w:sz w:val="28"/>
          <w:highlight w:val="none"/>
        </w:rPr>
      </w:pPr>
    </w:p>
    <w:p w14:paraId="58EAEF05">
      <w:pPr>
        <w:rPr>
          <w:rFonts w:hint="eastAsia" w:ascii="宋体" w:hAnsi="宋体" w:eastAsia="宋体" w:cs="宋体"/>
          <w:color w:val="auto"/>
          <w:highlight w:val="none"/>
        </w:rPr>
      </w:pPr>
    </w:p>
    <w:p w14:paraId="5E7B8766">
      <w:pPr>
        <w:pStyle w:val="36"/>
        <w:rPr>
          <w:rFonts w:hint="eastAsia" w:ascii="宋体" w:hAnsi="宋体" w:eastAsia="宋体" w:cs="宋体"/>
          <w:color w:val="auto"/>
          <w:highlight w:val="none"/>
        </w:rPr>
      </w:pPr>
    </w:p>
    <w:p w14:paraId="64F42B3C">
      <w:pPr>
        <w:pStyle w:val="37"/>
        <w:rPr>
          <w:rFonts w:hint="eastAsia" w:ascii="宋体" w:hAnsi="宋体" w:eastAsia="宋体" w:cs="宋体"/>
          <w:color w:val="auto"/>
          <w:highlight w:val="none"/>
        </w:rPr>
      </w:pPr>
    </w:p>
    <w:p w14:paraId="3B9C81DD">
      <w:pPr>
        <w:rPr>
          <w:rFonts w:hint="eastAsia" w:ascii="宋体" w:hAnsi="宋体" w:eastAsia="宋体" w:cs="宋体"/>
          <w:color w:val="auto"/>
          <w:highlight w:val="none"/>
        </w:rPr>
      </w:pPr>
    </w:p>
    <w:p w14:paraId="49287529">
      <w:pPr>
        <w:rPr>
          <w:rFonts w:hint="eastAsia" w:ascii="宋体" w:hAnsi="宋体" w:eastAsia="宋体" w:cs="宋体"/>
          <w:color w:val="auto"/>
          <w:sz w:val="28"/>
          <w:highlight w:val="none"/>
        </w:rPr>
      </w:pPr>
    </w:p>
    <w:p w14:paraId="6506FD5A">
      <w:pPr>
        <w:pStyle w:val="5"/>
        <w:kinsoku/>
        <w:overflowPunct/>
        <w:bidi w:val="0"/>
        <w:spacing w:line="400" w:lineRule="exact"/>
        <w:ind w:left="0" w:firstLine="0"/>
        <w:rPr>
          <w:rFonts w:hint="eastAsia" w:ascii="宋体" w:hAnsi="宋体" w:eastAsia="宋体" w:cs="宋体"/>
          <w:color w:val="auto"/>
          <w:sz w:val="28"/>
          <w:highlight w:val="none"/>
        </w:rPr>
      </w:pPr>
      <w:r>
        <w:rPr>
          <w:rFonts w:hint="eastAsia" w:ascii="宋体" w:hAnsi="宋体" w:eastAsia="宋体" w:cs="宋体"/>
          <w:color w:val="auto"/>
          <w:sz w:val="28"/>
          <w:highlight w:val="none"/>
        </w:rPr>
        <w:t>投标文件封面</w:t>
      </w:r>
      <w:bookmarkEnd w:id="105"/>
      <w:bookmarkEnd w:id="106"/>
    </w:p>
    <w:p w14:paraId="0FF18E8F">
      <w:pPr>
        <w:tabs>
          <w:tab w:val="left" w:pos="4500"/>
        </w:tabs>
        <w:kinsoku/>
        <w:overflowPunct/>
        <w:autoSpaceDE w:val="0"/>
        <w:autoSpaceDN w:val="0"/>
        <w:bidi w:val="0"/>
        <w:adjustRightInd w:val="0"/>
        <w:snapToGrid w:val="0"/>
        <w:spacing w:line="400" w:lineRule="exact"/>
        <w:jc w:val="center"/>
        <w:textAlignment w:val="bottom"/>
        <w:rPr>
          <w:rFonts w:hint="eastAsia" w:ascii="宋体" w:hAnsi="宋体" w:eastAsia="宋体" w:cs="宋体"/>
          <w:b/>
          <w:color w:val="auto"/>
          <w:sz w:val="44"/>
          <w:szCs w:val="44"/>
          <w:highlight w:val="none"/>
        </w:rPr>
      </w:pPr>
    </w:p>
    <w:p w14:paraId="26C8B1F5">
      <w:pPr>
        <w:tabs>
          <w:tab w:val="left" w:pos="4500"/>
        </w:tabs>
        <w:kinsoku/>
        <w:overflowPunct/>
        <w:autoSpaceDE w:val="0"/>
        <w:autoSpaceDN w:val="0"/>
        <w:bidi w:val="0"/>
        <w:adjustRightInd w:val="0"/>
        <w:snapToGrid w:val="0"/>
        <w:spacing w:line="360" w:lineRule="auto"/>
        <w:jc w:val="center"/>
        <w:textAlignment w:val="bottom"/>
        <w:rPr>
          <w:rFonts w:hint="eastAsia" w:ascii="宋体" w:hAnsi="宋体" w:eastAsia="宋体" w:cs="宋体"/>
          <w:b/>
          <w:color w:val="auto"/>
          <w:sz w:val="44"/>
          <w:szCs w:val="44"/>
          <w:highlight w:val="none"/>
          <w:lang w:eastAsia="zh-CN"/>
        </w:rPr>
      </w:pPr>
      <w:r>
        <w:rPr>
          <w:rFonts w:hint="eastAsia" w:ascii="宋体" w:hAnsi="宋体" w:cs="宋体"/>
          <w:b/>
          <w:color w:val="auto"/>
          <w:sz w:val="44"/>
          <w:szCs w:val="44"/>
          <w:highlight w:val="none"/>
          <w:lang w:eastAsia="zh-CN"/>
        </w:rPr>
        <w:t>衢州市柯城区百家坊小学（筹）校园文化、标识标牌采购项目</w:t>
      </w:r>
    </w:p>
    <w:p w14:paraId="13B04263">
      <w:pPr>
        <w:kinsoku/>
        <w:overflowPunct/>
        <w:bidi w:val="0"/>
        <w:spacing w:beforeLines="10" w:line="360" w:lineRule="auto"/>
        <w:jc w:val="center"/>
        <w:rPr>
          <w:rFonts w:hint="eastAsia" w:ascii="宋体" w:hAnsi="宋体" w:eastAsia="宋体" w:cs="宋体"/>
          <w:b/>
          <w:color w:val="auto"/>
          <w:sz w:val="32"/>
          <w:highlight w:val="none"/>
        </w:rPr>
      </w:pPr>
    </w:p>
    <w:p w14:paraId="72326BFA">
      <w:pPr>
        <w:kinsoku/>
        <w:overflowPunct/>
        <w:bidi w:val="0"/>
        <w:spacing w:beforeLines="10" w:line="360" w:lineRule="auto"/>
        <w:jc w:val="center"/>
        <w:rPr>
          <w:rFonts w:hint="eastAsia" w:ascii="宋体" w:hAnsi="宋体" w:eastAsia="宋体" w:cs="宋体"/>
          <w:b/>
          <w:color w:val="auto"/>
          <w:sz w:val="32"/>
          <w:highlight w:val="none"/>
          <w:lang w:eastAsia="zh-CN"/>
        </w:rPr>
      </w:pPr>
      <w:r>
        <w:rPr>
          <w:rFonts w:hint="eastAsia" w:ascii="宋体" w:hAnsi="宋体" w:eastAsia="宋体" w:cs="宋体"/>
          <w:b/>
          <w:color w:val="auto"/>
          <w:sz w:val="32"/>
          <w:highlight w:val="none"/>
        </w:rPr>
        <w:t>项目编号：</w:t>
      </w:r>
    </w:p>
    <w:p w14:paraId="799143F0">
      <w:pPr>
        <w:pStyle w:val="87"/>
        <w:kinsoku/>
        <w:overflowPunct/>
        <w:bidi w:val="0"/>
        <w:spacing w:after="0" w:line="360" w:lineRule="auto"/>
        <w:ind w:left="560"/>
        <w:rPr>
          <w:rFonts w:hint="eastAsia" w:ascii="宋体" w:hAnsi="宋体" w:eastAsia="宋体" w:cs="宋体"/>
          <w:color w:val="auto"/>
          <w:highlight w:val="none"/>
        </w:rPr>
      </w:pPr>
    </w:p>
    <w:bookmarkEnd w:id="16"/>
    <w:bookmarkEnd w:id="17"/>
    <w:bookmarkEnd w:id="18"/>
    <w:bookmarkEnd w:id="19"/>
    <w:bookmarkEnd w:id="92"/>
    <w:p w14:paraId="5F0B2C94">
      <w:pPr>
        <w:kinsoku/>
        <w:overflowPunct/>
        <w:bidi w:val="0"/>
        <w:adjustRightInd w:val="0"/>
        <w:snapToGrid w:val="0"/>
        <w:spacing w:line="360" w:lineRule="auto"/>
        <w:jc w:val="center"/>
        <w:rPr>
          <w:rFonts w:hint="eastAsia" w:ascii="宋体" w:hAnsi="宋体" w:eastAsia="宋体" w:cs="宋体"/>
          <w:color w:val="auto"/>
          <w:sz w:val="72"/>
          <w:highlight w:val="none"/>
        </w:rPr>
      </w:pPr>
      <w:r>
        <w:rPr>
          <w:rFonts w:hint="eastAsia" w:ascii="宋体" w:hAnsi="宋体" w:eastAsia="宋体" w:cs="宋体"/>
          <w:color w:val="auto"/>
          <w:sz w:val="72"/>
          <w:highlight w:val="none"/>
        </w:rPr>
        <w:t>投</w:t>
      </w:r>
    </w:p>
    <w:p w14:paraId="705C4A33">
      <w:pPr>
        <w:kinsoku/>
        <w:overflowPunct/>
        <w:bidi w:val="0"/>
        <w:spacing w:line="360" w:lineRule="auto"/>
        <w:jc w:val="center"/>
        <w:rPr>
          <w:rFonts w:hint="eastAsia" w:ascii="宋体" w:hAnsi="宋体" w:eastAsia="宋体" w:cs="宋体"/>
          <w:color w:val="auto"/>
          <w:sz w:val="72"/>
          <w:highlight w:val="none"/>
        </w:rPr>
      </w:pPr>
      <w:r>
        <w:rPr>
          <w:rFonts w:hint="eastAsia" w:ascii="宋体" w:hAnsi="宋体" w:eastAsia="宋体" w:cs="宋体"/>
          <w:color w:val="auto"/>
          <w:sz w:val="72"/>
          <w:highlight w:val="none"/>
        </w:rPr>
        <w:t>标</w:t>
      </w:r>
    </w:p>
    <w:p w14:paraId="024BDB8A">
      <w:pPr>
        <w:kinsoku/>
        <w:overflowPunct/>
        <w:bidi w:val="0"/>
        <w:spacing w:line="360" w:lineRule="auto"/>
        <w:jc w:val="center"/>
        <w:rPr>
          <w:rFonts w:hint="eastAsia" w:ascii="宋体" w:hAnsi="宋体" w:eastAsia="宋体" w:cs="宋体"/>
          <w:color w:val="auto"/>
          <w:sz w:val="72"/>
          <w:highlight w:val="none"/>
        </w:rPr>
      </w:pPr>
      <w:r>
        <w:rPr>
          <w:rFonts w:hint="eastAsia" w:ascii="宋体" w:hAnsi="宋体" w:eastAsia="宋体" w:cs="宋体"/>
          <w:color w:val="auto"/>
          <w:sz w:val="72"/>
          <w:highlight w:val="none"/>
        </w:rPr>
        <w:t>文</w:t>
      </w:r>
    </w:p>
    <w:p w14:paraId="032CEE83">
      <w:pPr>
        <w:kinsoku/>
        <w:overflowPunct/>
        <w:bidi w:val="0"/>
        <w:spacing w:line="360" w:lineRule="auto"/>
        <w:jc w:val="center"/>
        <w:rPr>
          <w:rFonts w:hint="eastAsia" w:ascii="宋体" w:hAnsi="宋体" w:eastAsia="宋体" w:cs="宋体"/>
          <w:color w:val="auto"/>
          <w:sz w:val="72"/>
          <w:highlight w:val="none"/>
        </w:rPr>
      </w:pPr>
      <w:r>
        <w:rPr>
          <w:rFonts w:hint="eastAsia" w:ascii="宋体" w:hAnsi="宋体" w:eastAsia="宋体" w:cs="宋体"/>
          <w:color w:val="auto"/>
          <w:sz w:val="72"/>
          <w:highlight w:val="none"/>
        </w:rPr>
        <w:t>件</w:t>
      </w:r>
    </w:p>
    <w:p w14:paraId="27DE58ED">
      <w:pPr>
        <w:pStyle w:val="46"/>
        <w:kinsoku/>
        <w:overflowPunct/>
        <w:bidi w:val="0"/>
        <w:spacing w:line="360" w:lineRule="auto"/>
        <w:rPr>
          <w:rFonts w:hint="eastAsia" w:ascii="宋体" w:hAnsi="宋体" w:eastAsia="宋体" w:cs="宋体"/>
          <w:color w:val="auto"/>
          <w:highlight w:val="none"/>
        </w:rPr>
      </w:pPr>
    </w:p>
    <w:p w14:paraId="6DB46049">
      <w:pPr>
        <w:kinsoku/>
        <w:overflowPunct/>
        <w:bidi w:val="0"/>
        <w:spacing w:line="360" w:lineRule="auto"/>
        <w:ind w:firstLine="960" w:firstLineChars="300"/>
        <w:rPr>
          <w:rFonts w:hint="eastAsia" w:ascii="宋体" w:hAnsi="宋体" w:eastAsia="宋体" w:cs="宋体"/>
          <w:color w:val="auto"/>
          <w:sz w:val="32"/>
          <w:highlight w:val="none"/>
        </w:rPr>
      </w:pPr>
    </w:p>
    <w:p w14:paraId="0A5AB0B4">
      <w:pPr>
        <w:kinsoku/>
        <w:overflowPunct/>
        <w:bidi w:val="0"/>
        <w:spacing w:line="360" w:lineRule="auto"/>
        <w:ind w:firstLine="960" w:firstLineChars="300"/>
        <w:rPr>
          <w:rFonts w:hint="eastAsia" w:ascii="宋体" w:hAnsi="宋体" w:eastAsia="宋体" w:cs="宋体"/>
          <w:color w:val="auto"/>
          <w:sz w:val="32"/>
          <w:highlight w:val="none"/>
        </w:rPr>
      </w:pPr>
      <w:r>
        <w:rPr>
          <w:rFonts w:hint="eastAsia" w:ascii="宋体" w:hAnsi="宋体" w:eastAsia="宋体" w:cs="宋体"/>
          <w:color w:val="auto"/>
          <w:sz w:val="32"/>
          <w:highlight w:val="none"/>
        </w:rPr>
        <w:t>投标人：（加盖公章）</w:t>
      </w:r>
    </w:p>
    <w:p w14:paraId="6D80ABAC">
      <w:pPr>
        <w:kinsoku/>
        <w:overflowPunct/>
        <w:bidi w:val="0"/>
        <w:spacing w:line="360" w:lineRule="auto"/>
        <w:ind w:firstLine="960" w:firstLineChars="300"/>
        <w:rPr>
          <w:rFonts w:hint="eastAsia" w:ascii="宋体" w:hAnsi="宋体" w:eastAsia="宋体" w:cs="宋体"/>
          <w:color w:val="auto"/>
          <w:sz w:val="32"/>
          <w:highlight w:val="none"/>
        </w:rPr>
      </w:pPr>
      <w:r>
        <w:rPr>
          <w:rFonts w:hint="eastAsia" w:ascii="宋体" w:hAnsi="宋体" w:eastAsia="宋体" w:cs="宋体"/>
          <w:color w:val="auto"/>
          <w:sz w:val="32"/>
          <w:highlight w:val="none"/>
        </w:rPr>
        <w:t>地址：</w:t>
      </w:r>
    </w:p>
    <w:p w14:paraId="6C6E3D20">
      <w:pPr>
        <w:kinsoku/>
        <w:overflowPunct/>
        <w:bidi w:val="0"/>
        <w:spacing w:line="360" w:lineRule="auto"/>
        <w:ind w:firstLine="960" w:firstLineChars="300"/>
        <w:rPr>
          <w:rFonts w:hint="eastAsia" w:ascii="宋体" w:hAnsi="宋体" w:eastAsia="宋体" w:cs="宋体"/>
          <w:color w:val="auto"/>
          <w:sz w:val="32"/>
          <w:highlight w:val="none"/>
          <w:u w:val="single"/>
        </w:rPr>
      </w:pPr>
      <w:r>
        <w:rPr>
          <w:rFonts w:hint="eastAsia" w:ascii="宋体" w:hAnsi="宋体" w:eastAsia="宋体" w:cs="宋体"/>
          <w:color w:val="auto"/>
          <w:sz w:val="32"/>
          <w:highlight w:val="none"/>
        </w:rPr>
        <w:t>日期：</w:t>
      </w:r>
    </w:p>
    <w:p w14:paraId="7D6C0C5E">
      <w:pPr>
        <w:pageBreakBefore/>
        <w:kinsoku/>
        <w:overflowPunct/>
        <w:bidi w:val="0"/>
        <w:adjustRightInd w:val="0"/>
        <w:snapToGrid w:val="0"/>
        <w:spacing w:line="400" w:lineRule="exact"/>
        <w:jc w:val="center"/>
        <w:outlineLvl w:val="0"/>
        <w:rPr>
          <w:rFonts w:hint="eastAsia" w:ascii="宋体" w:hAnsi="宋体" w:eastAsia="宋体" w:cs="宋体"/>
          <w:b/>
          <w:color w:val="auto"/>
          <w:sz w:val="36"/>
          <w:highlight w:val="none"/>
        </w:rPr>
      </w:pPr>
      <w:bookmarkStart w:id="107" w:name="_Toc15453"/>
      <w:r>
        <w:rPr>
          <w:rFonts w:hint="eastAsia" w:ascii="宋体" w:hAnsi="宋体" w:eastAsia="宋体" w:cs="宋体"/>
          <w:b/>
          <w:color w:val="auto"/>
          <w:sz w:val="36"/>
          <w:highlight w:val="none"/>
        </w:rPr>
        <w:t>第六部分  评分办法</w:t>
      </w:r>
      <w:bookmarkEnd w:id="107"/>
    </w:p>
    <w:p w14:paraId="7BB9B6F5">
      <w:pPr>
        <w:pStyle w:val="4"/>
        <w:kinsoku/>
        <w:overflowPunct/>
        <w:topLinePunct/>
        <w:bidi w:val="0"/>
        <w:adjustRightInd w:val="0"/>
        <w:snapToGrid w:val="0"/>
        <w:spacing w:line="400" w:lineRule="exact"/>
        <w:jc w:val="left"/>
        <w:rPr>
          <w:rStyle w:val="607"/>
          <w:rFonts w:hint="eastAsia" w:ascii="宋体" w:hAnsi="宋体" w:eastAsia="宋体" w:cs="宋体"/>
          <w:color w:val="auto"/>
          <w:sz w:val="24"/>
          <w:szCs w:val="24"/>
          <w:highlight w:val="none"/>
          <w:lang w:eastAsia="zh-CN"/>
        </w:rPr>
      </w:pPr>
      <w:r>
        <w:rPr>
          <w:rStyle w:val="607"/>
          <w:rFonts w:hint="eastAsia" w:ascii="宋体" w:hAnsi="宋体" w:eastAsia="宋体" w:cs="宋体"/>
          <w:color w:val="auto"/>
          <w:sz w:val="24"/>
          <w:szCs w:val="24"/>
          <w:highlight w:val="none"/>
        </w:rPr>
        <w:t>一、总则</w:t>
      </w:r>
    </w:p>
    <w:p w14:paraId="6F055536">
      <w:pPr>
        <w:pStyle w:val="4"/>
        <w:kinsoku/>
        <w:overflowPunct/>
        <w:topLinePunct/>
        <w:bidi w:val="0"/>
        <w:adjustRightInd w:val="0"/>
        <w:snapToGrid w:val="0"/>
        <w:spacing w:line="400" w:lineRule="exact"/>
        <w:jc w:val="left"/>
        <w:rPr>
          <w:rStyle w:val="607"/>
          <w:rFonts w:hint="eastAsia" w:ascii="宋体" w:hAnsi="宋体" w:eastAsia="宋体" w:cs="宋体"/>
          <w:b w:val="0"/>
          <w:color w:val="auto"/>
          <w:kern w:val="18"/>
          <w:sz w:val="24"/>
          <w:szCs w:val="24"/>
          <w:highlight w:val="none"/>
        </w:rPr>
      </w:pPr>
      <w:r>
        <w:rPr>
          <w:rStyle w:val="607"/>
          <w:rFonts w:hint="eastAsia" w:ascii="宋体" w:hAnsi="宋体" w:eastAsia="宋体" w:cs="宋体"/>
          <w:b w:val="0"/>
          <w:color w:val="auto"/>
          <w:sz w:val="24"/>
          <w:szCs w:val="24"/>
          <w:highlight w:val="none"/>
          <w:lang w:val="zh-TW"/>
        </w:rPr>
        <w:t>1</w:t>
      </w:r>
      <w:r>
        <w:rPr>
          <w:rStyle w:val="607"/>
          <w:rFonts w:hint="eastAsia" w:ascii="宋体" w:hAnsi="宋体" w:eastAsia="宋体" w:cs="宋体"/>
          <w:b w:val="0"/>
          <w:color w:val="auto"/>
          <w:sz w:val="24"/>
          <w:szCs w:val="24"/>
          <w:highlight w:val="none"/>
        </w:rPr>
        <w:t>、根据《中华人民共和国政府采购法》、《政府采购货物和服务招标投标管理办法》（财政部</w:t>
      </w:r>
      <w:r>
        <w:rPr>
          <w:rStyle w:val="607"/>
          <w:rFonts w:hint="eastAsia" w:ascii="宋体" w:hAnsi="宋体" w:eastAsia="宋体" w:cs="宋体"/>
          <w:b w:val="0"/>
          <w:color w:val="auto"/>
          <w:kern w:val="18"/>
          <w:sz w:val="24"/>
          <w:szCs w:val="24"/>
          <w:highlight w:val="none"/>
        </w:rPr>
        <w:t>第87号令）及相关法规的规定，结合采购项目特点制定本评标办法。</w:t>
      </w:r>
    </w:p>
    <w:p w14:paraId="023D5087">
      <w:pPr>
        <w:pStyle w:val="4"/>
        <w:kinsoku/>
        <w:overflowPunct/>
        <w:topLinePunct/>
        <w:bidi w:val="0"/>
        <w:adjustRightInd w:val="0"/>
        <w:snapToGrid w:val="0"/>
        <w:spacing w:line="400" w:lineRule="exact"/>
        <w:jc w:val="left"/>
        <w:rPr>
          <w:rStyle w:val="607"/>
          <w:rFonts w:hint="eastAsia" w:ascii="宋体" w:hAnsi="宋体" w:eastAsia="宋体" w:cs="宋体"/>
          <w:b w:val="0"/>
          <w:color w:val="auto"/>
          <w:sz w:val="24"/>
          <w:szCs w:val="24"/>
          <w:highlight w:val="none"/>
        </w:rPr>
      </w:pPr>
      <w:r>
        <w:rPr>
          <w:rStyle w:val="607"/>
          <w:rFonts w:hint="eastAsia" w:ascii="宋体" w:hAnsi="宋体" w:eastAsia="宋体" w:cs="宋体"/>
          <w:b w:val="0"/>
          <w:color w:val="auto"/>
          <w:sz w:val="24"/>
          <w:szCs w:val="24"/>
          <w:highlight w:val="none"/>
          <w:lang w:val="zh-TW"/>
        </w:rPr>
        <w:t>2</w:t>
      </w:r>
      <w:r>
        <w:rPr>
          <w:rStyle w:val="607"/>
          <w:rFonts w:hint="eastAsia" w:ascii="宋体" w:hAnsi="宋体" w:eastAsia="宋体" w:cs="宋体"/>
          <w:b w:val="0"/>
          <w:color w:val="auto"/>
          <w:sz w:val="24"/>
          <w:szCs w:val="24"/>
          <w:highlight w:val="none"/>
        </w:rPr>
        <w:t>、评标工作由采购代理机构负责组织，具体评标事务由评标委员会负责。</w:t>
      </w:r>
    </w:p>
    <w:p w14:paraId="6575CEF5">
      <w:pPr>
        <w:pStyle w:val="4"/>
        <w:kinsoku/>
        <w:overflowPunct/>
        <w:topLinePunct/>
        <w:bidi w:val="0"/>
        <w:adjustRightInd w:val="0"/>
        <w:snapToGrid w:val="0"/>
        <w:spacing w:line="400" w:lineRule="exact"/>
        <w:ind w:firstLine="240" w:firstLineChars="100"/>
        <w:jc w:val="left"/>
        <w:rPr>
          <w:rStyle w:val="607"/>
          <w:rFonts w:hint="eastAsia" w:ascii="宋体" w:hAnsi="宋体" w:eastAsia="宋体" w:cs="宋体"/>
          <w:b w:val="0"/>
          <w:color w:val="auto"/>
          <w:sz w:val="24"/>
          <w:szCs w:val="24"/>
          <w:highlight w:val="none"/>
        </w:rPr>
      </w:pPr>
      <w:r>
        <w:rPr>
          <w:rStyle w:val="607"/>
          <w:rFonts w:hint="eastAsia" w:ascii="宋体" w:hAnsi="宋体" w:eastAsia="宋体" w:cs="宋体"/>
          <w:b w:val="0"/>
          <w:color w:val="auto"/>
          <w:sz w:val="24"/>
          <w:szCs w:val="24"/>
          <w:highlight w:val="none"/>
        </w:rPr>
        <w:t>（1）评标委员会由5人组成（由采购人代表和评标专家组成，采购人代表人数不得超过总评委人数的三分之一）。</w:t>
      </w:r>
    </w:p>
    <w:p w14:paraId="1E01E4E2">
      <w:pPr>
        <w:pStyle w:val="4"/>
        <w:kinsoku/>
        <w:overflowPunct/>
        <w:topLinePunct/>
        <w:bidi w:val="0"/>
        <w:adjustRightInd w:val="0"/>
        <w:snapToGrid w:val="0"/>
        <w:spacing w:line="400" w:lineRule="exact"/>
        <w:ind w:left="244" w:leftChars="87" w:firstLine="240" w:firstLineChars="100"/>
        <w:jc w:val="left"/>
        <w:rPr>
          <w:rStyle w:val="607"/>
          <w:rFonts w:hint="eastAsia" w:ascii="宋体" w:hAnsi="宋体" w:eastAsia="宋体" w:cs="宋体"/>
          <w:b w:val="0"/>
          <w:color w:val="auto"/>
          <w:sz w:val="24"/>
          <w:szCs w:val="24"/>
          <w:highlight w:val="none"/>
        </w:rPr>
      </w:pPr>
      <w:r>
        <w:rPr>
          <w:rStyle w:val="607"/>
          <w:rFonts w:hint="eastAsia" w:ascii="宋体" w:hAnsi="宋体" w:eastAsia="宋体" w:cs="宋体"/>
          <w:b w:val="0"/>
          <w:color w:val="auto"/>
          <w:sz w:val="24"/>
          <w:szCs w:val="24"/>
          <w:highlight w:val="none"/>
        </w:rPr>
        <w:t>（2）评标专家确定方式：按相关规定从专家库中抽取。</w:t>
      </w:r>
    </w:p>
    <w:p w14:paraId="1FE81901">
      <w:pPr>
        <w:pStyle w:val="4"/>
        <w:kinsoku/>
        <w:overflowPunct/>
        <w:topLinePunct/>
        <w:bidi w:val="0"/>
        <w:adjustRightInd w:val="0"/>
        <w:snapToGrid w:val="0"/>
        <w:spacing w:line="400" w:lineRule="exact"/>
        <w:ind w:left="4" w:hanging="4"/>
        <w:jc w:val="left"/>
        <w:rPr>
          <w:rStyle w:val="607"/>
          <w:rFonts w:hint="eastAsia" w:ascii="宋体" w:hAnsi="宋体" w:eastAsia="宋体" w:cs="宋体"/>
          <w:b w:val="0"/>
          <w:color w:val="auto"/>
          <w:sz w:val="24"/>
          <w:szCs w:val="24"/>
          <w:highlight w:val="none"/>
          <w:lang w:eastAsia="zh-CN"/>
        </w:rPr>
      </w:pPr>
      <w:r>
        <w:rPr>
          <w:rStyle w:val="607"/>
          <w:rFonts w:hint="eastAsia" w:ascii="宋体" w:hAnsi="宋体" w:eastAsia="宋体" w:cs="宋体"/>
          <w:b w:val="0"/>
          <w:color w:val="auto"/>
          <w:sz w:val="24"/>
          <w:szCs w:val="24"/>
          <w:highlight w:val="none"/>
          <w:lang w:val="zh-TW"/>
        </w:rPr>
        <w:t>3</w:t>
      </w:r>
      <w:r>
        <w:rPr>
          <w:rStyle w:val="607"/>
          <w:rFonts w:hint="eastAsia" w:ascii="宋体" w:hAnsi="宋体" w:eastAsia="宋体" w:cs="宋体"/>
          <w:b w:val="0"/>
          <w:color w:val="auto"/>
          <w:sz w:val="24"/>
          <w:szCs w:val="24"/>
          <w:highlight w:val="none"/>
        </w:rPr>
        <w:t>、评标工作应遵循公平、公正、科学及择优的原则，并以相同的评标程序和标准对待所有的投标人。</w:t>
      </w:r>
    </w:p>
    <w:p w14:paraId="447D653C">
      <w:pPr>
        <w:pStyle w:val="4"/>
        <w:kinsoku/>
        <w:overflowPunct/>
        <w:topLinePunct/>
        <w:bidi w:val="0"/>
        <w:adjustRightInd w:val="0"/>
        <w:snapToGrid w:val="0"/>
        <w:spacing w:line="400" w:lineRule="exact"/>
        <w:ind w:left="4" w:hanging="4"/>
        <w:jc w:val="left"/>
        <w:rPr>
          <w:rStyle w:val="607"/>
          <w:rFonts w:hint="eastAsia" w:ascii="宋体" w:hAnsi="宋体" w:eastAsia="宋体" w:cs="宋体"/>
          <w:b w:val="0"/>
          <w:color w:val="auto"/>
          <w:sz w:val="24"/>
          <w:szCs w:val="24"/>
          <w:highlight w:val="none"/>
          <w:lang w:eastAsia="zh-CN"/>
        </w:rPr>
      </w:pPr>
      <w:r>
        <w:rPr>
          <w:rStyle w:val="607"/>
          <w:rFonts w:hint="eastAsia" w:ascii="宋体" w:hAnsi="宋体" w:eastAsia="宋体" w:cs="宋体"/>
          <w:b w:val="0"/>
          <w:color w:val="auto"/>
          <w:sz w:val="24"/>
          <w:szCs w:val="24"/>
          <w:highlight w:val="none"/>
          <w:lang w:val="zh-TW"/>
        </w:rPr>
        <w:t>4</w:t>
      </w:r>
      <w:r>
        <w:rPr>
          <w:rStyle w:val="607"/>
          <w:rFonts w:hint="eastAsia" w:ascii="宋体" w:hAnsi="宋体" w:eastAsia="宋体" w:cs="宋体"/>
          <w:b w:val="0"/>
          <w:color w:val="auto"/>
          <w:sz w:val="24"/>
          <w:szCs w:val="24"/>
          <w:highlight w:val="none"/>
        </w:rPr>
        <w:t>、评标委员会按照采购项目文件规定的评标方法和标准进行评标，并独立履行下列职责：</w:t>
      </w:r>
    </w:p>
    <w:p w14:paraId="0F5F3D43">
      <w:pPr>
        <w:pStyle w:val="4"/>
        <w:kinsoku/>
        <w:overflowPunct/>
        <w:topLinePunct/>
        <w:bidi w:val="0"/>
        <w:adjustRightInd w:val="0"/>
        <w:snapToGrid w:val="0"/>
        <w:spacing w:line="400" w:lineRule="exact"/>
        <w:ind w:left="4" w:hanging="4"/>
        <w:jc w:val="left"/>
        <w:rPr>
          <w:rStyle w:val="607"/>
          <w:rFonts w:hint="eastAsia" w:ascii="宋体" w:hAnsi="宋体" w:eastAsia="宋体" w:cs="宋体"/>
          <w:b w:val="0"/>
          <w:color w:val="auto"/>
          <w:sz w:val="24"/>
          <w:szCs w:val="24"/>
          <w:highlight w:val="none"/>
          <w:lang w:eastAsia="zh-CN"/>
        </w:rPr>
      </w:pPr>
      <w:r>
        <w:rPr>
          <w:rStyle w:val="607"/>
          <w:rFonts w:hint="eastAsia" w:ascii="宋体" w:hAnsi="宋体" w:eastAsia="宋体" w:cs="宋体"/>
          <w:b w:val="0"/>
          <w:color w:val="auto"/>
          <w:sz w:val="24"/>
          <w:szCs w:val="24"/>
          <w:highlight w:val="none"/>
        </w:rPr>
        <w:t xml:space="preserve"> （</w:t>
      </w:r>
      <w:r>
        <w:rPr>
          <w:rStyle w:val="607"/>
          <w:rFonts w:hint="eastAsia" w:ascii="宋体" w:hAnsi="宋体" w:eastAsia="宋体" w:cs="宋体"/>
          <w:b w:val="0"/>
          <w:color w:val="auto"/>
          <w:sz w:val="24"/>
          <w:szCs w:val="24"/>
          <w:highlight w:val="none"/>
          <w:lang w:val="zh-TW"/>
        </w:rPr>
        <w:t>1</w:t>
      </w:r>
      <w:r>
        <w:rPr>
          <w:rStyle w:val="607"/>
          <w:rFonts w:hint="eastAsia" w:ascii="宋体" w:hAnsi="宋体" w:eastAsia="宋体" w:cs="宋体"/>
          <w:b w:val="0"/>
          <w:color w:val="auto"/>
          <w:sz w:val="24"/>
          <w:szCs w:val="24"/>
          <w:highlight w:val="none"/>
        </w:rPr>
        <w:t>）审查投标文件是否符合招标文件要求，并作出评价；</w:t>
      </w:r>
    </w:p>
    <w:p w14:paraId="6FF7D0E0">
      <w:pPr>
        <w:pStyle w:val="4"/>
        <w:kinsoku/>
        <w:overflowPunct/>
        <w:topLinePunct/>
        <w:bidi w:val="0"/>
        <w:adjustRightInd w:val="0"/>
        <w:snapToGrid w:val="0"/>
        <w:spacing w:line="400" w:lineRule="exact"/>
        <w:ind w:left="4" w:hanging="4"/>
        <w:jc w:val="left"/>
        <w:rPr>
          <w:rStyle w:val="607"/>
          <w:rFonts w:hint="eastAsia" w:ascii="宋体" w:hAnsi="宋体" w:eastAsia="宋体" w:cs="宋体"/>
          <w:b w:val="0"/>
          <w:color w:val="auto"/>
          <w:sz w:val="24"/>
          <w:szCs w:val="24"/>
          <w:highlight w:val="none"/>
          <w:lang w:eastAsia="zh-CN"/>
        </w:rPr>
      </w:pPr>
      <w:r>
        <w:rPr>
          <w:rStyle w:val="607"/>
          <w:rFonts w:hint="eastAsia" w:ascii="宋体" w:hAnsi="宋体" w:eastAsia="宋体" w:cs="宋体"/>
          <w:b w:val="0"/>
          <w:color w:val="auto"/>
          <w:sz w:val="24"/>
          <w:szCs w:val="24"/>
          <w:highlight w:val="none"/>
        </w:rPr>
        <w:t xml:space="preserve"> （</w:t>
      </w:r>
      <w:r>
        <w:rPr>
          <w:rStyle w:val="607"/>
          <w:rFonts w:hint="eastAsia" w:ascii="宋体" w:hAnsi="宋体" w:eastAsia="宋体" w:cs="宋体"/>
          <w:b w:val="0"/>
          <w:color w:val="auto"/>
          <w:sz w:val="24"/>
          <w:szCs w:val="24"/>
          <w:highlight w:val="none"/>
          <w:lang w:val="zh-TW"/>
        </w:rPr>
        <w:t>2</w:t>
      </w:r>
      <w:r>
        <w:rPr>
          <w:rStyle w:val="607"/>
          <w:rFonts w:hint="eastAsia" w:ascii="宋体" w:hAnsi="宋体" w:eastAsia="宋体" w:cs="宋体"/>
          <w:b w:val="0"/>
          <w:color w:val="auto"/>
          <w:sz w:val="24"/>
          <w:szCs w:val="24"/>
          <w:highlight w:val="none"/>
        </w:rPr>
        <w:t>）要求投标投标人对投标文件有关事项作出解释或者澄清；</w:t>
      </w:r>
    </w:p>
    <w:p w14:paraId="5717CC92">
      <w:pPr>
        <w:pStyle w:val="4"/>
        <w:kinsoku/>
        <w:overflowPunct/>
        <w:topLinePunct/>
        <w:bidi w:val="0"/>
        <w:adjustRightInd w:val="0"/>
        <w:snapToGrid w:val="0"/>
        <w:spacing w:line="400" w:lineRule="exact"/>
        <w:ind w:left="4" w:hanging="4"/>
        <w:jc w:val="left"/>
        <w:rPr>
          <w:rStyle w:val="607"/>
          <w:rFonts w:hint="eastAsia" w:ascii="宋体" w:hAnsi="宋体" w:eastAsia="宋体" w:cs="宋体"/>
          <w:b w:val="0"/>
          <w:color w:val="auto"/>
          <w:sz w:val="24"/>
          <w:szCs w:val="24"/>
          <w:highlight w:val="none"/>
          <w:lang w:eastAsia="zh-CN"/>
        </w:rPr>
      </w:pPr>
      <w:r>
        <w:rPr>
          <w:rStyle w:val="607"/>
          <w:rFonts w:hint="eastAsia" w:ascii="宋体" w:hAnsi="宋体" w:eastAsia="宋体" w:cs="宋体"/>
          <w:b w:val="0"/>
          <w:color w:val="auto"/>
          <w:sz w:val="24"/>
          <w:szCs w:val="24"/>
          <w:highlight w:val="none"/>
        </w:rPr>
        <w:t xml:space="preserve"> （</w:t>
      </w:r>
      <w:r>
        <w:rPr>
          <w:rStyle w:val="607"/>
          <w:rFonts w:hint="eastAsia" w:ascii="宋体" w:hAnsi="宋体" w:eastAsia="宋体" w:cs="宋体"/>
          <w:b w:val="0"/>
          <w:color w:val="auto"/>
          <w:sz w:val="24"/>
          <w:szCs w:val="24"/>
          <w:highlight w:val="none"/>
          <w:lang w:val="zh-TW"/>
        </w:rPr>
        <w:t>3</w:t>
      </w:r>
      <w:r>
        <w:rPr>
          <w:rStyle w:val="607"/>
          <w:rFonts w:hint="eastAsia" w:ascii="宋体" w:hAnsi="宋体" w:eastAsia="宋体" w:cs="宋体"/>
          <w:b w:val="0"/>
          <w:color w:val="auto"/>
          <w:sz w:val="24"/>
          <w:szCs w:val="24"/>
          <w:highlight w:val="none"/>
        </w:rPr>
        <w:t>）推荐中标候选人名单；</w:t>
      </w:r>
    </w:p>
    <w:p w14:paraId="459C7A0C">
      <w:pPr>
        <w:pStyle w:val="4"/>
        <w:kinsoku/>
        <w:overflowPunct/>
        <w:topLinePunct/>
        <w:bidi w:val="0"/>
        <w:adjustRightInd w:val="0"/>
        <w:snapToGrid w:val="0"/>
        <w:spacing w:line="400" w:lineRule="exact"/>
        <w:ind w:left="4" w:hanging="4"/>
        <w:jc w:val="left"/>
        <w:rPr>
          <w:rStyle w:val="607"/>
          <w:rFonts w:hint="eastAsia" w:ascii="宋体" w:hAnsi="宋体" w:eastAsia="宋体" w:cs="宋体"/>
          <w:b w:val="0"/>
          <w:color w:val="auto"/>
          <w:sz w:val="24"/>
          <w:szCs w:val="24"/>
          <w:highlight w:val="none"/>
          <w:lang w:eastAsia="zh-CN"/>
        </w:rPr>
      </w:pPr>
      <w:r>
        <w:rPr>
          <w:rStyle w:val="607"/>
          <w:rFonts w:hint="eastAsia" w:ascii="宋体" w:hAnsi="宋体" w:eastAsia="宋体" w:cs="宋体"/>
          <w:b w:val="0"/>
          <w:color w:val="auto"/>
          <w:sz w:val="24"/>
          <w:szCs w:val="24"/>
          <w:highlight w:val="none"/>
        </w:rPr>
        <w:t xml:space="preserve"> （</w:t>
      </w:r>
      <w:r>
        <w:rPr>
          <w:rStyle w:val="607"/>
          <w:rFonts w:hint="eastAsia" w:ascii="宋体" w:hAnsi="宋体" w:eastAsia="宋体" w:cs="宋体"/>
          <w:b w:val="0"/>
          <w:color w:val="auto"/>
          <w:sz w:val="24"/>
          <w:szCs w:val="24"/>
          <w:highlight w:val="none"/>
          <w:lang w:val="zh-TW"/>
        </w:rPr>
        <w:t>4</w:t>
      </w:r>
      <w:r>
        <w:rPr>
          <w:rStyle w:val="607"/>
          <w:rFonts w:hint="eastAsia" w:ascii="宋体" w:hAnsi="宋体" w:eastAsia="宋体" w:cs="宋体"/>
          <w:b w:val="0"/>
          <w:color w:val="auto"/>
          <w:sz w:val="24"/>
          <w:szCs w:val="24"/>
          <w:highlight w:val="none"/>
        </w:rPr>
        <w:t>）向采购代理机构或者有关部门报告非法干预评标工作的行为。</w:t>
      </w:r>
    </w:p>
    <w:p w14:paraId="4B598DC6">
      <w:pPr>
        <w:pStyle w:val="4"/>
        <w:kinsoku/>
        <w:overflowPunct/>
        <w:topLinePunct/>
        <w:bidi w:val="0"/>
        <w:adjustRightInd w:val="0"/>
        <w:snapToGrid w:val="0"/>
        <w:spacing w:line="400" w:lineRule="exact"/>
        <w:ind w:left="4" w:hanging="4"/>
        <w:jc w:val="left"/>
        <w:rPr>
          <w:rStyle w:val="607"/>
          <w:rFonts w:hint="eastAsia" w:ascii="宋体" w:hAnsi="宋体" w:eastAsia="宋体" w:cs="宋体"/>
          <w:color w:val="auto"/>
          <w:sz w:val="24"/>
          <w:szCs w:val="24"/>
          <w:highlight w:val="none"/>
          <w:lang w:eastAsia="zh-CN"/>
        </w:rPr>
      </w:pPr>
      <w:r>
        <w:rPr>
          <w:rStyle w:val="607"/>
          <w:rFonts w:hint="eastAsia" w:ascii="宋体" w:hAnsi="宋体" w:eastAsia="宋体" w:cs="宋体"/>
          <w:color w:val="auto"/>
          <w:sz w:val="24"/>
          <w:szCs w:val="24"/>
          <w:highlight w:val="none"/>
        </w:rPr>
        <w:t>二、评标程序</w:t>
      </w:r>
    </w:p>
    <w:p w14:paraId="729A3DA5">
      <w:pPr>
        <w:pStyle w:val="4"/>
        <w:kinsoku/>
        <w:overflowPunct/>
        <w:topLinePunct/>
        <w:bidi w:val="0"/>
        <w:adjustRightInd w:val="0"/>
        <w:snapToGrid w:val="0"/>
        <w:spacing w:line="400" w:lineRule="exact"/>
        <w:ind w:left="4" w:hanging="4"/>
        <w:jc w:val="left"/>
        <w:rPr>
          <w:rStyle w:val="607"/>
          <w:rFonts w:hint="eastAsia" w:ascii="宋体" w:hAnsi="宋体" w:eastAsia="宋体" w:cs="宋体"/>
          <w:b w:val="0"/>
          <w:color w:val="auto"/>
          <w:sz w:val="24"/>
          <w:szCs w:val="24"/>
          <w:highlight w:val="none"/>
          <w:lang w:eastAsia="zh-CN"/>
        </w:rPr>
      </w:pPr>
      <w:r>
        <w:rPr>
          <w:rStyle w:val="607"/>
          <w:rFonts w:hint="eastAsia" w:ascii="宋体" w:hAnsi="宋体" w:eastAsia="宋体" w:cs="宋体"/>
          <w:b w:val="0"/>
          <w:color w:val="auto"/>
          <w:sz w:val="24"/>
          <w:szCs w:val="24"/>
          <w:highlight w:val="none"/>
        </w:rPr>
        <w:t>根据《政府采购货物和服务招标投标管理办法》的规定，评标按照下列工作程序进行：</w:t>
      </w:r>
    </w:p>
    <w:p w14:paraId="47E303DE">
      <w:pPr>
        <w:pStyle w:val="4"/>
        <w:kinsoku/>
        <w:overflowPunct/>
        <w:topLinePunct/>
        <w:bidi w:val="0"/>
        <w:adjustRightInd w:val="0"/>
        <w:snapToGrid w:val="0"/>
        <w:spacing w:line="400" w:lineRule="exact"/>
        <w:ind w:left="4" w:hanging="4"/>
        <w:jc w:val="left"/>
        <w:rPr>
          <w:rStyle w:val="607"/>
          <w:rFonts w:hint="eastAsia" w:ascii="宋体" w:hAnsi="宋体" w:eastAsia="宋体" w:cs="宋体"/>
          <w:b w:val="0"/>
          <w:color w:val="auto"/>
          <w:sz w:val="24"/>
          <w:szCs w:val="24"/>
          <w:highlight w:val="none"/>
          <w:lang w:val="zh-TW" w:eastAsia="zh-CN"/>
        </w:rPr>
      </w:pPr>
      <w:r>
        <w:rPr>
          <w:rStyle w:val="607"/>
          <w:rFonts w:hint="eastAsia" w:ascii="宋体" w:hAnsi="宋体" w:eastAsia="宋体" w:cs="宋体"/>
          <w:b w:val="0"/>
          <w:color w:val="auto"/>
          <w:sz w:val="24"/>
          <w:szCs w:val="24"/>
          <w:highlight w:val="none"/>
          <w:lang w:val="zh-TW"/>
        </w:rPr>
        <w:t>1、投标文件商务技术部分评审；</w:t>
      </w:r>
    </w:p>
    <w:p w14:paraId="5E04E1E6">
      <w:pPr>
        <w:pStyle w:val="4"/>
        <w:kinsoku/>
        <w:overflowPunct/>
        <w:topLinePunct/>
        <w:bidi w:val="0"/>
        <w:adjustRightInd w:val="0"/>
        <w:snapToGrid w:val="0"/>
        <w:spacing w:line="400" w:lineRule="exact"/>
        <w:ind w:left="4" w:hanging="4"/>
        <w:jc w:val="left"/>
        <w:rPr>
          <w:rStyle w:val="607"/>
          <w:rFonts w:hint="eastAsia" w:ascii="宋体" w:hAnsi="宋体" w:eastAsia="宋体" w:cs="宋体"/>
          <w:b w:val="0"/>
          <w:color w:val="auto"/>
          <w:sz w:val="24"/>
          <w:szCs w:val="24"/>
          <w:highlight w:val="none"/>
          <w:lang w:val="zh-TW" w:eastAsia="zh-CN"/>
        </w:rPr>
      </w:pPr>
      <w:r>
        <w:rPr>
          <w:rStyle w:val="607"/>
          <w:rFonts w:hint="eastAsia" w:ascii="宋体" w:hAnsi="宋体" w:eastAsia="宋体" w:cs="宋体"/>
          <w:b w:val="0"/>
          <w:color w:val="auto"/>
          <w:sz w:val="24"/>
          <w:szCs w:val="24"/>
          <w:highlight w:val="none"/>
          <w:lang w:val="zh-TW"/>
        </w:rPr>
        <w:t>2、投标文件报价部分审查；</w:t>
      </w:r>
    </w:p>
    <w:p w14:paraId="64F2CEC3">
      <w:pPr>
        <w:pStyle w:val="4"/>
        <w:kinsoku/>
        <w:overflowPunct/>
        <w:topLinePunct/>
        <w:bidi w:val="0"/>
        <w:adjustRightInd w:val="0"/>
        <w:snapToGrid w:val="0"/>
        <w:spacing w:line="400" w:lineRule="exact"/>
        <w:ind w:left="4" w:hanging="4"/>
        <w:jc w:val="left"/>
        <w:rPr>
          <w:rStyle w:val="607"/>
          <w:rFonts w:hint="eastAsia" w:ascii="宋体" w:hAnsi="宋体" w:eastAsia="宋体" w:cs="宋体"/>
          <w:b w:val="0"/>
          <w:color w:val="auto"/>
          <w:sz w:val="24"/>
          <w:szCs w:val="24"/>
          <w:highlight w:val="none"/>
          <w:lang w:val="zh-TW" w:eastAsia="zh-CN"/>
        </w:rPr>
      </w:pPr>
      <w:r>
        <w:rPr>
          <w:rStyle w:val="607"/>
          <w:rFonts w:hint="eastAsia" w:ascii="宋体" w:hAnsi="宋体" w:eastAsia="宋体" w:cs="宋体"/>
          <w:b w:val="0"/>
          <w:color w:val="auto"/>
          <w:sz w:val="24"/>
          <w:szCs w:val="24"/>
          <w:highlight w:val="none"/>
          <w:lang w:val="zh-TW"/>
        </w:rPr>
        <w:t>3、推荐中标候选人名单，编写评标报告。</w:t>
      </w:r>
    </w:p>
    <w:p w14:paraId="514B0E82">
      <w:pPr>
        <w:pStyle w:val="4"/>
        <w:kinsoku/>
        <w:overflowPunct/>
        <w:topLinePunct/>
        <w:bidi w:val="0"/>
        <w:adjustRightInd w:val="0"/>
        <w:snapToGrid w:val="0"/>
        <w:spacing w:line="400" w:lineRule="exact"/>
        <w:ind w:left="4" w:hanging="4"/>
        <w:jc w:val="left"/>
        <w:rPr>
          <w:rStyle w:val="607"/>
          <w:rFonts w:hint="eastAsia" w:ascii="宋体" w:hAnsi="宋体" w:eastAsia="宋体" w:cs="宋体"/>
          <w:color w:val="auto"/>
          <w:sz w:val="24"/>
          <w:szCs w:val="24"/>
          <w:highlight w:val="none"/>
          <w:lang w:eastAsia="zh-CN"/>
        </w:rPr>
      </w:pPr>
      <w:r>
        <w:rPr>
          <w:rStyle w:val="607"/>
          <w:rFonts w:hint="eastAsia" w:ascii="宋体" w:hAnsi="宋体" w:eastAsia="宋体" w:cs="宋体"/>
          <w:color w:val="auto"/>
          <w:sz w:val="24"/>
          <w:szCs w:val="24"/>
          <w:highlight w:val="none"/>
        </w:rPr>
        <w:t>三、定标及定标程序</w:t>
      </w:r>
    </w:p>
    <w:p w14:paraId="14410116">
      <w:pPr>
        <w:pStyle w:val="4"/>
        <w:kinsoku/>
        <w:overflowPunct/>
        <w:topLinePunct/>
        <w:bidi w:val="0"/>
        <w:adjustRightInd w:val="0"/>
        <w:snapToGrid w:val="0"/>
        <w:spacing w:line="400" w:lineRule="exact"/>
        <w:ind w:left="4" w:hanging="4"/>
        <w:jc w:val="left"/>
        <w:rPr>
          <w:rStyle w:val="607"/>
          <w:rFonts w:hint="eastAsia" w:ascii="宋体" w:hAnsi="宋体" w:eastAsia="宋体" w:cs="宋体"/>
          <w:b w:val="0"/>
          <w:color w:val="auto"/>
          <w:sz w:val="24"/>
          <w:szCs w:val="24"/>
          <w:highlight w:val="none"/>
          <w:lang w:val="zh-TW" w:eastAsia="zh-CN"/>
        </w:rPr>
      </w:pPr>
      <w:r>
        <w:rPr>
          <w:rStyle w:val="607"/>
          <w:rFonts w:hint="eastAsia" w:ascii="宋体" w:hAnsi="宋体" w:eastAsia="宋体" w:cs="宋体"/>
          <w:b w:val="0"/>
          <w:color w:val="auto"/>
          <w:sz w:val="24"/>
          <w:szCs w:val="24"/>
          <w:highlight w:val="none"/>
          <w:lang w:val="zh-TW"/>
        </w:rPr>
        <w:t>1、定标原则</w:t>
      </w:r>
    </w:p>
    <w:p w14:paraId="2CA2377F">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评标委员会根据以下规定确定投标人排名并推荐中标候选人。</w:t>
      </w:r>
    </w:p>
    <w:p w14:paraId="4BB80EE4">
      <w:pPr>
        <w:pStyle w:val="4"/>
        <w:kinsoku/>
        <w:overflowPunct/>
        <w:topLinePunct/>
        <w:bidi w:val="0"/>
        <w:adjustRightInd w:val="0"/>
        <w:snapToGrid w:val="0"/>
        <w:spacing w:line="400" w:lineRule="exact"/>
        <w:ind w:left="4" w:hanging="4"/>
        <w:jc w:val="left"/>
        <w:rPr>
          <w:rStyle w:val="607"/>
          <w:rFonts w:hint="eastAsia" w:ascii="宋体" w:hAnsi="宋体" w:eastAsia="宋体" w:cs="宋体"/>
          <w:b w:val="0"/>
          <w:color w:val="auto"/>
          <w:sz w:val="24"/>
          <w:szCs w:val="24"/>
          <w:highlight w:val="none"/>
        </w:rPr>
      </w:pPr>
      <w:r>
        <w:rPr>
          <w:rStyle w:val="607"/>
          <w:rFonts w:hint="eastAsia" w:ascii="宋体" w:hAnsi="宋体" w:eastAsia="宋体" w:cs="宋体"/>
          <w:b w:val="0"/>
          <w:color w:val="auto"/>
          <w:sz w:val="24"/>
          <w:szCs w:val="24"/>
          <w:highlight w:val="none"/>
          <w:lang w:val="zh-TW"/>
        </w:rPr>
        <w:t>2、定标程序</w:t>
      </w:r>
    </w:p>
    <w:p w14:paraId="5552F60E">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2.</w:t>
      </w:r>
      <w:r>
        <w:rPr>
          <w:rFonts w:hint="eastAsia" w:ascii="宋体" w:hAnsi="宋体" w:eastAsia="宋体" w:cs="宋体"/>
          <w:color w:val="auto"/>
          <w:sz w:val="24"/>
          <w:szCs w:val="22"/>
          <w:highlight w:val="none"/>
        </w:rPr>
        <w:t>1、评标委员会根据各投标人的综合得分（商务技术分与报价得分之和）从高到低依次进行排名排序。特殊情形按以下原则处理：</w:t>
      </w:r>
    </w:p>
    <w:p w14:paraId="182F6139">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（1）综合得分相同的，按投标报价低的优先原则确定排名；</w:t>
      </w:r>
    </w:p>
    <w:p w14:paraId="6B513379">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（2）综合得分和投标报价均相同的，按</w:t>
      </w:r>
      <w:r>
        <w:rPr>
          <w:rFonts w:hint="eastAsia" w:ascii="宋体" w:hAnsi="宋体" w:eastAsia="宋体" w:cs="宋体"/>
          <w:color w:val="auto"/>
          <w:sz w:val="24"/>
          <w:szCs w:val="22"/>
          <w:highlight w:val="none"/>
          <w:lang w:eastAsia="zh-CN"/>
        </w:rPr>
        <w:t>商务技术</w:t>
      </w:r>
      <w:r>
        <w:rPr>
          <w:rFonts w:hint="eastAsia" w:ascii="宋体" w:hAnsi="宋体" w:eastAsia="宋体" w:cs="宋体"/>
          <w:color w:val="auto"/>
          <w:sz w:val="24"/>
          <w:szCs w:val="22"/>
          <w:highlight w:val="none"/>
        </w:rPr>
        <w:t>得分从高到低确定排名；</w:t>
      </w:r>
    </w:p>
    <w:p w14:paraId="4D885823">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（3）综合得分、投标报价和</w:t>
      </w:r>
      <w:r>
        <w:rPr>
          <w:rFonts w:hint="eastAsia" w:ascii="宋体" w:hAnsi="宋体" w:eastAsia="宋体" w:cs="宋体"/>
          <w:color w:val="auto"/>
          <w:sz w:val="24"/>
          <w:szCs w:val="22"/>
          <w:highlight w:val="none"/>
          <w:lang w:eastAsia="zh-CN"/>
        </w:rPr>
        <w:t>商务技术</w:t>
      </w:r>
      <w:r>
        <w:rPr>
          <w:rFonts w:hint="eastAsia" w:ascii="宋体" w:hAnsi="宋体" w:eastAsia="宋体" w:cs="宋体"/>
          <w:color w:val="auto"/>
          <w:sz w:val="24"/>
          <w:szCs w:val="22"/>
          <w:highlight w:val="none"/>
        </w:rPr>
        <w:t>得分均相同的由评标委员会全体成员记名投票按少数服从多数的原则确定排名。</w:t>
      </w:r>
    </w:p>
    <w:p w14:paraId="5038A477">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2.</w:t>
      </w:r>
      <w:r>
        <w:rPr>
          <w:rFonts w:hint="eastAsia" w:ascii="宋体" w:hAnsi="宋体" w:eastAsia="宋体" w:cs="宋体"/>
          <w:color w:val="auto"/>
          <w:sz w:val="24"/>
          <w:szCs w:val="22"/>
          <w:highlight w:val="none"/>
        </w:rPr>
        <w:t>2、根据最终得分排序，通过书面评审报告的形式，向采购人推荐排名第一的投标人为中标候选人。</w:t>
      </w:r>
    </w:p>
    <w:p w14:paraId="709EE001">
      <w:pPr>
        <w:keepNext w:val="0"/>
        <w:keepLines w:val="0"/>
        <w:pageBreakBefore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2.</w:t>
      </w:r>
      <w:r>
        <w:rPr>
          <w:rFonts w:hint="eastAsia" w:ascii="宋体" w:hAnsi="宋体" w:eastAsia="宋体" w:cs="宋体"/>
          <w:color w:val="auto"/>
          <w:sz w:val="24"/>
          <w:szCs w:val="22"/>
          <w:highlight w:val="none"/>
        </w:rPr>
        <w:t>3、评审结束后，评标委员会将通过“政府采购云平台”起草评审报告，评标委员会成员应当在评审报告上签字，对自己的评审意见承担法律责任。对评审报告有异议的，应当在评审报告上签署不同意见，并说明理由，否则视为同意评审报告。</w:t>
      </w:r>
    </w:p>
    <w:p w14:paraId="7DA0E60D">
      <w:pPr>
        <w:pStyle w:val="52"/>
        <w:kinsoku/>
        <w:overflowPunct/>
        <w:bidi w:val="0"/>
        <w:spacing w:line="400" w:lineRule="exact"/>
        <w:ind w:firstLine="240" w:firstLineChars="100"/>
        <w:jc w:val="left"/>
        <w:rPr>
          <w:rStyle w:val="607"/>
          <w:rFonts w:hint="eastAsia" w:ascii="宋体" w:hAnsi="宋体" w:eastAsia="宋体" w:cs="宋体"/>
          <w:color w:val="auto"/>
          <w:sz w:val="24"/>
          <w:szCs w:val="24"/>
          <w:highlight w:val="none"/>
          <w:lang w:eastAsia="zh-CN"/>
        </w:rPr>
      </w:pPr>
      <w:r>
        <w:rPr>
          <w:rStyle w:val="607"/>
          <w:rFonts w:hint="eastAsia" w:ascii="宋体" w:hAnsi="宋体" w:eastAsia="宋体" w:cs="宋体"/>
          <w:color w:val="auto"/>
          <w:sz w:val="24"/>
          <w:szCs w:val="24"/>
          <w:highlight w:val="none"/>
          <w:lang w:val="en-US" w:eastAsia="zh-CN"/>
        </w:rPr>
        <w:t>2.4、</w:t>
      </w:r>
      <w:r>
        <w:rPr>
          <w:rStyle w:val="607"/>
          <w:rFonts w:hint="eastAsia" w:ascii="宋体" w:hAnsi="宋体" w:eastAsia="宋体" w:cs="宋体"/>
          <w:color w:val="auto"/>
          <w:sz w:val="24"/>
          <w:szCs w:val="24"/>
          <w:highlight w:val="none"/>
        </w:rPr>
        <w:t>评定结果经采购人确定后，采购人在中标人确定之日起2个工作日内将以书面形式发出《中标通知书》，并在浙江政府采购网公告中标结果。</w:t>
      </w:r>
    </w:p>
    <w:p w14:paraId="33733704">
      <w:pPr>
        <w:pStyle w:val="52"/>
        <w:kinsoku/>
        <w:overflowPunct/>
        <w:bidi w:val="0"/>
        <w:spacing w:line="400" w:lineRule="exact"/>
        <w:ind w:firstLine="240" w:firstLineChars="100"/>
        <w:jc w:val="left"/>
        <w:rPr>
          <w:rFonts w:hint="eastAsia" w:ascii="宋体" w:hAnsi="宋体" w:eastAsia="宋体" w:cs="宋体"/>
          <w:color w:val="auto"/>
          <w:sz w:val="24"/>
          <w:szCs w:val="22"/>
          <w:highlight w:val="none"/>
        </w:rPr>
      </w:pPr>
      <w:r>
        <w:rPr>
          <w:rStyle w:val="607"/>
          <w:rFonts w:hint="eastAsia" w:ascii="宋体" w:hAnsi="宋体" w:eastAsia="宋体" w:cs="宋体"/>
          <w:color w:val="auto"/>
          <w:sz w:val="24"/>
          <w:szCs w:val="24"/>
          <w:highlight w:val="none"/>
          <w:lang w:val="en-US" w:eastAsia="zh-CN"/>
        </w:rPr>
        <w:t>2.5、</w:t>
      </w:r>
      <w:r>
        <w:rPr>
          <w:rStyle w:val="607"/>
          <w:rFonts w:hint="eastAsia" w:ascii="宋体" w:hAnsi="宋体" w:eastAsia="宋体" w:cs="宋体"/>
          <w:color w:val="auto"/>
          <w:sz w:val="24"/>
          <w:szCs w:val="24"/>
          <w:highlight w:val="none"/>
        </w:rPr>
        <w:t>采购代理机构不解释中标或落标原因，不退回投标文件和其他投标资料。</w:t>
      </w:r>
    </w:p>
    <w:p w14:paraId="7BB17ED4">
      <w:pPr>
        <w:pStyle w:val="52"/>
        <w:kinsoku/>
        <w:overflowPunct/>
        <w:bidi w:val="0"/>
        <w:spacing w:line="400" w:lineRule="exact"/>
        <w:ind w:firstLine="0" w:firstLineChars="0"/>
        <w:jc w:val="left"/>
        <w:rPr>
          <w:rStyle w:val="607"/>
          <w:rFonts w:hint="eastAsia" w:ascii="宋体" w:hAnsi="宋体" w:eastAsia="宋体" w:cs="宋体"/>
          <w:b/>
          <w:color w:val="auto"/>
          <w:sz w:val="24"/>
          <w:szCs w:val="24"/>
          <w:highlight w:val="none"/>
        </w:rPr>
      </w:pPr>
      <w:r>
        <w:rPr>
          <w:rStyle w:val="607"/>
          <w:rFonts w:hint="eastAsia" w:ascii="宋体" w:hAnsi="宋体" w:eastAsia="宋体" w:cs="宋体"/>
          <w:b/>
          <w:color w:val="auto"/>
          <w:sz w:val="24"/>
          <w:szCs w:val="24"/>
          <w:highlight w:val="none"/>
        </w:rPr>
        <w:t>四、评标方法</w:t>
      </w:r>
    </w:p>
    <w:p w14:paraId="79D4C2DB">
      <w:pPr>
        <w:pStyle w:val="52"/>
        <w:kinsoku/>
        <w:overflowPunct/>
        <w:bidi w:val="0"/>
        <w:spacing w:line="400" w:lineRule="exact"/>
        <w:ind w:firstLine="240" w:firstLineChars="100"/>
        <w:jc w:val="left"/>
        <w:rPr>
          <w:rStyle w:val="607"/>
          <w:rFonts w:hint="eastAsia" w:ascii="宋体" w:hAnsi="宋体" w:eastAsia="宋体" w:cs="宋体"/>
          <w:color w:val="auto"/>
          <w:sz w:val="24"/>
          <w:szCs w:val="24"/>
          <w:highlight w:val="none"/>
          <w:lang w:val="zh-TW" w:eastAsia="zh-CN"/>
        </w:rPr>
      </w:pPr>
      <w:r>
        <w:rPr>
          <w:rStyle w:val="607"/>
          <w:rFonts w:hint="eastAsia" w:ascii="宋体" w:hAnsi="宋体" w:eastAsia="宋体" w:cs="宋体"/>
          <w:color w:val="auto"/>
          <w:sz w:val="24"/>
          <w:szCs w:val="24"/>
          <w:highlight w:val="none"/>
          <w:lang w:val="zh-TW"/>
        </w:rPr>
        <w:t>1</w:t>
      </w:r>
      <w:r>
        <w:rPr>
          <w:rStyle w:val="607"/>
          <w:rFonts w:hint="eastAsia" w:ascii="宋体" w:hAnsi="宋体" w:eastAsia="宋体" w:cs="宋体"/>
          <w:color w:val="auto"/>
          <w:sz w:val="24"/>
          <w:szCs w:val="24"/>
          <w:highlight w:val="none"/>
        </w:rPr>
        <w:t>、本次评标采用综合评分法</w:t>
      </w:r>
      <w:r>
        <w:rPr>
          <w:rStyle w:val="607"/>
          <w:rFonts w:hint="eastAsia" w:ascii="宋体" w:hAnsi="宋体" w:eastAsia="宋体" w:cs="宋体"/>
          <w:color w:val="auto"/>
          <w:sz w:val="24"/>
          <w:szCs w:val="24"/>
          <w:highlight w:val="none"/>
          <w:lang w:eastAsia="zh-CN"/>
        </w:rPr>
        <w:t>，即在</w:t>
      </w:r>
      <w:r>
        <w:rPr>
          <w:rStyle w:val="607"/>
          <w:rFonts w:hint="eastAsia" w:ascii="宋体" w:hAnsi="宋体" w:eastAsia="宋体" w:cs="宋体"/>
          <w:color w:val="auto"/>
          <w:sz w:val="24"/>
          <w:szCs w:val="24"/>
          <w:highlight w:val="none"/>
          <w:lang w:val="en-US" w:eastAsia="zh-CN"/>
        </w:rPr>
        <w:t>投标</w:t>
      </w:r>
      <w:r>
        <w:rPr>
          <w:rStyle w:val="607"/>
          <w:rFonts w:hint="eastAsia" w:ascii="宋体" w:hAnsi="宋体" w:eastAsia="宋体" w:cs="宋体"/>
          <w:color w:val="auto"/>
          <w:sz w:val="24"/>
          <w:szCs w:val="24"/>
          <w:highlight w:val="none"/>
          <w:lang w:eastAsia="zh-CN"/>
        </w:rPr>
        <w:t>文件满足</w:t>
      </w:r>
      <w:r>
        <w:rPr>
          <w:rStyle w:val="607"/>
          <w:rFonts w:hint="eastAsia" w:ascii="宋体" w:hAnsi="宋体" w:eastAsia="宋体" w:cs="宋体"/>
          <w:color w:val="auto"/>
          <w:sz w:val="24"/>
          <w:szCs w:val="24"/>
          <w:highlight w:val="none"/>
          <w:lang w:val="en-US" w:eastAsia="zh-CN"/>
        </w:rPr>
        <w:t>招标</w:t>
      </w:r>
      <w:r>
        <w:rPr>
          <w:rStyle w:val="607"/>
          <w:rFonts w:hint="eastAsia" w:ascii="宋体" w:hAnsi="宋体" w:eastAsia="宋体" w:cs="宋体"/>
          <w:color w:val="auto"/>
          <w:sz w:val="24"/>
          <w:szCs w:val="24"/>
          <w:highlight w:val="none"/>
          <w:lang w:eastAsia="zh-CN"/>
        </w:rPr>
        <w:t>文件全部实质性要求的前提下，按照评审因素的量化指标评审得分从高到低的顺序推荐投标人为第一、第二、……</w:t>
      </w:r>
      <w:r>
        <w:rPr>
          <w:rStyle w:val="607"/>
          <w:rFonts w:hint="eastAsia" w:ascii="宋体" w:hAnsi="宋体" w:eastAsia="宋体" w:cs="宋体"/>
          <w:color w:val="auto"/>
          <w:sz w:val="24"/>
          <w:szCs w:val="24"/>
          <w:highlight w:val="none"/>
          <w:lang w:val="en-US" w:eastAsia="zh-CN"/>
        </w:rPr>
        <w:t>中标</w:t>
      </w:r>
      <w:r>
        <w:rPr>
          <w:rStyle w:val="607"/>
          <w:rFonts w:hint="eastAsia" w:ascii="宋体" w:hAnsi="宋体" w:eastAsia="宋体" w:cs="宋体"/>
          <w:color w:val="auto"/>
          <w:sz w:val="24"/>
          <w:szCs w:val="24"/>
          <w:highlight w:val="none"/>
          <w:lang w:eastAsia="zh-CN"/>
        </w:rPr>
        <w:t>候选人的</w:t>
      </w:r>
      <w:r>
        <w:rPr>
          <w:rStyle w:val="607"/>
          <w:rFonts w:hint="eastAsia" w:ascii="宋体" w:hAnsi="宋体" w:eastAsia="宋体" w:cs="宋体"/>
          <w:color w:val="auto"/>
          <w:sz w:val="24"/>
          <w:szCs w:val="24"/>
          <w:highlight w:val="none"/>
          <w:lang w:val="en-US" w:eastAsia="zh-CN"/>
        </w:rPr>
        <w:t>评标</w:t>
      </w:r>
      <w:r>
        <w:rPr>
          <w:rStyle w:val="607"/>
          <w:rFonts w:hint="eastAsia" w:ascii="宋体" w:hAnsi="宋体" w:eastAsia="宋体" w:cs="宋体"/>
          <w:color w:val="auto"/>
          <w:sz w:val="24"/>
          <w:szCs w:val="24"/>
          <w:highlight w:val="none"/>
          <w:lang w:eastAsia="zh-CN"/>
        </w:rPr>
        <w:t>办法。</w:t>
      </w:r>
    </w:p>
    <w:p w14:paraId="41DD2825">
      <w:pPr>
        <w:pStyle w:val="52"/>
        <w:kinsoku/>
        <w:overflowPunct/>
        <w:bidi w:val="0"/>
        <w:spacing w:line="400" w:lineRule="exact"/>
        <w:ind w:firstLine="240" w:firstLineChars="100"/>
        <w:rPr>
          <w:rStyle w:val="607"/>
          <w:rFonts w:hint="eastAsia" w:ascii="宋体" w:hAnsi="宋体" w:eastAsia="宋体" w:cs="宋体"/>
          <w:color w:val="auto"/>
          <w:sz w:val="24"/>
          <w:szCs w:val="24"/>
          <w:highlight w:val="none"/>
        </w:rPr>
      </w:pPr>
      <w:r>
        <w:rPr>
          <w:rStyle w:val="607"/>
          <w:rFonts w:hint="eastAsia" w:ascii="宋体" w:hAnsi="宋体" w:eastAsia="宋体" w:cs="宋体"/>
          <w:color w:val="auto"/>
          <w:sz w:val="24"/>
          <w:szCs w:val="24"/>
          <w:highlight w:val="none"/>
          <w:lang w:val="zh-TW"/>
        </w:rPr>
        <w:t>2</w:t>
      </w:r>
      <w:r>
        <w:rPr>
          <w:rStyle w:val="607"/>
          <w:rFonts w:hint="eastAsia" w:ascii="宋体" w:hAnsi="宋体" w:eastAsia="宋体" w:cs="宋体"/>
          <w:color w:val="auto"/>
          <w:sz w:val="24"/>
          <w:szCs w:val="24"/>
          <w:highlight w:val="none"/>
        </w:rPr>
        <w:t>、本项目为商务技术分</w:t>
      </w:r>
      <w:r>
        <w:rPr>
          <w:rStyle w:val="607"/>
          <w:rFonts w:hint="eastAsia" w:ascii="宋体" w:hAnsi="宋体" w:eastAsia="宋体" w:cs="宋体"/>
          <w:color w:val="auto"/>
          <w:sz w:val="24"/>
          <w:szCs w:val="24"/>
          <w:highlight w:val="none"/>
          <w:lang w:val="en-US" w:eastAsia="zh-CN"/>
        </w:rPr>
        <w:t>70</w:t>
      </w:r>
      <w:r>
        <w:rPr>
          <w:rStyle w:val="607"/>
          <w:rFonts w:hint="eastAsia" w:ascii="宋体" w:hAnsi="宋体" w:eastAsia="宋体" w:cs="宋体"/>
          <w:color w:val="auto"/>
          <w:sz w:val="24"/>
          <w:szCs w:val="24"/>
          <w:highlight w:val="none"/>
        </w:rPr>
        <w:t>分和报价分</w:t>
      </w:r>
      <w:r>
        <w:rPr>
          <w:rStyle w:val="607"/>
          <w:rFonts w:hint="eastAsia" w:ascii="宋体" w:hAnsi="宋体" w:eastAsia="宋体" w:cs="宋体"/>
          <w:color w:val="auto"/>
          <w:sz w:val="24"/>
          <w:szCs w:val="24"/>
          <w:highlight w:val="none"/>
          <w:lang w:val="en-US" w:eastAsia="zh-CN"/>
        </w:rPr>
        <w:t>30</w:t>
      </w:r>
      <w:r>
        <w:rPr>
          <w:rStyle w:val="607"/>
          <w:rFonts w:hint="eastAsia" w:ascii="宋体" w:hAnsi="宋体" w:eastAsia="宋体" w:cs="宋体"/>
          <w:color w:val="auto"/>
          <w:sz w:val="24"/>
          <w:szCs w:val="24"/>
          <w:highlight w:val="none"/>
        </w:rPr>
        <w:t>合计评分，满分为</w:t>
      </w:r>
      <w:r>
        <w:rPr>
          <w:rStyle w:val="607"/>
          <w:rFonts w:hint="eastAsia" w:ascii="宋体" w:hAnsi="宋体" w:eastAsia="宋体" w:cs="宋体"/>
          <w:color w:val="auto"/>
          <w:sz w:val="24"/>
          <w:szCs w:val="24"/>
          <w:highlight w:val="none"/>
          <w:lang w:val="zh-TW"/>
        </w:rPr>
        <w:t>100</w:t>
      </w:r>
      <w:r>
        <w:rPr>
          <w:rStyle w:val="607"/>
          <w:rFonts w:hint="eastAsia" w:ascii="宋体" w:hAnsi="宋体" w:eastAsia="宋体" w:cs="宋体"/>
          <w:color w:val="auto"/>
          <w:sz w:val="24"/>
          <w:szCs w:val="24"/>
          <w:highlight w:val="none"/>
        </w:rPr>
        <w:t>分。</w:t>
      </w:r>
    </w:p>
    <w:p w14:paraId="5C0194CB">
      <w:pPr>
        <w:pStyle w:val="52"/>
        <w:keepNext/>
        <w:keepLines/>
        <w:kinsoku/>
        <w:overflowPunct/>
        <w:bidi w:val="0"/>
        <w:adjustRightInd w:val="0"/>
        <w:snapToGrid w:val="0"/>
        <w:spacing w:line="400" w:lineRule="exact"/>
        <w:ind w:firstLine="0" w:firstLineChars="0"/>
        <w:jc w:val="left"/>
        <w:rPr>
          <w:rStyle w:val="607"/>
          <w:rFonts w:hint="eastAsia" w:ascii="宋体" w:hAnsi="宋体" w:eastAsia="宋体" w:cs="宋体"/>
          <w:bCs/>
          <w:color w:val="auto"/>
          <w:sz w:val="24"/>
          <w:szCs w:val="24"/>
          <w:highlight w:val="none"/>
        </w:rPr>
      </w:pPr>
      <w:r>
        <w:rPr>
          <w:rStyle w:val="607"/>
          <w:rFonts w:hint="eastAsia" w:ascii="宋体" w:hAnsi="宋体" w:eastAsia="宋体" w:cs="宋体"/>
          <w:b/>
          <w:color w:val="auto"/>
          <w:sz w:val="24"/>
          <w:szCs w:val="24"/>
          <w:highlight w:val="none"/>
        </w:rPr>
        <w:t>五、评标细则及标准</w:t>
      </w:r>
    </w:p>
    <w:p w14:paraId="7EB9A0A7">
      <w:pPr>
        <w:kinsoku/>
        <w:overflowPunct/>
        <w:bidi w:val="0"/>
        <w:snapToGrid w:val="0"/>
        <w:spacing w:line="400" w:lineRule="exact"/>
        <w:ind w:firstLine="241" w:firstLineChars="100"/>
        <w:rPr>
          <w:rStyle w:val="608"/>
          <w:rFonts w:hint="eastAsia" w:ascii="宋体" w:hAnsi="宋体" w:eastAsia="宋体" w:cs="宋体"/>
          <w:b/>
          <w:bCs/>
          <w:color w:val="auto"/>
          <w:sz w:val="24"/>
          <w:szCs w:val="24"/>
          <w:highlight w:val="none"/>
        </w:rPr>
      </w:pPr>
      <w:r>
        <w:rPr>
          <w:rStyle w:val="607"/>
          <w:rFonts w:hint="eastAsia" w:ascii="宋体" w:hAnsi="宋体" w:eastAsia="宋体" w:cs="宋体"/>
          <w:b/>
          <w:color w:val="auto"/>
          <w:sz w:val="24"/>
          <w:szCs w:val="24"/>
          <w:highlight w:val="none"/>
        </w:rPr>
        <w:t>1</w:t>
      </w:r>
      <w:r>
        <w:rPr>
          <w:rStyle w:val="608"/>
          <w:rFonts w:hint="eastAsia" w:ascii="宋体" w:hAnsi="宋体" w:eastAsia="宋体" w:cs="宋体"/>
          <w:b/>
          <w:bCs/>
          <w:color w:val="auto"/>
          <w:sz w:val="24"/>
          <w:szCs w:val="24"/>
          <w:highlight w:val="none"/>
        </w:rPr>
        <w:t>、在投标文件评审过程中，如果出现评标委员会成员意见不一致的情况，按照少数服从多数的原则确定。</w:t>
      </w:r>
    </w:p>
    <w:p w14:paraId="16618BBF">
      <w:pPr>
        <w:pStyle w:val="87"/>
        <w:kinsoku/>
        <w:overflowPunct/>
        <w:bidi w:val="0"/>
        <w:spacing w:after="0" w:line="400" w:lineRule="exact"/>
        <w:ind w:left="0" w:leftChars="0" w:firstLine="482" w:firstLineChars="200"/>
        <w:rPr>
          <w:rStyle w:val="608"/>
          <w:rFonts w:hint="eastAsia" w:ascii="宋体" w:hAnsi="宋体" w:eastAsia="宋体" w:cs="宋体"/>
          <w:b/>
          <w:bCs/>
          <w:color w:val="auto"/>
          <w:sz w:val="24"/>
          <w:szCs w:val="24"/>
          <w:highlight w:val="none"/>
          <w:lang w:eastAsia="zh-CN"/>
        </w:rPr>
      </w:pPr>
      <w:r>
        <w:rPr>
          <w:rStyle w:val="608"/>
          <w:rFonts w:hint="eastAsia" w:ascii="宋体" w:hAnsi="宋体" w:eastAsia="宋体" w:cs="宋体"/>
          <w:b/>
          <w:bCs/>
          <w:color w:val="auto"/>
          <w:sz w:val="24"/>
          <w:szCs w:val="24"/>
          <w:highlight w:val="none"/>
          <w:lang w:eastAsia="zh-CN"/>
        </w:rPr>
        <w:t>评分细则</w:t>
      </w:r>
    </w:p>
    <w:tbl>
      <w:tblPr>
        <w:tblStyle w:val="88"/>
        <w:tblW w:w="1009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51"/>
        <w:gridCol w:w="1311"/>
        <w:gridCol w:w="6634"/>
        <w:gridCol w:w="903"/>
      </w:tblGrid>
      <w:tr w14:paraId="6D5A3A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1251" w:type="dxa"/>
            <w:tcBorders>
              <w:right w:val="single" w:color="auto" w:sz="4" w:space="0"/>
            </w:tcBorders>
            <w:vAlign w:val="center"/>
          </w:tcPr>
          <w:p w14:paraId="3528C472">
            <w:pPr>
              <w:autoSpaceDE w:val="0"/>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评标内容</w:t>
            </w:r>
          </w:p>
        </w:tc>
        <w:tc>
          <w:tcPr>
            <w:tcW w:w="7945" w:type="dxa"/>
            <w:gridSpan w:val="2"/>
            <w:vAlign w:val="center"/>
          </w:tcPr>
          <w:p w14:paraId="3D1E0E6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评分标准</w:t>
            </w:r>
          </w:p>
        </w:tc>
        <w:tc>
          <w:tcPr>
            <w:tcW w:w="903" w:type="dxa"/>
            <w:vAlign w:val="center"/>
          </w:tcPr>
          <w:p w14:paraId="353CF24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w:t>
            </w:r>
          </w:p>
        </w:tc>
      </w:tr>
      <w:tr w14:paraId="0920AA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6" w:hRule="atLeast"/>
          <w:jc w:val="center"/>
        </w:trPr>
        <w:tc>
          <w:tcPr>
            <w:tcW w:w="1251" w:type="dxa"/>
            <w:tcBorders>
              <w:right w:val="single" w:color="auto" w:sz="4" w:space="0"/>
            </w:tcBorders>
            <w:vAlign w:val="center"/>
          </w:tcPr>
          <w:p w14:paraId="043E8530">
            <w:pPr>
              <w:autoSpaceDE w:val="0"/>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价格分</w:t>
            </w:r>
          </w:p>
          <w:p w14:paraId="3061CA33">
            <w:pPr>
              <w:autoSpaceDE w:val="0"/>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（30分）</w:t>
            </w:r>
          </w:p>
        </w:tc>
        <w:tc>
          <w:tcPr>
            <w:tcW w:w="7945" w:type="dxa"/>
            <w:gridSpan w:val="2"/>
            <w:vAlign w:val="center"/>
          </w:tcPr>
          <w:p w14:paraId="14DEA104">
            <w:pPr>
              <w:ind w:left="105" w:hanging="120" w:hanging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评标基准价：满足招标文件要求且投标价格最低的投标报价；</w:t>
            </w:r>
          </w:p>
          <w:p w14:paraId="3DE578B7">
            <w:pPr>
              <w:ind w:left="105" w:hanging="120" w:hanging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投标报价得分=(评标基准价／投标报价)×</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，四舍五入，保留两位小数</w:t>
            </w:r>
          </w:p>
        </w:tc>
        <w:tc>
          <w:tcPr>
            <w:tcW w:w="903" w:type="dxa"/>
            <w:vAlign w:val="center"/>
          </w:tcPr>
          <w:p w14:paraId="7694A333">
            <w:pPr>
              <w:ind w:left="105" w:hanging="120" w:hangingChar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w:t>
            </w:r>
            <w:r>
              <w:rPr>
                <w:rFonts w:hint="eastAsia" w:ascii="宋体" w:hAnsi="宋体" w:eastAsia="宋体" w:cs="宋体"/>
                <w:i w:val="0"/>
                <w:iCs w:val="0"/>
                <w:color w:val="auto"/>
                <w:sz w:val="24"/>
                <w:szCs w:val="24"/>
                <w:highlight w:val="none"/>
                <w:lang w:val="en-US" w:eastAsia="zh-CN"/>
              </w:rPr>
              <w:t>分</w:t>
            </w:r>
          </w:p>
        </w:tc>
      </w:tr>
      <w:tr w14:paraId="2D6BEE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91" w:hRule="atLeast"/>
          <w:jc w:val="center"/>
        </w:trPr>
        <w:tc>
          <w:tcPr>
            <w:tcW w:w="1251" w:type="dxa"/>
            <w:vMerge w:val="restart"/>
            <w:tcBorders>
              <w:right w:val="single" w:color="auto" w:sz="4" w:space="0"/>
            </w:tcBorders>
            <w:vAlign w:val="center"/>
          </w:tcPr>
          <w:p w14:paraId="59E31D2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技术、资信、商务（70分）</w:t>
            </w:r>
          </w:p>
        </w:tc>
        <w:tc>
          <w:tcPr>
            <w:tcW w:w="1311" w:type="dxa"/>
            <w:vAlign w:val="center"/>
          </w:tcPr>
          <w:p w14:paraId="177002A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技术规格响应</w:t>
            </w:r>
          </w:p>
        </w:tc>
        <w:tc>
          <w:tcPr>
            <w:tcW w:w="6634" w:type="dxa"/>
            <w:vAlign w:val="center"/>
          </w:tcPr>
          <w:p w14:paraId="3FA2EA19">
            <w:pPr>
              <w:ind w:firstLine="2"/>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lang w:val="en-US" w:eastAsia="zh-CN"/>
              </w:rPr>
              <w:t>产品技术参数全部满足招标文件要求的得</w:t>
            </w:r>
            <w:r>
              <w:rPr>
                <w:rFonts w:hint="eastAsia" w:ascii="宋体" w:hAnsi="宋体" w:cs="宋体"/>
                <w:i w:val="0"/>
                <w:iCs w:val="0"/>
                <w:color w:val="auto"/>
                <w:kern w:val="0"/>
                <w:sz w:val="24"/>
                <w:szCs w:val="24"/>
                <w:highlight w:val="none"/>
                <w:lang w:val="en-US" w:eastAsia="zh-CN"/>
              </w:rPr>
              <w:t>8</w:t>
            </w:r>
            <w:r>
              <w:rPr>
                <w:rFonts w:hint="eastAsia" w:ascii="宋体" w:hAnsi="宋体" w:eastAsia="宋体" w:cs="宋体"/>
                <w:i w:val="0"/>
                <w:iCs w:val="0"/>
                <w:color w:val="auto"/>
                <w:kern w:val="0"/>
                <w:sz w:val="24"/>
                <w:szCs w:val="24"/>
                <w:highlight w:val="none"/>
                <w:lang w:val="en-US" w:eastAsia="zh-CN"/>
              </w:rPr>
              <w:t>分；有负偏离的每项扣1分，扣完为止。</w:t>
            </w:r>
          </w:p>
        </w:tc>
        <w:tc>
          <w:tcPr>
            <w:tcW w:w="903" w:type="dxa"/>
            <w:vAlign w:val="center"/>
          </w:tcPr>
          <w:p w14:paraId="37F7BE5D">
            <w:pPr>
              <w:ind w:firstLine="2"/>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r>
              <w:rPr>
                <w:rFonts w:hint="eastAsia" w:ascii="宋体" w:hAnsi="宋体" w:eastAsia="宋体" w:cs="宋体"/>
                <w:i w:val="0"/>
                <w:iCs w:val="0"/>
                <w:color w:val="auto"/>
                <w:sz w:val="24"/>
                <w:szCs w:val="24"/>
                <w:highlight w:val="none"/>
                <w:lang w:val="en-US" w:eastAsia="zh-CN"/>
              </w:rPr>
              <w:t>分</w:t>
            </w:r>
          </w:p>
        </w:tc>
      </w:tr>
      <w:tr w14:paraId="1FA5EF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60" w:hRule="atLeast"/>
          <w:jc w:val="center"/>
        </w:trPr>
        <w:tc>
          <w:tcPr>
            <w:tcW w:w="1251" w:type="dxa"/>
            <w:vMerge w:val="continue"/>
            <w:tcBorders>
              <w:right w:val="single" w:color="auto" w:sz="4" w:space="0"/>
            </w:tcBorders>
            <w:vAlign w:val="center"/>
          </w:tcPr>
          <w:p w14:paraId="0234F521">
            <w:pPr>
              <w:rPr>
                <w:rFonts w:hint="eastAsia" w:ascii="宋体" w:hAnsi="宋体" w:eastAsia="宋体" w:cs="宋体"/>
                <w:color w:val="auto"/>
                <w:sz w:val="24"/>
                <w:szCs w:val="24"/>
                <w:highlight w:val="none"/>
              </w:rPr>
            </w:pPr>
          </w:p>
        </w:tc>
        <w:tc>
          <w:tcPr>
            <w:tcW w:w="1311" w:type="dxa"/>
            <w:vAlign w:val="center"/>
          </w:tcPr>
          <w:p w14:paraId="6D82DB1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产品性能</w:t>
            </w:r>
          </w:p>
        </w:tc>
        <w:tc>
          <w:tcPr>
            <w:tcW w:w="6634" w:type="dxa"/>
            <w:vAlign w:val="center"/>
          </w:tcPr>
          <w:p w14:paraId="636107BB">
            <w:pPr>
              <w:ind w:firstLine="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评标委员会对</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投标产品综合性能进行评议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包含</w:t>
            </w:r>
            <w:r>
              <w:rPr>
                <w:rFonts w:hint="eastAsia" w:ascii="宋体" w:hAnsi="宋体" w:eastAsia="宋体" w:cs="宋体"/>
                <w:color w:val="auto"/>
                <w:sz w:val="24"/>
                <w:szCs w:val="24"/>
                <w:highlight w:val="none"/>
              </w:rPr>
              <w:t>产品技术先进</w:t>
            </w:r>
            <w:r>
              <w:rPr>
                <w:rFonts w:hint="eastAsia" w:ascii="宋体" w:hAnsi="宋体" w:eastAsia="宋体" w:cs="宋体"/>
                <w:color w:val="auto"/>
                <w:sz w:val="24"/>
                <w:szCs w:val="24"/>
                <w:highlight w:val="none"/>
                <w:lang w:val="en-US" w:eastAsia="zh-CN"/>
              </w:rPr>
              <w:t>性</w:t>
            </w:r>
            <w:r>
              <w:rPr>
                <w:rFonts w:hint="eastAsia" w:ascii="宋体" w:hAnsi="宋体" w:eastAsia="宋体" w:cs="宋体"/>
                <w:color w:val="auto"/>
                <w:sz w:val="24"/>
                <w:szCs w:val="24"/>
                <w:highlight w:val="none"/>
              </w:rPr>
              <w:t>、设备功能</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满足使用要求</w:t>
            </w:r>
            <w:r>
              <w:rPr>
                <w:rFonts w:hint="eastAsia" w:ascii="宋体" w:hAnsi="宋体" w:eastAsia="宋体" w:cs="宋体"/>
                <w:color w:val="auto"/>
                <w:sz w:val="24"/>
                <w:szCs w:val="24"/>
                <w:highlight w:val="none"/>
                <w:lang w:val="en-US" w:eastAsia="zh-CN"/>
              </w:rPr>
              <w:t>等内容进行综合打分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（评分范围：4分，3.5分，3分，2.5分，2分，1.5分，1分，0.5分，0分）</w:t>
            </w:r>
          </w:p>
        </w:tc>
        <w:tc>
          <w:tcPr>
            <w:tcW w:w="903" w:type="dxa"/>
            <w:vAlign w:val="center"/>
          </w:tcPr>
          <w:p w14:paraId="18634F15">
            <w:pPr>
              <w:ind w:firstLine="2"/>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i w:val="0"/>
                <w:iCs w:val="0"/>
                <w:color w:val="auto"/>
                <w:sz w:val="24"/>
                <w:szCs w:val="24"/>
                <w:highlight w:val="none"/>
                <w:lang w:val="en-US" w:eastAsia="zh-CN"/>
              </w:rPr>
              <w:t>分</w:t>
            </w:r>
          </w:p>
        </w:tc>
      </w:tr>
      <w:tr w14:paraId="06F792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70" w:hRule="atLeast"/>
          <w:jc w:val="center"/>
        </w:trPr>
        <w:tc>
          <w:tcPr>
            <w:tcW w:w="1251" w:type="dxa"/>
            <w:vMerge w:val="continue"/>
            <w:tcBorders>
              <w:right w:val="single" w:color="auto" w:sz="4" w:space="0"/>
            </w:tcBorders>
            <w:vAlign w:val="center"/>
          </w:tcPr>
          <w:p w14:paraId="513A33EA">
            <w:pPr>
              <w:rPr>
                <w:rFonts w:hint="eastAsia" w:ascii="宋体" w:hAnsi="宋体" w:eastAsia="宋体" w:cs="宋体"/>
                <w:color w:val="auto"/>
                <w:sz w:val="24"/>
                <w:szCs w:val="24"/>
                <w:highlight w:val="none"/>
              </w:rPr>
            </w:pPr>
          </w:p>
        </w:tc>
        <w:tc>
          <w:tcPr>
            <w:tcW w:w="1311" w:type="dxa"/>
            <w:vAlign w:val="center"/>
          </w:tcPr>
          <w:p w14:paraId="23E596E1">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项目认识和理解</w:t>
            </w:r>
          </w:p>
        </w:tc>
        <w:tc>
          <w:tcPr>
            <w:tcW w:w="6634" w:type="dxa"/>
            <w:vAlign w:val="center"/>
          </w:tcPr>
          <w:p w14:paraId="1336A76A">
            <w:pPr>
              <w:ind w:firstLine="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评标委员会根据投标人针对本项目认识和理解</w:t>
            </w:r>
            <w:r>
              <w:rPr>
                <w:rFonts w:hint="eastAsia" w:ascii="宋体" w:hAnsi="宋体" w:eastAsia="宋体" w:cs="宋体"/>
                <w:color w:val="auto"/>
                <w:sz w:val="24"/>
                <w:szCs w:val="24"/>
                <w:highlight w:val="none"/>
              </w:rPr>
              <w:t>进行评议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认识和理解是否完整、到位，</w:t>
            </w:r>
            <w:r>
              <w:rPr>
                <w:rFonts w:hint="eastAsia" w:ascii="宋体" w:hAnsi="宋体" w:eastAsia="宋体" w:cs="宋体"/>
                <w:color w:val="auto"/>
                <w:sz w:val="24"/>
                <w:szCs w:val="24"/>
                <w:highlight w:val="none"/>
              </w:rPr>
              <w:t>针对性强、具有可操作性</w:t>
            </w:r>
            <w:r>
              <w:rPr>
                <w:rFonts w:hint="eastAsia" w:ascii="宋体" w:hAnsi="宋体" w:eastAsia="宋体" w:cs="宋体"/>
                <w:color w:val="auto"/>
                <w:sz w:val="24"/>
                <w:szCs w:val="24"/>
                <w:highlight w:val="none"/>
                <w:lang w:val="en-US" w:eastAsia="zh-CN"/>
              </w:rPr>
              <w:t>等内容进行综合打分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（评分范围：6分，5.5分，5分，4.5分，4分，3.5分，3分，2.5分，2分，1.5分，1分，0.5分，0分）</w:t>
            </w:r>
          </w:p>
        </w:tc>
        <w:tc>
          <w:tcPr>
            <w:tcW w:w="903" w:type="dxa"/>
            <w:vAlign w:val="center"/>
          </w:tcPr>
          <w:p w14:paraId="3FF1ECB4">
            <w:pPr>
              <w:ind w:firstLine="2"/>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i w:val="0"/>
                <w:iCs w:val="0"/>
                <w:color w:val="auto"/>
                <w:sz w:val="24"/>
                <w:szCs w:val="24"/>
                <w:highlight w:val="none"/>
                <w:lang w:val="en-US" w:eastAsia="zh-CN"/>
              </w:rPr>
              <w:t>分</w:t>
            </w:r>
          </w:p>
        </w:tc>
      </w:tr>
      <w:tr w14:paraId="415842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70" w:hRule="atLeast"/>
          <w:jc w:val="center"/>
        </w:trPr>
        <w:tc>
          <w:tcPr>
            <w:tcW w:w="1251" w:type="dxa"/>
            <w:vMerge w:val="continue"/>
            <w:tcBorders>
              <w:right w:val="single" w:color="auto" w:sz="4" w:space="0"/>
            </w:tcBorders>
            <w:vAlign w:val="center"/>
          </w:tcPr>
          <w:p w14:paraId="75522E2A">
            <w:pPr>
              <w:rPr>
                <w:rFonts w:hint="eastAsia" w:ascii="宋体" w:hAnsi="宋体" w:eastAsia="宋体" w:cs="宋体"/>
                <w:color w:val="auto"/>
                <w:sz w:val="24"/>
                <w:szCs w:val="24"/>
                <w:highlight w:val="none"/>
              </w:rPr>
            </w:pPr>
          </w:p>
        </w:tc>
        <w:tc>
          <w:tcPr>
            <w:tcW w:w="1311" w:type="dxa"/>
            <w:vAlign w:val="center"/>
          </w:tcPr>
          <w:p w14:paraId="20AA5F24">
            <w:pPr>
              <w:ind w:firstLine="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设计方案</w:t>
            </w:r>
          </w:p>
        </w:tc>
        <w:tc>
          <w:tcPr>
            <w:tcW w:w="6634" w:type="dxa"/>
            <w:vAlign w:val="center"/>
          </w:tcPr>
          <w:p w14:paraId="48D7F365">
            <w:pPr>
              <w:ind w:firstLine="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委员会根据投标人针对本项目平面图深化图及效果图进行评议。深化图及效果图是否完善，合理可行，针对性强、具有可操作性等内容进行综合打分。（评分范围：8分，7.5分，7分，6.5分，6分，5.5分，5分，4.5分，4分，3.5分，3分，2.5分，2分，1.5分，1分，0.5分，0分）</w:t>
            </w:r>
          </w:p>
        </w:tc>
        <w:tc>
          <w:tcPr>
            <w:tcW w:w="903" w:type="dxa"/>
            <w:vAlign w:val="center"/>
          </w:tcPr>
          <w:p w14:paraId="3173D7A7">
            <w:pPr>
              <w:ind w:firstLine="2"/>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8分</w:t>
            </w:r>
          </w:p>
        </w:tc>
      </w:tr>
      <w:tr w14:paraId="1FD41A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95" w:hRule="atLeast"/>
          <w:jc w:val="center"/>
        </w:trPr>
        <w:tc>
          <w:tcPr>
            <w:tcW w:w="1251" w:type="dxa"/>
            <w:vMerge w:val="continue"/>
            <w:tcBorders>
              <w:right w:val="single" w:color="auto" w:sz="4" w:space="0"/>
            </w:tcBorders>
            <w:vAlign w:val="center"/>
          </w:tcPr>
          <w:p w14:paraId="78697C36">
            <w:pPr>
              <w:rPr>
                <w:rFonts w:hint="eastAsia" w:ascii="宋体" w:hAnsi="宋体" w:eastAsia="宋体" w:cs="宋体"/>
                <w:color w:val="auto"/>
                <w:sz w:val="24"/>
                <w:szCs w:val="24"/>
                <w:highlight w:val="none"/>
              </w:rPr>
            </w:pPr>
          </w:p>
        </w:tc>
        <w:tc>
          <w:tcPr>
            <w:tcW w:w="1311" w:type="dxa"/>
            <w:vAlign w:val="center"/>
          </w:tcPr>
          <w:p w14:paraId="581DD2C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供货方案</w:t>
            </w:r>
          </w:p>
        </w:tc>
        <w:tc>
          <w:tcPr>
            <w:tcW w:w="6634" w:type="dxa"/>
            <w:vAlign w:val="center"/>
          </w:tcPr>
          <w:p w14:paraId="22B44DC7">
            <w:pPr>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评标委员会根据</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的供货方案进行评议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供货方案</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完善，合理可行，针对性强、具有可操作性</w:t>
            </w:r>
            <w:r>
              <w:rPr>
                <w:rFonts w:hint="eastAsia" w:ascii="宋体" w:hAnsi="宋体" w:eastAsia="宋体" w:cs="宋体"/>
                <w:color w:val="auto"/>
                <w:sz w:val="24"/>
                <w:szCs w:val="24"/>
                <w:highlight w:val="none"/>
                <w:lang w:val="en-US" w:eastAsia="zh-CN"/>
              </w:rPr>
              <w:t>等内容进行综合打分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（评分范围：5分，4.5分，4分，3.5分，3分，2.5分，2分，1.5分，1分，0.5分，0分）</w:t>
            </w:r>
            <w:bookmarkStart w:id="109" w:name="_GoBack"/>
            <w:bookmarkEnd w:id="109"/>
          </w:p>
        </w:tc>
        <w:tc>
          <w:tcPr>
            <w:tcW w:w="903" w:type="dxa"/>
            <w:vAlign w:val="center"/>
          </w:tcPr>
          <w:p w14:paraId="43B62866">
            <w:pPr>
              <w:ind w:firstLine="2"/>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w:t>
            </w:r>
            <w:r>
              <w:rPr>
                <w:rFonts w:hint="eastAsia" w:ascii="宋体" w:hAnsi="宋体" w:eastAsia="宋体" w:cs="宋体"/>
                <w:i w:val="0"/>
                <w:iCs w:val="0"/>
                <w:color w:val="auto"/>
                <w:sz w:val="24"/>
                <w:szCs w:val="24"/>
                <w:highlight w:val="none"/>
                <w:lang w:val="en-US" w:eastAsia="zh-CN"/>
              </w:rPr>
              <w:t>分</w:t>
            </w:r>
          </w:p>
        </w:tc>
      </w:tr>
      <w:tr w14:paraId="422CB8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0" w:hRule="atLeast"/>
          <w:jc w:val="center"/>
        </w:trPr>
        <w:tc>
          <w:tcPr>
            <w:tcW w:w="1251" w:type="dxa"/>
            <w:vMerge w:val="continue"/>
            <w:tcBorders>
              <w:right w:val="single" w:color="auto" w:sz="4" w:space="0"/>
            </w:tcBorders>
            <w:vAlign w:val="center"/>
          </w:tcPr>
          <w:p w14:paraId="6C117973">
            <w:pPr>
              <w:rPr>
                <w:rFonts w:hint="eastAsia" w:ascii="宋体" w:hAnsi="宋体" w:eastAsia="宋体" w:cs="宋体"/>
                <w:color w:val="auto"/>
                <w:sz w:val="24"/>
                <w:szCs w:val="24"/>
                <w:highlight w:val="none"/>
              </w:rPr>
            </w:pPr>
          </w:p>
        </w:tc>
        <w:tc>
          <w:tcPr>
            <w:tcW w:w="1311" w:type="dxa"/>
            <w:vAlign w:val="center"/>
          </w:tcPr>
          <w:p w14:paraId="59EC878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样品评审</w:t>
            </w:r>
          </w:p>
        </w:tc>
        <w:tc>
          <w:tcPr>
            <w:tcW w:w="6634" w:type="dxa"/>
            <w:vAlign w:val="center"/>
          </w:tcPr>
          <w:p w14:paraId="4C79D44B">
            <w:pPr>
              <w:ind w:firstLine="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根据招标文件要求</w:t>
            </w:r>
            <w:r>
              <w:rPr>
                <w:rFonts w:hint="eastAsia" w:ascii="宋体" w:hAnsi="宋体" w:eastAsia="宋体" w:cs="宋体"/>
                <w:color w:val="auto"/>
                <w:sz w:val="24"/>
                <w:szCs w:val="24"/>
                <w:highlight w:val="none"/>
                <w:lang w:val="zh-CN" w:eastAsia="zh-CN"/>
              </w:rPr>
              <w:t>对</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所提供的样品</w:t>
            </w:r>
            <w:r>
              <w:rPr>
                <w:rFonts w:hint="eastAsia" w:ascii="宋体" w:hAnsi="宋体" w:eastAsia="宋体" w:cs="宋体"/>
                <w:color w:val="auto"/>
                <w:sz w:val="24"/>
                <w:szCs w:val="24"/>
                <w:highlight w:val="none"/>
                <w:lang w:val="en-US" w:eastAsia="zh-CN"/>
              </w:rPr>
              <w:t>进行评分：</w:t>
            </w:r>
          </w:p>
          <w:p w14:paraId="5E7371C8">
            <w:pPr>
              <w:ind w:firstLine="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外观设计：</w:t>
            </w:r>
            <w:r>
              <w:rPr>
                <w:rFonts w:hint="eastAsia" w:ascii="宋体" w:hAnsi="宋体" w:eastAsia="宋体" w:cs="宋体"/>
                <w:color w:val="auto"/>
                <w:sz w:val="24"/>
                <w:szCs w:val="24"/>
                <w:highlight w:val="none"/>
                <w:lang w:val="en-US" w:eastAsia="zh-CN"/>
              </w:rPr>
              <w:t>对投标产品整体风格、色彩搭配等方面进行综合打分（</w:t>
            </w:r>
            <w:r>
              <w:rPr>
                <w:rFonts w:hint="eastAsia" w:ascii="宋体" w:hAnsi="宋体" w:eastAsia="宋体" w:cs="宋体"/>
                <w:color w:val="auto"/>
                <w:sz w:val="24"/>
                <w:szCs w:val="24"/>
                <w:highlight w:val="none"/>
                <w:lang w:val="zh-CN" w:eastAsia="zh-CN"/>
              </w:rPr>
              <w:t>评分范围：</w:t>
            </w:r>
            <w:r>
              <w:rPr>
                <w:rFonts w:hint="eastAsia" w:ascii="宋体" w:hAnsi="宋体" w:eastAsia="宋体" w:cs="宋体"/>
                <w:color w:val="auto"/>
                <w:sz w:val="24"/>
                <w:szCs w:val="24"/>
                <w:highlight w:val="none"/>
                <w:lang w:val="en-US" w:eastAsia="zh-CN"/>
              </w:rPr>
              <w:t>3分，2.5分，2分，1.5分，1分，0.5分，0分）。</w:t>
            </w:r>
          </w:p>
          <w:p w14:paraId="406BBDD7">
            <w:pPr>
              <w:ind w:firstLine="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主辅材料质量：</w:t>
            </w:r>
            <w:r>
              <w:rPr>
                <w:rFonts w:hint="eastAsia" w:ascii="宋体" w:hAnsi="宋体" w:eastAsia="宋体" w:cs="宋体"/>
                <w:color w:val="auto"/>
                <w:sz w:val="24"/>
                <w:szCs w:val="24"/>
                <w:highlight w:val="none"/>
                <w:lang w:val="en-US" w:eastAsia="zh-CN"/>
              </w:rPr>
              <w:t>对投标产品材料的质量、厚度，</w:t>
            </w:r>
            <w:r>
              <w:rPr>
                <w:rFonts w:hint="eastAsia" w:ascii="宋体" w:hAnsi="宋体" w:cs="宋体"/>
                <w:color w:val="auto"/>
                <w:sz w:val="24"/>
                <w:szCs w:val="24"/>
                <w:highlight w:val="none"/>
                <w:lang w:val="en-US" w:eastAsia="zh-CN"/>
              </w:rPr>
              <w:t>塑料柔韧性、强度</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零部件</w:t>
            </w:r>
            <w:r>
              <w:rPr>
                <w:rFonts w:hint="eastAsia" w:ascii="宋体" w:hAnsi="宋体" w:eastAsia="宋体" w:cs="宋体"/>
                <w:color w:val="auto"/>
                <w:sz w:val="24"/>
                <w:szCs w:val="24"/>
                <w:highlight w:val="none"/>
                <w:lang w:val="en-US" w:eastAsia="zh-CN"/>
              </w:rPr>
              <w:t>质量等方面进行综合打分（</w:t>
            </w:r>
            <w:r>
              <w:rPr>
                <w:rFonts w:hint="eastAsia" w:ascii="宋体" w:hAnsi="宋体" w:eastAsia="宋体" w:cs="宋体"/>
                <w:color w:val="auto"/>
                <w:sz w:val="24"/>
                <w:szCs w:val="24"/>
                <w:highlight w:val="none"/>
                <w:lang w:val="zh-CN" w:eastAsia="zh-CN"/>
              </w:rPr>
              <w:t>评分范围：</w:t>
            </w:r>
            <w:r>
              <w:rPr>
                <w:rFonts w:hint="eastAsia" w:ascii="宋体" w:hAnsi="宋体" w:eastAsia="宋体" w:cs="宋体"/>
                <w:color w:val="auto"/>
                <w:sz w:val="24"/>
                <w:szCs w:val="24"/>
                <w:highlight w:val="none"/>
                <w:lang w:val="en-US" w:eastAsia="zh-CN"/>
              </w:rPr>
              <w:t>3分，2.5分，2分，1.5分，1分，0.5分，0分）。</w:t>
            </w:r>
          </w:p>
          <w:p w14:paraId="74F84549">
            <w:pPr>
              <w:ind w:firstLine="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工艺水平：</w:t>
            </w:r>
            <w:r>
              <w:rPr>
                <w:rFonts w:hint="eastAsia" w:ascii="宋体" w:hAnsi="宋体" w:eastAsia="宋体" w:cs="宋体"/>
                <w:color w:val="auto"/>
                <w:sz w:val="24"/>
                <w:szCs w:val="24"/>
                <w:highlight w:val="none"/>
                <w:lang w:val="en-US" w:eastAsia="zh-CN"/>
              </w:rPr>
              <w:t>对投标产品结构稳定性，制作工艺精良</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表面涂层平整光滑</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边缘处理</w:t>
            </w:r>
            <w:r>
              <w:rPr>
                <w:rFonts w:hint="eastAsia" w:ascii="宋体" w:hAnsi="宋体" w:cs="宋体"/>
                <w:color w:val="auto"/>
                <w:sz w:val="24"/>
                <w:szCs w:val="24"/>
                <w:highlight w:val="none"/>
                <w:lang w:val="en-US" w:eastAsia="zh-CN"/>
              </w:rPr>
              <w:t>精致</w:t>
            </w:r>
            <w:r>
              <w:rPr>
                <w:rFonts w:hint="eastAsia" w:ascii="宋体" w:hAnsi="宋体" w:eastAsia="宋体" w:cs="宋体"/>
                <w:color w:val="auto"/>
                <w:sz w:val="24"/>
                <w:szCs w:val="24"/>
                <w:highlight w:val="none"/>
                <w:lang w:val="en-US" w:eastAsia="zh-CN"/>
              </w:rPr>
              <w:t>等方面进行综合打分</w:t>
            </w:r>
            <w:r>
              <w:rPr>
                <w:rFonts w:hint="eastAsia" w:ascii="宋体" w:hAnsi="宋体" w:eastAsia="宋体" w:cs="宋体"/>
                <w:color w:val="auto"/>
                <w:sz w:val="24"/>
                <w:szCs w:val="24"/>
                <w:highlight w:val="none"/>
                <w:lang w:val="zh-CN" w:eastAsia="zh-CN"/>
              </w:rPr>
              <w:t>（评分范围：</w:t>
            </w:r>
            <w:r>
              <w:rPr>
                <w:rFonts w:hint="eastAsia" w:ascii="宋体" w:hAnsi="宋体" w:eastAsia="宋体" w:cs="宋体"/>
                <w:color w:val="auto"/>
                <w:sz w:val="24"/>
                <w:szCs w:val="24"/>
                <w:highlight w:val="none"/>
                <w:lang w:val="en-US" w:eastAsia="zh-CN"/>
              </w:rPr>
              <w:t>4分，3.5分，3分，2.5分，2分，1.5分，1分，0.5分，0分</w:t>
            </w:r>
            <w:r>
              <w:rPr>
                <w:rFonts w:hint="eastAsia" w:ascii="宋体" w:hAnsi="宋体" w:eastAsia="宋体" w:cs="宋体"/>
                <w:color w:val="auto"/>
                <w:sz w:val="24"/>
                <w:szCs w:val="24"/>
                <w:highlight w:val="none"/>
                <w:lang w:val="zh-CN" w:eastAsia="zh-CN"/>
              </w:rPr>
              <w:t>）。</w:t>
            </w:r>
          </w:p>
        </w:tc>
        <w:tc>
          <w:tcPr>
            <w:tcW w:w="903" w:type="dxa"/>
            <w:vAlign w:val="center"/>
          </w:tcPr>
          <w:p w14:paraId="4378C09C">
            <w:pPr>
              <w:ind w:firstLine="2"/>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r>
              <w:rPr>
                <w:rFonts w:hint="eastAsia" w:ascii="宋体" w:hAnsi="宋体" w:eastAsia="宋体" w:cs="宋体"/>
                <w:i w:val="0"/>
                <w:iCs w:val="0"/>
                <w:color w:val="auto"/>
                <w:sz w:val="24"/>
                <w:szCs w:val="24"/>
                <w:highlight w:val="none"/>
                <w:lang w:val="en-US" w:eastAsia="zh-CN"/>
              </w:rPr>
              <w:t>分</w:t>
            </w:r>
          </w:p>
        </w:tc>
      </w:tr>
      <w:tr w14:paraId="4E4E8D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79" w:hRule="atLeast"/>
          <w:jc w:val="center"/>
        </w:trPr>
        <w:tc>
          <w:tcPr>
            <w:tcW w:w="1251" w:type="dxa"/>
            <w:vMerge w:val="continue"/>
            <w:tcBorders>
              <w:right w:val="single" w:color="auto" w:sz="4" w:space="0"/>
            </w:tcBorders>
            <w:vAlign w:val="center"/>
          </w:tcPr>
          <w:p w14:paraId="5599BF67">
            <w:pPr>
              <w:rPr>
                <w:rFonts w:hint="eastAsia" w:ascii="宋体" w:hAnsi="宋体" w:eastAsia="宋体" w:cs="宋体"/>
                <w:color w:val="auto"/>
                <w:sz w:val="24"/>
                <w:szCs w:val="24"/>
                <w:highlight w:val="none"/>
              </w:rPr>
            </w:pPr>
          </w:p>
        </w:tc>
        <w:tc>
          <w:tcPr>
            <w:tcW w:w="1311" w:type="dxa"/>
            <w:vAlign w:val="center"/>
          </w:tcPr>
          <w:p w14:paraId="06B400B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产品演示</w:t>
            </w:r>
          </w:p>
        </w:tc>
        <w:tc>
          <w:tcPr>
            <w:tcW w:w="6634" w:type="dxa"/>
            <w:vAlign w:val="center"/>
          </w:tcPr>
          <w:p w14:paraId="07E1B7B0">
            <w:pPr>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对采购需求中</w:t>
            </w:r>
            <w:r>
              <w:rPr>
                <w:rFonts w:hint="eastAsia" w:ascii="宋体" w:hAnsi="宋体" w:eastAsia="宋体" w:cs="宋体"/>
                <w:color w:val="auto"/>
                <w:sz w:val="24"/>
                <w:szCs w:val="24"/>
                <w:highlight w:val="none"/>
              </w:rPr>
              <w:t>校园阅读课程平台</w:t>
            </w:r>
            <w:r>
              <w:rPr>
                <w:rFonts w:hint="eastAsia" w:ascii="宋体" w:hAnsi="宋体" w:eastAsia="宋体" w:cs="宋体"/>
                <w:color w:val="auto"/>
                <w:sz w:val="24"/>
                <w:szCs w:val="24"/>
                <w:highlight w:val="none"/>
                <w:lang w:eastAsia="zh-CN"/>
              </w:rPr>
              <w:t>内容进行演示</w:t>
            </w:r>
            <w:r>
              <w:rPr>
                <w:rFonts w:hint="eastAsia" w:ascii="宋体" w:hAnsi="宋体" w:eastAsia="宋体" w:cs="宋体"/>
                <w:color w:val="auto"/>
                <w:sz w:val="24"/>
                <w:szCs w:val="24"/>
                <w:highlight w:val="none"/>
              </w:rPr>
              <w:t>，不提供演示或演示不符合得0分。</w:t>
            </w:r>
          </w:p>
          <w:p w14:paraId="6F3C147D">
            <w:pPr>
              <w:ind w:firstLine="2" w:firstLineChars="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根据投标人提供的演示内容进行综合打分（评分范围：5分，4.5分，4分，3.5分，3分，2.5分，2分，1.5分，1分，0.5分，0分）。</w:t>
            </w:r>
          </w:p>
        </w:tc>
        <w:tc>
          <w:tcPr>
            <w:tcW w:w="903" w:type="dxa"/>
            <w:vAlign w:val="center"/>
          </w:tcPr>
          <w:p w14:paraId="3049C888">
            <w:pPr>
              <w:ind w:firstLine="2"/>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5分</w:t>
            </w:r>
          </w:p>
        </w:tc>
      </w:tr>
      <w:tr w14:paraId="0773B3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34" w:hRule="atLeast"/>
          <w:jc w:val="center"/>
        </w:trPr>
        <w:tc>
          <w:tcPr>
            <w:tcW w:w="1251" w:type="dxa"/>
            <w:vMerge w:val="continue"/>
            <w:tcBorders>
              <w:right w:val="single" w:color="auto" w:sz="4" w:space="0"/>
            </w:tcBorders>
            <w:vAlign w:val="center"/>
          </w:tcPr>
          <w:p w14:paraId="3E53D7E4">
            <w:pPr>
              <w:rPr>
                <w:rFonts w:hint="eastAsia" w:ascii="宋体" w:hAnsi="宋体" w:eastAsia="宋体" w:cs="宋体"/>
                <w:color w:val="auto"/>
                <w:sz w:val="24"/>
                <w:szCs w:val="24"/>
                <w:highlight w:val="none"/>
              </w:rPr>
            </w:pPr>
          </w:p>
        </w:tc>
        <w:tc>
          <w:tcPr>
            <w:tcW w:w="1311" w:type="dxa"/>
            <w:vAlign w:val="center"/>
          </w:tcPr>
          <w:p w14:paraId="32E54AD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安装调试方案</w:t>
            </w:r>
          </w:p>
        </w:tc>
        <w:tc>
          <w:tcPr>
            <w:tcW w:w="6634" w:type="dxa"/>
            <w:vAlign w:val="center"/>
          </w:tcPr>
          <w:p w14:paraId="6D430B02">
            <w:pPr>
              <w:ind w:firstLine="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评标委员会根据</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针对本项目设备安装调试方案的合理性进行评议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包括对场地环境的了解、人员的安排、时间进度的规划，对设备的调试进度安排，调试的步骤、措施，问题的解决方案等</w:t>
            </w:r>
            <w:r>
              <w:rPr>
                <w:rFonts w:hint="eastAsia" w:ascii="宋体" w:hAnsi="宋体" w:eastAsia="宋体" w:cs="宋体"/>
                <w:color w:val="auto"/>
                <w:sz w:val="24"/>
                <w:szCs w:val="24"/>
                <w:highlight w:val="none"/>
                <w:lang w:val="en-US" w:eastAsia="zh-CN"/>
              </w:rPr>
              <w:t>进行综合打分。（评分范围：6分，5.5分，5分，4.5分，4分，3.5分，3分，2.5分，2分，1.5分，1分，0.5分，0分）</w:t>
            </w:r>
          </w:p>
        </w:tc>
        <w:tc>
          <w:tcPr>
            <w:tcW w:w="903" w:type="dxa"/>
            <w:vAlign w:val="center"/>
          </w:tcPr>
          <w:p w14:paraId="09610B70">
            <w:pPr>
              <w:ind w:firstLine="2"/>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6</w:t>
            </w:r>
            <w:r>
              <w:rPr>
                <w:rFonts w:hint="eastAsia" w:ascii="宋体" w:hAnsi="宋体" w:eastAsia="宋体" w:cs="宋体"/>
                <w:i w:val="0"/>
                <w:iCs w:val="0"/>
                <w:color w:val="auto"/>
                <w:sz w:val="24"/>
                <w:szCs w:val="24"/>
                <w:highlight w:val="none"/>
                <w:lang w:val="en-US" w:eastAsia="zh-CN"/>
              </w:rPr>
              <w:t>分</w:t>
            </w:r>
          </w:p>
        </w:tc>
      </w:tr>
      <w:tr w14:paraId="20F56A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45" w:hRule="atLeast"/>
          <w:jc w:val="center"/>
        </w:trPr>
        <w:tc>
          <w:tcPr>
            <w:tcW w:w="1251" w:type="dxa"/>
            <w:vMerge w:val="continue"/>
            <w:tcBorders>
              <w:right w:val="single" w:color="auto" w:sz="4" w:space="0"/>
            </w:tcBorders>
            <w:vAlign w:val="center"/>
          </w:tcPr>
          <w:p w14:paraId="72C36F91">
            <w:pPr>
              <w:rPr>
                <w:rFonts w:hint="eastAsia" w:ascii="宋体" w:hAnsi="宋体" w:eastAsia="宋体" w:cs="宋体"/>
                <w:color w:val="auto"/>
                <w:sz w:val="24"/>
                <w:szCs w:val="24"/>
                <w:highlight w:val="none"/>
              </w:rPr>
            </w:pPr>
          </w:p>
        </w:tc>
        <w:tc>
          <w:tcPr>
            <w:tcW w:w="1311" w:type="dxa"/>
            <w:vAlign w:val="center"/>
          </w:tcPr>
          <w:p w14:paraId="0035C2D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技术服务培训方案</w:t>
            </w:r>
          </w:p>
        </w:tc>
        <w:tc>
          <w:tcPr>
            <w:tcW w:w="6634" w:type="dxa"/>
            <w:vAlign w:val="center"/>
          </w:tcPr>
          <w:p w14:paraId="180EF113">
            <w:pPr>
              <w:ind w:firstLine="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评标委员会根据</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提供的技术服务、培训方案进行评议</w:t>
            </w:r>
            <w:r>
              <w:rPr>
                <w:rFonts w:hint="eastAsia" w:ascii="宋体" w:hAnsi="宋体" w:eastAsia="宋体" w:cs="宋体"/>
                <w:color w:val="auto"/>
                <w:sz w:val="24"/>
                <w:szCs w:val="24"/>
                <w:highlight w:val="none"/>
                <w:lang w:eastAsia="zh-CN"/>
              </w:rPr>
              <w:t>。</w:t>
            </w:r>
          </w:p>
          <w:p w14:paraId="32A3C9C5">
            <w:pPr>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技术服务、培训方案</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科学合理，</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rPr>
              <w:t>能快速有效的协助采购人掌握产品特性等</w:t>
            </w:r>
            <w:r>
              <w:rPr>
                <w:rFonts w:hint="eastAsia" w:ascii="宋体" w:hAnsi="宋体" w:eastAsia="宋体" w:cs="宋体"/>
                <w:color w:val="auto"/>
                <w:sz w:val="24"/>
                <w:szCs w:val="24"/>
                <w:highlight w:val="none"/>
                <w:lang w:val="en-US" w:eastAsia="zh-CN"/>
              </w:rPr>
              <w:t>进行综合打分。（评分范围：</w:t>
            </w:r>
            <w:r>
              <w:rPr>
                <w:rFonts w:hint="eastAsia" w:ascii="宋体" w:hAnsi="宋体" w:cs="宋体"/>
                <w:color w:val="auto"/>
                <w:sz w:val="24"/>
                <w:szCs w:val="24"/>
                <w:highlight w:val="none"/>
                <w:lang w:val="en-US" w:eastAsia="zh-CN"/>
              </w:rPr>
              <w:t>6分，5.5分，</w:t>
            </w:r>
            <w:r>
              <w:rPr>
                <w:rFonts w:hint="eastAsia" w:ascii="宋体" w:hAnsi="宋体" w:eastAsia="宋体" w:cs="宋体"/>
                <w:color w:val="auto"/>
                <w:sz w:val="24"/>
                <w:szCs w:val="24"/>
                <w:highlight w:val="none"/>
                <w:lang w:val="en-US" w:eastAsia="zh-CN"/>
              </w:rPr>
              <w:t>5分，4.5分，4分，3.5分，3分，2.5分，2分，1.5分，1分，0.5分，0分）</w:t>
            </w:r>
          </w:p>
        </w:tc>
        <w:tc>
          <w:tcPr>
            <w:tcW w:w="903" w:type="dxa"/>
            <w:vAlign w:val="center"/>
          </w:tcPr>
          <w:p w14:paraId="7A773196">
            <w:pPr>
              <w:ind w:firstLine="2"/>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i w:val="0"/>
                <w:iCs w:val="0"/>
                <w:color w:val="auto"/>
                <w:sz w:val="24"/>
                <w:szCs w:val="24"/>
                <w:highlight w:val="none"/>
                <w:lang w:val="en-US" w:eastAsia="zh-CN"/>
              </w:rPr>
              <w:t>分</w:t>
            </w:r>
          </w:p>
        </w:tc>
      </w:tr>
      <w:tr w14:paraId="634BF0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5" w:hRule="atLeast"/>
          <w:jc w:val="center"/>
        </w:trPr>
        <w:tc>
          <w:tcPr>
            <w:tcW w:w="1251" w:type="dxa"/>
            <w:vMerge w:val="continue"/>
            <w:tcBorders>
              <w:right w:val="single" w:color="auto" w:sz="4" w:space="0"/>
            </w:tcBorders>
            <w:vAlign w:val="center"/>
          </w:tcPr>
          <w:p w14:paraId="2A962CE3">
            <w:pPr>
              <w:rPr>
                <w:rFonts w:hint="eastAsia" w:ascii="宋体" w:hAnsi="宋体" w:eastAsia="宋体" w:cs="宋体"/>
                <w:color w:val="auto"/>
                <w:sz w:val="24"/>
                <w:szCs w:val="24"/>
                <w:highlight w:val="none"/>
              </w:rPr>
            </w:pPr>
          </w:p>
        </w:tc>
        <w:tc>
          <w:tcPr>
            <w:tcW w:w="1311" w:type="dxa"/>
            <w:vAlign w:val="center"/>
          </w:tcPr>
          <w:p w14:paraId="35BFECF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w:t>
            </w:r>
          </w:p>
        </w:tc>
        <w:tc>
          <w:tcPr>
            <w:tcW w:w="6634" w:type="dxa"/>
            <w:vAlign w:val="center"/>
          </w:tcPr>
          <w:p w14:paraId="7D762B99">
            <w:pPr>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售后服务方案，包括但不限于服务响应时间、故障解决方案，响应迅速，解决方案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备品备件储备情况充分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技术服务人员情况</w:t>
            </w:r>
            <w:r>
              <w:rPr>
                <w:rFonts w:hint="eastAsia" w:ascii="宋体" w:hAnsi="宋体" w:eastAsia="宋体" w:cs="宋体"/>
                <w:color w:val="auto"/>
                <w:sz w:val="24"/>
                <w:szCs w:val="24"/>
                <w:highlight w:val="none"/>
                <w:lang w:val="en-US" w:eastAsia="zh-CN"/>
              </w:rPr>
              <w:t>等进行综合打分。（评分范围：6分，5.5分，5分，4.5分，4分，3.5分，3分，2.5分，2分，1.5分，1分，0.5分，0分）</w:t>
            </w:r>
          </w:p>
        </w:tc>
        <w:tc>
          <w:tcPr>
            <w:tcW w:w="903" w:type="dxa"/>
            <w:vAlign w:val="center"/>
          </w:tcPr>
          <w:p w14:paraId="14D63DE1">
            <w:pPr>
              <w:ind w:firstLine="2"/>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i w:val="0"/>
                <w:iCs w:val="0"/>
                <w:color w:val="auto"/>
                <w:sz w:val="24"/>
                <w:szCs w:val="24"/>
                <w:highlight w:val="none"/>
                <w:lang w:val="en-US" w:eastAsia="zh-CN"/>
              </w:rPr>
              <w:t>分</w:t>
            </w:r>
          </w:p>
        </w:tc>
      </w:tr>
      <w:tr w14:paraId="114525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3" w:hRule="atLeast"/>
          <w:jc w:val="center"/>
        </w:trPr>
        <w:tc>
          <w:tcPr>
            <w:tcW w:w="1251" w:type="dxa"/>
            <w:vMerge w:val="continue"/>
            <w:tcBorders>
              <w:right w:val="single" w:color="auto" w:sz="4" w:space="0"/>
            </w:tcBorders>
            <w:vAlign w:val="center"/>
          </w:tcPr>
          <w:p w14:paraId="5770CA47">
            <w:pPr>
              <w:rPr>
                <w:rFonts w:hint="eastAsia" w:ascii="宋体" w:hAnsi="宋体" w:eastAsia="宋体" w:cs="宋体"/>
                <w:color w:val="auto"/>
                <w:sz w:val="24"/>
                <w:szCs w:val="24"/>
                <w:highlight w:val="none"/>
              </w:rPr>
            </w:pPr>
          </w:p>
        </w:tc>
        <w:tc>
          <w:tcPr>
            <w:tcW w:w="1311" w:type="dxa"/>
            <w:vAlign w:val="center"/>
          </w:tcPr>
          <w:p w14:paraId="45124FB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质保期</w:t>
            </w:r>
          </w:p>
        </w:tc>
        <w:tc>
          <w:tcPr>
            <w:tcW w:w="6634" w:type="dxa"/>
            <w:vAlign w:val="center"/>
          </w:tcPr>
          <w:p w14:paraId="4558F733">
            <w:pPr>
              <w:ind w:firstLine="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质保期承诺三年的不得分，优于招标文件的，每延长1年得1分，最多得3分。（提供承诺函，不提供不得分）</w:t>
            </w:r>
          </w:p>
        </w:tc>
        <w:tc>
          <w:tcPr>
            <w:tcW w:w="903" w:type="dxa"/>
            <w:vAlign w:val="center"/>
          </w:tcPr>
          <w:p w14:paraId="7FDFAC7D">
            <w:pPr>
              <w:ind w:firstLine="2"/>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i w:val="0"/>
                <w:iCs w:val="0"/>
                <w:color w:val="auto"/>
                <w:sz w:val="24"/>
                <w:szCs w:val="24"/>
                <w:highlight w:val="none"/>
                <w:lang w:val="en-US" w:eastAsia="zh-CN"/>
              </w:rPr>
              <w:t>分</w:t>
            </w:r>
          </w:p>
        </w:tc>
      </w:tr>
      <w:tr w14:paraId="11A7C4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22" w:hRule="atLeast"/>
          <w:jc w:val="center"/>
        </w:trPr>
        <w:tc>
          <w:tcPr>
            <w:tcW w:w="1251" w:type="dxa"/>
            <w:vMerge w:val="continue"/>
            <w:tcBorders>
              <w:right w:val="single" w:color="auto" w:sz="4" w:space="0"/>
            </w:tcBorders>
            <w:vAlign w:val="center"/>
          </w:tcPr>
          <w:p w14:paraId="1E31E43D">
            <w:pPr>
              <w:rPr>
                <w:rFonts w:hint="eastAsia" w:ascii="宋体" w:hAnsi="宋体" w:eastAsia="宋体" w:cs="宋体"/>
                <w:color w:val="auto"/>
                <w:sz w:val="24"/>
                <w:szCs w:val="24"/>
                <w:highlight w:val="none"/>
              </w:rPr>
            </w:pPr>
          </w:p>
        </w:tc>
        <w:tc>
          <w:tcPr>
            <w:tcW w:w="1311" w:type="dxa"/>
            <w:tcBorders>
              <w:top w:val="single" w:color="auto" w:sz="4" w:space="0"/>
            </w:tcBorders>
            <w:vAlign w:val="center"/>
          </w:tcPr>
          <w:p w14:paraId="32F3C18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p>
        </w:tc>
        <w:tc>
          <w:tcPr>
            <w:tcW w:w="6634" w:type="dxa"/>
            <w:tcBorders>
              <w:top w:val="single" w:color="auto" w:sz="4" w:space="0"/>
            </w:tcBorders>
            <w:vAlign w:val="center"/>
          </w:tcPr>
          <w:p w14:paraId="53205962">
            <w:pPr>
              <w:rPr>
                <w:rFonts w:hint="eastAsia" w:ascii="宋体" w:hAnsi="宋体" w:eastAsia="宋体" w:cs="宋体"/>
                <w:color w:val="auto"/>
                <w:sz w:val="24"/>
                <w:szCs w:val="24"/>
                <w:highlight w:val="none"/>
              </w:rPr>
            </w:pPr>
            <w:bookmarkStart w:id="108" w:name="OLE_LINK11"/>
            <w:r>
              <w:rPr>
                <w:rFonts w:hint="eastAsia" w:ascii="宋体" w:hAnsi="宋体" w:eastAsia="宋体" w:cs="宋体"/>
                <w:color w:val="auto"/>
                <w:sz w:val="24"/>
                <w:szCs w:val="24"/>
                <w:highlight w:val="none"/>
              </w:rPr>
              <w:t>投标人每提供一个20</w:t>
            </w: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rPr>
              <w:t>年1月1日(以合同签订时间为准）至今的类似项目合同的得1分，最高得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bookmarkEnd w:id="108"/>
          <w:p w14:paraId="616974DF">
            <w:pPr>
              <w:pStyle w:val="448"/>
              <w:ind w:left="0" w:leftChars="0" w:firstLine="0" w:firstLineChars="0"/>
              <w:rPr>
                <w:rFonts w:hint="eastAsia" w:ascii="宋体" w:hAnsi="宋体" w:eastAsia="宋体" w:cs="宋体"/>
                <w:color w:val="auto"/>
                <w:sz w:val="24"/>
                <w:szCs w:val="24"/>
                <w:highlight w:val="none"/>
              </w:rPr>
            </w:pPr>
            <w:r>
              <w:rPr>
                <w:rFonts w:hint="eastAsia" w:ascii="宋体" w:hAnsi="宋体" w:cs="宋体"/>
                <w:i w:val="0"/>
                <w:iCs w:val="0"/>
                <w:color w:val="auto"/>
                <w:sz w:val="24"/>
                <w:szCs w:val="24"/>
                <w:lang w:val="en-US" w:eastAsia="zh-CN"/>
              </w:rPr>
              <w:t>注：须提供</w:t>
            </w:r>
            <w:r>
              <w:rPr>
                <w:rFonts w:hint="eastAsia" w:ascii="宋体" w:hAnsi="宋体" w:eastAsia="宋体" w:cs="宋体"/>
                <w:i w:val="0"/>
                <w:iCs w:val="0"/>
                <w:color w:val="auto"/>
                <w:sz w:val="24"/>
                <w:szCs w:val="24"/>
                <w:lang w:val="en-US" w:eastAsia="zh-CN"/>
              </w:rPr>
              <w:t>合同</w:t>
            </w:r>
            <w:r>
              <w:rPr>
                <w:rFonts w:hint="eastAsia" w:ascii="宋体" w:hAnsi="宋体" w:cs="宋体"/>
                <w:i w:val="0"/>
                <w:iCs w:val="0"/>
                <w:color w:val="auto"/>
                <w:sz w:val="24"/>
                <w:szCs w:val="24"/>
                <w:lang w:val="en-US" w:eastAsia="zh-CN"/>
              </w:rPr>
              <w:t>原件扫描件。</w:t>
            </w:r>
          </w:p>
        </w:tc>
        <w:tc>
          <w:tcPr>
            <w:tcW w:w="903" w:type="dxa"/>
            <w:tcBorders>
              <w:top w:val="single" w:color="auto" w:sz="4" w:space="0"/>
            </w:tcBorders>
            <w:vAlign w:val="center"/>
          </w:tcPr>
          <w:p w14:paraId="34E3B1C0">
            <w:pPr>
              <w:pStyle w:val="448"/>
              <w:ind w:left="0" w:lef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i w:val="0"/>
                <w:iCs w:val="0"/>
                <w:color w:val="auto"/>
                <w:sz w:val="24"/>
                <w:szCs w:val="24"/>
                <w:highlight w:val="none"/>
                <w:lang w:val="en-US" w:eastAsia="zh-CN"/>
              </w:rPr>
              <w:t>分</w:t>
            </w:r>
          </w:p>
        </w:tc>
      </w:tr>
    </w:tbl>
    <w:p w14:paraId="736DADC6">
      <w:pPr>
        <w:pStyle w:val="52"/>
        <w:keepNext w:val="0"/>
        <w:keepLines w:val="0"/>
        <w:pageBreakBefore w:val="0"/>
        <w:numPr>
          <w:ilvl w:val="0"/>
          <w:numId w:val="0"/>
        </w:numPr>
        <w:kinsoku/>
        <w:wordWrap/>
        <w:overflowPunct/>
        <w:topLinePunct w:val="0"/>
        <w:autoSpaceDE/>
        <w:autoSpaceDN/>
        <w:bidi w:val="0"/>
        <w:adjustRightInd/>
        <w:snapToGrid/>
        <w:spacing w:line="400" w:lineRule="exact"/>
        <w:ind w:left="0" w:leftChars="0" w:right="0" w:rightChars="0" w:firstLine="482" w:firstLineChars="200"/>
        <w:textAlignment w:val="auto"/>
        <w:outlineLvl w:val="9"/>
        <w:rPr>
          <w:rStyle w:val="607"/>
          <w:rFonts w:hint="eastAsia" w:ascii="宋体" w:hAnsi="宋体" w:eastAsia="宋体" w:cs="宋体"/>
          <w:b/>
          <w:bCs/>
          <w:color w:val="auto"/>
          <w:sz w:val="24"/>
          <w:szCs w:val="24"/>
          <w:highlight w:val="none"/>
          <w:lang w:val="en-US" w:eastAsia="zh-CN"/>
        </w:rPr>
      </w:pPr>
      <w:r>
        <w:rPr>
          <w:rStyle w:val="607"/>
          <w:rFonts w:hint="eastAsia" w:ascii="宋体" w:hAnsi="宋体" w:eastAsia="宋体" w:cs="宋体"/>
          <w:b/>
          <w:bCs/>
          <w:color w:val="auto"/>
          <w:sz w:val="24"/>
          <w:szCs w:val="24"/>
          <w:highlight w:val="none"/>
          <w:lang w:val="en-US" w:eastAsia="zh-CN"/>
        </w:rPr>
        <w:t>注：商务技术得分低于商务技术总分60%的投标人的报价将被拒绝。</w:t>
      </w:r>
    </w:p>
    <w:p w14:paraId="36350591">
      <w:pPr>
        <w:pStyle w:val="52"/>
        <w:keepNext w:val="0"/>
        <w:keepLines w:val="0"/>
        <w:pageBreakBefore w:val="0"/>
        <w:numPr>
          <w:ilvl w:val="0"/>
          <w:numId w:val="0"/>
        </w:numPr>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Style w:val="607"/>
          <w:rFonts w:hint="eastAsia" w:ascii="宋体" w:hAnsi="宋体" w:eastAsia="宋体" w:cs="宋体"/>
          <w:color w:val="auto"/>
          <w:sz w:val="24"/>
          <w:szCs w:val="24"/>
          <w:highlight w:val="none"/>
          <w:lang w:val="zh-TW"/>
        </w:rPr>
      </w:pPr>
      <w:r>
        <w:rPr>
          <w:rStyle w:val="607"/>
          <w:rFonts w:hint="eastAsia" w:ascii="宋体" w:hAnsi="宋体" w:eastAsia="宋体" w:cs="宋体"/>
          <w:color w:val="auto"/>
          <w:sz w:val="24"/>
          <w:szCs w:val="24"/>
          <w:highlight w:val="none"/>
          <w:lang w:val="en-US" w:eastAsia="zh-CN"/>
        </w:rPr>
        <w:t xml:space="preserve">(1) </w:t>
      </w:r>
      <w:r>
        <w:rPr>
          <w:rStyle w:val="607"/>
          <w:rFonts w:hint="eastAsia" w:ascii="宋体" w:hAnsi="宋体" w:eastAsia="宋体" w:cs="宋体"/>
          <w:color w:val="auto"/>
          <w:sz w:val="24"/>
          <w:szCs w:val="24"/>
          <w:highlight w:val="none"/>
          <w:lang w:val="zh-TW" w:eastAsia="zh-TW"/>
        </w:rPr>
        <w:t>评标委员会根据表格，对各投标单位的商务技术标进行书面审核和评论后，由各专家独立</w:t>
      </w:r>
      <w:r>
        <w:rPr>
          <w:rStyle w:val="607"/>
          <w:rFonts w:hint="eastAsia" w:ascii="宋体" w:hAnsi="宋体" w:eastAsia="宋体" w:cs="宋体"/>
          <w:color w:val="auto"/>
          <w:sz w:val="24"/>
          <w:szCs w:val="24"/>
          <w:highlight w:val="none"/>
        </w:rPr>
        <w:t>评</w:t>
      </w:r>
      <w:r>
        <w:rPr>
          <w:rStyle w:val="607"/>
          <w:rFonts w:hint="eastAsia" w:ascii="宋体" w:hAnsi="宋体" w:eastAsia="宋体" w:cs="宋体"/>
          <w:color w:val="auto"/>
          <w:sz w:val="24"/>
          <w:szCs w:val="24"/>
          <w:highlight w:val="none"/>
          <w:lang w:val="zh-TW" w:eastAsia="zh-TW"/>
        </w:rPr>
        <w:t>分，打分时保留小数</w:t>
      </w:r>
      <w:r>
        <w:rPr>
          <w:rStyle w:val="607"/>
          <w:rFonts w:hint="eastAsia" w:ascii="宋体" w:hAnsi="宋体" w:eastAsia="宋体" w:cs="宋体"/>
          <w:color w:val="auto"/>
          <w:sz w:val="24"/>
          <w:szCs w:val="24"/>
          <w:highlight w:val="none"/>
          <w:lang w:val="zh-TW"/>
        </w:rPr>
        <w:t>1</w:t>
      </w:r>
      <w:r>
        <w:rPr>
          <w:rStyle w:val="607"/>
          <w:rFonts w:hint="eastAsia" w:ascii="宋体" w:hAnsi="宋体" w:eastAsia="宋体" w:cs="宋体"/>
          <w:color w:val="auto"/>
          <w:sz w:val="24"/>
          <w:szCs w:val="24"/>
          <w:highlight w:val="none"/>
          <w:lang w:val="zh-TW" w:eastAsia="zh-TW"/>
        </w:rPr>
        <w:t>位，每人一份评分表，并签名。在统计得分时，如果发现某一单项评分超过评分细则规定的分值范围，则该张评分表无效。投标人商务技术的最终得分为评标专家组成员的有效评分的算术平均值。计算时保留小数</w:t>
      </w:r>
      <w:r>
        <w:rPr>
          <w:rStyle w:val="607"/>
          <w:rFonts w:hint="eastAsia" w:ascii="宋体" w:hAnsi="宋体" w:eastAsia="宋体" w:cs="宋体"/>
          <w:color w:val="auto"/>
          <w:sz w:val="24"/>
          <w:szCs w:val="24"/>
          <w:highlight w:val="none"/>
          <w:lang w:val="zh-TW"/>
        </w:rPr>
        <w:t>2</w:t>
      </w:r>
      <w:r>
        <w:rPr>
          <w:rStyle w:val="607"/>
          <w:rFonts w:hint="eastAsia" w:ascii="宋体" w:hAnsi="宋体" w:eastAsia="宋体" w:cs="宋体"/>
          <w:color w:val="auto"/>
          <w:sz w:val="24"/>
          <w:szCs w:val="24"/>
          <w:highlight w:val="none"/>
          <w:lang w:val="zh-TW" w:eastAsia="zh-TW"/>
        </w:rPr>
        <w:t>位</w:t>
      </w:r>
      <w:r>
        <w:rPr>
          <w:rStyle w:val="607"/>
          <w:rFonts w:hint="eastAsia" w:ascii="宋体" w:hAnsi="宋体" w:eastAsia="宋体" w:cs="宋体"/>
          <w:color w:val="auto"/>
          <w:sz w:val="24"/>
          <w:szCs w:val="24"/>
          <w:highlight w:val="none"/>
          <w:lang w:val="zh-TW"/>
        </w:rPr>
        <w:t>。</w:t>
      </w:r>
    </w:p>
    <w:p w14:paraId="0FF16813">
      <w:pPr>
        <w:pStyle w:val="52"/>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Style w:val="607"/>
          <w:rFonts w:hint="eastAsia" w:ascii="宋体" w:hAnsi="宋体" w:eastAsia="宋体" w:cs="宋体"/>
          <w:color w:val="auto"/>
          <w:sz w:val="24"/>
          <w:szCs w:val="24"/>
          <w:highlight w:val="none"/>
          <w:lang w:val="zh-TW"/>
        </w:rPr>
      </w:pPr>
      <w:r>
        <w:rPr>
          <w:rStyle w:val="607"/>
          <w:rFonts w:hint="eastAsia" w:ascii="宋体" w:hAnsi="宋体" w:eastAsia="宋体" w:cs="宋体"/>
          <w:color w:val="auto"/>
          <w:sz w:val="24"/>
          <w:szCs w:val="24"/>
          <w:highlight w:val="none"/>
          <w:lang w:val="zh-TW"/>
        </w:rPr>
        <w:t>（2）</w:t>
      </w:r>
      <w:r>
        <w:rPr>
          <w:rStyle w:val="607"/>
          <w:rFonts w:hint="eastAsia" w:ascii="宋体" w:hAnsi="宋体" w:eastAsia="宋体" w:cs="宋体"/>
          <w:color w:val="auto"/>
          <w:sz w:val="24"/>
          <w:szCs w:val="24"/>
          <w:highlight w:val="none"/>
          <w:lang w:val="zh-TW" w:eastAsia="zh-TW"/>
        </w:rPr>
        <w:t>评标委员会全体人员对评分细则和投标文件，充分讨论后，按少数服从多数的原则集体统一评分。</w:t>
      </w:r>
    </w:p>
    <w:p w14:paraId="7F4489FB">
      <w:pPr>
        <w:pStyle w:val="586"/>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Style w:val="608"/>
          <w:rFonts w:hint="eastAsia" w:ascii="宋体" w:hAnsi="宋体" w:eastAsia="宋体" w:cs="宋体"/>
          <w:b/>
          <w:bCs/>
          <w:color w:val="auto"/>
          <w:szCs w:val="24"/>
          <w:highlight w:val="none"/>
        </w:rPr>
      </w:pPr>
      <w:r>
        <w:rPr>
          <w:rStyle w:val="607"/>
          <w:rFonts w:hint="eastAsia" w:ascii="宋体" w:hAnsi="宋体" w:eastAsia="宋体" w:cs="宋体"/>
          <w:color w:val="auto"/>
          <w:szCs w:val="24"/>
          <w:highlight w:val="none"/>
          <w:lang w:val="zh-TW"/>
        </w:rPr>
        <w:t>（3）</w:t>
      </w:r>
      <w:r>
        <w:rPr>
          <w:rStyle w:val="607"/>
          <w:rFonts w:hint="eastAsia" w:ascii="宋体" w:hAnsi="宋体" w:eastAsia="宋体" w:cs="宋体"/>
          <w:color w:val="auto"/>
          <w:szCs w:val="24"/>
          <w:highlight w:val="none"/>
          <w:lang w:val="zh-TW" w:eastAsia="zh-TW"/>
        </w:rPr>
        <w:t>分析总报价及各个分项报价是否合理、报价范围是否完整、有否重大错漏项。如评标委员会一致认为最低投标报价或某些分项明显不合理，有降低质量、不能诚信履约的可能时，评标委员会有权通知投标方限期进行解释。如投标方未在规定期限内做出解释，或所作解释不合理，经评标委员会取得一致意见后，可确定该投标为无效报价。</w:t>
      </w:r>
    </w:p>
    <w:p w14:paraId="7D0F9C9B">
      <w:pPr>
        <w:pStyle w:val="52"/>
        <w:keepNext w:val="0"/>
        <w:keepLines w:val="0"/>
        <w:pageBreakBefore w:val="0"/>
        <w:kinsoku/>
        <w:wordWrap/>
        <w:overflowPunct/>
        <w:topLinePunct w:val="0"/>
        <w:autoSpaceDE/>
        <w:autoSpaceDN/>
        <w:bidi w:val="0"/>
        <w:adjustRightInd/>
        <w:snapToGrid/>
        <w:spacing w:line="400" w:lineRule="exact"/>
        <w:ind w:left="0" w:leftChars="0" w:right="0" w:rightChars="0" w:firstLine="482" w:firstLineChars="200"/>
        <w:textAlignment w:val="auto"/>
        <w:outlineLvl w:val="9"/>
        <w:rPr>
          <w:rStyle w:val="608"/>
          <w:rFonts w:hint="eastAsia" w:ascii="宋体" w:hAnsi="宋体" w:eastAsia="宋体" w:cs="宋体"/>
          <w:b/>
          <w:bCs/>
          <w:color w:val="auto"/>
          <w:sz w:val="24"/>
          <w:szCs w:val="24"/>
          <w:highlight w:val="none"/>
          <w:lang w:val="zh-TW" w:eastAsia="zh-TW"/>
        </w:rPr>
      </w:pPr>
      <w:r>
        <w:rPr>
          <w:rStyle w:val="608"/>
          <w:rFonts w:hint="eastAsia" w:ascii="宋体" w:hAnsi="宋体" w:eastAsia="宋体" w:cs="宋体"/>
          <w:b/>
          <w:bCs/>
          <w:color w:val="auto"/>
          <w:sz w:val="24"/>
          <w:szCs w:val="24"/>
          <w:highlight w:val="none"/>
          <w:lang w:val="zh-TW" w:eastAsia="zh-CN"/>
        </w:rPr>
        <w:t>（</w:t>
      </w:r>
      <w:r>
        <w:rPr>
          <w:rStyle w:val="608"/>
          <w:rFonts w:hint="eastAsia" w:ascii="宋体" w:hAnsi="宋体" w:eastAsia="宋体" w:cs="宋体"/>
          <w:b/>
          <w:bCs/>
          <w:color w:val="auto"/>
          <w:sz w:val="24"/>
          <w:szCs w:val="24"/>
          <w:highlight w:val="none"/>
          <w:lang w:val="en-US" w:eastAsia="zh-CN"/>
        </w:rPr>
        <w:t>4</w:t>
      </w:r>
      <w:r>
        <w:rPr>
          <w:rStyle w:val="608"/>
          <w:rFonts w:hint="eastAsia" w:ascii="宋体" w:hAnsi="宋体" w:eastAsia="宋体" w:cs="宋体"/>
          <w:b/>
          <w:bCs/>
          <w:color w:val="auto"/>
          <w:sz w:val="24"/>
          <w:szCs w:val="24"/>
          <w:highlight w:val="none"/>
          <w:lang w:val="zh-TW" w:eastAsia="zh-CN"/>
        </w:rPr>
        <w:t>）</w:t>
      </w:r>
      <w:r>
        <w:rPr>
          <w:rStyle w:val="608"/>
          <w:rFonts w:hint="eastAsia" w:ascii="宋体" w:hAnsi="宋体" w:eastAsia="宋体" w:cs="宋体"/>
          <w:b/>
          <w:bCs/>
          <w:color w:val="auto"/>
          <w:sz w:val="24"/>
          <w:szCs w:val="24"/>
          <w:highlight w:val="none"/>
          <w:lang w:val="zh-TW" w:eastAsia="zh-TW"/>
        </w:rPr>
        <w:t>评标委员会将推荐综合评分最高的投标者为中标候选人。</w:t>
      </w:r>
    </w:p>
    <w:p w14:paraId="50FDD4F1">
      <w:pPr>
        <w:pStyle w:val="52"/>
        <w:kinsoku/>
        <w:overflowPunct/>
        <w:bidi w:val="0"/>
        <w:spacing w:line="400" w:lineRule="exact"/>
        <w:ind w:firstLine="0" w:firstLineChars="0"/>
        <w:jc w:val="left"/>
        <w:rPr>
          <w:rStyle w:val="607"/>
          <w:rFonts w:hint="eastAsia" w:ascii="宋体" w:hAnsi="宋体" w:eastAsia="宋体" w:cs="宋体"/>
          <w:b/>
          <w:color w:val="auto"/>
          <w:sz w:val="24"/>
          <w:szCs w:val="24"/>
          <w:highlight w:val="none"/>
          <w:lang w:val="zh-CN"/>
        </w:rPr>
      </w:pPr>
      <w:r>
        <w:rPr>
          <w:rStyle w:val="607"/>
          <w:rFonts w:hint="eastAsia" w:ascii="宋体" w:hAnsi="宋体" w:eastAsia="宋体" w:cs="宋体"/>
          <w:b/>
          <w:color w:val="auto"/>
          <w:sz w:val="24"/>
          <w:szCs w:val="24"/>
          <w:highlight w:val="none"/>
          <w:lang w:val="zh-CN"/>
        </w:rPr>
        <w:t>六、开评标程序</w:t>
      </w:r>
    </w:p>
    <w:p w14:paraId="426A4BCD">
      <w:pPr>
        <w:pStyle w:val="586"/>
        <w:kinsoku/>
        <w:overflowPunct/>
        <w:bidi w:val="0"/>
        <w:spacing w:line="400" w:lineRule="exact"/>
        <w:ind w:firstLine="422"/>
        <w:rPr>
          <w:rStyle w:val="607"/>
          <w:rFonts w:hint="eastAsia" w:ascii="宋体" w:hAnsi="宋体" w:eastAsia="宋体" w:cs="宋体"/>
          <w:color w:val="auto"/>
          <w:szCs w:val="24"/>
          <w:highlight w:val="none"/>
          <w:lang w:val="zh-CN"/>
        </w:rPr>
      </w:pPr>
      <w:r>
        <w:rPr>
          <w:rStyle w:val="607"/>
          <w:rFonts w:hint="eastAsia" w:ascii="宋体" w:hAnsi="宋体" w:eastAsia="宋体" w:cs="宋体"/>
          <w:color w:val="auto"/>
          <w:szCs w:val="24"/>
          <w:highlight w:val="none"/>
        </w:rPr>
        <w:t>1、</w:t>
      </w:r>
      <w:r>
        <w:rPr>
          <w:rStyle w:val="607"/>
          <w:rFonts w:hint="eastAsia" w:ascii="宋体" w:hAnsi="宋体" w:eastAsia="宋体" w:cs="宋体"/>
          <w:color w:val="auto"/>
          <w:szCs w:val="24"/>
          <w:highlight w:val="none"/>
          <w:lang w:val="zh-TW"/>
        </w:rPr>
        <w:t>工作人员宣布投标截止时间，截止时间以国家授时中心标准时间为准，宣布招标会议开始。</w:t>
      </w:r>
    </w:p>
    <w:p w14:paraId="5DB671B6">
      <w:pPr>
        <w:pStyle w:val="586"/>
        <w:kinsoku/>
        <w:overflowPunct/>
        <w:bidi w:val="0"/>
        <w:spacing w:line="400" w:lineRule="exact"/>
        <w:ind w:firstLine="422"/>
        <w:rPr>
          <w:rStyle w:val="607"/>
          <w:rFonts w:hint="eastAsia" w:ascii="宋体" w:hAnsi="宋体" w:eastAsia="宋体" w:cs="宋体"/>
          <w:color w:val="auto"/>
          <w:szCs w:val="24"/>
          <w:highlight w:val="none"/>
          <w:lang w:val="zh-TW"/>
        </w:rPr>
      </w:pPr>
      <w:r>
        <w:rPr>
          <w:rStyle w:val="607"/>
          <w:rFonts w:hint="eastAsia" w:ascii="宋体" w:hAnsi="宋体" w:eastAsia="宋体" w:cs="宋体"/>
          <w:color w:val="auto"/>
          <w:szCs w:val="24"/>
          <w:highlight w:val="none"/>
        </w:rPr>
        <w:t>2、</w:t>
      </w:r>
      <w:r>
        <w:rPr>
          <w:rStyle w:val="607"/>
          <w:rFonts w:hint="eastAsia" w:ascii="宋体" w:hAnsi="宋体" w:eastAsia="宋体" w:cs="宋体"/>
          <w:color w:val="auto"/>
          <w:szCs w:val="24"/>
          <w:highlight w:val="none"/>
          <w:lang w:val="zh-TW"/>
        </w:rPr>
        <w:t>工作人员确认投标人法定代表人（负责人）或授权委托代理人资格、投标文件递交等情况。</w:t>
      </w:r>
    </w:p>
    <w:p w14:paraId="272DC82D">
      <w:pPr>
        <w:pStyle w:val="586"/>
        <w:kinsoku/>
        <w:overflowPunct/>
        <w:bidi w:val="0"/>
        <w:spacing w:line="400" w:lineRule="exact"/>
        <w:ind w:firstLine="422"/>
        <w:rPr>
          <w:rStyle w:val="607"/>
          <w:rFonts w:hint="eastAsia" w:ascii="宋体" w:hAnsi="宋体" w:eastAsia="宋体" w:cs="宋体"/>
          <w:color w:val="auto"/>
          <w:szCs w:val="24"/>
          <w:highlight w:val="none"/>
          <w:lang w:val="zh-TW"/>
        </w:rPr>
      </w:pPr>
      <w:r>
        <w:rPr>
          <w:rStyle w:val="607"/>
          <w:rFonts w:hint="eastAsia" w:ascii="宋体" w:hAnsi="宋体" w:eastAsia="宋体" w:cs="宋体"/>
          <w:color w:val="auto"/>
          <w:szCs w:val="24"/>
          <w:highlight w:val="none"/>
        </w:rPr>
        <w:t>3、</w:t>
      </w:r>
      <w:r>
        <w:rPr>
          <w:rStyle w:val="607"/>
          <w:rFonts w:hint="eastAsia" w:ascii="宋体" w:hAnsi="宋体" w:eastAsia="宋体" w:cs="宋体"/>
          <w:color w:val="auto"/>
          <w:szCs w:val="24"/>
          <w:highlight w:val="none"/>
          <w:lang w:val="zh-TW"/>
        </w:rPr>
        <w:t>本项目原则上采用政采云电子招投标开标及评审程序，但有下情形之一的，按以下情况处理：</w:t>
      </w:r>
    </w:p>
    <w:p w14:paraId="2315D733">
      <w:pPr>
        <w:pStyle w:val="586"/>
        <w:kinsoku/>
        <w:overflowPunct/>
        <w:bidi w:val="0"/>
        <w:spacing w:line="400" w:lineRule="exact"/>
        <w:ind w:firstLine="422"/>
        <w:rPr>
          <w:rStyle w:val="607"/>
          <w:rFonts w:hint="eastAsia" w:ascii="宋体" w:hAnsi="宋体" w:eastAsia="宋体" w:cs="宋体"/>
          <w:color w:val="auto"/>
          <w:szCs w:val="24"/>
          <w:highlight w:val="none"/>
          <w:lang w:val="zh-TW"/>
        </w:rPr>
      </w:pPr>
      <w:r>
        <w:rPr>
          <w:rStyle w:val="607"/>
          <w:rFonts w:hint="eastAsia" w:ascii="宋体" w:hAnsi="宋体" w:eastAsia="宋体" w:cs="宋体"/>
          <w:color w:val="auto"/>
          <w:szCs w:val="24"/>
          <w:highlight w:val="none"/>
          <w:lang w:val="zh-TW"/>
        </w:rPr>
        <w:t>若投标人的电子投标文件在规定时间内无法解密或解密失败，工作人员将开启该投标人递交的电子备份投标文件，以完成开标。</w:t>
      </w:r>
    </w:p>
    <w:p w14:paraId="4A4D9CB1">
      <w:pPr>
        <w:pStyle w:val="586"/>
        <w:kinsoku/>
        <w:overflowPunct/>
        <w:bidi w:val="0"/>
        <w:spacing w:line="400" w:lineRule="exact"/>
        <w:ind w:firstLine="422"/>
        <w:rPr>
          <w:rStyle w:val="607"/>
          <w:rFonts w:hint="eastAsia" w:ascii="宋体" w:hAnsi="宋体" w:eastAsia="宋体" w:cs="宋体"/>
          <w:color w:val="auto"/>
          <w:szCs w:val="24"/>
          <w:highlight w:val="none"/>
          <w:lang w:val="zh-TW"/>
        </w:rPr>
      </w:pPr>
      <w:r>
        <w:rPr>
          <w:rStyle w:val="607"/>
          <w:rFonts w:hint="eastAsia" w:ascii="宋体" w:hAnsi="宋体" w:eastAsia="宋体" w:cs="宋体"/>
          <w:color w:val="auto"/>
          <w:szCs w:val="24"/>
          <w:highlight w:val="none"/>
        </w:rPr>
        <w:t>4、</w:t>
      </w:r>
      <w:r>
        <w:rPr>
          <w:rStyle w:val="607"/>
          <w:rFonts w:hint="eastAsia" w:ascii="宋体" w:hAnsi="宋体" w:eastAsia="宋体" w:cs="宋体"/>
          <w:color w:val="auto"/>
          <w:szCs w:val="24"/>
          <w:highlight w:val="none"/>
          <w:lang w:val="zh-TW"/>
        </w:rPr>
        <w:t>电子投标开标及评审程序</w:t>
      </w:r>
    </w:p>
    <w:p w14:paraId="222A1217">
      <w:pPr>
        <w:pStyle w:val="586"/>
        <w:kinsoku/>
        <w:overflowPunct/>
        <w:bidi w:val="0"/>
        <w:spacing w:line="400" w:lineRule="exact"/>
        <w:ind w:firstLine="422"/>
        <w:rPr>
          <w:rStyle w:val="607"/>
          <w:rFonts w:hint="eastAsia" w:ascii="宋体" w:hAnsi="宋体" w:eastAsia="宋体" w:cs="宋体"/>
          <w:color w:val="auto"/>
          <w:szCs w:val="24"/>
          <w:highlight w:val="none"/>
          <w:lang w:val="zh-TW"/>
        </w:rPr>
      </w:pPr>
      <w:r>
        <w:rPr>
          <w:rStyle w:val="607"/>
          <w:rFonts w:hint="eastAsia" w:ascii="宋体" w:hAnsi="宋体" w:eastAsia="宋体" w:cs="宋体"/>
          <w:color w:val="auto"/>
          <w:szCs w:val="24"/>
          <w:highlight w:val="none"/>
          <w:lang w:val="zh-TW"/>
        </w:rPr>
        <w:t>（1）投标截止时间后，投标人登录政采云平台，用“项目采购-开标评标”功能对电子投标文件进行在线解密。在线解密电子投标文件时间为开标时间起半个小时内。</w:t>
      </w:r>
    </w:p>
    <w:p w14:paraId="29DA9512">
      <w:pPr>
        <w:pStyle w:val="586"/>
        <w:kinsoku/>
        <w:overflowPunct/>
        <w:bidi w:val="0"/>
        <w:spacing w:line="400" w:lineRule="exact"/>
        <w:ind w:firstLine="422"/>
        <w:rPr>
          <w:rStyle w:val="607"/>
          <w:rFonts w:hint="eastAsia" w:ascii="宋体" w:hAnsi="宋体" w:eastAsia="宋体" w:cs="宋体"/>
          <w:color w:val="auto"/>
          <w:szCs w:val="24"/>
          <w:highlight w:val="none"/>
          <w:lang w:val="zh-TW"/>
        </w:rPr>
      </w:pPr>
      <w:r>
        <w:rPr>
          <w:rStyle w:val="607"/>
          <w:rFonts w:hint="eastAsia" w:ascii="宋体" w:hAnsi="宋体" w:eastAsia="宋体" w:cs="宋体"/>
          <w:color w:val="auto"/>
          <w:szCs w:val="24"/>
          <w:highlight w:val="none"/>
          <w:lang w:val="zh-TW"/>
        </w:rPr>
        <w:t>（2）评标委员会对商务技术文件进行评审；</w:t>
      </w:r>
    </w:p>
    <w:p w14:paraId="47D560DF">
      <w:pPr>
        <w:pStyle w:val="586"/>
        <w:kinsoku/>
        <w:overflowPunct/>
        <w:bidi w:val="0"/>
        <w:spacing w:line="400" w:lineRule="exact"/>
        <w:ind w:firstLine="422"/>
        <w:rPr>
          <w:rStyle w:val="607"/>
          <w:rFonts w:hint="eastAsia" w:ascii="宋体" w:hAnsi="宋体" w:eastAsia="宋体" w:cs="宋体"/>
          <w:color w:val="auto"/>
          <w:szCs w:val="24"/>
          <w:highlight w:val="none"/>
          <w:lang w:val="zh-TW"/>
        </w:rPr>
      </w:pPr>
      <w:r>
        <w:rPr>
          <w:rStyle w:val="607"/>
          <w:rFonts w:hint="eastAsia" w:ascii="宋体" w:hAnsi="宋体" w:eastAsia="宋体" w:cs="宋体"/>
          <w:color w:val="auto"/>
          <w:szCs w:val="24"/>
          <w:highlight w:val="none"/>
          <w:lang w:val="zh-TW"/>
        </w:rPr>
        <w:t>（3）在系统上商务技术</w:t>
      </w:r>
      <w:r>
        <w:rPr>
          <w:rStyle w:val="607"/>
          <w:rFonts w:hint="eastAsia" w:ascii="宋体" w:hAnsi="宋体" w:eastAsia="宋体" w:cs="宋体"/>
          <w:color w:val="auto"/>
          <w:szCs w:val="24"/>
          <w:highlight w:val="none"/>
        </w:rPr>
        <w:t>文件</w:t>
      </w:r>
      <w:r>
        <w:rPr>
          <w:rStyle w:val="607"/>
          <w:rFonts w:hint="eastAsia" w:ascii="宋体" w:hAnsi="宋体" w:eastAsia="宋体" w:cs="宋体"/>
          <w:color w:val="auto"/>
          <w:szCs w:val="24"/>
          <w:highlight w:val="none"/>
          <w:lang w:val="zh-TW"/>
        </w:rPr>
        <w:t>评审结果；</w:t>
      </w:r>
    </w:p>
    <w:p w14:paraId="71C4653D">
      <w:pPr>
        <w:pStyle w:val="586"/>
        <w:kinsoku/>
        <w:overflowPunct/>
        <w:bidi w:val="0"/>
        <w:spacing w:line="400" w:lineRule="exact"/>
        <w:ind w:firstLine="422"/>
        <w:rPr>
          <w:rStyle w:val="607"/>
          <w:rFonts w:hint="eastAsia" w:ascii="宋体" w:hAnsi="宋体" w:eastAsia="宋体" w:cs="宋体"/>
          <w:color w:val="auto"/>
          <w:szCs w:val="24"/>
          <w:highlight w:val="none"/>
          <w:lang w:val="zh-TW"/>
        </w:rPr>
      </w:pPr>
      <w:r>
        <w:rPr>
          <w:rStyle w:val="607"/>
          <w:rFonts w:hint="eastAsia" w:ascii="宋体" w:hAnsi="宋体" w:eastAsia="宋体" w:cs="宋体"/>
          <w:color w:val="auto"/>
          <w:szCs w:val="24"/>
          <w:highlight w:val="none"/>
          <w:lang w:val="zh-TW"/>
        </w:rPr>
        <w:t>（4）在系统上公开报价开标情况；</w:t>
      </w:r>
    </w:p>
    <w:p w14:paraId="057A3AA2">
      <w:pPr>
        <w:pStyle w:val="586"/>
        <w:kinsoku/>
        <w:overflowPunct/>
        <w:bidi w:val="0"/>
        <w:spacing w:line="400" w:lineRule="exact"/>
        <w:ind w:firstLine="422"/>
        <w:rPr>
          <w:rStyle w:val="607"/>
          <w:rFonts w:hint="eastAsia" w:ascii="宋体" w:hAnsi="宋体" w:eastAsia="宋体" w:cs="宋体"/>
          <w:color w:val="auto"/>
          <w:szCs w:val="24"/>
          <w:highlight w:val="none"/>
          <w:lang w:val="zh-TW"/>
        </w:rPr>
      </w:pPr>
      <w:r>
        <w:rPr>
          <w:rStyle w:val="607"/>
          <w:rFonts w:hint="eastAsia" w:ascii="宋体" w:hAnsi="宋体" w:eastAsia="宋体" w:cs="宋体"/>
          <w:color w:val="auto"/>
          <w:szCs w:val="24"/>
          <w:highlight w:val="none"/>
          <w:lang w:val="zh-TW"/>
        </w:rPr>
        <w:t>（5）评标委员会对报价情况进行评审；</w:t>
      </w:r>
    </w:p>
    <w:p w14:paraId="3813383B">
      <w:pPr>
        <w:pStyle w:val="586"/>
        <w:kinsoku/>
        <w:overflowPunct/>
        <w:bidi w:val="0"/>
        <w:spacing w:line="400" w:lineRule="exact"/>
        <w:ind w:firstLine="422"/>
        <w:rPr>
          <w:rStyle w:val="607"/>
          <w:rFonts w:hint="eastAsia" w:ascii="宋体" w:hAnsi="宋体" w:eastAsia="宋体" w:cs="宋体"/>
          <w:color w:val="auto"/>
          <w:szCs w:val="24"/>
          <w:highlight w:val="none"/>
          <w:lang w:val="zh-TW"/>
        </w:rPr>
      </w:pPr>
      <w:r>
        <w:rPr>
          <w:rStyle w:val="607"/>
          <w:rFonts w:hint="eastAsia" w:ascii="宋体" w:hAnsi="宋体" w:eastAsia="宋体" w:cs="宋体"/>
          <w:color w:val="auto"/>
          <w:szCs w:val="24"/>
          <w:highlight w:val="none"/>
          <w:lang w:val="zh-TW"/>
        </w:rPr>
        <w:t>（6）在系统上公布评审结果。</w:t>
      </w:r>
    </w:p>
    <w:p w14:paraId="5FF27792">
      <w:pPr>
        <w:pStyle w:val="586"/>
        <w:kinsoku/>
        <w:overflowPunct/>
        <w:bidi w:val="0"/>
        <w:spacing w:line="400" w:lineRule="exact"/>
        <w:ind w:firstLine="422"/>
        <w:rPr>
          <w:rStyle w:val="607"/>
          <w:rFonts w:hint="eastAsia" w:ascii="宋体" w:hAnsi="宋体" w:eastAsia="宋体" w:cs="宋体"/>
          <w:color w:val="auto"/>
          <w:szCs w:val="24"/>
          <w:highlight w:val="none"/>
          <w:lang w:val="zh-TW"/>
        </w:rPr>
      </w:pPr>
      <w:r>
        <w:rPr>
          <w:rStyle w:val="607"/>
          <w:rFonts w:hint="eastAsia" w:ascii="宋体" w:hAnsi="宋体" w:eastAsia="宋体" w:cs="宋体"/>
          <w:color w:val="auto"/>
          <w:szCs w:val="24"/>
          <w:highlight w:val="none"/>
          <w:lang w:val="zh-TW"/>
        </w:rPr>
        <w:t>特别说明：政采云公司如对电子化开标及评审程序有调整的，按调整后的程序操作。</w:t>
      </w:r>
    </w:p>
    <w:p w14:paraId="0C8D8AF9">
      <w:pPr>
        <w:pStyle w:val="586"/>
        <w:kinsoku/>
        <w:overflowPunct/>
        <w:bidi w:val="0"/>
        <w:spacing w:line="400" w:lineRule="exact"/>
        <w:ind w:firstLine="422"/>
        <w:rPr>
          <w:rFonts w:hint="eastAsia" w:ascii="宋体" w:hAnsi="宋体" w:eastAsia="宋体" w:cs="宋体"/>
          <w:color w:val="auto"/>
          <w:szCs w:val="24"/>
          <w:highlight w:val="none"/>
        </w:rPr>
      </w:pPr>
      <w:r>
        <w:rPr>
          <w:rStyle w:val="607"/>
          <w:rFonts w:hint="eastAsia" w:ascii="宋体" w:hAnsi="宋体" w:eastAsia="宋体" w:cs="宋体"/>
          <w:color w:val="auto"/>
          <w:szCs w:val="24"/>
          <w:highlight w:val="none"/>
        </w:rPr>
        <w:t>5</w:t>
      </w:r>
      <w:r>
        <w:rPr>
          <w:rStyle w:val="607"/>
          <w:rFonts w:hint="eastAsia" w:ascii="宋体" w:hAnsi="宋体" w:eastAsia="宋体" w:cs="宋体"/>
          <w:color w:val="auto"/>
          <w:szCs w:val="24"/>
          <w:highlight w:val="none"/>
          <w:lang w:val="zh-TW"/>
        </w:rPr>
        <w:t>.开标会结束。</w:t>
      </w:r>
    </w:p>
    <w:sectPr>
      <w:pgSz w:w="11906" w:h="16838"/>
      <w:pgMar w:top="1440" w:right="1440" w:bottom="1440" w:left="1440" w:header="851" w:footer="851" w:gutter="0"/>
      <w:pgBorders>
        <w:top w:val="none" w:sz="0" w:space="0"/>
        <w:left w:val="none" w:sz="0" w:space="0"/>
        <w:bottom w:val="none" w:sz="0" w:space="0"/>
        <w:right w:val="none" w:sz="0" w:space="0"/>
      </w:pgBorders>
      <w:cols w:space="720" w:num="1"/>
      <w:titlePg/>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auto"/>
    <w:pitch w:val="default"/>
    <w:sig w:usb0="00000000" w:usb1="00000000" w:usb2="0000007F" w:usb3="00000000" w:csb0="203F01FF" w:csb1="DFFF0000"/>
  </w:font>
  <w:font w:name="Microsoft YaHei UI">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HYKai U3HK">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CS?o｡ﾀ?">
    <w:altName w:val="MS PGothic"/>
    <w:panose1 w:val="00000000000000000000"/>
    <w:charset w:val="80"/>
    <w:family w:val="modern"/>
    <w:pitch w:val="default"/>
    <w:sig w:usb0="00000000" w:usb1="00000000" w:usb2="00000010" w:usb3="00000000" w:csb0="00020000" w:csb1="00000000"/>
  </w:font>
  <w:font w:name="MS PGothic">
    <w:panose1 w:val="020B0600070205080204"/>
    <w:charset w:val="80"/>
    <w:family w:val="auto"/>
    <w:pitch w:val="default"/>
    <w:sig w:usb0="E00002FF" w:usb1="6AC7FDFB" w:usb2="08000012" w:usb3="00000000" w:csb0="4002009F" w:csb1="DFD70000"/>
  </w:font>
  <w:font w:name="华文仿宋">
    <w:panose1 w:val="02010600040101010101"/>
    <w:charset w:val="86"/>
    <w:family w:val="auto"/>
    <w:pitch w:val="default"/>
    <w:sig w:usb0="00000287" w:usb1="080F0000" w:usb2="00000000" w:usb3="00000000" w:csb0="0004009F" w:csb1="DFD70000"/>
  </w:font>
  <w:font w:name="ヒラギノ角ゴ Pro W3">
    <w:altName w:val="MS Gothic"/>
    <w:panose1 w:val="00000000000000000000"/>
    <w:charset w:val="80"/>
    <w:family w:val="auto"/>
    <w:pitch w:val="default"/>
    <w:sig w:usb0="00000000" w:usb1="00000000" w:usb2="00000012" w:usb3="00000000" w:csb0="0002000D" w:csb1="00000000"/>
  </w:font>
  <w:font w:name="MS Gothic">
    <w:panose1 w:val="020B0609070205080204"/>
    <w:charset w:val="80"/>
    <w:family w:val="auto"/>
    <w:pitch w:val="default"/>
    <w:sig w:usb0="E00002FF" w:usb1="6AC7FDFB" w:usb2="08000012" w:usb3="00000000" w:csb0="4002009F" w:csb1="DFD70000"/>
  </w:font>
  <w:font w:name="??_GB2312">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5D83B">
    <w:pPr>
      <w:pStyle w:val="5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D35E5">
                          <w:pPr>
                            <w:pStyle w:val="56"/>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091D35E5">
                    <w:pPr>
                      <w:pStyle w:val="56"/>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v:textbox>
            </v:shape>
          </w:pict>
        </mc:Fallback>
      </mc:AlternateContent>
    </w:r>
  </w:p>
  <w:p w14:paraId="64EBE89B">
    <w:pPr>
      <w:pStyle w:val="5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EB45B">
    <w:pPr>
      <w:pStyle w:val="56"/>
      <w:framePr w:wrap="around" w:vAnchor="text" w:hAnchor="margin" w:xAlign="center" w:y="1"/>
      <w:rPr>
        <w:rStyle w:val="93"/>
      </w:rPr>
    </w:pPr>
    <w:r>
      <w:fldChar w:fldCharType="begin"/>
    </w:r>
    <w:r>
      <w:rPr>
        <w:rStyle w:val="93"/>
      </w:rPr>
      <w:instrText xml:space="preserve">PAGE  </w:instrText>
    </w:r>
    <w:r>
      <w:fldChar w:fldCharType="separate"/>
    </w:r>
    <w:r>
      <w:rPr>
        <w:rStyle w:val="93"/>
      </w:rPr>
      <w:t>1</w:t>
    </w:r>
    <w:r>
      <w:fldChar w:fldCharType="end"/>
    </w:r>
  </w:p>
  <w:p w14:paraId="2240C506">
    <w:pPr>
      <w:pStyle w:val="56"/>
    </w:pPr>
  </w:p>
  <w:p w14:paraId="629039F8"/>
  <w:p w14:paraId="57C461F7"/>
  <w:p w14:paraId="4353C482"/>
  <w:p w14:paraId="140E33ED"/>
  <w:p w14:paraId="1643E33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B4FC1">
    <w:pPr>
      <w:pStyle w:val="56"/>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51224">
                          <w:pPr>
                            <w:pStyle w:val="56"/>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26151224">
                    <w:pPr>
                      <w:pStyle w:val="56"/>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1C94B">
    <w:pPr>
      <w:pStyle w:val="56"/>
      <w:spacing w:before="120" w:after="120"/>
      <w:ind w:firstLine="422"/>
      <w:jc w:val="center"/>
      <w:rPr>
        <w:b/>
        <w:color w:val="984806"/>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B220E">
                          <w:pPr>
                            <w:pStyle w:val="56"/>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72BB220E">
                    <w:pPr>
                      <w:pStyle w:val="56"/>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61C52">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8D54E">
                          <w:pPr>
                            <w:pStyle w:val="56"/>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0098D54E">
                    <w:pPr>
                      <w:pStyle w:val="56"/>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56541">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16604">
                          <w:pPr>
                            <w:pStyle w:val="56"/>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18216604">
                    <w:pPr>
                      <w:pStyle w:val="56"/>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CD339">
    <w:pPr>
      <w:pStyle w:val="58"/>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88808">
    <w:pPr>
      <w:pStyle w:val="58"/>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35BC5">
    <w:pPr>
      <w:pStyle w:val="5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C78FC4"/>
    <w:multiLevelType w:val="singleLevel"/>
    <w:tmpl w:val="99C78FC4"/>
    <w:lvl w:ilvl="0" w:tentative="0">
      <w:start w:val="3"/>
      <w:numFmt w:val="chineseCounting"/>
      <w:suff w:val="space"/>
      <w:lvlText w:val="第%1部分"/>
      <w:lvlJc w:val="left"/>
      <w:rPr>
        <w:rFonts w:hint="eastAsia"/>
      </w:rPr>
    </w:lvl>
  </w:abstractNum>
  <w:abstractNum w:abstractNumId="1">
    <w:nsid w:val="F674539E"/>
    <w:multiLevelType w:val="singleLevel"/>
    <w:tmpl w:val="F674539E"/>
    <w:lvl w:ilvl="0" w:tentative="0">
      <w:start w:val="1"/>
      <w:numFmt w:val="decimal"/>
      <w:suff w:val="nothing"/>
      <w:lvlText w:val="（%1）"/>
      <w:lvlJc w:val="left"/>
    </w:lvl>
  </w:abstractNum>
  <w:abstractNum w:abstractNumId="2">
    <w:nsid w:val="2FF86FF6"/>
    <w:multiLevelType w:val="multilevel"/>
    <w:tmpl w:val="2FF86FF6"/>
    <w:lvl w:ilvl="0" w:tentative="0">
      <w:start w:val="1"/>
      <w:numFmt w:val="decimal"/>
      <w:lvlText w:val="%1"/>
      <w:lvlJc w:val="left"/>
      <w:pPr>
        <w:tabs>
          <w:tab w:val="left" w:pos="0"/>
        </w:tabs>
        <w:ind w:left="425" w:hanging="425"/>
      </w:pPr>
      <w:rPr>
        <w:rFonts w:hint="eastAsia"/>
      </w:rPr>
    </w:lvl>
    <w:lvl w:ilvl="1" w:tentative="0">
      <w:start w:val="1"/>
      <w:numFmt w:val="decimal"/>
      <w:lvlText w:val="%1.%2"/>
      <w:lvlJc w:val="left"/>
      <w:pPr>
        <w:tabs>
          <w:tab w:val="left" w:pos="0"/>
        </w:tabs>
        <w:ind w:left="567" w:hanging="567"/>
      </w:pPr>
      <w:rPr>
        <w:rFonts w:hint="eastAsia"/>
      </w:rPr>
    </w:lvl>
    <w:lvl w:ilvl="2" w:tentative="0">
      <w:start w:val="1"/>
      <w:numFmt w:val="decimal"/>
      <w:pStyle w:val="610"/>
      <w:lvlText w:val="%1.%2.%3"/>
      <w:lvlJc w:val="left"/>
      <w:pPr>
        <w:tabs>
          <w:tab w:val="left" w:pos="142"/>
        </w:tabs>
        <w:ind w:left="851" w:hanging="851"/>
      </w:pPr>
      <w:rPr>
        <w:rFonts w:hint="eastAsia"/>
      </w:rPr>
    </w:lvl>
    <w:lvl w:ilvl="3" w:tentative="0">
      <w:start w:val="1"/>
      <w:numFmt w:val="decimal"/>
      <w:lvlText w:val="%1.%2.%3.%4"/>
      <w:lvlJc w:val="left"/>
      <w:pPr>
        <w:tabs>
          <w:tab w:val="left" w:pos="0"/>
        </w:tabs>
        <w:ind w:left="851" w:hanging="851"/>
      </w:pPr>
      <w:rPr>
        <w:rFonts w:hint="eastAsia"/>
      </w:rPr>
    </w:lvl>
    <w:lvl w:ilvl="4" w:tentative="0">
      <w:start w:val="1"/>
      <w:numFmt w:val="decimal"/>
      <w:lvlText w:val="%1.%2.%3.%4.%5"/>
      <w:lvlJc w:val="left"/>
      <w:pPr>
        <w:tabs>
          <w:tab w:val="left" w:pos="0"/>
        </w:tabs>
        <w:ind w:left="992" w:hanging="992"/>
      </w:pPr>
      <w:rPr>
        <w:rFonts w:hint="eastAsia"/>
      </w:rPr>
    </w:lvl>
    <w:lvl w:ilvl="5" w:tentative="0">
      <w:start w:val="1"/>
      <w:numFmt w:val="decimal"/>
      <w:lvlText w:val="%1.%2.%3.%4.%5.%6"/>
      <w:lvlJc w:val="left"/>
      <w:pPr>
        <w:tabs>
          <w:tab w:val="left" w:pos="0"/>
        </w:tabs>
        <w:ind w:left="1134" w:hanging="1134"/>
      </w:pPr>
      <w:rPr>
        <w:rFonts w:hint="eastAsia"/>
      </w:rPr>
    </w:lvl>
    <w:lvl w:ilvl="6" w:tentative="0">
      <w:start w:val="1"/>
      <w:numFmt w:val="decimal"/>
      <w:lvlText w:val="%1.%2.%3.%4.%5.%6.%7"/>
      <w:lvlJc w:val="left"/>
      <w:pPr>
        <w:tabs>
          <w:tab w:val="left" w:pos="0"/>
        </w:tabs>
        <w:ind w:left="1276" w:hanging="1276"/>
      </w:pPr>
      <w:rPr>
        <w:rFonts w:hint="eastAsia"/>
      </w:rPr>
    </w:lvl>
    <w:lvl w:ilvl="7" w:tentative="0">
      <w:start w:val="1"/>
      <w:numFmt w:val="decimal"/>
      <w:lvlText w:val="%1.%2.%3.%4.%5.%6.%7.%8"/>
      <w:lvlJc w:val="left"/>
      <w:pPr>
        <w:tabs>
          <w:tab w:val="left" w:pos="0"/>
        </w:tabs>
        <w:ind w:left="1418" w:hanging="1418"/>
      </w:pPr>
      <w:rPr>
        <w:rFonts w:hint="eastAsia"/>
      </w:rPr>
    </w:lvl>
    <w:lvl w:ilvl="8" w:tentative="0">
      <w:start w:val="1"/>
      <w:numFmt w:val="decimal"/>
      <w:lvlText w:val="%1.%2.%3.%4.%5.%6.%7.%8.%9"/>
      <w:lvlJc w:val="left"/>
      <w:pPr>
        <w:tabs>
          <w:tab w:val="left" w:pos="0"/>
        </w:tabs>
        <w:ind w:left="1559" w:hanging="1559"/>
      </w:pPr>
      <w:rPr>
        <w:rFonts w:hint="eastAsia"/>
      </w:rPr>
    </w:lvl>
  </w:abstractNum>
  <w:abstractNum w:abstractNumId="3">
    <w:nsid w:val="3E21619A"/>
    <w:multiLevelType w:val="singleLevel"/>
    <w:tmpl w:val="3E21619A"/>
    <w:lvl w:ilvl="0" w:tentative="0">
      <w:start w:val="1"/>
      <w:numFmt w:val="chineseCounting"/>
      <w:suff w:val="nothing"/>
      <w:lvlText w:val="%1、"/>
      <w:lvlJc w:val="left"/>
      <w:rPr>
        <w:rFonts w:hint="eastAsia"/>
      </w:rPr>
    </w:lvl>
  </w:abstractNum>
  <w:abstractNum w:abstractNumId="4">
    <w:nsid w:val="6426958B"/>
    <w:multiLevelType w:val="singleLevel"/>
    <w:tmpl w:val="6426958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5YjgxNGZjMTlhZGMwZDAxMTg4MmZjMjg0ZTM0MmUifQ=="/>
    <w:docVar w:name="KSO_WPS_MARK_KEY" w:val="6e5806a0-e1c8-4eda-a9a6-8b102f9e3b20"/>
  </w:docVars>
  <w:rsids>
    <w:rsidRoot w:val="007A5D82"/>
    <w:rsid w:val="00027E82"/>
    <w:rsid w:val="00046B9C"/>
    <w:rsid w:val="000B2DD3"/>
    <w:rsid w:val="000B6D1D"/>
    <w:rsid w:val="000C5583"/>
    <w:rsid w:val="000D1422"/>
    <w:rsid w:val="00105D0F"/>
    <w:rsid w:val="0013265A"/>
    <w:rsid w:val="0015040C"/>
    <w:rsid w:val="001A0CD4"/>
    <w:rsid w:val="001B2290"/>
    <w:rsid w:val="002131C9"/>
    <w:rsid w:val="002272AD"/>
    <w:rsid w:val="00243D83"/>
    <w:rsid w:val="0025204E"/>
    <w:rsid w:val="002903B8"/>
    <w:rsid w:val="0034556A"/>
    <w:rsid w:val="003A42CB"/>
    <w:rsid w:val="003C5EF4"/>
    <w:rsid w:val="00406FB1"/>
    <w:rsid w:val="00415500"/>
    <w:rsid w:val="00430F02"/>
    <w:rsid w:val="00483399"/>
    <w:rsid w:val="0048446F"/>
    <w:rsid w:val="004C66FE"/>
    <w:rsid w:val="005016A3"/>
    <w:rsid w:val="00553F2B"/>
    <w:rsid w:val="00560C55"/>
    <w:rsid w:val="005770C6"/>
    <w:rsid w:val="00592201"/>
    <w:rsid w:val="005D5A89"/>
    <w:rsid w:val="00620CEE"/>
    <w:rsid w:val="006475F9"/>
    <w:rsid w:val="006557B5"/>
    <w:rsid w:val="0067025D"/>
    <w:rsid w:val="006D68BC"/>
    <w:rsid w:val="006F7EC8"/>
    <w:rsid w:val="007221E1"/>
    <w:rsid w:val="007506F2"/>
    <w:rsid w:val="00785368"/>
    <w:rsid w:val="0079676D"/>
    <w:rsid w:val="007A5D82"/>
    <w:rsid w:val="007C3852"/>
    <w:rsid w:val="007F7870"/>
    <w:rsid w:val="00806165"/>
    <w:rsid w:val="00842EA4"/>
    <w:rsid w:val="008618A5"/>
    <w:rsid w:val="0088327D"/>
    <w:rsid w:val="008B6D38"/>
    <w:rsid w:val="008D4084"/>
    <w:rsid w:val="0090511E"/>
    <w:rsid w:val="009175E9"/>
    <w:rsid w:val="00965F66"/>
    <w:rsid w:val="009D3545"/>
    <w:rsid w:val="009F125B"/>
    <w:rsid w:val="009F2638"/>
    <w:rsid w:val="00A30AEF"/>
    <w:rsid w:val="00A74250"/>
    <w:rsid w:val="00AA31C9"/>
    <w:rsid w:val="00AE44FE"/>
    <w:rsid w:val="00B1163D"/>
    <w:rsid w:val="00B2721C"/>
    <w:rsid w:val="00B34A9D"/>
    <w:rsid w:val="00B52669"/>
    <w:rsid w:val="00B63531"/>
    <w:rsid w:val="00B648EC"/>
    <w:rsid w:val="00C23D3C"/>
    <w:rsid w:val="00C36099"/>
    <w:rsid w:val="00C40E2E"/>
    <w:rsid w:val="00C63501"/>
    <w:rsid w:val="00C82DC5"/>
    <w:rsid w:val="00C83E71"/>
    <w:rsid w:val="00C94444"/>
    <w:rsid w:val="00CB7716"/>
    <w:rsid w:val="00CE6FFB"/>
    <w:rsid w:val="00D7121C"/>
    <w:rsid w:val="00D93836"/>
    <w:rsid w:val="00DC0A28"/>
    <w:rsid w:val="00E20DA8"/>
    <w:rsid w:val="00E4621F"/>
    <w:rsid w:val="00EB2895"/>
    <w:rsid w:val="00EC7558"/>
    <w:rsid w:val="00EE6216"/>
    <w:rsid w:val="00F02364"/>
    <w:rsid w:val="00F41063"/>
    <w:rsid w:val="00FC5D2D"/>
    <w:rsid w:val="01186C7A"/>
    <w:rsid w:val="011D1ADA"/>
    <w:rsid w:val="014E520E"/>
    <w:rsid w:val="01A65DF4"/>
    <w:rsid w:val="01AA487D"/>
    <w:rsid w:val="01BD455B"/>
    <w:rsid w:val="01F70F33"/>
    <w:rsid w:val="01F96EC8"/>
    <w:rsid w:val="021777EF"/>
    <w:rsid w:val="02195631"/>
    <w:rsid w:val="02205F46"/>
    <w:rsid w:val="022E21C6"/>
    <w:rsid w:val="02372334"/>
    <w:rsid w:val="023B42B5"/>
    <w:rsid w:val="025564EB"/>
    <w:rsid w:val="02C45A4B"/>
    <w:rsid w:val="02DE09FE"/>
    <w:rsid w:val="02DE46CD"/>
    <w:rsid w:val="02F36679"/>
    <w:rsid w:val="0300101E"/>
    <w:rsid w:val="03031D77"/>
    <w:rsid w:val="0319088C"/>
    <w:rsid w:val="03366254"/>
    <w:rsid w:val="039D113B"/>
    <w:rsid w:val="03D86C66"/>
    <w:rsid w:val="03DD1E88"/>
    <w:rsid w:val="03E13221"/>
    <w:rsid w:val="03EB570F"/>
    <w:rsid w:val="041465B3"/>
    <w:rsid w:val="0427203C"/>
    <w:rsid w:val="04375C55"/>
    <w:rsid w:val="043B3259"/>
    <w:rsid w:val="045C3220"/>
    <w:rsid w:val="04671DFA"/>
    <w:rsid w:val="04836EB7"/>
    <w:rsid w:val="04913A57"/>
    <w:rsid w:val="04A65518"/>
    <w:rsid w:val="04BD70CC"/>
    <w:rsid w:val="04BE22A0"/>
    <w:rsid w:val="04CF49E8"/>
    <w:rsid w:val="04CF6494"/>
    <w:rsid w:val="04E702A5"/>
    <w:rsid w:val="05155495"/>
    <w:rsid w:val="05203D67"/>
    <w:rsid w:val="053509BB"/>
    <w:rsid w:val="05363B99"/>
    <w:rsid w:val="055A008C"/>
    <w:rsid w:val="05A94E9B"/>
    <w:rsid w:val="05B5354F"/>
    <w:rsid w:val="05C77D31"/>
    <w:rsid w:val="05CF34BF"/>
    <w:rsid w:val="05D626FD"/>
    <w:rsid w:val="05E10205"/>
    <w:rsid w:val="05F36976"/>
    <w:rsid w:val="05F80E9F"/>
    <w:rsid w:val="06053772"/>
    <w:rsid w:val="060942D0"/>
    <w:rsid w:val="06671DFD"/>
    <w:rsid w:val="06A85729"/>
    <w:rsid w:val="070B6B2B"/>
    <w:rsid w:val="07260087"/>
    <w:rsid w:val="072C7A50"/>
    <w:rsid w:val="072E6C00"/>
    <w:rsid w:val="074A5FE6"/>
    <w:rsid w:val="07534A72"/>
    <w:rsid w:val="07673B86"/>
    <w:rsid w:val="07775D81"/>
    <w:rsid w:val="077765EB"/>
    <w:rsid w:val="07D04F72"/>
    <w:rsid w:val="07F30816"/>
    <w:rsid w:val="084C20C2"/>
    <w:rsid w:val="085146E0"/>
    <w:rsid w:val="085B3EDF"/>
    <w:rsid w:val="086218C9"/>
    <w:rsid w:val="08715170"/>
    <w:rsid w:val="087D2589"/>
    <w:rsid w:val="08970A9A"/>
    <w:rsid w:val="08AD60D8"/>
    <w:rsid w:val="08D35662"/>
    <w:rsid w:val="08EF6EE4"/>
    <w:rsid w:val="09096B03"/>
    <w:rsid w:val="09190EEC"/>
    <w:rsid w:val="093D37A3"/>
    <w:rsid w:val="096D7C5A"/>
    <w:rsid w:val="09796F60"/>
    <w:rsid w:val="098258BB"/>
    <w:rsid w:val="099D5A30"/>
    <w:rsid w:val="09B878D0"/>
    <w:rsid w:val="09CA55FB"/>
    <w:rsid w:val="09E924D2"/>
    <w:rsid w:val="09EB2C7F"/>
    <w:rsid w:val="09EC0BAB"/>
    <w:rsid w:val="0A0C2E66"/>
    <w:rsid w:val="0A146479"/>
    <w:rsid w:val="0A1D3BE9"/>
    <w:rsid w:val="0A4C074B"/>
    <w:rsid w:val="0A6C3C00"/>
    <w:rsid w:val="0A705E7E"/>
    <w:rsid w:val="0A9B375F"/>
    <w:rsid w:val="0AB255E0"/>
    <w:rsid w:val="0B085EBE"/>
    <w:rsid w:val="0B1262CC"/>
    <w:rsid w:val="0B1940D3"/>
    <w:rsid w:val="0B5B2301"/>
    <w:rsid w:val="0B5C2651"/>
    <w:rsid w:val="0B786CDF"/>
    <w:rsid w:val="0B901D30"/>
    <w:rsid w:val="0BD206EB"/>
    <w:rsid w:val="0BE22D2E"/>
    <w:rsid w:val="0BE23A54"/>
    <w:rsid w:val="0BE76914"/>
    <w:rsid w:val="0C274838"/>
    <w:rsid w:val="0C2F616C"/>
    <w:rsid w:val="0C4563B9"/>
    <w:rsid w:val="0C5E0654"/>
    <w:rsid w:val="0C62612E"/>
    <w:rsid w:val="0C743360"/>
    <w:rsid w:val="0C92386B"/>
    <w:rsid w:val="0CA04CA2"/>
    <w:rsid w:val="0CB85341"/>
    <w:rsid w:val="0CBD485A"/>
    <w:rsid w:val="0CD27274"/>
    <w:rsid w:val="0CE60C5B"/>
    <w:rsid w:val="0CFD24B4"/>
    <w:rsid w:val="0D0117B4"/>
    <w:rsid w:val="0D2E4F2F"/>
    <w:rsid w:val="0D4041EB"/>
    <w:rsid w:val="0D4C180E"/>
    <w:rsid w:val="0D7008B3"/>
    <w:rsid w:val="0D7F0C0F"/>
    <w:rsid w:val="0DA678BA"/>
    <w:rsid w:val="0DBB1D88"/>
    <w:rsid w:val="0DCE0F79"/>
    <w:rsid w:val="0DDA199C"/>
    <w:rsid w:val="0DDA727B"/>
    <w:rsid w:val="0DDC0EB9"/>
    <w:rsid w:val="0DDD00BB"/>
    <w:rsid w:val="0E125C73"/>
    <w:rsid w:val="0E173B47"/>
    <w:rsid w:val="0E445115"/>
    <w:rsid w:val="0E586E56"/>
    <w:rsid w:val="0E6869B9"/>
    <w:rsid w:val="0E965313"/>
    <w:rsid w:val="0EA91E75"/>
    <w:rsid w:val="0EE344B5"/>
    <w:rsid w:val="0F0E6720"/>
    <w:rsid w:val="0F4D3080"/>
    <w:rsid w:val="0F627DA2"/>
    <w:rsid w:val="0F8A67B5"/>
    <w:rsid w:val="0FA461AB"/>
    <w:rsid w:val="0FE663C2"/>
    <w:rsid w:val="0FE718AE"/>
    <w:rsid w:val="0FE81A41"/>
    <w:rsid w:val="0FEA4359"/>
    <w:rsid w:val="0FF504C5"/>
    <w:rsid w:val="101C1DE4"/>
    <w:rsid w:val="10236D77"/>
    <w:rsid w:val="10384BA1"/>
    <w:rsid w:val="103F4D87"/>
    <w:rsid w:val="10523E08"/>
    <w:rsid w:val="10582DCC"/>
    <w:rsid w:val="105F2958"/>
    <w:rsid w:val="10631D68"/>
    <w:rsid w:val="1064669D"/>
    <w:rsid w:val="10716375"/>
    <w:rsid w:val="107E3BF9"/>
    <w:rsid w:val="11061962"/>
    <w:rsid w:val="1115410E"/>
    <w:rsid w:val="11202823"/>
    <w:rsid w:val="112A1FBA"/>
    <w:rsid w:val="11696F12"/>
    <w:rsid w:val="118F603A"/>
    <w:rsid w:val="119E4B3A"/>
    <w:rsid w:val="11BC311D"/>
    <w:rsid w:val="11E151B7"/>
    <w:rsid w:val="122E5B1E"/>
    <w:rsid w:val="123F44A2"/>
    <w:rsid w:val="12816125"/>
    <w:rsid w:val="128220B6"/>
    <w:rsid w:val="128C7D48"/>
    <w:rsid w:val="12AA3A07"/>
    <w:rsid w:val="12AC6E04"/>
    <w:rsid w:val="12E93547"/>
    <w:rsid w:val="12F3442E"/>
    <w:rsid w:val="1312722E"/>
    <w:rsid w:val="133476EF"/>
    <w:rsid w:val="13411BF9"/>
    <w:rsid w:val="13445791"/>
    <w:rsid w:val="134635DB"/>
    <w:rsid w:val="13646D10"/>
    <w:rsid w:val="139628D8"/>
    <w:rsid w:val="13A36590"/>
    <w:rsid w:val="13D226AF"/>
    <w:rsid w:val="13D34AF5"/>
    <w:rsid w:val="13DB4F92"/>
    <w:rsid w:val="1418000B"/>
    <w:rsid w:val="1427438A"/>
    <w:rsid w:val="14565D1F"/>
    <w:rsid w:val="14787907"/>
    <w:rsid w:val="14806907"/>
    <w:rsid w:val="14A151FA"/>
    <w:rsid w:val="14A8396E"/>
    <w:rsid w:val="14D44300"/>
    <w:rsid w:val="14D93CB1"/>
    <w:rsid w:val="14DA70D1"/>
    <w:rsid w:val="14EF7961"/>
    <w:rsid w:val="14F56D5A"/>
    <w:rsid w:val="14FB28FE"/>
    <w:rsid w:val="150429F6"/>
    <w:rsid w:val="150D2A54"/>
    <w:rsid w:val="15156A19"/>
    <w:rsid w:val="1572095A"/>
    <w:rsid w:val="15EA5CAE"/>
    <w:rsid w:val="15FA19FE"/>
    <w:rsid w:val="160217CC"/>
    <w:rsid w:val="16027579"/>
    <w:rsid w:val="16171CB4"/>
    <w:rsid w:val="161F16D9"/>
    <w:rsid w:val="16260333"/>
    <w:rsid w:val="1643527D"/>
    <w:rsid w:val="164A11FC"/>
    <w:rsid w:val="164A6903"/>
    <w:rsid w:val="164C095D"/>
    <w:rsid w:val="16623374"/>
    <w:rsid w:val="16632339"/>
    <w:rsid w:val="167A25D1"/>
    <w:rsid w:val="168626AD"/>
    <w:rsid w:val="16AF74C1"/>
    <w:rsid w:val="16B451A1"/>
    <w:rsid w:val="170A73BD"/>
    <w:rsid w:val="174A5A95"/>
    <w:rsid w:val="174F4395"/>
    <w:rsid w:val="176B0DEA"/>
    <w:rsid w:val="1777258E"/>
    <w:rsid w:val="177B2B4C"/>
    <w:rsid w:val="17847968"/>
    <w:rsid w:val="17863144"/>
    <w:rsid w:val="1786425E"/>
    <w:rsid w:val="178A0924"/>
    <w:rsid w:val="17985D5F"/>
    <w:rsid w:val="17A16F12"/>
    <w:rsid w:val="17BE442F"/>
    <w:rsid w:val="17C54B98"/>
    <w:rsid w:val="17CF4BB8"/>
    <w:rsid w:val="17D13202"/>
    <w:rsid w:val="17D21925"/>
    <w:rsid w:val="17DF243D"/>
    <w:rsid w:val="17E84521"/>
    <w:rsid w:val="17EB14FB"/>
    <w:rsid w:val="17FE0027"/>
    <w:rsid w:val="181B0779"/>
    <w:rsid w:val="18400A5E"/>
    <w:rsid w:val="18407A15"/>
    <w:rsid w:val="184765EF"/>
    <w:rsid w:val="187E6CAF"/>
    <w:rsid w:val="188633DB"/>
    <w:rsid w:val="188A1F09"/>
    <w:rsid w:val="188D05C7"/>
    <w:rsid w:val="18C73D32"/>
    <w:rsid w:val="18CB2B75"/>
    <w:rsid w:val="18EA4156"/>
    <w:rsid w:val="19024F6A"/>
    <w:rsid w:val="19167623"/>
    <w:rsid w:val="192B4317"/>
    <w:rsid w:val="193E101D"/>
    <w:rsid w:val="19433FC8"/>
    <w:rsid w:val="196561E2"/>
    <w:rsid w:val="19675A6E"/>
    <w:rsid w:val="19775513"/>
    <w:rsid w:val="198F4E4D"/>
    <w:rsid w:val="199B28A1"/>
    <w:rsid w:val="19AD5C55"/>
    <w:rsid w:val="19AE250E"/>
    <w:rsid w:val="19B10BC9"/>
    <w:rsid w:val="19C55B70"/>
    <w:rsid w:val="19D71810"/>
    <w:rsid w:val="19F23284"/>
    <w:rsid w:val="1A034B64"/>
    <w:rsid w:val="1A110FAB"/>
    <w:rsid w:val="1A224AA1"/>
    <w:rsid w:val="1A2528D9"/>
    <w:rsid w:val="1A272330"/>
    <w:rsid w:val="1A2E27C7"/>
    <w:rsid w:val="1A3076E5"/>
    <w:rsid w:val="1A39737E"/>
    <w:rsid w:val="1A791292"/>
    <w:rsid w:val="1AA56983"/>
    <w:rsid w:val="1AAF0325"/>
    <w:rsid w:val="1AD75490"/>
    <w:rsid w:val="1AE338C3"/>
    <w:rsid w:val="1AF31934"/>
    <w:rsid w:val="1AF632E9"/>
    <w:rsid w:val="1AF75459"/>
    <w:rsid w:val="1B1B2C06"/>
    <w:rsid w:val="1B23102F"/>
    <w:rsid w:val="1BB13BF3"/>
    <w:rsid w:val="1BB74F63"/>
    <w:rsid w:val="1BCC09C5"/>
    <w:rsid w:val="1BDE3E04"/>
    <w:rsid w:val="1BE80AAD"/>
    <w:rsid w:val="1BED13FF"/>
    <w:rsid w:val="1BF70361"/>
    <w:rsid w:val="1C00080C"/>
    <w:rsid w:val="1C024CC8"/>
    <w:rsid w:val="1C037EB6"/>
    <w:rsid w:val="1C177518"/>
    <w:rsid w:val="1C2F63A6"/>
    <w:rsid w:val="1C3F2750"/>
    <w:rsid w:val="1C411AC8"/>
    <w:rsid w:val="1C4B0137"/>
    <w:rsid w:val="1C4B41AF"/>
    <w:rsid w:val="1C6177B4"/>
    <w:rsid w:val="1C6B33C8"/>
    <w:rsid w:val="1C767F81"/>
    <w:rsid w:val="1C99460C"/>
    <w:rsid w:val="1CA650F5"/>
    <w:rsid w:val="1CBB49C8"/>
    <w:rsid w:val="1CFD2715"/>
    <w:rsid w:val="1D047F18"/>
    <w:rsid w:val="1D2F409D"/>
    <w:rsid w:val="1D3B1492"/>
    <w:rsid w:val="1D3F5CDF"/>
    <w:rsid w:val="1D520FE4"/>
    <w:rsid w:val="1D647783"/>
    <w:rsid w:val="1D8525E2"/>
    <w:rsid w:val="1D884B4B"/>
    <w:rsid w:val="1D9B7143"/>
    <w:rsid w:val="1DA7646F"/>
    <w:rsid w:val="1DC558A4"/>
    <w:rsid w:val="1DD4732B"/>
    <w:rsid w:val="1DE63612"/>
    <w:rsid w:val="1DE85F2E"/>
    <w:rsid w:val="1E19374A"/>
    <w:rsid w:val="1E195BB5"/>
    <w:rsid w:val="1E29538D"/>
    <w:rsid w:val="1E497EFC"/>
    <w:rsid w:val="1E6D4EB4"/>
    <w:rsid w:val="1E7F7B76"/>
    <w:rsid w:val="1E9A38F0"/>
    <w:rsid w:val="1E9B12B0"/>
    <w:rsid w:val="1EB9164B"/>
    <w:rsid w:val="1EBA0BB2"/>
    <w:rsid w:val="1EBF0860"/>
    <w:rsid w:val="1EE447BD"/>
    <w:rsid w:val="1EF2097C"/>
    <w:rsid w:val="1F0075A3"/>
    <w:rsid w:val="1F2C0899"/>
    <w:rsid w:val="1F415C80"/>
    <w:rsid w:val="1F7223F2"/>
    <w:rsid w:val="1F9A2B40"/>
    <w:rsid w:val="1FA936A0"/>
    <w:rsid w:val="1FB27919"/>
    <w:rsid w:val="1FF668C6"/>
    <w:rsid w:val="2002708F"/>
    <w:rsid w:val="201C3760"/>
    <w:rsid w:val="201F3F2C"/>
    <w:rsid w:val="20446D01"/>
    <w:rsid w:val="20632CC8"/>
    <w:rsid w:val="2093656D"/>
    <w:rsid w:val="209D2A8C"/>
    <w:rsid w:val="20A66858"/>
    <w:rsid w:val="20FB015C"/>
    <w:rsid w:val="20FF4B26"/>
    <w:rsid w:val="212649FA"/>
    <w:rsid w:val="212A476B"/>
    <w:rsid w:val="213C6A2D"/>
    <w:rsid w:val="216E0CF5"/>
    <w:rsid w:val="21BA0F46"/>
    <w:rsid w:val="21E830FD"/>
    <w:rsid w:val="221C5BAB"/>
    <w:rsid w:val="223A7C20"/>
    <w:rsid w:val="224A67E6"/>
    <w:rsid w:val="225E5065"/>
    <w:rsid w:val="228418C8"/>
    <w:rsid w:val="229354C1"/>
    <w:rsid w:val="229D030B"/>
    <w:rsid w:val="22C70AE1"/>
    <w:rsid w:val="22D0275F"/>
    <w:rsid w:val="22EB55BE"/>
    <w:rsid w:val="22F05634"/>
    <w:rsid w:val="22F55525"/>
    <w:rsid w:val="232A05DD"/>
    <w:rsid w:val="2331761B"/>
    <w:rsid w:val="23514754"/>
    <w:rsid w:val="23597941"/>
    <w:rsid w:val="235C6A64"/>
    <w:rsid w:val="236465ED"/>
    <w:rsid w:val="237301B7"/>
    <w:rsid w:val="2379206F"/>
    <w:rsid w:val="237F652B"/>
    <w:rsid w:val="23A3622C"/>
    <w:rsid w:val="23AB13B0"/>
    <w:rsid w:val="23DF2177"/>
    <w:rsid w:val="23FC6428"/>
    <w:rsid w:val="241E3953"/>
    <w:rsid w:val="243C32E8"/>
    <w:rsid w:val="243F212F"/>
    <w:rsid w:val="244E059E"/>
    <w:rsid w:val="24572DE2"/>
    <w:rsid w:val="24624EEE"/>
    <w:rsid w:val="24912A34"/>
    <w:rsid w:val="2491647C"/>
    <w:rsid w:val="24A64F12"/>
    <w:rsid w:val="24E83286"/>
    <w:rsid w:val="24F82D4B"/>
    <w:rsid w:val="253749C3"/>
    <w:rsid w:val="255B6AB3"/>
    <w:rsid w:val="25757BBB"/>
    <w:rsid w:val="2585514B"/>
    <w:rsid w:val="258D50FE"/>
    <w:rsid w:val="259C237B"/>
    <w:rsid w:val="25A42B2E"/>
    <w:rsid w:val="25AB2640"/>
    <w:rsid w:val="25AB5457"/>
    <w:rsid w:val="25E72643"/>
    <w:rsid w:val="25FF35A5"/>
    <w:rsid w:val="260A34EE"/>
    <w:rsid w:val="262313E5"/>
    <w:rsid w:val="26285253"/>
    <w:rsid w:val="262B36B8"/>
    <w:rsid w:val="265F6A8C"/>
    <w:rsid w:val="26757865"/>
    <w:rsid w:val="26AE111A"/>
    <w:rsid w:val="26C83AAC"/>
    <w:rsid w:val="270840EE"/>
    <w:rsid w:val="27100B77"/>
    <w:rsid w:val="27126367"/>
    <w:rsid w:val="275B048C"/>
    <w:rsid w:val="2760534C"/>
    <w:rsid w:val="278A3C65"/>
    <w:rsid w:val="279B2617"/>
    <w:rsid w:val="279C1B0E"/>
    <w:rsid w:val="27D319B2"/>
    <w:rsid w:val="27DF3186"/>
    <w:rsid w:val="27E005DD"/>
    <w:rsid w:val="27E03436"/>
    <w:rsid w:val="27EA7948"/>
    <w:rsid w:val="27F67FD1"/>
    <w:rsid w:val="280865AB"/>
    <w:rsid w:val="280C0791"/>
    <w:rsid w:val="280C5231"/>
    <w:rsid w:val="281F49DA"/>
    <w:rsid w:val="28481FCF"/>
    <w:rsid w:val="28806389"/>
    <w:rsid w:val="28883B56"/>
    <w:rsid w:val="28A145D8"/>
    <w:rsid w:val="28A649CC"/>
    <w:rsid w:val="28C33A61"/>
    <w:rsid w:val="28E2443B"/>
    <w:rsid w:val="28EC1DEA"/>
    <w:rsid w:val="28F03C43"/>
    <w:rsid w:val="29164A71"/>
    <w:rsid w:val="294B6114"/>
    <w:rsid w:val="29736E05"/>
    <w:rsid w:val="29C6331B"/>
    <w:rsid w:val="29D00C2D"/>
    <w:rsid w:val="29E46F79"/>
    <w:rsid w:val="29E626CA"/>
    <w:rsid w:val="29E9063C"/>
    <w:rsid w:val="29FD7131"/>
    <w:rsid w:val="2A0B74FD"/>
    <w:rsid w:val="2A2C7628"/>
    <w:rsid w:val="2A2D517A"/>
    <w:rsid w:val="2A3740FB"/>
    <w:rsid w:val="2A57342D"/>
    <w:rsid w:val="2A7144D5"/>
    <w:rsid w:val="2AB15EF0"/>
    <w:rsid w:val="2AB8760C"/>
    <w:rsid w:val="2AEA749C"/>
    <w:rsid w:val="2B016278"/>
    <w:rsid w:val="2B101B22"/>
    <w:rsid w:val="2B1B054C"/>
    <w:rsid w:val="2B2D2AC4"/>
    <w:rsid w:val="2B325ED0"/>
    <w:rsid w:val="2B404763"/>
    <w:rsid w:val="2B486B34"/>
    <w:rsid w:val="2B565C2C"/>
    <w:rsid w:val="2B7A3EFC"/>
    <w:rsid w:val="2B81017E"/>
    <w:rsid w:val="2B892E82"/>
    <w:rsid w:val="2B94181A"/>
    <w:rsid w:val="2B9E3498"/>
    <w:rsid w:val="2BBC431E"/>
    <w:rsid w:val="2BD456EC"/>
    <w:rsid w:val="2C0E0411"/>
    <w:rsid w:val="2C2858E8"/>
    <w:rsid w:val="2C2F2FEF"/>
    <w:rsid w:val="2C3E7B0C"/>
    <w:rsid w:val="2C577E1C"/>
    <w:rsid w:val="2C605D23"/>
    <w:rsid w:val="2C657396"/>
    <w:rsid w:val="2C69054D"/>
    <w:rsid w:val="2C814143"/>
    <w:rsid w:val="2C9343C0"/>
    <w:rsid w:val="2C9F626A"/>
    <w:rsid w:val="2CA77679"/>
    <w:rsid w:val="2CB649F5"/>
    <w:rsid w:val="2CC80477"/>
    <w:rsid w:val="2CDA7100"/>
    <w:rsid w:val="2D273E42"/>
    <w:rsid w:val="2D4D757F"/>
    <w:rsid w:val="2D50232D"/>
    <w:rsid w:val="2D5A58B8"/>
    <w:rsid w:val="2D602BCE"/>
    <w:rsid w:val="2D6C0E74"/>
    <w:rsid w:val="2D811361"/>
    <w:rsid w:val="2D861736"/>
    <w:rsid w:val="2DAA05D8"/>
    <w:rsid w:val="2DAB4BA4"/>
    <w:rsid w:val="2DB25E25"/>
    <w:rsid w:val="2DB7373B"/>
    <w:rsid w:val="2DD22450"/>
    <w:rsid w:val="2DF4125D"/>
    <w:rsid w:val="2E2D23E8"/>
    <w:rsid w:val="2E3B046E"/>
    <w:rsid w:val="2E520C9F"/>
    <w:rsid w:val="2E530A4B"/>
    <w:rsid w:val="2E550B10"/>
    <w:rsid w:val="2EB432C2"/>
    <w:rsid w:val="2EC75D1E"/>
    <w:rsid w:val="2F096EF5"/>
    <w:rsid w:val="2F1C0F54"/>
    <w:rsid w:val="2F5C6AD1"/>
    <w:rsid w:val="2F8B3B64"/>
    <w:rsid w:val="2FAC5150"/>
    <w:rsid w:val="2FC83110"/>
    <w:rsid w:val="30030473"/>
    <w:rsid w:val="302C4798"/>
    <w:rsid w:val="307000B7"/>
    <w:rsid w:val="307652E0"/>
    <w:rsid w:val="30BE30B2"/>
    <w:rsid w:val="30DD760C"/>
    <w:rsid w:val="30F037B7"/>
    <w:rsid w:val="31060203"/>
    <w:rsid w:val="310D58F9"/>
    <w:rsid w:val="310E2D9A"/>
    <w:rsid w:val="312A22E4"/>
    <w:rsid w:val="313559B3"/>
    <w:rsid w:val="3149639F"/>
    <w:rsid w:val="314B6E06"/>
    <w:rsid w:val="314F7D17"/>
    <w:rsid w:val="3174455B"/>
    <w:rsid w:val="317B18DA"/>
    <w:rsid w:val="31816B73"/>
    <w:rsid w:val="31851480"/>
    <w:rsid w:val="319028F9"/>
    <w:rsid w:val="31973EDC"/>
    <w:rsid w:val="319C2813"/>
    <w:rsid w:val="31C667C2"/>
    <w:rsid w:val="31C73ED6"/>
    <w:rsid w:val="31E157EA"/>
    <w:rsid w:val="322C2610"/>
    <w:rsid w:val="3241526D"/>
    <w:rsid w:val="3251196A"/>
    <w:rsid w:val="32623B7E"/>
    <w:rsid w:val="326669AD"/>
    <w:rsid w:val="32802FE1"/>
    <w:rsid w:val="32C257D5"/>
    <w:rsid w:val="32D86D2B"/>
    <w:rsid w:val="33547BBB"/>
    <w:rsid w:val="335C64D7"/>
    <w:rsid w:val="337631E1"/>
    <w:rsid w:val="33775F59"/>
    <w:rsid w:val="33824DCA"/>
    <w:rsid w:val="3388544D"/>
    <w:rsid w:val="338A0A3C"/>
    <w:rsid w:val="33930D63"/>
    <w:rsid w:val="339E1AB7"/>
    <w:rsid w:val="33A07A69"/>
    <w:rsid w:val="33A3246C"/>
    <w:rsid w:val="33E70D41"/>
    <w:rsid w:val="340347FD"/>
    <w:rsid w:val="34130690"/>
    <w:rsid w:val="34240224"/>
    <w:rsid w:val="34260863"/>
    <w:rsid w:val="34402037"/>
    <w:rsid w:val="344459D5"/>
    <w:rsid w:val="347E62A7"/>
    <w:rsid w:val="348A2042"/>
    <w:rsid w:val="348B4B08"/>
    <w:rsid w:val="34992D08"/>
    <w:rsid w:val="34AE728B"/>
    <w:rsid w:val="34CD4FBC"/>
    <w:rsid w:val="34FD2414"/>
    <w:rsid w:val="35223B41"/>
    <w:rsid w:val="354B5F5A"/>
    <w:rsid w:val="354F0A7E"/>
    <w:rsid w:val="35677280"/>
    <w:rsid w:val="35845149"/>
    <w:rsid w:val="35901358"/>
    <w:rsid w:val="35FD2BCE"/>
    <w:rsid w:val="36021F40"/>
    <w:rsid w:val="36193CC3"/>
    <w:rsid w:val="36360E94"/>
    <w:rsid w:val="36412735"/>
    <w:rsid w:val="36855DEE"/>
    <w:rsid w:val="368B1519"/>
    <w:rsid w:val="369E781D"/>
    <w:rsid w:val="36CE1B81"/>
    <w:rsid w:val="36FB6483"/>
    <w:rsid w:val="373D2BC0"/>
    <w:rsid w:val="374A6487"/>
    <w:rsid w:val="375740B2"/>
    <w:rsid w:val="37841FFA"/>
    <w:rsid w:val="3791457C"/>
    <w:rsid w:val="37B976AA"/>
    <w:rsid w:val="37E92035"/>
    <w:rsid w:val="3809170D"/>
    <w:rsid w:val="380D4601"/>
    <w:rsid w:val="3812716A"/>
    <w:rsid w:val="385C2DCA"/>
    <w:rsid w:val="385C79B7"/>
    <w:rsid w:val="38613D37"/>
    <w:rsid w:val="386D4A46"/>
    <w:rsid w:val="387E7FB6"/>
    <w:rsid w:val="38A23D04"/>
    <w:rsid w:val="38AD7DDF"/>
    <w:rsid w:val="38B25D8F"/>
    <w:rsid w:val="38FA3C19"/>
    <w:rsid w:val="390C3521"/>
    <w:rsid w:val="393F130D"/>
    <w:rsid w:val="39586D27"/>
    <w:rsid w:val="395C7EA8"/>
    <w:rsid w:val="396B5B41"/>
    <w:rsid w:val="3971606B"/>
    <w:rsid w:val="398902C8"/>
    <w:rsid w:val="39A477F1"/>
    <w:rsid w:val="39C14F14"/>
    <w:rsid w:val="39CB65CF"/>
    <w:rsid w:val="39D72754"/>
    <w:rsid w:val="3A04428C"/>
    <w:rsid w:val="3A103610"/>
    <w:rsid w:val="3A181A65"/>
    <w:rsid w:val="3A246F8E"/>
    <w:rsid w:val="3A354145"/>
    <w:rsid w:val="3A424688"/>
    <w:rsid w:val="3A752464"/>
    <w:rsid w:val="3A850084"/>
    <w:rsid w:val="3ADE36D2"/>
    <w:rsid w:val="3AE51AD8"/>
    <w:rsid w:val="3AF575F3"/>
    <w:rsid w:val="3B052DAD"/>
    <w:rsid w:val="3B0D13A3"/>
    <w:rsid w:val="3B1C4644"/>
    <w:rsid w:val="3B200A99"/>
    <w:rsid w:val="3B2074F8"/>
    <w:rsid w:val="3B487D3B"/>
    <w:rsid w:val="3B4A3C82"/>
    <w:rsid w:val="3B556612"/>
    <w:rsid w:val="3B5600FB"/>
    <w:rsid w:val="3B61265B"/>
    <w:rsid w:val="3BA00C79"/>
    <w:rsid w:val="3BA745F4"/>
    <w:rsid w:val="3BC865EA"/>
    <w:rsid w:val="3BD7675C"/>
    <w:rsid w:val="3BD85EA8"/>
    <w:rsid w:val="3BEA2540"/>
    <w:rsid w:val="3C047A4D"/>
    <w:rsid w:val="3C610815"/>
    <w:rsid w:val="3D305709"/>
    <w:rsid w:val="3D68066C"/>
    <w:rsid w:val="3D8A670D"/>
    <w:rsid w:val="3DE27A0D"/>
    <w:rsid w:val="3E0620BF"/>
    <w:rsid w:val="3E236A22"/>
    <w:rsid w:val="3E251D20"/>
    <w:rsid w:val="3E4B5A15"/>
    <w:rsid w:val="3E554C90"/>
    <w:rsid w:val="3E570E68"/>
    <w:rsid w:val="3E7D7A5C"/>
    <w:rsid w:val="3E99230E"/>
    <w:rsid w:val="3EB30D2E"/>
    <w:rsid w:val="3EB3129C"/>
    <w:rsid w:val="3EE24830"/>
    <w:rsid w:val="3EE905BF"/>
    <w:rsid w:val="3F165706"/>
    <w:rsid w:val="3F1F27CA"/>
    <w:rsid w:val="3F68201C"/>
    <w:rsid w:val="3F7074B3"/>
    <w:rsid w:val="3F742073"/>
    <w:rsid w:val="3FB81167"/>
    <w:rsid w:val="3FDA4591"/>
    <w:rsid w:val="3FE361A5"/>
    <w:rsid w:val="3FF47336"/>
    <w:rsid w:val="3FF930D3"/>
    <w:rsid w:val="3FFF7CB6"/>
    <w:rsid w:val="402152B6"/>
    <w:rsid w:val="4022067D"/>
    <w:rsid w:val="402A6BA5"/>
    <w:rsid w:val="40476EDE"/>
    <w:rsid w:val="404D43F0"/>
    <w:rsid w:val="40650FA5"/>
    <w:rsid w:val="40671860"/>
    <w:rsid w:val="40855658"/>
    <w:rsid w:val="408E49B1"/>
    <w:rsid w:val="4097520C"/>
    <w:rsid w:val="40B5573C"/>
    <w:rsid w:val="40B85BD6"/>
    <w:rsid w:val="40D21EC7"/>
    <w:rsid w:val="40D92673"/>
    <w:rsid w:val="40DE568A"/>
    <w:rsid w:val="41053DD8"/>
    <w:rsid w:val="410B401A"/>
    <w:rsid w:val="411C7E79"/>
    <w:rsid w:val="41367526"/>
    <w:rsid w:val="413B3A1F"/>
    <w:rsid w:val="413C0389"/>
    <w:rsid w:val="414D2BD4"/>
    <w:rsid w:val="417C2072"/>
    <w:rsid w:val="418A6CCC"/>
    <w:rsid w:val="41943147"/>
    <w:rsid w:val="419C331C"/>
    <w:rsid w:val="41AC2719"/>
    <w:rsid w:val="41C024C4"/>
    <w:rsid w:val="41C7062A"/>
    <w:rsid w:val="41D05685"/>
    <w:rsid w:val="41E23311"/>
    <w:rsid w:val="41FB080C"/>
    <w:rsid w:val="41FF4189"/>
    <w:rsid w:val="42122CA8"/>
    <w:rsid w:val="421A7063"/>
    <w:rsid w:val="425E3582"/>
    <w:rsid w:val="4266334F"/>
    <w:rsid w:val="427C635A"/>
    <w:rsid w:val="42A90F16"/>
    <w:rsid w:val="42AC0E5B"/>
    <w:rsid w:val="42D12FBF"/>
    <w:rsid w:val="42F8343A"/>
    <w:rsid w:val="43024664"/>
    <w:rsid w:val="43083F52"/>
    <w:rsid w:val="4351644F"/>
    <w:rsid w:val="4362689F"/>
    <w:rsid w:val="43A510A4"/>
    <w:rsid w:val="43AD109A"/>
    <w:rsid w:val="43C721FD"/>
    <w:rsid w:val="43E97024"/>
    <w:rsid w:val="43F501B0"/>
    <w:rsid w:val="4402095F"/>
    <w:rsid w:val="44170D25"/>
    <w:rsid w:val="443A225E"/>
    <w:rsid w:val="44527CF9"/>
    <w:rsid w:val="4458374E"/>
    <w:rsid w:val="445A24BD"/>
    <w:rsid w:val="44664390"/>
    <w:rsid w:val="447F2497"/>
    <w:rsid w:val="44B474C7"/>
    <w:rsid w:val="44C27555"/>
    <w:rsid w:val="450179BC"/>
    <w:rsid w:val="45071CEB"/>
    <w:rsid w:val="451D594D"/>
    <w:rsid w:val="452610B1"/>
    <w:rsid w:val="45265639"/>
    <w:rsid w:val="452F5E5E"/>
    <w:rsid w:val="45383B45"/>
    <w:rsid w:val="456D703A"/>
    <w:rsid w:val="45732F05"/>
    <w:rsid w:val="457627D6"/>
    <w:rsid w:val="4583117D"/>
    <w:rsid w:val="45900458"/>
    <w:rsid w:val="45937A62"/>
    <w:rsid w:val="45BF054E"/>
    <w:rsid w:val="45C61682"/>
    <w:rsid w:val="45C66EB9"/>
    <w:rsid w:val="45D45AA8"/>
    <w:rsid w:val="45E325BE"/>
    <w:rsid w:val="45E9322E"/>
    <w:rsid w:val="45FA50A9"/>
    <w:rsid w:val="460458BC"/>
    <w:rsid w:val="461E6462"/>
    <w:rsid w:val="462061AB"/>
    <w:rsid w:val="462D1E0F"/>
    <w:rsid w:val="4642004E"/>
    <w:rsid w:val="46617AA3"/>
    <w:rsid w:val="4683165C"/>
    <w:rsid w:val="46984426"/>
    <w:rsid w:val="46A40226"/>
    <w:rsid w:val="46A4073F"/>
    <w:rsid w:val="46B7407C"/>
    <w:rsid w:val="46B90E05"/>
    <w:rsid w:val="46CD6008"/>
    <w:rsid w:val="46D2570C"/>
    <w:rsid w:val="46DB3E42"/>
    <w:rsid w:val="46FC4043"/>
    <w:rsid w:val="47040115"/>
    <w:rsid w:val="471B0744"/>
    <w:rsid w:val="473379F7"/>
    <w:rsid w:val="474273A5"/>
    <w:rsid w:val="475E183B"/>
    <w:rsid w:val="47620B13"/>
    <w:rsid w:val="47673289"/>
    <w:rsid w:val="47707058"/>
    <w:rsid w:val="478A49F3"/>
    <w:rsid w:val="47AC01DC"/>
    <w:rsid w:val="47CA0E20"/>
    <w:rsid w:val="47CF2CAA"/>
    <w:rsid w:val="47E37A43"/>
    <w:rsid w:val="47FD28EC"/>
    <w:rsid w:val="481141F7"/>
    <w:rsid w:val="482652C6"/>
    <w:rsid w:val="48364572"/>
    <w:rsid w:val="484D59E2"/>
    <w:rsid w:val="485E33F9"/>
    <w:rsid w:val="48611E7A"/>
    <w:rsid w:val="48642157"/>
    <w:rsid w:val="486F0102"/>
    <w:rsid w:val="48980810"/>
    <w:rsid w:val="48A07DF6"/>
    <w:rsid w:val="48B35A17"/>
    <w:rsid w:val="48C82689"/>
    <w:rsid w:val="48C9177A"/>
    <w:rsid w:val="48CB1A2F"/>
    <w:rsid w:val="48D33E74"/>
    <w:rsid w:val="48ED2EAD"/>
    <w:rsid w:val="48F3457D"/>
    <w:rsid w:val="48F74FE7"/>
    <w:rsid w:val="49174972"/>
    <w:rsid w:val="491B29C2"/>
    <w:rsid w:val="493D183B"/>
    <w:rsid w:val="494663F0"/>
    <w:rsid w:val="496117B7"/>
    <w:rsid w:val="49852803"/>
    <w:rsid w:val="4989364F"/>
    <w:rsid w:val="499C71A3"/>
    <w:rsid w:val="499F0A60"/>
    <w:rsid w:val="49A23E49"/>
    <w:rsid w:val="49A37CB3"/>
    <w:rsid w:val="49AE34E3"/>
    <w:rsid w:val="49BD5341"/>
    <w:rsid w:val="49BE31C7"/>
    <w:rsid w:val="49DD7115"/>
    <w:rsid w:val="4A001AB6"/>
    <w:rsid w:val="4A121ACE"/>
    <w:rsid w:val="4A260643"/>
    <w:rsid w:val="4A354DC8"/>
    <w:rsid w:val="4A667978"/>
    <w:rsid w:val="4A7B11CA"/>
    <w:rsid w:val="4A9E376C"/>
    <w:rsid w:val="4AB52EC7"/>
    <w:rsid w:val="4ABC3B25"/>
    <w:rsid w:val="4ABD2B10"/>
    <w:rsid w:val="4AED73D2"/>
    <w:rsid w:val="4AF660AB"/>
    <w:rsid w:val="4B270FB0"/>
    <w:rsid w:val="4B2B24FF"/>
    <w:rsid w:val="4B2E7A87"/>
    <w:rsid w:val="4B33301D"/>
    <w:rsid w:val="4B56096D"/>
    <w:rsid w:val="4B771A77"/>
    <w:rsid w:val="4B786751"/>
    <w:rsid w:val="4B8E3B2C"/>
    <w:rsid w:val="4B94409A"/>
    <w:rsid w:val="4BA6467C"/>
    <w:rsid w:val="4BC06C5F"/>
    <w:rsid w:val="4C0C7A0A"/>
    <w:rsid w:val="4C2942E6"/>
    <w:rsid w:val="4C600D95"/>
    <w:rsid w:val="4C8461EF"/>
    <w:rsid w:val="4C8D6888"/>
    <w:rsid w:val="4C983E5B"/>
    <w:rsid w:val="4CB008AD"/>
    <w:rsid w:val="4CB6421D"/>
    <w:rsid w:val="4CE47047"/>
    <w:rsid w:val="4CEA2732"/>
    <w:rsid w:val="4CFB33DC"/>
    <w:rsid w:val="4D3A46AD"/>
    <w:rsid w:val="4D3F7B32"/>
    <w:rsid w:val="4D40643B"/>
    <w:rsid w:val="4D5E01A0"/>
    <w:rsid w:val="4D6C226A"/>
    <w:rsid w:val="4D8E6102"/>
    <w:rsid w:val="4D9E0DEE"/>
    <w:rsid w:val="4DC4631F"/>
    <w:rsid w:val="4DFB70DA"/>
    <w:rsid w:val="4DFF05A3"/>
    <w:rsid w:val="4E3779FB"/>
    <w:rsid w:val="4E411AC2"/>
    <w:rsid w:val="4E456658"/>
    <w:rsid w:val="4E4F4DDD"/>
    <w:rsid w:val="4E4F59A0"/>
    <w:rsid w:val="4E594DDC"/>
    <w:rsid w:val="4E5A2CAE"/>
    <w:rsid w:val="4E662E38"/>
    <w:rsid w:val="4E6A26E4"/>
    <w:rsid w:val="4E8250D8"/>
    <w:rsid w:val="4E9F25D3"/>
    <w:rsid w:val="4EA96D01"/>
    <w:rsid w:val="4EBF6B80"/>
    <w:rsid w:val="4EC54F0F"/>
    <w:rsid w:val="4ECC2EB6"/>
    <w:rsid w:val="4ED80CDA"/>
    <w:rsid w:val="4F076469"/>
    <w:rsid w:val="4F2705FD"/>
    <w:rsid w:val="4F4B4AED"/>
    <w:rsid w:val="4F510271"/>
    <w:rsid w:val="4F5B730E"/>
    <w:rsid w:val="4F6D2041"/>
    <w:rsid w:val="4F6F73DD"/>
    <w:rsid w:val="4F793C80"/>
    <w:rsid w:val="4F7D256A"/>
    <w:rsid w:val="4F8042BD"/>
    <w:rsid w:val="4F98721B"/>
    <w:rsid w:val="4F9D18F3"/>
    <w:rsid w:val="4F9F30CF"/>
    <w:rsid w:val="4FC6669D"/>
    <w:rsid w:val="4FE01DD4"/>
    <w:rsid w:val="4FE106C7"/>
    <w:rsid w:val="4FE405D0"/>
    <w:rsid w:val="500D6C73"/>
    <w:rsid w:val="50252756"/>
    <w:rsid w:val="502B5A5E"/>
    <w:rsid w:val="502D6515"/>
    <w:rsid w:val="503C4B5D"/>
    <w:rsid w:val="503D1053"/>
    <w:rsid w:val="503E7050"/>
    <w:rsid w:val="504615CE"/>
    <w:rsid w:val="505D5C1B"/>
    <w:rsid w:val="50641853"/>
    <w:rsid w:val="509D0395"/>
    <w:rsid w:val="50C91743"/>
    <w:rsid w:val="50D259E6"/>
    <w:rsid w:val="50DA5799"/>
    <w:rsid w:val="50ED0543"/>
    <w:rsid w:val="51067C16"/>
    <w:rsid w:val="51094E52"/>
    <w:rsid w:val="510B58A3"/>
    <w:rsid w:val="51181152"/>
    <w:rsid w:val="51380850"/>
    <w:rsid w:val="513F7BDE"/>
    <w:rsid w:val="514A6211"/>
    <w:rsid w:val="516952AE"/>
    <w:rsid w:val="51A44805"/>
    <w:rsid w:val="51A759D9"/>
    <w:rsid w:val="51AB7DB1"/>
    <w:rsid w:val="51CC2CB9"/>
    <w:rsid w:val="51CD7467"/>
    <w:rsid w:val="51D7370F"/>
    <w:rsid w:val="51D92902"/>
    <w:rsid w:val="51EF64CB"/>
    <w:rsid w:val="51FA3520"/>
    <w:rsid w:val="52072061"/>
    <w:rsid w:val="52183F03"/>
    <w:rsid w:val="52211ACC"/>
    <w:rsid w:val="523C1EA9"/>
    <w:rsid w:val="527643B4"/>
    <w:rsid w:val="527A5ABC"/>
    <w:rsid w:val="528513A7"/>
    <w:rsid w:val="52964000"/>
    <w:rsid w:val="529C3702"/>
    <w:rsid w:val="52CB7796"/>
    <w:rsid w:val="52CE4979"/>
    <w:rsid w:val="53045BD3"/>
    <w:rsid w:val="530B4D46"/>
    <w:rsid w:val="53274D78"/>
    <w:rsid w:val="53563C85"/>
    <w:rsid w:val="536757A3"/>
    <w:rsid w:val="537E241C"/>
    <w:rsid w:val="53A42A62"/>
    <w:rsid w:val="53D632E4"/>
    <w:rsid w:val="54282718"/>
    <w:rsid w:val="54330E98"/>
    <w:rsid w:val="5439017D"/>
    <w:rsid w:val="54483FF6"/>
    <w:rsid w:val="545A05A8"/>
    <w:rsid w:val="545B188F"/>
    <w:rsid w:val="5460332D"/>
    <w:rsid w:val="547D21C7"/>
    <w:rsid w:val="548B3B61"/>
    <w:rsid w:val="549764E9"/>
    <w:rsid w:val="54F17C19"/>
    <w:rsid w:val="552F7EE9"/>
    <w:rsid w:val="55464338"/>
    <w:rsid w:val="555F7CF5"/>
    <w:rsid w:val="557275F1"/>
    <w:rsid w:val="558C6D44"/>
    <w:rsid w:val="558D7767"/>
    <w:rsid w:val="55930E6F"/>
    <w:rsid w:val="55A311EB"/>
    <w:rsid w:val="55AA00F9"/>
    <w:rsid w:val="55B25162"/>
    <w:rsid w:val="56081F25"/>
    <w:rsid w:val="560B0BE1"/>
    <w:rsid w:val="561B10BC"/>
    <w:rsid w:val="56467876"/>
    <w:rsid w:val="564F52B5"/>
    <w:rsid w:val="567B064F"/>
    <w:rsid w:val="56A47CBB"/>
    <w:rsid w:val="56A675BE"/>
    <w:rsid w:val="56AF34CC"/>
    <w:rsid w:val="56C744F7"/>
    <w:rsid w:val="56D05DB9"/>
    <w:rsid w:val="56F61D1F"/>
    <w:rsid w:val="56FE6B97"/>
    <w:rsid w:val="57024F39"/>
    <w:rsid w:val="57157D19"/>
    <w:rsid w:val="57213F3A"/>
    <w:rsid w:val="572214C9"/>
    <w:rsid w:val="57313DCE"/>
    <w:rsid w:val="574E0484"/>
    <w:rsid w:val="575701A2"/>
    <w:rsid w:val="577547D5"/>
    <w:rsid w:val="57B06A23"/>
    <w:rsid w:val="57CC6D86"/>
    <w:rsid w:val="57D90AFD"/>
    <w:rsid w:val="57EB5E17"/>
    <w:rsid w:val="57FF4827"/>
    <w:rsid w:val="580A3E45"/>
    <w:rsid w:val="581207C5"/>
    <w:rsid w:val="584741FA"/>
    <w:rsid w:val="584E7A49"/>
    <w:rsid w:val="58553E74"/>
    <w:rsid w:val="58A93B50"/>
    <w:rsid w:val="58AB2D49"/>
    <w:rsid w:val="58BB137F"/>
    <w:rsid w:val="58C56C3D"/>
    <w:rsid w:val="590B0514"/>
    <w:rsid w:val="59273E84"/>
    <w:rsid w:val="592F012D"/>
    <w:rsid w:val="59432300"/>
    <w:rsid w:val="59502101"/>
    <w:rsid w:val="5966741B"/>
    <w:rsid w:val="596B5919"/>
    <w:rsid w:val="597520FE"/>
    <w:rsid w:val="59B67607"/>
    <w:rsid w:val="59D1733B"/>
    <w:rsid w:val="59DF1474"/>
    <w:rsid w:val="59E73D8B"/>
    <w:rsid w:val="59E80876"/>
    <w:rsid w:val="5A1676BE"/>
    <w:rsid w:val="5A4C4641"/>
    <w:rsid w:val="5A4D7B45"/>
    <w:rsid w:val="5A4F7429"/>
    <w:rsid w:val="5A876E27"/>
    <w:rsid w:val="5A940B09"/>
    <w:rsid w:val="5A9F20E1"/>
    <w:rsid w:val="5AA6530C"/>
    <w:rsid w:val="5AA828B1"/>
    <w:rsid w:val="5AAE1FA0"/>
    <w:rsid w:val="5AFC24F2"/>
    <w:rsid w:val="5B137595"/>
    <w:rsid w:val="5B642BCB"/>
    <w:rsid w:val="5B664C64"/>
    <w:rsid w:val="5B8B23A0"/>
    <w:rsid w:val="5B8D5B73"/>
    <w:rsid w:val="5BA02A3D"/>
    <w:rsid w:val="5BAA6BC3"/>
    <w:rsid w:val="5BBD27BC"/>
    <w:rsid w:val="5BC46D00"/>
    <w:rsid w:val="5BE54CAB"/>
    <w:rsid w:val="5BEB433C"/>
    <w:rsid w:val="5C0A21A7"/>
    <w:rsid w:val="5C201622"/>
    <w:rsid w:val="5C4252F4"/>
    <w:rsid w:val="5C636E7B"/>
    <w:rsid w:val="5C7B6323"/>
    <w:rsid w:val="5C8F2F02"/>
    <w:rsid w:val="5CA4234F"/>
    <w:rsid w:val="5CA5626B"/>
    <w:rsid w:val="5CBD5382"/>
    <w:rsid w:val="5CBF5EBC"/>
    <w:rsid w:val="5CC72378"/>
    <w:rsid w:val="5CCF3818"/>
    <w:rsid w:val="5D2607D7"/>
    <w:rsid w:val="5D29334A"/>
    <w:rsid w:val="5D297DC8"/>
    <w:rsid w:val="5D2E7B7A"/>
    <w:rsid w:val="5D304D2C"/>
    <w:rsid w:val="5D456B0D"/>
    <w:rsid w:val="5D714BD4"/>
    <w:rsid w:val="5D770A98"/>
    <w:rsid w:val="5D881A7F"/>
    <w:rsid w:val="5D911830"/>
    <w:rsid w:val="5D9A73ED"/>
    <w:rsid w:val="5DB8095B"/>
    <w:rsid w:val="5DC832EF"/>
    <w:rsid w:val="5DF70310"/>
    <w:rsid w:val="5E162914"/>
    <w:rsid w:val="5E667147"/>
    <w:rsid w:val="5E6946A1"/>
    <w:rsid w:val="5E743DAD"/>
    <w:rsid w:val="5EE60398"/>
    <w:rsid w:val="5EE60DAF"/>
    <w:rsid w:val="5F356D87"/>
    <w:rsid w:val="5F7C22CD"/>
    <w:rsid w:val="5F927AAA"/>
    <w:rsid w:val="5FCA1C81"/>
    <w:rsid w:val="5FF56D40"/>
    <w:rsid w:val="60025593"/>
    <w:rsid w:val="600D6C18"/>
    <w:rsid w:val="60432AC8"/>
    <w:rsid w:val="604B3BBD"/>
    <w:rsid w:val="60561D75"/>
    <w:rsid w:val="60620C4F"/>
    <w:rsid w:val="6086434B"/>
    <w:rsid w:val="608D4E4E"/>
    <w:rsid w:val="60B6165D"/>
    <w:rsid w:val="60CF3E67"/>
    <w:rsid w:val="60F819E2"/>
    <w:rsid w:val="61057182"/>
    <w:rsid w:val="610E12B3"/>
    <w:rsid w:val="618C797C"/>
    <w:rsid w:val="6193127D"/>
    <w:rsid w:val="61AB7A39"/>
    <w:rsid w:val="61BF3F5A"/>
    <w:rsid w:val="61C02766"/>
    <w:rsid w:val="61E61E1C"/>
    <w:rsid w:val="61E7154B"/>
    <w:rsid w:val="62273AA7"/>
    <w:rsid w:val="623F1D75"/>
    <w:rsid w:val="624C7713"/>
    <w:rsid w:val="624F6B20"/>
    <w:rsid w:val="626A2DA2"/>
    <w:rsid w:val="62710FF3"/>
    <w:rsid w:val="628B3790"/>
    <w:rsid w:val="6299493E"/>
    <w:rsid w:val="629B401A"/>
    <w:rsid w:val="62A860FF"/>
    <w:rsid w:val="62BA31BE"/>
    <w:rsid w:val="62D40F97"/>
    <w:rsid w:val="631651C6"/>
    <w:rsid w:val="63195F09"/>
    <w:rsid w:val="631F28F3"/>
    <w:rsid w:val="63597FCD"/>
    <w:rsid w:val="636001CA"/>
    <w:rsid w:val="63637018"/>
    <w:rsid w:val="636E4DB0"/>
    <w:rsid w:val="637C55C1"/>
    <w:rsid w:val="63B46442"/>
    <w:rsid w:val="63B64305"/>
    <w:rsid w:val="63B858D2"/>
    <w:rsid w:val="63BC10F2"/>
    <w:rsid w:val="63FB31A4"/>
    <w:rsid w:val="640E563B"/>
    <w:rsid w:val="643F083F"/>
    <w:rsid w:val="64445A06"/>
    <w:rsid w:val="64A81F49"/>
    <w:rsid w:val="64D442D4"/>
    <w:rsid w:val="64EB2CED"/>
    <w:rsid w:val="64F0256E"/>
    <w:rsid w:val="64F94851"/>
    <w:rsid w:val="65037FF2"/>
    <w:rsid w:val="65280160"/>
    <w:rsid w:val="65300EC5"/>
    <w:rsid w:val="6538081A"/>
    <w:rsid w:val="65676612"/>
    <w:rsid w:val="65B15EDA"/>
    <w:rsid w:val="65F5183A"/>
    <w:rsid w:val="66094390"/>
    <w:rsid w:val="66373EED"/>
    <w:rsid w:val="664A20FA"/>
    <w:rsid w:val="66700AF6"/>
    <w:rsid w:val="66AB52AA"/>
    <w:rsid w:val="66D04BBC"/>
    <w:rsid w:val="66DE6FE0"/>
    <w:rsid w:val="67067EF1"/>
    <w:rsid w:val="672F6B54"/>
    <w:rsid w:val="673C7338"/>
    <w:rsid w:val="6751313B"/>
    <w:rsid w:val="67637F1F"/>
    <w:rsid w:val="67655AF9"/>
    <w:rsid w:val="67916963"/>
    <w:rsid w:val="67A54EDB"/>
    <w:rsid w:val="67C40E43"/>
    <w:rsid w:val="67E308B5"/>
    <w:rsid w:val="67E4180D"/>
    <w:rsid w:val="67F47EA3"/>
    <w:rsid w:val="680C6096"/>
    <w:rsid w:val="682866AF"/>
    <w:rsid w:val="682B22EE"/>
    <w:rsid w:val="683A6524"/>
    <w:rsid w:val="686076D6"/>
    <w:rsid w:val="688374A8"/>
    <w:rsid w:val="68A43004"/>
    <w:rsid w:val="68BF62C3"/>
    <w:rsid w:val="68C03953"/>
    <w:rsid w:val="68C41247"/>
    <w:rsid w:val="68E66CA0"/>
    <w:rsid w:val="69205D36"/>
    <w:rsid w:val="692F349B"/>
    <w:rsid w:val="69525280"/>
    <w:rsid w:val="69625D21"/>
    <w:rsid w:val="69C168D7"/>
    <w:rsid w:val="69C3368B"/>
    <w:rsid w:val="69C37DEF"/>
    <w:rsid w:val="69D62B98"/>
    <w:rsid w:val="69DB042B"/>
    <w:rsid w:val="69E150CB"/>
    <w:rsid w:val="69EE1E69"/>
    <w:rsid w:val="6A366774"/>
    <w:rsid w:val="6A375C7A"/>
    <w:rsid w:val="6A4677DE"/>
    <w:rsid w:val="6A4E00C3"/>
    <w:rsid w:val="6A6F73F0"/>
    <w:rsid w:val="6AA7438C"/>
    <w:rsid w:val="6AD4703F"/>
    <w:rsid w:val="6ADB5EA5"/>
    <w:rsid w:val="6AEA006D"/>
    <w:rsid w:val="6AFC3C20"/>
    <w:rsid w:val="6B166A2F"/>
    <w:rsid w:val="6B2B7068"/>
    <w:rsid w:val="6B4C171B"/>
    <w:rsid w:val="6B7F197D"/>
    <w:rsid w:val="6B82583D"/>
    <w:rsid w:val="6B85617D"/>
    <w:rsid w:val="6B9950CC"/>
    <w:rsid w:val="6BAF2B16"/>
    <w:rsid w:val="6BB86036"/>
    <w:rsid w:val="6BD10196"/>
    <w:rsid w:val="6BEE1CD1"/>
    <w:rsid w:val="6BF74566"/>
    <w:rsid w:val="6C1747D2"/>
    <w:rsid w:val="6C230986"/>
    <w:rsid w:val="6C3D1483"/>
    <w:rsid w:val="6C461A87"/>
    <w:rsid w:val="6CF23782"/>
    <w:rsid w:val="6D024FFB"/>
    <w:rsid w:val="6D0424D2"/>
    <w:rsid w:val="6D067C9B"/>
    <w:rsid w:val="6D0D4301"/>
    <w:rsid w:val="6D293F19"/>
    <w:rsid w:val="6D583B03"/>
    <w:rsid w:val="6D671E98"/>
    <w:rsid w:val="6D957BAF"/>
    <w:rsid w:val="6DA07839"/>
    <w:rsid w:val="6DC13BD8"/>
    <w:rsid w:val="6DC20C5A"/>
    <w:rsid w:val="6DEF5C4F"/>
    <w:rsid w:val="6E056799"/>
    <w:rsid w:val="6E3549E7"/>
    <w:rsid w:val="6E4243B5"/>
    <w:rsid w:val="6E491F3E"/>
    <w:rsid w:val="6E643ED2"/>
    <w:rsid w:val="6E9D72C9"/>
    <w:rsid w:val="6EA069CF"/>
    <w:rsid w:val="6ED65122"/>
    <w:rsid w:val="6ED66053"/>
    <w:rsid w:val="6F267698"/>
    <w:rsid w:val="6F38008C"/>
    <w:rsid w:val="6F712C4D"/>
    <w:rsid w:val="6F960763"/>
    <w:rsid w:val="6F9C0AB7"/>
    <w:rsid w:val="6FA619ED"/>
    <w:rsid w:val="6FCB163B"/>
    <w:rsid w:val="6FD84B68"/>
    <w:rsid w:val="6FD9616A"/>
    <w:rsid w:val="6FE37C6B"/>
    <w:rsid w:val="6FEA5FD6"/>
    <w:rsid w:val="6FED1756"/>
    <w:rsid w:val="6FFC7800"/>
    <w:rsid w:val="700117AB"/>
    <w:rsid w:val="702244AA"/>
    <w:rsid w:val="70315496"/>
    <w:rsid w:val="705769CA"/>
    <w:rsid w:val="705A7508"/>
    <w:rsid w:val="706E71BD"/>
    <w:rsid w:val="70701C4B"/>
    <w:rsid w:val="708E2982"/>
    <w:rsid w:val="70AE2678"/>
    <w:rsid w:val="70CE1F76"/>
    <w:rsid w:val="70DB3D14"/>
    <w:rsid w:val="70E27F93"/>
    <w:rsid w:val="70E86135"/>
    <w:rsid w:val="71242F3A"/>
    <w:rsid w:val="71840BA1"/>
    <w:rsid w:val="718606CD"/>
    <w:rsid w:val="71950047"/>
    <w:rsid w:val="71E25F25"/>
    <w:rsid w:val="71E7431C"/>
    <w:rsid w:val="71FA2C98"/>
    <w:rsid w:val="72641B0D"/>
    <w:rsid w:val="72676F72"/>
    <w:rsid w:val="726F7C81"/>
    <w:rsid w:val="727C5119"/>
    <w:rsid w:val="72807E26"/>
    <w:rsid w:val="728C3623"/>
    <w:rsid w:val="72A024FF"/>
    <w:rsid w:val="72A722C8"/>
    <w:rsid w:val="72AD39B6"/>
    <w:rsid w:val="72D16B6E"/>
    <w:rsid w:val="72FF2E55"/>
    <w:rsid w:val="735E2EF6"/>
    <w:rsid w:val="73831138"/>
    <w:rsid w:val="73976045"/>
    <w:rsid w:val="73A43391"/>
    <w:rsid w:val="73BE0238"/>
    <w:rsid w:val="73C445EE"/>
    <w:rsid w:val="73C46707"/>
    <w:rsid w:val="73D61DBE"/>
    <w:rsid w:val="73DD5DBE"/>
    <w:rsid w:val="73F3727F"/>
    <w:rsid w:val="74053D0B"/>
    <w:rsid w:val="74135CDD"/>
    <w:rsid w:val="74472AD6"/>
    <w:rsid w:val="744F37AA"/>
    <w:rsid w:val="746C62BC"/>
    <w:rsid w:val="7475796A"/>
    <w:rsid w:val="748C15BC"/>
    <w:rsid w:val="74CC67F4"/>
    <w:rsid w:val="74F310F6"/>
    <w:rsid w:val="74FD204F"/>
    <w:rsid w:val="74FF0626"/>
    <w:rsid w:val="751E0C7A"/>
    <w:rsid w:val="751F371C"/>
    <w:rsid w:val="752A6F6F"/>
    <w:rsid w:val="754643E7"/>
    <w:rsid w:val="75941DF3"/>
    <w:rsid w:val="75954DD4"/>
    <w:rsid w:val="759C6DC0"/>
    <w:rsid w:val="75B65B36"/>
    <w:rsid w:val="75B66081"/>
    <w:rsid w:val="75F04356"/>
    <w:rsid w:val="75F94C86"/>
    <w:rsid w:val="76387C51"/>
    <w:rsid w:val="76480B20"/>
    <w:rsid w:val="76835760"/>
    <w:rsid w:val="76966590"/>
    <w:rsid w:val="76A51677"/>
    <w:rsid w:val="76A74B48"/>
    <w:rsid w:val="76A828E8"/>
    <w:rsid w:val="77020631"/>
    <w:rsid w:val="770479A8"/>
    <w:rsid w:val="7723459B"/>
    <w:rsid w:val="774C6CD5"/>
    <w:rsid w:val="774D0367"/>
    <w:rsid w:val="7750360F"/>
    <w:rsid w:val="775365F7"/>
    <w:rsid w:val="776A08B1"/>
    <w:rsid w:val="777D168E"/>
    <w:rsid w:val="779A2034"/>
    <w:rsid w:val="77AB515F"/>
    <w:rsid w:val="77AD584D"/>
    <w:rsid w:val="77BD227A"/>
    <w:rsid w:val="77C278B4"/>
    <w:rsid w:val="77CB1F66"/>
    <w:rsid w:val="77F22C55"/>
    <w:rsid w:val="77F24742"/>
    <w:rsid w:val="77F576B8"/>
    <w:rsid w:val="77F903A3"/>
    <w:rsid w:val="77FD5607"/>
    <w:rsid w:val="781C5BB5"/>
    <w:rsid w:val="78215CC2"/>
    <w:rsid w:val="78392E32"/>
    <w:rsid w:val="78482494"/>
    <w:rsid w:val="784B6342"/>
    <w:rsid w:val="78536C2C"/>
    <w:rsid w:val="787903B0"/>
    <w:rsid w:val="787A3EB4"/>
    <w:rsid w:val="78954582"/>
    <w:rsid w:val="789C3D38"/>
    <w:rsid w:val="78FD0660"/>
    <w:rsid w:val="79003002"/>
    <w:rsid w:val="79195500"/>
    <w:rsid w:val="79331C0A"/>
    <w:rsid w:val="7955157C"/>
    <w:rsid w:val="79844DCF"/>
    <w:rsid w:val="79866B7F"/>
    <w:rsid w:val="798745EF"/>
    <w:rsid w:val="79AB48FE"/>
    <w:rsid w:val="79AD36FA"/>
    <w:rsid w:val="79B1652A"/>
    <w:rsid w:val="79B61858"/>
    <w:rsid w:val="79CC1038"/>
    <w:rsid w:val="79F67E12"/>
    <w:rsid w:val="79FC05FF"/>
    <w:rsid w:val="79FF6CB0"/>
    <w:rsid w:val="7A054169"/>
    <w:rsid w:val="7A5B6F19"/>
    <w:rsid w:val="7A700FB1"/>
    <w:rsid w:val="7A9B413D"/>
    <w:rsid w:val="7AAC7B7E"/>
    <w:rsid w:val="7AB90E57"/>
    <w:rsid w:val="7ADF4527"/>
    <w:rsid w:val="7AE37846"/>
    <w:rsid w:val="7AE47E86"/>
    <w:rsid w:val="7AF2720D"/>
    <w:rsid w:val="7B0C3F15"/>
    <w:rsid w:val="7B291028"/>
    <w:rsid w:val="7B2F5426"/>
    <w:rsid w:val="7B684DCA"/>
    <w:rsid w:val="7B7A2C8B"/>
    <w:rsid w:val="7B7F2637"/>
    <w:rsid w:val="7B852BC5"/>
    <w:rsid w:val="7B8A228A"/>
    <w:rsid w:val="7B9C23BE"/>
    <w:rsid w:val="7BA90981"/>
    <w:rsid w:val="7BC4600E"/>
    <w:rsid w:val="7BFB3926"/>
    <w:rsid w:val="7C0F7337"/>
    <w:rsid w:val="7C274CBE"/>
    <w:rsid w:val="7C392F77"/>
    <w:rsid w:val="7C4A629F"/>
    <w:rsid w:val="7C5D62F2"/>
    <w:rsid w:val="7C5E1C65"/>
    <w:rsid w:val="7C6876C8"/>
    <w:rsid w:val="7C727507"/>
    <w:rsid w:val="7C931FE1"/>
    <w:rsid w:val="7CA36E25"/>
    <w:rsid w:val="7CA420AB"/>
    <w:rsid w:val="7CAB28AE"/>
    <w:rsid w:val="7CB82337"/>
    <w:rsid w:val="7CC71594"/>
    <w:rsid w:val="7CD35696"/>
    <w:rsid w:val="7CDD1473"/>
    <w:rsid w:val="7CF52769"/>
    <w:rsid w:val="7CFD4495"/>
    <w:rsid w:val="7D5702BA"/>
    <w:rsid w:val="7D787D90"/>
    <w:rsid w:val="7D8969B7"/>
    <w:rsid w:val="7DE17BBA"/>
    <w:rsid w:val="7DE215DB"/>
    <w:rsid w:val="7E144E8F"/>
    <w:rsid w:val="7E182D16"/>
    <w:rsid w:val="7E30094B"/>
    <w:rsid w:val="7E654AB8"/>
    <w:rsid w:val="7E704415"/>
    <w:rsid w:val="7EA61EED"/>
    <w:rsid w:val="7EA75F15"/>
    <w:rsid w:val="7EAC5AC6"/>
    <w:rsid w:val="7EDE0C50"/>
    <w:rsid w:val="7EE57C91"/>
    <w:rsid w:val="7EEB62EE"/>
    <w:rsid w:val="7F01354C"/>
    <w:rsid w:val="7F2F6772"/>
    <w:rsid w:val="7F3D57E1"/>
    <w:rsid w:val="7F405587"/>
    <w:rsid w:val="7F575472"/>
    <w:rsid w:val="7F624F6F"/>
    <w:rsid w:val="7F6C64EB"/>
    <w:rsid w:val="7F8B11B0"/>
    <w:rsid w:val="7F8F4F7D"/>
    <w:rsid w:val="7FA155C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8"/>
      <w:lang w:val="en-US" w:eastAsia="zh-CN" w:bidi="ar-SA"/>
    </w:rPr>
  </w:style>
  <w:style w:type="paragraph" w:styleId="4">
    <w:name w:val="heading 1"/>
    <w:basedOn w:val="1"/>
    <w:next w:val="1"/>
    <w:link w:val="106"/>
    <w:qFormat/>
    <w:uiPriority w:val="9"/>
    <w:pPr>
      <w:keepNext/>
      <w:widowControl/>
      <w:spacing w:line="360" w:lineRule="auto"/>
      <w:jc w:val="center"/>
      <w:outlineLvl w:val="0"/>
    </w:pPr>
    <w:rPr>
      <w:rFonts w:ascii="黑体"/>
      <w:b/>
      <w:kern w:val="0"/>
      <w:sz w:val="32"/>
    </w:rPr>
  </w:style>
  <w:style w:type="paragraph" w:styleId="5">
    <w:name w:val="heading 2"/>
    <w:basedOn w:val="1"/>
    <w:next w:val="1"/>
    <w:link w:val="185"/>
    <w:qFormat/>
    <w:uiPriority w:val="0"/>
    <w:pPr>
      <w:keepNext/>
      <w:keepLines/>
      <w:tabs>
        <w:tab w:val="left" w:pos="706"/>
        <w:tab w:val="left" w:pos="1110"/>
      </w:tabs>
      <w:spacing w:line="360" w:lineRule="auto"/>
      <w:ind w:left="106" w:firstLine="454"/>
      <w:outlineLvl w:val="1"/>
    </w:pPr>
    <w:rPr>
      <w:rFonts w:eastAsia="黑体"/>
      <w:b/>
      <w:sz w:val="21"/>
    </w:rPr>
  </w:style>
  <w:style w:type="paragraph" w:styleId="6">
    <w:name w:val="heading 3"/>
    <w:basedOn w:val="1"/>
    <w:next w:val="1"/>
    <w:link w:val="108"/>
    <w:qFormat/>
    <w:uiPriority w:val="0"/>
    <w:pPr>
      <w:keepNext/>
      <w:keepLines/>
      <w:widowControl/>
      <w:tabs>
        <w:tab w:val="left" w:pos="720"/>
      </w:tabs>
      <w:spacing w:before="120" w:after="120" w:line="360" w:lineRule="auto"/>
      <w:ind w:left="720" w:hanging="720"/>
      <w:jc w:val="center"/>
      <w:outlineLvl w:val="2"/>
    </w:pPr>
    <w:rPr>
      <w:b/>
      <w:kern w:val="0"/>
      <w:sz w:val="32"/>
    </w:rPr>
  </w:style>
  <w:style w:type="paragraph" w:styleId="7">
    <w:name w:val="heading 4"/>
    <w:basedOn w:val="1"/>
    <w:next w:val="8"/>
    <w:link w:val="109"/>
    <w:qFormat/>
    <w:uiPriority w:val="0"/>
    <w:pPr>
      <w:tabs>
        <w:tab w:val="left" w:pos="720"/>
      </w:tabs>
      <w:spacing w:before="280" w:after="290" w:line="372" w:lineRule="auto"/>
      <w:outlineLvl w:val="3"/>
    </w:pPr>
    <w:rPr>
      <w:rFonts w:ascii="Arial" w:hAnsi="Arial" w:eastAsia="黑体"/>
    </w:rPr>
  </w:style>
  <w:style w:type="paragraph" w:styleId="10">
    <w:name w:val="heading 5"/>
    <w:basedOn w:val="1"/>
    <w:next w:val="1"/>
    <w:link w:val="110"/>
    <w:qFormat/>
    <w:uiPriority w:val="0"/>
    <w:pPr>
      <w:keepNext/>
      <w:keepLines/>
      <w:spacing w:before="280" w:after="290" w:line="372" w:lineRule="auto"/>
      <w:outlineLvl w:val="4"/>
    </w:pPr>
    <w:rPr>
      <w:b/>
    </w:rPr>
  </w:style>
  <w:style w:type="paragraph" w:styleId="11">
    <w:name w:val="heading 6"/>
    <w:basedOn w:val="1"/>
    <w:next w:val="1"/>
    <w:link w:val="111"/>
    <w:qFormat/>
    <w:uiPriority w:val="0"/>
    <w:pPr>
      <w:keepNext/>
      <w:keepLines/>
      <w:widowControl/>
      <w:tabs>
        <w:tab w:val="left" w:pos="1440"/>
      </w:tabs>
      <w:spacing w:before="240" w:after="64" w:line="317" w:lineRule="auto"/>
      <w:ind w:left="1152" w:hanging="1152"/>
      <w:jc w:val="left"/>
      <w:outlineLvl w:val="5"/>
    </w:pPr>
    <w:rPr>
      <w:rFonts w:ascii="Arial" w:hAnsi="Arial" w:eastAsia="黑体"/>
      <w:b/>
      <w:kern w:val="0"/>
      <w:sz w:val="24"/>
    </w:rPr>
  </w:style>
  <w:style w:type="paragraph" w:styleId="12">
    <w:name w:val="heading 7"/>
    <w:basedOn w:val="1"/>
    <w:next w:val="1"/>
    <w:link w:val="112"/>
    <w:qFormat/>
    <w:uiPriority w:val="0"/>
    <w:pPr>
      <w:keepNext/>
      <w:keepLines/>
      <w:widowControl/>
      <w:tabs>
        <w:tab w:val="left" w:pos="2520"/>
      </w:tabs>
      <w:spacing w:before="240" w:after="64" w:line="317" w:lineRule="auto"/>
      <w:ind w:left="1296" w:hanging="1296"/>
      <w:jc w:val="left"/>
      <w:outlineLvl w:val="6"/>
    </w:pPr>
    <w:rPr>
      <w:b/>
      <w:kern w:val="0"/>
      <w:sz w:val="24"/>
    </w:rPr>
  </w:style>
  <w:style w:type="paragraph" w:styleId="13">
    <w:name w:val="heading 8"/>
    <w:basedOn w:val="1"/>
    <w:next w:val="1"/>
    <w:link w:val="113"/>
    <w:qFormat/>
    <w:uiPriority w:val="0"/>
    <w:pPr>
      <w:keepNext/>
      <w:keepLines/>
      <w:widowControl/>
      <w:tabs>
        <w:tab w:val="left" w:pos="1440"/>
      </w:tabs>
      <w:spacing w:before="240" w:after="64" w:line="317" w:lineRule="auto"/>
      <w:ind w:left="1440" w:hanging="1440"/>
      <w:jc w:val="left"/>
      <w:outlineLvl w:val="7"/>
    </w:pPr>
    <w:rPr>
      <w:rFonts w:ascii="Arial" w:hAnsi="Arial" w:eastAsia="黑体"/>
      <w:kern w:val="0"/>
      <w:sz w:val="24"/>
    </w:rPr>
  </w:style>
  <w:style w:type="paragraph" w:styleId="14">
    <w:name w:val="heading 9"/>
    <w:basedOn w:val="1"/>
    <w:next w:val="1"/>
    <w:link w:val="114"/>
    <w:qFormat/>
    <w:uiPriority w:val="0"/>
    <w:pPr>
      <w:keepNext/>
      <w:keepLines/>
      <w:widowControl/>
      <w:tabs>
        <w:tab w:val="left" w:pos="1584"/>
      </w:tabs>
      <w:spacing w:before="240" w:after="64" w:line="317" w:lineRule="auto"/>
      <w:ind w:left="1584" w:hanging="1584"/>
      <w:jc w:val="left"/>
      <w:outlineLvl w:val="8"/>
    </w:pPr>
    <w:rPr>
      <w:rFonts w:ascii="Arial" w:hAnsi="Arial" w:eastAsia="黑体"/>
      <w:kern w:val="0"/>
      <w:sz w:val="21"/>
    </w:rPr>
  </w:style>
  <w:style w:type="character" w:default="1" w:styleId="90">
    <w:name w:val="Default Paragraph Font"/>
    <w:unhideWhenUsed/>
    <w:qFormat/>
    <w:uiPriority w:val="1"/>
  </w:style>
  <w:style w:type="table" w:default="1" w:styleId="88">
    <w:name w:val="Normal Table"/>
    <w:unhideWhenUsed/>
    <w:qFormat/>
    <w:uiPriority w:val="99"/>
    <w:tblPr>
      <w:tblCellMar>
        <w:top w:w="0" w:type="dxa"/>
        <w:left w:w="108" w:type="dxa"/>
        <w:bottom w:w="0" w:type="dxa"/>
        <w:right w:w="108" w:type="dxa"/>
      </w:tblCellMar>
    </w:tblPr>
  </w:style>
  <w:style w:type="paragraph" w:styleId="2">
    <w:name w:val="List 2"/>
    <w:basedOn w:val="1"/>
    <w:qFormat/>
    <w:uiPriority w:val="0"/>
    <w:pPr>
      <w:ind w:left="100" w:leftChars="200" w:hanging="200" w:hangingChars="200"/>
    </w:pPr>
    <w:rPr>
      <w:sz w:val="21"/>
    </w:rPr>
  </w:style>
  <w:style w:type="paragraph" w:styleId="3">
    <w:name w:val="macro"/>
    <w:link w:val="33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heme="minorEastAsia" w:cstheme="minorBidi"/>
      <w:kern w:val="2"/>
      <w:sz w:val="24"/>
      <w:szCs w:val="22"/>
      <w:lang w:val="en-US" w:eastAsia="zh-CN" w:bidi="ar-SA"/>
    </w:rPr>
  </w:style>
  <w:style w:type="paragraph" w:styleId="8">
    <w:name w:val="Normal Indent"/>
    <w:basedOn w:val="1"/>
    <w:next w:val="9"/>
    <w:link w:val="305"/>
    <w:qFormat/>
    <w:uiPriority w:val="0"/>
    <w:pPr>
      <w:widowControl/>
      <w:ind w:firstLine="420"/>
      <w:jc w:val="left"/>
    </w:pPr>
    <w:rPr>
      <w:rFonts w:asciiTheme="minorHAnsi" w:hAnsiTheme="minorHAnsi" w:cstheme="minorBidi"/>
      <w:sz w:val="24"/>
      <w:szCs w:val="22"/>
    </w:rPr>
  </w:style>
  <w:style w:type="paragraph" w:styleId="9">
    <w:name w:val="Body Text Indent"/>
    <w:basedOn w:val="1"/>
    <w:next w:val="8"/>
    <w:link w:val="115"/>
    <w:unhideWhenUsed/>
    <w:qFormat/>
    <w:uiPriority w:val="0"/>
    <w:pPr>
      <w:spacing w:after="120"/>
      <w:ind w:left="420" w:leftChars="200"/>
    </w:pPr>
  </w:style>
  <w:style w:type="paragraph" w:styleId="15">
    <w:name w:val="List 3"/>
    <w:basedOn w:val="1"/>
    <w:qFormat/>
    <w:uiPriority w:val="0"/>
    <w:pPr>
      <w:ind w:left="100" w:leftChars="400" w:hanging="200" w:hangingChars="200"/>
    </w:pPr>
    <w:rPr>
      <w:sz w:val="21"/>
    </w:rPr>
  </w:style>
  <w:style w:type="paragraph" w:styleId="16">
    <w:name w:val="toc 7"/>
    <w:basedOn w:val="1"/>
    <w:next w:val="1"/>
    <w:qFormat/>
    <w:uiPriority w:val="0"/>
    <w:pPr>
      <w:ind w:left="1680"/>
      <w:jc w:val="left"/>
    </w:pPr>
    <w:rPr>
      <w:sz w:val="18"/>
    </w:rPr>
  </w:style>
  <w:style w:type="paragraph" w:styleId="17">
    <w:name w:val="List Number 2"/>
    <w:basedOn w:val="1"/>
    <w:qFormat/>
    <w:uiPriority w:val="0"/>
    <w:pPr>
      <w:tabs>
        <w:tab w:val="left" w:pos="0"/>
      </w:tabs>
      <w:ind w:left="1146" w:hanging="720"/>
    </w:pPr>
    <w:rPr>
      <w:sz w:val="21"/>
    </w:rPr>
  </w:style>
  <w:style w:type="paragraph" w:styleId="18">
    <w:name w:val="table of authorities"/>
    <w:basedOn w:val="1"/>
    <w:next w:val="1"/>
    <w:qFormat/>
    <w:uiPriority w:val="0"/>
    <w:pPr>
      <w:ind w:left="420" w:leftChars="200"/>
    </w:pPr>
    <w:rPr>
      <w:sz w:val="21"/>
    </w:rPr>
  </w:style>
  <w:style w:type="paragraph" w:styleId="19">
    <w:name w:val="Note Heading"/>
    <w:basedOn w:val="1"/>
    <w:next w:val="1"/>
    <w:link w:val="334"/>
    <w:qFormat/>
    <w:uiPriority w:val="0"/>
    <w:pPr>
      <w:jc w:val="center"/>
    </w:pPr>
    <w:rPr>
      <w:rFonts w:asciiTheme="minorHAnsi" w:hAnsiTheme="minorHAnsi" w:eastAsiaTheme="minorEastAsia" w:cstheme="minorBidi"/>
      <w:sz w:val="21"/>
      <w:szCs w:val="22"/>
    </w:rPr>
  </w:style>
  <w:style w:type="paragraph" w:styleId="20">
    <w:name w:val="List Bullet 4"/>
    <w:basedOn w:val="1"/>
    <w:qFormat/>
    <w:uiPriority w:val="0"/>
    <w:pPr>
      <w:tabs>
        <w:tab w:val="left" w:pos="1620"/>
      </w:tabs>
      <w:ind w:left="1620" w:hanging="360"/>
    </w:pPr>
    <w:rPr>
      <w:sz w:val="21"/>
    </w:rPr>
  </w:style>
  <w:style w:type="paragraph" w:styleId="21">
    <w:name w:val="index 8"/>
    <w:basedOn w:val="1"/>
    <w:next w:val="1"/>
    <w:qFormat/>
    <w:uiPriority w:val="0"/>
    <w:pPr>
      <w:ind w:left="1400" w:leftChars="1400"/>
    </w:pPr>
    <w:rPr>
      <w:sz w:val="21"/>
    </w:rPr>
  </w:style>
  <w:style w:type="paragraph" w:styleId="22">
    <w:name w:val="E-mail Signature"/>
    <w:basedOn w:val="1"/>
    <w:link w:val="328"/>
    <w:qFormat/>
    <w:uiPriority w:val="0"/>
    <w:rPr>
      <w:rFonts w:asciiTheme="minorHAnsi" w:hAnsiTheme="minorHAnsi" w:eastAsiaTheme="minorEastAsia" w:cstheme="minorBidi"/>
      <w:sz w:val="21"/>
      <w:szCs w:val="22"/>
    </w:rPr>
  </w:style>
  <w:style w:type="paragraph" w:styleId="23">
    <w:name w:val="List Number"/>
    <w:basedOn w:val="1"/>
    <w:qFormat/>
    <w:uiPriority w:val="0"/>
    <w:pPr>
      <w:tabs>
        <w:tab w:val="left" w:pos="360"/>
      </w:tabs>
      <w:ind w:left="360" w:hanging="360"/>
    </w:pPr>
    <w:rPr>
      <w:sz w:val="21"/>
    </w:rPr>
  </w:style>
  <w:style w:type="paragraph" w:styleId="24">
    <w:name w:val="caption"/>
    <w:basedOn w:val="1"/>
    <w:next w:val="1"/>
    <w:qFormat/>
    <w:uiPriority w:val="0"/>
    <w:rPr>
      <w:rFonts w:ascii="Arial" w:hAnsi="Arial" w:eastAsia="黑体"/>
      <w:sz w:val="20"/>
    </w:rPr>
  </w:style>
  <w:style w:type="paragraph" w:styleId="25">
    <w:name w:val="index 5"/>
    <w:basedOn w:val="1"/>
    <w:next w:val="1"/>
    <w:qFormat/>
    <w:uiPriority w:val="0"/>
    <w:pPr>
      <w:ind w:left="800" w:leftChars="800"/>
    </w:pPr>
    <w:rPr>
      <w:sz w:val="21"/>
    </w:rPr>
  </w:style>
  <w:style w:type="paragraph" w:styleId="26">
    <w:name w:val="List Bullet"/>
    <w:basedOn w:val="1"/>
    <w:qFormat/>
    <w:uiPriority w:val="0"/>
    <w:pPr>
      <w:tabs>
        <w:tab w:val="left" w:pos="735"/>
      </w:tabs>
      <w:ind w:left="735"/>
    </w:pPr>
    <w:rPr>
      <w:sz w:val="21"/>
    </w:rPr>
  </w:style>
  <w:style w:type="paragraph" w:styleId="27">
    <w:name w:val="envelope address"/>
    <w:basedOn w:val="1"/>
    <w:qFormat/>
    <w:uiPriority w:val="0"/>
    <w:pPr>
      <w:snapToGrid w:val="0"/>
      <w:ind w:left="100" w:leftChars="1400"/>
    </w:pPr>
    <w:rPr>
      <w:rFonts w:ascii="Arial" w:hAnsi="Arial"/>
      <w:sz w:val="24"/>
    </w:rPr>
  </w:style>
  <w:style w:type="paragraph" w:styleId="28">
    <w:name w:val="Document Map"/>
    <w:basedOn w:val="1"/>
    <w:link w:val="336"/>
    <w:qFormat/>
    <w:uiPriority w:val="0"/>
    <w:pPr>
      <w:shd w:val="clear" w:color="auto" w:fill="000080"/>
    </w:pPr>
    <w:rPr>
      <w:rFonts w:asciiTheme="minorHAnsi" w:hAnsiTheme="minorHAnsi" w:eastAsiaTheme="minorEastAsia" w:cstheme="minorBidi"/>
      <w:szCs w:val="22"/>
      <w:shd w:val="clear" w:color="auto" w:fill="000080"/>
    </w:rPr>
  </w:style>
  <w:style w:type="paragraph" w:styleId="29">
    <w:name w:val="toa heading"/>
    <w:basedOn w:val="1"/>
    <w:next w:val="1"/>
    <w:qFormat/>
    <w:uiPriority w:val="0"/>
    <w:pPr>
      <w:spacing w:before="120"/>
    </w:pPr>
    <w:rPr>
      <w:rFonts w:ascii="Arial" w:hAnsi="Arial"/>
      <w:sz w:val="24"/>
    </w:rPr>
  </w:style>
  <w:style w:type="paragraph" w:styleId="30">
    <w:name w:val="annotation text"/>
    <w:basedOn w:val="1"/>
    <w:link w:val="121"/>
    <w:unhideWhenUsed/>
    <w:qFormat/>
    <w:uiPriority w:val="0"/>
    <w:pPr>
      <w:jc w:val="left"/>
    </w:pPr>
  </w:style>
  <w:style w:type="paragraph" w:styleId="31">
    <w:name w:val="index 6"/>
    <w:basedOn w:val="1"/>
    <w:next w:val="1"/>
    <w:qFormat/>
    <w:uiPriority w:val="0"/>
    <w:pPr>
      <w:ind w:left="1000" w:leftChars="1000"/>
    </w:pPr>
    <w:rPr>
      <w:sz w:val="21"/>
    </w:rPr>
  </w:style>
  <w:style w:type="paragraph" w:styleId="32">
    <w:name w:val="Salutation"/>
    <w:basedOn w:val="1"/>
    <w:next w:val="1"/>
    <w:link w:val="344"/>
    <w:qFormat/>
    <w:uiPriority w:val="0"/>
    <w:rPr>
      <w:rFonts w:ascii="宋体" w:hAnsiTheme="minorHAnsi" w:eastAsiaTheme="minorEastAsia" w:cstheme="minorBidi"/>
      <w:szCs w:val="22"/>
    </w:rPr>
  </w:style>
  <w:style w:type="paragraph" w:styleId="33">
    <w:name w:val="Body Text 3"/>
    <w:basedOn w:val="1"/>
    <w:link w:val="348"/>
    <w:qFormat/>
    <w:uiPriority w:val="0"/>
    <w:pPr>
      <w:spacing w:after="120"/>
    </w:pPr>
    <w:rPr>
      <w:rFonts w:asciiTheme="minorHAnsi" w:hAnsiTheme="minorHAnsi" w:eastAsiaTheme="minorEastAsia" w:cstheme="minorBidi"/>
      <w:sz w:val="16"/>
      <w:szCs w:val="22"/>
    </w:rPr>
  </w:style>
  <w:style w:type="paragraph" w:styleId="34">
    <w:name w:val="Closing"/>
    <w:basedOn w:val="1"/>
    <w:link w:val="333"/>
    <w:qFormat/>
    <w:uiPriority w:val="0"/>
    <w:pPr>
      <w:ind w:left="100" w:leftChars="2100"/>
    </w:pPr>
    <w:rPr>
      <w:rFonts w:asciiTheme="minorHAnsi" w:hAnsiTheme="minorHAnsi" w:eastAsiaTheme="minorEastAsia" w:cstheme="minorBidi"/>
      <w:sz w:val="21"/>
      <w:szCs w:val="22"/>
    </w:rPr>
  </w:style>
  <w:style w:type="paragraph" w:styleId="35">
    <w:name w:val="List Bullet 3"/>
    <w:basedOn w:val="1"/>
    <w:qFormat/>
    <w:uiPriority w:val="0"/>
    <w:pPr>
      <w:tabs>
        <w:tab w:val="left" w:pos="1200"/>
      </w:tabs>
      <w:ind w:left="1200" w:hanging="360"/>
    </w:pPr>
    <w:rPr>
      <w:sz w:val="21"/>
    </w:rPr>
  </w:style>
  <w:style w:type="paragraph" w:styleId="36">
    <w:name w:val="Body Text"/>
    <w:basedOn w:val="1"/>
    <w:next w:val="37"/>
    <w:link w:val="117"/>
    <w:unhideWhenUsed/>
    <w:qFormat/>
    <w:uiPriority w:val="0"/>
    <w:pPr>
      <w:spacing w:after="120"/>
    </w:pPr>
  </w:style>
  <w:style w:type="paragraph" w:styleId="37">
    <w:name w:val="Body Text First Indent"/>
    <w:basedOn w:val="36"/>
    <w:next w:val="1"/>
    <w:link w:val="340"/>
    <w:qFormat/>
    <w:uiPriority w:val="0"/>
    <w:pPr>
      <w:ind w:firstLine="420" w:firstLineChars="100"/>
    </w:pPr>
    <w:rPr>
      <w:rFonts w:ascii="等线" w:hAnsi="等线" w:eastAsia="等线" w:cstheme="minorBidi"/>
      <w:sz w:val="21"/>
      <w:szCs w:val="22"/>
    </w:rPr>
  </w:style>
  <w:style w:type="paragraph" w:styleId="38">
    <w:name w:val="List Number 3"/>
    <w:basedOn w:val="1"/>
    <w:qFormat/>
    <w:uiPriority w:val="0"/>
    <w:pPr>
      <w:tabs>
        <w:tab w:val="left" w:pos="1200"/>
      </w:tabs>
      <w:ind w:left="1200" w:hanging="360"/>
    </w:pPr>
    <w:rPr>
      <w:sz w:val="21"/>
    </w:rPr>
  </w:style>
  <w:style w:type="paragraph" w:styleId="39">
    <w:name w:val="List Continue"/>
    <w:basedOn w:val="1"/>
    <w:qFormat/>
    <w:uiPriority w:val="0"/>
    <w:pPr>
      <w:spacing w:after="120"/>
      <w:ind w:left="420" w:leftChars="200"/>
    </w:pPr>
    <w:rPr>
      <w:sz w:val="21"/>
    </w:rPr>
  </w:style>
  <w:style w:type="paragraph" w:styleId="40">
    <w:name w:val="Block Text"/>
    <w:basedOn w:val="1"/>
    <w:qFormat/>
    <w:uiPriority w:val="0"/>
    <w:pPr>
      <w:spacing w:line="240" w:lineRule="exact"/>
      <w:ind w:left="475" w:leftChars="240" w:right="292" w:rightChars="292" w:firstLine="473"/>
    </w:pPr>
    <w:rPr>
      <w:rFonts w:ascii="宋体" w:hAnsi="宋体"/>
      <w:spacing w:val="-6"/>
      <w:sz w:val="21"/>
    </w:rPr>
  </w:style>
  <w:style w:type="paragraph" w:styleId="41">
    <w:name w:val="List Bullet 2"/>
    <w:basedOn w:val="1"/>
    <w:qFormat/>
    <w:uiPriority w:val="0"/>
    <w:pPr>
      <w:tabs>
        <w:tab w:val="left" w:pos="780"/>
      </w:tabs>
      <w:ind w:left="780" w:hanging="360"/>
    </w:pPr>
    <w:rPr>
      <w:sz w:val="21"/>
    </w:rPr>
  </w:style>
  <w:style w:type="paragraph" w:styleId="42">
    <w:name w:val="HTML Address"/>
    <w:basedOn w:val="1"/>
    <w:link w:val="339"/>
    <w:qFormat/>
    <w:uiPriority w:val="0"/>
    <w:rPr>
      <w:rFonts w:asciiTheme="minorHAnsi" w:hAnsiTheme="minorHAnsi" w:eastAsiaTheme="minorEastAsia" w:cstheme="minorBidi"/>
      <w:i/>
      <w:sz w:val="21"/>
      <w:szCs w:val="22"/>
    </w:rPr>
  </w:style>
  <w:style w:type="paragraph" w:styleId="43">
    <w:name w:val="index 4"/>
    <w:basedOn w:val="1"/>
    <w:next w:val="1"/>
    <w:qFormat/>
    <w:uiPriority w:val="0"/>
    <w:pPr>
      <w:ind w:left="600" w:leftChars="600"/>
    </w:pPr>
    <w:rPr>
      <w:sz w:val="21"/>
    </w:rPr>
  </w:style>
  <w:style w:type="paragraph" w:styleId="44">
    <w:name w:val="toc 5"/>
    <w:basedOn w:val="1"/>
    <w:next w:val="1"/>
    <w:qFormat/>
    <w:uiPriority w:val="0"/>
    <w:pPr>
      <w:ind w:left="1120"/>
      <w:jc w:val="left"/>
    </w:pPr>
    <w:rPr>
      <w:sz w:val="18"/>
    </w:rPr>
  </w:style>
  <w:style w:type="paragraph" w:styleId="45">
    <w:name w:val="toc 3"/>
    <w:basedOn w:val="1"/>
    <w:next w:val="1"/>
    <w:qFormat/>
    <w:uiPriority w:val="0"/>
    <w:pPr>
      <w:ind w:left="560"/>
      <w:jc w:val="left"/>
    </w:pPr>
    <w:rPr>
      <w:i/>
      <w:sz w:val="20"/>
    </w:rPr>
  </w:style>
  <w:style w:type="paragraph" w:styleId="46">
    <w:name w:val="Plain Text"/>
    <w:basedOn w:val="1"/>
    <w:link w:val="332"/>
    <w:qFormat/>
    <w:uiPriority w:val="0"/>
    <w:rPr>
      <w:rFonts w:ascii="宋体" w:hAnsi="Courier New" w:cstheme="minorBidi"/>
      <w:sz w:val="21"/>
      <w:szCs w:val="22"/>
    </w:rPr>
  </w:style>
  <w:style w:type="paragraph" w:styleId="47">
    <w:name w:val="List Bullet 5"/>
    <w:basedOn w:val="1"/>
    <w:qFormat/>
    <w:uiPriority w:val="0"/>
    <w:pPr>
      <w:tabs>
        <w:tab w:val="left" w:pos="2040"/>
      </w:tabs>
      <w:ind w:left="2040" w:hanging="360"/>
    </w:pPr>
    <w:rPr>
      <w:sz w:val="21"/>
    </w:rPr>
  </w:style>
  <w:style w:type="paragraph" w:styleId="48">
    <w:name w:val="List Number 4"/>
    <w:basedOn w:val="1"/>
    <w:qFormat/>
    <w:uiPriority w:val="0"/>
    <w:pPr>
      <w:tabs>
        <w:tab w:val="left" w:pos="1620"/>
      </w:tabs>
      <w:ind w:left="1620" w:hanging="360"/>
    </w:pPr>
    <w:rPr>
      <w:sz w:val="21"/>
    </w:rPr>
  </w:style>
  <w:style w:type="paragraph" w:styleId="49">
    <w:name w:val="toc 8"/>
    <w:basedOn w:val="1"/>
    <w:next w:val="1"/>
    <w:qFormat/>
    <w:uiPriority w:val="0"/>
    <w:pPr>
      <w:ind w:left="1960"/>
      <w:jc w:val="left"/>
    </w:pPr>
    <w:rPr>
      <w:sz w:val="18"/>
    </w:rPr>
  </w:style>
  <w:style w:type="paragraph" w:styleId="50">
    <w:name w:val="index 3"/>
    <w:basedOn w:val="1"/>
    <w:next w:val="1"/>
    <w:qFormat/>
    <w:uiPriority w:val="0"/>
    <w:pPr>
      <w:ind w:left="400" w:leftChars="400"/>
    </w:pPr>
    <w:rPr>
      <w:sz w:val="21"/>
    </w:rPr>
  </w:style>
  <w:style w:type="paragraph" w:styleId="51">
    <w:name w:val="Date"/>
    <w:basedOn w:val="1"/>
    <w:next w:val="1"/>
    <w:link w:val="331"/>
    <w:qFormat/>
    <w:uiPriority w:val="0"/>
    <w:pPr>
      <w:adjustRightInd w:val="0"/>
      <w:jc w:val="right"/>
      <w:textAlignment w:val="baseline"/>
    </w:pPr>
    <w:rPr>
      <w:rFonts w:eastAsia="仿宋_GB2312" w:asciiTheme="minorHAnsi" w:hAnsiTheme="minorHAnsi" w:cstheme="minorBidi"/>
      <w:b/>
      <w:szCs w:val="22"/>
    </w:rPr>
  </w:style>
  <w:style w:type="paragraph" w:styleId="52">
    <w:name w:val="Body Text Indent 2"/>
    <w:basedOn w:val="1"/>
    <w:link w:val="335"/>
    <w:qFormat/>
    <w:uiPriority w:val="0"/>
    <w:pPr>
      <w:spacing w:line="520" w:lineRule="exact"/>
      <w:ind w:firstLine="848" w:firstLineChars="303"/>
    </w:pPr>
    <w:rPr>
      <w:rFonts w:ascii="黑体" w:eastAsia="黑体" w:hAnsiTheme="minorHAnsi" w:cstheme="minorBidi"/>
      <w:szCs w:val="22"/>
    </w:rPr>
  </w:style>
  <w:style w:type="paragraph" w:styleId="53">
    <w:name w:val="endnote text"/>
    <w:basedOn w:val="1"/>
    <w:link w:val="327"/>
    <w:qFormat/>
    <w:uiPriority w:val="0"/>
    <w:pPr>
      <w:snapToGrid w:val="0"/>
    </w:pPr>
    <w:rPr>
      <w:rFonts w:asciiTheme="minorHAnsi" w:hAnsiTheme="minorHAnsi" w:eastAsiaTheme="minorEastAsia" w:cstheme="minorBidi"/>
      <w:sz w:val="21"/>
      <w:szCs w:val="22"/>
    </w:rPr>
  </w:style>
  <w:style w:type="paragraph" w:styleId="54">
    <w:name w:val="List Continue 5"/>
    <w:basedOn w:val="1"/>
    <w:qFormat/>
    <w:uiPriority w:val="0"/>
    <w:pPr>
      <w:spacing w:after="120"/>
      <w:ind w:left="2100" w:leftChars="1000"/>
    </w:pPr>
    <w:rPr>
      <w:sz w:val="21"/>
    </w:rPr>
  </w:style>
  <w:style w:type="paragraph" w:styleId="55">
    <w:name w:val="Balloon Text"/>
    <w:basedOn w:val="1"/>
    <w:next w:val="1"/>
    <w:link w:val="343"/>
    <w:qFormat/>
    <w:uiPriority w:val="99"/>
    <w:rPr>
      <w:rFonts w:asciiTheme="minorHAnsi" w:hAnsiTheme="minorHAnsi" w:eastAsiaTheme="minorEastAsia" w:cstheme="minorBidi"/>
      <w:sz w:val="18"/>
      <w:szCs w:val="22"/>
    </w:rPr>
  </w:style>
  <w:style w:type="paragraph" w:styleId="56">
    <w:name w:val="footer"/>
    <w:basedOn w:val="1"/>
    <w:link w:val="105"/>
    <w:unhideWhenUsed/>
    <w:qFormat/>
    <w:uiPriority w:val="99"/>
    <w:pPr>
      <w:tabs>
        <w:tab w:val="center" w:pos="4153"/>
        <w:tab w:val="right" w:pos="8306"/>
      </w:tabs>
      <w:snapToGrid w:val="0"/>
      <w:jc w:val="left"/>
    </w:pPr>
    <w:rPr>
      <w:sz w:val="18"/>
      <w:szCs w:val="18"/>
    </w:rPr>
  </w:style>
  <w:style w:type="paragraph" w:styleId="57">
    <w:name w:val="envelope return"/>
    <w:basedOn w:val="1"/>
    <w:qFormat/>
    <w:uiPriority w:val="0"/>
    <w:pPr>
      <w:snapToGrid w:val="0"/>
    </w:pPr>
    <w:rPr>
      <w:rFonts w:ascii="Arial" w:hAnsi="Arial"/>
      <w:sz w:val="21"/>
    </w:rPr>
  </w:style>
  <w:style w:type="paragraph" w:styleId="58">
    <w:name w:val="header"/>
    <w:basedOn w:val="1"/>
    <w:link w:val="104"/>
    <w:unhideWhenUsed/>
    <w:qFormat/>
    <w:uiPriority w:val="0"/>
    <w:pPr>
      <w:pBdr>
        <w:bottom w:val="single" w:color="auto" w:sz="6" w:space="1"/>
      </w:pBdr>
      <w:tabs>
        <w:tab w:val="center" w:pos="4153"/>
        <w:tab w:val="right" w:pos="8306"/>
      </w:tabs>
      <w:snapToGrid w:val="0"/>
      <w:jc w:val="center"/>
    </w:pPr>
    <w:rPr>
      <w:sz w:val="18"/>
      <w:szCs w:val="18"/>
    </w:rPr>
  </w:style>
  <w:style w:type="paragraph" w:styleId="59">
    <w:name w:val="Signature"/>
    <w:basedOn w:val="1"/>
    <w:link w:val="347"/>
    <w:qFormat/>
    <w:uiPriority w:val="0"/>
    <w:pPr>
      <w:ind w:left="100" w:leftChars="2100"/>
    </w:pPr>
    <w:rPr>
      <w:rFonts w:asciiTheme="minorHAnsi" w:hAnsiTheme="minorHAnsi" w:eastAsiaTheme="minorEastAsia" w:cstheme="minorBidi"/>
      <w:sz w:val="21"/>
      <w:szCs w:val="22"/>
    </w:rPr>
  </w:style>
  <w:style w:type="paragraph" w:styleId="60">
    <w:name w:val="toc 1"/>
    <w:basedOn w:val="1"/>
    <w:next w:val="1"/>
    <w:qFormat/>
    <w:uiPriority w:val="39"/>
    <w:pPr>
      <w:tabs>
        <w:tab w:val="right" w:leader="dot" w:pos="8364"/>
      </w:tabs>
      <w:spacing w:before="120" w:after="120" w:line="360" w:lineRule="auto"/>
      <w:jc w:val="left"/>
    </w:pPr>
    <w:rPr>
      <w:b/>
      <w:caps/>
      <w:sz w:val="20"/>
    </w:rPr>
  </w:style>
  <w:style w:type="paragraph" w:styleId="61">
    <w:name w:val="List Continue 4"/>
    <w:basedOn w:val="1"/>
    <w:qFormat/>
    <w:uiPriority w:val="0"/>
    <w:pPr>
      <w:spacing w:after="120"/>
      <w:ind w:left="1680" w:leftChars="800"/>
    </w:pPr>
    <w:rPr>
      <w:sz w:val="21"/>
    </w:rPr>
  </w:style>
  <w:style w:type="paragraph" w:styleId="62">
    <w:name w:val="toc 4"/>
    <w:basedOn w:val="1"/>
    <w:next w:val="1"/>
    <w:qFormat/>
    <w:uiPriority w:val="0"/>
    <w:pPr>
      <w:ind w:left="840"/>
      <w:jc w:val="left"/>
    </w:pPr>
    <w:rPr>
      <w:sz w:val="18"/>
    </w:rPr>
  </w:style>
  <w:style w:type="paragraph" w:styleId="63">
    <w:name w:val="index heading"/>
    <w:basedOn w:val="1"/>
    <w:next w:val="64"/>
    <w:qFormat/>
    <w:uiPriority w:val="0"/>
    <w:rPr>
      <w:rFonts w:ascii="Arial" w:hAnsi="Arial"/>
      <w:b/>
      <w:sz w:val="21"/>
    </w:rPr>
  </w:style>
  <w:style w:type="paragraph" w:styleId="64">
    <w:name w:val="index 1"/>
    <w:basedOn w:val="1"/>
    <w:next w:val="1"/>
    <w:unhideWhenUsed/>
    <w:qFormat/>
    <w:uiPriority w:val="0"/>
  </w:style>
  <w:style w:type="paragraph" w:styleId="65">
    <w:name w:val="Subtitle"/>
    <w:basedOn w:val="1"/>
    <w:next w:val="1"/>
    <w:link w:val="349"/>
    <w:qFormat/>
    <w:uiPriority w:val="0"/>
    <w:pPr>
      <w:spacing w:before="240" w:after="60" w:line="312" w:lineRule="auto"/>
      <w:jc w:val="center"/>
      <w:outlineLvl w:val="1"/>
    </w:pPr>
    <w:rPr>
      <w:rFonts w:ascii="Cambria" w:hAnsi="Cambria" w:eastAsiaTheme="minorEastAsia" w:cstheme="minorBidi"/>
      <w:b/>
      <w:kern w:val="28"/>
      <w:sz w:val="32"/>
      <w:szCs w:val="22"/>
    </w:rPr>
  </w:style>
  <w:style w:type="paragraph" w:styleId="66">
    <w:name w:val="List Number 5"/>
    <w:basedOn w:val="1"/>
    <w:qFormat/>
    <w:uiPriority w:val="0"/>
    <w:pPr>
      <w:tabs>
        <w:tab w:val="left" w:pos="2040"/>
      </w:tabs>
      <w:ind w:left="2040" w:hanging="360"/>
    </w:pPr>
    <w:rPr>
      <w:sz w:val="21"/>
    </w:rPr>
  </w:style>
  <w:style w:type="paragraph" w:styleId="67">
    <w:name w:val="List"/>
    <w:basedOn w:val="1"/>
    <w:qFormat/>
    <w:uiPriority w:val="0"/>
    <w:pPr>
      <w:ind w:left="200" w:hanging="200" w:hangingChars="200"/>
    </w:pPr>
    <w:rPr>
      <w:sz w:val="21"/>
    </w:rPr>
  </w:style>
  <w:style w:type="paragraph" w:styleId="68">
    <w:name w:val="footnote text"/>
    <w:basedOn w:val="1"/>
    <w:link w:val="350"/>
    <w:qFormat/>
    <w:uiPriority w:val="0"/>
    <w:pPr>
      <w:snapToGrid w:val="0"/>
      <w:jc w:val="left"/>
    </w:pPr>
    <w:rPr>
      <w:rFonts w:asciiTheme="minorHAnsi" w:hAnsiTheme="minorHAnsi" w:eastAsiaTheme="minorEastAsia" w:cstheme="minorBidi"/>
      <w:sz w:val="18"/>
      <w:szCs w:val="22"/>
    </w:rPr>
  </w:style>
  <w:style w:type="paragraph" w:styleId="69">
    <w:name w:val="toc 6"/>
    <w:basedOn w:val="1"/>
    <w:next w:val="1"/>
    <w:qFormat/>
    <w:uiPriority w:val="0"/>
    <w:pPr>
      <w:ind w:left="1400"/>
      <w:jc w:val="left"/>
    </w:pPr>
    <w:rPr>
      <w:sz w:val="18"/>
    </w:rPr>
  </w:style>
  <w:style w:type="paragraph" w:styleId="70">
    <w:name w:val="List 5"/>
    <w:basedOn w:val="1"/>
    <w:qFormat/>
    <w:uiPriority w:val="0"/>
    <w:pPr>
      <w:ind w:left="100" w:leftChars="800" w:hanging="200" w:hangingChars="200"/>
    </w:pPr>
    <w:rPr>
      <w:sz w:val="21"/>
    </w:rPr>
  </w:style>
  <w:style w:type="paragraph" w:styleId="71">
    <w:name w:val="Body Text Indent 3"/>
    <w:basedOn w:val="1"/>
    <w:link w:val="346"/>
    <w:qFormat/>
    <w:uiPriority w:val="0"/>
    <w:pPr>
      <w:spacing w:line="520" w:lineRule="exact"/>
      <w:ind w:firstLine="547"/>
    </w:pPr>
    <w:rPr>
      <w:rFonts w:asciiTheme="minorHAnsi" w:hAnsiTheme="minorHAnsi" w:eastAsiaTheme="minorEastAsia" w:cstheme="minorBidi"/>
      <w:szCs w:val="22"/>
    </w:rPr>
  </w:style>
  <w:style w:type="paragraph" w:styleId="72">
    <w:name w:val="index 7"/>
    <w:basedOn w:val="1"/>
    <w:next w:val="1"/>
    <w:qFormat/>
    <w:uiPriority w:val="0"/>
    <w:pPr>
      <w:ind w:left="1200" w:leftChars="1200"/>
    </w:pPr>
    <w:rPr>
      <w:sz w:val="21"/>
    </w:rPr>
  </w:style>
  <w:style w:type="paragraph" w:styleId="73">
    <w:name w:val="index 9"/>
    <w:basedOn w:val="1"/>
    <w:next w:val="1"/>
    <w:qFormat/>
    <w:uiPriority w:val="0"/>
    <w:pPr>
      <w:ind w:left="1600" w:leftChars="1600"/>
    </w:pPr>
    <w:rPr>
      <w:sz w:val="21"/>
    </w:rPr>
  </w:style>
  <w:style w:type="paragraph" w:styleId="74">
    <w:name w:val="table of figures"/>
    <w:basedOn w:val="1"/>
    <w:next w:val="1"/>
    <w:qFormat/>
    <w:uiPriority w:val="0"/>
    <w:pPr>
      <w:ind w:left="560" w:hanging="560"/>
      <w:jc w:val="left"/>
    </w:pPr>
    <w:rPr>
      <w:smallCaps/>
      <w:sz w:val="20"/>
    </w:rPr>
  </w:style>
  <w:style w:type="paragraph" w:styleId="75">
    <w:name w:val="toc 2"/>
    <w:basedOn w:val="1"/>
    <w:next w:val="1"/>
    <w:qFormat/>
    <w:uiPriority w:val="39"/>
    <w:pPr>
      <w:tabs>
        <w:tab w:val="right" w:leader="dot" w:pos="8364"/>
      </w:tabs>
      <w:spacing w:line="360" w:lineRule="auto"/>
      <w:ind w:left="280"/>
      <w:jc w:val="left"/>
    </w:pPr>
    <w:rPr>
      <w:rFonts w:ascii="仿宋" w:hAnsi="仿宋" w:eastAsia="仿宋"/>
      <w:b/>
      <w:smallCaps/>
      <w:sz w:val="24"/>
    </w:rPr>
  </w:style>
  <w:style w:type="paragraph" w:styleId="76">
    <w:name w:val="toc 9"/>
    <w:basedOn w:val="1"/>
    <w:next w:val="1"/>
    <w:qFormat/>
    <w:uiPriority w:val="0"/>
    <w:pPr>
      <w:ind w:left="2240"/>
      <w:jc w:val="left"/>
    </w:pPr>
    <w:rPr>
      <w:sz w:val="18"/>
    </w:rPr>
  </w:style>
  <w:style w:type="paragraph" w:styleId="77">
    <w:name w:val="Body Text 2"/>
    <w:basedOn w:val="1"/>
    <w:link w:val="329"/>
    <w:qFormat/>
    <w:uiPriority w:val="0"/>
    <w:pPr>
      <w:spacing w:after="120" w:line="480" w:lineRule="auto"/>
    </w:pPr>
    <w:rPr>
      <w:rFonts w:asciiTheme="minorHAnsi" w:hAnsiTheme="minorHAnsi" w:eastAsiaTheme="minorEastAsia" w:cstheme="minorBidi"/>
      <w:sz w:val="21"/>
      <w:szCs w:val="22"/>
    </w:rPr>
  </w:style>
  <w:style w:type="paragraph" w:styleId="78">
    <w:name w:val="List 4"/>
    <w:basedOn w:val="1"/>
    <w:qFormat/>
    <w:uiPriority w:val="0"/>
    <w:pPr>
      <w:ind w:left="100" w:leftChars="600" w:hanging="200" w:hangingChars="200"/>
    </w:pPr>
    <w:rPr>
      <w:sz w:val="21"/>
    </w:rPr>
  </w:style>
  <w:style w:type="paragraph" w:styleId="79">
    <w:name w:val="List Continue 2"/>
    <w:basedOn w:val="1"/>
    <w:qFormat/>
    <w:uiPriority w:val="0"/>
    <w:pPr>
      <w:spacing w:after="120"/>
      <w:ind w:left="840" w:leftChars="400"/>
    </w:pPr>
    <w:rPr>
      <w:sz w:val="21"/>
    </w:rPr>
  </w:style>
  <w:style w:type="paragraph" w:styleId="80">
    <w:name w:val="Message Header"/>
    <w:basedOn w:val="1"/>
    <w:link w:val="35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Theme="minorEastAsia" w:cstheme="minorBidi"/>
      <w:sz w:val="24"/>
      <w:szCs w:val="22"/>
      <w:shd w:val="pct20" w:color="auto" w:fill="auto"/>
    </w:rPr>
  </w:style>
  <w:style w:type="paragraph" w:styleId="81">
    <w:name w:val="HTML Preformatted"/>
    <w:basedOn w:val="1"/>
    <w:link w:val="35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theme="minorBidi"/>
      <w:sz w:val="21"/>
      <w:szCs w:val="22"/>
    </w:rPr>
  </w:style>
  <w:style w:type="paragraph" w:styleId="82">
    <w:name w:val="Normal (Web)"/>
    <w:basedOn w:val="1"/>
    <w:qFormat/>
    <w:uiPriority w:val="99"/>
    <w:pPr>
      <w:widowControl/>
      <w:spacing w:before="100" w:beforeAutospacing="1" w:after="100" w:afterAutospacing="1"/>
      <w:jc w:val="left"/>
    </w:pPr>
    <w:rPr>
      <w:rFonts w:ascii="宋体" w:hAnsi="宋体"/>
      <w:kern w:val="0"/>
      <w:sz w:val="24"/>
    </w:rPr>
  </w:style>
  <w:style w:type="paragraph" w:styleId="83">
    <w:name w:val="List Continue 3"/>
    <w:basedOn w:val="1"/>
    <w:qFormat/>
    <w:uiPriority w:val="0"/>
    <w:pPr>
      <w:spacing w:after="120"/>
      <w:ind w:left="1260" w:leftChars="600"/>
    </w:pPr>
    <w:rPr>
      <w:sz w:val="21"/>
    </w:rPr>
  </w:style>
  <w:style w:type="paragraph" w:styleId="84">
    <w:name w:val="index 2"/>
    <w:basedOn w:val="1"/>
    <w:next w:val="1"/>
    <w:qFormat/>
    <w:uiPriority w:val="0"/>
    <w:pPr>
      <w:ind w:left="200" w:leftChars="200"/>
    </w:pPr>
    <w:rPr>
      <w:sz w:val="21"/>
    </w:rPr>
  </w:style>
  <w:style w:type="paragraph" w:styleId="85">
    <w:name w:val="Title"/>
    <w:basedOn w:val="1"/>
    <w:link w:val="342"/>
    <w:qFormat/>
    <w:uiPriority w:val="0"/>
    <w:pPr>
      <w:widowControl/>
      <w:overflowPunct w:val="0"/>
      <w:autoSpaceDE w:val="0"/>
      <w:autoSpaceDN w:val="0"/>
      <w:adjustRightInd w:val="0"/>
      <w:jc w:val="center"/>
      <w:textAlignment w:val="baseline"/>
    </w:pPr>
    <w:rPr>
      <w:rFonts w:asciiTheme="minorHAnsi" w:hAnsiTheme="minorHAnsi" w:eastAsiaTheme="minorEastAsia" w:cstheme="minorBidi"/>
      <w:b/>
      <w:sz w:val="24"/>
      <w:szCs w:val="22"/>
      <w:lang w:val="en-GB"/>
    </w:rPr>
  </w:style>
  <w:style w:type="paragraph" w:styleId="86">
    <w:name w:val="annotation subject"/>
    <w:basedOn w:val="30"/>
    <w:next w:val="30"/>
    <w:link w:val="353"/>
    <w:qFormat/>
    <w:uiPriority w:val="0"/>
    <w:rPr>
      <w:rFonts w:asciiTheme="minorHAnsi" w:hAnsiTheme="minorHAnsi" w:eastAsiaTheme="minorEastAsia" w:cstheme="minorBidi"/>
      <w:b/>
      <w:sz w:val="21"/>
      <w:szCs w:val="22"/>
    </w:rPr>
  </w:style>
  <w:style w:type="paragraph" w:styleId="87">
    <w:name w:val="Body Text First Indent 2"/>
    <w:basedOn w:val="9"/>
    <w:next w:val="36"/>
    <w:link w:val="341"/>
    <w:qFormat/>
    <w:uiPriority w:val="0"/>
    <w:pPr>
      <w:ind w:firstLine="420" w:firstLineChars="200"/>
    </w:pPr>
    <w:rPr>
      <w:rFonts w:ascii="等线" w:hAnsi="等线" w:eastAsia="等线" w:cstheme="minorBidi"/>
      <w:sz w:val="21"/>
      <w:szCs w:val="22"/>
    </w:rPr>
  </w:style>
  <w:style w:type="table" w:styleId="89">
    <w:name w:val="Table Grid"/>
    <w:basedOn w:val="8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91">
    <w:name w:val="Strong"/>
    <w:basedOn w:val="90"/>
    <w:qFormat/>
    <w:uiPriority w:val="22"/>
    <w:rPr>
      <w:b/>
    </w:rPr>
  </w:style>
  <w:style w:type="character" w:styleId="92">
    <w:name w:val="endnote reference"/>
    <w:qFormat/>
    <w:uiPriority w:val="0"/>
    <w:rPr>
      <w:vertAlign w:val="superscript"/>
    </w:rPr>
  </w:style>
  <w:style w:type="character" w:styleId="93">
    <w:name w:val="page number"/>
    <w:basedOn w:val="90"/>
    <w:qFormat/>
    <w:uiPriority w:val="0"/>
  </w:style>
  <w:style w:type="character" w:styleId="94">
    <w:name w:val="FollowedHyperlink"/>
    <w:qFormat/>
    <w:uiPriority w:val="0"/>
    <w:rPr>
      <w:color w:val="800080"/>
      <w:u w:val="single"/>
    </w:rPr>
  </w:style>
  <w:style w:type="character" w:styleId="95">
    <w:name w:val="Emphasis"/>
    <w:qFormat/>
    <w:uiPriority w:val="0"/>
    <w:rPr>
      <w:color w:val="CC0000"/>
    </w:rPr>
  </w:style>
  <w:style w:type="character" w:styleId="96">
    <w:name w:val="Hyperlink"/>
    <w:qFormat/>
    <w:uiPriority w:val="99"/>
    <w:rPr>
      <w:color w:val="0000FF"/>
      <w:u w:val="single"/>
    </w:rPr>
  </w:style>
  <w:style w:type="character" w:styleId="97">
    <w:name w:val="annotation reference"/>
    <w:qFormat/>
    <w:uiPriority w:val="0"/>
    <w:rPr>
      <w:sz w:val="21"/>
    </w:rPr>
  </w:style>
  <w:style w:type="character" w:styleId="98">
    <w:name w:val="footnote reference"/>
    <w:qFormat/>
    <w:uiPriority w:val="0"/>
    <w:rPr>
      <w:vertAlign w:val="superscript"/>
    </w:rPr>
  </w:style>
  <w:style w:type="paragraph" w:customStyle="1" w:styleId="99">
    <w:name w:val="表格文字"/>
    <w:basedOn w:val="46"/>
    <w:next w:val="36"/>
    <w:qFormat/>
    <w:uiPriority w:val="0"/>
    <w:pPr>
      <w:adjustRightInd w:val="0"/>
      <w:spacing w:line="420" w:lineRule="atLeast"/>
      <w:textAlignment w:val="baseline"/>
    </w:pPr>
    <w:rPr>
      <w:kern w:val="0"/>
      <w:sz w:val="21"/>
    </w:rPr>
  </w:style>
  <w:style w:type="paragraph" w:customStyle="1" w:styleId="100">
    <w:name w:val="BodyText1I2"/>
    <w:basedOn w:val="101"/>
    <w:next w:val="1"/>
    <w:qFormat/>
    <w:uiPriority w:val="0"/>
    <w:pPr>
      <w:tabs>
        <w:tab w:val="left" w:pos="435"/>
      </w:tabs>
      <w:spacing w:after="120"/>
      <w:ind w:left="420" w:leftChars="200" w:firstLine="420" w:firstLineChars="200"/>
      <w:jc w:val="both"/>
      <w:textAlignment w:val="baseline"/>
    </w:pPr>
    <w:rPr>
      <w:sz w:val="28"/>
    </w:rPr>
  </w:style>
  <w:style w:type="paragraph" w:customStyle="1" w:styleId="101">
    <w:name w:val="BodyTextIndent"/>
    <w:basedOn w:val="1"/>
    <w:qFormat/>
    <w:uiPriority w:val="0"/>
    <w:pPr>
      <w:spacing w:after="120"/>
      <w:ind w:left="420" w:leftChars="200"/>
      <w:jc w:val="both"/>
      <w:textAlignment w:val="baseline"/>
    </w:pPr>
  </w:style>
  <w:style w:type="paragraph" w:customStyle="1" w:styleId="102">
    <w:name w:val="List2"/>
    <w:basedOn w:val="67"/>
    <w:qFormat/>
    <w:uiPriority w:val="0"/>
    <w:pPr>
      <w:spacing w:after="120" w:line="400" w:lineRule="exact"/>
      <w:ind w:left="0" w:firstLine="0" w:firstLineChars="0"/>
    </w:pPr>
    <w:rPr>
      <w:sz w:val="24"/>
      <w:szCs w:val="20"/>
    </w:rPr>
  </w:style>
  <w:style w:type="paragraph" w:customStyle="1" w:styleId="103">
    <w:name w:val="文章正文"/>
    <w:basedOn w:val="1"/>
    <w:qFormat/>
    <w:uiPriority w:val="0"/>
    <w:pPr>
      <w:spacing w:line="360" w:lineRule="auto"/>
      <w:ind w:firstLine="200" w:firstLineChars="200"/>
    </w:pPr>
    <w:rPr>
      <w:sz w:val="24"/>
      <w:szCs w:val="24"/>
    </w:rPr>
  </w:style>
  <w:style w:type="character" w:customStyle="1" w:styleId="104">
    <w:name w:val="页眉 Char"/>
    <w:basedOn w:val="90"/>
    <w:link w:val="58"/>
    <w:qFormat/>
    <w:uiPriority w:val="99"/>
    <w:rPr>
      <w:sz w:val="18"/>
      <w:szCs w:val="18"/>
    </w:rPr>
  </w:style>
  <w:style w:type="character" w:customStyle="1" w:styleId="105">
    <w:name w:val="页脚 Char"/>
    <w:basedOn w:val="90"/>
    <w:link w:val="56"/>
    <w:qFormat/>
    <w:uiPriority w:val="99"/>
    <w:rPr>
      <w:sz w:val="18"/>
      <w:szCs w:val="18"/>
    </w:rPr>
  </w:style>
  <w:style w:type="character" w:customStyle="1" w:styleId="106">
    <w:name w:val="标题 1 Char"/>
    <w:basedOn w:val="90"/>
    <w:link w:val="4"/>
    <w:qFormat/>
    <w:uiPriority w:val="9"/>
    <w:rPr>
      <w:rFonts w:ascii="黑体" w:hAnsi="Calibri" w:eastAsia="宋体" w:cs="Times New Roman"/>
      <w:b/>
      <w:kern w:val="0"/>
      <w:sz w:val="32"/>
      <w:szCs w:val="20"/>
    </w:rPr>
  </w:style>
  <w:style w:type="character" w:customStyle="1" w:styleId="107">
    <w:name w:val="标题 2 Char"/>
    <w:basedOn w:val="90"/>
    <w:qFormat/>
    <w:uiPriority w:val="0"/>
    <w:rPr>
      <w:rFonts w:asciiTheme="majorHAnsi" w:hAnsiTheme="majorHAnsi" w:eastAsiaTheme="majorEastAsia" w:cstheme="majorBidi"/>
      <w:b/>
      <w:bCs/>
      <w:sz w:val="32"/>
      <w:szCs w:val="32"/>
    </w:rPr>
  </w:style>
  <w:style w:type="character" w:customStyle="1" w:styleId="108">
    <w:name w:val="标题 3 Char"/>
    <w:basedOn w:val="90"/>
    <w:link w:val="6"/>
    <w:qFormat/>
    <w:uiPriority w:val="0"/>
    <w:rPr>
      <w:rFonts w:ascii="Calibri" w:hAnsi="Calibri" w:eastAsia="宋体" w:cs="Times New Roman"/>
      <w:b/>
      <w:kern w:val="0"/>
      <w:sz w:val="32"/>
      <w:szCs w:val="20"/>
    </w:rPr>
  </w:style>
  <w:style w:type="character" w:customStyle="1" w:styleId="109">
    <w:name w:val="标题 4 Char"/>
    <w:basedOn w:val="90"/>
    <w:link w:val="7"/>
    <w:qFormat/>
    <w:uiPriority w:val="0"/>
    <w:rPr>
      <w:rFonts w:ascii="Arial" w:hAnsi="Arial" w:eastAsia="黑体" w:cs="Times New Roman"/>
      <w:b/>
      <w:sz w:val="28"/>
      <w:szCs w:val="20"/>
    </w:rPr>
  </w:style>
  <w:style w:type="character" w:customStyle="1" w:styleId="110">
    <w:name w:val="标题 5 Char"/>
    <w:basedOn w:val="90"/>
    <w:link w:val="10"/>
    <w:qFormat/>
    <w:uiPriority w:val="0"/>
    <w:rPr>
      <w:rFonts w:ascii="Calibri" w:hAnsi="Calibri" w:eastAsia="宋体" w:cs="Times New Roman"/>
      <w:b/>
      <w:sz w:val="28"/>
      <w:szCs w:val="20"/>
    </w:rPr>
  </w:style>
  <w:style w:type="character" w:customStyle="1" w:styleId="111">
    <w:name w:val="标题 6 Char"/>
    <w:basedOn w:val="90"/>
    <w:link w:val="11"/>
    <w:qFormat/>
    <w:uiPriority w:val="0"/>
    <w:rPr>
      <w:rFonts w:ascii="Arial" w:hAnsi="Arial" w:eastAsia="黑体" w:cs="Times New Roman"/>
      <w:b/>
      <w:kern w:val="0"/>
      <w:sz w:val="24"/>
      <w:szCs w:val="20"/>
    </w:rPr>
  </w:style>
  <w:style w:type="character" w:customStyle="1" w:styleId="112">
    <w:name w:val="标题 7 Char"/>
    <w:basedOn w:val="90"/>
    <w:link w:val="12"/>
    <w:qFormat/>
    <w:uiPriority w:val="0"/>
    <w:rPr>
      <w:rFonts w:ascii="Calibri" w:hAnsi="Calibri" w:eastAsia="宋体" w:cs="Times New Roman"/>
      <w:b/>
      <w:kern w:val="0"/>
      <w:sz w:val="24"/>
      <w:szCs w:val="20"/>
    </w:rPr>
  </w:style>
  <w:style w:type="character" w:customStyle="1" w:styleId="113">
    <w:name w:val="标题 8 Char"/>
    <w:basedOn w:val="90"/>
    <w:link w:val="13"/>
    <w:qFormat/>
    <w:uiPriority w:val="0"/>
    <w:rPr>
      <w:rFonts w:ascii="Arial" w:hAnsi="Arial" w:eastAsia="黑体" w:cs="Times New Roman"/>
      <w:kern w:val="0"/>
      <w:sz w:val="24"/>
      <w:szCs w:val="20"/>
    </w:rPr>
  </w:style>
  <w:style w:type="character" w:customStyle="1" w:styleId="114">
    <w:name w:val="标题 9 Char"/>
    <w:basedOn w:val="90"/>
    <w:link w:val="14"/>
    <w:qFormat/>
    <w:uiPriority w:val="0"/>
    <w:rPr>
      <w:rFonts w:ascii="Arial" w:hAnsi="Arial" w:eastAsia="黑体" w:cs="Times New Roman"/>
      <w:kern w:val="0"/>
      <w:szCs w:val="20"/>
    </w:rPr>
  </w:style>
  <w:style w:type="character" w:customStyle="1" w:styleId="115">
    <w:name w:val="正文文本缩进 Char"/>
    <w:basedOn w:val="90"/>
    <w:link w:val="9"/>
    <w:qFormat/>
    <w:uiPriority w:val="0"/>
    <w:rPr>
      <w:rFonts w:ascii="Calibri" w:hAnsi="Calibri" w:eastAsia="宋体" w:cs="Times New Roman"/>
      <w:sz w:val="28"/>
      <w:szCs w:val="20"/>
    </w:rPr>
  </w:style>
  <w:style w:type="character" w:customStyle="1" w:styleId="116">
    <w:name w:val="正文首行缩进 2 Char"/>
    <w:basedOn w:val="115"/>
    <w:qFormat/>
    <w:uiPriority w:val="0"/>
    <w:rPr>
      <w:rFonts w:ascii="Calibri" w:hAnsi="Calibri" w:eastAsia="宋体" w:cs="Times New Roman"/>
      <w:sz w:val="28"/>
      <w:szCs w:val="20"/>
    </w:rPr>
  </w:style>
  <w:style w:type="character" w:customStyle="1" w:styleId="117">
    <w:name w:val="正文文本 Char"/>
    <w:basedOn w:val="90"/>
    <w:link w:val="36"/>
    <w:qFormat/>
    <w:uiPriority w:val="0"/>
    <w:rPr>
      <w:rFonts w:ascii="Calibri" w:hAnsi="Calibri" w:eastAsia="宋体" w:cs="Times New Roman"/>
      <w:sz w:val="28"/>
      <w:szCs w:val="20"/>
    </w:rPr>
  </w:style>
  <w:style w:type="character" w:customStyle="1" w:styleId="118">
    <w:name w:val="正文首行缩进 Char"/>
    <w:basedOn w:val="117"/>
    <w:link w:val="119"/>
    <w:qFormat/>
    <w:uiPriority w:val="0"/>
    <w:rPr>
      <w:rFonts w:ascii="Calibri" w:hAnsi="Calibri" w:eastAsia="宋体" w:cs="Times New Roman"/>
      <w:sz w:val="28"/>
      <w:szCs w:val="20"/>
    </w:rPr>
  </w:style>
  <w:style w:type="paragraph" w:customStyle="1" w:styleId="119">
    <w:name w:val="正文首行缩进1"/>
    <w:basedOn w:val="36"/>
    <w:link w:val="118"/>
    <w:qFormat/>
    <w:uiPriority w:val="0"/>
    <w:pPr>
      <w:spacing w:after="0"/>
      <w:ind w:firstLine="420" w:firstLineChars="100"/>
    </w:pPr>
  </w:style>
  <w:style w:type="character" w:customStyle="1" w:styleId="120">
    <w:name w:val="标题 Char"/>
    <w:basedOn w:val="90"/>
    <w:qFormat/>
    <w:uiPriority w:val="0"/>
    <w:rPr>
      <w:rFonts w:eastAsia="宋体" w:asciiTheme="majorHAnsi" w:hAnsiTheme="majorHAnsi" w:cstheme="majorBidi"/>
      <w:b/>
      <w:bCs/>
      <w:sz w:val="32"/>
      <w:szCs w:val="32"/>
    </w:rPr>
  </w:style>
  <w:style w:type="character" w:customStyle="1" w:styleId="121">
    <w:name w:val="批注文字 Char"/>
    <w:basedOn w:val="90"/>
    <w:link w:val="30"/>
    <w:qFormat/>
    <w:uiPriority w:val="0"/>
    <w:rPr>
      <w:rFonts w:ascii="Calibri" w:hAnsi="Calibri" w:eastAsia="宋体" w:cs="Times New Roman"/>
      <w:sz w:val="28"/>
      <w:szCs w:val="20"/>
    </w:rPr>
  </w:style>
  <w:style w:type="character" w:customStyle="1" w:styleId="122">
    <w:name w:val="批注主题 Char"/>
    <w:basedOn w:val="121"/>
    <w:link w:val="123"/>
    <w:qFormat/>
    <w:uiPriority w:val="0"/>
    <w:rPr>
      <w:rFonts w:ascii="Calibri" w:hAnsi="Calibri" w:eastAsia="宋体" w:cs="Times New Roman"/>
      <w:b/>
      <w:bCs/>
      <w:sz w:val="28"/>
      <w:szCs w:val="20"/>
    </w:rPr>
  </w:style>
  <w:style w:type="paragraph" w:customStyle="1" w:styleId="123">
    <w:name w:val="批注主题1"/>
    <w:basedOn w:val="30"/>
    <w:next w:val="30"/>
    <w:link w:val="122"/>
    <w:qFormat/>
    <w:uiPriority w:val="0"/>
    <w:rPr>
      <w:b/>
      <w:bCs/>
    </w:rPr>
  </w:style>
  <w:style w:type="character" w:customStyle="1" w:styleId="124">
    <w:name w:val="宏文本 Char"/>
    <w:basedOn w:val="90"/>
    <w:qFormat/>
    <w:uiPriority w:val="0"/>
    <w:rPr>
      <w:rFonts w:ascii="Courier New" w:hAnsi="Courier New" w:eastAsia="宋体" w:cs="Courier New"/>
      <w:sz w:val="24"/>
      <w:szCs w:val="24"/>
    </w:rPr>
  </w:style>
  <w:style w:type="character" w:customStyle="1" w:styleId="125">
    <w:name w:val="注释标题 Char"/>
    <w:basedOn w:val="90"/>
    <w:qFormat/>
    <w:uiPriority w:val="0"/>
    <w:rPr>
      <w:rFonts w:ascii="Calibri" w:hAnsi="Calibri" w:eastAsia="宋体" w:cs="Times New Roman"/>
      <w:sz w:val="28"/>
      <w:szCs w:val="20"/>
    </w:rPr>
  </w:style>
  <w:style w:type="character" w:customStyle="1" w:styleId="126">
    <w:name w:val="电子邮件签名 Char"/>
    <w:basedOn w:val="90"/>
    <w:qFormat/>
    <w:uiPriority w:val="0"/>
    <w:rPr>
      <w:rFonts w:ascii="Calibri" w:hAnsi="Calibri" w:eastAsia="宋体" w:cs="Times New Roman"/>
      <w:sz w:val="28"/>
      <w:szCs w:val="20"/>
    </w:rPr>
  </w:style>
  <w:style w:type="character" w:customStyle="1" w:styleId="127">
    <w:name w:val="文档结构图 Char"/>
    <w:basedOn w:val="90"/>
    <w:qFormat/>
    <w:uiPriority w:val="0"/>
    <w:rPr>
      <w:rFonts w:ascii="宋体" w:hAnsi="Calibri" w:eastAsia="宋体" w:cs="Times New Roman"/>
      <w:sz w:val="18"/>
      <w:szCs w:val="18"/>
    </w:rPr>
  </w:style>
  <w:style w:type="character" w:customStyle="1" w:styleId="128">
    <w:name w:val="称呼 Char"/>
    <w:basedOn w:val="90"/>
    <w:qFormat/>
    <w:uiPriority w:val="0"/>
    <w:rPr>
      <w:rFonts w:ascii="Calibri" w:hAnsi="Calibri" w:eastAsia="宋体" w:cs="Times New Roman"/>
      <w:sz w:val="28"/>
      <w:szCs w:val="20"/>
    </w:rPr>
  </w:style>
  <w:style w:type="character" w:customStyle="1" w:styleId="129">
    <w:name w:val="正文文本 3 Char"/>
    <w:basedOn w:val="90"/>
    <w:qFormat/>
    <w:uiPriority w:val="0"/>
    <w:rPr>
      <w:rFonts w:ascii="Calibri" w:hAnsi="Calibri" w:eastAsia="宋体" w:cs="Times New Roman"/>
      <w:sz w:val="16"/>
      <w:szCs w:val="16"/>
    </w:rPr>
  </w:style>
  <w:style w:type="character" w:customStyle="1" w:styleId="130">
    <w:name w:val="结束语 Char"/>
    <w:basedOn w:val="90"/>
    <w:qFormat/>
    <w:uiPriority w:val="0"/>
    <w:rPr>
      <w:rFonts w:ascii="Calibri" w:hAnsi="Calibri" w:eastAsia="宋体" w:cs="Times New Roman"/>
      <w:sz w:val="28"/>
      <w:szCs w:val="20"/>
    </w:rPr>
  </w:style>
  <w:style w:type="character" w:customStyle="1" w:styleId="131">
    <w:name w:val="HTML 地址 Char"/>
    <w:basedOn w:val="90"/>
    <w:qFormat/>
    <w:uiPriority w:val="0"/>
    <w:rPr>
      <w:rFonts w:ascii="Calibri" w:hAnsi="Calibri" w:eastAsia="宋体" w:cs="Times New Roman"/>
      <w:i/>
      <w:iCs/>
      <w:sz w:val="28"/>
      <w:szCs w:val="20"/>
    </w:rPr>
  </w:style>
  <w:style w:type="character" w:customStyle="1" w:styleId="132">
    <w:name w:val="纯文本 Char"/>
    <w:basedOn w:val="90"/>
    <w:qFormat/>
    <w:uiPriority w:val="0"/>
    <w:rPr>
      <w:rFonts w:ascii="宋体" w:hAnsi="Courier New" w:eastAsia="宋体" w:cs="Courier New"/>
      <w:szCs w:val="21"/>
    </w:rPr>
  </w:style>
  <w:style w:type="character" w:customStyle="1" w:styleId="133">
    <w:name w:val="日期 Char"/>
    <w:basedOn w:val="90"/>
    <w:qFormat/>
    <w:uiPriority w:val="0"/>
    <w:rPr>
      <w:rFonts w:ascii="Calibri" w:hAnsi="Calibri" w:eastAsia="宋体" w:cs="Times New Roman"/>
      <w:sz w:val="28"/>
      <w:szCs w:val="20"/>
    </w:rPr>
  </w:style>
  <w:style w:type="character" w:customStyle="1" w:styleId="134">
    <w:name w:val="正文文本缩进 2 Char"/>
    <w:basedOn w:val="90"/>
    <w:link w:val="135"/>
    <w:qFormat/>
    <w:uiPriority w:val="0"/>
    <w:rPr>
      <w:rFonts w:ascii="Calibri" w:hAnsi="Calibri" w:eastAsia="宋体" w:cs="Times New Roman"/>
      <w:sz w:val="28"/>
      <w:szCs w:val="20"/>
    </w:rPr>
  </w:style>
  <w:style w:type="paragraph" w:customStyle="1" w:styleId="135">
    <w:name w:val="正文文本缩进 22"/>
    <w:basedOn w:val="1"/>
    <w:link w:val="134"/>
    <w:qFormat/>
    <w:uiPriority w:val="0"/>
    <w:pPr>
      <w:adjustRightInd w:val="0"/>
      <w:spacing w:line="400" w:lineRule="atLeast"/>
      <w:ind w:firstLine="540"/>
      <w:textAlignment w:val="baseline"/>
    </w:pPr>
  </w:style>
  <w:style w:type="character" w:customStyle="1" w:styleId="136">
    <w:name w:val="尾注文本 Char"/>
    <w:basedOn w:val="90"/>
    <w:qFormat/>
    <w:uiPriority w:val="0"/>
    <w:rPr>
      <w:rFonts w:ascii="Calibri" w:hAnsi="Calibri" w:eastAsia="宋体" w:cs="Times New Roman"/>
      <w:sz w:val="28"/>
      <w:szCs w:val="20"/>
    </w:rPr>
  </w:style>
  <w:style w:type="character" w:customStyle="1" w:styleId="137">
    <w:name w:val="批注框文本 Char"/>
    <w:basedOn w:val="90"/>
    <w:qFormat/>
    <w:uiPriority w:val="99"/>
    <w:rPr>
      <w:rFonts w:ascii="Calibri" w:hAnsi="Calibri" w:eastAsia="宋体" w:cs="Times New Roman"/>
      <w:sz w:val="18"/>
      <w:szCs w:val="18"/>
    </w:rPr>
  </w:style>
  <w:style w:type="character" w:customStyle="1" w:styleId="138">
    <w:name w:val="签名 Char"/>
    <w:basedOn w:val="90"/>
    <w:qFormat/>
    <w:uiPriority w:val="0"/>
    <w:rPr>
      <w:rFonts w:ascii="Calibri" w:hAnsi="Calibri" w:eastAsia="宋体" w:cs="Times New Roman"/>
      <w:sz w:val="28"/>
      <w:szCs w:val="20"/>
    </w:rPr>
  </w:style>
  <w:style w:type="character" w:customStyle="1" w:styleId="139">
    <w:name w:val="副标题 Char"/>
    <w:basedOn w:val="90"/>
    <w:qFormat/>
    <w:uiPriority w:val="0"/>
    <w:rPr>
      <w:rFonts w:eastAsia="宋体" w:asciiTheme="majorHAnsi" w:hAnsiTheme="majorHAnsi" w:cstheme="majorBidi"/>
      <w:b/>
      <w:bCs/>
      <w:kern w:val="28"/>
      <w:sz w:val="32"/>
      <w:szCs w:val="32"/>
    </w:rPr>
  </w:style>
  <w:style w:type="character" w:customStyle="1" w:styleId="140">
    <w:name w:val="脚注文本 Char"/>
    <w:basedOn w:val="90"/>
    <w:qFormat/>
    <w:uiPriority w:val="0"/>
    <w:rPr>
      <w:rFonts w:ascii="Calibri" w:hAnsi="Calibri" w:eastAsia="宋体" w:cs="Times New Roman"/>
      <w:sz w:val="18"/>
      <w:szCs w:val="18"/>
    </w:rPr>
  </w:style>
  <w:style w:type="character" w:customStyle="1" w:styleId="141">
    <w:name w:val="正文文本缩进 3 Char"/>
    <w:basedOn w:val="90"/>
    <w:link w:val="142"/>
    <w:qFormat/>
    <w:uiPriority w:val="0"/>
    <w:rPr>
      <w:rFonts w:ascii="Calibri" w:hAnsi="Calibri" w:eastAsia="宋体" w:cs="Times New Roman"/>
      <w:sz w:val="16"/>
      <w:szCs w:val="16"/>
    </w:rPr>
  </w:style>
  <w:style w:type="paragraph" w:customStyle="1" w:styleId="142">
    <w:name w:val="正文文本缩进 31"/>
    <w:basedOn w:val="1"/>
    <w:link w:val="141"/>
    <w:qFormat/>
    <w:uiPriority w:val="0"/>
    <w:pPr>
      <w:spacing w:line="360" w:lineRule="auto"/>
      <w:ind w:firstLine="490" w:firstLineChars="204"/>
    </w:pPr>
    <w:rPr>
      <w:sz w:val="16"/>
      <w:szCs w:val="16"/>
    </w:rPr>
  </w:style>
  <w:style w:type="character" w:customStyle="1" w:styleId="143">
    <w:name w:val="正文文本 2 Char"/>
    <w:basedOn w:val="90"/>
    <w:link w:val="144"/>
    <w:qFormat/>
    <w:uiPriority w:val="0"/>
    <w:rPr>
      <w:rFonts w:ascii="Calibri" w:hAnsi="Calibri" w:eastAsia="宋体" w:cs="Times New Roman"/>
      <w:sz w:val="28"/>
      <w:szCs w:val="20"/>
    </w:rPr>
  </w:style>
  <w:style w:type="paragraph" w:customStyle="1" w:styleId="144">
    <w:name w:val="正文文本 22"/>
    <w:basedOn w:val="1"/>
    <w:link w:val="143"/>
    <w:qFormat/>
    <w:uiPriority w:val="0"/>
    <w:pPr>
      <w:adjustRightInd w:val="0"/>
      <w:ind w:firstLine="510"/>
      <w:jc w:val="left"/>
      <w:textAlignment w:val="baseline"/>
    </w:pPr>
  </w:style>
  <w:style w:type="character" w:customStyle="1" w:styleId="145">
    <w:name w:val="信息标题 Char"/>
    <w:basedOn w:val="90"/>
    <w:qFormat/>
    <w:uiPriority w:val="0"/>
    <w:rPr>
      <w:rFonts w:asciiTheme="majorHAnsi" w:hAnsiTheme="majorHAnsi" w:eastAsiaTheme="majorEastAsia" w:cstheme="majorBidi"/>
      <w:sz w:val="24"/>
      <w:szCs w:val="24"/>
      <w:shd w:val="pct20" w:color="auto" w:fill="auto"/>
    </w:rPr>
  </w:style>
  <w:style w:type="character" w:customStyle="1" w:styleId="146">
    <w:name w:val="HTML 预设格式 Char"/>
    <w:basedOn w:val="90"/>
    <w:link w:val="147"/>
    <w:qFormat/>
    <w:uiPriority w:val="0"/>
    <w:rPr>
      <w:rFonts w:ascii="Courier New" w:hAnsi="Courier New" w:eastAsia="宋体" w:cs="Courier New"/>
      <w:sz w:val="20"/>
      <w:szCs w:val="20"/>
    </w:rPr>
  </w:style>
  <w:style w:type="paragraph" w:customStyle="1" w:styleId="147">
    <w:name w:val="HTML 预设格式1"/>
    <w:basedOn w:val="1"/>
    <w:link w:val="146"/>
    <w:qFormat/>
    <w:uiPriority w:val="0"/>
    <w:rPr>
      <w:rFonts w:ascii="Courier New" w:hAnsi="Courier New" w:cs="Courier New"/>
      <w:sz w:val="20"/>
    </w:rPr>
  </w:style>
  <w:style w:type="character" w:customStyle="1" w:styleId="148">
    <w:name w:val="bemq"/>
    <w:qFormat/>
    <w:uiPriority w:val="0"/>
  </w:style>
  <w:style w:type="character" w:customStyle="1" w:styleId="149">
    <w:name w:val="标题 Char3"/>
    <w:qFormat/>
    <w:uiPriority w:val="0"/>
    <w:rPr>
      <w:b/>
      <w:sz w:val="24"/>
      <w:lang w:val="en-GB"/>
    </w:rPr>
  </w:style>
  <w:style w:type="character" w:customStyle="1" w:styleId="150">
    <w:name w:val="HTML 打字机1"/>
    <w:qFormat/>
    <w:uiPriority w:val="0"/>
    <w:rPr>
      <w:rFonts w:ascii="Courier New" w:hAnsi="Courier New"/>
      <w:sz w:val="20"/>
    </w:rPr>
  </w:style>
  <w:style w:type="character" w:customStyle="1" w:styleId="151">
    <w:name w:val="样式1 Char Char"/>
    <w:link w:val="152"/>
    <w:qFormat/>
    <w:uiPriority w:val="0"/>
    <w:rPr>
      <w:rFonts w:ascii="黑体"/>
      <w:b/>
      <w:sz w:val="32"/>
    </w:rPr>
  </w:style>
  <w:style w:type="paragraph" w:customStyle="1" w:styleId="152">
    <w:name w:val="样式1"/>
    <w:basedOn w:val="4"/>
    <w:link w:val="151"/>
    <w:qFormat/>
    <w:uiPriority w:val="0"/>
    <w:pPr>
      <w:tabs>
        <w:tab w:val="left" w:pos="-839"/>
      </w:tabs>
      <w:ind w:left="1320" w:hanging="1320"/>
    </w:pPr>
    <w:rPr>
      <w:rFonts w:hAnsiTheme="minorHAnsi" w:eastAsiaTheme="minorEastAsia" w:cstheme="minorBidi"/>
      <w:kern w:val="2"/>
      <w:szCs w:val="22"/>
    </w:rPr>
  </w:style>
  <w:style w:type="character" w:customStyle="1" w:styleId="153">
    <w:name w:val="日期 Char1"/>
    <w:qFormat/>
    <w:uiPriority w:val="0"/>
    <w:rPr>
      <w:rFonts w:ascii="Times New Roman" w:hAnsi="Times New Roman" w:eastAsia="宋体"/>
    </w:rPr>
  </w:style>
  <w:style w:type="character" w:customStyle="1" w:styleId="154">
    <w:name w:val="标题 9 字符"/>
    <w:qFormat/>
    <w:uiPriority w:val="0"/>
    <w:rPr>
      <w:rFonts w:ascii="等线 Light" w:hAnsi="等线 Light" w:eastAsia="等线 Light"/>
      <w:kern w:val="2"/>
      <w:sz w:val="21"/>
    </w:rPr>
  </w:style>
  <w:style w:type="character" w:customStyle="1" w:styleId="155">
    <w:name w:val="标题 3 Char Char Char"/>
    <w:qFormat/>
    <w:uiPriority w:val="0"/>
    <w:rPr>
      <w:rFonts w:eastAsia="宋体"/>
      <w:b/>
      <w:kern w:val="2"/>
      <w:sz w:val="32"/>
      <w:lang w:val="en-US" w:eastAsia="zh-CN"/>
    </w:rPr>
  </w:style>
  <w:style w:type="character" w:customStyle="1" w:styleId="156">
    <w:name w:val="正文文本缩进 字符"/>
    <w:qFormat/>
    <w:uiPriority w:val="0"/>
    <w:rPr>
      <w:rFonts w:ascii="Times New Roman" w:hAnsi="Times New Roman" w:eastAsia="宋体"/>
      <w:kern w:val="2"/>
      <w:sz w:val="21"/>
    </w:rPr>
  </w:style>
  <w:style w:type="character" w:customStyle="1" w:styleId="157">
    <w:name w:val="style1 style6 style7"/>
    <w:qFormat/>
    <w:uiPriority w:val="0"/>
  </w:style>
  <w:style w:type="character" w:customStyle="1" w:styleId="158">
    <w:name w:val="h2 Char"/>
    <w:qFormat/>
    <w:uiPriority w:val="0"/>
    <w:rPr>
      <w:rFonts w:ascii="Arial" w:hAnsi="Arial" w:eastAsia="黑体"/>
      <w:color w:val="0000FF"/>
      <w:sz w:val="24"/>
      <w:lang w:val="en-US" w:eastAsia="zh-CN"/>
    </w:rPr>
  </w:style>
  <w:style w:type="character" w:customStyle="1" w:styleId="159">
    <w:name w:val="页脚 字符"/>
    <w:qFormat/>
    <w:uiPriority w:val="0"/>
    <w:rPr>
      <w:kern w:val="2"/>
      <w:sz w:val="18"/>
    </w:rPr>
  </w:style>
  <w:style w:type="character" w:customStyle="1" w:styleId="160">
    <w:name w:val="content3"/>
    <w:qFormat/>
    <w:uiPriority w:val="0"/>
    <w:rPr>
      <w:b/>
      <w:sz w:val="18"/>
    </w:rPr>
  </w:style>
  <w:style w:type="character" w:customStyle="1" w:styleId="161">
    <w:name w:val="street-address"/>
    <w:qFormat/>
    <w:uiPriority w:val="0"/>
  </w:style>
  <w:style w:type="character" w:customStyle="1" w:styleId="162">
    <w:name w:val="正文文本缩进 2 Char1"/>
    <w:qFormat/>
    <w:uiPriority w:val="0"/>
    <w:rPr>
      <w:rFonts w:ascii="黑体" w:eastAsia="黑体"/>
      <w:sz w:val="28"/>
    </w:rPr>
  </w:style>
  <w:style w:type="character" w:customStyle="1" w:styleId="163">
    <w:name w:val="标题 7 字符"/>
    <w:qFormat/>
    <w:uiPriority w:val="0"/>
    <w:rPr>
      <w:rFonts w:ascii="Times New Roman" w:hAnsi="Times New Roman" w:eastAsia="宋体"/>
      <w:b/>
      <w:kern w:val="2"/>
      <w:sz w:val="24"/>
    </w:rPr>
  </w:style>
  <w:style w:type="character" w:customStyle="1" w:styleId="164">
    <w:name w:val="正文（首行缩进两字） + Arial Char Char Char Char Char Char Char Char Char Char Char Char Char Char Char Char Char Char Char Char Char Char Char Char Char Char Char"/>
    <w:qFormat/>
    <w:uiPriority w:val="0"/>
    <w:rPr>
      <w:rFonts w:ascii="Arial" w:hAnsi="Arial" w:eastAsia="宋体"/>
      <w:sz w:val="24"/>
      <w:lang w:val="en-US" w:eastAsia="zh-CN"/>
    </w:rPr>
  </w:style>
  <w:style w:type="character" w:customStyle="1" w:styleId="165">
    <w:name w:val="内文 Char Char"/>
    <w:link w:val="166"/>
    <w:qFormat/>
    <w:uiPriority w:val="0"/>
    <w:rPr>
      <w:rFonts w:ascii="Arial" w:hAnsi="Arial" w:eastAsia="Times New Roman"/>
    </w:rPr>
  </w:style>
  <w:style w:type="paragraph" w:customStyle="1" w:styleId="166">
    <w:name w:val="内文"/>
    <w:link w:val="165"/>
    <w:qFormat/>
    <w:uiPriority w:val="0"/>
    <w:pPr>
      <w:adjustRightInd w:val="0"/>
      <w:snapToGrid w:val="0"/>
      <w:spacing w:line="400" w:lineRule="exact"/>
      <w:ind w:firstLine="200" w:firstLineChars="200"/>
      <w:jc w:val="both"/>
    </w:pPr>
    <w:rPr>
      <w:rFonts w:ascii="Arial" w:hAnsi="Arial" w:eastAsia="Times New Roman" w:cstheme="minorBidi"/>
      <w:kern w:val="2"/>
      <w:sz w:val="21"/>
      <w:szCs w:val="22"/>
      <w:lang w:val="en-US" w:eastAsia="zh-CN" w:bidi="ar-SA"/>
    </w:rPr>
  </w:style>
  <w:style w:type="character" w:customStyle="1" w:styleId="167">
    <w:name w:val="font14news1"/>
    <w:qFormat/>
    <w:uiPriority w:val="0"/>
    <w:rPr>
      <w:color w:val="333333"/>
      <w:sz w:val="21"/>
    </w:rPr>
  </w:style>
  <w:style w:type="character" w:customStyle="1" w:styleId="168">
    <w:name w:val="标题 6 Char1"/>
    <w:qFormat/>
    <w:uiPriority w:val="0"/>
    <w:rPr>
      <w:rFonts w:ascii="Arial" w:hAnsi="Arial" w:eastAsia="黑体"/>
      <w:b/>
      <w:sz w:val="24"/>
      <w:lang w:val="en-US" w:eastAsia="zh-CN"/>
    </w:rPr>
  </w:style>
  <w:style w:type="character" w:customStyle="1" w:styleId="169">
    <w:name w:val="HTML 变量1"/>
    <w:qFormat/>
    <w:uiPriority w:val="0"/>
    <w:rPr>
      <w:i/>
    </w:rPr>
  </w:style>
  <w:style w:type="character" w:customStyle="1" w:styleId="170">
    <w:name w:val="标题 2 Char1"/>
    <w:qFormat/>
    <w:uiPriority w:val="0"/>
    <w:rPr>
      <w:rFonts w:ascii="Arial" w:hAnsi="Arial" w:eastAsia="黑体"/>
      <w:b/>
      <w:sz w:val="32"/>
      <w:lang w:val="en-US" w:eastAsia="zh-CN"/>
    </w:rPr>
  </w:style>
  <w:style w:type="character" w:customStyle="1" w:styleId="171">
    <w:name w:val="样式10 Char"/>
    <w:link w:val="172"/>
    <w:qFormat/>
    <w:uiPriority w:val="0"/>
    <w:rPr>
      <w:b/>
      <w:sz w:val="24"/>
    </w:rPr>
  </w:style>
  <w:style w:type="paragraph" w:customStyle="1" w:styleId="172">
    <w:name w:val="样式10"/>
    <w:basedOn w:val="1"/>
    <w:link w:val="171"/>
    <w:qFormat/>
    <w:uiPriority w:val="0"/>
    <w:pPr>
      <w:spacing w:line="360" w:lineRule="auto"/>
    </w:pPr>
    <w:rPr>
      <w:rFonts w:asciiTheme="minorHAnsi" w:hAnsiTheme="minorHAnsi" w:eastAsiaTheme="minorEastAsia" w:cstheme="minorBidi"/>
      <w:b/>
      <w:sz w:val="24"/>
      <w:szCs w:val="22"/>
    </w:rPr>
  </w:style>
  <w:style w:type="character" w:customStyle="1" w:styleId="173">
    <w:name w:val="注释标题 字符"/>
    <w:qFormat/>
    <w:uiPriority w:val="0"/>
    <w:rPr>
      <w:kern w:val="2"/>
      <w:sz w:val="28"/>
    </w:rPr>
  </w:style>
  <w:style w:type="character" w:customStyle="1" w:styleId="174">
    <w:name w:val="标题 1 Char2"/>
    <w:qFormat/>
    <w:uiPriority w:val="0"/>
    <w:rPr>
      <w:rFonts w:ascii="Arial Unicode MS" w:hAnsi="Arial Unicode MS" w:eastAsia="Arial Unicode MS"/>
      <w:b/>
      <w:kern w:val="36"/>
      <w:sz w:val="48"/>
      <w:lang w:val="en-US" w:eastAsia="zh-CN"/>
    </w:rPr>
  </w:style>
  <w:style w:type="character" w:customStyle="1" w:styleId="175">
    <w:name w:val="Comment Text Char"/>
    <w:qFormat/>
    <w:uiPriority w:val="0"/>
    <w:rPr>
      <w:rFonts w:ascii="Times New Roman" w:hAnsi="Times New Roman" w:eastAsia="宋体"/>
      <w:sz w:val="24"/>
    </w:rPr>
  </w:style>
  <w:style w:type="character" w:customStyle="1" w:styleId="176">
    <w:name w:val="纯文本 字符"/>
    <w:qFormat/>
    <w:uiPriority w:val="0"/>
    <w:rPr>
      <w:rFonts w:ascii="宋体" w:hAnsi="Courier New" w:eastAsia="宋体"/>
      <w:kern w:val="2"/>
      <w:sz w:val="21"/>
    </w:rPr>
  </w:style>
  <w:style w:type="character" w:customStyle="1" w:styleId="177">
    <w:name w:val="页脚 Char2"/>
    <w:qFormat/>
    <w:uiPriority w:val="0"/>
    <w:rPr>
      <w:kern w:val="2"/>
      <w:sz w:val="18"/>
    </w:rPr>
  </w:style>
  <w:style w:type="character" w:customStyle="1" w:styleId="178">
    <w:name w:val="个人撰写风格"/>
    <w:qFormat/>
    <w:uiPriority w:val="0"/>
    <w:rPr>
      <w:rFonts w:ascii="Arial" w:hAnsi="Arial" w:eastAsia="宋体"/>
      <w:color w:val="auto"/>
      <w:sz w:val="20"/>
    </w:rPr>
  </w:style>
  <w:style w:type="character" w:customStyle="1" w:styleId="179">
    <w:name w:val="正文文本缩进 Char1"/>
    <w:qFormat/>
    <w:uiPriority w:val="0"/>
    <w:rPr>
      <w:rFonts w:ascii="宋体" w:hAnsi="宋体" w:eastAsia="宋体"/>
      <w:spacing w:val="-6"/>
      <w:kern w:val="2"/>
      <w:sz w:val="21"/>
      <w:lang w:val="en-US" w:eastAsia="zh-CN"/>
    </w:rPr>
  </w:style>
  <w:style w:type="character" w:customStyle="1" w:styleId="180">
    <w:name w:val="Char Char6"/>
    <w:qFormat/>
    <w:uiPriority w:val="0"/>
    <w:rPr>
      <w:rFonts w:ascii="宋体" w:hAnsi="Courier New" w:eastAsia="宋体"/>
      <w:kern w:val="2"/>
      <w:sz w:val="21"/>
      <w:lang w:val="en-US" w:eastAsia="zh-CN"/>
    </w:rPr>
  </w:style>
  <w:style w:type="character" w:customStyle="1" w:styleId="181">
    <w:name w:val="Char Char"/>
    <w:link w:val="182"/>
    <w:qFormat/>
    <w:uiPriority w:val="0"/>
    <w:rPr>
      <w:rFonts w:eastAsia="仿宋_GB2312"/>
      <w:sz w:val="28"/>
    </w:rPr>
  </w:style>
  <w:style w:type="paragraph" w:customStyle="1" w:styleId="182">
    <w:name w:val="Char12"/>
    <w:basedOn w:val="1"/>
    <w:link w:val="181"/>
    <w:qFormat/>
    <w:uiPriority w:val="0"/>
    <w:rPr>
      <w:rFonts w:eastAsia="仿宋_GB2312" w:asciiTheme="minorHAnsi" w:hAnsiTheme="minorHAnsi" w:cstheme="minorBidi"/>
      <w:szCs w:val="22"/>
    </w:rPr>
  </w:style>
  <w:style w:type="character" w:customStyle="1" w:styleId="183">
    <w:name w:val="Plain Text Char"/>
    <w:qFormat/>
    <w:uiPriority w:val="0"/>
    <w:rPr>
      <w:rFonts w:ascii="宋体" w:hAnsi="Courier New" w:eastAsia="宋体"/>
      <w:kern w:val="2"/>
      <w:sz w:val="21"/>
      <w:lang w:val="en-US" w:eastAsia="zh-CN"/>
    </w:rPr>
  </w:style>
  <w:style w:type="character" w:customStyle="1" w:styleId="184">
    <w:name w:val="zbggmain"/>
    <w:qFormat/>
    <w:uiPriority w:val="0"/>
  </w:style>
  <w:style w:type="character" w:customStyle="1" w:styleId="185">
    <w:name w:val="标题 2 Char2"/>
    <w:link w:val="5"/>
    <w:qFormat/>
    <w:uiPriority w:val="0"/>
    <w:rPr>
      <w:rFonts w:ascii="Arial" w:hAnsi="Arial" w:eastAsia="黑体" w:cs="Times New Roman"/>
      <w:b/>
      <w:szCs w:val="20"/>
    </w:rPr>
  </w:style>
  <w:style w:type="character" w:customStyle="1" w:styleId="186">
    <w:name w:val="8953"/>
    <w:qFormat/>
    <w:uiPriority w:val="0"/>
  </w:style>
  <w:style w:type="character" w:customStyle="1" w:styleId="187">
    <w:name w:val="H1 Char"/>
    <w:qFormat/>
    <w:uiPriority w:val="0"/>
    <w:rPr>
      <w:rFonts w:ascii="Arial Unicode MS" w:hAnsi="Arial Unicode MS" w:eastAsia="Arial Unicode MS"/>
      <w:b/>
      <w:kern w:val="36"/>
      <w:sz w:val="48"/>
      <w:lang w:val="en-US" w:eastAsia="zh-CN"/>
    </w:rPr>
  </w:style>
  <w:style w:type="character" w:customStyle="1" w:styleId="188">
    <w:name w:val="样式 标题 3Heading 3 Char1Heading 3 Char Char列表编号33 bullet2ERM... Char"/>
    <w:link w:val="189"/>
    <w:qFormat/>
    <w:uiPriority w:val="0"/>
    <w:rPr>
      <w:b/>
    </w:rPr>
  </w:style>
  <w:style w:type="paragraph" w:customStyle="1" w:styleId="189">
    <w:name w:val="样式 标题 3Heading 3 Char1Heading 3 Char Char列表编号33 bullet2ERM..."/>
    <w:basedOn w:val="6"/>
    <w:link w:val="188"/>
    <w:qFormat/>
    <w:uiPriority w:val="0"/>
    <w:pPr>
      <w:widowControl w:val="0"/>
      <w:tabs>
        <w:tab w:val="clear" w:pos="720"/>
      </w:tabs>
      <w:adjustRightInd w:val="0"/>
      <w:snapToGrid w:val="0"/>
      <w:spacing w:before="0" w:after="0"/>
      <w:ind w:left="0" w:firstLine="0"/>
      <w:jc w:val="both"/>
    </w:pPr>
    <w:rPr>
      <w:rFonts w:asciiTheme="minorHAnsi" w:hAnsiTheme="minorHAnsi" w:eastAsiaTheme="minorEastAsia" w:cstheme="minorBidi"/>
      <w:kern w:val="2"/>
      <w:sz w:val="21"/>
      <w:szCs w:val="22"/>
    </w:rPr>
  </w:style>
  <w:style w:type="character" w:customStyle="1" w:styleId="190">
    <w:name w:val="Char Char12"/>
    <w:qFormat/>
    <w:uiPriority w:val="0"/>
    <w:rPr>
      <w:rFonts w:ascii="Arial" w:hAnsi="Arial" w:eastAsia="黑体"/>
      <w:b/>
      <w:sz w:val="24"/>
    </w:rPr>
  </w:style>
  <w:style w:type="character" w:customStyle="1" w:styleId="191">
    <w:name w:val="页眉 Char1"/>
    <w:qFormat/>
    <w:uiPriority w:val="0"/>
    <w:rPr>
      <w:rFonts w:eastAsia="宋体"/>
      <w:kern w:val="2"/>
      <w:sz w:val="18"/>
      <w:lang w:val="en-US" w:eastAsia="zh-CN"/>
    </w:rPr>
  </w:style>
  <w:style w:type="character" w:customStyle="1" w:styleId="192">
    <w:name w:val="正文文本缩进 2 字符"/>
    <w:qFormat/>
    <w:uiPriority w:val="0"/>
    <w:rPr>
      <w:rFonts w:ascii="Times New Roman" w:hAnsi="Times New Roman" w:eastAsia="宋体"/>
      <w:kern w:val="2"/>
      <w:sz w:val="21"/>
    </w:rPr>
  </w:style>
  <w:style w:type="character" w:customStyle="1" w:styleId="193">
    <w:name w:val="页眉 Char2"/>
    <w:qFormat/>
    <w:uiPriority w:val="0"/>
    <w:rPr>
      <w:kern w:val="2"/>
      <w:sz w:val="18"/>
    </w:rPr>
  </w:style>
  <w:style w:type="character" w:customStyle="1" w:styleId="194">
    <w:name w:val="批注主题 Char1"/>
    <w:qFormat/>
    <w:uiPriority w:val="0"/>
    <w:rPr>
      <w:b/>
    </w:rPr>
  </w:style>
  <w:style w:type="character" w:customStyle="1" w:styleId="195">
    <w:name w:val="qclx"/>
    <w:qFormat/>
    <w:uiPriority w:val="0"/>
  </w:style>
  <w:style w:type="character" w:customStyle="1" w:styleId="196">
    <w:name w:val="even Char Char"/>
    <w:qFormat/>
    <w:uiPriority w:val="0"/>
    <w:rPr>
      <w:rFonts w:ascii="Times New Roman" w:hAnsi="Times New Roman" w:eastAsia="宋体"/>
      <w:sz w:val="18"/>
    </w:rPr>
  </w:style>
  <w:style w:type="character" w:customStyle="1" w:styleId="197">
    <w:name w:val="正文文本缩进 3 Char1"/>
    <w:qFormat/>
    <w:uiPriority w:val="0"/>
    <w:rPr>
      <w:sz w:val="28"/>
    </w:rPr>
  </w:style>
  <w:style w:type="character" w:customStyle="1" w:styleId="198">
    <w:name w:val="信息标题 字符"/>
    <w:qFormat/>
    <w:uiPriority w:val="0"/>
    <w:rPr>
      <w:rFonts w:ascii="等线 Light" w:hAnsi="等线 Light" w:eastAsia="等线 Light"/>
      <w:kern w:val="2"/>
      <w:sz w:val="24"/>
      <w:shd w:val="pct20" w:color="auto" w:fill="auto"/>
    </w:rPr>
  </w:style>
  <w:style w:type="character" w:customStyle="1" w:styleId="199">
    <w:name w:val="标题 5 字符"/>
    <w:qFormat/>
    <w:uiPriority w:val="0"/>
    <w:rPr>
      <w:rFonts w:ascii="Times New Roman" w:hAnsi="Times New Roman" w:eastAsia="宋体"/>
      <w:b/>
      <w:kern w:val="2"/>
      <w:sz w:val="28"/>
    </w:rPr>
  </w:style>
  <w:style w:type="character" w:customStyle="1" w:styleId="200">
    <w:name w:val="HTML 预设格式 Char2"/>
    <w:qFormat/>
    <w:uiPriority w:val="0"/>
    <w:rPr>
      <w:rFonts w:ascii="黑体" w:hAnsi="Courier New" w:eastAsia="黑体"/>
    </w:rPr>
  </w:style>
  <w:style w:type="character" w:customStyle="1" w:styleId="201">
    <w:name w:val="p7"/>
    <w:qFormat/>
    <w:uiPriority w:val="0"/>
  </w:style>
  <w:style w:type="character" w:customStyle="1" w:styleId="202">
    <w:name w:val="签名 字符"/>
    <w:qFormat/>
    <w:uiPriority w:val="0"/>
    <w:rPr>
      <w:kern w:val="2"/>
      <w:sz w:val="28"/>
    </w:rPr>
  </w:style>
  <w:style w:type="character" w:customStyle="1" w:styleId="203">
    <w:name w:val="批注文字 Char1"/>
    <w:qFormat/>
    <w:uiPriority w:val="0"/>
    <w:rPr>
      <w:rFonts w:eastAsia="宋体"/>
      <w:kern w:val="2"/>
      <w:sz w:val="21"/>
      <w:lang w:val="en-US" w:eastAsia="zh-CN"/>
    </w:rPr>
  </w:style>
  <w:style w:type="character" w:customStyle="1" w:styleId="204">
    <w:name w:val="文档结构图 Char1"/>
    <w:qFormat/>
    <w:uiPriority w:val="0"/>
    <w:rPr>
      <w:rFonts w:eastAsia="宋体"/>
      <w:kern w:val="2"/>
      <w:sz w:val="21"/>
      <w:lang w:val="en-US" w:eastAsia="zh-CN"/>
    </w:rPr>
  </w:style>
  <w:style w:type="character" w:customStyle="1" w:styleId="205">
    <w:name w:val="纯文本 Char1"/>
    <w:qFormat/>
    <w:uiPriority w:val="0"/>
    <w:rPr>
      <w:rFonts w:ascii="宋体" w:hAnsi="Courier New" w:eastAsia="宋体"/>
      <w:kern w:val="2"/>
      <w:sz w:val="21"/>
    </w:rPr>
  </w:style>
  <w:style w:type="character" w:customStyle="1" w:styleId="206">
    <w:name w:val="无间隔 Char"/>
    <w:link w:val="207"/>
    <w:qFormat/>
    <w:locked/>
    <w:uiPriority w:val="0"/>
    <w:rPr>
      <w:rFonts w:ascii="宋体" w:hAnsi="宋体"/>
      <w:szCs w:val="24"/>
    </w:rPr>
  </w:style>
  <w:style w:type="paragraph" w:customStyle="1" w:styleId="207">
    <w:name w:val="无间隔1"/>
    <w:basedOn w:val="1"/>
    <w:link w:val="206"/>
    <w:qFormat/>
    <w:uiPriority w:val="0"/>
    <w:rPr>
      <w:rFonts w:ascii="宋体" w:hAnsi="宋体" w:eastAsiaTheme="minorEastAsia" w:cstheme="minorBidi"/>
      <w:sz w:val="21"/>
      <w:szCs w:val="24"/>
    </w:rPr>
  </w:style>
  <w:style w:type="character" w:customStyle="1" w:styleId="208">
    <w:name w:val="HTML 引文1"/>
    <w:qFormat/>
    <w:uiPriority w:val="0"/>
    <w:rPr>
      <w:i/>
    </w:rPr>
  </w:style>
  <w:style w:type="character" w:customStyle="1" w:styleId="209">
    <w:name w:val="Char Char13"/>
    <w:qFormat/>
    <w:uiPriority w:val="0"/>
    <w:rPr>
      <w:rFonts w:ascii="Times New Roman" w:hAnsi="Times New Roman" w:eastAsia="宋体"/>
      <w:b/>
      <w:sz w:val="28"/>
    </w:rPr>
  </w:style>
  <w:style w:type="character" w:customStyle="1" w:styleId="210">
    <w:name w:val="brown1"/>
    <w:qFormat/>
    <w:uiPriority w:val="0"/>
    <w:rPr>
      <w:color w:val="80786A"/>
    </w:rPr>
  </w:style>
  <w:style w:type="character" w:customStyle="1" w:styleId="211">
    <w:name w:val="正文首行缩进 2 字符"/>
    <w:basedOn w:val="212"/>
    <w:qFormat/>
    <w:uiPriority w:val="0"/>
    <w:rPr>
      <w:rFonts w:ascii="黑体" w:eastAsia="黑体"/>
      <w:sz w:val="28"/>
    </w:rPr>
  </w:style>
  <w:style w:type="character" w:customStyle="1" w:styleId="212">
    <w:name w:val="正文文本缩进 Char2"/>
    <w:qFormat/>
    <w:uiPriority w:val="0"/>
    <w:rPr>
      <w:rFonts w:ascii="黑体" w:eastAsia="黑体"/>
      <w:sz w:val="28"/>
    </w:rPr>
  </w:style>
  <w:style w:type="character" w:customStyle="1" w:styleId="213">
    <w:name w:val="正文非缩进 Char"/>
    <w:qFormat/>
    <w:uiPriority w:val="0"/>
    <w:rPr>
      <w:rFonts w:ascii="宋体" w:eastAsia="宋体"/>
      <w:snapToGrid w:val="0"/>
      <w:color w:val="000000"/>
      <w:kern w:val="28"/>
      <w:sz w:val="28"/>
      <w:lang w:val="en-US" w:eastAsia="zh-CN"/>
    </w:rPr>
  </w:style>
  <w:style w:type="character" w:customStyle="1" w:styleId="214">
    <w:name w:val="标题 1 1 Char"/>
    <w:qFormat/>
    <w:uiPriority w:val="0"/>
    <w:rPr>
      <w:rFonts w:ascii="Times New Roman" w:hAnsi="Times New Roman" w:eastAsia="宋体"/>
      <w:b/>
      <w:kern w:val="44"/>
      <w:sz w:val="44"/>
    </w:rPr>
  </w:style>
  <w:style w:type="character" w:customStyle="1" w:styleId="215">
    <w:name w:val="z-窗体底端 Char"/>
    <w:qFormat/>
    <w:uiPriority w:val="0"/>
    <w:rPr>
      <w:rFonts w:ascii="Arial" w:hAnsi="Arial"/>
      <w:vanish/>
      <w:sz w:val="16"/>
    </w:rPr>
  </w:style>
  <w:style w:type="paragraph" w:customStyle="1" w:styleId="216">
    <w:name w:val="z-窗体底端1"/>
    <w:basedOn w:val="1"/>
    <w:next w:val="1"/>
    <w:link w:val="382"/>
    <w:qFormat/>
    <w:uiPriority w:val="0"/>
    <w:pPr>
      <w:pBdr>
        <w:top w:val="single" w:color="auto" w:sz="6" w:space="1"/>
      </w:pBdr>
      <w:jc w:val="center"/>
    </w:pPr>
    <w:rPr>
      <w:rFonts w:ascii="Arial" w:hAnsi="Arial" w:eastAsiaTheme="minorEastAsia" w:cstheme="minorBidi"/>
      <w:vanish/>
      <w:sz w:val="16"/>
      <w:szCs w:val="22"/>
    </w:rPr>
  </w:style>
  <w:style w:type="character" w:customStyle="1" w:styleId="217">
    <w:name w:val="font161"/>
    <w:qFormat/>
    <w:uiPriority w:val="0"/>
    <w:rPr>
      <w:b/>
      <w:sz w:val="32"/>
    </w:rPr>
  </w:style>
  <w:style w:type="character" w:customStyle="1" w:styleId="218">
    <w:name w:val="脚注文本 字符"/>
    <w:qFormat/>
    <w:uiPriority w:val="0"/>
    <w:rPr>
      <w:kern w:val="2"/>
      <w:sz w:val="18"/>
    </w:rPr>
  </w:style>
  <w:style w:type="character" w:customStyle="1" w:styleId="219">
    <w:name w:val="HTML 代码1"/>
    <w:qFormat/>
    <w:uiPriority w:val="0"/>
    <w:rPr>
      <w:rFonts w:ascii="Courier New" w:hAnsi="Courier New"/>
      <w:sz w:val="20"/>
    </w:rPr>
  </w:style>
  <w:style w:type="character" w:customStyle="1" w:styleId="220">
    <w:name w:val="标题 Char2"/>
    <w:qFormat/>
    <w:uiPriority w:val="0"/>
    <w:rPr>
      <w:rFonts w:ascii="Arial" w:hAnsi="Arial" w:eastAsia="宋体"/>
      <w:b/>
      <w:sz w:val="32"/>
      <w:lang w:val="en-US" w:eastAsia="zh-CN"/>
    </w:rPr>
  </w:style>
  <w:style w:type="character" w:customStyle="1" w:styleId="221">
    <w:name w:val="正文文本 Char2"/>
    <w:qFormat/>
    <w:uiPriority w:val="0"/>
    <w:rPr>
      <w:sz w:val="24"/>
    </w:rPr>
  </w:style>
  <w:style w:type="character" w:customStyle="1" w:styleId="222">
    <w:name w:val="lemmatitleh11"/>
    <w:qFormat/>
    <w:uiPriority w:val="0"/>
  </w:style>
  <w:style w:type="character" w:customStyle="1" w:styleId="223">
    <w:name w:val="Char Char16"/>
    <w:qFormat/>
    <w:uiPriority w:val="0"/>
    <w:rPr>
      <w:kern w:val="2"/>
      <w:sz w:val="18"/>
    </w:rPr>
  </w:style>
  <w:style w:type="character" w:customStyle="1" w:styleId="224">
    <w:name w:val="正文首行缩进 Char1"/>
    <w:qFormat/>
    <w:uiPriority w:val="0"/>
    <w:rPr>
      <w:rFonts w:ascii="等线" w:hAnsi="等线" w:eastAsia="等线"/>
    </w:rPr>
  </w:style>
  <w:style w:type="character" w:customStyle="1" w:styleId="225">
    <w:name w:val="Char Char17"/>
    <w:qFormat/>
    <w:uiPriority w:val="0"/>
    <w:rPr>
      <w:kern w:val="2"/>
      <w:sz w:val="18"/>
    </w:rPr>
  </w:style>
  <w:style w:type="character" w:customStyle="1" w:styleId="226">
    <w:name w:val="font31"/>
    <w:basedOn w:val="90"/>
    <w:qFormat/>
    <w:uiPriority w:val="0"/>
    <w:rPr>
      <w:rFonts w:hint="eastAsia" w:ascii="宋体" w:hAnsi="宋体" w:eastAsia="宋体"/>
      <w:color w:val="0000FF"/>
      <w:sz w:val="21"/>
      <w:u w:val="none"/>
      <w:vertAlign w:val="superscript"/>
    </w:rPr>
  </w:style>
  <w:style w:type="character" w:customStyle="1" w:styleId="227">
    <w:name w:val="标题 4 Char1"/>
    <w:qFormat/>
    <w:uiPriority w:val="0"/>
    <w:rPr>
      <w:rFonts w:ascii="Arial" w:hAnsi="Arial" w:eastAsia="黑体"/>
      <w:b/>
      <w:kern w:val="2"/>
      <w:sz w:val="28"/>
      <w:lang w:val="en-US" w:eastAsia="zh-CN"/>
    </w:rPr>
  </w:style>
  <w:style w:type="character" w:customStyle="1" w:styleId="228">
    <w:name w:val="p141"/>
    <w:qFormat/>
    <w:uiPriority w:val="0"/>
    <w:rPr>
      <w:sz w:val="21"/>
      <w:szCs w:val="21"/>
    </w:rPr>
  </w:style>
  <w:style w:type="character" w:customStyle="1" w:styleId="229">
    <w:name w:val="批注引用1"/>
    <w:qFormat/>
    <w:uiPriority w:val="0"/>
    <w:rPr>
      <w:sz w:val="21"/>
    </w:rPr>
  </w:style>
  <w:style w:type="character" w:customStyle="1" w:styleId="230">
    <w:name w:val="发布"/>
    <w:qFormat/>
    <w:uiPriority w:val="0"/>
    <w:rPr>
      <w:rFonts w:ascii="黑体" w:eastAsia="黑体"/>
      <w:spacing w:val="22"/>
      <w:w w:val="100"/>
      <w:position w:val="3"/>
      <w:sz w:val="28"/>
    </w:rPr>
  </w:style>
  <w:style w:type="character" w:customStyle="1" w:styleId="231">
    <w:name w:val="j23x"/>
    <w:qFormat/>
    <w:uiPriority w:val="0"/>
  </w:style>
  <w:style w:type="character" w:customStyle="1" w:styleId="232">
    <w:name w:val="纯文本 Char2"/>
    <w:qFormat/>
    <w:uiPriority w:val="0"/>
    <w:rPr>
      <w:rFonts w:ascii="宋体" w:hAnsi="Courier New" w:eastAsia="宋体"/>
      <w:kern w:val="2"/>
      <w:sz w:val="21"/>
      <w:lang w:val="en-US" w:eastAsia="zh-CN"/>
    </w:rPr>
  </w:style>
  <w:style w:type="character" w:customStyle="1" w:styleId="233">
    <w:name w:val="567r"/>
    <w:qFormat/>
    <w:uiPriority w:val="0"/>
  </w:style>
  <w:style w:type="character" w:customStyle="1" w:styleId="234">
    <w:name w:val="文档结构图 字符"/>
    <w:qFormat/>
    <w:uiPriority w:val="0"/>
    <w:rPr>
      <w:rFonts w:ascii="Microsoft YaHei UI" w:hAnsi="Times New Roman" w:eastAsia="Microsoft YaHei UI"/>
      <w:kern w:val="2"/>
      <w:sz w:val="18"/>
    </w:rPr>
  </w:style>
  <w:style w:type="character" w:customStyle="1" w:styleId="235">
    <w:name w:val="正文文本 2 字符"/>
    <w:qFormat/>
    <w:uiPriority w:val="0"/>
    <w:rPr>
      <w:kern w:val="2"/>
      <w:sz w:val="28"/>
    </w:rPr>
  </w:style>
  <w:style w:type="character" w:customStyle="1" w:styleId="236">
    <w:name w:val="font01"/>
    <w:basedOn w:val="90"/>
    <w:qFormat/>
    <w:uiPriority w:val="0"/>
    <w:rPr>
      <w:rFonts w:hint="eastAsia" w:ascii="宋体" w:hAnsi="宋体" w:eastAsia="宋体" w:cs="宋体"/>
      <w:color w:val="000000"/>
      <w:sz w:val="22"/>
      <w:szCs w:val="22"/>
      <w:u w:val="none"/>
    </w:rPr>
  </w:style>
  <w:style w:type="character" w:customStyle="1" w:styleId="237">
    <w:name w:val="Title Char"/>
    <w:qFormat/>
    <w:uiPriority w:val="0"/>
    <w:rPr>
      <w:rFonts w:ascii="Arial" w:hAnsi="Arial" w:eastAsia="宋体"/>
      <w:b/>
      <w:kern w:val="2"/>
      <w:sz w:val="32"/>
      <w:lang w:val="en-US" w:eastAsia="zh-CN"/>
    </w:rPr>
  </w:style>
  <w:style w:type="character" w:customStyle="1" w:styleId="238">
    <w:name w:val="宏文本 字符"/>
    <w:qFormat/>
    <w:uiPriority w:val="0"/>
    <w:rPr>
      <w:rFonts w:ascii="Courier New" w:hAnsi="Courier New"/>
      <w:kern w:val="2"/>
      <w:sz w:val="24"/>
    </w:rPr>
  </w:style>
  <w:style w:type="character" w:customStyle="1" w:styleId="239">
    <w:name w:val="Char Char22"/>
    <w:qFormat/>
    <w:uiPriority w:val="0"/>
    <w:rPr>
      <w:rFonts w:ascii="Arial" w:hAnsi="Arial" w:eastAsia="黑体"/>
      <w:b/>
      <w:kern w:val="2"/>
      <w:sz w:val="32"/>
      <w:lang w:val="en-US" w:eastAsia="zh-CN"/>
    </w:rPr>
  </w:style>
  <w:style w:type="character" w:customStyle="1" w:styleId="240">
    <w:name w:val="尾注文本 字符"/>
    <w:qFormat/>
    <w:uiPriority w:val="0"/>
    <w:rPr>
      <w:kern w:val="2"/>
      <w:sz w:val="28"/>
    </w:rPr>
  </w:style>
  <w:style w:type="character" w:customStyle="1" w:styleId="241">
    <w:name w:val="副标题 Char1"/>
    <w:qFormat/>
    <w:uiPriority w:val="0"/>
    <w:rPr>
      <w:rFonts w:ascii="Calibri Light" w:hAnsi="Calibri Light" w:eastAsia="宋体"/>
      <w:b/>
      <w:kern w:val="28"/>
      <w:sz w:val="32"/>
    </w:rPr>
  </w:style>
  <w:style w:type="character" w:customStyle="1" w:styleId="242">
    <w:name w:val="正文文本 Char1"/>
    <w:qFormat/>
    <w:uiPriority w:val="0"/>
    <w:rPr>
      <w:rFonts w:ascii="宋体" w:hAnsi="宋体" w:eastAsia="宋体"/>
      <w:spacing w:val="-6"/>
      <w:kern w:val="2"/>
      <w:sz w:val="21"/>
      <w:lang w:val="en-US" w:eastAsia="zh-CN"/>
    </w:rPr>
  </w:style>
  <w:style w:type="character" w:customStyle="1" w:styleId="243">
    <w:name w:val="HTML 缩写1"/>
    <w:qFormat/>
    <w:uiPriority w:val="0"/>
  </w:style>
  <w:style w:type="character" w:customStyle="1" w:styleId="244">
    <w:name w:val="标题 1 Char1"/>
    <w:qFormat/>
    <w:uiPriority w:val="0"/>
    <w:rPr>
      <w:rFonts w:eastAsia="宋体"/>
      <w:b/>
      <w:kern w:val="44"/>
      <w:sz w:val="44"/>
      <w:lang w:val="en-US" w:eastAsia="zh-CN"/>
    </w:rPr>
  </w:style>
  <w:style w:type="character" w:customStyle="1" w:styleId="245">
    <w:name w:val="15"/>
    <w:qFormat/>
    <w:uiPriority w:val="0"/>
  </w:style>
  <w:style w:type="character" w:customStyle="1" w:styleId="246">
    <w:name w:val="样式 正文文本 Char"/>
    <w:link w:val="247"/>
    <w:qFormat/>
    <w:uiPriority w:val="0"/>
    <w:rPr>
      <w:rFonts w:ascii="Arial" w:hAnsi="Arial"/>
      <w:color w:val="000000"/>
    </w:rPr>
  </w:style>
  <w:style w:type="paragraph" w:customStyle="1" w:styleId="247">
    <w:name w:val="样式 正文文本"/>
    <w:basedOn w:val="1"/>
    <w:link w:val="246"/>
    <w:qFormat/>
    <w:uiPriority w:val="0"/>
    <w:pPr>
      <w:adjustRightInd w:val="0"/>
      <w:snapToGrid w:val="0"/>
      <w:spacing w:line="400" w:lineRule="exact"/>
      <w:ind w:firstLine="200" w:firstLineChars="200"/>
    </w:pPr>
    <w:rPr>
      <w:rFonts w:ascii="Arial" w:hAnsi="Arial" w:eastAsiaTheme="minorEastAsia" w:cstheme="minorBidi"/>
      <w:color w:val="000000"/>
      <w:sz w:val="21"/>
      <w:szCs w:val="22"/>
    </w:rPr>
  </w:style>
  <w:style w:type="character" w:customStyle="1" w:styleId="248">
    <w:name w:val="正文格式 Char"/>
    <w:link w:val="249"/>
    <w:qFormat/>
    <w:uiPriority w:val="0"/>
    <w:rPr>
      <w:rFonts w:ascii="Times New Roman" w:hAnsi="Times New Roman"/>
      <w:sz w:val="24"/>
    </w:rPr>
  </w:style>
  <w:style w:type="paragraph" w:customStyle="1" w:styleId="249">
    <w:name w:val="正文格式"/>
    <w:basedOn w:val="1"/>
    <w:link w:val="248"/>
    <w:qFormat/>
    <w:uiPriority w:val="0"/>
    <w:pPr>
      <w:widowControl/>
      <w:adjustRightInd w:val="0"/>
      <w:spacing w:line="480" w:lineRule="atLeast"/>
      <w:ind w:firstLine="482"/>
      <w:textAlignment w:val="baseline"/>
    </w:pPr>
    <w:rPr>
      <w:rFonts w:ascii="Times New Roman" w:hAnsi="Times New Roman" w:eastAsiaTheme="minorEastAsia" w:cstheme="minorBidi"/>
      <w:sz w:val="24"/>
      <w:szCs w:val="22"/>
    </w:rPr>
  </w:style>
  <w:style w:type="character" w:customStyle="1" w:styleId="250">
    <w:name w:val="bulletintext1"/>
    <w:qFormat/>
    <w:uiPriority w:val="0"/>
    <w:rPr>
      <w:color w:val="000000"/>
      <w:sz w:val="18"/>
    </w:rPr>
  </w:style>
  <w:style w:type="character" w:customStyle="1" w:styleId="251">
    <w:name w:val="fonts11"/>
    <w:qFormat/>
    <w:uiPriority w:val="0"/>
    <w:rPr>
      <w:sz w:val="18"/>
    </w:rPr>
  </w:style>
  <w:style w:type="character" w:customStyle="1" w:styleId="252">
    <w:name w:val="locality"/>
    <w:qFormat/>
    <w:uiPriority w:val="0"/>
  </w:style>
  <w:style w:type="character" w:customStyle="1" w:styleId="253">
    <w:name w:val="标题 3 字符"/>
    <w:qFormat/>
    <w:uiPriority w:val="0"/>
    <w:rPr>
      <w:rFonts w:ascii="Times New Roman" w:hAnsi="Times New Roman" w:eastAsia="宋体"/>
      <w:b/>
      <w:kern w:val="2"/>
      <w:sz w:val="32"/>
    </w:rPr>
  </w:style>
  <w:style w:type="character" w:customStyle="1" w:styleId="254">
    <w:name w:val="标题 8 字符"/>
    <w:qFormat/>
    <w:uiPriority w:val="0"/>
    <w:rPr>
      <w:rFonts w:ascii="等线 Light" w:hAnsi="等线 Light" w:eastAsia="等线 Light"/>
      <w:kern w:val="2"/>
      <w:sz w:val="24"/>
    </w:rPr>
  </w:style>
  <w:style w:type="character" w:customStyle="1" w:styleId="255">
    <w:name w:val="批注主题 字符"/>
    <w:qFormat/>
    <w:uiPriority w:val="0"/>
    <w:rPr>
      <w:b/>
      <w:kern w:val="2"/>
      <w:sz w:val="28"/>
    </w:rPr>
  </w:style>
  <w:style w:type="character" w:customStyle="1" w:styleId="256">
    <w:name w:val="H3 Char"/>
    <w:qFormat/>
    <w:uiPriority w:val="0"/>
    <w:rPr>
      <w:rFonts w:eastAsia="宋体"/>
      <w:b/>
      <w:kern w:val="2"/>
      <w:sz w:val="32"/>
      <w:lang w:val="en-US" w:eastAsia="zh-CN"/>
    </w:rPr>
  </w:style>
  <w:style w:type="character" w:customStyle="1" w:styleId="257">
    <w:name w:val="标题 9 Char1"/>
    <w:qFormat/>
    <w:uiPriority w:val="0"/>
    <w:rPr>
      <w:rFonts w:ascii="Arial" w:hAnsi="Arial" w:eastAsia="黑体"/>
      <w:sz w:val="21"/>
      <w:lang w:val="en-US" w:eastAsia="zh-CN"/>
    </w:rPr>
  </w:style>
  <w:style w:type="character" w:customStyle="1" w:styleId="258">
    <w:name w:val="公文正文 Char"/>
    <w:link w:val="259"/>
    <w:qFormat/>
    <w:uiPriority w:val="0"/>
    <w:rPr>
      <w:rFonts w:ascii="仿宋_GB2312" w:eastAsia="仿宋_GB2312"/>
      <w:sz w:val="24"/>
    </w:rPr>
  </w:style>
  <w:style w:type="paragraph" w:customStyle="1" w:styleId="259">
    <w:name w:val="公文正文"/>
    <w:basedOn w:val="1"/>
    <w:link w:val="258"/>
    <w:qFormat/>
    <w:uiPriority w:val="0"/>
    <w:pPr>
      <w:spacing w:before="156" w:line="360" w:lineRule="auto"/>
      <w:ind w:firstLine="360" w:firstLineChars="200"/>
    </w:pPr>
    <w:rPr>
      <w:rFonts w:ascii="仿宋_GB2312" w:eastAsia="仿宋_GB2312" w:hAnsiTheme="minorHAnsi" w:cstheme="minorBidi"/>
      <w:sz w:val="24"/>
      <w:szCs w:val="22"/>
    </w:rPr>
  </w:style>
  <w:style w:type="character" w:customStyle="1" w:styleId="260">
    <w:name w:val="正文文本缩进 3 字符"/>
    <w:qFormat/>
    <w:uiPriority w:val="0"/>
    <w:rPr>
      <w:rFonts w:ascii="Times New Roman" w:hAnsi="Times New Roman" w:eastAsia="宋体"/>
      <w:kern w:val="2"/>
      <w:sz w:val="16"/>
    </w:rPr>
  </w:style>
  <w:style w:type="character" w:customStyle="1" w:styleId="261">
    <w:name w:val="my Char"/>
    <w:link w:val="262"/>
    <w:qFormat/>
    <w:uiPriority w:val="0"/>
    <w:rPr>
      <w:rFonts w:ascii="宋体" w:hAnsi="宋体"/>
      <w:sz w:val="24"/>
    </w:rPr>
  </w:style>
  <w:style w:type="paragraph" w:customStyle="1" w:styleId="262">
    <w:name w:val="my"/>
    <w:basedOn w:val="1"/>
    <w:link w:val="261"/>
    <w:qFormat/>
    <w:uiPriority w:val="0"/>
    <w:pPr>
      <w:widowControl/>
      <w:tabs>
        <w:tab w:val="left" w:pos="0"/>
        <w:tab w:val="left" w:pos="5823"/>
      </w:tabs>
      <w:adjustRightInd w:val="0"/>
      <w:ind w:firstLine="480" w:firstLineChars="200"/>
    </w:pPr>
    <w:rPr>
      <w:rFonts w:ascii="宋体" w:hAnsi="宋体" w:eastAsiaTheme="minorEastAsia" w:cstheme="minorBidi"/>
      <w:sz w:val="24"/>
      <w:szCs w:val="22"/>
    </w:rPr>
  </w:style>
  <w:style w:type="character" w:customStyle="1" w:styleId="263">
    <w:name w:val="info1"/>
    <w:qFormat/>
    <w:uiPriority w:val="99"/>
    <w:rPr>
      <w:color w:val="000000"/>
      <w:spacing w:val="15"/>
      <w:sz w:val="24"/>
    </w:rPr>
  </w:style>
  <w:style w:type="character" w:customStyle="1" w:styleId="264">
    <w:name w:val="正文文本 2 Char1"/>
    <w:qFormat/>
    <w:uiPriority w:val="0"/>
  </w:style>
  <w:style w:type="character" w:customStyle="1" w:styleId="265">
    <w:name w:val="HTML 预设格式 Char1"/>
    <w:qFormat/>
    <w:uiPriority w:val="0"/>
    <w:rPr>
      <w:rFonts w:ascii="Courier New" w:hAnsi="Courier New" w:eastAsia="宋体"/>
      <w:kern w:val="2"/>
    </w:rPr>
  </w:style>
  <w:style w:type="character" w:customStyle="1" w:styleId="266">
    <w:name w:val="电子邮件签名 字符"/>
    <w:qFormat/>
    <w:uiPriority w:val="0"/>
    <w:rPr>
      <w:kern w:val="2"/>
      <w:sz w:val="28"/>
    </w:rPr>
  </w:style>
  <w:style w:type="character" w:customStyle="1" w:styleId="267">
    <w:name w:val="称呼 字符"/>
    <w:qFormat/>
    <w:uiPriority w:val="0"/>
    <w:rPr>
      <w:kern w:val="2"/>
      <w:sz w:val="28"/>
    </w:rPr>
  </w:style>
  <w:style w:type="character" w:customStyle="1" w:styleId="268">
    <w:name w:val="标题 4 Char Char Char Char Char Char"/>
    <w:qFormat/>
    <w:uiPriority w:val="0"/>
    <w:rPr>
      <w:rFonts w:eastAsia="宋体"/>
      <w:kern w:val="2"/>
      <w:sz w:val="24"/>
      <w:lang w:val="en-US" w:eastAsia="zh-CN"/>
    </w:rPr>
  </w:style>
  <w:style w:type="character" w:customStyle="1" w:styleId="269">
    <w:name w:val="标题 6 字符"/>
    <w:qFormat/>
    <w:uiPriority w:val="0"/>
    <w:rPr>
      <w:rFonts w:ascii="等线 Light" w:hAnsi="等线 Light" w:eastAsia="等线 Light"/>
      <w:b/>
      <w:kern w:val="2"/>
      <w:sz w:val="24"/>
    </w:rPr>
  </w:style>
  <w:style w:type="character" w:customStyle="1" w:styleId="270">
    <w:name w:val="标题 7 Char1"/>
    <w:qFormat/>
    <w:uiPriority w:val="0"/>
    <w:rPr>
      <w:rFonts w:eastAsia="宋体"/>
      <w:b/>
      <w:sz w:val="24"/>
      <w:lang w:val="en-US" w:eastAsia="zh-CN"/>
    </w:rPr>
  </w:style>
  <w:style w:type="character" w:customStyle="1" w:styleId="271">
    <w:name w:val="副标题 字符"/>
    <w:qFormat/>
    <w:uiPriority w:val="0"/>
    <w:rPr>
      <w:rFonts w:ascii="等线 Light" w:hAnsi="等线 Light"/>
      <w:b/>
      <w:kern w:val="28"/>
      <w:sz w:val="32"/>
    </w:rPr>
  </w:style>
  <w:style w:type="character" w:customStyle="1" w:styleId="272">
    <w:name w:val="font21"/>
    <w:basedOn w:val="90"/>
    <w:qFormat/>
    <w:uiPriority w:val="0"/>
    <w:rPr>
      <w:rFonts w:hint="eastAsia" w:ascii="宋体" w:hAnsi="宋体" w:eastAsia="宋体"/>
      <w:color w:val="FF0000"/>
      <w:sz w:val="21"/>
      <w:u w:val="none"/>
      <w:vertAlign w:val="superscript"/>
    </w:rPr>
  </w:style>
  <w:style w:type="character" w:customStyle="1" w:styleId="273">
    <w:name w:val="font41"/>
    <w:basedOn w:val="90"/>
    <w:qFormat/>
    <w:uiPriority w:val="0"/>
    <w:rPr>
      <w:rFonts w:hint="eastAsia" w:ascii="宋体" w:hAnsi="宋体" w:eastAsia="宋体" w:cs="宋体"/>
      <w:color w:val="000000"/>
      <w:sz w:val="20"/>
      <w:szCs w:val="20"/>
      <w:u w:val="none"/>
    </w:rPr>
  </w:style>
  <w:style w:type="character" w:customStyle="1" w:styleId="274">
    <w:name w:val="结束语 字符"/>
    <w:qFormat/>
    <w:uiPriority w:val="0"/>
    <w:rPr>
      <w:kern w:val="2"/>
      <w:sz w:val="28"/>
    </w:rPr>
  </w:style>
  <w:style w:type="character" w:customStyle="1" w:styleId="275">
    <w:name w:val="彩色列表 - 着色 1 字符"/>
    <w:link w:val="276"/>
    <w:qFormat/>
    <w:uiPriority w:val="0"/>
  </w:style>
  <w:style w:type="paragraph" w:customStyle="1" w:styleId="276">
    <w:name w:val="彩色列表 - 着色 12"/>
    <w:basedOn w:val="1"/>
    <w:link w:val="275"/>
    <w:qFormat/>
    <w:uiPriority w:val="0"/>
    <w:pPr>
      <w:ind w:firstLine="420" w:firstLineChars="200"/>
    </w:pPr>
    <w:rPr>
      <w:rFonts w:asciiTheme="minorHAnsi" w:hAnsiTheme="minorHAnsi" w:eastAsiaTheme="minorEastAsia" w:cstheme="minorBidi"/>
      <w:sz w:val="21"/>
      <w:szCs w:val="22"/>
    </w:rPr>
  </w:style>
  <w:style w:type="character" w:customStyle="1" w:styleId="277">
    <w:name w:val="正文文本 3 Char1"/>
    <w:qFormat/>
    <w:uiPriority w:val="0"/>
    <w:rPr>
      <w:rFonts w:eastAsia="宋体"/>
      <w:color w:val="FF0000"/>
      <w:kern w:val="2"/>
      <w:sz w:val="24"/>
      <w:lang w:val="en-US" w:eastAsia="zh-CN"/>
    </w:rPr>
  </w:style>
  <w:style w:type="character" w:customStyle="1" w:styleId="278">
    <w:name w:val="纯文本 Char3"/>
    <w:qFormat/>
    <w:uiPriority w:val="0"/>
    <w:rPr>
      <w:rFonts w:ascii="宋体" w:hAnsi="Courier New" w:eastAsia="宋体"/>
    </w:rPr>
  </w:style>
  <w:style w:type="character" w:customStyle="1" w:styleId="279">
    <w:name w:val="个人答复风格"/>
    <w:qFormat/>
    <w:uiPriority w:val="0"/>
    <w:rPr>
      <w:rFonts w:ascii="Arial" w:hAnsi="Arial" w:eastAsia="宋体"/>
      <w:color w:val="auto"/>
      <w:sz w:val="20"/>
    </w:rPr>
  </w:style>
  <w:style w:type="character" w:customStyle="1" w:styleId="280">
    <w:name w:val="标题 3 Char1"/>
    <w:qFormat/>
    <w:uiPriority w:val="0"/>
    <w:rPr>
      <w:rFonts w:eastAsia="宋体"/>
      <w:b/>
      <w:kern w:val="2"/>
      <w:sz w:val="32"/>
      <w:lang w:val="en-US" w:eastAsia="zh-CN"/>
    </w:rPr>
  </w:style>
  <w:style w:type="character" w:customStyle="1" w:styleId="281">
    <w:name w:val="脚注文本 Char1"/>
    <w:qFormat/>
    <w:uiPriority w:val="0"/>
    <w:rPr>
      <w:rFonts w:eastAsia="宋体"/>
      <w:kern w:val="2"/>
      <w:sz w:val="18"/>
      <w:lang w:val="en-US" w:eastAsia="zh-CN"/>
    </w:rPr>
  </w:style>
  <w:style w:type="character" w:customStyle="1" w:styleId="282">
    <w:name w:val="无格式表格 31"/>
    <w:qFormat/>
    <w:uiPriority w:val="0"/>
    <w:rPr>
      <w:i/>
      <w:color w:val="808080"/>
    </w:rPr>
  </w:style>
  <w:style w:type="character" w:customStyle="1" w:styleId="283">
    <w:name w:val="HTML 键盘1"/>
    <w:qFormat/>
    <w:uiPriority w:val="0"/>
    <w:rPr>
      <w:rFonts w:ascii="Courier New" w:hAnsi="Courier New"/>
      <w:sz w:val="20"/>
    </w:rPr>
  </w:style>
  <w:style w:type="character" w:customStyle="1" w:styleId="284">
    <w:name w:val="标题 Char1"/>
    <w:qFormat/>
    <w:uiPriority w:val="0"/>
    <w:rPr>
      <w:rFonts w:ascii="Cambria" w:hAnsi="Cambria" w:eastAsia="宋体"/>
      <w:b/>
      <w:sz w:val="32"/>
    </w:rPr>
  </w:style>
  <w:style w:type="character" w:customStyle="1" w:styleId="285">
    <w:name w:val="样式8 字符"/>
    <w:link w:val="286"/>
    <w:qFormat/>
    <w:uiPriority w:val="0"/>
    <w:rPr>
      <w:rFonts w:ascii="Times New Roman" w:hAnsi="Times New Roman"/>
      <w:sz w:val="24"/>
      <w:szCs w:val="27"/>
    </w:rPr>
  </w:style>
  <w:style w:type="paragraph" w:customStyle="1" w:styleId="286">
    <w:name w:val="样式8"/>
    <w:basedOn w:val="287"/>
    <w:link w:val="285"/>
    <w:qFormat/>
    <w:uiPriority w:val="0"/>
    <w:pPr>
      <w:tabs>
        <w:tab w:val="left" w:pos="1301"/>
        <w:tab w:val="left" w:pos="6043"/>
      </w:tabs>
      <w:ind w:right="0" w:rightChars="0"/>
    </w:pPr>
    <w:rPr>
      <w:rFonts w:eastAsiaTheme="minorEastAsia" w:cstheme="minorBidi"/>
    </w:rPr>
  </w:style>
  <w:style w:type="paragraph" w:customStyle="1" w:styleId="287">
    <w:name w:val="样式6"/>
    <w:basedOn w:val="1"/>
    <w:qFormat/>
    <w:uiPriority w:val="0"/>
    <w:pPr>
      <w:widowControl/>
      <w:tabs>
        <w:tab w:val="left" w:pos="1301"/>
        <w:tab w:val="left" w:pos="6043"/>
      </w:tabs>
      <w:adjustRightInd w:val="0"/>
      <w:snapToGrid w:val="0"/>
      <w:spacing w:line="360" w:lineRule="auto"/>
      <w:ind w:left="709" w:right="100" w:rightChars="100"/>
      <w:textAlignment w:val="baseline"/>
    </w:pPr>
    <w:rPr>
      <w:rFonts w:ascii="Times New Roman" w:hAnsi="Times New Roman"/>
      <w:sz w:val="24"/>
      <w:szCs w:val="27"/>
    </w:rPr>
  </w:style>
  <w:style w:type="character" w:customStyle="1" w:styleId="288">
    <w:name w:val="font11"/>
    <w:basedOn w:val="90"/>
    <w:qFormat/>
    <w:uiPriority w:val="0"/>
    <w:rPr>
      <w:rFonts w:hint="eastAsia" w:ascii="宋体" w:hAnsi="宋体" w:eastAsia="宋体"/>
      <w:color w:val="000000"/>
      <w:sz w:val="21"/>
      <w:u w:val="none"/>
      <w:vertAlign w:val="superscript"/>
    </w:rPr>
  </w:style>
  <w:style w:type="character" w:customStyle="1" w:styleId="289">
    <w:name w:val="页脚 Char1"/>
    <w:qFormat/>
    <w:uiPriority w:val="0"/>
    <w:rPr>
      <w:rFonts w:eastAsia="宋体"/>
      <w:kern w:val="2"/>
      <w:sz w:val="18"/>
      <w:lang w:val="en-US" w:eastAsia="zh-CN"/>
    </w:rPr>
  </w:style>
  <w:style w:type="character" w:customStyle="1" w:styleId="290">
    <w:name w:val="country-name"/>
    <w:qFormat/>
    <w:uiPriority w:val="0"/>
  </w:style>
  <w:style w:type="character" w:customStyle="1" w:styleId="291">
    <w:name w:val="HTML 样本1"/>
    <w:qFormat/>
    <w:uiPriority w:val="0"/>
    <w:rPr>
      <w:rFonts w:ascii="Courier New" w:hAnsi="Courier New"/>
    </w:rPr>
  </w:style>
  <w:style w:type="character" w:customStyle="1" w:styleId="292">
    <w:name w:val="标题 4 字符"/>
    <w:qFormat/>
    <w:uiPriority w:val="0"/>
    <w:rPr>
      <w:rFonts w:ascii="等线 Light" w:hAnsi="等线 Light" w:eastAsia="等线 Light"/>
      <w:b/>
      <w:kern w:val="2"/>
      <w:sz w:val="28"/>
    </w:rPr>
  </w:style>
  <w:style w:type="character" w:customStyle="1" w:styleId="293">
    <w:name w:val="zbggmain style9"/>
    <w:qFormat/>
    <w:uiPriority w:val="0"/>
  </w:style>
  <w:style w:type="character" w:customStyle="1" w:styleId="294">
    <w:name w:val="标题 1 Char Char"/>
    <w:qFormat/>
    <w:uiPriority w:val="0"/>
    <w:rPr>
      <w:rFonts w:ascii="Arial" w:hAnsi="Arial" w:eastAsia="黑体"/>
      <w:kern w:val="44"/>
      <w:sz w:val="24"/>
      <w:lang w:val="en-US" w:eastAsia="zh-CN"/>
    </w:rPr>
  </w:style>
  <w:style w:type="character" w:customStyle="1" w:styleId="295">
    <w:name w:val="批注框文本 Char1"/>
    <w:qFormat/>
    <w:uiPriority w:val="0"/>
    <w:rPr>
      <w:rFonts w:eastAsia="宋体"/>
      <w:kern w:val="2"/>
      <w:sz w:val="18"/>
      <w:lang w:val="en-US" w:eastAsia="zh-CN"/>
    </w:rPr>
  </w:style>
  <w:style w:type="character" w:customStyle="1" w:styleId="296">
    <w:name w:val="HTML 地址 字符"/>
    <w:qFormat/>
    <w:uiPriority w:val="0"/>
    <w:rPr>
      <w:i/>
      <w:kern w:val="2"/>
      <w:sz w:val="28"/>
    </w:rPr>
  </w:style>
  <w:style w:type="character" w:customStyle="1" w:styleId="297">
    <w:name w:val="正文文本 字符"/>
    <w:qFormat/>
    <w:uiPriority w:val="0"/>
    <w:rPr>
      <w:rFonts w:ascii="Times New Roman" w:hAnsi="Times New Roman" w:eastAsia="宋体"/>
      <w:kern w:val="2"/>
      <w:sz w:val="21"/>
    </w:rPr>
  </w:style>
  <w:style w:type="character" w:customStyle="1" w:styleId="298">
    <w:name w:val="页眉 字符"/>
    <w:qFormat/>
    <w:uiPriority w:val="0"/>
    <w:rPr>
      <w:kern w:val="2"/>
      <w:sz w:val="18"/>
    </w:rPr>
  </w:style>
  <w:style w:type="character" w:customStyle="1" w:styleId="299">
    <w:name w:val="标题 5 Char1"/>
    <w:qFormat/>
    <w:uiPriority w:val="0"/>
    <w:rPr>
      <w:rFonts w:eastAsia="宋体"/>
      <w:b/>
      <w:sz w:val="28"/>
      <w:lang w:val="en-US" w:eastAsia="zh-CN"/>
    </w:rPr>
  </w:style>
  <w:style w:type="character" w:customStyle="1" w:styleId="300">
    <w:name w:val="正文文字4 Char Char"/>
    <w:qFormat/>
    <w:uiPriority w:val="0"/>
    <w:rPr>
      <w:rFonts w:ascii="宋体" w:hAnsi="宋体" w:eastAsia="宋体"/>
      <w:spacing w:val="-6"/>
      <w:kern w:val="2"/>
      <w:sz w:val="21"/>
      <w:lang w:val="en-US" w:eastAsia="zh-CN"/>
    </w:rPr>
  </w:style>
  <w:style w:type="character" w:customStyle="1" w:styleId="301">
    <w:name w:val="z-窗体顶端 Char"/>
    <w:link w:val="302"/>
    <w:qFormat/>
    <w:uiPriority w:val="0"/>
    <w:rPr>
      <w:rFonts w:ascii="Arial" w:hAnsi="Arial"/>
      <w:vanish/>
      <w:sz w:val="16"/>
    </w:rPr>
  </w:style>
  <w:style w:type="paragraph" w:customStyle="1" w:styleId="302">
    <w:name w:val="z-窗体顶端1"/>
    <w:basedOn w:val="1"/>
    <w:next w:val="1"/>
    <w:link w:val="301"/>
    <w:qFormat/>
    <w:uiPriority w:val="0"/>
    <w:pPr>
      <w:pBdr>
        <w:bottom w:val="single" w:color="auto" w:sz="6" w:space="1"/>
      </w:pBdr>
      <w:jc w:val="center"/>
    </w:pPr>
    <w:rPr>
      <w:rFonts w:ascii="Arial" w:hAnsi="Arial" w:eastAsiaTheme="minorEastAsia" w:cstheme="minorBidi"/>
      <w:vanish/>
      <w:sz w:val="16"/>
      <w:szCs w:val="22"/>
    </w:rPr>
  </w:style>
  <w:style w:type="character" w:customStyle="1" w:styleId="303">
    <w:name w:val="正文文本 3 字符"/>
    <w:qFormat/>
    <w:uiPriority w:val="0"/>
    <w:rPr>
      <w:kern w:val="2"/>
      <w:sz w:val="16"/>
    </w:rPr>
  </w:style>
  <w:style w:type="character" w:customStyle="1" w:styleId="304">
    <w:name w:val="s81i"/>
    <w:qFormat/>
    <w:uiPriority w:val="0"/>
  </w:style>
  <w:style w:type="character" w:customStyle="1" w:styleId="305">
    <w:name w:val="正文缩进 Char"/>
    <w:link w:val="8"/>
    <w:qFormat/>
    <w:uiPriority w:val="0"/>
    <w:rPr>
      <w:rFonts w:eastAsia="宋体"/>
      <w:sz w:val="24"/>
    </w:rPr>
  </w:style>
  <w:style w:type="character" w:customStyle="1" w:styleId="306">
    <w:name w:val="Char Char23"/>
    <w:qFormat/>
    <w:uiPriority w:val="0"/>
    <w:rPr>
      <w:rFonts w:eastAsia="宋体"/>
      <w:b/>
      <w:kern w:val="44"/>
      <w:sz w:val="44"/>
      <w:lang w:val="en-US" w:eastAsia="zh-CN"/>
    </w:rPr>
  </w:style>
  <w:style w:type="character" w:customStyle="1" w:styleId="307">
    <w:name w:val="apple-converted-space"/>
    <w:qFormat/>
    <w:uiPriority w:val="0"/>
  </w:style>
  <w:style w:type="character" w:customStyle="1" w:styleId="308">
    <w:name w:val="highlight1"/>
    <w:qFormat/>
    <w:uiPriority w:val="0"/>
    <w:rPr>
      <w:color w:val="FF0000"/>
    </w:rPr>
  </w:style>
  <w:style w:type="character" w:customStyle="1" w:styleId="309">
    <w:name w:val="正文2 Char Char"/>
    <w:qFormat/>
    <w:uiPriority w:val="0"/>
    <w:rPr>
      <w:rFonts w:eastAsia="宋体"/>
      <w:kern w:val="2"/>
      <w:sz w:val="24"/>
      <w:lang w:val="en-US" w:eastAsia="zh-CN"/>
    </w:rPr>
  </w:style>
  <w:style w:type="character" w:customStyle="1" w:styleId="310">
    <w:name w:val="标题1"/>
    <w:qFormat/>
    <w:uiPriority w:val="0"/>
    <w:rPr>
      <w:b/>
      <w:sz w:val="28"/>
    </w:rPr>
  </w:style>
  <w:style w:type="character" w:customStyle="1" w:styleId="311">
    <w:name w:val="正文2 Char"/>
    <w:link w:val="312"/>
    <w:qFormat/>
    <w:uiPriority w:val="0"/>
    <w:rPr>
      <w:rFonts w:eastAsia="宋体"/>
      <w:sz w:val="24"/>
    </w:rPr>
  </w:style>
  <w:style w:type="paragraph" w:customStyle="1" w:styleId="312">
    <w:name w:val="正文2"/>
    <w:basedOn w:val="1"/>
    <w:link w:val="311"/>
    <w:qFormat/>
    <w:uiPriority w:val="0"/>
    <w:pPr>
      <w:spacing w:before="156" w:line="360" w:lineRule="auto"/>
      <w:ind w:firstLine="510" w:firstLineChars="200"/>
    </w:pPr>
    <w:rPr>
      <w:rFonts w:asciiTheme="minorHAnsi" w:hAnsiTheme="minorHAnsi" w:cstheme="minorBidi"/>
      <w:sz w:val="24"/>
      <w:szCs w:val="22"/>
    </w:rPr>
  </w:style>
  <w:style w:type="character" w:customStyle="1" w:styleId="313">
    <w:name w:val="HTML 定义1"/>
    <w:qFormat/>
    <w:uiPriority w:val="0"/>
    <w:rPr>
      <w:i/>
    </w:rPr>
  </w:style>
  <w:style w:type="character" w:customStyle="1" w:styleId="314">
    <w:name w:val="批注框文本 字符"/>
    <w:qFormat/>
    <w:uiPriority w:val="0"/>
    <w:rPr>
      <w:rFonts w:ascii="Times New Roman" w:hAnsi="Times New Roman" w:eastAsia="宋体"/>
      <w:kern w:val="2"/>
      <w:sz w:val="18"/>
    </w:rPr>
  </w:style>
  <w:style w:type="character" w:customStyle="1" w:styleId="315">
    <w:name w:val="75pk"/>
    <w:qFormat/>
    <w:uiPriority w:val="0"/>
  </w:style>
  <w:style w:type="character" w:customStyle="1" w:styleId="316">
    <w:name w:val="z-窗体底端 字符"/>
    <w:qFormat/>
    <w:uiPriority w:val="0"/>
    <w:rPr>
      <w:rFonts w:ascii="Arial" w:hAnsi="Arial"/>
      <w:vanish/>
      <w:kern w:val="2"/>
      <w:sz w:val="16"/>
    </w:rPr>
  </w:style>
  <w:style w:type="character" w:customStyle="1" w:styleId="317">
    <w:name w:val="页码1"/>
    <w:qFormat/>
    <w:uiPriority w:val="0"/>
  </w:style>
  <w:style w:type="character" w:customStyle="1" w:styleId="318">
    <w:name w:val="Char Char21"/>
    <w:qFormat/>
    <w:uiPriority w:val="0"/>
    <w:rPr>
      <w:rFonts w:eastAsia="楷体_GB2312"/>
      <w:kern w:val="2"/>
      <w:sz w:val="28"/>
      <w:lang w:val="en-US" w:eastAsia="zh-CN"/>
    </w:rPr>
  </w:style>
  <w:style w:type="character" w:customStyle="1" w:styleId="319">
    <w:name w:val="列出段落 字符"/>
    <w:qFormat/>
    <w:uiPriority w:val="0"/>
    <w:rPr>
      <w:kern w:val="2"/>
      <w:sz w:val="21"/>
    </w:rPr>
  </w:style>
  <w:style w:type="character" w:customStyle="1" w:styleId="320">
    <w:name w:val="批注文字 字符"/>
    <w:qFormat/>
    <w:uiPriority w:val="0"/>
    <w:rPr>
      <w:kern w:val="2"/>
      <w:sz w:val="28"/>
    </w:rPr>
  </w:style>
  <w:style w:type="character" w:customStyle="1" w:styleId="321">
    <w:name w:val="日期 Char2"/>
    <w:qFormat/>
    <w:uiPriority w:val="0"/>
    <w:rPr>
      <w:rFonts w:eastAsia="仿宋_GB2312"/>
      <w:b/>
      <w:sz w:val="28"/>
    </w:rPr>
  </w:style>
  <w:style w:type="character" w:customStyle="1" w:styleId="322">
    <w:name w:val="z-窗体顶端 Char1"/>
    <w:qFormat/>
    <w:uiPriority w:val="0"/>
    <w:rPr>
      <w:rFonts w:ascii="Arial" w:hAnsi="Arial"/>
      <w:vanish/>
      <w:sz w:val="16"/>
    </w:rPr>
  </w:style>
  <w:style w:type="paragraph" w:customStyle="1" w:styleId="323">
    <w:name w:val="z-窗体顶端2"/>
    <w:basedOn w:val="1"/>
    <w:next w:val="1"/>
    <w:link w:val="459"/>
    <w:qFormat/>
    <w:uiPriority w:val="0"/>
    <w:pPr>
      <w:pBdr>
        <w:bottom w:val="single" w:color="auto" w:sz="6" w:space="1"/>
      </w:pBdr>
      <w:jc w:val="center"/>
    </w:pPr>
    <w:rPr>
      <w:rFonts w:ascii="Arial" w:hAnsi="Arial" w:eastAsiaTheme="minorEastAsia" w:cstheme="minorBidi"/>
      <w:vanish/>
      <w:sz w:val="16"/>
      <w:szCs w:val="22"/>
    </w:rPr>
  </w:style>
  <w:style w:type="character" w:customStyle="1" w:styleId="324">
    <w:name w:val="标题 1 1 Char1"/>
    <w:qFormat/>
    <w:uiPriority w:val="0"/>
    <w:rPr>
      <w:rFonts w:ascii="Times New Roman" w:hAnsi="Times New Roman" w:eastAsia="宋体"/>
      <w:b/>
      <w:kern w:val="44"/>
      <w:sz w:val="44"/>
    </w:rPr>
  </w:style>
  <w:style w:type="character" w:customStyle="1" w:styleId="325">
    <w:name w:val="标题 8 Char1"/>
    <w:qFormat/>
    <w:uiPriority w:val="0"/>
    <w:rPr>
      <w:rFonts w:ascii="Arial" w:hAnsi="Arial" w:eastAsia="黑体"/>
      <w:sz w:val="24"/>
      <w:lang w:val="en-US" w:eastAsia="zh-CN"/>
    </w:rPr>
  </w:style>
  <w:style w:type="character" w:customStyle="1" w:styleId="326">
    <w:name w:val="font61"/>
    <w:qFormat/>
    <w:uiPriority w:val="0"/>
    <w:rPr>
      <w:rFonts w:hint="eastAsia" w:ascii="宋体" w:hAnsi="宋体" w:eastAsia="宋体" w:cs="宋体"/>
      <w:color w:val="000000"/>
      <w:sz w:val="20"/>
      <w:szCs w:val="20"/>
      <w:u w:val="none"/>
    </w:rPr>
  </w:style>
  <w:style w:type="character" w:customStyle="1" w:styleId="327">
    <w:name w:val="尾注文本 Char1"/>
    <w:basedOn w:val="90"/>
    <w:link w:val="53"/>
    <w:qFormat/>
    <w:uiPriority w:val="0"/>
  </w:style>
  <w:style w:type="character" w:customStyle="1" w:styleId="328">
    <w:name w:val="电子邮件签名 Char1"/>
    <w:basedOn w:val="90"/>
    <w:link w:val="22"/>
    <w:qFormat/>
    <w:uiPriority w:val="0"/>
  </w:style>
  <w:style w:type="character" w:customStyle="1" w:styleId="329">
    <w:name w:val="正文文本 2 Char2"/>
    <w:basedOn w:val="90"/>
    <w:link w:val="77"/>
    <w:qFormat/>
    <w:uiPriority w:val="0"/>
  </w:style>
  <w:style w:type="character" w:customStyle="1" w:styleId="330">
    <w:name w:val="正文文本 Char3"/>
    <w:basedOn w:val="90"/>
    <w:semiHidden/>
    <w:qFormat/>
    <w:uiPriority w:val="99"/>
    <w:rPr>
      <w:rFonts w:ascii="Calibri" w:hAnsi="Calibri" w:eastAsia="宋体" w:cs="Times New Roman"/>
      <w:sz w:val="28"/>
      <w:szCs w:val="20"/>
    </w:rPr>
  </w:style>
  <w:style w:type="character" w:customStyle="1" w:styleId="331">
    <w:name w:val="日期 Char3"/>
    <w:basedOn w:val="90"/>
    <w:link w:val="51"/>
    <w:qFormat/>
    <w:uiPriority w:val="0"/>
    <w:rPr>
      <w:rFonts w:eastAsia="仿宋_GB2312"/>
      <w:b/>
      <w:sz w:val="28"/>
    </w:rPr>
  </w:style>
  <w:style w:type="character" w:customStyle="1" w:styleId="332">
    <w:name w:val="纯文本 Char4"/>
    <w:basedOn w:val="90"/>
    <w:link w:val="46"/>
    <w:qFormat/>
    <w:uiPriority w:val="0"/>
    <w:rPr>
      <w:rFonts w:ascii="宋体" w:hAnsi="Courier New" w:eastAsia="宋体"/>
    </w:rPr>
  </w:style>
  <w:style w:type="character" w:customStyle="1" w:styleId="333">
    <w:name w:val="结束语 Char1"/>
    <w:basedOn w:val="90"/>
    <w:link w:val="34"/>
    <w:qFormat/>
    <w:uiPriority w:val="0"/>
  </w:style>
  <w:style w:type="character" w:customStyle="1" w:styleId="334">
    <w:name w:val="注释标题 Char1"/>
    <w:basedOn w:val="90"/>
    <w:link w:val="19"/>
    <w:qFormat/>
    <w:uiPriority w:val="0"/>
  </w:style>
  <w:style w:type="character" w:customStyle="1" w:styleId="335">
    <w:name w:val="正文文本缩进 2 Char2"/>
    <w:basedOn w:val="90"/>
    <w:link w:val="52"/>
    <w:qFormat/>
    <w:uiPriority w:val="0"/>
    <w:rPr>
      <w:rFonts w:ascii="黑体" w:eastAsia="黑体"/>
      <w:sz w:val="28"/>
    </w:rPr>
  </w:style>
  <w:style w:type="character" w:customStyle="1" w:styleId="336">
    <w:name w:val="文档结构图 Char2"/>
    <w:basedOn w:val="90"/>
    <w:link w:val="28"/>
    <w:qFormat/>
    <w:uiPriority w:val="0"/>
    <w:rPr>
      <w:sz w:val="28"/>
      <w:shd w:val="clear" w:color="auto" w:fill="000080"/>
    </w:rPr>
  </w:style>
  <w:style w:type="character" w:customStyle="1" w:styleId="337">
    <w:name w:val="正文文本缩进 Char3"/>
    <w:basedOn w:val="90"/>
    <w:semiHidden/>
    <w:qFormat/>
    <w:uiPriority w:val="99"/>
    <w:rPr>
      <w:rFonts w:ascii="Calibri" w:hAnsi="Calibri" w:eastAsia="宋体" w:cs="Times New Roman"/>
      <w:sz w:val="28"/>
      <w:szCs w:val="20"/>
    </w:rPr>
  </w:style>
  <w:style w:type="character" w:customStyle="1" w:styleId="338">
    <w:name w:val="宏文本 Char1"/>
    <w:basedOn w:val="90"/>
    <w:link w:val="3"/>
    <w:qFormat/>
    <w:uiPriority w:val="0"/>
    <w:rPr>
      <w:rFonts w:ascii="Courier New" w:hAnsi="Courier New"/>
      <w:sz w:val="24"/>
    </w:rPr>
  </w:style>
  <w:style w:type="character" w:customStyle="1" w:styleId="339">
    <w:name w:val="HTML 地址 Char1"/>
    <w:basedOn w:val="90"/>
    <w:link w:val="42"/>
    <w:qFormat/>
    <w:uiPriority w:val="0"/>
    <w:rPr>
      <w:i/>
    </w:rPr>
  </w:style>
  <w:style w:type="character" w:customStyle="1" w:styleId="340">
    <w:name w:val="正文首行缩进 Char2"/>
    <w:basedOn w:val="330"/>
    <w:link w:val="37"/>
    <w:qFormat/>
    <w:uiPriority w:val="0"/>
    <w:rPr>
      <w:rFonts w:ascii="等线" w:hAnsi="等线" w:eastAsia="等线" w:cs="Times New Roman"/>
      <w:sz w:val="28"/>
      <w:szCs w:val="20"/>
    </w:rPr>
  </w:style>
  <w:style w:type="character" w:customStyle="1" w:styleId="341">
    <w:name w:val="正文首行缩进 2 Char1"/>
    <w:basedOn w:val="337"/>
    <w:link w:val="87"/>
    <w:qFormat/>
    <w:uiPriority w:val="0"/>
    <w:rPr>
      <w:rFonts w:ascii="等线" w:hAnsi="等线" w:eastAsia="等线" w:cs="Times New Roman"/>
      <w:sz w:val="28"/>
      <w:szCs w:val="20"/>
    </w:rPr>
  </w:style>
  <w:style w:type="character" w:customStyle="1" w:styleId="342">
    <w:name w:val="标题 Char4"/>
    <w:basedOn w:val="90"/>
    <w:link w:val="85"/>
    <w:qFormat/>
    <w:uiPriority w:val="0"/>
    <w:rPr>
      <w:b/>
      <w:sz w:val="24"/>
      <w:lang w:val="en-GB"/>
    </w:rPr>
  </w:style>
  <w:style w:type="character" w:customStyle="1" w:styleId="343">
    <w:name w:val="批注框文本 Char2"/>
    <w:basedOn w:val="90"/>
    <w:link w:val="55"/>
    <w:qFormat/>
    <w:uiPriority w:val="99"/>
    <w:rPr>
      <w:sz w:val="18"/>
    </w:rPr>
  </w:style>
  <w:style w:type="character" w:customStyle="1" w:styleId="344">
    <w:name w:val="称呼 Char1"/>
    <w:basedOn w:val="90"/>
    <w:link w:val="32"/>
    <w:qFormat/>
    <w:uiPriority w:val="0"/>
    <w:rPr>
      <w:rFonts w:ascii="宋体"/>
      <w:sz w:val="28"/>
    </w:rPr>
  </w:style>
  <w:style w:type="character" w:customStyle="1" w:styleId="345">
    <w:name w:val="批注文字 Char2"/>
    <w:basedOn w:val="90"/>
    <w:semiHidden/>
    <w:qFormat/>
    <w:uiPriority w:val="99"/>
    <w:rPr>
      <w:rFonts w:ascii="Calibri" w:hAnsi="Calibri" w:eastAsia="宋体" w:cs="Times New Roman"/>
      <w:sz w:val="28"/>
      <w:szCs w:val="20"/>
    </w:rPr>
  </w:style>
  <w:style w:type="character" w:customStyle="1" w:styleId="346">
    <w:name w:val="正文文本缩进 3 Char2"/>
    <w:basedOn w:val="90"/>
    <w:link w:val="71"/>
    <w:qFormat/>
    <w:uiPriority w:val="0"/>
    <w:rPr>
      <w:sz w:val="28"/>
    </w:rPr>
  </w:style>
  <w:style w:type="character" w:customStyle="1" w:styleId="347">
    <w:name w:val="签名 Char1"/>
    <w:basedOn w:val="90"/>
    <w:link w:val="59"/>
    <w:qFormat/>
    <w:uiPriority w:val="0"/>
  </w:style>
  <w:style w:type="character" w:customStyle="1" w:styleId="348">
    <w:name w:val="正文文本 3 Char2"/>
    <w:basedOn w:val="90"/>
    <w:link w:val="33"/>
    <w:qFormat/>
    <w:uiPriority w:val="0"/>
    <w:rPr>
      <w:sz w:val="16"/>
    </w:rPr>
  </w:style>
  <w:style w:type="character" w:customStyle="1" w:styleId="349">
    <w:name w:val="副标题 Char2"/>
    <w:basedOn w:val="90"/>
    <w:link w:val="65"/>
    <w:qFormat/>
    <w:uiPriority w:val="0"/>
    <w:rPr>
      <w:rFonts w:ascii="Cambria" w:hAnsi="Cambria"/>
      <w:b/>
      <w:kern w:val="28"/>
      <w:sz w:val="32"/>
    </w:rPr>
  </w:style>
  <w:style w:type="character" w:customStyle="1" w:styleId="350">
    <w:name w:val="脚注文本 Char2"/>
    <w:basedOn w:val="90"/>
    <w:link w:val="68"/>
    <w:qFormat/>
    <w:uiPriority w:val="0"/>
    <w:rPr>
      <w:sz w:val="18"/>
    </w:rPr>
  </w:style>
  <w:style w:type="character" w:customStyle="1" w:styleId="351">
    <w:name w:val="信息标题 Char1"/>
    <w:basedOn w:val="90"/>
    <w:link w:val="80"/>
    <w:qFormat/>
    <w:uiPriority w:val="0"/>
    <w:rPr>
      <w:rFonts w:ascii="Arial" w:hAnsi="Arial"/>
      <w:sz w:val="24"/>
      <w:shd w:val="pct20" w:color="auto" w:fill="auto"/>
    </w:rPr>
  </w:style>
  <w:style w:type="character" w:customStyle="1" w:styleId="352">
    <w:name w:val="HTML 预设格式 Char3"/>
    <w:basedOn w:val="90"/>
    <w:link w:val="81"/>
    <w:qFormat/>
    <w:uiPriority w:val="0"/>
    <w:rPr>
      <w:rFonts w:ascii="黑体" w:hAnsi="Courier New" w:eastAsia="黑体"/>
    </w:rPr>
  </w:style>
  <w:style w:type="character" w:customStyle="1" w:styleId="353">
    <w:name w:val="批注主题 Char2"/>
    <w:basedOn w:val="345"/>
    <w:link w:val="86"/>
    <w:qFormat/>
    <w:uiPriority w:val="0"/>
    <w:rPr>
      <w:rFonts w:ascii="Calibri" w:hAnsi="Calibri" w:eastAsia="宋体" w:cs="Times New Roman"/>
      <w:b/>
      <w:sz w:val="28"/>
      <w:szCs w:val="20"/>
    </w:rPr>
  </w:style>
  <w:style w:type="paragraph" w:customStyle="1" w:styleId="354">
    <w:name w:val="表1"/>
    <w:basedOn w:val="1"/>
    <w:qFormat/>
    <w:uiPriority w:val="0"/>
    <w:pPr>
      <w:tabs>
        <w:tab w:val="left" w:pos="720"/>
        <w:tab w:val="left" w:pos="851"/>
      </w:tabs>
      <w:overflowPunct w:val="0"/>
      <w:autoSpaceDE w:val="0"/>
      <w:autoSpaceDN w:val="0"/>
      <w:adjustRightInd w:val="0"/>
      <w:spacing w:before="200" w:line="320" w:lineRule="atLeast"/>
      <w:ind w:firstLine="624"/>
      <w:textAlignment w:val="baseline"/>
    </w:pPr>
    <w:rPr>
      <w:kern w:val="0"/>
      <w:sz w:val="24"/>
    </w:rPr>
  </w:style>
  <w:style w:type="paragraph" w:customStyle="1" w:styleId="355">
    <w:name w:val="xl39"/>
    <w:basedOn w:val="1"/>
    <w:qFormat/>
    <w:uiPriority w:val="0"/>
    <w:pPr>
      <w:widowControl/>
      <w:pBdr>
        <w:bottom w:val="single" w:color="auto" w:sz="8" w:space="0"/>
      </w:pBdr>
      <w:spacing w:before="100" w:beforeAutospacing="1" w:after="100" w:afterAutospacing="1"/>
    </w:pPr>
    <w:rPr>
      <w:rFonts w:ascii="Arial Unicode MS" w:hAnsi="Arial Unicode MS" w:eastAsia="Arial Unicode MS"/>
      <w:kern w:val="0"/>
      <w:sz w:val="24"/>
    </w:rPr>
  </w:style>
  <w:style w:type="paragraph" w:customStyle="1" w:styleId="356">
    <w:name w:val="6'"/>
    <w:basedOn w:val="1"/>
    <w:qFormat/>
    <w:uiPriority w:val="0"/>
    <w:pPr>
      <w:autoSpaceDE w:val="0"/>
      <w:autoSpaceDN w:val="0"/>
      <w:adjustRightInd w:val="0"/>
      <w:snapToGrid w:val="0"/>
      <w:spacing w:line="320" w:lineRule="exact"/>
      <w:textAlignment w:val="baseline"/>
    </w:pPr>
    <w:rPr>
      <w:spacing w:val="20"/>
      <w:kern w:val="28"/>
      <w:sz w:val="21"/>
    </w:rPr>
  </w:style>
  <w:style w:type="paragraph" w:customStyle="1" w:styleId="357">
    <w:name w:val="正文A"/>
    <w:qFormat/>
    <w:uiPriority w:val="0"/>
    <w:pPr>
      <w:tabs>
        <w:tab w:val="left" w:pos="0"/>
      </w:tabs>
      <w:adjustRightInd w:val="0"/>
      <w:spacing w:before="120" w:line="360" w:lineRule="auto"/>
      <w:ind w:firstLine="480"/>
      <w:jc w:val="both"/>
    </w:pPr>
    <w:rPr>
      <w:rFonts w:ascii="Calibri" w:hAnsi="Calibri" w:eastAsia="宋体" w:cs="Times New Roman"/>
      <w:snapToGrid w:val="0"/>
      <w:sz w:val="24"/>
      <w:lang w:val="en-US" w:eastAsia="zh-CN" w:bidi="ar-SA"/>
    </w:rPr>
  </w:style>
  <w:style w:type="paragraph" w:customStyle="1" w:styleId="358">
    <w:name w:val="三级条标题"/>
    <w:basedOn w:val="359"/>
    <w:next w:val="360"/>
    <w:qFormat/>
    <w:uiPriority w:val="0"/>
    <w:pPr>
      <w:tabs>
        <w:tab w:val="left" w:pos="360"/>
        <w:tab w:val="left" w:pos="720"/>
        <w:tab w:val="left" w:pos="3600"/>
      </w:tabs>
      <w:ind w:left="2100" w:hanging="420"/>
      <w:jc w:val="left"/>
      <w:outlineLvl w:val="4"/>
    </w:pPr>
    <w:rPr>
      <w:rFonts w:ascii="Times New Roman"/>
      <w:sz w:val="20"/>
    </w:rPr>
  </w:style>
  <w:style w:type="paragraph" w:customStyle="1" w:styleId="359">
    <w:name w:val="二级条标题"/>
    <w:basedOn w:val="1"/>
    <w:next w:val="360"/>
    <w:qFormat/>
    <w:uiPriority w:val="0"/>
    <w:pPr>
      <w:widowControl/>
      <w:tabs>
        <w:tab w:val="left" w:pos="360"/>
      </w:tabs>
      <w:outlineLvl w:val="3"/>
    </w:pPr>
    <w:rPr>
      <w:rFonts w:ascii="黑体" w:eastAsia="黑体"/>
      <w:kern w:val="0"/>
      <w:sz w:val="21"/>
    </w:rPr>
  </w:style>
  <w:style w:type="paragraph" w:customStyle="1" w:styleId="360">
    <w:name w:val="段"/>
    <w:qFormat/>
    <w:uiPriority w:val="0"/>
    <w:pPr>
      <w:ind w:firstLine="200" w:firstLineChars="200"/>
      <w:jc w:val="both"/>
    </w:pPr>
    <w:rPr>
      <w:rFonts w:ascii="宋体" w:hAnsi="Calibri" w:eastAsia="宋体" w:cs="Times New Roman"/>
      <w:sz w:val="21"/>
      <w:lang w:val="en-US" w:eastAsia="zh-CN" w:bidi="ar-SA"/>
    </w:rPr>
  </w:style>
  <w:style w:type="paragraph" w:customStyle="1" w:styleId="361">
    <w:name w:val="reader-word-layer"/>
    <w:basedOn w:val="1"/>
    <w:qFormat/>
    <w:uiPriority w:val="0"/>
    <w:pPr>
      <w:widowControl/>
      <w:spacing w:before="100" w:beforeAutospacing="1" w:after="100" w:afterAutospacing="1"/>
      <w:jc w:val="left"/>
    </w:pPr>
    <w:rPr>
      <w:rFonts w:ascii="宋体" w:hAnsi="宋体"/>
      <w:kern w:val="0"/>
      <w:sz w:val="24"/>
    </w:rPr>
  </w:style>
  <w:style w:type="paragraph" w:customStyle="1" w:styleId="362">
    <w:name w:val="样式 居中"/>
    <w:basedOn w:val="1"/>
    <w:qFormat/>
    <w:uiPriority w:val="0"/>
    <w:pPr>
      <w:spacing w:line="360" w:lineRule="auto"/>
      <w:jc w:val="center"/>
    </w:pPr>
    <w:rPr>
      <w:sz w:val="21"/>
    </w:rPr>
  </w:style>
  <w:style w:type="paragraph" w:customStyle="1" w:styleId="363">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364">
    <w:name w:val="正文文本缩进1"/>
    <w:basedOn w:val="1"/>
    <w:qFormat/>
    <w:uiPriority w:val="0"/>
    <w:pPr>
      <w:spacing w:after="120"/>
      <w:ind w:left="420" w:leftChars="200"/>
    </w:pPr>
    <w:rPr>
      <w:sz w:val="21"/>
    </w:rPr>
  </w:style>
  <w:style w:type="paragraph" w:customStyle="1" w:styleId="365">
    <w:name w:val="编号列项（三级）"/>
    <w:qFormat/>
    <w:uiPriority w:val="0"/>
    <w:pPr>
      <w:ind w:left="800" w:leftChars="600" w:hanging="200" w:hangingChars="200"/>
    </w:pPr>
    <w:rPr>
      <w:rFonts w:ascii="宋体" w:hAnsi="Calibri" w:eastAsia="宋体" w:cs="Times New Roman"/>
      <w:lang w:val="en-US" w:eastAsia="zh-CN" w:bidi="ar-SA"/>
    </w:rPr>
  </w:style>
  <w:style w:type="paragraph" w:customStyle="1" w:styleId="366">
    <w:name w:val="正文文本缩进 21"/>
    <w:basedOn w:val="1"/>
    <w:qFormat/>
    <w:uiPriority w:val="0"/>
    <w:pPr>
      <w:adjustRightInd w:val="0"/>
      <w:spacing w:line="400" w:lineRule="atLeast"/>
      <w:ind w:firstLine="540"/>
      <w:textAlignment w:val="baseline"/>
    </w:pPr>
    <w:rPr>
      <w:rFonts w:ascii="宋体"/>
      <w:kern w:val="0"/>
      <w:sz w:val="24"/>
    </w:rPr>
  </w:style>
  <w:style w:type="paragraph" w:customStyle="1" w:styleId="367">
    <w:name w:val="封面标准名称"/>
    <w:qFormat/>
    <w:uiPriority w:val="0"/>
    <w:pPr>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368">
    <w:name w:val="表名A"/>
    <w:basedOn w:val="1"/>
    <w:qFormat/>
    <w:uiPriority w:val="0"/>
    <w:pPr>
      <w:widowControl/>
      <w:tabs>
        <w:tab w:val="left" w:pos="0"/>
      </w:tabs>
      <w:adjustRightInd w:val="0"/>
      <w:snapToGrid w:val="0"/>
      <w:spacing w:beforeLines="80" w:afterLines="20"/>
    </w:pPr>
    <w:rPr>
      <w:b/>
      <w:snapToGrid w:val="0"/>
      <w:kern w:val="0"/>
      <w:sz w:val="21"/>
    </w:rPr>
  </w:style>
  <w:style w:type="paragraph" w:customStyle="1" w:styleId="369">
    <w:name w:val="样式 正文（首行缩进两字） + 首行缩进:  2 字符"/>
    <w:basedOn w:val="8"/>
    <w:qFormat/>
    <w:uiPriority w:val="0"/>
    <w:pPr>
      <w:widowControl w:val="0"/>
      <w:autoSpaceDE w:val="0"/>
      <w:autoSpaceDN w:val="0"/>
      <w:adjustRightInd w:val="0"/>
      <w:spacing w:line="460" w:lineRule="exact"/>
      <w:ind w:firstLine="536"/>
    </w:pPr>
    <w:rPr>
      <w:rFonts w:hint="eastAsia" w:ascii="宋体"/>
      <w:spacing w:val="6"/>
      <w:kern w:val="24"/>
    </w:rPr>
  </w:style>
  <w:style w:type="paragraph" w:customStyle="1" w:styleId="370">
    <w:name w:val="部分1"/>
    <w:basedOn w:val="1"/>
    <w:qFormat/>
    <w:uiPriority w:val="0"/>
    <w:pPr>
      <w:keepNext/>
      <w:pageBreakBefore/>
      <w:tabs>
        <w:tab w:val="left" w:pos="720"/>
      </w:tabs>
      <w:spacing w:line="360" w:lineRule="auto"/>
      <w:jc w:val="center"/>
      <w:outlineLvl w:val="0"/>
    </w:pPr>
    <w:rPr>
      <w:rFonts w:eastAsia="黑体"/>
      <w:b/>
      <w:kern w:val="44"/>
      <w:sz w:val="36"/>
    </w:rPr>
  </w:style>
  <w:style w:type="paragraph" w:customStyle="1" w:styleId="371">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2">
    <w:name w:val="xl5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方正姚体" w:hAnsi="宋体" w:eastAsia="方正姚体"/>
      <w:color w:val="FF0000"/>
      <w:kern w:val="0"/>
      <w:sz w:val="20"/>
    </w:rPr>
  </w:style>
  <w:style w:type="paragraph" w:customStyle="1" w:styleId="373">
    <w:name w:val="文档结构图1"/>
    <w:basedOn w:val="1"/>
    <w:qFormat/>
    <w:uiPriority w:val="0"/>
    <w:pPr>
      <w:shd w:val="clear" w:color="auto" w:fill="000080"/>
    </w:pPr>
    <w:rPr>
      <w:kern w:val="0"/>
      <w:sz w:val="20"/>
      <w:shd w:val="clear" w:color="auto" w:fill="000080"/>
    </w:rPr>
  </w:style>
  <w:style w:type="paragraph" w:customStyle="1" w:styleId="374">
    <w:name w:val="简单回函地址"/>
    <w:basedOn w:val="1"/>
    <w:qFormat/>
    <w:uiPriority w:val="0"/>
    <w:pPr>
      <w:adjustRightInd w:val="0"/>
      <w:spacing w:line="312" w:lineRule="atLeast"/>
      <w:textAlignment w:val="baseline"/>
    </w:pPr>
    <w:rPr>
      <w:kern w:val="0"/>
      <w:sz w:val="21"/>
    </w:rPr>
  </w:style>
  <w:style w:type="paragraph" w:customStyle="1" w:styleId="375">
    <w:name w:val="Char Char Char Char Char Char3 Char Char Char Char Char Char Char"/>
    <w:basedOn w:val="1"/>
    <w:next w:val="1"/>
    <w:qFormat/>
    <w:uiPriority w:val="0"/>
    <w:rPr>
      <w:rFonts w:eastAsia="黑体"/>
    </w:rPr>
  </w:style>
  <w:style w:type="paragraph" w:customStyle="1" w:styleId="376">
    <w:name w:val="彩色列表 - 强调文字颜色 11"/>
    <w:basedOn w:val="1"/>
    <w:qFormat/>
    <w:uiPriority w:val="0"/>
    <w:pPr>
      <w:spacing w:before="100" w:beforeAutospacing="1" w:after="100" w:afterAutospacing="1" w:line="300" w:lineRule="auto"/>
      <w:ind w:firstLine="420" w:firstLineChars="200"/>
    </w:pPr>
    <w:rPr>
      <w:sz w:val="21"/>
    </w:rPr>
  </w:style>
  <w:style w:type="paragraph" w:customStyle="1" w:styleId="377">
    <w:name w:val="0"/>
    <w:basedOn w:val="1"/>
    <w:qFormat/>
    <w:uiPriority w:val="0"/>
    <w:pPr>
      <w:widowControl/>
    </w:pPr>
    <w:rPr>
      <w:kern w:val="0"/>
      <w:sz w:val="21"/>
    </w:rPr>
  </w:style>
  <w:style w:type="paragraph" w:customStyle="1" w:styleId="378">
    <w:name w:val="正文21"/>
    <w:basedOn w:val="1"/>
    <w:qFormat/>
    <w:uiPriority w:val="0"/>
    <w:pPr>
      <w:adjustRightInd w:val="0"/>
      <w:spacing w:line="420" w:lineRule="atLeast"/>
      <w:textAlignment w:val="baseline"/>
    </w:pPr>
    <w:rPr>
      <w:kern w:val="0"/>
      <w:sz w:val="21"/>
    </w:rPr>
  </w:style>
  <w:style w:type="paragraph" w:customStyle="1" w:styleId="379">
    <w:name w:val="标准书脚_偶数页"/>
    <w:qFormat/>
    <w:uiPriority w:val="0"/>
    <w:pPr>
      <w:spacing w:before="120"/>
    </w:pPr>
    <w:rPr>
      <w:rFonts w:ascii="Calibri" w:hAnsi="Calibri" w:eastAsia="宋体" w:cs="Times New Roman"/>
      <w:sz w:val="18"/>
      <w:lang w:val="en-US" w:eastAsia="zh-CN" w:bidi="ar-SA"/>
    </w:rPr>
  </w:style>
  <w:style w:type="paragraph" w:customStyle="1" w:styleId="380">
    <w:name w:val="目次、索引正文"/>
    <w:qFormat/>
    <w:uiPriority w:val="0"/>
    <w:pPr>
      <w:spacing w:line="320" w:lineRule="exact"/>
      <w:jc w:val="both"/>
    </w:pPr>
    <w:rPr>
      <w:rFonts w:ascii="宋体" w:hAnsi="Calibri" w:eastAsia="宋体" w:cs="Times New Roman"/>
      <w:lang w:val="en-US" w:eastAsia="zh-CN" w:bidi="ar-SA"/>
    </w:rPr>
  </w:style>
  <w:style w:type="paragraph" w:customStyle="1" w:styleId="381">
    <w:name w:val="网格表 31"/>
    <w:basedOn w:val="4"/>
    <w:next w:val="1"/>
    <w:qFormat/>
    <w:uiPriority w:val="0"/>
    <w:pPr>
      <w:keepLines/>
      <w:spacing w:before="480" w:line="276" w:lineRule="auto"/>
      <w:jc w:val="left"/>
      <w:outlineLvl w:val="9"/>
    </w:pPr>
    <w:rPr>
      <w:rFonts w:ascii="Cambria" w:hAnsi="Cambria"/>
      <w:color w:val="365F91"/>
      <w:sz w:val="28"/>
    </w:rPr>
  </w:style>
  <w:style w:type="character" w:customStyle="1" w:styleId="382">
    <w:name w:val="z-窗体底端 Char1"/>
    <w:basedOn w:val="90"/>
    <w:link w:val="216"/>
    <w:qFormat/>
    <w:uiPriority w:val="0"/>
    <w:rPr>
      <w:rFonts w:ascii="Arial" w:hAnsi="Arial"/>
      <w:vanish/>
      <w:sz w:val="16"/>
    </w:rPr>
  </w:style>
  <w:style w:type="paragraph" w:customStyle="1" w:styleId="383">
    <w:name w:val="正文表标题"/>
    <w:next w:val="360"/>
    <w:qFormat/>
    <w:uiPriority w:val="0"/>
    <w:pPr>
      <w:jc w:val="center"/>
    </w:pPr>
    <w:rPr>
      <w:rFonts w:ascii="黑体" w:hAnsi="Calibri" w:eastAsia="黑体" w:cs="Times New Roman"/>
      <w:sz w:val="21"/>
      <w:lang w:val="en-US" w:eastAsia="zh-CN" w:bidi="ar-SA"/>
    </w:rPr>
  </w:style>
  <w:style w:type="paragraph" w:customStyle="1" w:styleId="384">
    <w:name w:val="正文文字缩进 3"/>
    <w:basedOn w:val="1"/>
    <w:qFormat/>
    <w:uiPriority w:val="0"/>
    <w:pPr>
      <w:widowControl/>
      <w:spacing w:before="119" w:line="272" w:lineRule="atLeast"/>
      <w:ind w:left="719" w:firstLine="481"/>
      <w:jc w:val="left"/>
      <w:textAlignment w:val="baseline"/>
    </w:pPr>
    <w:rPr>
      <w:rFonts w:ascii="宋体"/>
      <w:color w:val="000000"/>
      <w:kern w:val="0"/>
      <w:sz w:val="24"/>
      <w:u w:color="000000"/>
    </w:rPr>
  </w:style>
  <w:style w:type="paragraph" w:customStyle="1" w:styleId="385">
    <w:name w:val="表内文字"/>
    <w:basedOn w:val="1"/>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386">
    <w:name w:val="网格表 32"/>
    <w:basedOn w:val="4"/>
    <w:next w:val="1"/>
    <w:qFormat/>
    <w:uiPriority w:val="0"/>
    <w:pPr>
      <w:keepLines/>
      <w:spacing w:before="480" w:line="276" w:lineRule="auto"/>
      <w:jc w:val="left"/>
      <w:outlineLvl w:val="9"/>
    </w:pPr>
    <w:rPr>
      <w:rFonts w:ascii="等线 Light" w:hAnsi="等线 Light" w:eastAsia="等线 Light"/>
      <w:color w:val="2E74B5"/>
      <w:sz w:val="28"/>
    </w:rPr>
  </w:style>
  <w:style w:type="paragraph" w:customStyle="1" w:styleId="387">
    <w:name w:val="四级条标题"/>
    <w:basedOn w:val="358"/>
    <w:next w:val="360"/>
    <w:qFormat/>
    <w:uiPriority w:val="0"/>
    <w:pPr>
      <w:ind w:left="0" w:firstLine="0"/>
      <w:outlineLvl w:val="5"/>
    </w:pPr>
  </w:style>
  <w:style w:type="paragraph" w:customStyle="1" w:styleId="388">
    <w:name w:val="xl56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kern w:val="0"/>
      <w:sz w:val="18"/>
    </w:rPr>
  </w:style>
  <w:style w:type="paragraph" w:customStyle="1" w:styleId="389">
    <w:name w:val="font8"/>
    <w:basedOn w:val="1"/>
    <w:qFormat/>
    <w:uiPriority w:val="0"/>
    <w:pPr>
      <w:widowControl/>
      <w:spacing w:before="100" w:beforeAutospacing="1" w:after="100" w:afterAutospacing="1"/>
    </w:pPr>
    <w:rPr>
      <w:rFonts w:eastAsia="Arial Unicode MS"/>
      <w:kern w:val="0"/>
      <w:sz w:val="24"/>
    </w:rPr>
  </w:style>
  <w:style w:type="paragraph" w:customStyle="1" w:styleId="390">
    <w:name w:val="xl2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pPr>
    <w:rPr>
      <w:rFonts w:ascii="Arial Unicode MS" w:hAnsi="Arial Unicode MS" w:eastAsia="Arial Unicode MS"/>
      <w:kern w:val="0"/>
      <w:sz w:val="24"/>
    </w:rPr>
  </w:style>
  <w:style w:type="paragraph" w:customStyle="1" w:styleId="391">
    <w:name w:val="彩色列表 - 着色 11"/>
    <w:basedOn w:val="1"/>
    <w:qFormat/>
    <w:uiPriority w:val="0"/>
    <w:pPr>
      <w:widowControl/>
      <w:ind w:firstLine="420" w:firstLineChars="200"/>
      <w:jc w:val="left"/>
    </w:pPr>
    <w:rPr>
      <w:rFonts w:ascii="宋体" w:hAnsi="宋体"/>
      <w:kern w:val="0"/>
      <w:sz w:val="24"/>
    </w:rPr>
  </w:style>
  <w:style w:type="paragraph" w:customStyle="1" w:styleId="392">
    <w:name w:val="Char Char20"/>
    <w:basedOn w:val="1"/>
    <w:qFormat/>
    <w:uiPriority w:val="0"/>
    <w:pPr>
      <w:snapToGrid w:val="0"/>
      <w:spacing w:afterLines="30" w:line="360" w:lineRule="auto"/>
      <w:ind w:firstLine="200" w:firstLineChars="200"/>
    </w:pPr>
    <w:rPr>
      <w:sz w:val="21"/>
    </w:rPr>
  </w:style>
  <w:style w:type="paragraph" w:customStyle="1" w:styleId="393">
    <w:name w:val="附录一级条标题"/>
    <w:basedOn w:val="394"/>
    <w:next w:val="360"/>
    <w:qFormat/>
    <w:uiPriority w:val="0"/>
    <w:pPr>
      <w:tabs>
        <w:tab w:val="left" w:pos="720"/>
        <w:tab w:val="left" w:pos="840"/>
        <w:tab w:val="left" w:pos="1440"/>
      </w:tabs>
      <w:autoSpaceDN w:val="0"/>
      <w:ind w:left="0" w:firstLine="0"/>
      <w:outlineLvl w:val="2"/>
    </w:pPr>
  </w:style>
  <w:style w:type="paragraph" w:customStyle="1" w:styleId="394">
    <w:name w:val="附录章标题"/>
    <w:next w:val="360"/>
    <w:qFormat/>
    <w:uiPriority w:val="0"/>
    <w:pPr>
      <w:tabs>
        <w:tab w:val="left" w:pos="720"/>
        <w:tab w:val="left" w:pos="1440"/>
      </w:tabs>
      <w:wordWrap w:val="0"/>
      <w:overflowPunct w:val="0"/>
      <w:autoSpaceDE w:val="0"/>
      <w:spacing w:beforeLines="50" w:afterLines="50"/>
      <w:ind w:left="840" w:hanging="420"/>
      <w:jc w:val="both"/>
      <w:textAlignment w:val="baseline"/>
      <w:outlineLvl w:val="1"/>
    </w:pPr>
    <w:rPr>
      <w:rFonts w:ascii="黑体" w:hAnsi="Calibri" w:eastAsia="黑体" w:cs="Times New Roman"/>
      <w:kern w:val="21"/>
      <w:lang w:val="en-US" w:eastAsia="zh-CN" w:bidi="ar-SA"/>
    </w:rPr>
  </w:style>
  <w:style w:type="paragraph" w:customStyle="1" w:styleId="395">
    <w:name w:val="表格3"/>
    <w:basedOn w:val="1"/>
    <w:qFormat/>
    <w:uiPriority w:val="0"/>
    <w:pPr>
      <w:adjustRightInd w:val="0"/>
      <w:spacing w:line="420" w:lineRule="atLeast"/>
      <w:textAlignment w:val="baseline"/>
    </w:pPr>
    <w:rPr>
      <w:rFonts w:eastAsia="楷体"/>
      <w:kern w:val="0"/>
      <w:sz w:val="21"/>
    </w:rPr>
  </w:style>
  <w:style w:type="paragraph" w:customStyle="1" w:styleId="396">
    <w:name w:val="样式 一号 加粗 居中"/>
    <w:basedOn w:val="1"/>
    <w:qFormat/>
    <w:uiPriority w:val="0"/>
    <w:pPr>
      <w:jc w:val="center"/>
    </w:pPr>
    <w:rPr>
      <w:sz w:val="52"/>
    </w:rPr>
  </w:style>
  <w:style w:type="paragraph" w:customStyle="1" w:styleId="397">
    <w:name w:val="xl26"/>
    <w:basedOn w:val="1"/>
    <w:qFormat/>
    <w:uiPriority w:val="0"/>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pPr>
    <w:rPr>
      <w:rFonts w:ascii="Arial Unicode MS" w:hAnsi="Arial Unicode MS" w:eastAsia="Arial Unicode MS"/>
      <w:b/>
      <w:kern w:val="0"/>
      <w:sz w:val="24"/>
    </w:rPr>
  </w:style>
  <w:style w:type="paragraph" w:customStyle="1" w:styleId="398">
    <w:name w:val="字母编号列项（一级）"/>
    <w:qFormat/>
    <w:uiPriority w:val="0"/>
    <w:pPr>
      <w:ind w:left="840" w:leftChars="200" w:hanging="420" w:hangingChars="200"/>
      <w:jc w:val="both"/>
    </w:pPr>
    <w:rPr>
      <w:rFonts w:ascii="宋体" w:hAnsi="Calibri" w:eastAsia="宋体" w:cs="Times New Roman"/>
      <w:lang w:val="en-US" w:eastAsia="zh-CN" w:bidi="ar-SA"/>
    </w:rPr>
  </w:style>
  <w:style w:type="paragraph" w:customStyle="1" w:styleId="399">
    <w:name w:val="aspnumfaautoadjustrightr"/>
    <w:qFormat/>
    <w:uiPriority w:val="0"/>
    <w:pPr>
      <w:widowControl w:val="0"/>
      <w:autoSpaceDE w:val="0"/>
      <w:autoSpaceDN w:val="0"/>
      <w:adjustRightInd w:val="0"/>
      <w:ind w:firstLine="720"/>
      <w:jc w:val="both"/>
    </w:pPr>
    <w:rPr>
      <w:rFonts w:ascii="Calibri" w:hAnsi="Calibri" w:eastAsia="宋体" w:cs="Times New Roman"/>
      <w:lang w:val="en-US" w:eastAsia="zh-CN" w:bidi="ar-SA"/>
    </w:rPr>
  </w:style>
  <w:style w:type="paragraph" w:customStyle="1" w:styleId="400">
    <w:name w:val="表格文字居中"/>
    <w:basedOn w:val="1"/>
    <w:qFormat/>
    <w:uiPriority w:val="0"/>
    <w:pPr>
      <w:adjustRightInd w:val="0"/>
      <w:snapToGrid w:val="0"/>
      <w:textAlignment w:val="center"/>
    </w:pPr>
    <w:rPr>
      <w:rFonts w:ascii="宋体"/>
      <w:snapToGrid w:val="0"/>
      <w:spacing w:val="12"/>
      <w:kern w:val="0"/>
      <w:sz w:val="21"/>
    </w:rPr>
  </w:style>
  <w:style w:type="paragraph" w:customStyle="1" w:styleId="401">
    <w:name w:val="p0"/>
    <w:basedOn w:val="1"/>
    <w:qFormat/>
    <w:uiPriority w:val="0"/>
    <w:pPr>
      <w:widowControl/>
      <w:spacing w:before="100" w:beforeAutospacing="1" w:after="100" w:afterAutospacing="1"/>
      <w:jc w:val="left"/>
    </w:pPr>
    <w:rPr>
      <w:rFonts w:ascii="宋体" w:hAnsi="宋体"/>
      <w:kern w:val="0"/>
      <w:sz w:val="24"/>
    </w:rPr>
  </w:style>
  <w:style w:type="paragraph" w:customStyle="1" w:styleId="402">
    <w:name w:val="正文缩进2"/>
    <w:basedOn w:val="1"/>
    <w:qFormat/>
    <w:uiPriority w:val="0"/>
    <w:pPr>
      <w:ind w:firstLine="420"/>
    </w:pPr>
    <w:rPr>
      <w:sz w:val="21"/>
    </w:rPr>
  </w:style>
  <w:style w:type="paragraph" w:customStyle="1" w:styleId="403">
    <w:name w:val="表头"/>
    <w:basedOn w:val="404"/>
    <w:qFormat/>
    <w:uiPriority w:val="0"/>
    <w:pPr>
      <w:spacing w:before="120" w:after="60"/>
    </w:pPr>
    <w:rPr>
      <w:rFonts w:ascii="黑体" w:eastAsia="黑体"/>
      <w:b/>
    </w:rPr>
  </w:style>
  <w:style w:type="paragraph" w:customStyle="1" w:styleId="404">
    <w:name w:val="表格方字"/>
    <w:basedOn w:val="1"/>
    <w:qFormat/>
    <w:uiPriority w:val="0"/>
    <w:pPr>
      <w:adjustRightInd w:val="0"/>
      <w:spacing w:line="420" w:lineRule="atLeast"/>
      <w:textAlignment w:val="baseline"/>
    </w:pPr>
    <w:rPr>
      <w:kern w:val="0"/>
      <w:sz w:val="21"/>
    </w:rPr>
  </w:style>
  <w:style w:type="paragraph" w:customStyle="1" w:styleId="405">
    <w:name w:val="正文段"/>
    <w:basedOn w:val="1"/>
    <w:qFormat/>
    <w:uiPriority w:val="0"/>
    <w:pPr>
      <w:widowControl/>
      <w:snapToGrid w:val="0"/>
      <w:spacing w:afterLines="50"/>
      <w:ind w:firstLine="200" w:firstLineChars="200"/>
    </w:pPr>
    <w:rPr>
      <w:kern w:val="0"/>
      <w:sz w:val="24"/>
    </w:rPr>
  </w:style>
  <w:style w:type="paragraph" w:customStyle="1" w:styleId="406">
    <w:name w:val="正文A Char Char Char"/>
    <w:qFormat/>
    <w:uiPriority w:val="0"/>
    <w:pPr>
      <w:tabs>
        <w:tab w:val="left" w:pos="0"/>
      </w:tabs>
      <w:adjustRightInd w:val="0"/>
      <w:spacing w:before="120" w:line="360" w:lineRule="auto"/>
      <w:ind w:firstLine="480"/>
      <w:jc w:val="both"/>
    </w:pPr>
    <w:rPr>
      <w:rFonts w:ascii="Calibri" w:hAnsi="Calibri" w:eastAsia="宋体" w:cs="Times New Roman"/>
      <w:snapToGrid w:val="0"/>
      <w:sz w:val="24"/>
      <w:lang w:val="en-US" w:eastAsia="zh-CN" w:bidi="ar-SA"/>
    </w:rPr>
  </w:style>
  <w:style w:type="paragraph" w:customStyle="1" w:styleId="407">
    <w:name w:val="列项●（二级）"/>
    <w:qFormat/>
    <w:uiPriority w:val="0"/>
    <w:pPr>
      <w:tabs>
        <w:tab w:val="left" w:pos="720"/>
        <w:tab w:val="left" w:pos="760"/>
        <w:tab w:val="left" w:pos="840"/>
      </w:tabs>
      <w:ind w:left="600" w:leftChars="400" w:hanging="200" w:hangingChars="200"/>
      <w:jc w:val="both"/>
    </w:pPr>
    <w:rPr>
      <w:rFonts w:ascii="宋体" w:hAnsi="Calibri" w:eastAsia="宋体" w:cs="Times New Roman"/>
      <w:lang w:val="en-US" w:eastAsia="zh-CN" w:bidi="ar-SA"/>
    </w:rPr>
  </w:style>
  <w:style w:type="paragraph" w:customStyle="1" w:styleId="408">
    <w:name w:val="xl560"/>
    <w:basedOn w:val="1"/>
    <w:qFormat/>
    <w:uiPriority w:val="0"/>
    <w:pPr>
      <w:widowControl/>
      <w:spacing w:before="100" w:beforeAutospacing="1" w:after="100" w:afterAutospacing="1"/>
      <w:jc w:val="left"/>
    </w:pPr>
    <w:rPr>
      <w:rFonts w:ascii="宋体" w:hAnsi="宋体"/>
      <w:color w:val="000000"/>
      <w:kern w:val="0"/>
      <w:sz w:val="20"/>
    </w:rPr>
  </w:style>
  <w:style w:type="paragraph" w:customStyle="1" w:styleId="409">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410">
    <w:name w:val="xl557"/>
    <w:basedOn w:val="1"/>
    <w:qFormat/>
    <w:uiPriority w:val="0"/>
    <w:pPr>
      <w:widowControl/>
      <w:spacing w:before="100" w:beforeAutospacing="1" w:after="100" w:afterAutospacing="1"/>
      <w:jc w:val="left"/>
    </w:pPr>
    <w:rPr>
      <w:rFonts w:ascii="宋体" w:hAnsi="宋体"/>
      <w:color w:val="FF0000"/>
      <w:kern w:val="0"/>
      <w:sz w:val="20"/>
    </w:rPr>
  </w:style>
  <w:style w:type="paragraph" w:customStyle="1" w:styleId="411">
    <w:name w:val="1"/>
    <w:basedOn w:val="1"/>
    <w:qFormat/>
    <w:uiPriority w:val="0"/>
    <w:pPr>
      <w:adjustRightInd w:val="0"/>
      <w:spacing w:before="360" w:after="240" w:line="420" w:lineRule="atLeast"/>
      <w:ind w:firstLine="454"/>
      <w:textAlignment w:val="baseline"/>
    </w:pPr>
    <w:rPr>
      <w:b/>
      <w:kern w:val="0"/>
      <w:sz w:val="21"/>
    </w:rPr>
  </w:style>
  <w:style w:type="paragraph" w:customStyle="1" w:styleId="412">
    <w:name w:val="附录四级条标题"/>
    <w:basedOn w:val="413"/>
    <w:next w:val="360"/>
    <w:qFormat/>
    <w:uiPriority w:val="0"/>
    <w:pPr>
      <w:tabs>
        <w:tab w:val="left" w:pos="720"/>
        <w:tab w:val="left" w:pos="840"/>
        <w:tab w:val="left" w:pos="1440"/>
      </w:tabs>
      <w:outlineLvl w:val="5"/>
    </w:pPr>
  </w:style>
  <w:style w:type="paragraph" w:customStyle="1" w:styleId="413">
    <w:name w:val="附录三级条标题"/>
    <w:basedOn w:val="414"/>
    <w:next w:val="360"/>
    <w:qFormat/>
    <w:uiPriority w:val="0"/>
    <w:pPr>
      <w:tabs>
        <w:tab w:val="left" w:pos="720"/>
        <w:tab w:val="left" w:pos="840"/>
        <w:tab w:val="left" w:pos="1440"/>
      </w:tabs>
      <w:outlineLvl w:val="4"/>
    </w:pPr>
  </w:style>
  <w:style w:type="paragraph" w:customStyle="1" w:styleId="414">
    <w:name w:val="附录二级条标题"/>
    <w:basedOn w:val="393"/>
    <w:next w:val="360"/>
    <w:qFormat/>
    <w:uiPriority w:val="0"/>
    <w:pPr>
      <w:outlineLvl w:val="3"/>
    </w:pPr>
  </w:style>
  <w:style w:type="paragraph" w:customStyle="1" w:styleId="415">
    <w:name w:val="引文目录标题1"/>
    <w:basedOn w:val="1"/>
    <w:next w:val="1"/>
    <w:qFormat/>
    <w:uiPriority w:val="0"/>
    <w:pPr>
      <w:spacing w:before="120"/>
    </w:pPr>
    <w:rPr>
      <w:rFonts w:ascii="Arial" w:hAnsi="Arial"/>
      <w:sz w:val="24"/>
    </w:rPr>
  </w:style>
  <w:style w:type="paragraph" w:customStyle="1" w:styleId="416">
    <w:name w:val="Char Char Char Char Char Char Char Char Char"/>
    <w:basedOn w:val="1"/>
    <w:qFormat/>
    <w:uiPriority w:val="0"/>
    <w:pPr>
      <w:widowControl/>
      <w:spacing w:after="160" w:line="240" w:lineRule="exact"/>
      <w:jc w:val="left"/>
    </w:pPr>
    <w:rPr>
      <w:sz w:val="21"/>
    </w:rPr>
  </w:style>
  <w:style w:type="paragraph" w:customStyle="1" w:styleId="417">
    <w:name w:val="默认段落字体 Para Char Char Char Char"/>
    <w:basedOn w:val="1"/>
    <w:qFormat/>
    <w:uiPriority w:val="0"/>
    <w:pPr>
      <w:spacing w:line="360" w:lineRule="auto"/>
      <w:ind w:firstLine="200" w:firstLineChars="200"/>
    </w:pPr>
    <w:rPr>
      <w:rFonts w:ascii="宋体" w:hAnsi="宋体"/>
      <w:sz w:val="24"/>
    </w:rPr>
  </w:style>
  <w:style w:type="paragraph" w:customStyle="1" w:styleId="418">
    <w:name w:val="Char Char Char1 Char"/>
    <w:basedOn w:val="1"/>
    <w:next w:val="1"/>
    <w:qFormat/>
    <w:uiPriority w:val="0"/>
    <w:rPr>
      <w:sz w:val="21"/>
    </w:rPr>
  </w:style>
  <w:style w:type="paragraph" w:customStyle="1" w:styleId="419">
    <w:name w:val="列出段落3"/>
    <w:basedOn w:val="1"/>
    <w:qFormat/>
    <w:uiPriority w:val="0"/>
    <w:pPr>
      <w:spacing w:before="100" w:beforeAutospacing="1" w:after="100" w:afterAutospacing="1" w:line="300" w:lineRule="auto"/>
      <w:ind w:firstLine="420" w:firstLineChars="200"/>
    </w:pPr>
    <w:rPr>
      <w:sz w:val="21"/>
    </w:rPr>
  </w:style>
  <w:style w:type="paragraph" w:customStyle="1" w:styleId="42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kern w:val="0"/>
      <w:sz w:val="24"/>
    </w:rPr>
  </w:style>
  <w:style w:type="paragraph" w:customStyle="1" w:styleId="421">
    <w:name w:val="实施日期"/>
    <w:basedOn w:val="422"/>
    <w:qFormat/>
    <w:uiPriority w:val="0"/>
    <w:pPr>
      <w:jc w:val="right"/>
    </w:pPr>
  </w:style>
  <w:style w:type="paragraph" w:customStyle="1" w:styleId="422">
    <w:name w:val="发布日期"/>
    <w:qFormat/>
    <w:uiPriority w:val="0"/>
    <w:rPr>
      <w:rFonts w:ascii="Calibri" w:hAnsi="Calibri" w:eastAsia="黑体" w:cs="Times New Roman"/>
      <w:sz w:val="28"/>
      <w:lang w:val="en-US" w:eastAsia="zh-CN" w:bidi="ar-SA"/>
    </w:rPr>
  </w:style>
  <w:style w:type="paragraph" w:customStyle="1" w:styleId="423">
    <w:name w:val="一般格式"/>
    <w:basedOn w:val="1"/>
    <w:qFormat/>
    <w:uiPriority w:val="0"/>
    <w:pPr>
      <w:spacing w:line="360" w:lineRule="auto"/>
      <w:ind w:firstLine="200" w:firstLineChars="200"/>
    </w:pPr>
    <w:rPr>
      <w:sz w:val="24"/>
    </w:rPr>
  </w:style>
  <w:style w:type="paragraph" w:customStyle="1" w:styleId="424">
    <w:name w:val="附录图标题"/>
    <w:next w:val="360"/>
    <w:qFormat/>
    <w:uiPriority w:val="0"/>
    <w:pPr>
      <w:tabs>
        <w:tab w:val="left" w:pos="360"/>
      </w:tabs>
      <w:jc w:val="center"/>
    </w:pPr>
    <w:rPr>
      <w:rFonts w:ascii="黑体" w:hAnsi="Calibri" w:eastAsia="黑体" w:cs="Times New Roman"/>
      <w:sz w:val="21"/>
      <w:lang w:val="en-US" w:eastAsia="zh-CN" w:bidi="ar-SA"/>
    </w:rPr>
  </w:style>
  <w:style w:type="paragraph" w:customStyle="1" w:styleId="425">
    <w:name w:val="1.4"/>
    <w:basedOn w:val="1"/>
    <w:qFormat/>
    <w:uiPriority w:val="0"/>
    <w:pPr>
      <w:widowControl/>
      <w:spacing w:line="288" w:lineRule="auto"/>
      <w:ind w:left="3" w:firstLine="503"/>
    </w:pPr>
    <w:rPr>
      <w:rFonts w:ascii="宋体" w:hAnsi="宋体"/>
      <w:kern w:val="0"/>
      <w:sz w:val="24"/>
    </w:rPr>
  </w:style>
  <w:style w:type="paragraph" w:customStyle="1" w:styleId="426">
    <w:name w:val="正文3"/>
    <w:qFormat/>
    <w:uiPriority w:val="0"/>
    <w:pPr>
      <w:widowControl w:val="0"/>
      <w:adjustRightInd w:val="0"/>
      <w:spacing w:line="360" w:lineRule="atLeast"/>
      <w:textAlignment w:val="baseline"/>
    </w:pPr>
    <w:rPr>
      <w:rFonts w:ascii="宋体" w:hAnsi="Calibri" w:eastAsia="宋体" w:cs="Times New Roman"/>
      <w:sz w:val="34"/>
      <w:lang w:val="en-US" w:eastAsia="zh-CN" w:bidi="ar-SA"/>
    </w:rPr>
  </w:style>
  <w:style w:type="paragraph" w:customStyle="1" w:styleId="427">
    <w:name w:val="p17"/>
    <w:basedOn w:val="1"/>
    <w:qFormat/>
    <w:uiPriority w:val="0"/>
    <w:pPr>
      <w:widowControl/>
      <w:spacing w:before="100" w:after="100" w:line="432" w:lineRule="auto"/>
      <w:jc w:val="left"/>
    </w:pPr>
    <w:rPr>
      <w:rFonts w:ascii="宋体" w:hAnsi="宋体"/>
      <w:kern w:val="0"/>
      <w:sz w:val="27"/>
    </w:rPr>
  </w:style>
  <w:style w:type="paragraph" w:customStyle="1" w:styleId="428">
    <w:name w:val="封面标准文稿编辑信息"/>
    <w:qFormat/>
    <w:uiPriority w:val="0"/>
    <w:pPr>
      <w:spacing w:before="180" w:line="180" w:lineRule="exact"/>
      <w:jc w:val="center"/>
    </w:pPr>
    <w:rPr>
      <w:rFonts w:ascii="宋体" w:hAnsi="Calibri" w:eastAsia="宋体" w:cs="Times New Roman"/>
      <w:sz w:val="21"/>
      <w:lang w:val="en-US" w:eastAsia="zh-CN" w:bidi="ar-SA"/>
    </w:rPr>
  </w:style>
  <w:style w:type="paragraph" w:customStyle="1" w:styleId="429">
    <w:name w:val="xl24"/>
    <w:basedOn w:val="1"/>
    <w:qFormat/>
    <w:uiPriority w:val="0"/>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pPr>
    <w:rPr>
      <w:rFonts w:ascii="Arial Unicode MS" w:hAnsi="Arial Unicode MS" w:eastAsia="Arial Unicode MS"/>
      <w:kern w:val="0"/>
      <w:sz w:val="24"/>
    </w:rPr>
  </w:style>
  <w:style w:type="paragraph" w:customStyle="1" w:styleId="430">
    <w:name w:val="xl5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431">
    <w:name w:val="正文缩进3"/>
    <w:basedOn w:val="1"/>
    <w:qFormat/>
    <w:uiPriority w:val="0"/>
    <w:pPr>
      <w:ind w:firstLine="420"/>
    </w:pPr>
    <w:rPr>
      <w:sz w:val="21"/>
    </w:rPr>
  </w:style>
  <w:style w:type="paragraph" w:customStyle="1" w:styleId="432">
    <w:name w:val="五级条标题"/>
    <w:basedOn w:val="387"/>
    <w:next w:val="360"/>
    <w:qFormat/>
    <w:uiPriority w:val="0"/>
    <w:pPr>
      <w:outlineLvl w:val="6"/>
    </w:pPr>
  </w:style>
  <w:style w:type="paragraph" w:customStyle="1" w:styleId="433">
    <w:name w:val="正文文本 31"/>
    <w:basedOn w:val="1"/>
    <w:qFormat/>
    <w:uiPriority w:val="0"/>
    <w:rPr>
      <w:rFonts w:eastAsia="隶书"/>
      <w:kern w:val="0"/>
      <w:sz w:val="24"/>
    </w:rPr>
  </w:style>
  <w:style w:type="paragraph" w:customStyle="1" w:styleId="434">
    <w:name w:val="杭州页脚"/>
    <w:basedOn w:val="1"/>
    <w:qFormat/>
    <w:uiPriority w:val="0"/>
    <w:pPr>
      <w:tabs>
        <w:tab w:val="left" w:pos="340"/>
      </w:tabs>
      <w:adjustRightInd w:val="0"/>
      <w:snapToGrid w:val="0"/>
      <w:ind w:left="340" w:hanging="340"/>
    </w:pPr>
    <w:rPr>
      <w:rFonts w:eastAsia="HYKai U3HK"/>
      <w:sz w:val="20"/>
    </w:rPr>
  </w:style>
  <w:style w:type="paragraph" w:customStyle="1" w:styleId="435">
    <w:name w:val="xl38"/>
    <w:basedOn w:val="1"/>
    <w:qFormat/>
    <w:uiPriority w:val="0"/>
    <w:pPr>
      <w:widowControl/>
      <w:pBdr>
        <w:top w:val="single" w:color="auto" w:sz="4" w:space="0"/>
        <w:bottom w:val="single" w:color="auto" w:sz="8" w:space="0"/>
        <w:right w:val="single" w:color="auto" w:sz="8" w:space="0"/>
      </w:pBdr>
      <w:spacing w:before="100" w:beforeAutospacing="1" w:after="100" w:afterAutospacing="1"/>
    </w:pPr>
    <w:rPr>
      <w:rFonts w:ascii="Arial Unicode MS" w:hAnsi="Arial Unicode MS" w:eastAsia="Arial Unicode MS"/>
      <w:b/>
      <w:kern w:val="0"/>
      <w:sz w:val="36"/>
    </w:rPr>
  </w:style>
  <w:style w:type="paragraph" w:customStyle="1" w:styleId="436">
    <w:name w:val="p16"/>
    <w:basedOn w:val="1"/>
    <w:qFormat/>
    <w:uiPriority w:val="0"/>
    <w:pPr>
      <w:widowControl/>
      <w:spacing w:before="100" w:beforeAutospacing="1" w:after="100" w:afterAutospacing="1"/>
      <w:jc w:val="left"/>
    </w:pPr>
    <w:rPr>
      <w:rFonts w:ascii="宋体" w:hAnsi="宋体"/>
      <w:kern w:val="0"/>
      <w:sz w:val="24"/>
    </w:rPr>
  </w:style>
  <w:style w:type="paragraph" w:customStyle="1" w:styleId="437">
    <w:name w:val="xl5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20"/>
    </w:rPr>
  </w:style>
  <w:style w:type="paragraph" w:customStyle="1" w:styleId="438">
    <w:name w:val="Char Char Char"/>
    <w:basedOn w:val="1"/>
    <w:qFormat/>
    <w:uiPriority w:val="0"/>
    <w:pPr>
      <w:spacing w:line="360" w:lineRule="auto"/>
      <w:ind w:firstLine="200" w:firstLineChars="200"/>
    </w:pPr>
    <w:rPr>
      <w:rFonts w:ascii="宋体" w:hAnsi="宋体"/>
      <w:sz w:val="24"/>
    </w:rPr>
  </w:style>
  <w:style w:type="paragraph" w:customStyle="1" w:styleId="439">
    <w:name w:val="样式 标题 3 + (中文) 黑体 小四 非加粗 段前: 7.8 磅 段后: 0 磅 行距: 固定值 20 磅"/>
    <w:basedOn w:val="6"/>
    <w:qFormat/>
    <w:uiPriority w:val="0"/>
    <w:pPr>
      <w:widowControl w:val="0"/>
      <w:tabs>
        <w:tab w:val="clear" w:pos="720"/>
      </w:tabs>
      <w:spacing w:before="0" w:after="0" w:line="400" w:lineRule="exact"/>
      <w:ind w:left="0" w:firstLine="0"/>
      <w:jc w:val="both"/>
    </w:pPr>
    <w:rPr>
      <w:rFonts w:eastAsia="黑体"/>
      <w:b w:val="0"/>
      <w:kern w:val="2"/>
      <w:sz w:val="24"/>
    </w:rPr>
  </w:style>
  <w:style w:type="paragraph" w:customStyle="1" w:styleId="440">
    <w:name w:val="纯文本1"/>
    <w:basedOn w:val="1"/>
    <w:qFormat/>
    <w:uiPriority w:val="0"/>
    <w:pPr>
      <w:widowControl/>
      <w:jc w:val="left"/>
    </w:pPr>
    <w:rPr>
      <w:rFonts w:ascii="宋体" w:hAnsi="Courier New"/>
      <w:kern w:val="0"/>
      <w:sz w:val="20"/>
    </w:rPr>
  </w:style>
  <w:style w:type="paragraph" w:customStyle="1" w:styleId="441">
    <w:name w:val="列出段落1"/>
    <w:basedOn w:val="1"/>
    <w:qFormat/>
    <w:uiPriority w:val="0"/>
    <w:pPr>
      <w:ind w:firstLine="420" w:firstLineChars="200"/>
    </w:pPr>
    <w:rPr>
      <w:sz w:val="21"/>
    </w:rPr>
  </w:style>
  <w:style w:type="paragraph" w:customStyle="1" w:styleId="442">
    <w:name w:val="正文文本 21"/>
    <w:basedOn w:val="1"/>
    <w:qFormat/>
    <w:uiPriority w:val="0"/>
    <w:pPr>
      <w:adjustRightInd w:val="0"/>
      <w:spacing w:line="300" w:lineRule="auto"/>
      <w:jc w:val="center"/>
    </w:pPr>
    <w:rPr>
      <w:rFonts w:hint="eastAsia" w:ascii="宋体" w:hAnsi="宋体"/>
      <w:sz w:val="24"/>
    </w:rPr>
  </w:style>
  <w:style w:type="paragraph" w:customStyle="1" w:styleId="443">
    <w:name w:val="表格文字2"/>
    <w:basedOn w:val="1"/>
    <w:qFormat/>
    <w:uiPriority w:val="0"/>
    <w:rPr>
      <w:spacing w:val="-4"/>
      <w:sz w:val="24"/>
    </w:rPr>
  </w:style>
  <w:style w:type="paragraph" w:customStyle="1" w:styleId="444">
    <w:name w:val="图表左对齐"/>
    <w:basedOn w:val="1"/>
    <w:qFormat/>
    <w:uiPriority w:val="0"/>
    <w:pPr>
      <w:spacing w:line="360" w:lineRule="exact"/>
      <w:jc w:val="left"/>
    </w:pPr>
    <w:rPr>
      <w:spacing w:val="-10"/>
      <w:sz w:val="24"/>
    </w:rPr>
  </w:style>
  <w:style w:type="paragraph" w:customStyle="1" w:styleId="445">
    <w:name w:val="标准书脚_奇数页"/>
    <w:qFormat/>
    <w:uiPriority w:val="0"/>
    <w:pPr>
      <w:spacing w:before="120"/>
      <w:jc w:val="right"/>
    </w:pPr>
    <w:rPr>
      <w:rFonts w:ascii="Calibri" w:hAnsi="Calibri" w:eastAsia="宋体" w:cs="Times New Roman"/>
      <w:sz w:val="18"/>
      <w:lang w:val="en-US" w:eastAsia="zh-CN" w:bidi="ar-SA"/>
    </w:rPr>
  </w:style>
  <w:style w:type="paragraph" w:customStyle="1" w:styleId="446">
    <w:name w:val="样式 标题 2 + Times New Roman 四号 非加粗 段前: 5 磅 段后: 0 磅 行距: 固定值 20..."/>
    <w:basedOn w:val="5"/>
    <w:qFormat/>
    <w:uiPriority w:val="0"/>
    <w:pPr>
      <w:tabs>
        <w:tab w:val="clear" w:pos="706"/>
      </w:tabs>
      <w:spacing w:before="100" w:line="400" w:lineRule="exact"/>
      <w:ind w:left="0" w:firstLine="0"/>
    </w:pPr>
    <w:rPr>
      <w:rFonts w:ascii="Times New Roman" w:hAnsi="Times New Roman"/>
      <w:b w:val="0"/>
      <w:kern w:val="0"/>
      <w:sz w:val="28"/>
    </w:rPr>
  </w:style>
  <w:style w:type="paragraph" w:customStyle="1" w:styleId="447">
    <w:name w:val="Char Char Char Char Char Char Char"/>
    <w:basedOn w:val="1"/>
    <w:qFormat/>
    <w:uiPriority w:val="0"/>
    <w:pPr>
      <w:widowControl/>
      <w:spacing w:after="160" w:line="240" w:lineRule="exact"/>
      <w:jc w:val="left"/>
    </w:pPr>
    <w:rPr>
      <w:rFonts w:ascii="Verdana" w:hAnsi="Verdana" w:eastAsia="仿宋_GB2312"/>
      <w:kern w:val="0"/>
      <w:sz w:val="30"/>
      <w:lang w:eastAsia="en-US"/>
    </w:rPr>
  </w:style>
  <w:style w:type="paragraph" w:customStyle="1" w:styleId="448">
    <w:name w:val="正文1"/>
    <w:basedOn w:val="1"/>
    <w:qFormat/>
    <w:uiPriority w:val="0"/>
    <w:pPr>
      <w:autoSpaceDE w:val="0"/>
      <w:autoSpaceDN w:val="0"/>
      <w:adjustRightInd w:val="0"/>
      <w:spacing w:before="120" w:line="360" w:lineRule="auto"/>
      <w:ind w:left="1366" w:hanging="686"/>
      <w:textAlignment w:val="baseline"/>
    </w:pPr>
    <w:rPr>
      <w:sz w:val="21"/>
    </w:rPr>
  </w:style>
  <w:style w:type="paragraph" w:customStyle="1" w:styleId="449">
    <w:name w:val="前言、引言标题"/>
    <w:next w:val="1"/>
    <w:qFormat/>
    <w:uiPriority w:val="0"/>
    <w:pPr>
      <w:shd w:val="clear" w:color="FFFFFF" w:fill="FFFFFF"/>
      <w:spacing w:before="640" w:after="560"/>
      <w:jc w:val="center"/>
      <w:outlineLvl w:val="0"/>
    </w:pPr>
    <w:rPr>
      <w:rFonts w:ascii="黑体" w:hAnsi="Calibri" w:eastAsia="黑体" w:cs="Times New Roman"/>
      <w:sz w:val="32"/>
      <w:lang w:val="en-US" w:eastAsia="zh-CN" w:bidi="ar-SA"/>
    </w:rPr>
  </w:style>
  <w:style w:type="paragraph" w:customStyle="1" w:styleId="450">
    <w:name w:val="纯文本3"/>
    <w:basedOn w:val="1"/>
    <w:qFormat/>
    <w:uiPriority w:val="0"/>
    <w:pPr>
      <w:widowControl/>
      <w:jc w:val="left"/>
    </w:pPr>
    <w:rPr>
      <w:rFonts w:ascii="宋体" w:hAnsi="Courier New"/>
      <w:kern w:val="0"/>
      <w:sz w:val="20"/>
    </w:rPr>
  </w:style>
  <w:style w:type="paragraph" w:customStyle="1" w:styleId="451">
    <w:name w:val="表格6"/>
    <w:basedOn w:val="1"/>
    <w:qFormat/>
    <w:uiPriority w:val="0"/>
    <w:pPr>
      <w:adjustRightInd w:val="0"/>
      <w:spacing w:line="420" w:lineRule="atLeast"/>
      <w:ind w:left="737"/>
      <w:textAlignment w:val="baseline"/>
    </w:pPr>
    <w:rPr>
      <w:rFonts w:ascii="宋体"/>
      <w:kern w:val="0"/>
      <w:sz w:val="21"/>
    </w:rPr>
  </w:style>
  <w:style w:type="paragraph" w:customStyle="1" w:styleId="452">
    <w:name w:val="reader-word-layer reader-word-s1-8"/>
    <w:basedOn w:val="1"/>
    <w:qFormat/>
    <w:uiPriority w:val="0"/>
    <w:pPr>
      <w:widowControl/>
      <w:spacing w:before="100" w:beforeAutospacing="1" w:after="100" w:afterAutospacing="1"/>
      <w:jc w:val="left"/>
    </w:pPr>
    <w:rPr>
      <w:rFonts w:ascii="宋体" w:hAnsi="宋体"/>
      <w:kern w:val="0"/>
      <w:sz w:val="24"/>
    </w:rPr>
  </w:style>
  <w:style w:type="paragraph" w:customStyle="1" w:styleId="453">
    <w:name w:val="默认段落字体 Para Char Char Char Char Char Char Char Char Char Char Char Char Char"/>
    <w:basedOn w:val="1"/>
    <w:qFormat/>
    <w:uiPriority w:val="0"/>
    <w:rPr>
      <w:sz w:val="21"/>
    </w:rPr>
  </w:style>
  <w:style w:type="paragraph" w:customStyle="1" w:styleId="454">
    <w:name w:val="修订1"/>
    <w:qFormat/>
    <w:uiPriority w:val="0"/>
    <w:rPr>
      <w:rFonts w:ascii="宋体" w:hAnsi="Calibri" w:eastAsia="宋体" w:cs="Times New Roman"/>
      <w:kern w:val="2"/>
      <w:sz w:val="28"/>
      <w:lang w:val="en-US" w:eastAsia="zh-CN" w:bidi="ar-SA"/>
    </w:rPr>
  </w:style>
  <w:style w:type="paragraph" w:customStyle="1" w:styleId="455">
    <w:name w:val="xl5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kern w:val="0"/>
      <w:sz w:val="20"/>
    </w:rPr>
  </w:style>
  <w:style w:type="paragraph" w:customStyle="1" w:styleId="456">
    <w:name w:val="列项◆（三级）"/>
    <w:qFormat/>
    <w:uiPriority w:val="0"/>
    <w:pPr>
      <w:tabs>
        <w:tab w:val="left" w:pos="720"/>
        <w:tab w:val="left" w:pos="960"/>
      </w:tabs>
      <w:ind w:left="800" w:leftChars="600" w:hanging="200" w:hangingChars="200"/>
    </w:pPr>
    <w:rPr>
      <w:rFonts w:ascii="宋体" w:hAnsi="Calibri" w:eastAsia="宋体" w:cs="Times New Roman"/>
      <w:lang w:val="en-US" w:eastAsia="zh-CN" w:bidi="ar-SA"/>
    </w:rPr>
  </w:style>
  <w:style w:type="paragraph" w:customStyle="1" w:styleId="457">
    <w:name w:val="目录3"/>
    <w:basedOn w:val="1"/>
    <w:qFormat/>
    <w:uiPriority w:val="0"/>
    <w:pPr>
      <w:adjustRightInd w:val="0"/>
      <w:spacing w:line="420" w:lineRule="atLeast"/>
      <w:ind w:left="454"/>
      <w:textAlignment w:val="baseline"/>
    </w:pPr>
    <w:rPr>
      <w:kern w:val="0"/>
      <w:sz w:val="21"/>
    </w:rPr>
  </w:style>
  <w:style w:type="paragraph" w:customStyle="1" w:styleId="458">
    <w:name w:val="默认段落字体 Para Char Char Char Char Char Char Char Char Char1 Char Char Char Char"/>
    <w:basedOn w:val="1"/>
    <w:qFormat/>
    <w:uiPriority w:val="0"/>
    <w:rPr>
      <w:rFonts w:ascii="Tahoma" w:hAnsi="Tahoma"/>
      <w:sz w:val="24"/>
    </w:rPr>
  </w:style>
  <w:style w:type="character" w:customStyle="1" w:styleId="459">
    <w:name w:val="z-窗体顶端 Char2"/>
    <w:basedOn w:val="90"/>
    <w:link w:val="323"/>
    <w:qFormat/>
    <w:uiPriority w:val="0"/>
    <w:rPr>
      <w:rFonts w:ascii="Arial" w:hAnsi="Arial"/>
      <w:vanish/>
      <w:sz w:val="16"/>
    </w:rPr>
  </w:style>
  <w:style w:type="paragraph" w:customStyle="1" w:styleId="46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华文楷体" w:hAnsi="华文楷体" w:eastAsia="华文楷体"/>
      <w:kern w:val="0"/>
      <w:sz w:val="24"/>
    </w:rPr>
  </w:style>
  <w:style w:type="paragraph" w:customStyle="1" w:styleId="461">
    <w:name w:val="样式3"/>
    <w:basedOn w:val="6"/>
    <w:qFormat/>
    <w:uiPriority w:val="0"/>
    <w:pPr>
      <w:widowControl w:val="0"/>
      <w:tabs>
        <w:tab w:val="clear" w:pos="720"/>
      </w:tabs>
      <w:ind w:left="0" w:firstLine="0"/>
      <w:jc w:val="both"/>
    </w:pPr>
    <w:rPr>
      <w:b w:val="0"/>
      <w:kern w:val="2"/>
      <w:sz w:val="24"/>
    </w:rPr>
  </w:style>
  <w:style w:type="paragraph" w:customStyle="1" w:styleId="462">
    <w:name w:val="样式 居中 行距: 固定值 60 磅"/>
    <w:basedOn w:val="1"/>
    <w:qFormat/>
    <w:uiPriority w:val="0"/>
    <w:pPr>
      <w:spacing w:line="360" w:lineRule="auto"/>
      <w:jc w:val="center"/>
    </w:pPr>
    <w:rPr>
      <w:sz w:val="21"/>
    </w:rPr>
  </w:style>
  <w:style w:type="paragraph" w:customStyle="1" w:styleId="463">
    <w:name w:val="其他发布部门"/>
    <w:basedOn w:val="464"/>
    <w:qFormat/>
    <w:uiPriority w:val="0"/>
    <w:pPr>
      <w:spacing w:line="0" w:lineRule="atLeast"/>
    </w:pPr>
    <w:rPr>
      <w:rFonts w:ascii="黑体" w:eastAsia="黑体"/>
      <w:b w:val="0"/>
    </w:rPr>
  </w:style>
  <w:style w:type="paragraph" w:customStyle="1" w:styleId="464">
    <w:name w:val="发布部门"/>
    <w:next w:val="360"/>
    <w:qFormat/>
    <w:uiPriority w:val="0"/>
    <w:pPr>
      <w:jc w:val="center"/>
    </w:pPr>
    <w:rPr>
      <w:rFonts w:ascii="宋体" w:hAnsi="Calibri" w:eastAsia="宋体" w:cs="Times New Roman"/>
      <w:b/>
      <w:spacing w:val="20"/>
      <w:w w:val="135"/>
      <w:sz w:val="36"/>
      <w:lang w:val="en-US" w:eastAsia="zh-CN" w:bidi="ar-SA"/>
    </w:rPr>
  </w:style>
  <w:style w:type="paragraph" w:customStyle="1" w:styleId="465">
    <w:name w:val="示例"/>
    <w:next w:val="360"/>
    <w:qFormat/>
    <w:uiPriority w:val="0"/>
    <w:pPr>
      <w:tabs>
        <w:tab w:val="left" w:pos="720"/>
        <w:tab w:val="left" w:pos="816"/>
      </w:tabs>
      <w:ind w:firstLine="419" w:firstLineChars="233"/>
      <w:jc w:val="both"/>
    </w:pPr>
    <w:rPr>
      <w:rFonts w:ascii="宋体" w:hAnsi="Calibri" w:eastAsia="宋体" w:cs="Times New Roman"/>
      <w:sz w:val="18"/>
      <w:lang w:val="en-US" w:eastAsia="zh-CN" w:bidi="ar-SA"/>
    </w:rPr>
  </w:style>
  <w:style w:type="paragraph" w:customStyle="1" w:styleId="466">
    <w:name w:val="xl6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华文楷体" w:hAnsi="华文楷体" w:eastAsia="华文楷体"/>
      <w:kern w:val="0"/>
      <w:sz w:val="24"/>
    </w:rPr>
  </w:style>
  <w:style w:type="paragraph" w:customStyle="1" w:styleId="467">
    <w:name w:val="样式 标题 1 + 黑体 三号 非加粗 居中 段前: 6 磅 段后: 6 磅 行距: 固定值 20 磅"/>
    <w:basedOn w:val="4"/>
    <w:qFormat/>
    <w:uiPriority w:val="0"/>
    <w:pPr>
      <w:keepLines/>
      <w:widowControl w:val="0"/>
      <w:spacing w:before="120" w:after="120" w:line="400" w:lineRule="exact"/>
      <w:jc w:val="both"/>
    </w:pPr>
    <w:rPr>
      <w:rFonts w:hAnsi="黑体" w:eastAsia="黑体"/>
      <w:b w:val="0"/>
      <w:kern w:val="44"/>
    </w:rPr>
  </w:style>
  <w:style w:type="paragraph" w:customStyle="1" w:styleId="468">
    <w:name w:val="标题2"/>
    <w:basedOn w:val="1"/>
    <w:qFormat/>
    <w:uiPriority w:val="0"/>
    <w:rPr>
      <w:rFonts w:ascii="宋体" w:hAnsi="宋体"/>
      <w:b/>
      <w:sz w:val="21"/>
    </w:rPr>
  </w:style>
  <w:style w:type="paragraph" w:customStyle="1" w:styleId="469">
    <w:name w:val="Char"/>
    <w:basedOn w:val="1"/>
    <w:qFormat/>
    <w:uiPriority w:val="0"/>
    <w:rPr>
      <w:rFonts w:ascii="仿宋_GB2312" w:eastAsia="仿宋_GB2312"/>
      <w:b/>
      <w:sz w:val="32"/>
    </w:rPr>
  </w:style>
  <w:style w:type="paragraph" w:customStyle="1" w:styleId="470">
    <w:name w:val="无间隔2"/>
    <w:qFormat/>
    <w:uiPriority w:val="0"/>
    <w:rPr>
      <w:rFonts w:ascii="Calibri" w:hAnsi="Calibri" w:eastAsia="宋体" w:cs="Times New Roman"/>
      <w:sz w:val="22"/>
      <w:lang w:val="en-US" w:eastAsia="en-US" w:bidi="ar-SA"/>
    </w:rPr>
  </w:style>
  <w:style w:type="paragraph" w:customStyle="1" w:styleId="471">
    <w:name w:val="xl5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00"/>
      <w:kern w:val="0"/>
      <w:sz w:val="20"/>
    </w:rPr>
  </w:style>
  <w:style w:type="paragraph" w:customStyle="1" w:styleId="472">
    <w:name w:val="Char Char Char 字元 字元"/>
    <w:basedOn w:val="1"/>
    <w:qFormat/>
    <w:uiPriority w:val="0"/>
    <w:rPr>
      <w:rFonts w:ascii="Tahoma" w:hAnsi="Tahoma"/>
      <w:sz w:val="24"/>
    </w:rPr>
  </w:style>
  <w:style w:type="paragraph" w:customStyle="1" w:styleId="473">
    <w:name w:val="标准书眉_偶数页"/>
    <w:basedOn w:val="1"/>
    <w:next w:val="1"/>
    <w:qFormat/>
    <w:uiPriority w:val="0"/>
    <w:pPr>
      <w:widowControl/>
      <w:tabs>
        <w:tab w:val="center" w:pos="4154"/>
        <w:tab w:val="right" w:pos="8306"/>
      </w:tabs>
      <w:spacing w:after="120"/>
    </w:pPr>
    <w:rPr>
      <w:kern w:val="0"/>
      <w:sz w:val="21"/>
    </w:rPr>
  </w:style>
  <w:style w:type="paragraph" w:customStyle="1" w:styleId="474">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b/>
      <w:kern w:val="0"/>
      <w:sz w:val="24"/>
    </w:rPr>
  </w:style>
  <w:style w:type="paragraph" w:customStyle="1" w:styleId="475">
    <w:name w:val="样式 正文缩进 + 首行缩进:  2 字符"/>
    <w:basedOn w:val="476"/>
    <w:qFormat/>
    <w:uiPriority w:val="99"/>
    <w:pPr>
      <w:spacing w:line="360" w:lineRule="auto"/>
      <w:ind w:firstLine="200"/>
    </w:pPr>
    <w:rPr>
      <w:rFonts w:ascii="Calibri" w:hAnsi="Calibri"/>
      <w:sz w:val="24"/>
      <w:szCs w:val="24"/>
    </w:rPr>
  </w:style>
  <w:style w:type="paragraph" w:customStyle="1" w:styleId="476">
    <w:name w:val="正文缩进_0"/>
    <w:basedOn w:val="371"/>
    <w:qFormat/>
    <w:uiPriority w:val="0"/>
    <w:pPr>
      <w:ind w:firstLine="420"/>
    </w:pPr>
    <w:rPr>
      <w:rFonts w:ascii="Times New Roman" w:hAnsi="Times New Roman"/>
      <w:kern w:val="0"/>
      <w:szCs w:val="20"/>
    </w:rPr>
  </w:style>
  <w:style w:type="paragraph" w:customStyle="1" w:styleId="477">
    <w:name w:val="列出段落2"/>
    <w:basedOn w:val="1"/>
    <w:qFormat/>
    <w:uiPriority w:val="0"/>
    <w:pPr>
      <w:spacing w:before="100" w:beforeAutospacing="1" w:after="100" w:afterAutospacing="1" w:line="300" w:lineRule="auto"/>
      <w:ind w:firstLine="420" w:firstLineChars="200"/>
    </w:pPr>
    <w:rPr>
      <w:sz w:val="21"/>
    </w:rPr>
  </w:style>
  <w:style w:type="paragraph" w:customStyle="1" w:styleId="478">
    <w:name w:val="xl5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rPr>
  </w:style>
  <w:style w:type="paragraph" w:customStyle="1" w:styleId="479">
    <w:name w:val="font1"/>
    <w:basedOn w:val="1"/>
    <w:qFormat/>
    <w:uiPriority w:val="0"/>
    <w:pPr>
      <w:widowControl/>
      <w:spacing w:before="100" w:beforeAutospacing="1" w:after="100" w:afterAutospacing="1"/>
      <w:jc w:val="left"/>
    </w:pPr>
    <w:rPr>
      <w:rFonts w:ascii="宋体" w:hAnsi="宋体"/>
      <w:color w:val="000000"/>
      <w:kern w:val="0"/>
      <w:sz w:val="20"/>
    </w:rPr>
  </w:style>
  <w:style w:type="paragraph" w:customStyle="1" w:styleId="480">
    <w:name w:val="表格"/>
    <w:basedOn w:val="1"/>
    <w:qFormat/>
    <w:uiPriority w:val="0"/>
    <w:pPr>
      <w:textAlignment w:val="center"/>
    </w:pPr>
    <w:rPr>
      <w:rFonts w:ascii="华文细黑" w:hAnsi="华文细黑"/>
      <w:kern w:val="0"/>
      <w:sz w:val="21"/>
    </w:rPr>
  </w:style>
  <w:style w:type="paragraph" w:customStyle="1" w:styleId="481">
    <w:name w:val="font5"/>
    <w:basedOn w:val="1"/>
    <w:qFormat/>
    <w:uiPriority w:val="0"/>
    <w:pPr>
      <w:widowControl/>
      <w:spacing w:before="100" w:beforeAutospacing="1" w:after="100" w:afterAutospacing="1"/>
      <w:jc w:val="left"/>
    </w:pPr>
    <w:rPr>
      <w:rFonts w:hint="eastAsia" w:ascii="宋体" w:hAnsi="宋体"/>
      <w:kern w:val="0"/>
      <w:sz w:val="18"/>
    </w:rPr>
  </w:style>
  <w:style w:type="paragraph" w:customStyle="1" w:styleId="482">
    <w:name w:val="图表脚注"/>
    <w:next w:val="360"/>
    <w:qFormat/>
    <w:uiPriority w:val="0"/>
    <w:pPr>
      <w:ind w:left="300" w:leftChars="200" w:hanging="100" w:hangingChars="100"/>
      <w:jc w:val="both"/>
    </w:pPr>
    <w:rPr>
      <w:rFonts w:ascii="宋体" w:hAnsi="Calibri" w:eastAsia="宋体" w:cs="Times New Roman"/>
      <w:sz w:val="18"/>
      <w:lang w:val="en-US" w:eastAsia="zh-CN" w:bidi="ar-SA"/>
    </w:rPr>
  </w:style>
  <w:style w:type="paragraph" w:customStyle="1" w:styleId="483">
    <w:name w:val="末级"/>
    <w:basedOn w:val="1"/>
    <w:qFormat/>
    <w:uiPriority w:val="0"/>
    <w:pPr>
      <w:tabs>
        <w:tab w:val="left" w:pos="851"/>
      </w:tabs>
      <w:spacing w:line="360" w:lineRule="auto"/>
      <w:ind w:firstLine="510"/>
    </w:pPr>
    <w:rPr>
      <w:sz w:val="24"/>
    </w:rPr>
  </w:style>
  <w:style w:type="paragraph" w:customStyle="1" w:styleId="484">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lang w:val="en-US" w:eastAsia="zh-CN" w:bidi="ar-SA"/>
    </w:rPr>
  </w:style>
  <w:style w:type="paragraph" w:customStyle="1" w:styleId="485">
    <w:name w:val="Char Char Char Char Char Char Char Char Char Char Char Char Char Char Char Char Char Char Char Char Char Char Char Char Char"/>
    <w:basedOn w:val="1"/>
    <w:qFormat/>
    <w:uiPriority w:val="0"/>
    <w:rPr>
      <w:rFonts w:ascii="Tahoma" w:hAnsi="Tahoma"/>
      <w:sz w:val="24"/>
    </w:rPr>
  </w:style>
  <w:style w:type="paragraph" w:customStyle="1" w:styleId="486">
    <w:name w:val="bold_10"/>
    <w:basedOn w:val="1"/>
    <w:next w:val="1"/>
    <w:qFormat/>
    <w:uiPriority w:val="0"/>
    <w:pPr>
      <w:widowControl/>
    </w:pPr>
    <w:rPr>
      <w:rFonts w:ascii="Arial" w:hAnsi="Arial"/>
      <w:b/>
      <w:kern w:val="0"/>
      <w:sz w:val="20"/>
      <w:lang w:val="en-AU"/>
    </w:rPr>
  </w:style>
  <w:style w:type="paragraph" w:customStyle="1" w:styleId="487">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8">
    <w:name w:val="p18"/>
    <w:basedOn w:val="1"/>
    <w:qFormat/>
    <w:uiPriority w:val="99"/>
    <w:pPr>
      <w:widowControl/>
      <w:spacing w:line="500" w:lineRule="atLeast"/>
      <w:ind w:firstLine="420"/>
    </w:pPr>
    <w:rPr>
      <w:kern w:val="0"/>
      <w:szCs w:val="28"/>
    </w:rPr>
  </w:style>
  <w:style w:type="paragraph" w:customStyle="1" w:styleId="489">
    <w:name w:val="xl5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0"/>
    </w:rPr>
  </w:style>
  <w:style w:type="paragraph" w:customStyle="1" w:styleId="490">
    <w:name w:val="xl5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方正姚体" w:hAnsi="宋体" w:eastAsia="方正姚体"/>
      <w:color w:val="000000"/>
      <w:kern w:val="0"/>
      <w:sz w:val="20"/>
    </w:rPr>
  </w:style>
  <w:style w:type="paragraph" w:customStyle="1" w:styleId="491">
    <w:name w:val="xl32"/>
    <w:basedOn w:val="1"/>
    <w:qFormat/>
    <w:uiPriority w:val="0"/>
    <w:pPr>
      <w:widowControl/>
      <w:spacing w:before="100" w:beforeAutospacing="1" w:after="100" w:afterAutospacing="1"/>
    </w:pPr>
    <w:rPr>
      <w:rFonts w:ascii="Arial Unicode MS" w:hAnsi="Arial Unicode MS" w:eastAsia="Arial Unicode MS"/>
      <w:b/>
      <w:kern w:val="0"/>
      <w:sz w:val="40"/>
    </w:rPr>
  </w:style>
  <w:style w:type="paragraph" w:customStyle="1" w:styleId="492">
    <w:name w:val="封面一致性程度标识"/>
    <w:qFormat/>
    <w:uiPriority w:val="0"/>
    <w:pPr>
      <w:spacing w:before="440" w:line="400" w:lineRule="exact"/>
      <w:jc w:val="center"/>
    </w:pPr>
    <w:rPr>
      <w:rFonts w:ascii="宋体" w:hAnsi="Calibri" w:eastAsia="宋体" w:cs="Times New Roman"/>
      <w:sz w:val="28"/>
      <w:lang w:val="en-US" w:eastAsia="zh-CN" w:bidi="ar-SA"/>
    </w:rPr>
  </w:style>
  <w:style w:type="paragraph" w:customStyle="1" w:styleId="493">
    <w:name w:val="Char Char3"/>
    <w:basedOn w:val="28"/>
    <w:qFormat/>
    <w:uiPriority w:val="0"/>
    <w:rPr>
      <w:rFonts w:ascii="Tahoma" w:hAnsi="Tahoma"/>
      <w:sz w:val="24"/>
    </w:rPr>
  </w:style>
  <w:style w:type="paragraph" w:customStyle="1" w:styleId="494">
    <w:name w:val="多级符号2"/>
    <w:basedOn w:val="495"/>
    <w:qFormat/>
    <w:uiPriority w:val="0"/>
    <w:pPr>
      <w:outlineLvl w:val="9"/>
    </w:pPr>
    <w:rPr>
      <w:b w:val="0"/>
      <w:sz w:val="24"/>
    </w:rPr>
  </w:style>
  <w:style w:type="paragraph" w:customStyle="1" w:styleId="495">
    <w:name w:val="多级符号1"/>
    <w:basedOn w:val="1"/>
    <w:next w:val="1"/>
    <w:qFormat/>
    <w:uiPriority w:val="0"/>
    <w:pPr>
      <w:spacing w:line="360" w:lineRule="auto"/>
      <w:jc w:val="left"/>
      <w:outlineLvl w:val="0"/>
    </w:pPr>
    <w:rPr>
      <w:rFonts w:eastAsia="仿宋_GB2312"/>
      <w:b/>
      <w:sz w:val="30"/>
    </w:rPr>
  </w:style>
  <w:style w:type="paragraph" w:customStyle="1" w:styleId="496">
    <w:name w:val="reader-word-layer reader-word-s1-9"/>
    <w:basedOn w:val="1"/>
    <w:qFormat/>
    <w:uiPriority w:val="0"/>
    <w:pPr>
      <w:widowControl/>
      <w:spacing w:before="100" w:beforeAutospacing="1" w:after="100" w:afterAutospacing="1"/>
      <w:jc w:val="left"/>
    </w:pPr>
    <w:rPr>
      <w:rFonts w:ascii="宋体" w:hAnsi="宋体"/>
      <w:kern w:val="0"/>
      <w:sz w:val="24"/>
    </w:rPr>
  </w:style>
  <w:style w:type="paragraph" w:customStyle="1" w:styleId="497">
    <w:name w:val="xl29"/>
    <w:basedOn w:val="1"/>
    <w:qFormat/>
    <w:uiPriority w:val="0"/>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pPr>
    <w:rPr>
      <w:rFonts w:ascii="Arial Unicode MS" w:hAnsi="Arial Unicode MS" w:eastAsia="Arial Unicode MS"/>
      <w:b/>
      <w:color w:val="FF0000"/>
      <w:kern w:val="0"/>
      <w:sz w:val="24"/>
    </w:rPr>
  </w:style>
  <w:style w:type="paragraph" w:customStyle="1" w:styleId="498">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499">
    <w:name w:val="彩色底纹 - 着色 11"/>
    <w:qFormat/>
    <w:uiPriority w:val="0"/>
    <w:rPr>
      <w:rFonts w:ascii="Calibri" w:hAnsi="Calibri" w:eastAsia="宋体" w:cs="Times New Roman"/>
      <w:kern w:val="2"/>
      <w:sz w:val="21"/>
      <w:lang w:val="en-US" w:eastAsia="zh-CN" w:bidi="ar-SA"/>
    </w:rPr>
  </w:style>
  <w:style w:type="paragraph" w:customStyle="1" w:styleId="500">
    <w:name w:val="xl5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501">
    <w:name w:val="正文文字缩进 2"/>
    <w:basedOn w:val="1"/>
    <w:qFormat/>
    <w:uiPriority w:val="0"/>
    <w:pPr>
      <w:widowControl/>
      <w:spacing w:line="351" w:lineRule="atLeast"/>
      <w:ind w:firstLine="481"/>
      <w:textAlignment w:val="baseline"/>
    </w:pPr>
    <w:rPr>
      <w:rFonts w:ascii="仿宋_GB2312" w:eastAsia="仿宋_GB2312"/>
      <w:color w:val="000000"/>
      <w:kern w:val="0"/>
      <w:sz w:val="24"/>
      <w:u w:color="000000"/>
    </w:rPr>
  </w:style>
  <w:style w:type="paragraph" w:customStyle="1" w:styleId="502">
    <w:name w:val="xl558"/>
    <w:basedOn w:val="1"/>
    <w:qFormat/>
    <w:uiPriority w:val="0"/>
    <w:pPr>
      <w:widowControl/>
      <w:spacing w:before="100" w:beforeAutospacing="1" w:after="100" w:afterAutospacing="1"/>
      <w:jc w:val="left"/>
    </w:pPr>
    <w:rPr>
      <w:rFonts w:ascii="宋体" w:hAnsi="宋体"/>
      <w:kern w:val="0"/>
      <w:sz w:val="20"/>
    </w:rPr>
  </w:style>
  <w:style w:type="paragraph" w:customStyle="1" w:styleId="503">
    <w:name w:val="Table textB"/>
    <w:basedOn w:val="1"/>
    <w:next w:val="1"/>
    <w:qFormat/>
    <w:uiPriority w:val="0"/>
    <w:pPr>
      <w:widowControl/>
      <w:spacing w:before="80" w:after="80"/>
      <w:jc w:val="center"/>
    </w:pPr>
    <w:rPr>
      <w:rFonts w:ascii="Arial" w:hAnsi="Arial"/>
      <w:b/>
      <w:spacing w:val="-5"/>
      <w:kern w:val="0"/>
      <w:sz w:val="18"/>
    </w:rPr>
  </w:style>
  <w:style w:type="paragraph" w:customStyle="1" w:styleId="504">
    <w:name w:val="封面标准代替信息"/>
    <w:basedOn w:val="505"/>
    <w:qFormat/>
    <w:uiPriority w:val="0"/>
    <w:pPr>
      <w:spacing w:before="57"/>
    </w:pPr>
    <w:rPr>
      <w:rFonts w:ascii="宋体"/>
      <w:sz w:val="21"/>
    </w:rPr>
  </w:style>
  <w:style w:type="paragraph" w:customStyle="1" w:styleId="505">
    <w:name w:val="封面标准号2"/>
    <w:basedOn w:val="506"/>
    <w:qFormat/>
    <w:uiPriority w:val="0"/>
    <w:pPr>
      <w:adjustRightInd w:val="0"/>
      <w:spacing w:before="357" w:line="280" w:lineRule="exact"/>
    </w:pPr>
  </w:style>
  <w:style w:type="paragraph" w:customStyle="1" w:styleId="506">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507">
    <w:name w:val="flName"/>
    <w:basedOn w:val="1"/>
    <w:qFormat/>
    <w:uiPriority w:val="0"/>
    <w:pPr>
      <w:adjustRightInd w:val="0"/>
      <w:spacing w:before="320" w:after="160" w:line="360" w:lineRule="atLeast"/>
      <w:jc w:val="center"/>
      <w:textAlignment w:val="baseline"/>
    </w:pPr>
    <w:rPr>
      <w:rFonts w:ascii="Arial" w:eastAsia="黑体"/>
      <w:kern w:val="0"/>
      <w:sz w:val="32"/>
    </w:rPr>
  </w:style>
  <w:style w:type="paragraph" w:customStyle="1" w:styleId="508">
    <w:name w:val="Blockquote"/>
    <w:basedOn w:val="1"/>
    <w:qFormat/>
    <w:uiPriority w:val="0"/>
    <w:pPr>
      <w:autoSpaceDE w:val="0"/>
      <w:autoSpaceDN w:val="0"/>
      <w:adjustRightInd w:val="0"/>
      <w:spacing w:before="100" w:after="100"/>
      <w:ind w:left="360" w:right="360"/>
      <w:jc w:val="left"/>
    </w:pPr>
    <w:rPr>
      <w:kern w:val="0"/>
      <w:sz w:val="24"/>
    </w:rPr>
  </w:style>
  <w:style w:type="paragraph" w:customStyle="1" w:styleId="509">
    <w:name w:val="目次、标准名称标题"/>
    <w:basedOn w:val="1"/>
    <w:next w:val="360"/>
    <w:qFormat/>
    <w:uiPriority w:val="0"/>
    <w:pPr>
      <w:widowControl/>
      <w:shd w:val="clear" w:color="FFFFFF" w:fill="FFFFFF"/>
      <w:spacing w:before="640" w:after="560" w:line="460" w:lineRule="exact"/>
      <w:jc w:val="center"/>
      <w:outlineLvl w:val="0"/>
    </w:pPr>
    <w:rPr>
      <w:rFonts w:ascii="黑体" w:eastAsia="黑体"/>
      <w:kern w:val="0"/>
      <w:sz w:val="32"/>
    </w:rPr>
  </w:style>
  <w:style w:type="paragraph" w:customStyle="1" w:styleId="510">
    <w:name w:val="表中"/>
    <w:basedOn w:val="1"/>
    <w:qFormat/>
    <w:uiPriority w:val="0"/>
    <w:pPr>
      <w:autoSpaceDE w:val="0"/>
      <w:autoSpaceDN w:val="0"/>
      <w:adjustRightInd w:val="0"/>
      <w:spacing w:line="360" w:lineRule="atLeast"/>
    </w:pPr>
    <w:rPr>
      <w:rFonts w:ascii="宋体"/>
      <w:kern w:val="0"/>
      <w:sz w:val="21"/>
    </w:rPr>
  </w:style>
  <w:style w:type="paragraph" w:customStyle="1" w:styleId="511">
    <w:name w:val="1 Char Char Char"/>
    <w:basedOn w:val="1"/>
    <w:next w:val="6"/>
    <w:qFormat/>
    <w:uiPriority w:val="0"/>
    <w:pPr>
      <w:spacing w:line="500" w:lineRule="exact"/>
      <w:ind w:firstLine="200"/>
      <w:jc w:val="center"/>
    </w:pPr>
    <w:rPr>
      <w:rFonts w:ascii="仿宋_GB2312" w:hAnsi="Arial" w:eastAsia="仿宋_GB2312"/>
      <w:sz w:val="32"/>
    </w:rPr>
  </w:style>
  <w:style w:type="paragraph" w:customStyle="1" w:styleId="512">
    <w:name w:val="样式2"/>
    <w:basedOn w:val="74"/>
    <w:qFormat/>
    <w:uiPriority w:val="0"/>
    <w:pPr>
      <w:ind w:left="200" w:leftChars="200" w:hanging="200" w:hangingChars="200"/>
      <w:jc w:val="both"/>
    </w:pPr>
    <w:rPr>
      <w:rFonts w:ascii="Times New Roman" w:hAnsi="Times New Roman"/>
      <w:smallCaps w:val="0"/>
      <w:sz w:val="21"/>
    </w:rPr>
  </w:style>
  <w:style w:type="paragraph" w:customStyle="1" w:styleId="513">
    <w:name w:val="样式 标题 4 + 五号"/>
    <w:basedOn w:val="7"/>
    <w:qFormat/>
    <w:uiPriority w:val="0"/>
    <w:rPr>
      <w:kern w:val="0"/>
      <w:sz w:val="21"/>
    </w:rPr>
  </w:style>
  <w:style w:type="paragraph" w:customStyle="1" w:styleId="51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olor w:val="FF0000"/>
      <w:kern w:val="0"/>
      <w:sz w:val="24"/>
    </w:rPr>
  </w:style>
  <w:style w:type="paragraph" w:customStyle="1" w:styleId="515">
    <w:name w:val="字元 字元 Char Char Char 字元 字元 Char 字元 字元 Char Char 字元 字元1 Char Char Char Char Char Char 字元 字元"/>
    <w:basedOn w:val="1"/>
    <w:qFormat/>
    <w:uiPriority w:val="0"/>
    <w:rPr>
      <w:rFonts w:ascii="Tahoma" w:hAnsi="Tahoma"/>
      <w:sz w:val="24"/>
    </w:rPr>
  </w:style>
  <w:style w:type="paragraph" w:customStyle="1" w:styleId="516">
    <w:name w:val="Default"/>
    <w:qFormat/>
    <w:uiPriority w:val="0"/>
    <w:pPr>
      <w:widowControl w:val="0"/>
      <w:autoSpaceDE w:val="0"/>
      <w:autoSpaceDN w:val="0"/>
      <w:adjustRightInd w:val="0"/>
    </w:pPr>
    <w:rPr>
      <w:rFonts w:ascii="Arial" w:hAnsi="Arial" w:eastAsia="宋体" w:cs="Times New Roman"/>
      <w:color w:val="000000"/>
      <w:sz w:val="24"/>
      <w:lang w:val="en-US" w:eastAsia="zh-CN" w:bidi="ar-SA"/>
    </w:rPr>
  </w:style>
  <w:style w:type="paragraph" w:customStyle="1" w:styleId="517">
    <w:name w:val="Char11"/>
    <w:basedOn w:val="1"/>
    <w:qFormat/>
    <w:uiPriority w:val="0"/>
    <w:pPr>
      <w:widowControl/>
      <w:spacing w:after="160" w:line="240" w:lineRule="exact"/>
      <w:jc w:val="left"/>
    </w:pPr>
    <w:rPr>
      <w:rFonts w:ascii="Tahoma" w:hAnsi="Tahoma"/>
      <w:kern w:val="0"/>
      <w:sz w:val="24"/>
      <w:lang w:eastAsia="en-US"/>
    </w:rPr>
  </w:style>
  <w:style w:type="paragraph" w:customStyle="1" w:styleId="518">
    <w:name w:val="数字编号列项（二级）"/>
    <w:qFormat/>
    <w:uiPriority w:val="0"/>
    <w:pPr>
      <w:ind w:left="1260" w:leftChars="400" w:hanging="420" w:hangingChars="200"/>
      <w:jc w:val="both"/>
    </w:pPr>
    <w:rPr>
      <w:rFonts w:ascii="宋体" w:hAnsi="Calibri" w:eastAsia="宋体" w:cs="Times New Roman"/>
      <w:lang w:val="en-US" w:eastAsia="zh-CN" w:bidi="ar-SA"/>
    </w:rPr>
  </w:style>
  <w:style w:type="paragraph" w:customStyle="1" w:styleId="519">
    <w:name w:val="Char Char Char1 Char Char Char Char Char Char Char Char Char Char Char Char Char"/>
    <w:basedOn w:val="1"/>
    <w:qFormat/>
    <w:uiPriority w:val="0"/>
    <w:rPr>
      <w:rFonts w:ascii="Tahoma" w:hAnsi="Tahoma"/>
      <w:sz w:val="24"/>
    </w:rPr>
  </w:style>
  <w:style w:type="paragraph" w:customStyle="1" w:styleId="520">
    <w:name w:val="参考文献、索引标题"/>
    <w:basedOn w:val="449"/>
    <w:next w:val="1"/>
    <w:qFormat/>
    <w:uiPriority w:val="0"/>
    <w:pPr>
      <w:spacing w:after="200"/>
    </w:pPr>
    <w:rPr>
      <w:sz w:val="21"/>
    </w:rPr>
  </w:style>
  <w:style w:type="paragraph" w:customStyle="1" w:styleId="521">
    <w:name w:val="xl36"/>
    <w:basedOn w:val="1"/>
    <w:qFormat/>
    <w:uiPriority w:val="0"/>
    <w:pPr>
      <w:widowControl/>
      <w:pBdr>
        <w:top w:val="single" w:color="auto" w:sz="4" w:space="0"/>
        <w:left w:val="single" w:color="auto" w:sz="8" w:space="0"/>
        <w:bottom w:val="single" w:color="auto" w:sz="8" w:space="0"/>
      </w:pBdr>
      <w:spacing w:before="100" w:beforeAutospacing="1" w:after="100" w:afterAutospacing="1"/>
    </w:pPr>
    <w:rPr>
      <w:rFonts w:ascii="Arial Unicode MS" w:hAnsi="Arial Unicode MS" w:eastAsia="Arial Unicode MS"/>
      <w:b/>
      <w:kern w:val="0"/>
      <w:sz w:val="36"/>
    </w:rPr>
  </w:style>
  <w:style w:type="paragraph" w:customStyle="1" w:styleId="522">
    <w:name w:val="xl33"/>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pPr>
    <w:rPr>
      <w:rFonts w:ascii="Arial Unicode MS" w:hAnsi="Arial Unicode MS" w:eastAsia="Arial Unicode MS"/>
      <w:b/>
      <w:kern w:val="0"/>
      <w:sz w:val="36"/>
    </w:rPr>
  </w:style>
  <w:style w:type="paragraph" w:customStyle="1" w:styleId="523">
    <w:name w:val="纯文本2"/>
    <w:basedOn w:val="1"/>
    <w:qFormat/>
    <w:uiPriority w:val="0"/>
    <w:pPr>
      <w:adjustRightInd w:val="0"/>
      <w:spacing w:line="360" w:lineRule="atLeast"/>
      <w:textAlignment w:val="baseline"/>
    </w:pPr>
    <w:rPr>
      <w:rFonts w:ascii="宋体" w:hAnsi="Courier New"/>
    </w:rPr>
  </w:style>
  <w:style w:type="paragraph" w:customStyle="1" w:styleId="524">
    <w:name w:val="Körper"/>
    <w:basedOn w:val="1"/>
    <w:qFormat/>
    <w:uiPriority w:val="0"/>
    <w:pPr>
      <w:widowControl/>
      <w:spacing w:before="120" w:line="240" w:lineRule="exact"/>
    </w:pPr>
    <w:rPr>
      <w:rFonts w:ascii="Arial" w:hAnsi="Arial"/>
      <w:kern w:val="0"/>
      <w:sz w:val="20"/>
      <w:lang w:val="de-DE" w:eastAsia="de-DE"/>
    </w:rPr>
  </w:style>
  <w:style w:type="paragraph" w:customStyle="1" w:styleId="525">
    <w:name w:val="2"/>
    <w:basedOn w:val="1"/>
    <w:qFormat/>
    <w:uiPriority w:val="0"/>
    <w:rPr>
      <w:rFonts w:ascii="Tahoma" w:hAnsi="Tahoma"/>
      <w:sz w:val="24"/>
    </w:rPr>
  </w:style>
  <w:style w:type="paragraph" w:customStyle="1" w:styleId="526">
    <w:name w:val="正文2 Char Char Char Char Char Char Char Char Char Char Char Char1 Char Char Char Char Char Char Char Char1 Char Char Char Char Char Char"/>
    <w:basedOn w:val="1"/>
    <w:qFormat/>
    <w:uiPriority w:val="0"/>
    <w:pPr>
      <w:widowControl/>
      <w:spacing w:line="400" w:lineRule="exact"/>
    </w:pPr>
    <w:rPr>
      <w:rFonts w:ascii="Verdana" w:hAnsi="Verdana" w:eastAsia="楷体_GB2312"/>
      <w:kern w:val="0"/>
      <w:lang w:eastAsia="en-US"/>
    </w:rPr>
  </w:style>
  <w:style w:type="paragraph" w:customStyle="1" w:styleId="527">
    <w:name w:val="金宏发行正文 Char"/>
    <w:basedOn w:val="1"/>
    <w:qFormat/>
    <w:uiPriority w:val="99"/>
    <w:pPr>
      <w:spacing w:line="500" w:lineRule="atLeast"/>
      <w:ind w:firstLine="560" w:firstLineChars="200"/>
    </w:pPr>
    <w:rPr>
      <w:rFonts w:ascii="Times New Roman" w:hAnsi="Times New Roman" w:eastAsia="仿宋_GB2312"/>
      <w:szCs w:val="28"/>
    </w:rPr>
  </w:style>
  <w:style w:type="paragraph" w:customStyle="1" w:styleId="528">
    <w:name w:val="样式 三号 加粗 居中"/>
    <w:basedOn w:val="1"/>
    <w:qFormat/>
    <w:uiPriority w:val="0"/>
    <w:pPr>
      <w:spacing w:line="360" w:lineRule="auto"/>
      <w:jc w:val="center"/>
    </w:pPr>
    <w:rPr>
      <w:b/>
      <w:sz w:val="32"/>
    </w:rPr>
  </w:style>
  <w:style w:type="paragraph" w:customStyle="1" w:styleId="529">
    <w:name w:val="标准称谓"/>
    <w:next w:val="1"/>
    <w:qFormat/>
    <w:uiPriority w:val="0"/>
    <w:pPr>
      <w:widowControl w:val="0"/>
      <w:kinsoku w:val="0"/>
      <w:overflowPunct w:val="0"/>
      <w:autoSpaceDE w:val="0"/>
      <w:autoSpaceDN w:val="0"/>
      <w:spacing w:line="0" w:lineRule="atLeast"/>
      <w:jc w:val="distribute"/>
    </w:pPr>
    <w:rPr>
      <w:rFonts w:ascii="宋体" w:hAnsi="Calibri" w:eastAsia="宋体" w:cs="Times New Roman"/>
      <w:b/>
      <w:spacing w:val="20"/>
      <w:w w:val="148"/>
      <w:sz w:val="52"/>
      <w:lang w:val="en-US" w:eastAsia="zh-CN" w:bidi="ar-SA"/>
    </w:rPr>
  </w:style>
  <w:style w:type="paragraph" w:customStyle="1" w:styleId="530">
    <w:name w:val="标准书眉_奇数页"/>
    <w:next w:val="1"/>
    <w:qFormat/>
    <w:uiPriority w:val="0"/>
    <w:pPr>
      <w:tabs>
        <w:tab w:val="center" w:pos="4154"/>
        <w:tab w:val="right" w:pos="8306"/>
      </w:tabs>
      <w:spacing w:after="120"/>
      <w:jc w:val="right"/>
    </w:pPr>
    <w:rPr>
      <w:rFonts w:ascii="Calibri" w:hAnsi="Calibri" w:eastAsia="宋体" w:cs="Times New Roman"/>
      <w:sz w:val="21"/>
      <w:lang w:val="en-US" w:eastAsia="zh-CN" w:bidi="ar-SA"/>
    </w:rPr>
  </w:style>
  <w:style w:type="paragraph" w:customStyle="1" w:styleId="53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华文楷体" w:hAnsi="华文楷体" w:eastAsia="华文楷体"/>
      <w:kern w:val="0"/>
      <w:sz w:val="24"/>
    </w:rPr>
  </w:style>
  <w:style w:type="paragraph" w:customStyle="1" w:styleId="532">
    <w:name w:val="xl6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华文楷体" w:hAnsi="华文楷体" w:eastAsia="华文楷体"/>
      <w:kern w:val="0"/>
      <w:sz w:val="24"/>
    </w:rPr>
  </w:style>
  <w:style w:type="paragraph" w:customStyle="1" w:styleId="533">
    <w:name w:val="xl31"/>
    <w:basedOn w:val="1"/>
    <w:qFormat/>
    <w:uiPriority w:val="0"/>
    <w:pPr>
      <w:widowControl/>
      <w:pBdr>
        <w:bottom w:val="single" w:color="auto" w:sz="4" w:space="0"/>
      </w:pBdr>
      <w:spacing w:before="100" w:beforeAutospacing="1" w:after="100" w:afterAutospacing="1"/>
      <w:jc w:val="center"/>
    </w:pPr>
    <w:rPr>
      <w:rFonts w:ascii="宋体" w:hAnsi="宋体"/>
      <w:kern w:val="0"/>
      <w:sz w:val="24"/>
    </w:rPr>
  </w:style>
  <w:style w:type="paragraph" w:customStyle="1" w:styleId="534">
    <w:name w:val="修订2"/>
    <w:qFormat/>
    <w:uiPriority w:val="0"/>
    <w:rPr>
      <w:rFonts w:ascii="Calibri" w:hAnsi="Calibri" w:eastAsia="宋体" w:cs="Times New Roman"/>
      <w:kern w:val="2"/>
      <w:sz w:val="28"/>
      <w:lang w:val="en-US" w:eastAsia="zh-CN" w:bidi="ar-SA"/>
    </w:rPr>
  </w:style>
  <w:style w:type="paragraph" w:customStyle="1" w:styleId="535">
    <w:name w:val="标题4"/>
    <w:basedOn w:val="1"/>
    <w:qFormat/>
    <w:uiPriority w:val="0"/>
    <w:rPr>
      <w:rFonts w:eastAsia="仿宋_GB2312"/>
      <w:sz w:val="32"/>
    </w:rPr>
  </w:style>
  <w:style w:type="paragraph" w:customStyle="1" w:styleId="536">
    <w:name w:val="3级"/>
    <w:basedOn w:val="1"/>
    <w:qFormat/>
    <w:uiPriority w:val="0"/>
    <w:pPr>
      <w:snapToGrid w:val="0"/>
      <w:spacing w:afterLines="30" w:line="360" w:lineRule="auto"/>
      <w:ind w:firstLine="200" w:firstLineChars="200"/>
    </w:pPr>
    <w:rPr>
      <w:rFonts w:ascii="宋体" w:hAnsi="Tahoma"/>
      <w:b/>
      <w:color w:val="0000FF"/>
    </w:rPr>
  </w:style>
  <w:style w:type="paragraph" w:customStyle="1" w:styleId="537">
    <w:name w:val="章标题"/>
    <w:next w:val="360"/>
    <w:qFormat/>
    <w:uiPriority w:val="0"/>
    <w:pPr>
      <w:tabs>
        <w:tab w:val="left" w:pos="420"/>
        <w:tab w:val="left" w:pos="480"/>
      </w:tabs>
      <w:spacing w:beforeLines="50" w:afterLines="50"/>
      <w:ind w:left="480" w:hanging="480"/>
      <w:jc w:val="both"/>
      <w:outlineLvl w:val="1"/>
    </w:pPr>
    <w:rPr>
      <w:rFonts w:ascii="黑体" w:hAnsi="Calibri" w:eastAsia="黑体" w:cs="Times New Roman"/>
      <w:b/>
      <w:lang w:val="en-US" w:eastAsia="zh-CN" w:bidi="ar-SA"/>
    </w:rPr>
  </w:style>
  <w:style w:type="paragraph" w:customStyle="1" w:styleId="538">
    <w:name w:val="xl34"/>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b/>
      <w:kern w:val="0"/>
      <w:sz w:val="36"/>
    </w:rPr>
  </w:style>
  <w:style w:type="paragraph" w:customStyle="1" w:styleId="539">
    <w:name w:val="图表小四中对齐"/>
    <w:basedOn w:val="1"/>
    <w:qFormat/>
    <w:uiPriority w:val="0"/>
    <w:pPr>
      <w:adjustRightInd w:val="0"/>
      <w:spacing w:line="360" w:lineRule="exact"/>
      <w:jc w:val="center"/>
      <w:textAlignment w:val="baseline"/>
    </w:pPr>
    <w:rPr>
      <w:color w:val="000000"/>
      <w:spacing w:val="-10"/>
      <w:sz w:val="24"/>
    </w:rPr>
  </w:style>
  <w:style w:type="paragraph" w:customStyle="1" w:styleId="540">
    <w:name w:val="标准书眉一"/>
    <w:qFormat/>
    <w:uiPriority w:val="0"/>
    <w:pPr>
      <w:jc w:val="both"/>
    </w:pPr>
    <w:rPr>
      <w:rFonts w:ascii="Calibri" w:hAnsi="Calibri" w:eastAsia="宋体" w:cs="Times New Roman"/>
      <w:lang w:val="en-US" w:eastAsia="zh-CN" w:bidi="ar-SA"/>
    </w:rPr>
  </w:style>
  <w:style w:type="paragraph" w:customStyle="1" w:styleId="541">
    <w:name w:val="Char Char Char Char Char Char3 Char Char Char Char Char Char Char Char Char Char"/>
    <w:basedOn w:val="1"/>
    <w:next w:val="1"/>
    <w:qFormat/>
    <w:uiPriority w:val="0"/>
    <w:rPr>
      <w:rFonts w:eastAsia="黑体"/>
    </w:rPr>
  </w:style>
  <w:style w:type="paragraph" w:customStyle="1" w:styleId="542">
    <w:name w:val="xl5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543">
    <w:name w:val="正文 New New New New"/>
    <w:qFormat/>
    <w:uiPriority w:val="0"/>
    <w:pPr>
      <w:widowControl w:val="0"/>
      <w:jc w:val="both"/>
    </w:pPr>
    <w:rPr>
      <w:rFonts w:ascii="Calibri" w:hAnsi="Calibri" w:eastAsia="宋体" w:cs="Times New Roman"/>
      <w:sz w:val="21"/>
      <w:szCs w:val="24"/>
      <w:lang w:val="en-US" w:eastAsia="zh-CN" w:bidi="ar-SA"/>
    </w:rPr>
  </w:style>
  <w:style w:type="paragraph" w:customStyle="1" w:styleId="544">
    <w:name w:val="Char Char Char Char1"/>
    <w:basedOn w:val="1"/>
    <w:qFormat/>
    <w:uiPriority w:val="0"/>
    <w:rPr>
      <w:sz w:val="21"/>
    </w:rPr>
  </w:style>
  <w:style w:type="paragraph" w:customStyle="1" w:styleId="545">
    <w:name w:val="表文C"/>
    <w:basedOn w:val="1"/>
    <w:qFormat/>
    <w:uiPriority w:val="0"/>
    <w:pPr>
      <w:widowControl/>
      <w:tabs>
        <w:tab w:val="left" w:pos="0"/>
      </w:tabs>
      <w:adjustRightInd w:val="0"/>
      <w:snapToGrid w:val="0"/>
    </w:pPr>
    <w:rPr>
      <w:snapToGrid w:val="0"/>
      <w:kern w:val="0"/>
      <w:sz w:val="21"/>
    </w:rPr>
  </w:style>
  <w:style w:type="paragraph" w:customStyle="1" w:styleId="546">
    <w:name w:val="_Style 3"/>
    <w:qFormat/>
    <w:uiPriority w:val="0"/>
    <w:rPr>
      <w:rFonts w:ascii="Calibri" w:hAnsi="Calibri" w:eastAsia="宋体" w:cs="Times New Roman"/>
      <w:sz w:val="22"/>
      <w:szCs w:val="22"/>
      <w:lang w:val="en-US" w:eastAsia="zh-CN" w:bidi="ar-SA"/>
    </w:rPr>
  </w:style>
  <w:style w:type="paragraph" w:customStyle="1" w:styleId="547">
    <w:name w:val="font0"/>
    <w:basedOn w:val="1"/>
    <w:qFormat/>
    <w:uiPriority w:val="0"/>
    <w:pPr>
      <w:widowControl/>
      <w:spacing w:before="100" w:beforeAutospacing="1" w:after="100" w:afterAutospacing="1"/>
    </w:pPr>
    <w:rPr>
      <w:rFonts w:hint="eastAsia" w:ascii="宋体" w:hAnsi="宋体"/>
      <w:kern w:val="0"/>
      <w:sz w:val="24"/>
    </w:rPr>
  </w:style>
  <w:style w:type="paragraph" w:customStyle="1" w:styleId="548">
    <w:name w:val="一级条标题"/>
    <w:next w:val="360"/>
    <w:qFormat/>
    <w:uiPriority w:val="0"/>
    <w:pPr>
      <w:outlineLvl w:val="2"/>
    </w:pPr>
    <w:rPr>
      <w:rFonts w:ascii="Calibri" w:hAnsi="Calibri" w:eastAsia="黑体" w:cs="Times New Roman"/>
      <w:sz w:val="21"/>
      <w:lang w:val="en-US" w:eastAsia="zh-CN" w:bidi="ar-SA"/>
    </w:rPr>
  </w:style>
  <w:style w:type="paragraph" w:customStyle="1" w:styleId="549">
    <w:name w:val="注×："/>
    <w:qFormat/>
    <w:uiPriority w:val="0"/>
    <w:pPr>
      <w:widowControl w:val="0"/>
      <w:tabs>
        <w:tab w:val="left" w:pos="630"/>
        <w:tab w:val="left" w:pos="720"/>
      </w:tabs>
      <w:autoSpaceDE w:val="0"/>
      <w:autoSpaceDN w:val="0"/>
      <w:ind w:left="360" w:hanging="360"/>
      <w:jc w:val="both"/>
    </w:pPr>
    <w:rPr>
      <w:rFonts w:ascii="宋体" w:hAnsi="Calibri" w:eastAsia="宋体" w:cs="Times New Roman"/>
      <w:sz w:val="18"/>
      <w:lang w:val="en-US" w:eastAsia="zh-CN" w:bidi="ar-SA"/>
    </w:rPr>
  </w:style>
  <w:style w:type="paragraph" w:customStyle="1" w:styleId="550">
    <w:name w:val="投标正文"/>
    <w:basedOn w:val="1"/>
    <w:qFormat/>
    <w:uiPriority w:val="0"/>
    <w:pPr>
      <w:spacing w:line="360" w:lineRule="auto"/>
      <w:ind w:left="100" w:firstLine="480" w:firstLineChars="200"/>
    </w:pPr>
    <w:rPr>
      <w:sz w:val="24"/>
      <w:szCs w:val="24"/>
    </w:rPr>
  </w:style>
  <w:style w:type="paragraph" w:customStyle="1" w:styleId="551">
    <w:name w:val="标题 0"/>
    <w:basedOn w:val="4"/>
    <w:qFormat/>
    <w:uiPriority w:val="0"/>
    <w:pPr>
      <w:keepNext w:val="0"/>
      <w:widowControl w:val="0"/>
      <w:autoSpaceDE w:val="0"/>
      <w:autoSpaceDN w:val="0"/>
      <w:adjustRightInd w:val="0"/>
      <w:spacing w:line="240" w:lineRule="auto"/>
      <w:jc w:val="left"/>
    </w:pPr>
    <w:rPr>
      <w:rFonts w:ascii="宋体"/>
      <w:snapToGrid w:val="0"/>
      <w:color w:val="000000"/>
      <w:sz w:val="44"/>
    </w:rPr>
  </w:style>
  <w:style w:type="paragraph" w:customStyle="1" w:styleId="552">
    <w:name w:val="标准标志"/>
    <w:next w:val="1"/>
    <w:qFormat/>
    <w:uiPriority w:val="0"/>
    <w:pPr>
      <w:shd w:val="solid" w:color="FFFFFF" w:fill="FFFFFF"/>
      <w:spacing w:line="0" w:lineRule="atLeast"/>
      <w:jc w:val="right"/>
    </w:pPr>
    <w:rPr>
      <w:rFonts w:ascii="Calibri" w:hAnsi="Calibri" w:eastAsia="宋体" w:cs="Times New Roman"/>
      <w:b/>
      <w:w w:val="130"/>
      <w:sz w:val="96"/>
      <w:lang w:val="en-US" w:eastAsia="zh-CN" w:bidi="ar-SA"/>
    </w:rPr>
  </w:style>
  <w:style w:type="paragraph" w:customStyle="1" w:styleId="553">
    <w:name w:val="条文脚注"/>
    <w:basedOn w:val="68"/>
    <w:qFormat/>
    <w:uiPriority w:val="0"/>
    <w:pPr>
      <w:ind w:left="780" w:leftChars="200" w:hanging="360" w:hangingChars="200"/>
      <w:jc w:val="both"/>
    </w:pPr>
    <w:rPr>
      <w:rFonts w:ascii="宋体"/>
    </w:rPr>
  </w:style>
  <w:style w:type="paragraph" w:customStyle="1" w:styleId="554">
    <w:name w:val="HTML 地址1"/>
    <w:basedOn w:val="1"/>
    <w:qFormat/>
    <w:uiPriority w:val="0"/>
    <w:rPr>
      <w:i/>
      <w:kern w:val="0"/>
      <w:sz w:val="20"/>
    </w:rPr>
  </w:style>
  <w:style w:type="paragraph" w:customStyle="1" w:styleId="555">
    <w:name w:val="表格5"/>
    <w:basedOn w:val="556"/>
    <w:qFormat/>
    <w:uiPriority w:val="0"/>
    <w:pPr>
      <w:ind w:left="1021" w:hanging="284"/>
    </w:pPr>
    <w:rPr>
      <w:rFonts w:ascii="宋体"/>
    </w:rPr>
  </w:style>
  <w:style w:type="paragraph" w:customStyle="1" w:styleId="556">
    <w:name w:val="表格2"/>
    <w:basedOn w:val="1"/>
    <w:qFormat/>
    <w:uiPriority w:val="0"/>
    <w:pPr>
      <w:adjustRightInd w:val="0"/>
      <w:spacing w:line="420" w:lineRule="atLeast"/>
      <w:ind w:left="284" w:firstLine="454"/>
      <w:textAlignment w:val="baseline"/>
    </w:pPr>
    <w:rPr>
      <w:kern w:val="0"/>
      <w:sz w:val="21"/>
    </w:rPr>
  </w:style>
  <w:style w:type="paragraph" w:customStyle="1" w:styleId="557">
    <w:name w:val="_Style 10"/>
    <w:basedOn w:val="1"/>
    <w:next w:val="1"/>
    <w:qFormat/>
    <w:uiPriority w:val="0"/>
    <w:rPr>
      <w:sz w:val="21"/>
    </w:rPr>
  </w:style>
  <w:style w:type="paragraph" w:customStyle="1" w:styleId="558">
    <w:name w:val="Char1"/>
    <w:basedOn w:val="1"/>
    <w:qFormat/>
    <w:uiPriority w:val="0"/>
    <w:rPr>
      <w:rFonts w:ascii="仿宋_GB2312" w:eastAsia="仿宋_GB2312"/>
      <w:b/>
      <w:sz w:val="32"/>
    </w:rPr>
  </w:style>
  <w:style w:type="paragraph" w:customStyle="1" w:styleId="559">
    <w:name w:val="Char Char Char Char Char Char Char Char Char Char Char Char1 Char"/>
    <w:basedOn w:val="28"/>
    <w:qFormat/>
    <w:uiPriority w:val="0"/>
    <w:rPr>
      <w:rFonts w:ascii="等线" w:hAnsi="等线"/>
      <w:sz w:val="21"/>
    </w:rPr>
  </w:style>
  <w:style w:type="paragraph" w:customStyle="1" w:styleId="560">
    <w:name w:val="Char Char2"/>
    <w:basedOn w:val="1"/>
    <w:qFormat/>
    <w:uiPriority w:val="0"/>
    <w:rPr>
      <w:rFonts w:ascii="Tahoma" w:hAnsi="Tahoma"/>
      <w:sz w:val="24"/>
    </w:rPr>
  </w:style>
  <w:style w:type="paragraph" w:customStyle="1" w:styleId="561">
    <w:name w:val="目录1"/>
    <w:basedOn w:val="1"/>
    <w:qFormat/>
    <w:uiPriority w:val="0"/>
    <w:pPr>
      <w:adjustRightInd w:val="0"/>
      <w:spacing w:line="420" w:lineRule="atLeast"/>
      <w:textAlignment w:val="baseline"/>
    </w:pPr>
    <w:rPr>
      <w:rFonts w:eastAsia="黑体"/>
      <w:b/>
      <w:kern w:val="0"/>
      <w:sz w:val="21"/>
    </w:rPr>
  </w:style>
  <w:style w:type="paragraph" w:customStyle="1" w:styleId="562">
    <w:name w:val="收件单位"/>
    <w:basedOn w:val="1"/>
    <w:qFormat/>
    <w:uiPriority w:val="0"/>
    <w:pPr>
      <w:tabs>
        <w:tab w:val="left" w:pos="1365"/>
      </w:tabs>
      <w:spacing w:beforeLines="100"/>
    </w:pPr>
    <w:rPr>
      <w:rFonts w:eastAsia="华文仿宋"/>
      <w:sz w:val="30"/>
    </w:rPr>
  </w:style>
  <w:style w:type="paragraph" w:customStyle="1" w:styleId="563">
    <w:name w:val="表内居中"/>
    <w:qFormat/>
    <w:uiPriority w:val="0"/>
    <w:pPr>
      <w:jc w:val="center"/>
    </w:pPr>
    <w:rPr>
      <w:rFonts w:ascii="Calibri" w:hAnsi="Calibri" w:eastAsia="宋体" w:cs="Times New Roman"/>
      <w:lang w:val="en-US" w:eastAsia="zh-CN" w:bidi="ar-SA"/>
    </w:rPr>
  </w:style>
  <w:style w:type="paragraph" w:customStyle="1" w:styleId="564">
    <w:name w:val="封面标准英文名称"/>
    <w:qFormat/>
    <w:uiPriority w:val="0"/>
    <w:pPr>
      <w:widowControl w:val="0"/>
      <w:spacing w:before="370" w:line="400" w:lineRule="exact"/>
      <w:jc w:val="center"/>
    </w:pPr>
    <w:rPr>
      <w:rFonts w:ascii="Calibri" w:hAnsi="Calibri" w:eastAsia="宋体" w:cs="Times New Roman"/>
      <w:sz w:val="28"/>
      <w:lang w:val="en-US" w:eastAsia="zh-CN" w:bidi="ar-SA"/>
    </w:rPr>
  </w:style>
  <w:style w:type="paragraph" w:customStyle="1" w:styleId="565">
    <w:name w:val="文献分类号"/>
    <w:qFormat/>
    <w:uiPriority w:val="0"/>
    <w:pPr>
      <w:widowControl w:val="0"/>
      <w:textAlignment w:val="center"/>
    </w:pPr>
    <w:rPr>
      <w:rFonts w:ascii="Calibri" w:hAnsi="Calibri" w:eastAsia="黑体" w:cs="Times New Roman"/>
      <w:sz w:val="21"/>
      <w:lang w:val="en-US" w:eastAsia="zh-CN" w:bidi="ar-SA"/>
    </w:rPr>
  </w:style>
  <w:style w:type="paragraph" w:customStyle="1" w:styleId="566">
    <w:name w:val="封面正文"/>
    <w:qFormat/>
    <w:uiPriority w:val="0"/>
    <w:pPr>
      <w:jc w:val="both"/>
    </w:pPr>
    <w:rPr>
      <w:rFonts w:ascii="Calibri" w:hAnsi="Calibri" w:eastAsia="宋体" w:cs="Times New Roman"/>
      <w:lang w:val="en-US" w:eastAsia="zh-CN" w:bidi="ar-SA"/>
    </w:rPr>
  </w:style>
  <w:style w:type="paragraph" w:customStyle="1" w:styleId="567">
    <w:name w:val="表格1"/>
    <w:basedOn w:val="1"/>
    <w:qFormat/>
    <w:uiPriority w:val="0"/>
    <w:pPr>
      <w:adjustRightInd w:val="0"/>
      <w:spacing w:line="420" w:lineRule="atLeast"/>
      <w:ind w:left="284"/>
      <w:textAlignment w:val="baseline"/>
    </w:pPr>
    <w:rPr>
      <w:kern w:val="0"/>
      <w:sz w:val="21"/>
    </w:rPr>
  </w:style>
  <w:style w:type="paragraph" w:customStyle="1" w:styleId="568">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569">
    <w:name w:val="xl27"/>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1"/>
    </w:rPr>
  </w:style>
  <w:style w:type="paragraph" w:customStyle="1" w:styleId="570">
    <w:name w:val="xl28"/>
    <w:basedOn w:val="1"/>
    <w:qFormat/>
    <w:uiPriority w:val="0"/>
    <w:pPr>
      <w:widowControl/>
      <w:pBdr>
        <w:top w:val="single" w:color="auto" w:sz="4" w:space="0"/>
        <w:left w:val="single" w:color="auto" w:sz="4" w:space="0"/>
        <w:bottom w:val="single" w:color="auto" w:sz="4" w:space="0"/>
        <w:right w:val="single" w:color="auto" w:sz="8" w:space="0"/>
      </w:pBdr>
      <w:shd w:val="clear" w:color="auto" w:fill="C0C0C0"/>
      <w:spacing w:before="100" w:beforeAutospacing="1" w:after="100" w:afterAutospacing="1"/>
    </w:pPr>
    <w:rPr>
      <w:rFonts w:ascii="Arial Unicode MS" w:hAnsi="Arial Unicode MS" w:eastAsia="Arial Unicode MS"/>
      <w:kern w:val="0"/>
      <w:sz w:val="24"/>
    </w:rPr>
  </w:style>
  <w:style w:type="paragraph" w:customStyle="1" w:styleId="571">
    <w:name w:val="xl51"/>
    <w:basedOn w:val="1"/>
    <w:qFormat/>
    <w:uiPriority w:val="0"/>
    <w:pPr>
      <w:widowControl/>
      <w:pBdr>
        <w:bottom w:val="single" w:color="auto" w:sz="4" w:space="0"/>
        <w:right w:val="single" w:color="auto" w:sz="4" w:space="0"/>
      </w:pBdr>
      <w:spacing w:before="100" w:beforeAutospacing="1" w:after="100" w:afterAutospacing="1"/>
      <w:textAlignment w:val="center"/>
    </w:pPr>
    <w:rPr>
      <w:rFonts w:ascii="Arial" w:hAnsi="Arial" w:eastAsia="Arial Unicode MS"/>
      <w:color w:val="000000"/>
      <w:kern w:val="0"/>
      <w:sz w:val="21"/>
    </w:rPr>
  </w:style>
  <w:style w:type="paragraph" w:customStyle="1" w:styleId="572">
    <w:name w:val="附录表标题"/>
    <w:next w:val="360"/>
    <w:qFormat/>
    <w:uiPriority w:val="0"/>
    <w:pPr>
      <w:tabs>
        <w:tab w:val="left" w:pos="360"/>
        <w:tab w:val="left" w:pos="720"/>
      </w:tabs>
      <w:jc w:val="center"/>
      <w:textAlignment w:val="baseline"/>
    </w:pPr>
    <w:rPr>
      <w:rFonts w:ascii="黑体" w:hAnsi="Calibri" w:eastAsia="黑体" w:cs="Times New Roman"/>
      <w:kern w:val="21"/>
      <w:lang w:val="en-US" w:eastAsia="zh-CN" w:bidi="ar-SA"/>
    </w:rPr>
  </w:style>
  <w:style w:type="paragraph" w:customStyle="1" w:styleId="573">
    <w:name w:val="_Style 32"/>
    <w:basedOn w:val="1"/>
    <w:next w:val="441"/>
    <w:qFormat/>
    <w:uiPriority w:val="34"/>
    <w:pPr>
      <w:ind w:firstLine="420" w:firstLineChars="200"/>
    </w:pPr>
  </w:style>
  <w:style w:type="paragraph" w:customStyle="1" w:styleId="574">
    <w:name w:val="日期1"/>
    <w:basedOn w:val="1"/>
    <w:next w:val="1"/>
    <w:qFormat/>
    <w:uiPriority w:val="0"/>
    <w:pPr>
      <w:ind w:left="100" w:leftChars="2500"/>
    </w:pPr>
    <w:rPr>
      <w:kern w:val="0"/>
      <w:sz w:val="20"/>
    </w:rPr>
  </w:style>
  <w:style w:type="paragraph" w:customStyle="1" w:styleId="575">
    <w:name w:val="xl5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olor w:val="FF0000"/>
      <w:kern w:val="0"/>
      <w:sz w:val="20"/>
    </w:rPr>
  </w:style>
  <w:style w:type="paragraph" w:customStyle="1" w:styleId="576">
    <w:name w:val="af17cgridlangnp1033langf"/>
    <w:qFormat/>
    <w:uiPriority w:val="0"/>
    <w:pPr>
      <w:widowControl w:val="0"/>
      <w:autoSpaceDE w:val="0"/>
      <w:autoSpaceDN w:val="0"/>
      <w:adjustRightInd w:val="0"/>
      <w:spacing w:before="156" w:line="360" w:lineRule="atLeast"/>
      <w:ind w:left="567" w:firstLine="510"/>
      <w:jc w:val="both"/>
    </w:pPr>
    <w:rPr>
      <w:rFonts w:ascii="Calibri" w:hAnsi="Calibri" w:eastAsia="宋体" w:cs="Times New Roman"/>
      <w:lang w:val="en-US" w:eastAsia="zh-CN" w:bidi="ar-SA"/>
    </w:rPr>
  </w:style>
  <w:style w:type="paragraph" w:customStyle="1" w:styleId="577">
    <w:name w:val="font6"/>
    <w:basedOn w:val="1"/>
    <w:qFormat/>
    <w:uiPriority w:val="0"/>
    <w:pPr>
      <w:widowControl/>
      <w:spacing w:before="100" w:beforeAutospacing="1" w:after="100" w:afterAutospacing="1"/>
    </w:pPr>
    <w:rPr>
      <w:rFonts w:hint="eastAsia" w:ascii="宋体" w:hAnsi="宋体"/>
      <w:b/>
      <w:kern w:val="0"/>
      <w:sz w:val="36"/>
      <w:u w:val="single"/>
    </w:rPr>
  </w:style>
  <w:style w:type="paragraph" w:customStyle="1" w:styleId="578">
    <w:name w:val="列项——（一级）"/>
    <w:qFormat/>
    <w:uiPriority w:val="0"/>
    <w:pPr>
      <w:widowControl w:val="0"/>
      <w:tabs>
        <w:tab w:val="left" w:pos="720"/>
        <w:tab w:val="left" w:pos="854"/>
      </w:tabs>
      <w:ind w:left="200" w:leftChars="200" w:hanging="200" w:hangingChars="200"/>
      <w:jc w:val="both"/>
    </w:pPr>
    <w:rPr>
      <w:rFonts w:ascii="宋体" w:hAnsi="Calibri" w:eastAsia="宋体" w:cs="Times New Roman"/>
      <w:lang w:val="en-US" w:eastAsia="zh-CN" w:bidi="ar-SA"/>
    </w:rPr>
  </w:style>
  <w:style w:type="paragraph" w:customStyle="1" w:styleId="579">
    <w:name w:val="19"/>
    <w:basedOn w:val="1"/>
    <w:qFormat/>
    <w:uiPriority w:val="0"/>
    <w:pPr>
      <w:widowControl/>
      <w:snapToGrid w:val="0"/>
      <w:spacing w:before="100" w:beforeAutospacing="1" w:after="120" w:line="360" w:lineRule="atLeast"/>
      <w:jc w:val="left"/>
    </w:pPr>
    <w:rPr>
      <w:rFonts w:ascii="宋体" w:hAnsi="宋体"/>
      <w:kern w:val="0"/>
    </w:rPr>
  </w:style>
  <w:style w:type="paragraph" w:customStyle="1" w:styleId="580">
    <w:name w:val="附录五级条标题"/>
    <w:basedOn w:val="412"/>
    <w:next w:val="360"/>
    <w:qFormat/>
    <w:uiPriority w:val="0"/>
    <w:pPr>
      <w:outlineLvl w:val="6"/>
    </w:pPr>
  </w:style>
  <w:style w:type="paragraph" w:customStyle="1" w:styleId="581">
    <w:name w:val="彩色底纹 - 强调文字颜色 11"/>
    <w:qFormat/>
    <w:uiPriority w:val="0"/>
    <w:rPr>
      <w:rFonts w:ascii="Calibri" w:hAnsi="Calibri" w:eastAsia="宋体" w:cs="Times New Roman"/>
      <w:kern w:val="2"/>
      <w:sz w:val="21"/>
      <w:lang w:val="en-US" w:eastAsia="zh-CN" w:bidi="ar-SA"/>
    </w:rPr>
  </w:style>
  <w:style w:type="paragraph" w:customStyle="1" w:styleId="582">
    <w:name w:val="xl559"/>
    <w:basedOn w:val="1"/>
    <w:qFormat/>
    <w:uiPriority w:val="0"/>
    <w:pPr>
      <w:widowControl/>
      <w:spacing w:before="100" w:beforeAutospacing="1" w:after="100" w:afterAutospacing="1"/>
      <w:jc w:val="center"/>
    </w:pPr>
    <w:rPr>
      <w:rFonts w:ascii="宋体" w:hAnsi="宋体"/>
      <w:color w:val="000000"/>
      <w:kern w:val="0"/>
      <w:sz w:val="20"/>
    </w:rPr>
  </w:style>
  <w:style w:type="paragraph" w:customStyle="1" w:styleId="583">
    <w:name w:val="正文内"/>
    <w:basedOn w:val="1"/>
    <w:qFormat/>
    <w:uiPriority w:val="0"/>
    <w:pPr>
      <w:spacing w:line="400" w:lineRule="exact"/>
      <w:ind w:firstLine="200" w:firstLineChars="200"/>
    </w:pPr>
    <w:rPr>
      <w:rFonts w:ascii="宋体" w:hAnsi="宋体"/>
      <w:sz w:val="21"/>
    </w:rPr>
  </w:style>
  <w:style w:type="paragraph" w:customStyle="1" w:styleId="584">
    <w:name w:val="表"/>
    <w:basedOn w:val="1"/>
    <w:qFormat/>
    <w:uiPriority w:val="0"/>
    <w:pPr>
      <w:spacing w:line="360" w:lineRule="auto"/>
      <w:jc w:val="center"/>
    </w:pPr>
    <w:rPr>
      <w:color w:val="000000"/>
      <w:sz w:val="21"/>
    </w:rPr>
  </w:style>
  <w:style w:type="paragraph" w:customStyle="1" w:styleId="585">
    <w:name w:val="附录标识"/>
    <w:basedOn w:val="449"/>
    <w:qFormat/>
    <w:uiPriority w:val="0"/>
    <w:pPr>
      <w:tabs>
        <w:tab w:val="left" w:pos="720"/>
        <w:tab w:val="left" w:pos="6405"/>
      </w:tabs>
      <w:spacing w:after="200"/>
      <w:ind w:left="360" w:hanging="360"/>
    </w:pPr>
    <w:rPr>
      <w:sz w:val="21"/>
    </w:rPr>
  </w:style>
  <w:style w:type="paragraph" w:customStyle="1" w:styleId="586">
    <w:name w:val="正文 A"/>
    <w:qFormat/>
    <w:uiPriority w:val="0"/>
    <w:rPr>
      <w:rFonts w:ascii="Calibri" w:hAnsi="Calibri" w:eastAsia="ヒラギノ角ゴ Pro W3" w:cs="Times New Roman"/>
      <w:color w:val="000000"/>
      <w:sz w:val="24"/>
      <w:lang w:val="en-US" w:eastAsia="zh-CN" w:bidi="ar-SA"/>
    </w:rPr>
  </w:style>
  <w:style w:type="paragraph" w:customStyle="1" w:styleId="587">
    <w:name w:val="标题C"/>
    <w:qFormat/>
    <w:uiPriority w:val="0"/>
    <w:pPr>
      <w:tabs>
        <w:tab w:val="left" w:pos="0"/>
      </w:tabs>
      <w:adjustRightInd w:val="0"/>
      <w:snapToGrid w:val="0"/>
      <w:spacing w:before="300"/>
      <w:outlineLvl w:val="2"/>
    </w:pPr>
    <w:rPr>
      <w:rFonts w:ascii="Calibri" w:hAnsi="Calibri" w:eastAsia="宋体" w:cs="Times New Roman"/>
      <w:b/>
      <w:snapToGrid w:val="0"/>
      <w:sz w:val="28"/>
      <w:lang w:val="en-US" w:eastAsia="zh-CN" w:bidi="ar-SA"/>
    </w:rPr>
  </w:style>
  <w:style w:type="paragraph" w:customStyle="1" w:styleId="588">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589">
    <w:name w:val="默认段落字体 Para Char"/>
    <w:basedOn w:val="1"/>
    <w:qFormat/>
    <w:uiPriority w:val="0"/>
    <w:pPr>
      <w:tabs>
        <w:tab w:val="left" w:pos="425"/>
      </w:tabs>
      <w:ind w:left="425" w:hanging="425"/>
    </w:pPr>
    <w:rPr>
      <w:sz w:val="21"/>
    </w:rPr>
  </w:style>
  <w:style w:type="paragraph" w:customStyle="1" w:styleId="590">
    <w:name w:val="封面标准文稿类别"/>
    <w:qFormat/>
    <w:uiPriority w:val="0"/>
    <w:pPr>
      <w:spacing w:before="440" w:line="400" w:lineRule="exact"/>
      <w:jc w:val="center"/>
    </w:pPr>
    <w:rPr>
      <w:rFonts w:ascii="宋体" w:hAnsi="Calibri" w:eastAsia="宋体" w:cs="Times New Roman"/>
      <w:sz w:val="24"/>
      <w:lang w:val="en-US" w:eastAsia="zh-CN" w:bidi="ar-SA"/>
    </w:rPr>
  </w:style>
  <w:style w:type="paragraph" w:customStyle="1" w:styleId="591">
    <w:name w:val="_Style 40"/>
    <w:basedOn w:val="1"/>
    <w:qFormat/>
    <w:uiPriority w:val="0"/>
    <w:rPr>
      <w:sz w:val="21"/>
    </w:rPr>
  </w:style>
  <w:style w:type="paragraph" w:customStyle="1" w:styleId="592">
    <w:name w:val="af15hichaf0dbchf15cgrid"/>
    <w:qFormat/>
    <w:uiPriority w:val="0"/>
    <w:pPr>
      <w:widowControl w:val="0"/>
      <w:tabs>
        <w:tab w:val="center" w:pos="4320"/>
        <w:tab w:val="right" w:pos="8640"/>
      </w:tabs>
      <w:adjustRightInd w:val="0"/>
      <w:spacing w:line="315" w:lineRule="atLeast"/>
      <w:jc w:val="both"/>
      <w:textAlignment w:val="baseline"/>
    </w:pPr>
    <w:rPr>
      <w:rFonts w:ascii="宋体" w:hAnsi="Calibri" w:eastAsia="宋体" w:cs="Times New Roman"/>
      <w:sz w:val="21"/>
      <w:lang w:val="en-US" w:eastAsia="zh-CN" w:bidi="ar-SA"/>
    </w:rPr>
  </w:style>
  <w:style w:type="paragraph" w:customStyle="1" w:styleId="593">
    <w:name w:val="注："/>
    <w:next w:val="360"/>
    <w:qFormat/>
    <w:uiPriority w:val="0"/>
    <w:pPr>
      <w:widowControl w:val="0"/>
      <w:tabs>
        <w:tab w:val="left" w:pos="720"/>
      </w:tabs>
      <w:autoSpaceDE w:val="0"/>
      <w:autoSpaceDN w:val="0"/>
      <w:ind w:left="360" w:hanging="360"/>
      <w:jc w:val="both"/>
    </w:pPr>
    <w:rPr>
      <w:rFonts w:ascii="宋体" w:hAnsi="Calibri" w:eastAsia="宋体" w:cs="Times New Roman"/>
      <w:sz w:val="18"/>
      <w:lang w:val="en-US" w:eastAsia="zh-CN" w:bidi="ar-SA"/>
    </w:rPr>
  </w:style>
  <w:style w:type="paragraph" w:customStyle="1" w:styleId="594">
    <w:name w:val="font7"/>
    <w:basedOn w:val="1"/>
    <w:qFormat/>
    <w:uiPriority w:val="0"/>
    <w:pPr>
      <w:widowControl/>
      <w:spacing w:before="100" w:beforeAutospacing="1" w:after="100" w:afterAutospacing="1"/>
    </w:pPr>
    <w:rPr>
      <w:rFonts w:hint="eastAsia" w:ascii="宋体" w:hAnsi="宋体"/>
      <w:kern w:val="0"/>
      <w:sz w:val="24"/>
    </w:rPr>
  </w:style>
  <w:style w:type="paragraph" w:customStyle="1" w:styleId="595">
    <w:name w:val="彩色列表 - 强调文字颜色 12"/>
    <w:basedOn w:val="1"/>
    <w:qFormat/>
    <w:uiPriority w:val="0"/>
    <w:pPr>
      <w:ind w:firstLine="420" w:firstLineChars="200"/>
    </w:pPr>
    <w:rPr>
      <w:sz w:val="21"/>
    </w:rPr>
  </w:style>
  <w:style w:type="paragraph" w:customStyle="1" w:styleId="596">
    <w:name w:val="xl5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方正姚体" w:hAnsi="宋体" w:eastAsia="方正姚体"/>
      <w:kern w:val="0"/>
      <w:sz w:val="20"/>
    </w:rPr>
  </w:style>
  <w:style w:type="paragraph" w:customStyle="1" w:styleId="597">
    <w:name w:val="xl37"/>
    <w:basedOn w:val="1"/>
    <w:qFormat/>
    <w:uiPriority w:val="0"/>
    <w:pPr>
      <w:widowControl/>
      <w:pBdr>
        <w:top w:val="single" w:color="auto" w:sz="4" w:space="0"/>
        <w:bottom w:val="single" w:color="auto" w:sz="8" w:space="0"/>
      </w:pBdr>
      <w:spacing w:before="100" w:beforeAutospacing="1" w:after="100" w:afterAutospacing="1"/>
    </w:pPr>
    <w:rPr>
      <w:rFonts w:ascii="Arial Unicode MS" w:hAnsi="Arial Unicode MS" w:eastAsia="Arial Unicode MS"/>
      <w:b/>
      <w:kern w:val="0"/>
      <w:sz w:val="36"/>
    </w:rPr>
  </w:style>
  <w:style w:type="paragraph" w:customStyle="1" w:styleId="598">
    <w:name w:val="正文样式"/>
    <w:basedOn w:val="1"/>
    <w:qFormat/>
    <w:uiPriority w:val="0"/>
    <w:pPr>
      <w:ind w:firstLine="480" w:firstLineChars="200"/>
    </w:pPr>
    <w:rPr>
      <w:rFonts w:eastAsia="华文仿宋"/>
      <w:szCs w:val="24"/>
    </w:rPr>
  </w:style>
  <w:style w:type="paragraph" w:customStyle="1" w:styleId="599">
    <w:name w:val="标题D"/>
    <w:qFormat/>
    <w:uiPriority w:val="0"/>
    <w:pPr>
      <w:adjustRightInd w:val="0"/>
      <w:snapToGrid w:val="0"/>
      <w:spacing w:before="240" w:line="360" w:lineRule="auto"/>
      <w:outlineLvl w:val="3"/>
    </w:pPr>
    <w:rPr>
      <w:rFonts w:ascii="Calibri" w:hAnsi="Calibri" w:eastAsia="宋体" w:cs="Times New Roman"/>
      <w:b/>
      <w:sz w:val="24"/>
      <w:lang w:val="en-US" w:eastAsia="zh-CN" w:bidi="ar-SA"/>
    </w:rPr>
  </w:style>
  <w:style w:type="paragraph" w:customStyle="1" w:styleId="600">
    <w:name w:val="正文图标题"/>
    <w:next w:val="360"/>
    <w:qFormat/>
    <w:uiPriority w:val="0"/>
    <w:pPr>
      <w:tabs>
        <w:tab w:val="left" w:pos="720"/>
      </w:tabs>
      <w:ind w:left="780" w:hanging="360"/>
      <w:jc w:val="center"/>
    </w:pPr>
    <w:rPr>
      <w:rFonts w:ascii="黑体" w:hAnsi="Calibri" w:eastAsia="黑体" w:cs="Times New Roman"/>
      <w:lang w:val="en-US" w:eastAsia="zh-CN" w:bidi="ar-SA"/>
    </w:rPr>
  </w:style>
  <w:style w:type="paragraph" w:customStyle="1" w:styleId="601">
    <w:name w:val="表格一"/>
    <w:basedOn w:val="1"/>
    <w:qFormat/>
    <w:uiPriority w:val="0"/>
    <w:pPr>
      <w:spacing w:line="240" w:lineRule="exact"/>
      <w:ind w:left="105" w:leftChars="50"/>
    </w:pPr>
    <w:rPr>
      <w:sz w:val="18"/>
    </w:rPr>
  </w:style>
  <w:style w:type="paragraph" w:customStyle="1" w:styleId="602">
    <w:name w:val="[Normal]"/>
    <w:qFormat/>
    <w:uiPriority w:val="0"/>
    <w:rPr>
      <w:rFonts w:ascii="宋体" w:hAnsi="宋体" w:eastAsia="宋体" w:cs="Times New Roman"/>
      <w:sz w:val="24"/>
      <w:szCs w:val="22"/>
      <w:lang w:val="zh-CN" w:eastAsia="zh-CN" w:bidi="ar-SA"/>
    </w:rPr>
  </w:style>
  <w:style w:type="paragraph" w:customStyle="1" w:styleId="603">
    <w:name w:val="moban"/>
    <w:basedOn w:val="1"/>
    <w:qFormat/>
    <w:uiPriority w:val="0"/>
    <w:pPr>
      <w:pBdr>
        <w:bottom w:val="single" w:color="auto" w:sz="4" w:space="5"/>
      </w:pBdr>
      <w:spacing w:line="360" w:lineRule="auto"/>
    </w:pPr>
  </w:style>
  <w:style w:type="character" w:customStyle="1" w:styleId="604">
    <w:name w:val="large1"/>
    <w:qFormat/>
    <w:uiPriority w:val="0"/>
    <w:rPr>
      <w:rFonts w:hint="eastAsia" w:ascii="宋体" w:hAnsi="宋体" w:eastAsia="宋体"/>
      <w:sz w:val="21"/>
      <w:szCs w:val="21"/>
    </w:rPr>
  </w:style>
  <w:style w:type="paragraph" w:customStyle="1" w:styleId="605">
    <w:name w:val="正文缩进2格"/>
    <w:qFormat/>
    <w:uiPriority w:val="99"/>
    <w:pPr>
      <w:widowControl w:val="0"/>
      <w:pBdr>
        <w:top w:val="none" w:color="FFFFFF" w:sz="0" w:space="31"/>
        <w:left w:val="none" w:color="FFFFFF" w:sz="0" w:space="31"/>
        <w:bottom w:val="none" w:color="FFFFFF" w:sz="0" w:space="31"/>
        <w:right w:val="none" w:color="FFFFFF" w:sz="0" w:space="31"/>
      </w:pBdr>
      <w:spacing w:line="600" w:lineRule="exact"/>
      <w:ind w:firstLine="639"/>
      <w:jc w:val="both"/>
    </w:pPr>
    <w:rPr>
      <w:rFonts w:ascii="??_GB2312" w:hAnsi="??_GB2312" w:eastAsia="宋体" w:cs="??_GB2312"/>
      <w:color w:val="000000"/>
      <w:kern w:val="2"/>
      <w:sz w:val="31"/>
      <w:szCs w:val="31"/>
      <w:u w:color="000000"/>
      <w:lang w:val="en-US" w:eastAsia="zh-CN" w:bidi="ar-SA"/>
    </w:rPr>
  </w:style>
  <w:style w:type="paragraph" w:customStyle="1" w:styleId="606">
    <w:name w:val="Table Paragraph"/>
    <w:basedOn w:val="1"/>
    <w:qFormat/>
    <w:uiPriority w:val="1"/>
    <w:rPr>
      <w:rFonts w:ascii="宋体" w:hAnsi="宋体" w:cs="宋体"/>
      <w:lang w:val="zh-CN" w:bidi="zh-CN"/>
    </w:rPr>
  </w:style>
  <w:style w:type="character" w:customStyle="1" w:styleId="607">
    <w:name w:val="Hyperlink.3"/>
    <w:basedOn w:val="608"/>
    <w:qFormat/>
    <w:uiPriority w:val="99"/>
    <w:rPr>
      <w:rFonts w:ascii="宋体" w:hAnsi="宋体" w:eastAsia="宋体" w:cs="宋体"/>
      <w:lang w:val="en-US"/>
    </w:rPr>
  </w:style>
  <w:style w:type="character" w:customStyle="1" w:styleId="608">
    <w:name w:val="无"/>
    <w:qFormat/>
    <w:uiPriority w:val="99"/>
  </w:style>
  <w:style w:type="paragraph" w:customStyle="1" w:styleId="609">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0">
    <w:name w:val="标题3"/>
    <w:basedOn w:val="6"/>
    <w:qFormat/>
    <w:uiPriority w:val="0"/>
    <w:pPr>
      <w:numPr>
        <w:ilvl w:val="2"/>
        <w:numId w:val="1"/>
      </w:numPr>
      <w:adjustRightInd w:val="0"/>
      <w:snapToGrid w:val="0"/>
      <w:spacing w:before="200" w:after="200"/>
    </w:pPr>
    <w:rPr>
      <w:rFonts w:ascii="Times New Roman" w:hAnsi="Times New Roman"/>
      <w:snapToGrid w:val="0"/>
      <w:sz w:val="30"/>
    </w:rPr>
  </w:style>
  <w:style w:type="paragraph" w:customStyle="1" w:styleId="611">
    <w:name w:val="国普正文"/>
    <w:basedOn w:val="1"/>
    <w:qFormat/>
    <w:uiPriority w:val="0"/>
    <w:pPr>
      <w:spacing w:line="360" w:lineRule="auto"/>
      <w:ind w:firstLine="600" w:firstLineChars="200"/>
    </w:pPr>
    <w:rPr>
      <w:rFonts w:ascii="仿宋_GB2312" w:eastAsia="仿宋_GB2312"/>
      <w:sz w:val="30"/>
      <w:szCs w:val="30"/>
    </w:rPr>
  </w:style>
  <w:style w:type="paragraph" w:customStyle="1" w:styleId="612">
    <w:name w:val="Body text|1"/>
    <w:basedOn w:val="1"/>
    <w:qFormat/>
    <w:uiPriority w:val="0"/>
    <w:pPr>
      <w:spacing w:line="401" w:lineRule="auto"/>
      <w:ind w:firstLine="400"/>
    </w:pPr>
    <w:rPr>
      <w:rFonts w:ascii="宋体" w:hAnsi="宋体" w:cs="宋体"/>
      <w:sz w:val="30"/>
      <w:szCs w:val="30"/>
      <w:lang w:val="zh-TW" w:eastAsia="zh-TW" w:bidi="zh-TW"/>
    </w:rPr>
  </w:style>
  <w:style w:type="paragraph" w:customStyle="1" w:styleId="613">
    <w:name w:val="默认"/>
    <w:qFormat/>
    <w:uiPriority w:val="0"/>
    <w:rPr>
      <w:rFonts w:ascii="Arial Unicode MS" w:hAnsi="Arial Unicode MS" w:eastAsia="Arial Unicode MS" w:cs="Arial Unicode MS"/>
      <w:color w:val="000000"/>
      <w:sz w:val="22"/>
      <w:szCs w:val="22"/>
      <w:lang w:val="zh-TW" w:eastAsia="zh-TW" w:bidi="ar-SA"/>
    </w:rPr>
  </w:style>
  <w:style w:type="paragraph" w:customStyle="1" w:styleId="614">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615">
    <w:name w:val="_Style 1"/>
    <w:qFormat/>
    <w:uiPriority w:val="0"/>
    <w:rPr>
      <w:rFonts w:ascii="Calibri" w:hAnsi="Calibri" w:eastAsia="宋体" w:cs="Times New Roman"/>
      <w:kern w:val="2"/>
      <w:sz w:val="28"/>
      <w:szCs w:val="22"/>
      <w:lang w:val="en-US" w:eastAsia="zh-CN" w:bidi="ar-SA"/>
    </w:rPr>
  </w:style>
  <w:style w:type="paragraph" w:customStyle="1" w:styleId="616">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paragraph" w:customStyle="1" w:styleId="617">
    <w:name w:val="List Paragraph"/>
    <w:basedOn w:val="1"/>
    <w:qFormat/>
    <w:uiPriority w:val="99"/>
    <w:pPr>
      <w:ind w:firstLine="420" w:firstLineChars="200"/>
    </w:pPr>
  </w:style>
  <w:style w:type="paragraph" w:customStyle="1" w:styleId="618">
    <w:name w:val="Body Text First Indent 21"/>
    <w:basedOn w:val="619"/>
    <w:qFormat/>
    <w:uiPriority w:val="0"/>
    <w:pPr>
      <w:ind w:firstLine="420"/>
    </w:pPr>
  </w:style>
  <w:style w:type="paragraph" w:customStyle="1" w:styleId="619">
    <w:name w:val="Body Text Indent1"/>
    <w:basedOn w:val="1"/>
    <w:qFormat/>
    <w:uiPriority w:val="99"/>
    <w:pPr>
      <w:ind w:left="420" w:leftChars="200"/>
    </w:pPr>
  </w:style>
  <w:style w:type="table" w:customStyle="1" w:styleId="620">
    <w:name w:val="Table Normal"/>
    <w:unhideWhenUsed/>
    <w:qFormat/>
    <w:uiPriority w:val="0"/>
    <w:tblPr>
      <w:tblCellMar>
        <w:top w:w="0" w:type="dxa"/>
        <w:left w:w="0" w:type="dxa"/>
        <w:bottom w:w="0" w:type="dxa"/>
        <w:right w:w="0" w:type="dxa"/>
      </w:tblCellMar>
    </w:tblPr>
  </w:style>
  <w:style w:type="paragraph" w:customStyle="1" w:styleId="621">
    <w:name w:val="Table Text"/>
    <w:basedOn w:val="1"/>
    <w:semiHidden/>
    <w:qFormat/>
    <w:uiPriority w:val="0"/>
    <w:rPr>
      <w:rFonts w:ascii="仿宋" w:hAnsi="仿宋" w:eastAsia="仿宋" w:cs="仿宋"/>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header" Target="header3.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C16B34-28DB-4D1E-9906-8BD5974CAE5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79</Pages>
  <Words>17475</Words>
  <Characters>18132</Characters>
  <Lines>299</Lines>
  <Paragraphs>84</Paragraphs>
  <TotalTime>152</TotalTime>
  <ScaleCrop>false</ScaleCrop>
  <LinksUpToDate>false</LinksUpToDate>
  <CharactersWithSpaces>18412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2020-07-14T03:29:00Z</dcterms:created>
  <dc:creator>yht</dc:creator>
  <cp:lastModifiedBy>蓝调情怀</cp:lastModifiedBy>
  <cp:lastPrinted>2022-12-01T02:43:00Z</cp:lastPrinted>
  <dcterms:modified xsi:type="dcterms:W3CDTF">2025-06-20T08:51:20Z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76F862A552704251A16F87086968866C_13</vt:lpwstr>
  </property>
  <property fmtid="{D5CDD505-2E9C-101B-9397-08002B2CF9AE}" pid="4" name="commondata">
    <vt:lpwstr>eyJoZGlkIjoiNmRkMjM0YzBkMTQyODhiY2M3ZWU5ZTE4NTFhMDAxMGUifQ==</vt:lpwstr>
  </property>
  <property fmtid="{D5CDD505-2E9C-101B-9397-08002B2CF9AE}" pid="5" name="KSOTemplateDocerSaveRecord">
    <vt:lpwstr>eyJoZGlkIjoiN2YzNjBkOTgyNWQ1YTMxYzM3MzMwNWFiODNmOWIzYWMiLCJ1c2VySWQiOiI0MzQ0NTE4NjIifQ==</vt:lpwstr>
  </property>
</Properties>
</file>