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rPr>
      </w:pPr>
    </w:p>
    <w:p>
      <w:pPr>
        <w:rPr>
          <w:rFonts w:hint="eastAsia" w:ascii="宋体" w:hAnsi="宋体" w:eastAsia="宋体" w:cs="宋体"/>
          <w:color w:val="auto"/>
        </w:rPr>
      </w:pPr>
    </w:p>
    <w:p>
      <w:pPr>
        <w:adjustRightInd/>
        <w:spacing w:line="360" w:lineRule="auto"/>
        <w:jc w:val="center"/>
        <w:rPr>
          <w:rFonts w:hint="eastAsia" w:ascii="宋体" w:hAnsi="宋体" w:eastAsia="宋体" w:cs="宋体"/>
          <w:b/>
          <w:bCs/>
          <w:color w:val="auto"/>
          <w:spacing w:val="6"/>
          <w:sz w:val="48"/>
          <w:szCs w:val="48"/>
          <w:lang w:eastAsia="zh-CN"/>
        </w:rPr>
      </w:pPr>
      <w:r>
        <w:rPr>
          <w:rFonts w:hint="eastAsia" w:ascii="宋体" w:hAnsi="宋体" w:cs="宋体"/>
          <w:b/>
          <w:bCs/>
          <w:color w:val="auto"/>
          <w:spacing w:val="6"/>
          <w:sz w:val="48"/>
          <w:szCs w:val="48"/>
          <w:lang w:eastAsia="zh-CN"/>
        </w:rPr>
        <w:t>新湾街道2023-2024年度河道水环境治理项目</w:t>
      </w:r>
    </w:p>
    <w:p>
      <w:pPr>
        <w:adjustRightInd/>
        <w:spacing w:line="360" w:lineRule="auto"/>
        <w:jc w:val="center"/>
        <w:rPr>
          <w:rFonts w:hint="eastAsia" w:ascii="宋体" w:hAnsi="宋体" w:eastAsia="宋体" w:cs="宋体"/>
          <w:b/>
          <w:bCs/>
          <w:color w:val="auto"/>
          <w:spacing w:val="6"/>
          <w:sz w:val="48"/>
          <w:szCs w:val="48"/>
        </w:rPr>
      </w:pPr>
    </w:p>
    <w:p>
      <w:pPr>
        <w:adjustRightInd/>
        <w:spacing w:line="360" w:lineRule="auto"/>
        <w:jc w:val="center"/>
        <w:rPr>
          <w:rFonts w:hint="eastAsia" w:ascii="宋体" w:hAnsi="宋体" w:eastAsia="宋体" w:cs="宋体"/>
          <w:color w:val="auto"/>
          <w:sz w:val="28"/>
          <w:szCs w:val="28"/>
        </w:rPr>
      </w:pPr>
      <w:r>
        <w:rPr>
          <w:rFonts w:hint="eastAsia" w:ascii="宋体" w:hAnsi="宋体" w:eastAsia="宋体" w:cs="宋体"/>
          <w:b/>
          <w:color w:val="auto"/>
          <w:sz w:val="28"/>
          <w:szCs w:val="28"/>
        </w:rPr>
        <w:t>（电子招投标）</w:t>
      </w:r>
    </w:p>
    <w:p>
      <w:pPr>
        <w:adjustRightInd/>
        <w:spacing w:line="360" w:lineRule="auto"/>
        <w:jc w:val="center"/>
        <w:rPr>
          <w:rFonts w:hint="eastAsia" w:ascii="宋体" w:hAnsi="宋体" w:eastAsia="宋体" w:cs="宋体"/>
          <w:color w:val="auto"/>
          <w:sz w:val="48"/>
          <w:szCs w:val="48"/>
        </w:rPr>
      </w:pP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pacing w:val="40"/>
          <w:w w:val="80"/>
          <w:sz w:val="96"/>
          <w:szCs w:val="96"/>
          <w:lang w:bidi="th-TH"/>
        </w:rPr>
        <w:t>招 标 文 件</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rPr>
        <w:t>编号:</w:t>
      </w:r>
      <w:r>
        <w:rPr>
          <w:rFonts w:hint="eastAsia" w:ascii="宋体" w:hAnsi="宋体" w:cs="宋体"/>
          <w:color w:val="auto"/>
          <w:sz w:val="30"/>
          <w:szCs w:val="30"/>
          <w:lang w:eastAsia="zh-CN"/>
        </w:rPr>
        <w:t>QTCG-GK-2023-041</w:t>
      </w: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color w:val="auto"/>
          <w:sz w:val="24"/>
        </w:rPr>
      </w:pPr>
    </w:p>
    <w:p>
      <w:pPr>
        <w:pStyle w:val="5"/>
        <w:rPr>
          <w:rFonts w:hint="eastAsia" w:ascii="宋体" w:hAnsi="宋体" w:eastAsia="宋体" w:cs="宋体"/>
          <w:color w:val="auto"/>
        </w:rPr>
      </w:pPr>
    </w:p>
    <w:p>
      <w:pPr>
        <w:spacing w:line="360" w:lineRule="auto"/>
        <w:rPr>
          <w:rFonts w:hint="eastAsia" w:ascii="宋体" w:hAnsi="宋体" w:eastAsia="宋体" w:cs="宋体"/>
          <w:color w:val="auto"/>
          <w:sz w:val="32"/>
          <w:szCs w:val="32"/>
        </w:rPr>
      </w:pPr>
    </w:p>
    <w:tbl>
      <w:tblPr>
        <w:tblStyle w:val="63"/>
        <w:tblpPr w:leftFromText="180" w:rightFromText="180" w:vertAnchor="text" w:horzAnchor="page" w:tblpX="2428" w:tblpY="266"/>
        <w:tblOverlap w:val="never"/>
        <w:tblW w:w="7766" w:type="dxa"/>
        <w:tblInd w:w="0" w:type="dxa"/>
        <w:tblLayout w:type="fixed"/>
        <w:tblCellMar>
          <w:top w:w="0" w:type="dxa"/>
          <w:left w:w="108" w:type="dxa"/>
          <w:bottom w:w="0" w:type="dxa"/>
          <w:right w:w="108" w:type="dxa"/>
        </w:tblCellMar>
      </w:tblPr>
      <w:tblGrid>
        <w:gridCol w:w="2160"/>
        <w:gridCol w:w="260"/>
        <w:gridCol w:w="5346"/>
      </w:tblGrid>
      <w:tr>
        <w:tblPrEx>
          <w:tblCellMar>
            <w:top w:w="0" w:type="dxa"/>
            <w:left w:w="108" w:type="dxa"/>
            <w:bottom w:w="0" w:type="dxa"/>
            <w:right w:w="108" w:type="dxa"/>
          </w:tblCellMar>
        </w:tblPrEx>
        <w:trPr>
          <w:trHeight w:val="680" w:hRule="atLeast"/>
        </w:trPr>
        <w:tc>
          <w:tcPr>
            <w:tcW w:w="2160" w:type="dxa"/>
            <w:noWrap w:val="0"/>
            <w:vAlign w:val="center"/>
          </w:tcPr>
          <w:p>
            <w:pPr>
              <w:snapToGrid w:val="0"/>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采购人</w:t>
            </w:r>
          </w:p>
        </w:tc>
        <w:tc>
          <w:tcPr>
            <w:tcW w:w="260" w:type="dxa"/>
            <w:noWrap w:val="0"/>
            <w:vAlign w:val="center"/>
          </w:tcPr>
          <w:p>
            <w:pPr>
              <w:snapToGrid w:val="0"/>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w:t>
            </w:r>
          </w:p>
        </w:tc>
        <w:tc>
          <w:tcPr>
            <w:tcW w:w="5346" w:type="dxa"/>
            <w:noWrap w:val="0"/>
            <w:vAlign w:val="center"/>
          </w:tcPr>
          <w:p>
            <w:pPr>
              <w:snapToGrid w:val="0"/>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杭州市钱塘区人民政府新湾街道办事处</w:t>
            </w:r>
          </w:p>
        </w:tc>
      </w:tr>
      <w:tr>
        <w:tblPrEx>
          <w:tblCellMar>
            <w:top w:w="0" w:type="dxa"/>
            <w:left w:w="108" w:type="dxa"/>
            <w:bottom w:w="0" w:type="dxa"/>
            <w:right w:w="108" w:type="dxa"/>
          </w:tblCellMar>
        </w:tblPrEx>
        <w:trPr>
          <w:trHeight w:val="680" w:hRule="atLeast"/>
        </w:trPr>
        <w:tc>
          <w:tcPr>
            <w:tcW w:w="2160" w:type="dxa"/>
            <w:noWrap w:val="0"/>
            <w:vAlign w:val="center"/>
          </w:tcPr>
          <w:p>
            <w:pPr>
              <w:snapToGrid w:val="0"/>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采购代理机构</w:t>
            </w:r>
          </w:p>
        </w:tc>
        <w:tc>
          <w:tcPr>
            <w:tcW w:w="260" w:type="dxa"/>
            <w:noWrap w:val="0"/>
            <w:vAlign w:val="center"/>
          </w:tcPr>
          <w:p>
            <w:pPr>
              <w:snapToGrid w:val="0"/>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w:t>
            </w:r>
          </w:p>
        </w:tc>
        <w:tc>
          <w:tcPr>
            <w:tcW w:w="5346" w:type="dxa"/>
            <w:noWrap w:val="0"/>
            <w:vAlign w:val="center"/>
          </w:tcPr>
          <w:p>
            <w:pPr>
              <w:snapToGrid w:val="0"/>
              <w:jc w:val="distribute"/>
              <w:rPr>
                <w:rFonts w:hint="eastAsia" w:ascii="宋体" w:hAnsi="宋体" w:eastAsia="宋体" w:cs="宋体"/>
                <w:b/>
                <w:color w:val="auto"/>
                <w:sz w:val="30"/>
                <w:szCs w:val="30"/>
              </w:rPr>
            </w:pPr>
            <w:r>
              <w:rPr>
                <w:rFonts w:hint="eastAsia" w:ascii="宋体" w:hAnsi="宋体" w:eastAsia="宋体" w:cs="宋体"/>
                <w:b/>
                <w:color w:val="auto"/>
                <w:sz w:val="30"/>
                <w:szCs w:val="30"/>
              </w:rPr>
              <w:t>德威工程管理咨询有限公司</w:t>
            </w:r>
          </w:p>
        </w:tc>
      </w:tr>
      <w:tr>
        <w:tblPrEx>
          <w:tblCellMar>
            <w:top w:w="0" w:type="dxa"/>
            <w:left w:w="108" w:type="dxa"/>
            <w:bottom w:w="0" w:type="dxa"/>
            <w:right w:w="108" w:type="dxa"/>
          </w:tblCellMar>
        </w:tblPrEx>
        <w:trPr>
          <w:trHeight w:val="680" w:hRule="atLeast"/>
        </w:trPr>
        <w:tc>
          <w:tcPr>
            <w:tcW w:w="7766" w:type="dxa"/>
            <w:gridSpan w:val="3"/>
            <w:noWrap w:val="0"/>
            <w:vAlign w:val="bottom"/>
          </w:tcPr>
          <w:p>
            <w:pPr>
              <w:snapToGrid w:val="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二〇二</w:t>
            </w:r>
            <w:r>
              <w:rPr>
                <w:rFonts w:hint="eastAsia" w:ascii="宋体" w:hAnsi="宋体" w:cs="宋体"/>
                <w:b/>
                <w:color w:val="auto"/>
                <w:sz w:val="30"/>
                <w:szCs w:val="30"/>
                <w:lang w:eastAsia="zh-CN"/>
              </w:rPr>
              <w:t>三</w:t>
            </w:r>
            <w:r>
              <w:rPr>
                <w:rFonts w:hint="eastAsia" w:ascii="宋体" w:hAnsi="宋体" w:eastAsia="宋体" w:cs="宋体"/>
                <w:b/>
                <w:color w:val="auto"/>
                <w:sz w:val="30"/>
                <w:szCs w:val="30"/>
              </w:rPr>
              <w:t>年</w:t>
            </w:r>
            <w:r>
              <w:rPr>
                <w:rFonts w:hint="eastAsia" w:ascii="宋体" w:hAnsi="宋体" w:cs="宋体"/>
                <w:b/>
                <w:color w:val="auto"/>
                <w:sz w:val="30"/>
                <w:szCs w:val="30"/>
                <w:lang w:eastAsia="zh-CN"/>
              </w:rPr>
              <w:t>二</w:t>
            </w:r>
            <w:r>
              <w:rPr>
                <w:rFonts w:hint="eastAsia" w:ascii="宋体" w:hAnsi="宋体" w:eastAsia="宋体" w:cs="宋体"/>
                <w:b/>
                <w:color w:val="auto"/>
                <w:sz w:val="30"/>
                <w:szCs w:val="30"/>
              </w:rPr>
              <w:t>月</w:t>
            </w:r>
          </w:p>
        </w:tc>
      </w:tr>
    </w:tbl>
    <w:p>
      <w:pPr>
        <w:snapToGrid w:val="0"/>
        <w:spacing w:line="360" w:lineRule="auto"/>
        <w:jc w:val="center"/>
        <w:rPr>
          <w:rFonts w:hint="eastAsia" w:ascii="宋体" w:hAnsi="宋体" w:eastAsia="宋体" w:cs="宋体"/>
          <w:bCs/>
          <w:color w:val="auto"/>
          <w:sz w:val="32"/>
          <w:szCs w:val="32"/>
        </w:rPr>
      </w:pPr>
    </w:p>
    <w:p>
      <w:pPr>
        <w:spacing w:line="360" w:lineRule="auto"/>
        <w:jc w:val="center"/>
        <w:rPr>
          <w:rFonts w:hint="eastAsia" w:ascii="宋体" w:hAnsi="宋体" w:eastAsia="宋体" w:cs="宋体"/>
          <w:color w:val="auto"/>
          <w:sz w:val="24"/>
        </w:rPr>
        <w:sectPr>
          <w:headerReference r:id="rId3" w:type="first"/>
          <w:footerReference r:id="rId4" w:type="even"/>
          <w:pgSz w:w="11906" w:h="16838"/>
          <w:pgMar w:top="680" w:right="1418" w:bottom="468" w:left="1418" w:header="851" w:footer="992" w:gutter="0"/>
          <w:pgNumType w:start="0"/>
          <w:cols w:space="720" w:num="1"/>
          <w:titlePg/>
          <w:docGrid w:linePitch="312" w:charSpace="0"/>
        </w:sectPr>
      </w:pPr>
      <w:bookmarkStart w:id="0" w:name="_Hlt67893495"/>
      <w:bookmarkEnd w:id="0"/>
    </w:p>
    <w:p>
      <w:pPr>
        <w:pStyle w:val="18"/>
        <w:spacing w:line="360" w:lineRule="auto"/>
        <w:jc w:val="center"/>
        <w:rPr>
          <w:rFonts w:hint="eastAsia" w:ascii="宋体" w:hAnsi="宋体" w:eastAsia="宋体" w:cs="宋体"/>
          <w:b/>
          <w:color w:val="auto"/>
          <w:sz w:val="28"/>
          <w:szCs w:val="28"/>
        </w:rPr>
      </w:pPr>
      <w:bookmarkStart w:id="1" w:name="_Hlt91233176"/>
      <w:bookmarkEnd w:id="1"/>
      <w:bookmarkStart w:id="2" w:name="_Toc91899869"/>
    </w:p>
    <w:p>
      <w:pPr>
        <w:pStyle w:val="18"/>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目    录</w:t>
      </w:r>
    </w:p>
    <w:p>
      <w:pPr>
        <w:pStyle w:val="43"/>
        <w:tabs>
          <w:tab w:val="right" w:leader="dot" w:pos="9070"/>
        </w:tabs>
        <w:rPr>
          <w:rFonts w:hint="eastAsia" w:ascii="宋体" w:hAnsi="宋体" w:eastAsia="宋体" w:cs="宋体"/>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TOC \o "1-2" \u </w:instrText>
      </w:r>
      <w:r>
        <w:rPr>
          <w:rFonts w:hint="eastAsia" w:ascii="宋体" w:hAnsi="宋体" w:eastAsia="宋体" w:cs="宋体"/>
          <w:b/>
          <w:color w:val="auto"/>
          <w:sz w:val="24"/>
        </w:rPr>
        <w:fldChar w:fldCharType="separate"/>
      </w:r>
      <w:r>
        <w:rPr>
          <w:rFonts w:hint="eastAsia" w:ascii="宋体" w:hAnsi="宋体" w:eastAsia="宋体" w:cs="宋体"/>
          <w:color w:val="auto"/>
          <w:sz w:val="24"/>
        </w:rPr>
        <w:t>第一部分 招标公告</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_Toc30313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w:t>
      </w:r>
      <w:r>
        <w:rPr>
          <w:rFonts w:hint="eastAsia" w:ascii="宋体" w:hAnsi="宋体" w:eastAsia="宋体" w:cs="宋体"/>
          <w:color w:val="auto"/>
          <w:sz w:val="24"/>
        </w:rPr>
        <w:fldChar w:fldCharType="end"/>
      </w:r>
    </w:p>
    <w:p>
      <w:pPr>
        <w:pStyle w:val="43"/>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第二部分 投标人须知</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_Toc11418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7</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前附表</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_Toc28759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7</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一、总则</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_Toc16864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11</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二、招标文件的构成、澄清、修改</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_Toc18423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15</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三、投标</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_Toc4815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15</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四、开标、资格审查与信用信息查询</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_Toc29541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18</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五、评标</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_Toc17657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19</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六、定 标</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_Toc4650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19</w:t>
      </w:r>
      <w:r>
        <w:rPr>
          <w:rFonts w:hint="eastAsia" w:ascii="宋体" w:hAnsi="宋体" w:eastAsia="宋体" w:cs="宋体"/>
          <w:color w:val="auto"/>
          <w:sz w:val="24"/>
        </w:rPr>
        <w:fldChar w:fldCharType="end"/>
      </w:r>
    </w:p>
    <w:p>
      <w:pPr>
        <w:pStyle w:val="43"/>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第三部分 采购需求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_Toc20735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23</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一、项目概述</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_Toc7350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23</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二、庭审音视频总体要求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_Toc28313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23</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三、智慧庭审功能示意图</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_Toc12485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24</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四、智慧庭审设备与功能描述</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_Toc32242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24</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五、设备清单与技术参数</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_Toc27082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26</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六、工期</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_Toc16602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38</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八、服务地点</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_Toc28115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38</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kern w:val="0"/>
          <w:sz w:val="24"/>
        </w:rPr>
        <w:t>九、安装</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_Toc2718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38</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kern w:val="0"/>
          <w:sz w:val="24"/>
        </w:rPr>
        <w:t>十、售后服务</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_Toc23180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38</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kern w:val="0"/>
          <w:sz w:val="24"/>
        </w:rPr>
        <w:t>十一、其他要求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_Toc900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39</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kern w:val="0"/>
          <w:sz w:val="24"/>
        </w:rPr>
        <w:t>十二、商务要求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_Toc23363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39</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kern w:val="0"/>
          <w:sz w:val="24"/>
        </w:rPr>
        <w:t>十三、特别说明与规定</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_Toc17725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40</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kern w:val="0"/>
          <w:sz w:val="24"/>
        </w:rPr>
        <w:t>十四、验收</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_Toc14364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42</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十五、投标要求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_Toc32713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42</w:t>
      </w:r>
      <w:r>
        <w:rPr>
          <w:rFonts w:hint="eastAsia" w:ascii="宋体" w:hAnsi="宋体" w:eastAsia="宋体" w:cs="宋体"/>
          <w:color w:val="auto"/>
          <w:sz w:val="24"/>
        </w:rPr>
        <w:fldChar w:fldCharType="end"/>
      </w:r>
    </w:p>
    <w:p>
      <w:pPr>
        <w:pStyle w:val="43"/>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第四部分   评标办法</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_Toc28630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44</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评标办法前附表</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_Toc4771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44</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一、评标方法</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_Toc14545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47</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二、评标标准</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_Toc9267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47</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三、评标程序</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_Toc27451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47</w:t>
      </w:r>
      <w:r>
        <w:rPr>
          <w:rFonts w:hint="eastAsia" w:ascii="宋体" w:hAnsi="宋体" w:eastAsia="宋体" w:cs="宋体"/>
          <w:color w:val="auto"/>
          <w:sz w:val="24"/>
        </w:rPr>
        <w:fldChar w:fldCharType="end"/>
      </w:r>
    </w:p>
    <w:p>
      <w:pPr>
        <w:pStyle w:val="54"/>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四、评标中的其他事项</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_Toc20943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48</w:t>
      </w:r>
      <w:r>
        <w:rPr>
          <w:rFonts w:hint="eastAsia" w:ascii="宋体" w:hAnsi="宋体" w:eastAsia="宋体" w:cs="宋体"/>
          <w:color w:val="auto"/>
          <w:sz w:val="24"/>
        </w:rPr>
        <w:fldChar w:fldCharType="end"/>
      </w:r>
    </w:p>
    <w:p>
      <w:pPr>
        <w:pStyle w:val="43"/>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第五部分 拟签订的合同文本</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_Toc9599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51</w:t>
      </w:r>
      <w:r>
        <w:rPr>
          <w:rFonts w:hint="eastAsia" w:ascii="宋体" w:hAnsi="宋体" w:eastAsia="宋体" w:cs="宋体"/>
          <w:color w:val="auto"/>
          <w:sz w:val="24"/>
        </w:rPr>
        <w:fldChar w:fldCharType="end"/>
      </w:r>
    </w:p>
    <w:p>
      <w:pPr>
        <w:pStyle w:val="43"/>
        <w:tabs>
          <w:tab w:val="right" w:leader="dot" w:pos="9070"/>
        </w:tabs>
        <w:rPr>
          <w:rFonts w:hint="eastAsia" w:ascii="宋体" w:hAnsi="宋体" w:eastAsia="宋体" w:cs="宋体"/>
          <w:color w:val="auto"/>
          <w:sz w:val="24"/>
        </w:rPr>
      </w:pPr>
      <w:r>
        <w:rPr>
          <w:rFonts w:hint="eastAsia" w:ascii="宋体" w:hAnsi="宋体" w:eastAsia="宋体" w:cs="宋体"/>
          <w:color w:val="auto"/>
          <w:sz w:val="24"/>
        </w:rPr>
        <w:t>第六部分 应提交的有关格式范例</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_Toc9434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6</w:t>
      </w:r>
      <w:bookmarkStart w:id="3" w:name="_Hlt101947635"/>
      <w:bookmarkStart w:id="4" w:name="_Hlt101947634"/>
      <w:r>
        <w:rPr>
          <w:rFonts w:hint="eastAsia" w:ascii="宋体" w:hAnsi="宋体" w:eastAsia="宋体" w:cs="宋体"/>
          <w:color w:val="auto"/>
          <w:sz w:val="24"/>
        </w:rPr>
        <w:t>4</w:t>
      </w:r>
      <w:bookmarkEnd w:id="3"/>
      <w:bookmarkEnd w:id="4"/>
      <w:r>
        <w:rPr>
          <w:rFonts w:hint="eastAsia" w:ascii="宋体" w:hAnsi="宋体" w:eastAsia="宋体" w:cs="宋体"/>
          <w:color w:val="auto"/>
          <w:sz w:val="24"/>
        </w:rPr>
        <w:fldChar w:fldCharType="end"/>
      </w:r>
    </w:p>
    <w:p>
      <w:pPr>
        <w:snapToGrid w:val="0"/>
        <w:ind w:firstLine="549" w:firstLineChars="229"/>
        <w:rPr>
          <w:rFonts w:hint="eastAsia" w:ascii="宋体" w:hAnsi="宋体" w:eastAsia="宋体" w:cs="宋体"/>
          <w:color w:val="auto"/>
          <w:sz w:val="24"/>
        </w:rPr>
      </w:pPr>
      <w:r>
        <w:rPr>
          <w:rFonts w:hint="eastAsia" w:ascii="宋体" w:hAnsi="宋体" w:eastAsia="宋体" w:cs="宋体"/>
          <w:color w:val="auto"/>
          <w:sz w:val="24"/>
        </w:rPr>
        <w:fldChar w:fldCharType="end"/>
      </w:r>
    </w:p>
    <w:p>
      <w:pPr>
        <w:spacing w:line="360" w:lineRule="auto"/>
        <w:ind w:firstLine="549" w:firstLineChars="229"/>
        <w:rPr>
          <w:rFonts w:hint="eastAsia" w:ascii="宋体" w:hAnsi="宋体" w:eastAsia="宋体" w:cs="宋体"/>
          <w:color w:val="auto"/>
          <w:sz w:val="24"/>
        </w:rPr>
        <w:sectPr>
          <w:footerReference r:id="rId6" w:type="first"/>
          <w:footerReference r:id="rId5" w:type="default"/>
          <w:pgSz w:w="11906" w:h="16838"/>
          <w:pgMar w:top="1134" w:right="1418" w:bottom="468" w:left="1418" w:header="992" w:footer="992" w:gutter="0"/>
          <w:pgNumType w:start="1"/>
          <w:cols w:space="720" w:num="1"/>
          <w:docGrid w:linePitch="312" w:charSpace="0"/>
        </w:sectPr>
      </w:pPr>
    </w:p>
    <w:p>
      <w:pPr>
        <w:pStyle w:val="3"/>
        <w:rPr>
          <w:rFonts w:hint="eastAsia" w:ascii="宋体" w:hAnsi="宋体" w:eastAsia="宋体" w:cs="宋体"/>
          <w:color w:val="auto"/>
        </w:rPr>
      </w:pPr>
    </w:p>
    <w:bookmarkEnd w:id="2"/>
    <w:p>
      <w:pPr>
        <w:adjustRightInd/>
        <w:spacing w:line="360" w:lineRule="auto"/>
        <w:jc w:val="center"/>
        <w:outlineLvl w:val="0"/>
        <w:rPr>
          <w:rFonts w:hint="eastAsia" w:ascii="宋体" w:hAnsi="宋体" w:eastAsia="宋体" w:cs="宋体"/>
          <w:b/>
          <w:color w:val="auto"/>
          <w:sz w:val="36"/>
          <w:szCs w:val="20"/>
        </w:rPr>
      </w:pPr>
      <w:bookmarkStart w:id="5" w:name="_Hlt74728647"/>
      <w:bookmarkEnd w:id="5"/>
      <w:bookmarkStart w:id="6" w:name="_Hlt74729822"/>
      <w:bookmarkEnd w:id="6"/>
      <w:bookmarkStart w:id="7" w:name="_Hlt74649545"/>
      <w:bookmarkEnd w:id="7"/>
      <w:bookmarkStart w:id="8" w:name="_Hlt74707423"/>
      <w:bookmarkEnd w:id="8"/>
      <w:bookmarkStart w:id="9" w:name="_Toc30313"/>
      <w:bookmarkStart w:id="10" w:name="第二部分"/>
      <w:bookmarkStart w:id="11" w:name="_Toc91899870"/>
      <w:bookmarkStart w:id="12" w:name="_Toc91899871"/>
      <w:r>
        <w:rPr>
          <w:rFonts w:hint="eastAsia" w:ascii="宋体" w:hAnsi="宋体" w:eastAsia="宋体" w:cs="宋体"/>
          <w:b/>
          <w:color w:val="auto"/>
          <w:sz w:val="36"/>
          <w:szCs w:val="20"/>
        </w:rPr>
        <w:t>第一部分 招标公告</w:t>
      </w:r>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新湾街道2023-2024年度河道水环境治理项目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"https://www.zcygov.cn/）获取（下载）招标文件，并于2022年05月19日09:30" </w:instrText>
      </w:r>
      <w:r>
        <w:rPr>
          <w:rFonts w:hint="eastAsia" w:ascii="宋体" w:hAnsi="宋体" w:eastAsia="宋体" w:cs="宋体"/>
          <w:color w:val="auto"/>
          <w:sz w:val="24"/>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cs="宋体"/>
          <w:snapToGrid/>
          <w:color w:val="auto"/>
          <w:kern w:val="2"/>
          <w:sz w:val="24"/>
          <w:szCs w:val="24"/>
          <w:lang w:eastAsia="zh-CN"/>
        </w:rPr>
        <w:t>2023年03月13日</w:t>
      </w:r>
      <w:r>
        <w:rPr>
          <w:rStyle w:val="77"/>
          <w:rFonts w:hint="eastAsia" w:ascii="宋体" w:hAnsi="宋体" w:eastAsia="宋体" w:cs="宋体"/>
          <w:snapToGrid/>
          <w:color w:val="auto"/>
          <w:kern w:val="2"/>
          <w:sz w:val="24"/>
          <w:szCs w:val="24"/>
        </w:rPr>
        <w:t>09:30</w:t>
      </w:r>
      <w:r>
        <w:rPr>
          <w:rFonts w:hint="eastAsia" w:ascii="宋体" w:hAnsi="宋体" w:eastAsia="宋体" w:cs="宋体"/>
          <w:color w:val="auto"/>
          <w:sz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pageBreakBefore w:val="0"/>
        <w:widowControl w:val="0"/>
        <w:kinsoku/>
        <w:overflowPunct/>
        <w:topLinePunct w:val="0"/>
        <w:autoSpaceDE/>
        <w:autoSpaceDN/>
        <w:bidi w:val="0"/>
        <w:spacing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eastAsia="宋体" w:cs="宋体"/>
          <w:b/>
          <w:color w:val="auto"/>
          <w:sz w:val="24"/>
        </w:rPr>
        <w:t>项目编号：</w:t>
      </w:r>
      <w:r>
        <w:rPr>
          <w:rFonts w:hint="eastAsia" w:ascii="宋体" w:hAnsi="宋体" w:cs="宋体"/>
          <w:color w:val="auto"/>
          <w:sz w:val="24"/>
          <w:lang w:eastAsia="zh-CN"/>
        </w:rPr>
        <w:t>QTCG-GK-2023-041</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新湾街道2023-2024年度河道水环境治理项目</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eastAsia="宋体" w:cs="宋体"/>
          <w:color w:val="auto"/>
          <w:sz w:val="24"/>
          <w:szCs w:val="24"/>
          <w:highlight w:val="none"/>
          <w:lang w:val="en-US" w:eastAsia="zh-CN"/>
        </w:rPr>
        <w:t xml:space="preserve">9970930  </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color w:val="auto"/>
          <w:sz w:val="24"/>
          <w:szCs w:val="24"/>
          <w:highlight w:val="none"/>
          <w:lang w:val="en-US" w:eastAsia="zh-CN"/>
        </w:rPr>
        <w:t xml:space="preserve">9970930  </w:t>
      </w:r>
    </w:p>
    <w:p>
      <w:pPr>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详见采购文件</w:t>
      </w:r>
    </w:p>
    <w:p>
      <w:pPr>
        <w:pStyle w:val="18"/>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标段一</w:t>
      </w:r>
      <w:r>
        <w:rPr>
          <w:rFonts w:hint="eastAsia" w:ascii="宋体" w:hAnsi="宋体" w:eastAsia="宋体" w:cs="宋体"/>
          <w:b/>
          <w:bCs/>
          <w:color w:val="auto"/>
          <w:sz w:val="24"/>
          <w:szCs w:val="24"/>
          <w:highlight w:val="none"/>
        </w:rPr>
        <w:t>：</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hAnsi="宋体" w:cs="宋体"/>
          <w:color w:val="auto"/>
          <w:sz w:val="24"/>
          <w:lang w:eastAsia="zh-CN"/>
        </w:rPr>
        <w:t>新湾街道2023-2024年度河道水环境治理项目</w:t>
      </w:r>
      <w:r>
        <w:rPr>
          <w:rFonts w:hint="eastAsia" w:ascii="宋体" w:hAnsi="宋体" w:eastAsia="宋体" w:cs="宋体"/>
          <w:snapToGrid/>
          <w:color w:val="auto"/>
          <w:kern w:val="2"/>
          <w:sz w:val="24"/>
          <w:szCs w:val="22"/>
        </w:rPr>
        <w:t>标段一</w:t>
      </w:r>
      <w:r>
        <w:rPr>
          <w:rFonts w:hint="eastAsia" w:ascii="宋体" w:hAnsi="宋体" w:eastAsia="宋体" w:cs="宋体"/>
          <w:color w:val="auto"/>
          <w:sz w:val="24"/>
          <w:szCs w:val="24"/>
          <w:highlight w:val="none"/>
          <w:lang w:eastAsia="zh-CN"/>
        </w:rPr>
        <w:t>。</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5144210</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服务范围包括：</w:t>
      </w:r>
      <w:r>
        <w:rPr>
          <w:rFonts w:hint="eastAsia"/>
          <w:b w:val="0"/>
          <w:bCs w:val="0"/>
          <w:color w:val="auto"/>
          <w:sz w:val="24"/>
          <w:szCs w:val="24"/>
          <w:vertAlign w:val="baseline"/>
          <w:lang w:eastAsia="zh-CN"/>
        </w:rPr>
        <w:t>盛陵湾</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义隆横河</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七工段直河</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冯家娄湾</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党湾抢险湾</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赤龙横河</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共建南横河</w:t>
      </w:r>
      <w:r>
        <w:rPr>
          <w:rFonts w:hint="eastAsia" w:ascii="宋体" w:hAnsi="宋体" w:eastAsia="宋体" w:cs="宋体"/>
          <w:color w:val="auto"/>
          <w:sz w:val="24"/>
          <w:szCs w:val="24"/>
          <w:highlight w:val="none"/>
          <w:lang w:val="en-US" w:eastAsia="zh-CN"/>
        </w:rPr>
        <w:t>；主要服务内容包含水质保障、生态修复工程、排口治理工程、增氧曝气系统工程、微生物功能菌投加系统工程、河道水生植物及管道维护工程范围</w:t>
      </w:r>
      <w:r>
        <w:rPr>
          <w:rFonts w:hint="eastAsia" w:ascii="宋体" w:hAnsi="宋体" w:eastAsia="宋体" w:cs="宋体"/>
          <w:snapToGrid w:val="0"/>
          <w:color w:val="auto"/>
          <w:kern w:val="28"/>
          <w:sz w:val="24"/>
          <w:szCs w:val="20"/>
          <w:highlight w:val="none"/>
        </w:rPr>
        <w:t>，详见采购需求</w:t>
      </w:r>
      <w:r>
        <w:rPr>
          <w:rFonts w:hint="eastAsia" w:ascii="宋体" w:hAnsi="宋体" w:eastAsia="宋体" w:cs="宋体"/>
          <w:color w:val="auto"/>
          <w:sz w:val="24"/>
          <w:szCs w:val="24"/>
          <w:highlight w:val="none"/>
          <w:lang w:eastAsia="zh-CN"/>
        </w:rPr>
        <w:t>。</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18"/>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标段二</w:t>
      </w:r>
      <w:r>
        <w:rPr>
          <w:rFonts w:hint="eastAsia" w:ascii="宋体" w:hAnsi="宋体" w:eastAsia="宋体" w:cs="宋体"/>
          <w:b/>
          <w:bCs/>
          <w:color w:val="auto"/>
          <w:sz w:val="24"/>
          <w:szCs w:val="24"/>
          <w:highlight w:val="none"/>
        </w:rPr>
        <w:t>：</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hAnsi="宋体" w:cs="宋体"/>
          <w:color w:val="auto"/>
          <w:sz w:val="24"/>
          <w:lang w:eastAsia="zh-CN"/>
        </w:rPr>
        <w:t>新湾街道2023-2024年度河道水环境治理项目</w:t>
      </w:r>
      <w:r>
        <w:rPr>
          <w:rFonts w:hint="eastAsia" w:ascii="宋体" w:hAnsi="宋体" w:eastAsia="宋体" w:cs="宋体"/>
          <w:snapToGrid/>
          <w:color w:val="auto"/>
          <w:kern w:val="2"/>
          <w:sz w:val="24"/>
          <w:szCs w:val="22"/>
        </w:rPr>
        <w:t>标段</w:t>
      </w:r>
      <w:r>
        <w:rPr>
          <w:rFonts w:hint="eastAsia" w:ascii="宋体" w:hAnsi="宋体" w:eastAsia="宋体" w:cs="宋体"/>
          <w:snapToGrid/>
          <w:color w:val="auto"/>
          <w:kern w:val="2"/>
          <w:sz w:val="24"/>
          <w:szCs w:val="22"/>
          <w:lang w:eastAsia="zh-CN"/>
        </w:rPr>
        <w:t>二</w:t>
      </w:r>
      <w:r>
        <w:rPr>
          <w:rFonts w:hint="eastAsia" w:ascii="宋体" w:hAnsi="宋体" w:eastAsia="宋体" w:cs="宋体"/>
          <w:color w:val="auto"/>
          <w:sz w:val="24"/>
          <w:szCs w:val="24"/>
          <w:highlight w:val="none"/>
          <w:lang w:eastAsia="zh-CN"/>
        </w:rPr>
        <w:t>。</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4826720</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包括但不限于</w:t>
      </w:r>
      <w:r>
        <w:rPr>
          <w:rFonts w:hint="eastAsia"/>
          <w:b w:val="0"/>
          <w:bCs w:val="0"/>
          <w:color w:val="auto"/>
          <w:sz w:val="24"/>
          <w:szCs w:val="24"/>
          <w:vertAlign w:val="baseline"/>
          <w:lang w:eastAsia="zh-CN"/>
        </w:rPr>
        <w:t>八工段直河</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宏图横河</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建华抢险湾</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创建南横河</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创新横直河</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梅林湾</w:t>
      </w:r>
      <w:r>
        <w:rPr>
          <w:rFonts w:hint="eastAsia" w:ascii="宋体" w:hAnsi="宋体" w:eastAsia="宋体" w:cs="宋体"/>
          <w:color w:val="auto"/>
          <w:sz w:val="24"/>
          <w:szCs w:val="24"/>
          <w:highlight w:val="none"/>
          <w:lang w:val="en-US" w:eastAsia="zh-CN"/>
        </w:rPr>
        <w:t>、</w:t>
      </w:r>
      <w:r>
        <w:rPr>
          <w:rFonts w:hint="eastAsia"/>
          <w:b w:val="0"/>
          <w:bCs w:val="0"/>
          <w:color w:val="auto"/>
          <w:sz w:val="24"/>
          <w:szCs w:val="24"/>
          <w:vertAlign w:val="baseline"/>
          <w:lang w:eastAsia="zh-CN"/>
        </w:rPr>
        <w:t>宏波横直河、宏新北横河</w:t>
      </w:r>
      <w:r>
        <w:rPr>
          <w:rFonts w:hint="eastAsia" w:ascii="宋体" w:hAnsi="宋体" w:eastAsia="宋体" w:cs="宋体"/>
          <w:color w:val="auto"/>
          <w:sz w:val="24"/>
          <w:szCs w:val="24"/>
          <w:highlight w:val="none"/>
          <w:lang w:val="en-US" w:eastAsia="zh-CN"/>
        </w:rPr>
        <w:t>；主要服务内容包含水质保障、生态修复工程、排口治理工程、增氧曝气系统工程、微生物功能菌投加系统工程、河道水生植物及管道维护工程范围</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详见采购需求</w:t>
      </w:r>
      <w:r>
        <w:rPr>
          <w:rFonts w:hint="eastAsia" w:ascii="宋体" w:hAnsi="宋体" w:eastAsia="宋体" w:cs="宋体"/>
          <w:color w:val="auto"/>
          <w:sz w:val="24"/>
          <w:szCs w:val="24"/>
          <w:highlight w:val="none"/>
          <w:lang w:eastAsia="zh-CN"/>
        </w:rPr>
        <w:t>。</w:t>
      </w:r>
    </w:p>
    <w:p>
      <w:pPr>
        <w:pStyle w:val="18"/>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i w:val="0"/>
          <w:caps w:val="0"/>
          <w:color w:val="auto"/>
          <w:spacing w:val="0"/>
          <w:sz w:val="24"/>
          <w:szCs w:val="24"/>
          <w:highlight w:val="none"/>
        </w:rPr>
        <w:t>标项 1</w:t>
      </w:r>
      <w:r>
        <w:rPr>
          <w:rFonts w:hint="eastAsia" w:ascii="宋体" w:hAnsi="宋体" w:eastAsia="宋体" w:cs="宋体"/>
          <w:i w:val="0"/>
          <w:caps w:val="0"/>
          <w:color w:val="auto"/>
          <w:spacing w:val="0"/>
          <w:sz w:val="24"/>
          <w:szCs w:val="24"/>
          <w:highlight w:val="none"/>
          <w:lang w:val="en-US" w:eastAsia="zh-CN"/>
        </w:rPr>
        <w:t>-2</w:t>
      </w:r>
      <w:r>
        <w:rPr>
          <w:rFonts w:hint="eastAsia" w:ascii="宋体" w:hAnsi="宋体" w:eastAsia="宋体" w:cs="宋体"/>
          <w:i w:val="0"/>
          <w:caps w:val="0"/>
          <w:color w:val="auto"/>
          <w:spacing w:val="0"/>
          <w:sz w:val="24"/>
          <w:szCs w:val="24"/>
          <w:highlight w:val="none"/>
        </w:rPr>
        <w:t>，服务期限</w:t>
      </w:r>
      <w:r>
        <w:rPr>
          <w:rFonts w:hint="eastAsia" w:ascii="宋体" w:hAnsi="宋体" w:eastAsia="宋体" w:cs="宋体"/>
          <w:i w:val="0"/>
          <w:caps w:val="0"/>
          <w:color w:val="auto"/>
          <w:spacing w:val="0"/>
          <w:sz w:val="24"/>
          <w:szCs w:val="24"/>
          <w:highlight w:val="none"/>
          <w:lang w:eastAsia="zh-CN"/>
        </w:rPr>
        <w:t>均为</w:t>
      </w:r>
      <w:r>
        <w:rPr>
          <w:rFonts w:hint="eastAsia" w:ascii="宋体" w:hAnsi="宋体" w:cs="宋体"/>
          <w:i w:val="0"/>
          <w:caps w:val="0"/>
          <w:color w:val="auto"/>
          <w:spacing w:val="0"/>
          <w:sz w:val="24"/>
          <w:szCs w:val="24"/>
          <w:highlight w:val="none"/>
          <w:lang w:eastAsia="zh-CN"/>
        </w:rPr>
        <w:t>两</w:t>
      </w:r>
      <w:r>
        <w:rPr>
          <w:rFonts w:hint="eastAsia" w:ascii="宋体" w:hAnsi="宋体" w:eastAsia="宋体" w:cs="宋体"/>
          <w:i w:val="0"/>
          <w:caps w:val="0"/>
          <w:color w:val="auto"/>
          <w:spacing w:val="0"/>
          <w:sz w:val="24"/>
          <w:szCs w:val="24"/>
          <w:highlight w:val="none"/>
        </w:rPr>
        <w:t>年</w:t>
      </w:r>
      <w:r>
        <w:rPr>
          <w:rFonts w:hint="eastAsia" w:ascii="宋体" w:hAnsi="宋体" w:eastAsia="宋体" w:cs="宋体"/>
          <w:color w:val="auto"/>
          <w:sz w:val="24"/>
          <w:szCs w:val="24"/>
          <w:highlight w:val="none"/>
          <w:lang w:eastAsia="zh-CN"/>
        </w:rPr>
        <w:t>。</w:t>
      </w:r>
    </w:p>
    <w:p>
      <w:pPr>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eastAsia="zh-CN"/>
        </w:rPr>
        <w:t>是</w:t>
      </w:r>
      <w:r>
        <w:rPr>
          <w:rFonts w:hint="eastAsia" w:ascii="宋体" w:hAnsi="宋体" w:eastAsia="宋体" w:cs="宋体"/>
          <w:color w:val="auto"/>
          <w:sz w:val="24"/>
          <w:szCs w:val="24"/>
          <w:highlight w:val="none"/>
        </w:rPr>
        <w:t>）接受联合体投标。</w:t>
      </w:r>
    </w:p>
    <w:p>
      <w:pPr>
        <w:pStyle w:val="5"/>
        <w:pageBreakBefore w:val="0"/>
        <w:widowControl w:val="0"/>
        <w:kinsoku/>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bookmarkStart w:id="13" w:name="_Toc35393622"/>
      <w:bookmarkStart w:id="14" w:name="_Toc28359080"/>
      <w:bookmarkStart w:id="15" w:name="_Toc28359003"/>
      <w:bookmarkStart w:id="16" w:name="_Toc35393791"/>
      <w:r>
        <w:rPr>
          <w:rFonts w:hint="eastAsia" w:ascii="宋体" w:hAnsi="宋体" w:eastAsia="宋体" w:cs="宋体"/>
          <w:b/>
          <w:bCs/>
          <w:color w:val="auto"/>
          <w:sz w:val="24"/>
          <w:szCs w:val="24"/>
          <w:highlight w:val="none"/>
        </w:rPr>
        <w:t>二、申请人的资格要求：</w:t>
      </w:r>
      <w:bookmarkEnd w:id="13"/>
      <w:bookmarkEnd w:id="14"/>
      <w:bookmarkEnd w:id="15"/>
      <w:bookmarkEnd w:id="16"/>
    </w:p>
    <w:p>
      <w:pPr>
        <w:pageBreakBefore w:val="0"/>
        <w:widowControl w:val="0"/>
        <w:kinsoku/>
        <w:wordWrap w:val="0"/>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897" w:firstLineChars="374"/>
        <w:rPr>
          <w:rFonts w:hint="eastAsia" w:ascii="宋体" w:hAnsi="宋体" w:eastAsia="宋体" w:cs="宋体"/>
          <w:color w:val="auto"/>
          <w:sz w:val="24"/>
          <w:u w:val="single"/>
        </w:rPr>
      </w:pPr>
      <w:r>
        <w:rPr>
          <w:rFonts w:hint="eastAsia" w:ascii="宋体" w:hAnsi="宋体" w:eastAsia="宋体" w:cs="宋体"/>
          <w:color w:val="auto"/>
          <w:kern w:val="0"/>
          <w:sz w:val="24"/>
        </w:rPr>
        <w:t>☐</w:t>
      </w:r>
      <w:r>
        <w:rPr>
          <w:rFonts w:hint="eastAsia" w:ascii="宋体" w:hAnsi="宋体" w:eastAsia="宋体" w:cs="宋体"/>
          <w:color w:val="auto"/>
          <w:sz w:val="24"/>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sz w:val="24"/>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rPr>
        <w:t>；</w:t>
      </w:r>
    </w:p>
    <w:p>
      <w:pPr>
        <w:pageBreakBefore w:val="0"/>
        <w:widowControl w:val="0"/>
        <w:numPr>
          <w:ilvl w:val="0"/>
          <w:numId w:val="1"/>
        </w:numPr>
        <w:kinsoku/>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本项目的特定资格要求：</w:t>
      </w:r>
      <w:r>
        <w:rPr>
          <w:rFonts w:hint="eastAsia" w:ascii="宋体" w:hAnsi="宋体" w:cs="宋体"/>
          <w:color w:val="auto"/>
          <w:sz w:val="24"/>
          <w:lang w:eastAsia="zh-CN"/>
        </w:rPr>
        <w:t>无</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overflowPunct/>
        <w:topLinePunct w:val="0"/>
        <w:autoSpaceDE/>
        <w:autoSpaceDN/>
        <w:bidi w:val="0"/>
        <w:spacing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Style w:val="77"/>
          <w:rFonts w:hint="eastAsia" w:ascii="宋体" w:hAnsi="宋体" w:cs="宋体"/>
          <w:snapToGrid/>
          <w:color w:val="auto"/>
          <w:kern w:val="2"/>
          <w:sz w:val="24"/>
          <w:szCs w:val="24"/>
          <w:lang w:eastAsia="zh-CN"/>
        </w:rPr>
        <w:t>2023年03月13日</w:t>
      </w:r>
      <w:r>
        <w:rPr>
          <w:rFonts w:hint="eastAsia" w:ascii="宋体" w:hAnsi="宋体" w:eastAsia="宋体" w:cs="宋体"/>
          <w:color w:val="auto"/>
          <w:sz w:val="24"/>
        </w:rPr>
        <w:t>，每天上午00:00至12:00 ，下午12:00至23:59（北京时间，线上获取法定节假日均可，线下获取文件法定节假日除外）</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pPr>
        <w:pageBreakBefore w:val="0"/>
        <w:widowControl w:val="0"/>
        <w:kinsoku/>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Style w:val="77"/>
          <w:rFonts w:hint="eastAsia" w:ascii="宋体" w:hAnsi="宋体" w:cs="宋体"/>
          <w:snapToGrid/>
          <w:color w:val="auto"/>
          <w:kern w:val="2"/>
          <w:sz w:val="24"/>
          <w:szCs w:val="24"/>
          <w:lang w:eastAsia="zh-CN"/>
        </w:rPr>
        <w:t>2023年03月13日</w:t>
      </w:r>
      <w:r>
        <w:rPr>
          <w:rFonts w:hint="eastAsia" w:ascii="宋体" w:hAnsi="宋体" w:eastAsia="宋体" w:cs="宋体"/>
          <w:color w:val="auto"/>
          <w:sz w:val="24"/>
          <w:lang w:eastAsia="zh-CN"/>
        </w:rPr>
        <w:t xml:space="preserve">09:30 </w:t>
      </w:r>
      <w:r>
        <w:rPr>
          <w:rFonts w:hint="eastAsia" w:ascii="宋体" w:hAnsi="宋体" w:eastAsia="宋体" w:cs="宋体"/>
          <w:color w:val="auto"/>
          <w:sz w:val="24"/>
        </w:rPr>
        <w:t>（北京时间）</w:t>
      </w:r>
    </w:p>
    <w:p>
      <w:pPr>
        <w:snapToGrid w:val="0"/>
        <w:spacing w:line="360" w:lineRule="auto"/>
        <w:ind w:firstLine="482" w:firstLineChars="200"/>
        <w:rPr>
          <w:rFonts w:hint="eastAsia" w:ascii="宋体" w:hAnsi="宋体" w:eastAsia="宋体" w:cs="宋体"/>
          <w:bCs/>
          <w:color w:val="auto"/>
          <w:sz w:val="24"/>
        </w:rPr>
      </w:pPr>
      <w:r>
        <w:rPr>
          <w:rFonts w:hint="eastAsia" w:ascii="宋体" w:hAnsi="宋体" w:eastAsia="宋体" w:cs="宋体"/>
          <w:b/>
          <w:color w:val="auto"/>
          <w:sz w:val="24"/>
        </w:rPr>
        <w:t>投标地点（网址）：</w:t>
      </w:r>
      <w:r>
        <w:rPr>
          <w:rFonts w:hint="eastAsia" w:ascii="宋体" w:hAnsi="宋体" w:eastAsia="宋体" w:cs="宋体"/>
          <w:bCs/>
          <w:color w:val="auto"/>
          <w:sz w:val="24"/>
        </w:rPr>
        <w:t xml:space="preserve">政采云平台（https://www.zcygov.cn/） </w:t>
      </w:r>
    </w:p>
    <w:p>
      <w:pPr>
        <w:snapToGrid w:val="0"/>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Style w:val="77"/>
          <w:rFonts w:hint="eastAsia" w:ascii="宋体" w:hAnsi="宋体" w:cs="宋体"/>
          <w:snapToGrid/>
          <w:color w:val="auto"/>
          <w:kern w:val="2"/>
          <w:sz w:val="24"/>
          <w:szCs w:val="24"/>
          <w:lang w:eastAsia="zh-CN"/>
        </w:rPr>
        <w:t>2023年03月13日</w:t>
      </w:r>
      <w:r>
        <w:rPr>
          <w:rFonts w:hint="eastAsia" w:ascii="宋体" w:hAnsi="宋体" w:eastAsia="宋体" w:cs="宋体"/>
          <w:color w:val="auto"/>
          <w:sz w:val="24"/>
          <w:lang w:eastAsia="zh-CN"/>
        </w:rPr>
        <w:t xml:space="preserve">09:30 </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政采云平台（https://www.zcygov.cn/）浙江省杭州市钱塘区下沙街道金沙大道600号东楼6楼3号开标室</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五、采购意向公开链接</w:t>
      </w:r>
    </w:p>
    <w:p>
      <w:pPr>
        <w:snapToGrid w:val="0"/>
        <w:spacing w:line="360" w:lineRule="auto"/>
        <w:ind w:firstLine="480" w:firstLineChars="200"/>
        <w:rPr>
          <w:rFonts w:hint="eastAsia" w:ascii="宋体" w:hAnsi="宋体" w:eastAsia="宋体" w:cs="宋体"/>
          <w:b/>
          <w:color w:val="auto"/>
          <w:sz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"https://zfcg.czt.zj.gov.cn/innerUsed_noticeDetails/index.html?noticeId=9201930&amp;utm=web-government-front.49399a16.0.0.ed444280b0bb11ed94e35d4d36bb9b72" </w:instrText>
      </w:r>
      <w:r>
        <w:rPr>
          <w:rFonts w:ascii="宋体" w:hAnsi="宋体" w:eastAsia="宋体" w:cs="宋体"/>
          <w:sz w:val="24"/>
          <w:szCs w:val="24"/>
        </w:rPr>
        <w:fldChar w:fldCharType="separate"/>
      </w:r>
      <w:r>
        <w:rPr>
          <w:rStyle w:val="77"/>
          <w:rFonts w:ascii="宋体" w:hAnsi="宋体" w:eastAsia="宋体" w:cs="宋体"/>
          <w:sz w:val="24"/>
          <w:szCs w:val="24"/>
        </w:rPr>
        <w:t>https://zfcg.czt.zj.gov.cn/innerUsed_noticeDetails/index.html?noticeId=9201930&amp;utm=web-government-front.49399a16.0.0.ed444280b0bb11ed94e35d4d36bb9b72</w:t>
      </w:r>
      <w:r>
        <w:rPr>
          <w:rFonts w:ascii="宋体" w:hAnsi="宋体" w:eastAsia="宋体" w:cs="宋体"/>
          <w:sz w:val="24"/>
          <w:szCs w:val="24"/>
        </w:rPr>
        <w:fldChar w:fldCharType="end"/>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六、公告期限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七、其他补充事宜</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（1）需要落实的政府采购政策：包括节约资源、保护环境、支持创新、促进中小企业发展等。详见招标文件的第二部分总则。</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（3）钱塘区政府采购支持中小企业信用融资：</w:t>
      </w:r>
    </w:p>
    <w:p>
      <w:pPr>
        <w:pStyle w:val="58"/>
        <w:snapToGrid w:val="0"/>
        <w:spacing w:before="0" w:beforeAutospacing="0" w:after="0" w:afterAutospacing="0" w:line="360" w:lineRule="auto"/>
        <w:ind w:firstLine="480" w:firstLineChars="200"/>
        <w:rPr>
          <w:rFonts w:hint="eastAsia" w:ascii="宋体" w:hAnsi="宋体" w:eastAsia="宋体" w:cs="宋体"/>
          <w:snapToGrid w:val="0"/>
          <w:color w:val="auto"/>
          <w:kern w:val="28"/>
        </w:rPr>
      </w:pPr>
      <w:r>
        <w:rPr>
          <w:rFonts w:hint="eastAsia" w:ascii="宋体" w:hAnsi="宋体" w:eastAsia="宋体" w:cs="宋体"/>
          <w:color w:val="auto"/>
        </w:rPr>
        <w:t>A.</w:t>
      </w:r>
      <w:r>
        <w:rPr>
          <w:rFonts w:hint="eastAsia" w:ascii="宋体" w:hAnsi="宋体" w:eastAsia="宋体" w:cs="宋体"/>
          <w:snapToGrid w:val="0"/>
          <w:color w:val="auto"/>
          <w:kern w:val="28"/>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B.</w:t>
      </w:r>
      <w:r>
        <w:rPr>
          <w:rFonts w:hint="eastAsia" w:ascii="宋体" w:hAnsi="宋体" w:eastAsia="宋体" w:cs="宋体"/>
          <w:snapToGrid w:val="0"/>
          <w:color w:val="auto"/>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（5）本项目采购文件公告期限为本公告发布之日起5个工作日。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1.采购人信息</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名    称：杭州市钱塘区人民政府新湾街道办事处 </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地    址：杭州市钱塘区新宏路38号       </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传    真：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吴仁水</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项目联系方式（询问）：</w:t>
      </w:r>
      <w:r>
        <w:rPr>
          <w:rFonts w:hint="eastAsia" w:ascii="宋体" w:hAnsi="宋体" w:eastAsia="宋体" w:cs="宋体"/>
          <w:color w:val="auto"/>
          <w:sz w:val="24"/>
          <w:szCs w:val="24"/>
          <w:highlight w:val="none"/>
        </w:rPr>
        <w:t>0571-82195030</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color w:val="auto"/>
          <w:sz w:val="24"/>
          <w:lang w:val="en-US" w:eastAsia="zh-CN"/>
        </w:rPr>
        <w:t>李嘉诚</w:t>
      </w:r>
      <w:r>
        <w:rPr>
          <w:rFonts w:hint="eastAsia" w:ascii="宋体" w:hAnsi="宋体" w:eastAsia="宋体" w:cs="宋体"/>
          <w:color w:val="auto"/>
          <w:sz w:val="24"/>
        </w:rPr>
        <w:t xml:space="preserve">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质疑联系方式：0571-82198372</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2.采购代理机构信息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称：德威工程管理咨询有限公司</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址：杭州市萧山区通惠南路782号5幢23楼</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项目联系人（询问）：</w:t>
      </w:r>
      <w:r>
        <w:rPr>
          <w:rFonts w:hint="eastAsia" w:ascii="宋体" w:hAnsi="宋体" w:cs="宋体"/>
          <w:color w:val="auto"/>
          <w:sz w:val="24"/>
          <w:lang w:eastAsia="zh-CN"/>
        </w:rPr>
        <w:t>胡松华</w:t>
      </w:r>
      <w:r>
        <w:rPr>
          <w:rFonts w:hint="eastAsia" w:ascii="宋体" w:hAnsi="宋体" w:cs="宋体"/>
          <w:color w:val="auto"/>
          <w:sz w:val="24"/>
          <w:lang w:val="en-US" w:eastAsia="zh-CN"/>
        </w:rPr>
        <w:tab/>
      </w:r>
    </w:p>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项目联系方式（询问）：0571-82756806  </w:t>
      </w:r>
      <w:r>
        <w:rPr>
          <w:rFonts w:hint="eastAsia" w:ascii="宋体" w:hAnsi="宋体" w:cs="宋体"/>
          <w:color w:val="auto"/>
          <w:sz w:val="24"/>
          <w:lang w:val="en-US" w:eastAsia="zh-CN"/>
        </w:rPr>
        <w:t>15397030968</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eastAsia="zh-CN"/>
        </w:rPr>
        <w:t>张哲</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质疑联系方式：15906607701</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3.同级政府采购监督管理部门            </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名称：杭州市钱塘区财政局</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地址：杭州市钱塘区青六北路499号钱塘中心5号楼</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传真：0571-89535550</w:t>
      </w:r>
    </w:p>
    <w:p>
      <w:pPr>
        <w:pStyle w:val="58"/>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联系人：任女士</w:t>
      </w:r>
    </w:p>
    <w:p>
      <w:pPr>
        <w:pStyle w:val="58"/>
        <w:snapToGrid w:val="0"/>
        <w:spacing w:before="0" w:beforeAutospacing="0" w:after="0" w:afterAutospacing="0" w:line="360" w:lineRule="auto"/>
        <w:ind w:firstLine="480" w:firstLineChars="200"/>
        <w:rPr>
          <w:rFonts w:hint="eastAsia" w:ascii="宋体" w:hAnsi="宋体" w:eastAsia="宋体" w:cs="宋体"/>
          <w:color w:val="auto"/>
          <w:sz w:val="24"/>
        </w:rPr>
      </w:pPr>
      <w:r>
        <w:rPr>
          <w:rFonts w:hint="eastAsia" w:ascii="宋体" w:hAnsi="宋体" w:eastAsia="宋体" w:cs="宋体"/>
          <w:color w:val="auto"/>
        </w:rPr>
        <w:t xml:space="preserve">监督投诉电话：0571-89535530     </w:t>
      </w:r>
      <w:r>
        <w:rPr>
          <w:rFonts w:hint="eastAsia" w:ascii="宋体" w:hAnsi="宋体" w:eastAsia="宋体" w:cs="宋体"/>
          <w:color w:val="auto"/>
          <w:sz w:val="24"/>
        </w:rPr>
        <w:t xml:space="preserve">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pStyle w:val="18"/>
        <w:spacing w:line="360" w:lineRule="auto"/>
        <w:ind w:firstLine="723" w:firstLineChars="200"/>
        <w:jc w:val="center"/>
        <w:rPr>
          <w:rFonts w:hint="eastAsia" w:ascii="宋体" w:hAnsi="宋体" w:eastAsia="宋体" w:cs="宋体"/>
          <w:b/>
          <w:color w:val="auto"/>
          <w:sz w:val="36"/>
          <w:szCs w:val="20"/>
        </w:rPr>
      </w:pPr>
      <w:bookmarkStart w:id="17" w:name="_Toc11418"/>
      <w:r>
        <w:rPr>
          <w:rFonts w:hint="eastAsia" w:ascii="宋体" w:hAnsi="宋体" w:eastAsia="宋体" w:cs="宋体"/>
          <w:b/>
          <w:color w:val="auto"/>
          <w:sz w:val="36"/>
          <w:szCs w:val="20"/>
        </w:rPr>
        <w:t>第二部分</w:t>
      </w:r>
      <w:bookmarkEnd w:id="10"/>
      <w:r>
        <w:rPr>
          <w:rFonts w:hint="eastAsia" w:ascii="宋体" w:hAnsi="宋体" w:eastAsia="宋体" w:cs="宋体"/>
          <w:b/>
          <w:color w:val="auto"/>
          <w:sz w:val="36"/>
          <w:szCs w:val="20"/>
        </w:rPr>
        <w:t xml:space="preserve"> 投标人须知</w:t>
      </w:r>
      <w:bookmarkEnd w:id="11"/>
      <w:bookmarkEnd w:id="17"/>
    </w:p>
    <w:p>
      <w:pPr>
        <w:snapToGrid w:val="0"/>
        <w:spacing w:line="360" w:lineRule="auto"/>
        <w:jc w:val="center"/>
        <w:outlineLvl w:val="1"/>
        <w:rPr>
          <w:rFonts w:hint="eastAsia" w:ascii="宋体" w:hAnsi="宋体" w:eastAsia="宋体" w:cs="宋体"/>
          <w:b/>
          <w:color w:val="auto"/>
          <w:sz w:val="32"/>
          <w:szCs w:val="20"/>
        </w:rPr>
      </w:pPr>
      <w:bookmarkStart w:id="18" w:name="_Toc28759"/>
      <w:r>
        <w:rPr>
          <w:rFonts w:hint="eastAsia" w:ascii="宋体" w:hAnsi="宋体" w:eastAsia="宋体" w:cs="宋体"/>
          <w:b/>
          <w:color w:val="auto"/>
          <w:sz w:val="32"/>
          <w:szCs w:val="20"/>
        </w:rPr>
        <w:t>前附表</w:t>
      </w:r>
      <w:bookmarkEnd w:id="18"/>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blHeader/>
        </w:trPr>
        <w:tc>
          <w:tcPr>
            <w:tcW w:w="629" w:type="dxa"/>
            <w:noWrap w:val="0"/>
            <w:vAlign w:val="center"/>
          </w:tcPr>
          <w:p>
            <w:pPr>
              <w:snapToGrid w:val="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noWrap w:val="0"/>
            <w:vAlign w:val="center"/>
          </w:tcPr>
          <w:p>
            <w:pPr>
              <w:snapToGrid w:val="0"/>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noWrap w:val="0"/>
            <w:vAlign w:val="center"/>
          </w:tcPr>
          <w:p>
            <w:pPr>
              <w:snapToGrid w:val="0"/>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98" w:hRule="atLeast"/>
        </w:trPr>
        <w:tc>
          <w:tcPr>
            <w:tcW w:w="629" w:type="dxa"/>
            <w:noWrap w:val="0"/>
            <w:vAlign w:val="top"/>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noWrap w:val="0"/>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color w:val="auto"/>
                <w:sz w:val="24"/>
              </w:rPr>
              <w:t>开标一览表（报价表）是报价的唯一载体</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74"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noWrap w:val="0"/>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10" w:hRule="atLeast"/>
        </w:trPr>
        <w:tc>
          <w:tcPr>
            <w:tcW w:w="629" w:type="dxa"/>
            <w:vMerge w:val="restart"/>
            <w:noWrap w:val="0"/>
            <w:vAlign w:val="top"/>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vMerge w:val="restart"/>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94" w:hRule="atLeast"/>
        </w:trPr>
        <w:tc>
          <w:tcPr>
            <w:tcW w:w="629" w:type="dxa"/>
            <w:vMerge w:val="continue"/>
            <w:noWrap w:val="0"/>
            <w:vAlign w:val="top"/>
          </w:tcPr>
          <w:p>
            <w:pPr>
              <w:snapToGrid w:val="0"/>
              <w:spacing w:line="360" w:lineRule="auto"/>
              <w:jc w:val="center"/>
              <w:rPr>
                <w:rFonts w:hint="eastAsia" w:ascii="宋体" w:hAnsi="宋体" w:eastAsia="宋体" w:cs="宋体"/>
                <w:color w:val="auto"/>
                <w:sz w:val="24"/>
              </w:rPr>
            </w:pPr>
          </w:p>
        </w:tc>
        <w:tc>
          <w:tcPr>
            <w:tcW w:w="1843" w:type="dxa"/>
            <w:vMerge w:val="continue"/>
            <w:noWrap w:val="0"/>
            <w:vAlign w:val="center"/>
          </w:tcPr>
          <w:p>
            <w:pPr>
              <w:snapToGrid w:val="0"/>
              <w:spacing w:line="360" w:lineRule="auto"/>
              <w:jc w:val="center"/>
              <w:rPr>
                <w:rFonts w:hint="eastAsia" w:ascii="宋体" w:hAnsi="宋体" w:eastAsia="宋体" w:cs="宋体"/>
                <w:b/>
                <w:color w:val="auto"/>
                <w:sz w:val="24"/>
              </w:rPr>
            </w:pPr>
          </w:p>
        </w:tc>
        <w:tc>
          <w:tcPr>
            <w:tcW w:w="6095"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noWrap w:val="0"/>
            <w:vAlign w:val="top"/>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 xml:space="preserve"> A</w:t>
            </w:r>
            <w:r>
              <w:rPr>
                <w:rFonts w:hint="eastAsia" w:ascii="宋体" w:hAnsi="宋体" w:eastAsia="宋体" w:cs="宋体"/>
                <w:color w:val="auto"/>
                <w:sz w:val="24"/>
              </w:rPr>
              <w:t>不组织。</w:t>
            </w:r>
            <w:r>
              <w:rPr>
                <w:rFonts w:hint="eastAsia" w:ascii="宋体" w:hAnsi="宋体" w:eastAsia="宋体" w:cs="宋体"/>
                <w:b/>
                <w:bCs/>
                <w:color w:val="auto"/>
                <w:sz w:val="24"/>
              </w:rPr>
              <w:t>供应商可自行踏勘现场（踏勘现场所产生的费用以及任何风险由供应商自行承担）。</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☐B组织。</w:t>
            </w:r>
          </w:p>
          <w:p>
            <w:pPr>
              <w:pStyle w:val="3"/>
              <w:rPr>
                <w:rFonts w:hint="eastAsia" w:ascii="宋体" w:hAnsi="宋体" w:eastAsia="宋体" w:cs="宋体"/>
                <w:color w:val="auto"/>
                <w:lang w:val="en-US"/>
              </w:rPr>
            </w:pPr>
            <w:r>
              <w:rPr>
                <w:rFonts w:hint="eastAsia" w:ascii="宋体" w:hAnsi="宋体" w:eastAsia="宋体" w:cs="宋体"/>
                <w:color w:val="auto"/>
                <w:lang w:val="en-US"/>
              </w:rPr>
              <w:t>疫情期间，根据实际情况进行现场勘查，具体请电话联系采购人。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 xml:space="preserve"> A</w:t>
            </w:r>
            <w:r>
              <w:rPr>
                <w:rFonts w:hint="eastAsia" w:ascii="宋体" w:hAnsi="宋体" w:eastAsia="宋体" w:cs="宋体"/>
                <w:color w:val="auto"/>
                <w:sz w:val="24"/>
              </w:rPr>
              <w:t>不要求提供。</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☐B要求提供，</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（4）是否需要随样品提交检测报告：☐否；☐是，检测机构的要求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；地点：</w:t>
            </w:r>
            <w:r>
              <w:rPr>
                <w:rFonts w:hint="eastAsia" w:ascii="宋体" w:hAnsi="宋体" w:eastAsia="宋体" w:cs="宋体"/>
                <w:color w:val="auto"/>
                <w:sz w:val="24"/>
                <w:u w:val="single"/>
              </w:rPr>
              <w:t xml:space="preserve">  /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u w:val="single"/>
              </w:rPr>
              <w:t xml:space="preserve">  /  </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noWrap w:val="0"/>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noWrap w:val="0"/>
            <w:vAlign w:val="center"/>
          </w:tcPr>
          <w:p>
            <w:pPr>
              <w:spacing w:line="400" w:lineRule="exact"/>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400" w:lineRule="exact"/>
              <w:rPr>
                <w:rFonts w:hint="eastAsia" w:ascii="宋体" w:hAnsi="宋体" w:eastAsia="宋体" w:cs="宋体"/>
                <w:b/>
                <w:color w:val="auto"/>
                <w:kern w:val="0"/>
                <w:sz w:val="24"/>
                <w:lang w:val="zh-CN"/>
              </w:rPr>
            </w:pPr>
            <w:r>
              <w:rPr>
                <w:rFonts w:hint="eastAsia" w:ascii="宋体" w:hAnsi="宋体" w:eastAsia="宋体" w:cs="宋体"/>
                <w:color w:val="auto"/>
                <w:kern w:val="0"/>
                <w:sz w:val="24"/>
              </w:rPr>
              <w:t>☐B组织。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noWrap w:val="0"/>
            <w:vAlign w:val="center"/>
          </w:tcPr>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r>
              <w:rPr>
                <w:rFonts w:hint="eastAsia" w:ascii="宋体" w:hAnsi="宋体" w:eastAsia="宋体" w:cs="宋体"/>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A</w:t>
            </w:r>
            <w:r>
              <w:rPr>
                <w:rFonts w:hint="eastAsia" w:ascii="宋体" w:hAnsi="宋体" w:eastAsia="宋体" w:cs="宋体"/>
                <w:color w:val="auto"/>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采购标的对应的中小企业划分标准所属行业</w:t>
            </w:r>
          </w:p>
        </w:tc>
        <w:tc>
          <w:tcPr>
            <w:tcW w:w="6095" w:type="dxa"/>
            <w:noWrap w:val="0"/>
            <w:vAlign w:val="center"/>
          </w:tcPr>
          <w:p>
            <w:pPr>
              <w:keepNext/>
              <w:keepLines/>
              <w:tabs>
                <w:tab w:val="left" w:pos="432"/>
              </w:tabs>
              <w:adjustRightInd/>
              <w:spacing w:line="416" w:lineRule="auto"/>
              <w:rPr>
                <w:rFonts w:hint="eastAsia" w:ascii="宋体" w:hAnsi="宋体" w:eastAsia="宋体" w:cs="宋体"/>
                <w:color w:val="auto"/>
              </w:rPr>
            </w:pPr>
            <w:r>
              <w:rPr>
                <w:rFonts w:hint="eastAsia" w:ascii="宋体" w:hAnsi="宋体" w:eastAsia="宋体" w:cs="宋体"/>
                <w:color w:val="auto"/>
                <w:kern w:val="0"/>
                <w:sz w:val="24"/>
              </w:rPr>
              <w:t>采购标的：</w:t>
            </w:r>
            <w:r>
              <w:rPr>
                <w:rFonts w:hint="eastAsia" w:ascii="宋体" w:hAnsi="宋体" w:eastAsia="宋体" w:cs="宋体"/>
                <w:color w:val="auto"/>
                <w:kern w:val="0"/>
                <w:sz w:val="24"/>
                <w:u w:val="single"/>
              </w:rPr>
              <w:t>河道水环境治理</w:t>
            </w:r>
            <w:r>
              <w:rPr>
                <w:rFonts w:hint="eastAsia" w:ascii="宋体" w:hAnsi="宋体" w:eastAsia="宋体" w:cs="宋体"/>
                <w:color w:val="auto"/>
                <w:sz w:val="24"/>
              </w:rPr>
              <w:t>，</w:t>
            </w:r>
            <w:r>
              <w:rPr>
                <w:rFonts w:hint="eastAsia" w:ascii="宋体" w:hAnsi="宋体" w:eastAsia="宋体" w:cs="宋体"/>
                <w:color w:val="auto"/>
                <w:kern w:val="0"/>
                <w:sz w:val="24"/>
              </w:rPr>
              <w:t>所属行业：</w:t>
            </w:r>
            <w:r>
              <w:rPr>
                <w:rFonts w:hint="eastAsia" w:ascii="宋体" w:hAnsi="宋体" w:eastAsia="宋体" w:cs="宋体"/>
                <w:color w:val="auto"/>
                <w:kern w:val="0"/>
                <w:sz w:val="24"/>
                <w:u w:val="single"/>
              </w:rPr>
              <w:t>其他未列明行业</w:t>
            </w:r>
            <w:r>
              <w:rPr>
                <w:rFonts w:hint="eastAsia" w:ascii="宋体" w:hAnsi="宋体" w:eastAsia="宋体" w:cs="宋体"/>
                <w:color w:val="auto"/>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24"/>
              </w:rPr>
              <w:t>中小企业预留份额情况</w:t>
            </w:r>
          </w:p>
        </w:tc>
        <w:tc>
          <w:tcPr>
            <w:tcW w:w="6095" w:type="dxa"/>
            <w:noWrap w:val="0"/>
            <w:vAlign w:val="center"/>
          </w:tcPr>
          <w:p>
            <w:pPr>
              <w:pStyle w:val="17"/>
              <w:spacing w:line="360" w:lineRule="auto"/>
              <w:ind w:firstLine="0"/>
              <w:rPr>
                <w:rFonts w:hint="eastAsia" w:ascii="宋体" w:hAnsi="宋体" w:eastAsia="宋体" w:cs="宋体"/>
                <w:color w:val="auto"/>
                <w:sz w:val="24"/>
              </w:rPr>
            </w:pPr>
            <w:r>
              <w:rPr>
                <w:rFonts w:hint="eastAsia" w:ascii="宋体" w:hAnsi="宋体" w:eastAsia="宋体" w:cs="宋体"/>
                <w:color w:val="auto"/>
                <w:kern w:val="0"/>
                <w:sz w:val="24"/>
              </w:rPr>
              <w:t>根据《政府采购促进中小企业发展管理办法》财库〔2020〕46号文件的规定，本项目</w:t>
            </w:r>
            <w:r>
              <w:rPr>
                <w:rFonts w:hint="eastAsia" w:ascii="宋体" w:hAnsi="宋体" w:eastAsia="宋体" w:cs="宋体"/>
                <w:color w:val="auto"/>
                <w:kern w:val="0"/>
                <w:sz w:val="24"/>
                <w:u w:val="single"/>
              </w:rPr>
              <w:t>不</w:t>
            </w:r>
            <w:r>
              <w:rPr>
                <w:rFonts w:hint="eastAsia" w:ascii="宋体" w:hAnsi="宋体" w:eastAsia="宋体" w:cs="宋体"/>
                <w:color w:val="auto"/>
                <w:sz w:val="24"/>
                <w:u w:val="single"/>
              </w:rPr>
              <w:t>预留份额</w:t>
            </w:r>
            <w:r>
              <w:rPr>
                <w:rFonts w:hint="eastAsia" w:hAnsi="宋体" w:cs="宋体"/>
                <w:color w:val="auto"/>
                <w:sz w:val="24"/>
                <w:u w:val="single"/>
                <w:lang w:val="en-US" w:eastAsia="zh-CN"/>
              </w:rPr>
              <w:t>,</w:t>
            </w:r>
            <w:r>
              <w:rPr>
                <w:rFonts w:hint="eastAsia" w:ascii="宋体" w:hAnsi="宋体" w:eastAsia="宋体" w:cs="宋体"/>
                <w:color w:val="auto"/>
                <w:sz w:val="24"/>
                <w:u w:val="single"/>
              </w:rPr>
              <w:t>专门面向中小企业采购</w:t>
            </w:r>
            <w:r>
              <w:rPr>
                <w:rFonts w:hint="eastAsia" w:ascii="宋体" w:hAnsi="宋体" w:eastAsia="宋体" w:cs="宋体"/>
                <w:color w:val="auto"/>
                <w:kern w:val="0"/>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rPr>
        <w:tc>
          <w:tcPr>
            <w:tcW w:w="629" w:type="dxa"/>
            <w:vMerge w:val="restart"/>
            <w:noWrap w:val="0"/>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vMerge w:val="restart"/>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rPr>
        <w:tc>
          <w:tcPr>
            <w:tcW w:w="629" w:type="dxa"/>
            <w:vMerge w:val="continue"/>
            <w:noWrap w:val="0"/>
            <w:vAlign w:val="top"/>
          </w:tcPr>
          <w:p>
            <w:pPr>
              <w:spacing w:line="360" w:lineRule="auto"/>
              <w:ind w:firstLine="420" w:firstLineChars="200"/>
              <w:rPr>
                <w:rFonts w:hint="eastAsia" w:ascii="宋体" w:hAnsi="宋体" w:eastAsia="宋体" w:cs="宋体"/>
                <w:color w:val="auto"/>
              </w:rPr>
            </w:pPr>
          </w:p>
        </w:tc>
        <w:tc>
          <w:tcPr>
            <w:tcW w:w="1843" w:type="dxa"/>
            <w:vMerge w:val="continue"/>
            <w:noWrap w:val="0"/>
            <w:vAlign w:val="center"/>
          </w:tcPr>
          <w:p>
            <w:pPr>
              <w:spacing w:line="360" w:lineRule="auto"/>
              <w:ind w:firstLine="420" w:firstLineChars="200"/>
              <w:rPr>
                <w:rFonts w:hint="eastAsia" w:ascii="宋体" w:hAnsi="宋体" w:eastAsia="宋体" w:cs="宋体"/>
                <w:color w:val="auto"/>
              </w:rPr>
            </w:pPr>
          </w:p>
        </w:tc>
        <w:tc>
          <w:tcPr>
            <w:tcW w:w="6095" w:type="dxa"/>
            <w:noWrap w:val="0"/>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54"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noWrap w:val="0"/>
            <w:vAlign w:val="center"/>
          </w:tcPr>
          <w:p>
            <w:pPr>
              <w:pStyle w:val="18"/>
              <w:snapToGrid w:val="0"/>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rPr>
              <w:t>备份响应文件送达地点：</w:t>
            </w:r>
            <w:r>
              <w:rPr>
                <w:rFonts w:hint="eastAsia" w:ascii="宋体" w:hAnsi="宋体" w:eastAsia="宋体" w:cs="宋体"/>
                <w:b/>
                <w:bCs/>
                <w:color w:val="auto"/>
                <w:kern w:val="28"/>
                <w:sz w:val="24"/>
                <w:u w:val="single"/>
              </w:rPr>
              <w:t>邮寄送达的：</w:t>
            </w:r>
            <w:r>
              <w:rPr>
                <w:rFonts w:hint="eastAsia" w:ascii="宋体" w:hAnsi="宋体" w:eastAsia="宋体" w:cs="宋体"/>
                <w:color w:val="auto"/>
                <w:kern w:val="28"/>
                <w:sz w:val="24"/>
                <w:u w:val="single"/>
              </w:rPr>
              <w:t>邮寄的备份投标文件请在投标截止时间前一个工作日送达；（邮寄地址:</w:t>
            </w:r>
            <w:r>
              <w:rPr>
                <w:rFonts w:hint="eastAsia" w:ascii="宋体" w:hAnsi="宋体" w:eastAsia="宋体" w:cs="宋体"/>
                <w:color w:val="auto"/>
                <w:sz w:val="24"/>
              </w:rPr>
              <w:t>杭州市萧山区通惠南路782号5幢23楼</w:t>
            </w:r>
            <w:r>
              <w:rPr>
                <w:rFonts w:hint="eastAsia" w:ascii="宋体" w:hAnsi="宋体" w:eastAsia="宋体" w:cs="宋体"/>
                <w:color w:val="auto"/>
                <w:kern w:val="28"/>
                <w:sz w:val="24"/>
                <w:u w:val="single"/>
              </w:rPr>
              <w:t>史飞燕收）；</w:t>
            </w:r>
            <w:r>
              <w:rPr>
                <w:rFonts w:hint="eastAsia" w:ascii="宋体" w:hAnsi="宋体" w:eastAsia="宋体" w:cs="宋体"/>
                <w:color w:val="auto"/>
                <w:kern w:val="28"/>
                <w:sz w:val="24"/>
              </w:rPr>
              <w:t>备份响应文件签收人员联系电话：</w:t>
            </w:r>
            <w:r>
              <w:rPr>
                <w:rFonts w:hint="eastAsia" w:ascii="宋体" w:hAnsi="宋体" w:eastAsia="宋体" w:cs="宋体"/>
                <w:color w:val="auto"/>
                <w:sz w:val="24"/>
              </w:rPr>
              <w:t>史飞燕</w:t>
            </w:r>
            <w:r>
              <w:rPr>
                <w:rFonts w:hint="eastAsia" w:ascii="宋体" w:hAnsi="宋体" w:eastAsia="宋体" w:cs="宋体"/>
                <w:color w:val="auto"/>
                <w:sz w:val="24"/>
                <w:u w:val="single"/>
              </w:rPr>
              <w:t xml:space="preserve"> 13758108230 </w:t>
            </w:r>
            <w:r>
              <w:rPr>
                <w:rFonts w:hint="eastAsia" w:ascii="宋体" w:hAnsi="宋体" w:eastAsia="宋体" w:cs="宋体"/>
                <w:color w:val="auto"/>
                <w:sz w:val="24"/>
              </w:rPr>
              <w:t>。</w:t>
            </w:r>
            <w:r>
              <w:rPr>
                <w:rFonts w:hint="eastAsia" w:ascii="宋体" w:hAnsi="宋体" w:eastAsia="宋体" w:cs="宋体"/>
                <w:b/>
                <w:color w:val="auto"/>
                <w:sz w:val="24"/>
              </w:rPr>
              <w:t>采购人、采购机构不强制或变相强制供应商提交备份响应文件。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noWrap w:val="0"/>
            <w:vAlign w:val="center"/>
          </w:tcPr>
          <w:p>
            <w:pPr>
              <w:snapToGrid w:val="0"/>
              <w:jc w:val="center"/>
              <w:rPr>
                <w:rFonts w:hint="eastAsia" w:ascii="宋体" w:hAnsi="宋体" w:eastAsia="宋体" w:cs="宋体"/>
                <w:b/>
                <w:color w:val="auto"/>
                <w:sz w:val="24"/>
              </w:rPr>
            </w:pPr>
            <w:r>
              <w:rPr>
                <w:rFonts w:hint="eastAsia" w:ascii="宋体" w:hAnsi="宋体" w:eastAsia="宋体" w:cs="宋体"/>
                <w:b/>
                <w:bCs/>
                <w:color w:val="auto"/>
                <w:sz w:val="24"/>
              </w:rPr>
              <w:t>采购代理服务费</w:t>
            </w:r>
          </w:p>
        </w:tc>
        <w:tc>
          <w:tcPr>
            <w:tcW w:w="6095" w:type="dxa"/>
            <w:noWrap w:val="0"/>
            <w:vAlign w:val="center"/>
          </w:tcPr>
          <w:p>
            <w:pPr>
              <w:pStyle w:val="18"/>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本项目的采购代理服务费由中标供应商支付。计费标准：</w:t>
            </w:r>
          </w:p>
          <w:p>
            <w:pPr>
              <w:pStyle w:val="18"/>
              <w:snapToGrid w:val="0"/>
              <w:spacing w:line="360" w:lineRule="auto"/>
              <w:rPr>
                <w:rFonts w:hint="eastAsia" w:ascii="宋体" w:hAnsi="宋体" w:eastAsia="宋体" w:cs="宋体"/>
                <w:color w:val="auto"/>
                <w:kern w:val="28"/>
                <w:sz w:val="24"/>
                <w:lang w:eastAsia="zh-CN"/>
              </w:rPr>
            </w:pPr>
            <w:r>
              <w:rPr>
                <w:rFonts w:hint="eastAsia" w:ascii="宋体" w:hAnsi="宋体" w:eastAsia="宋体" w:cs="宋体"/>
                <w:color w:val="auto"/>
                <w:kern w:val="0"/>
                <w:sz w:val="24"/>
                <w:szCs w:val="24"/>
              </w:rPr>
              <w:t>依据发改价格[2011]534号的</w:t>
            </w:r>
            <w:r>
              <w:rPr>
                <w:rFonts w:hint="eastAsia" w:ascii="宋体" w:hAnsi="宋体" w:eastAsia="宋体" w:cs="宋体"/>
                <w:color w:val="auto"/>
                <w:kern w:val="0"/>
                <w:sz w:val="24"/>
                <w:szCs w:val="24"/>
                <w:lang w:val="en-US" w:eastAsia="zh-CN"/>
              </w:rPr>
              <w:t>64</w:t>
            </w:r>
            <w:r>
              <w:rPr>
                <w:rFonts w:hint="eastAsia" w:ascii="宋体" w:hAnsi="宋体" w:eastAsia="宋体" w:cs="宋体"/>
                <w:color w:val="auto"/>
                <w:kern w:val="0"/>
                <w:sz w:val="24"/>
                <w:szCs w:val="24"/>
              </w:rPr>
              <w:t>%进行计算</w:t>
            </w:r>
            <w:r>
              <w:rPr>
                <w:rFonts w:hint="eastAsia" w:hAnsi="宋体" w:cs="宋体"/>
                <w:color w:val="auto"/>
                <w:kern w:val="0"/>
                <w:sz w:val="24"/>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noWrap w:val="0"/>
            <w:vAlign w:val="center"/>
          </w:tcPr>
          <w:p>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843" w:type="dxa"/>
            <w:noWrap w:val="0"/>
            <w:vAlign w:val="center"/>
          </w:tcPr>
          <w:p>
            <w:pPr>
              <w:snapToGrid w:val="0"/>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noWrap w:val="0"/>
            <w:vAlign w:val="center"/>
          </w:tcPr>
          <w:p>
            <w:pPr>
              <w:snapToGrid w:val="0"/>
              <w:spacing w:line="400" w:lineRule="exact"/>
              <w:rPr>
                <w:rFonts w:hint="eastAsia" w:ascii="宋体" w:hAnsi="宋体" w:eastAsia="宋体" w:cs="宋体"/>
                <w:snapToGrid w:val="0"/>
                <w:color w:val="auto"/>
                <w:kern w:val="28"/>
                <w:sz w:val="24"/>
                <w:u w:val="single"/>
              </w:rPr>
            </w:pPr>
            <w:r>
              <w:rPr>
                <w:rFonts w:hint="eastAsia" w:ascii="宋体" w:hAnsi="宋体" w:eastAsia="宋体" w:cs="宋体"/>
                <w:snapToGrid w:val="0"/>
                <w:color w:val="auto"/>
                <w:kern w:val="28"/>
                <w:sz w:val="24"/>
              </w:rPr>
              <w:t>□有，</w:t>
            </w:r>
            <w:r>
              <w:rPr>
                <w:rFonts w:hint="eastAsia" w:ascii="宋体" w:hAnsi="宋体" w:eastAsia="宋体" w:cs="宋体"/>
                <w:snapToGrid w:val="0"/>
                <w:color w:val="auto"/>
                <w:kern w:val="28"/>
                <w:sz w:val="24"/>
                <w:u w:val="single"/>
              </w:rPr>
              <w:t xml:space="preserve">                    </w:t>
            </w:r>
          </w:p>
          <w:p>
            <w:pPr>
              <w:pStyle w:val="3"/>
              <w:rPr>
                <w:rFonts w:hint="eastAsia" w:ascii="宋体" w:hAnsi="宋体" w:eastAsia="宋体" w:cs="宋体"/>
                <w:color w:val="auto"/>
              </w:rPr>
            </w:pPr>
            <w:r>
              <w:rPr>
                <w:rFonts w:hint="eastAsia" w:ascii="宋体" w:hAnsi="宋体" w:eastAsia="宋体" w:cs="宋体"/>
                <w:color w:val="auto"/>
                <w:kern w:val="0"/>
              </w:rPr>
              <w:sym w:font="Wingdings" w:char="00FE"/>
            </w:r>
            <w:r>
              <w:rPr>
                <w:rFonts w:hint="eastAsia" w:ascii="宋体" w:hAnsi="宋体" w:eastAsia="宋体" w:cs="宋体"/>
                <w:color w:val="auto"/>
                <w:kern w:val="28"/>
              </w:rPr>
              <w:t>无</w:t>
            </w:r>
            <w:r>
              <w:rPr>
                <w:rFonts w:hint="eastAsia" w:ascii="宋体" w:hAnsi="宋体" w:eastAsia="宋体" w:cs="宋体"/>
                <w:b/>
                <w:color w:val="auto"/>
                <w:kern w:val="0"/>
              </w:rPr>
              <w:t>。</w:t>
            </w:r>
          </w:p>
        </w:tc>
      </w:tr>
    </w:tbl>
    <w:p>
      <w:pPr>
        <w:snapToGrid w:val="0"/>
        <w:spacing w:line="360" w:lineRule="auto"/>
        <w:jc w:val="center"/>
        <w:rPr>
          <w:rFonts w:hint="eastAsia" w:ascii="宋体" w:hAnsi="宋体" w:eastAsia="宋体" w:cs="宋体"/>
          <w:b/>
          <w:color w:val="auto"/>
          <w:sz w:val="32"/>
          <w:szCs w:val="20"/>
        </w:rPr>
      </w:pPr>
    </w:p>
    <w:bookmarkEnd w:id="12"/>
    <w:p>
      <w:pPr>
        <w:adjustRightInd/>
        <w:spacing w:line="360" w:lineRule="auto"/>
        <w:ind w:firstLine="3845" w:firstLineChars="1197"/>
        <w:outlineLvl w:val="1"/>
        <w:rPr>
          <w:rFonts w:hint="eastAsia" w:ascii="宋体" w:hAnsi="宋体" w:eastAsia="宋体" w:cs="宋体"/>
          <w:b/>
          <w:color w:val="auto"/>
          <w:sz w:val="32"/>
          <w:szCs w:val="20"/>
        </w:rPr>
      </w:pPr>
      <w:bookmarkStart w:id="19" w:name="_Toc164416483"/>
      <w:bookmarkStart w:id="20" w:name="第三部分"/>
      <w:r>
        <w:rPr>
          <w:rFonts w:hint="eastAsia" w:ascii="宋体" w:hAnsi="宋体" w:eastAsia="宋体" w:cs="宋体"/>
          <w:b/>
          <w:color w:val="auto"/>
          <w:sz w:val="32"/>
          <w:szCs w:val="20"/>
        </w:rPr>
        <w:br w:type="page"/>
      </w:r>
      <w:bookmarkStart w:id="21" w:name="_Toc16864"/>
      <w:r>
        <w:rPr>
          <w:rFonts w:hint="eastAsia" w:ascii="宋体" w:hAnsi="宋体" w:eastAsia="宋体" w:cs="宋体"/>
          <w:b/>
          <w:color w:val="auto"/>
          <w:sz w:val="32"/>
          <w:szCs w:val="20"/>
        </w:rPr>
        <w:t>一、总则</w:t>
      </w:r>
      <w:bookmarkEnd w:id="21"/>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2.定义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系指实质性要求条款，“★”系产品采购项目中单一产品或核心产品，“</w:t>
      </w:r>
      <w:r>
        <w:rPr>
          <w:rFonts w:hint="eastAsia" w:ascii="宋体" w:hAnsi="宋体" w:eastAsia="宋体" w:cs="宋体"/>
          <w:color w:val="auto"/>
          <w:kern w:val="0"/>
          <w:sz w:val="24"/>
        </w:rPr>
        <w:t></w:t>
      </w:r>
      <w:r>
        <w:rPr>
          <w:rFonts w:hint="eastAsia" w:ascii="宋体" w:hAnsi="宋体" w:eastAsia="宋体" w:cs="宋体"/>
          <w:color w:val="auto"/>
          <w:sz w:val="24"/>
        </w:rPr>
        <w:t>” 系指适用本项目的要求，“</w:t>
      </w:r>
      <w:r>
        <w:rPr>
          <w:rFonts w:hint="eastAsia" w:ascii="宋体" w:hAnsi="宋体" w:eastAsia="宋体" w:cs="宋体"/>
          <w:color w:val="auto"/>
          <w:kern w:val="0"/>
          <w:sz w:val="24"/>
        </w:rPr>
        <w:t>☐</w:t>
      </w:r>
      <w:r>
        <w:rPr>
          <w:rFonts w:hint="eastAsia" w:ascii="宋体" w:hAnsi="宋体" w:eastAsia="宋体" w:cs="宋体"/>
          <w:color w:val="auto"/>
          <w:sz w:val="24"/>
        </w:rPr>
        <w:t>” 系指不适用本项目的要求。</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支持绿色发展</w:t>
      </w:r>
    </w:p>
    <w:p>
      <w:pPr>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3.3.2.1在货物采购项目中，货物由中小企业制造，即货物由中小企业生产且使用该中小企业商号或者注册商标；</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3.3.2.2在工程采购项目中，工程由中小企业承建，即工程施工单位为中小企业；</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3.3.2.3在服务采购项目中，服务由中小企业承接，即提供服务的人员为中小企业依照《中华人民共和国劳动合同法》订立劳动合同的从业人员。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在货物采购项目中，投标人提供的货物既有中小企业制造货物，也有大型企业制造货物的，不享受中小企业扶持政策。</w:t>
      </w:r>
    </w:p>
    <w:p>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w:t>
      </w:r>
      <w:r>
        <w:rPr>
          <w:rFonts w:hint="eastAsia" w:ascii="宋体" w:hAnsi="宋体" w:eastAsia="宋体" w:cs="宋体"/>
          <w:color w:val="auto"/>
          <w:sz w:val="24"/>
          <w:highlight w:val="green"/>
        </w:rPr>
        <w:t>对小型和微型企业的投标报价给予</w:t>
      </w:r>
      <w:r>
        <w:rPr>
          <w:rFonts w:hint="eastAsia" w:ascii="宋体" w:hAnsi="宋体" w:eastAsia="宋体" w:cs="宋体"/>
          <w:color w:val="auto"/>
          <w:sz w:val="24"/>
          <w:highlight w:val="green"/>
          <w:lang w:val="en-US" w:eastAsia="zh-CN"/>
        </w:rPr>
        <w:t>20</w:t>
      </w:r>
      <w:r>
        <w:rPr>
          <w:rFonts w:hint="eastAsia" w:ascii="宋体" w:hAnsi="宋体" w:eastAsia="宋体" w:cs="宋体"/>
          <w:color w:val="auto"/>
          <w:sz w:val="24"/>
          <w:highlight w:val="green"/>
        </w:rPr>
        <w:t>%的扣除，</w:t>
      </w:r>
      <w:r>
        <w:rPr>
          <w:rFonts w:hint="eastAsia" w:ascii="宋体" w:hAnsi="宋体" w:eastAsia="宋体" w:cs="宋体"/>
          <w:color w:val="auto"/>
          <w:sz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w:t>
      </w:r>
      <w:r>
        <w:rPr>
          <w:rFonts w:hint="eastAsia" w:ascii="宋体" w:hAnsi="宋体" w:eastAsia="宋体" w:cs="宋体"/>
          <w:color w:val="auto"/>
          <w:sz w:val="24"/>
          <w:highlight w:val="green"/>
        </w:rPr>
        <w:t>对联合体或者大中型企业的报价给予</w:t>
      </w:r>
      <w:r>
        <w:rPr>
          <w:rFonts w:hint="eastAsia" w:ascii="宋体" w:hAnsi="宋体" w:eastAsia="宋体" w:cs="宋体"/>
          <w:color w:val="auto"/>
          <w:sz w:val="24"/>
          <w:highlight w:val="green"/>
          <w:lang w:val="en-US" w:eastAsia="zh-CN"/>
        </w:rPr>
        <w:t>6</w:t>
      </w:r>
      <w:r>
        <w:rPr>
          <w:rFonts w:hint="eastAsia" w:ascii="宋体" w:hAnsi="宋体" w:eastAsia="宋体" w:cs="宋体"/>
          <w:color w:val="auto"/>
          <w:sz w:val="24"/>
          <w:highlight w:val="green"/>
        </w:rPr>
        <w:t>%的扣除</w:t>
      </w:r>
      <w:r>
        <w:rPr>
          <w:rFonts w:hint="eastAsia" w:ascii="宋体" w:hAnsi="宋体" w:eastAsia="宋体" w:cs="宋体"/>
          <w:color w:val="auto"/>
          <w:sz w:val="24"/>
          <w:highlight w:val="none"/>
        </w:rPr>
        <w:t>，用扣除后的价格参加评审。组成联合体或者接受分包的小微企业与联合体内其他企业、分包企业之间存在直接控股、管理关系的，不享受价格扣除优惠政策。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3.5中小企业信用融资：</w:t>
      </w:r>
      <w:r>
        <w:rPr>
          <w:rFonts w:hint="eastAsia" w:ascii="宋体" w:hAnsi="宋体" w:eastAsia="宋体" w:cs="宋体"/>
          <w:snapToGrid w:val="0"/>
          <w:color w:val="auto"/>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4. 询问、质疑、投诉</w:t>
      </w:r>
    </w:p>
    <w:p>
      <w:pPr>
        <w:autoSpaceDE w:val="0"/>
        <w:autoSpaceDN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4.1供应商询问</w:t>
      </w:r>
    </w:p>
    <w:p>
      <w:pPr>
        <w:autoSpaceDE w:val="0"/>
        <w:autoSpaceDN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4.2供应商质疑</w:t>
      </w:r>
    </w:p>
    <w:p>
      <w:pPr>
        <w:pStyle w:val="18"/>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4.2</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18"/>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4.2</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18"/>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4.2.2.2对采购过程提出质疑的，质疑期限为各采购程序环节结束之日起计算。对同一采购程序环节的质疑，供应商须一次性提出。</w:t>
      </w:r>
    </w:p>
    <w:p>
      <w:pPr>
        <w:pStyle w:val="18"/>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4.2.2.3对采购结果提出质疑的，质疑期限自采购结果公告期限届满之日起计算。</w:t>
      </w:r>
    </w:p>
    <w:p>
      <w:pPr>
        <w:pStyle w:val="18"/>
        <w:snapToGrid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4.2.3</w:t>
      </w:r>
      <w:r>
        <w:rPr>
          <w:rFonts w:hint="eastAsia" w:ascii="宋体" w:hAnsi="宋体" w:eastAsia="宋体" w:cs="宋体"/>
          <w:color w:val="auto"/>
          <w:sz w:val="24"/>
        </w:rPr>
        <w:t>供应商提出质疑应当提交质疑函和必要的证明材料。质疑函应当包括下列内容：</w:t>
      </w:r>
    </w:p>
    <w:p>
      <w:pPr>
        <w:pStyle w:val="18"/>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4.2.3.1供应商的姓名或者名称、地址、邮编、联系人及联系电话；</w:t>
      </w:r>
    </w:p>
    <w:p>
      <w:pPr>
        <w:pStyle w:val="18"/>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4.2.3.2质疑项目的名称、编号；</w:t>
      </w:r>
    </w:p>
    <w:p>
      <w:pPr>
        <w:pStyle w:val="18"/>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4.2.3.3具体、明确的质疑事项和与质疑事项相关的请求；</w:t>
      </w:r>
    </w:p>
    <w:p>
      <w:pPr>
        <w:pStyle w:val="18"/>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4.2.3.4事实依据；</w:t>
      </w:r>
    </w:p>
    <w:p>
      <w:pPr>
        <w:pStyle w:val="18"/>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4.2.3.5必要的法律依据；</w:t>
      </w:r>
    </w:p>
    <w:p>
      <w:pPr>
        <w:pStyle w:val="18"/>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4.2.3.6提出质疑的日期。</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lang w:val="zh-CN"/>
        </w:rPr>
        <w:t>4.2</w:t>
      </w:r>
      <w:r>
        <w:rPr>
          <w:rFonts w:hint="eastAsia" w:ascii="宋体" w:hAnsi="宋体" w:eastAsia="宋体" w:cs="宋体"/>
          <w:color w:val="auto"/>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lang w:val="zh-CN"/>
        </w:rPr>
        <w:t>4.2</w:t>
      </w:r>
      <w:r>
        <w:rPr>
          <w:rFonts w:hint="eastAsia" w:ascii="宋体" w:hAnsi="宋体" w:eastAsia="宋体" w:cs="宋体"/>
          <w:color w:val="auto"/>
        </w:rPr>
        <w:t>.5询问或者质疑事项可能影响采购结果的，采购人应当暂停签订合同，已经签订合同的，应当中止履行合同。</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4.3供应商投诉</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4.3.1质疑供应商对采购人、采购代理机构的答复不满意或者采购人、采购代理机构未在规定的时间内作出答复的，可以在答复期满后十五个工作日内向同级政府采购监督管理部门提出投诉。</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4.3.</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4.3.3供应商投诉应当有明确的请求和必要的证明材料。</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4.3.5 以联合体形式参加政府采购活动的，其投诉应当由组成联合体的所有供应商共同提出。</w:t>
      </w:r>
    </w:p>
    <w:p>
      <w:pPr>
        <w:pStyle w:val="351"/>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b/>
          <w:color w:val="auto"/>
          <w:sz w:val="30"/>
          <w:szCs w:val="20"/>
        </w:rPr>
      </w:pPr>
      <w:r>
        <w:rPr>
          <w:rFonts w:hint="eastAsia" w:ascii="宋体" w:hAnsi="宋体" w:eastAsia="宋体" w:cs="宋体"/>
          <w:color w:val="auto"/>
        </w:rPr>
        <w:t>投诉书范本及制作说明详见附件3。</w:t>
      </w:r>
    </w:p>
    <w:p>
      <w:pPr>
        <w:pStyle w:val="351"/>
        <w:shd w:val="clear" w:color="auto" w:fill="FFFFFF"/>
        <w:adjustRightInd w:val="0"/>
        <w:snapToGrid w:val="0"/>
        <w:spacing w:before="0" w:beforeAutospacing="0" w:after="0" w:afterAutospacing="0" w:line="360" w:lineRule="auto"/>
        <w:ind w:firstLine="602" w:firstLineChars="200"/>
        <w:contextualSpacing/>
        <w:rPr>
          <w:rFonts w:hint="eastAsia" w:ascii="宋体" w:hAnsi="宋体" w:eastAsia="宋体" w:cs="宋体"/>
          <w:b/>
          <w:color w:val="auto"/>
          <w:sz w:val="30"/>
          <w:szCs w:val="20"/>
        </w:rPr>
      </w:pPr>
    </w:p>
    <w:p>
      <w:pPr>
        <w:adjustRightInd/>
        <w:spacing w:line="360" w:lineRule="auto"/>
        <w:jc w:val="center"/>
        <w:outlineLvl w:val="1"/>
        <w:rPr>
          <w:rFonts w:hint="eastAsia" w:ascii="宋体" w:hAnsi="宋体" w:eastAsia="宋体" w:cs="宋体"/>
          <w:b/>
          <w:color w:val="auto"/>
          <w:sz w:val="32"/>
          <w:szCs w:val="20"/>
        </w:rPr>
      </w:pPr>
      <w:bookmarkStart w:id="22" w:name="_Toc18423"/>
      <w:r>
        <w:rPr>
          <w:rFonts w:hint="eastAsia" w:ascii="宋体" w:hAnsi="宋体" w:eastAsia="宋体" w:cs="宋体"/>
          <w:b/>
          <w:color w:val="auto"/>
          <w:sz w:val="32"/>
          <w:szCs w:val="20"/>
        </w:rPr>
        <w:t>二、招标文件的构成、澄清、修改</w:t>
      </w:r>
      <w:bookmarkEnd w:id="22"/>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1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18"/>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18"/>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18"/>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18"/>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18"/>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18"/>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宋体" w:hAnsi="宋体" w:eastAsia="宋体" w:cs="宋体"/>
          <w:color w:val="auto"/>
          <w:sz w:val="18"/>
          <w:szCs w:val="18"/>
          <w:lang w:val="en-US"/>
        </w:rPr>
      </w:pPr>
      <w:r>
        <w:rPr>
          <w:rFonts w:hint="eastAsia" w:ascii="宋体" w:hAnsi="宋体" w:eastAsia="宋体" w:cs="宋体"/>
          <w:color w:val="auto"/>
          <w:szCs w:val="24"/>
          <w:lang w:val="en-US"/>
        </w:rPr>
        <w:t xml:space="preserve">    </w:t>
      </w:r>
    </w:p>
    <w:p>
      <w:pPr>
        <w:adjustRightInd/>
        <w:spacing w:line="360" w:lineRule="auto"/>
        <w:jc w:val="center"/>
        <w:outlineLvl w:val="1"/>
        <w:rPr>
          <w:rFonts w:hint="eastAsia" w:ascii="宋体" w:hAnsi="宋体" w:eastAsia="宋体" w:cs="宋体"/>
          <w:b/>
          <w:color w:val="auto"/>
          <w:sz w:val="32"/>
          <w:szCs w:val="20"/>
        </w:rPr>
      </w:pPr>
      <w:bookmarkStart w:id="23" w:name="_Toc4815"/>
      <w:r>
        <w:rPr>
          <w:rFonts w:hint="eastAsia" w:ascii="宋体" w:hAnsi="宋体" w:eastAsia="宋体" w:cs="宋体"/>
          <w:b/>
          <w:color w:val="auto"/>
          <w:sz w:val="32"/>
          <w:szCs w:val="20"/>
        </w:rPr>
        <w:t>三、投标</w:t>
      </w:r>
      <w:bookmarkEnd w:id="23"/>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1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18"/>
        <w:spacing w:line="360" w:lineRule="auto"/>
        <w:outlineLvl w:val="2"/>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11.1.2落实政府采购政策需满足的资格要求；</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11.1.3本项目的特定资格要求。</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11.2.3联合协议；</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11.2.4分包意向协议；</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11.2.5符合性审查资料；</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11.2.6评标标准相应的商务技术资料；</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11.3.2投标报价明细表。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11.3.3中小企业声明函。</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8"/>
        <w:spacing w:line="36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eastAsia="宋体" w:cs="宋体"/>
          <w:b/>
          <w:color w:val="auto"/>
          <w:sz w:val="24"/>
          <w:szCs w:val="24"/>
          <w:lang w:val="zh-CN"/>
        </w:rPr>
        <w:t xml:space="preserve">. </w:t>
      </w:r>
      <w:r>
        <w:rPr>
          <w:rFonts w:hint="eastAsia" w:ascii="宋体" w:hAnsi="宋体" w:eastAsia="宋体" w:cs="宋体"/>
          <w:b/>
          <w:color w:val="auto"/>
          <w:sz w:val="24"/>
          <w:szCs w:val="24"/>
        </w:rPr>
        <w:t>投标文件的编制</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272"/>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272"/>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14. 投标文件的提交、补充、修改、撤回</w:t>
      </w:r>
    </w:p>
    <w:p>
      <w:pPr>
        <w:pStyle w:val="272"/>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72"/>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272"/>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15.备份投标文件</w:t>
      </w:r>
    </w:p>
    <w:p>
      <w:pPr>
        <w:pStyle w:val="18"/>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pPr>
        <w:pStyle w:val="18"/>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U盘</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1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1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18"/>
        <w:spacing w:line="360" w:lineRule="auto"/>
        <w:ind w:firstLine="420" w:firstLineChars="199"/>
        <w:rPr>
          <w:rFonts w:hint="eastAsia" w:ascii="宋体" w:hAnsi="宋体" w:eastAsia="宋体" w:cs="宋体"/>
          <w:b/>
          <w:color w:val="auto"/>
          <w:sz w:val="21"/>
          <w:szCs w:val="21"/>
        </w:rPr>
      </w:pPr>
      <w:r>
        <w:rPr>
          <w:rFonts w:hint="eastAsia" w:ascii="宋体" w:hAnsi="宋体" w:eastAsia="宋体" w:cs="宋体"/>
          <w:b/>
          <w:color w:val="auto"/>
          <w:sz w:val="21"/>
          <w:szCs w:val="21"/>
        </w:rPr>
        <w:t>15.5投标人仅提交备份投标文件，没有在电子交易平台传输递交投标文件的，投标无效。</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16.投标文件的无效处理</w:t>
      </w:r>
    </w:p>
    <w:p>
      <w:pPr>
        <w:pStyle w:val="26"/>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第4.2项规定</w:t>
      </w:r>
      <w:r>
        <w:rPr>
          <w:rFonts w:hint="eastAsia" w:ascii="宋体" w:hAnsi="宋体" w:eastAsia="宋体" w:cs="宋体"/>
          <w:color w:val="auto"/>
          <w:szCs w:val="21"/>
        </w:rPr>
        <w:t>的情形之一的，投标无效：</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272"/>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272"/>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72"/>
        <w:spacing w:before="0"/>
        <w:ind w:firstLine="643"/>
        <w:rPr>
          <w:rFonts w:hint="eastAsia" w:ascii="宋体" w:hAnsi="宋体" w:eastAsia="宋体" w:cs="宋体"/>
          <w:b/>
          <w:color w:val="auto"/>
          <w:sz w:val="32"/>
        </w:rPr>
      </w:pPr>
    </w:p>
    <w:p>
      <w:pPr>
        <w:adjustRightInd/>
        <w:spacing w:line="360" w:lineRule="auto"/>
        <w:jc w:val="center"/>
        <w:outlineLvl w:val="1"/>
        <w:rPr>
          <w:rFonts w:hint="eastAsia" w:ascii="宋体" w:hAnsi="宋体" w:eastAsia="宋体" w:cs="宋体"/>
          <w:b/>
          <w:color w:val="auto"/>
          <w:sz w:val="32"/>
          <w:szCs w:val="20"/>
        </w:rPr>
      </w:pPr>
      <w:bookmarkStart w:id="24" w:name="_Toc29541"/>
      <w:r>
        <w:rPr>
          <w:rFonts w:hint="eastAsia" w:ascii="宋体" w:hAnsi="宋体" w:eastAsia="宋体" w:cs="宋体"/>
          <w:b/>
          <w:color w:val="auto"/>
          <w:sz w:val="32"/>
          <w:szCs w:val="20"/>
        </w:rPr>
        <w:t>四、开标、资格审查与信用信息查询</w:t>
      </w:r>
      <w:bookmarkEnd w:id="24"/>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 xml:space="preserve">18.开标 </w:t>
      </w:r>
    </w:p>
    <w:p>
      <w:pPr>
        <w:pStyle w:val="258"/>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pPr>
        <w:pStyle w:val="258"/>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pPr>
        <w:pStyle w:val="258"/>
        <w:spacing w:before="0" w:line="360" w:lineRule="auto"/>
        <w:ind w:left="0" w:firstLine="480" w:firstLineChars="200"/>
        <w:contextualSpacing/>
        <w:rPr>
          <w:rFonts w:hint="eastAsia" w:ascii="宋体" w:hAnsi="宋体" w:eastAsia="宋体" w:cs="宋体"/>
          <w:b/>
          <w:color w:val="auto"/>
          <w:sz w:val="24"/>
        </w:rPr>
      </w:pPr>
      <w:r>
        <w:rPr>
          <w:rFonts w:hint="eastAsia" w:ascii="宋体" w:hAnsi="宋体" w:eastAsia="宋体" w:cs="宋体"/>
          <w:color w:val="auto"/>
          <w:sz w:val="24"/>
        </w:rPr>
        <w:t>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19、资格审查</w:t>
      </w:r>
    </w:p>
    <w:p>
      <w:pPr>
        <w:pStyle w:val="27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19.1开标后，采购人或采购代理机构将依法对投标人的资格进行审查。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19.2</w:t>
      </w:r>
      <w:r>
        <w:rPr>
          <w:rFonts w:hint="eastAsia" w:ascii="宋体" w:hAnsi="宋体" w:eastAsia="宋体" w:cs="宋体"/>
          <w:color w:val="auto"/>
          <w:sz w:val="24"/>
        </w:rPr>
        <w:t>采购人或采购代理机构依据法律法规和招标文件的规定，对投标人的基本资格条件、特定资格条件进行审查。</w:t>
      </w:r>
    </w:p>
    <w:p>
      <w:pPr>
        <w:pStyle w:val="272"/>
        <w:spacing w:before="0"/>
        <w:ind w:firstLine="480"/>
        <w:rPr>
          <w:rFonts w:hint="eastAsia" w:ascii="宋体" w:hAnsi="宋体" w:eastAsia="宋体" w:cs="宋体"/>
          <w:color w:val="auto"/>
        </w:rPr>
      </w:pPr>
      <w:r>
        <w:rPr>
          <w:rFonts w:hint="eastAsia" w:ascii="宋体" w:hAnsi="宋体" w:eastAsia="宋体" w:cs="宋体"/>
          <w:color w:val="auto"/>
          <w:kern w:val="0"/>
          <w:szCs w:val="24"/>
        </w:rPr>
        <w:t>19.3投标人未按照招标文件要求提供与</w:t>
      </w:r>
      <w:r>
        <w:rPr>
          <w:rFonts w:hint="eastAsia" w:ascii="宋体" w:hAnsi="宋体" w:eastAsia="宋体" w:cs="宋体"/>
          <w:color w:val="auto"/>
        </w:rPr>
        <w:t>基本资格条件、特定资格条件相应的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272"/>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4对未通过资格审查的投标人，采购人或采购代理机构告知其未通过的原因。</w:t>
      </w:r>
    </w:p>
    <w:p>
      <w:pPr>
        <w:pStyle w:val="272"/>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5合格投标人不足3家的，不再评标。</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20、信用信息查询</w:t>
      </w:r>
    </w:p>
    <w:p>
      <w:pPr>
        <w:pStyle w:val="27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20.1信用信息查询渠道及截止时间：采购代理机构将通过“信用中国”网站(www.creditchina.gov.cn)、中国政府采购网(www.ccgp.gov.cn)等渠道查询投标人投标截止时间当天的信用记录。</w:t>
      </w:r>
    </w:p>
    <w:p>
      <w:pPr>
        <w:pStyle w:val="27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27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272"/>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272"/>
        <w:spacing w:before="0"/>
        <w:ind w:firstLine="0" w:firstLineChars="0"/>
        <w:rPr>
          <w:rFonts w:hint="eastAsia" w:ascii="宋体" w:hAnsi="宋体" w:eastAsia="宋体" w:cs="宋体"/>
          <w:color w:val="auto"/>
          <w:kern w:val="0"/>
          <w:szCs w:val="24"/>
        </w:rPr>
      </w:pPr>
    </w:p>
    <w:p>
      <w:pPr>
        <w:adjustRightInd/>
        <w:spacing w:line="360" w:lineRule="auto"/>
        <w:jc w:val="center"/>
        <w:outlineLvl w:val="1"/>
        <w:rPr>
          <w:rFonts w:hint="eastAsia" w:ascii="宋体" w:hAnsi="宋体" w:eastAsia="宋体" w:cs="宋体"/>
          <w:b/>
          <w:color w:val="auto"/>
          <w:sz w:val="32"/>
          <w:szCs w:val="20"/>
        </w:rPr>
      </w:pPr>
      <w:bookmarkStart w:id="25" w:name="_Toc17657"/>
      <w:r>
        <w:rPr>
          <w:rFonts w:hint="eastAsia" w:ascii="宋体" w:hAnsi="宋体" w:eastAsia="宋体" w:cs="宋体"/>
          <w:b/>
          <w:color w:val="auto"/>
          <w:sz w:val="32"/>
          <w:szCs w:val="20"/>
        </w:rPr>
        <w:t>五、评标</w:t>
      </w:r>
      <w:bookmarkEnd w:id="25"/>
    </w:p>
    <w:p>
      <w:pPr>
        <w:pStyle w:val="18"/>
        <w:spacing w:line="360" w:lineRule="auto"/>
        <w:outlineLvl w:val="2"/>
        <w:rPr>
          <w:rFonts w:hint="eastAsia" w:ascii="宋体" w:hAnsi="宋体" w:eastAsia="宋体" w:cs="宋体"/>
          <w:b/>
          <w:color w:val="auto"/>
          <w:sz w:val="24"/>
        </w:rPr>
      </w:pPr>
      <w:bookmarkStart w:id="26" w:name="_Toc91899903"/>
      <w:r>
        <w:rPr>
          <w:rFonts w:hint="eastAsia" w:ascii="宋体" w:hAnsi="宋体" w:eastAsia="宋体" w:cs="宋体"/>
          <w:b/>
          <w:color w:val="auto"/>
          <w:sz w:val="24"/>
        </w:rPr>
        <w:t>21. 评标</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adjustRightInd/>
        <w:spacing w:line="360" w:lineRule="auto"/>
        <w:jc w:val="center"/>
        <w:outlineLvl w:val="1"/>
        <w:rPr>
          <w:rFonts w:hint="eastAsia" w:ascii="宋体" w:hAnsi="宋体" w:eastAsia="宋体" w:cs="宋体"/>
          <w:b/>
          <w:color w:val="auto"/>
          <w:sz w:val="32"/>
          <w:szCs w:val="20"/>
        </w:rPr>
      </w:pPr>
      <w:bookmarkStart w:id="27" w:name="_Toc4650"/>
      <w:r>
        <w:rPr>
          <w:rFonts w:hint="eastAsia" w:ascii="宋体" w:hAnsi="宋体" w:eastAsia="宋体" w:cs="宋体"/>
          <w:b/>
          <w:color w:val="auto"/>
          <w:sz w:val="32"/>
          <w:szCs w:val="20"/>
        </w:rPr>
        <w:t>六、定 标</w:t>
      </w:r>
      <w:bookmarkEnd w:id="27"/>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22. 确定中标供应商</w:t>
      </w:r>
    </w:p>
    <w:p>
      <w:pPr>
        <w:pStyle w:val="272"/>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采购人将自收到评审报告之日起2个工作日内通过电子交易平台在评审报告推荐的中标候选人中按顺序确定中标供应商。</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23. 中标通知与中标结果公告</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24.合同授予</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合同主要条款详见第五部分拟签订的合同文本。</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25. 合同的签订</w:t>
      </w:r>
    </w:p>
    <w:p>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个工作日内，按照招标文件确定的事项签订政府采购合同，并在合同签订之日起2个工作日内依法发布合同公告。</w:t>
      </w:r>
    </w:p>
    <w:p>
      <w:pPr>
        <w:pStyle w:val="272"/>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72"/>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pPr>
        <w:pStyle w:val="272"/>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pPr>
        <w:pStyle w:val="272"/>
        <w:spacing w:before="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26. 履约保证金</w:t>
      </w:r>
    </w:p>
    <w:p>
      <w:pPr>
        <w:tabs>
          <w:tab w:val="left" w:pos="0"/>
        </w:tabs>
        <w:spacing w:line="360" w:lineRule="auto"/>
        <w:ind w:firstLine="482"/>
        <w:rPr>
          <w:rFonts w:hint="eastAsia" w:ascii="宋体" w:hAnsi="宋体" w:eastAsia="宋体" w:cs="宋体"/>
          <w:b/>
          <w:color w:val="auto"/>
          <w:sz w:val="24"/>
          <w:highlight w:val="green"/>
        </w:rPr>
      </w:pPr>
      <w:r>
        <w:rPr>
          <w:rFonts w:hint="eastAsia" w:ascii="宋体" w:hAnsi="宋体" w:eastAsia="宋体" w:cs="宋体"/>
          <w:color w:val="auto"/>
          <w:sz w:val="24"/>
          <w:szCs w:val="20"/>
          <w:highlight w:val="green"/>
        </w:rPr>
        <w:t>杭州市政府采购网公布的供应商履约评价为</w:t>
      </w:r>
      <w:r>
        <w:rPr>
          <w:rFonts w:hint="eastAsia" w:ascii="宋体" w:hAnsi="宋体" w:eastAsia="宋体" w:cs="宋体"/>
          <w:color w:val="auto"/>
          <w:sz w:val="24"/>
          <w:szCs w:val="20"/>
          <w:highlight w:val="green"/>
          <w:lang w:eastAsia="zh-CN"/>
        </w:rPr>
        <w:t>满</w:t>
      </w:r>
      <w:r>
        <w:rPr>
          <w:rFonts w:hint="eastAsia" w:ascii="宋体" w:hAnsi="宋体" w:eastAsia="宋体" w:cs="宋体"/>
          <w:color w:val="auto"/>
          <w:sz w:val="24"/>
          <w:szCs w:val="20"/>
          <w:highlight w:val="green"/>
        </w:rPr>
        <w:t>分的免收履约保证金</w:t>
      </w:r>
      <w:r>
        <w:rPr>
          <w:rFonts w:hint="eastAsia" w:ascii="宋体" w:hAnsi="宋体" w:eastAsia="宋体" w:cs="宋体"/>
          <w:color w:val="auto"/>
          <w:sz w:val="24"/>
          <w:szCs w:val="20"/>
          <w:highlight w:val="green"/>
          <w:lang w:eastAsia="zh-CN"/>
        </w:rPr>
        <w:t>。确需收取履约保证金的，</w:t>
      </w:r>
      <w:r>
        <w:rPr>
          <w:rFonts w:hint="eastAsia" w:ascii="宋体" w:hAnsi="宋体" w:eastAsia="宋体" w:cs="宋体"/>
          <w:color w:val="auto"/>
          <w:sz w:val="24"/>
          <w:highlight w:val="green"/>
        </w:rPr>
        <w:t>履约保证金的数额不得超过政府采购合同金额的</w:t>
      </w:r>
      <w:r>
        <w:rPr>
          <w:rFonts w:hint="eastAsia" w:ascii="宋体" w:hAnsi="宋体" w:eastAsia="宋体" w:cs="宋体"/>
          <w:color w:val="auto"/>
          <w:sz w:val="24"/>
          <w:highlight w:val="green"/>
          <w:lang w:val="en-US" w:eastAsia="zh-CN"/>
        </w:rPr>
        <w:t>1</w:t>
      </w:r>
      <w:r>
        <w:rPr>
          <w:rFonts w:hint="eastAsia" w:ascii="宋体" w:hAnsi="宋体" w:eastAsia="宋体" w:cs="宋体"/>
          <w:color w:val="auto"/>
          <w:sz w:val="24"/>
          <w:highlight w:val="green"/>
        </w:rPr>
        <w:t>%。鼓励和支持供应商以银行、保险公司出具的</w:t>
      </w:r>
      <w:r>
        <w:rPr>
          <w:rFonts w:hint="eastAsia" w:ascii="宋体" w:hAnsi="宋体" w:eastAsia="宋体" w:cs="宋体"/>
          <w:color w:val="auto"/>
          <w:sz w:val="24"/>
          <w:highlight w:val="green"/>
          <w:lang w:eastAsia="zh-CN"/>
        </w:rPr>
        <w:t>电子</w:t>
      </w:r>
      <w:r>
        <w:rPr>
          <w:rFonts w:hint="eastAsia" w:ascii="宋体" w:hAnsi="宋体" w:eastAsia="宋体" w:cs="宋体"/>
          <w:color w:val="auto"/>
          <w:sz w:val="24"/>
          <w:highlight w:val="green"/>
        </w:rPr>
        <w:t>保函形式提供履约保证金。</w:t>
      </w:r>
      <w:r>
        <w:rPr>
          <w:rFonts w:hint="eastAsia" w:ascii="宋体" w:hAnsi="宋体" w:eastAsia="宋体" w:cs="宋体"/>
          <w:b/>
          <w:color w:val="auto"/>
          <w:sz w:val="24"/>
          <w:highlight w:val="green"/>
        </w:rPr>
        <w:t>采购人不得拒收履约保函。</w:t>
      </w:r>
    </w:p>
    <w:p>
      <w:pPr>
        <w:tabs>
          <w:tab w:val="left" w:pos="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r>
        <w:rPr>
          <w:rFonts w:hint="eastAsia" w:ascii="宋体" w:hAnsi="宋体" w:eastAsia="宋体" w:cs="宋体"/>
          <w:color w:val="auto"/>
          <w:sz w:val="24"/>
          <w:szCs w:val="20"/>
        </w:rPr>
        <w:t>。</w:t>
      </w: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27. 电子交易活动的中止。</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27.1电子交易平台发生故障而无法登录访问的； </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27.2电子交易平台应用或数据库出现错误，不能进行正常操作的；</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27.3电子交易平台发现严重安全漏洞，有潜在泄密危险的；</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27.4病毒发作导致不能进行正常操作的； </w:t>
      </w:r>
    </w:p>
    <w:p>
      <w:pPr>
        <w:pStyle w:val="272"/>
        <w:snapToGrid w:val="0"/>
        <w:spacing w:before="0"/>
        <w:ind w:firstLine="480"/>
        <w:rPr>
          <w:rFonts w:hint="eastAsia" w:ascii="宋体" w:hAnsi="宋体" w:eastAsia="宋体" w:cs="宋体"/>
          <w:color w:val="auto"/>
        </w:rPr>
      </w:pPr>
      <w:r>
        <w:rPr>
          <w:rFonts w:hint="eastAsia" w:ascii="宋体" w:hAnsi="宋体" w:eastAsia="宋体" w:cs="宋体"/>
          <w:color w:val="auto"/>
        </w:rPr>
        <w:t>27.5其他无法保证电子交易的公平、公正和安全的情况。</w:t>
      </w:r>
    </w:p>
    <w:p>
      <w:pPr>
        <w:tabs>
          <w:tab w:val="left" w:pos="0"/>
        </w:tabs>
        <w:spacing w:line="360" w:lineRule="auto"/>
        <w:rPr>
          <w:rFonts w:hint="eastAsia" w:ascii="宋体" w:hAnsi="宋体" w:eastAsia="宋体" w:cs="宋体"/>
          <w:color w:val="auto"/>
          <w:sz w:val="24"/>
        </w:rPr>
      </w:pPr>
      <w:r>
        <w:rPr>
          <w:rFonts w:hint="eastAsia" w:ascii="宋体" w:hAnsi="宋体" w:eastAsia="宋体" w:cs="宋体"/>
          <w:b/>
          <w:bCs/>
          <w:color w:val="auto"/>
          <w:kern w:val="0"/>
          <w:sz w:val="24"/>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pPr>
        <w:pStyle w:val="18"/>
        <w:spacing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29.验收</w:t>
      </w:r>
    </w:p>
    <w:p>
      <w:pPr>
        <w:tabs>
          <w:tab w:val="left" w:pos="0"/>
        </w:tabs>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宋体" w:hAnsi="宋体" w:eastAsia="宋体" w:cs="宋体"/>
          <w:color w:val="auto"/>
          <w:sz w:val="18"/>
          <w:szCs w:val="18"/>
        </w:rPr>
      </w:pPr>
      <w:r>
        <w:rPr>
          <w:rFonts w:hint="eastAsia" w:ascii="宋体" w:hAnsi="宋体" w:eastAsia="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hint="eastAsia" w:ascii="宋体" w:hAnsi="宋体" w:eastAsia="宋体" w:cs="宋体"/>
          <w:color w:val="auto"/>
          <w:kern w:val="0"/>
          <w:sz w:val="24"/>
        </w:rPr>
        <w:sectPr>
          <w:pgSz w:w="11906" w:h="16838"/>
          <w:pgMar w:top="1134" w:right="1418" w:bottom="468" w:left="1418" w:header="992" w:footer="731" w:gutter="0"/>
          <w:cols w:space="720" w:num="1"/>
          <w:docGrid w:linePitch="312" w:charSpace="0"/>
        </w:sectPr>
      </w:pPr>
      <w:bookmarkStart w:id="28" w:name="_Hlt75236101"/>
      <w:bookmarkEnd w:id="28"/>
      <w:bookmarkStart w:id="29" w:name="_Hlt68073093"/>
      <w:bookmarkEnd w:id="29"/>
      <w:bookmarkStart w:id="30" w:name="_Hlt75236290"/>
      <w:bookmarkEnd w:id="30"/>
      <w:bookmarkStart w:id="31" w:name="_Hlt75236011"/>
      <w:bookmarkEnd w:id="31"/>
      <w:bookmarkStart w:id="32" w:name="_Hlt68072998"/>
      <w:bookmarkEnd w:id="32"/>
      <w:bookmarkStart w:id="33" w:name="_Hlt74714665"/>
      <w:bookmarkEnd w:id="33"/>
      <w:bookmarkStart w:id="34" w:name="_Hlt68057669"/>
      <w:bookmarkEnd w:id="34"/>
      <w:bookmarkStart w:id="35" w:name="_Hlt74729768"/>
      <w:bookmarkEnd w:id="35"/>
      <w:bookmarkStart w:id="36" w:name="_Hlt68403820"/>
      <w:bookmarkEnd w:id="36"/>
      <w:bookmarkStart w:id="37" w:name="_Hlt74707468"/>
      <w:bookmarkEnd w:id="37"/>
      <w:bookmarkStart w:id="38" w:name="_Hlt74730295"/>
      <w:bookmarkEnd w:id="38"/>
      <w:bookmarkStart w:id="39" w:name="_Hlt68072990"/>
      <w:bookmarkEnd w:id="39"/>
    </w:p>
    <w:p>
      <w:pPr>
        <w:numPr>
          <w:ilvl w:val="0"/>
          <w:numId w:val="2"/>
        </w:numPr>
        <w:spacing w:line="360" w:lineRule="auto"/>
        <w:jc w:val="center"/>
        <w:outlineLvl w:val="0"/>
        <w:rPr>
          <w:rFonts w:hint="eastAsia" w:ascii="宋体" w:hAnsi="宋体" w:eastAsia="宋体" w:cs="宋体"/>
          <w:b/>
          <w:color w:val="auto"/>
          <w:sz w:val="36"/>
          <w:szCs w:val="36"/>
        </w:rPr>
      </w:pPr>
      <w:bookmarkStart w:id="40" w:name="_Toc29944"/>
      <w:r>
        <w:rPr>
          <w:rFonts w:hint="eastAsia" w:ascii="宋体" w:hAnsi="宋体" w:eastAsia="宋体" w:cs="宋体"/>
          <w:b/>
          <w:color w:val="auto"/>
          <w:sz w:val="36"/>
          <w:szCs w:val="36"/>
        </w:rPr>
        <w:t xml:space="preserve">  </w:t>
      </w:r>
      <w:bookmarkStart w:id="41" w:name="_Toc20735"/>
      <w:r>
        <w:rPr>
          <w:rFonts w:hint="eastAsia" w:ascii="宋体" w:hAnsi="宋体" w:eastAsia="宋体" w:cs="宋体"/>
          <w:b/>
          <w:color w:val="auto"/>
          <w:sz w:val="36"/>
          <w:szCs w:val="36"/>
        </w:rPr>
        <w:t>采购需求</w:t>
      </w:r>
      <w:bookmarkEnd w:id="41"/>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属于实质性要求条款的，请用符号“▲”标明，否则属于非实质性要求。</w:t>
      </w:r>
      <w:bookmarkStart w:id="42" w:name="_Toc518046409"/>
    </w:p>
    <w:bookmarkEnd w:id="42"/>
    <w:p>
      <w:pPr>
        <w:numPr>
          <w:ilvl w:val="0"/>
          <w:numId w:val="3"/>
        </w:numPr>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pPr>
        <w:jc w:val="center"/>
        <w:rPr>
          <w:rFonts w:hint="eastAsia"/>
          <w:b/>
          <w:bCs/>
          <w:color w:val="auto"/>
          <w:sz w:val="30"/>
          <w:szCs w:val="30"/>
          <w:lang w:eastAsia="zh-CN"/>
        </w:rPr>
      </w:pPr>
      <w:r>
        <w:rPr>
          <w:rFonts w:hint="eastAsia"/>
          <w:b/>
          <w:bCs/>
          <w:color w:val="auto"/>
          <w:sz w:val="30"/>
          <w:szCs w:val="30"/>
          <w:lang w:eastAsia="zh-CN"/>
        </w:rPr>
        <w:t>新湾街道水环境治理管理范围表</w:t>
      </w:r>
    </w:p>
    <w:tbl>
      <w:tblPr>
        <w:tblStyle w:val="64"/>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874"/>
        <w:gridCol w:w="2739"/>
        <w:gridCol w:w="1425"/>
        <w:gridCol w:w="146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序号</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河道名称</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起止点</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长度（</w:t>
            </w:r>
            <w:r>
              <w:rPr>
                <w:rFonts w:hint="eastAsia"/>
                <w:b w:val="0"/>
                <w:bCs w:val="0"/>
                <w:color w:val="auto"/>
                <w:sz w:val="24"/>
                <w:szCs w:val="24"/>
                <w:vertAlign w:val="baseline"/>
                <w:lang w:val="en-US" w:eastAsia="zh-CN"/>
              </w:rPr>
              <w:t>m</w:t>
            </w:r>
            <w:r>
              <w:rPr>
                <w:rFonts w:hint="eastAsia"/>
                <w:b w:val="0"/>
                <w:bCs w:val="0"/>
                <w:color w:val="auto"/>
                <w:sz w:val="24"/>
                <w:szCs w:val="24"/>
                <w:vertAlign w:val="baseline"/>
                <w:lang w:eastAsia="zh-CN"/>
              </w:rPr>
              <w:t>）</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宽度（m）</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面积（</w:t>
            </w:r>
            <w:r>
              <w:rPr>
                <w:rFonts w:hint="eastAsia" w:ascii="微软雅黑" w:hAnsi="微软雅黑" w:eastAsia="微软雅黑" w:cs="微软雅黑"/>
                <w:b w:val="0"/>
                <w:bCs w:val="0"/>
                <w:color w:val="auto"/>
                <w:sz w:val="24"/>
                <w:szCs w:val="24"/>
                <w:vertAlign w:val="baseline"/>
                <w:lang w:val="en-US" w:eastAsia="zh-CN"/>
              </w:rPr>
              <w:t>㎡</w:t>
            </w:r>
            <w:r>
              <w:rPr>
                <w:rFonts w:hint="eastAsia"/>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0106" w:type="dxa"/>
            <w:gridSpan w:val="6"/>
            <w:vAlign w:val="center"/>
          </w:tcPr>
          <w:p>
            <w:pPr>
              <w:keepNext w:val="0"/>
              <w:keepLines w:val="0"/>
              <w:pageBreakBefore w:val="0"/>
              <w:widowControl w:val="0"/>
              <w:tabs>
                <w:tab w:val="left" w:pos="2897"/>
              </w:tabs>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新湾街道2023-2024年度河道水环境治理项目标段一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盛陵湾（区）</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八工段直河—义隆横河（深度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4200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37</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义隆横河（区）</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eastAsia="zh-CN"/>
              </w:rPr>
              <w:t>盛陵湾—共兴</w:t>
            </w:r>
            <w:r>
              <w:rPr>
                <w:rFonts w:hint="eastAsia"/>
                <w:b w:val="0"/>
                <w:bCs w:val="0"/>
                <w:color w:val="auto"/>
                <w:sz w:val="24"/>
                <w:szCs w:val="24"/>
                <w:vertAlign w:val="baseline"/>
                <w:lang w:val="en-US" w:eastAsia="zh-CN"/>
              </w:rPr>
              <w:t>8组（义蓬界，深度1.5-2）</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850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28</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七工段直河（区）</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冯家娄横湾—宏新北横河口（深度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3600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93600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4</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冯家娄湾（区）</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盛陵湾—冯家娄桥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2400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党湾抢险湾（区）</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五七闸桥—八工段直河（深度</w:t>
            </w:r>
            <w:r>
              <w:rPr>
                <w:rFonts w:hint="eastAsia"/>
                <w:b w:val="0"/>
                <w:bCs w:val="0"/>
                <w:color w:val="auto"/>
                <w:sz w:val="24"/>
                <w:szCs w:val="24"/>
                <w:vertAlign w:val="baseline"/>
                <w:lang w:val="en-US" w:eastAsia="zh-CN"/>
              </w:rPr>
              <w:t>2-2.2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2400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22</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6</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赤龙横河</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党湾抢险湾—钱江通道（深度</w:t>
            </w:r>
            <w:r>
              <w:rPr>
                <w:rFonts w:hint="eastAsia"/>
                <w:b w:val="0"/>
                <w:bCs w:val="0"/>
                <w:color w:val="auto"/>
                <w:sz w:val="24"/>
                <w:szCs w:val="24"/>
                <w:vertAlign w:val="baseline"/>
                <w:lang w:val="en-US" w:eastAsia="zh-CN"/>
              </w:rPr>
              <w:t>0.5-1.0</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270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7</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共建南横河</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梅林湾—盛陵湾</w:t>
            </w:r>
            <w:r>
              <w:rPr>
                <w:rFonts w:hint="eastAsia"/>
                <w:b w:val="0"/>
                <w:bCs w:val="0"/>
                <w:color w:val="auto"/>
                <w:sz w:val="24"/>
                <w:szCs w:val="24"/>
                <w:vertAlign w:val="baseline"/>
                <w:lang w:val="en-US" w:eastAsia="zh-CN"/>
              </w:rPr>
              <w:t xml:space="preserve">     </w:t>
            </w:r>
            <w:r>
              <w:rPr>
                <w:rFonts w:hint="eastAsia"/>
                <w:b w:val="0"/>
                <w:bCs w:val="0"/>
                <w:color w:val="auto"/>
                <w:sz w:val="24"/>
                <w:szCs w:val="24"/>
                <w:vertAlign w:val="baseline"/>
                <w:lang w:eastAsia="zh-CN"/>
              </w:rPr>
              <w:t>（深度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2150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586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合计</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15870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平均宽度25.9</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411040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106"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新湾街道2023-2024年度河道水环境治理项目标段二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八工段直河（区）</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军民桥—宏新北横口</w:t>
            </w:r>
            <w:r>
              <w:rPr>
                <w:rFonts w:hint="eastAsia"/>
                <w:b w:val="0"/>
                <w:bCs w:val="0"/>
                <w:color w:val="auto"/>
                <w:sz w:val="24"/>
                <w:szCs w:val="24"/>
                <w:vertAlign w:val="baseline"/>
                <w:lang w:val="en-US" w:eastAsia="zh-CN"/>
              </w:rPr>
              <w:t xml:space="preserve">  </w:t>
            </w:r>
            <w:r>
              <w:rPr>
                <w:rFonts w:hint="eastAsia"/>
                <w:b w:val="0"/>
                <w:bCs w:val="0"/>
                <w:color w:val="auto"/>
                <w:sz w:val="24"/>
                <w:szCs w:val="24"/>
                <w:vertAlign w:val="baseline"/>
                <w:lang w:eastAsia="zh-CN"/>
              </w:rPr>
              <w:t>（深度</w:t>
            </w:r>
            <w:r>
              <w:rPr>
                <w:rFonts w:hint="eastAsia"/>
                <w:b w:val="0"/>
                <w:bCs w:val="0"/>
                <w:color w:val="auto"/>
                <w:sz w:val="24"/>
                <w:szCs w:val="24"/>
                <w:vertAlign w:val="baseline"/>
                <w:lang w:val="en-US" w:eastAsia="zh-CN"/>
              </w:rPr>
              <w:t>2.-2.2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3000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33</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宏图横河</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七工段直河—八工段直河（深度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2500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建华抢险湾</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七工段直河—冯娄机埠（深度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1300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4</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创建南横河</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七工段直河—宏波直河（深度</w:t>
            </w:r>
            <w:r>
              <w:rPr>
                <w:rFonts w:hint="eastAsia"/>
                <w:b w:val="0"/>
                <w:bCs w:val="0"/>
                <w:color w:val="auto"/>
                <w:sz w:val="24"/>
                <w:szCs w:val="24"/>
                <w:vertAlign w:val="baseline"/>
                <w:lang w:val="en-US" w:eastAsia="zh-CN"/>
              </w:rPr>
              <w:t>2-2.5</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1700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17</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创新横直河</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七工段直河—宏图横河（深度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1600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6</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梅林湾（区）</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五七闸桥—义隆横湾口（深度</w:t>
            </w:r>
            <w:r>
              <w:rPr>
                <w:rFonts w:hint="eastAsia"/>
                <w:b w:val="0"/>
                <w:bCs w:val="0"/>
                <w:color w:val="auto"/>
                <w:sz w:val="24"/>
                <w:szCs w:val="24"/>
                <w:vertAlign w:val="baseline"/>
                <w:lang w:val="en-US" w:eastAsia="zh-CN"/>
              </w:rPr>
              <w:t>2-2.2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1500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7</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宏波横直河</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盛陵湾—宏图横河</w:t>
            </w:r>
            <w:r>
              <w:rPr>
                <w:rFonts w:hint="eastAsia"/>
                <w:b w:val="0"/>
                <w:bCs w:val="0"/>
                <w:color w:val="auto"/>
                <w:sz w:val="24"/>
                <w:szCs w:val="24"/>
                <w:vertAlign w:val="baseline"/>
                <w:lang w:val="en-US" w:eastAsia="zh-CN"/>
              </w:rPr>
              <w:t xml:space="preserve">   </w:t>
            </w:r>
            <w:r>
              <w:rPr>
                <w:rFonts w:hint="eastAsia"/>
                <w:b w:val="0"/>
                <w:bCs w:val="0"/>
                <w:color w:val="auto"/>
                <w:sz w:val="24"/>
                <w:szCs w:val="24"/>
                <w:vertAlign w:val="baseline"/>
                <w:lang w:eastAsia="zh-CN"/>
              </w:rPr>
              <w:t>（深度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2000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18</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8</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宏新北横河</w:t>
            </w:r>
          </w:p>
        </w:tc>
        <w:tc>
          <w:tcPr>
            <w:tcW w:w="2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七工段直河—八工段直河（深度</w:t>
            </w:r>
            <w:r>
              <w:rPr>
                <w:rFonts w:hint="eastAsia"/>
                <w:b w:val="0"/>
                <w:bCs w:val="0"/>
                <w:color w:val="auto"/>
                <w:sz w:val="24"/>
                <w:szCs w:val="24"/>
                <w:vertAlign w:val="baseline"/>
                <w:lang w:val="en-US" w:eastAsia="zh-CN"/>
              </w:rPr>
              <w:t>1.5-2</w:t>
            </w:r>
            <w:r>
              <w:rPr>
                <w:rFonts w:hint="eastAsia"/>
                <w:b w:val="0"/>
                <w:bCs w:val="0"/>
                <w:color w:val="auto"/>
                <w:sz w:val="24"/>
                <w:szCs w:val="24"/>
                <w:vertAlign w:val="baseline"/>
                <w:lang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2500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62500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86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合计</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16100</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平均宽度25.18</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405400</w:t>
            </w:r>
          </w:p>
        </w:tc>
      </w:tr>
    </w:tbl>
    <w:p>
      <w:pPr>
        <w:pStyle w:val="2"/>
        <w:numPr>
          <w:ilvl w:val="0"/>
          <w:numId w:val="0"/>
        </w:numPr>
        <w:rPr>
          <w:rFonts w:hint="eastAsia"/>
          <w:color w:val="auto"/>
        </w:rPr>
      </w:pPr>
    </w:p>
    <w:p>
      <w:pPr>
        <w:pStyle w:val="95"/>
        <w:spacing w:line="360" w:lineRule="auto"/>
        <w:ind w:firstLine="482"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标段一：</w:t>
      </w:r>
    </w:p>
    <w:p>
      <w:pPr>
        <w:pStyle w:val="95"/>
        <w:spacing w:line="360" w:lineRule="auto"/>
        <w:ind w:firstLine="482"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标项</w:t>
      </w:r>
      <w:r>
        <w:rPr>
          <w:rFonts w:hint="eastAsia" w:ascii="宋体" w:hAnsi="宋体" w:eastAsia="宋体" w:cs="宋体"/>
          <w:color w:val="auto"/>
          <w:sz w:val="24"/>
          <w:szCs w:val="24"/>
          <w:highlight w:val="none"/>
        </w:rPr>
        <w:t>名称：新湾街道2023-2024年度河道水环境治理项目</w:t>
      </w:r>
      <w:r>
        <w:rPr>
          <w:rFonts w:hint="eastAsia" w:ascii="宋体" w:hAnsi="宋体" w:eastAsia="宋体" w:cs="宋体"/>
          <w:color w:val="auto"/>
          <w:sz w:val="24"/>
          <w:szCs w:val="24"/>
          <w:highlight w:val="none"/>
          <w:lang w:eastAsia="zh-CN"/>
        </w:rPr>
        <w:t>标段一</w:t>
      </w:r>
    </w:p>
    <w:p>
      <w:pPr>
        <w:pStyle w:val="95"/>
        <w:spacing w:line="360" w:lineRule="auto"/>
        <w:ind w:firstLine="482"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2、项目地点：</w:t>
      </w:r>
      <w:r>
        <w:rPr>
          <w:rFonts w:hint="eastAsia" w:ascii="宋体" w:hAnsi="宋体" w:eastAsia="宋体" w:cs="宋体"/>
          <w:color w:val="auto"/>
          <w:sz w:val="24"/>
          <w:szCs w:val="24"/>
          <w:highlight w:val="none"/>
          <w:lang w:eastAsia="zh-CN"/>
        </w:rPr>
        <w:t>新湾街道</w:t>
      </w:r>
    </w:p>
    <w:p>
      <w:pPr>
        <w:pStyle w:val="162"/>
        <w:spacing w:line="360" w:lineRule="auto"/>
        <w:ind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、项目建设内容和规模：本项目</w:t>
      </w:r>
      <w:r>
        <w:rPr>
          <w:rFonts w:hint="eastAsia" w:ascii="宋体" w:hAnsi="宋体" w:eastAsia="宋体" w:cs="宋体"/>
          <w:color w:val="auto"/>
          <w:sz w:val="24"/>
          <w:szCs w:val="24"/>
          <w:highlight w:val="none"/>
          <w:lang w:val="en-US" w:eastAsia="zh-CN"/>
        </w:rPr>
        <w:t>服务范围包括：盛陵湾、义隆横河、七工段直河、冯家娄湾、党湾抢险湾、赤龙横河、共建南横河；主要服务内容包含水质保障、生态修复工程、排口治理工程、增氧曝气系统工程、微生物功能菌投加系统工程、河道水生植物及管道维护工程范围（水生植物新增补种工程不少于河道水域面积的8%），主要包括但不限于：</w:t>
      </w:r>
    </w:p>
    <w:p>
      <w:pPr>
        <w:spacing w:line="360" w:lineRule="auto"/>
        <w:ind w:firstLine="480" w:firstLineChars="200"/>
        <w:rPr>
          <w:rFonts w:hint="eastAsia" w:ascii="宋体" w:hAnsi="宋体" w:eastAsia="宋体" w:cs="宋体"/>
          <w:color w:val="auto"/>
          <w:sz w:val="24"/>
          <w:szCs w:val="24"/>
          <w:highlight w:val="none"/>
          <w:lang w:val="en-US" w:eastAsia="zh-CN"/>
        </w:rPr>
      </w:pPr>
      <w:bookmarkStart w:id="43" w:name="bookmark0"/>
      <w:bookmarkEnd w:id="4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水质保障（含三色预警及8个取样检测点的设施设备）；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去除枯死植株</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44" w:name="bookmark1"/>
      <w:bookmarkEnd w:id="44"/>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植物补植</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45" w:name="bookmark2"/>
      <w:bookmarkEnd w:id="4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植物扶正、加固</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46" w:name="bookmark3"/>
      <w:bookmarkEnd w:id="46"/>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病虫害防治和监测</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47" w:name="bookmark4"/>
      <w:bookmarkEnd w:id="4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48" w:name="bookmark5"/>
      <w:bookmarkEnd w:id="48"/>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垃圾收集及清运，包括枯死水生植物的清理</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49" w:name="bookmark6"/>
      <w:bookmarkEnd w:id="49"/>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植物修剪</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50" w:name="bookmark7"/>
      <w:bookmarkEnd w:id="5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植物防护(防寒、旱、台、涝、高温等)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51" w:name="bookmark8"/>
      <w:bookmarkEnd w:id="5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水生植物维护</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52" w:name="bookmark9"/>
      <w:bookmarkEnd w:id="5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水生态处理河道水体维护</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bookmarkStart w:id="53" w:name="bookmark10"/>
      <w:bookmarkEnd w:id="5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浮岛、浮框、曝气系统等</w:t>
      </w:r>
      <w:r>
        <w:rPr>
          <w:rFonts w:hint="eastAsia" w:ascii="宋体" w:hAnsi="宋体" w:eastAsia="宋体" w:cs="宋体"/>
          <w:color w:val="auto"/>
          <w:sz w:val="24"/>
          <w:szCs w:val="24"/>
          <w:highlight w:val="none"/>
          <w:lang w:val="en-US" w:eastAsia="zh-CN"/>
        </w:rPr>
        <w:t>新建及维修工程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包括局部河道布局调整扩大，费用已包含在总报价中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bookmarkStart w:id="54" w:name="bookmark11"/>
      <w:bookmarkEnd w:id="54"/>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）区域范围内采购人交办的巡查等其他</w:t>
      </w:r>
      <w:r>
        <w:rPr>
          <w:rFonts w:hint="eastAsia" w:ascii="宋体" w:hAnsi="宋体" w:eastAsia="宋体" w:cs="宋体"/>
          <w:color w:val="auto"/>
          <w:sz w:val="24"/>
          <w:szCs w:val="24"/>
          <w:highlight w:val="none"/>
          <w:lang w:val="en-US" w:eastAsia="zh-CN"/>
        </w:rPr>
        <w:t>工程项目</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拦截口设施维修、应急处理工程</w:t>
      </w:r>
      <w:r>
        <w:rPr>
          <w:rFonts w:hint="eastAsia" w:ascii="宋体" w:hAnsi="宋体" w:eastAsia="宋体" w:cs="宋体"/>
          <w:color w:val="auto"/>
          <w:sz w:val="24"/>
          <w:szCs w:val="24"/>
          <w:highlight w:val="none"/>
          <w:lang w:eastAsia="zh-CN"/>
        </w:rPr>
        <w:t>。</w:t>
      </w:r>
    </w:p>
    <w:p>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标段一参考工程量：</w:t>
      </w:r>
    </w:p>
    <w:tbl>
      <w:tblPr>
        <w:tblStyle w:val="63"/>
        <w:tblW w:w="9187"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2"/>
        <w:gridCol w:w="1913"/>
        <w:gridCol w:w="3600"/>
        <w:gridCol w:w="1125"/>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3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义隆横河</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盛凌湾</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排口治理维护费</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冯娄横河</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排口治理维护费</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七工段直河</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共建南横河</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20</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赤龙横沟</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党湾抢险湾</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26</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1年</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52800.00</w:t>
            </w:r>
          </w:p>
        </w:tc>
      </w:tr>
    </w:tbl>
    <w:p>
      <w:pPr>
        <w:pStyle w:val="95"/>
        <w:spacing w:line="360" w:lineRule="auto"/>
        <w:ind w:firstLine="482"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（二）、标段二：</w:t>
      </w:r>
    </w:p>
    <w:p>
      <w:pPr>
        <w:pStyle w:val="95"/>
        <w:spacing w:line="360" w:lineRule="auto"/>
        <w:ind w:firstLine="482"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1、标项名称：</w:t>
      </w:r>
      <w:r>
        <w:rPr>
          <w:rFonts w:hint="eastAsia" w:ascii="宋体" w:hAnsi="宋体" w:eastAsia="宋体" w:cs="宋体"/>
          <w:color w:val="auto"/>
          <w:sz w:val="24"/>
          <w:szCs w:val="24"/>
          <w:highlight w:val="none"/>
        </w:rPr>
        <w:t>新湾街道2023-2024年度河道水环境治理项目</w:t>
      </w:r>
      <w:r>
        <w:rPr>
          <w:rFonts w:hint="eastAsia" w:ascii="宋体" w:hAnsi="宋体" w:eastAsia="宋体" w:cs="宋体"/>
          <w:color w:val="auto"/>
          <w:sz w:val="24"/>
          <w:szCs w:val="24"/>
          <w:highlight w:val="none"/>
          <w:lang w:eastAsia="zh-CN"/>
        </w:rPr>
        <w:t>标段二</w:t>
      </w:r>
    </w:p>
    <w:p>
      <w:pPr>
        <w:pStyle w:val="95"/>
        <w:spacing w:line="360" w:lineRule="auto"/>
        <w:ind w:firstLine="482"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2、项目地点：</w:t>
      </w:r>
      <w:r>
        <w:rPr>
          <w:rFonts w:hint="eastAsia" w:ascii="宋体" w:hAnsi="宋体" w:eastAsia="宋体" w:cs="宋体"/>
          <w:color w:val="auto"/>
          <w:sz w:val="24"/>
          <w:szCs w:val="24"/>
          <w:highlight w:val="none"/>
          <w:lang w:eastAsia="zh-CN"/>
        </w:rPr>
        <w:t>新湾街道</w:t>
      </w:r>
    </w:p>
    <w:p>
      <w:pPr>
        <w:pStyle w:val="162"/>
        <w:spacing w:line="360" w:lineRule="auto"/>
        <w:ind w:firstLine="482"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、项目建设内容和规模：本项目</w:t>
      </w:r>
      <w:r>
        <w:rPr>
          <w:rFonts w:hint="eastAsia" w:ascii="宋体" w:hAnsi="宋体" w:eastAsia="宋体" w:cs="宋体"/>
          <w:color w:val="auto"/>
          <w:sz w:val="24"/>
          <w:szCs w:val="24"/>
          <w:highlight w:val="none"/>
          <w:lang w:val="en-US" w:eastAsia="zh-CN"/>
        </w:rPr>
        <w:t>服务范围包括：</w:t>
      </w:r>
      <w:r>
        <w:rPr>
          <w:rFonts w:hint="eastAsia" w:ascii="宋体" w:hAnsi="宋体" w:eastAsia="宋体" w:cs="宋体"/>
          <w:color w:val="auto"/>
          <w:sz w:val="24"/>
          <w:szCs w:val="24"/>
          <w:highlight w:val="none"/>
          <w:lang w:eastAsia="zh-CN"/>
        </w:rPr>
        <w:t>八工段直河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宏图横河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建华抢险湾</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创建南横河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创新横直河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梅林湾</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宏波横直河、宏新北横河</w:t>
      </w:r>
      <w:r>
        <w:rPr>
          <w:rFonts w:hint="eastAsia" w:ascii="宋体" w:hAnsi="宋体" w:eastAsia="宋体" w:cs="宋体"/>
          <w:color w:val="auto"/>
          <w:sz w:val="24"/>
          <w:szCs w:val="24"/>
          <w:highlight w:val="none"/>
          <w:lang w:val="en-US" w:eastAsia="zh-CN"/>
        </w:rPr>
        <w:t>；主要服务内容包含水质保障、生态修复工程、排口治理工程、增氧曝气系统工程、微生物功能菌投加系统工程、河道水生植物及管道维护工程范围（水生植物新增补种工程不少于河道水域面积的8%）主要包括但不限于：</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水质保障（含三色预警及7个取样检测点的设施设备）；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去除枯死植株</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植物补植</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植物扶正、加固</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病虫害防治和监测</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垃圾收集及清运，包括枯死水生植物的清理</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植物修剪</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植物防护(防寒、旱、台、涝、高温等)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水生植物维护</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水生态处理河道水体维护</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浮岛、浮框、曝气系统等</w:t>
      </w:r>
      <w:r>
        <w:rPr>
          <w:rFonts w:hint="eastAsia" w:ascii="宋体" w:hAnsi="宋体" w:eastAsia="宋体" w:cs="宋体"/>
          <w:color w:val="auto"/>
          <w:sz w:val="24"/>
          <w:szCs w:val="24"/>
          <w:highlight w:val="none"/>
          <w:lang w:val="en-US" w:eastAsia="zh-CN"/>
        </w:rPr>
        <w:t>新建及维修工程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包括局部河道布局调整扩大，费用已包含在总报价中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）区域范围内采购人交办的巡查等其他</w:t>
      </w:r>
      <w:r>
        <w:rPr>
          <w:rFonts w:hint="eastAsia" w:ascii="宋体" w:hAnsi="宋体" w:eastAsia="宋体" w:cs="宋体"/>
          <w:color w:val="auto"/>
          <w:sz w:val="24"/>
          <w:szCs w:val="24"/>
          <w:highlight w:val="none"/>
          <w:lang w:val="en-US" w:eastAsia="zh-CN"/>
        </w:rPr>
        <w:t>工程项目</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拦截口设施维修、应急处理工程</w:t>
      </w:r>
      <w:r>
        <w:rPr>
          <w:rFonts w:hint="eastAsia" w:ascii="宋体" w:hAnsi="宋体" w:eastAsia="宋体" w:cs="宋体"/>
          <w:color w:val="auto"/>
          <w:sz w:val="24"/>
          <w:szCs w:val="24"/>
          <w:highlight w:val="none"/>
          <w:lang w:eastAsia="zh-CN"/>
        </w:rPr>
        <w:t>。</w:t>
      </w:r>
    </w:p>
    <w:p>
      <w:pPr>
        <w:pStyle w:val="3"/>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标段二</w:t>
      </w:r>
      <w:r>
        <w:rPr>
          <w:rFonts w:hint="eastAsia" w:ascii="宋体" w:hAnsi="宋体" w:eastAsia="宋体" w:cs="宋体"/>
          <w:color w:val="auto"/>
          <w:sz w:val="24"/>
          <w:szCs w:val="24"/>
          <w:highlight w:val="none"/>
          <w:lang w:val="en-US" w:eastAsia="zh-CN"/>
        </w:rPr>
        <w:t>参考工程量：</w:t>
      </w:r>
    </w:p>
    <w:tbl>
      <w:tblPr>
        <w:tblStyle w:val="63"/>
        <w:tblW w:w="909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7"/>
        <w:gridCol w:w="3225"/>
        <w:gridCol w:w="1238"/>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32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项目特征描述</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建华抢险湾</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宏图横直河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宏波横直河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宏新北横河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创新横直河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创建南横河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八工段直河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1年</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梅林湾</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浮岛浮床养护</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植物</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浮岛浮床更换</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设备、管道、阀门等服务</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exac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水质保障服务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1年</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54000.00</w:t>
            </w:r>
          </w:p>
        </w:tc>
      </w:tr>
    </w:tbl>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上述水体基本情况仅供投标人参考，投标人以此为依据作出的任何理解和判断由投标人自行负责，水体现状情况（包括水质情况）以现场实际为准，投标人可自行取样监测并作为制订治理方案的依据，但</w:t>
      </w:r>
      <w:r>
        <w:rPr>
          <w:rFonts w:hint="eastAsia" w:ascii="宋体" w:hAnsi="宋体" w:eastAsia="宋体" w:cs="宋体"/>
          <w:color w:val="auto"/>
          <w:sz w:val="24"/>
          <w:highlight w:val="none"/>
          <w:lang w:val="en-US" w:eastAsia="zh-CN"/>
        </w:rPr>
        <w:t>不得</w:t>
      </w:r>
      <w:r>
        <w:rPr>
          <w:rFonts w:hint="eastAsia" w:ascii="宋体" w:hAnsi="宋体" w:eastAsia="宋体" w:cs="宋体"/>
          <w:color w:val="auto"/>
          <w:sz w:val="24"/>
          <w:highlight w:val="none"/>
        </w:rPr>
        <w:t xml:space="preserve">影响招标人水质改善治理目标。 </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请投标人认真踏勘现场情况，投标人可自行取样检测水体现状水质情况，需要进一步了解现场周边情况的可自行组织调查，当前现场存在的各种因素均包含在本项目实施风险范围内。</w:t>
      </w:r>
    </w:p>
    <w:p>
      <w:pPr>
        <w:rPr>
          <w:rFonts w:hint="eastAsia" w:ascii="宋体" w:hAnsi="宋体" w:eastAsia="宋体" w:cs="宋体"/>
          <w:color w:val="auto"/>
          <w:highlight w:val="none"/>
          <w:lang w:val="en-US" w:eastAsia="zh-CN"/>
        </w:rPr>
      </w:pPr>
    </w:p>
    <w:p>
      <w:pPr>
        <w:pStyle w:val="18"/>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服务目标、任务和原则</w:t>
      </w:r>
    </w:p>
    <w:p>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1、服务</w:t>
      </w:r>
      <w:r>
        <w:rPr>
          <w:rFonts w:hint="eastAsia" w:ascii="宋体" w:hAnsi="宋体" w:eastAsia="宋体" w:cs="宋体"/>
          <w:b/>
          <w:bCs/>
          <w:color w:val="auto"/>
          <w:sz w:val="24"/>
          <w:highlight w:val="none"/>
          <w:lang w:val="en-US" w:eastAsia="zh-CN"/>
        </w:rPr>
        <w:t>期</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两年，2023年4月1日-2025年3月31日，</w:t>
      </w:r>
      <w:r>
        <w:rPr>
          <w:rFonts w:hint="eastAsia" w:ascii="宋体" w:hAnsi="宋体" w:eastAsia="宋体" w:cs="宋体"/>
          <w:b/>
          <w:bCs/>
          <w:color w:val="auto"/>
          <w:sz w:val="24"/>
          <w:highlight w:val="none"/>
        </w:rPr>
        <w:t>水质</w:t>
      </w:r>
      <w:r>
        <w:rPr>
          <w:rFonts w:hint="eastAsia" w:ascii="宋体" w:hAnsi="宋体" w:eastAsia="宋体" w:cs="宋体"/>
          <w:b/>
          <w:bCs/>
          <w:color w:val="auto"/>
          <w:sz w:val="24"/>
          <w:highlight w:val="none"/>
          <w:lang w:val="en-US" w:eastAsia="zh-CN"/>
        </w:rPr>
        <w:t>检测</w:t>
      </w:r>
      <w:r>
        <w:rPr>
          <w:rFonts w:hint="eastAsia" w:ascii="宋体" w:hAnsi="宋体" w:eastAsia="宋体" w:cs="宋体"/>
          <w:b/>
          <w:bCs/>
          <w:color w:val="auto"/>
          <w:sz w:val="24"/>
          <w:highlight w:val="none"/>
        </w:rPr>
        <w:t>次数每河不少于</w:t>
      </w:r>
      <w:r>
        <w:rPr>
          <w:rFonts w:hint="eastAsia" w:ascii="宋体" w:hAnsi="宋体" w:cs="宋体"/>
          <w:b/>
          <w:bCs/>
          <w:color w:val="auto"/>
          <w:sz w:val="24"/>
          <w:highlight w:val="none"/>
          <w:lang w:val="en-US" w:eastAsia="zh-CN"/>
        </w:rPr>
        <w:t>48</w:t>
      </w:r>
      <w:r>
        <w:rPr>
          <w:rFonts w:hint="eastAsia" w:ascii="宋体" w:hAnsi="宋体" w:eastAsia="宋体" w:cs="宋体"/>
          <w:b/>
          <w:bCs/>
          <w:color w:val="auto"/>
          <w:sz w:val="24"/>
          <w:highlight w:val="none"/>
        </w:rPr>
        <w:t>次。</w:t>
      </w:r>
    </w:p>
    <w:p>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2、本项目验收方式：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w:t>
      </w:r>
      <w:r>
        <w:rPr>
          <w:rFonts w:hint="eastAsia" w:ascii="宋体" w:hAnsi="宋体" w:eastAsia="宋体" w:cs="宋体"/>
          <w:b/>
          <w:bCs/>
          <w:color w:val="auto"/>
          <w:sz w:val="24"/>
          <w:highlight w:val="none"/>
          <w:lang w:val="en-US" w:eastAsia="zh-CN"/>
        </w:rPr>
        <w:t>设备</w:t>
      </w:r>
      <w:r>
        <w:rPr>
          <w:rFonts w:hint="eastAsia" w:ascii="宋体" w:hAnsi="宋体" w:eastAsia="宋体" w:cs="宋体"/>
          <w:b/>
          <w:bCs/>
          <w:color w:val="auto"/>
          <w:sz w:val="24"/>
          <w:highlight w:val="none"/>
        </w:rPr>
        <w:t>安装调试期：安装调试完成后，通知采购人组织竣工验收，采购人按照设备清单进行竣工验收，若竣工验收不合格，投标人需进行返工至验收合格。</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2.2水质保障期：以每月市区治水办、环保局等部门组织的监测结果为准。</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3、服务目标要求：</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3.1水质保障期的验收要求：根据杭州市河道水质“三色预警”要求，根据杭州市河道水质“三色预警”要求，每月每条河河道水质指标不得达到红色预警、黄色预警和橙色预警；水质保障有效时间不少于</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个月，具体内容详见第4条（杭州市“三色预警”指标要求）及地表水环境质量标准GB3838-2002。</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承担行洪排涝任务的河道在排涝行洪期间或其他不可抗力因素导致的水质超标(但三色预警指标不能高于橙色)，投标单位不承担相关责任。但因行洪排涝等因素造成投标方治理设施损坏，投标单位应负责修复。</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根据《浙江省水污染防治行动计划》和“五水共治”部署，河道水质月度指标达到</w:t>
      </w:r>
      <w:r>
        <w:rPr>
          <w:rFonts w:hint="eastAsia" w:ascii="宋体" w:hAnsi="宋体" w:eastAsia="宋体" w:cs="宋体"/>
          <w:color w:val="auto"/>
          <w:sz w:val="24"/>
          <w:highlight w:val="none"/>
          <w:lang w:val="en-US" w:eastAsia="zh-CN"/>
        </w:rPr>
        <w:t>V类水以上</w:t>
      </w:r>
      <w:r>
        <w:rPr>
          <w:rFonts w:hint="eastAsia" w:ascii="宋体" w:hAnsi="宋体" w:eastAsia="宋体" w:cs="宋体"/>
          <w:color w:val="auto"/>
          <w:sz w:val="24"/>
          <w:highlight w:val="none"/>
        </w:rPr>
        <w:t>标准。</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杭州市“三色预警”指标要求：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964"/>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特征指标（单位）</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红色预警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黄色预警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pH</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&lt;6或&gt;9</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透明度（cm）</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&lt;25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高锰酸盐指数（mg/L）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&gt;15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氨氮（mg/L）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&gt;6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&gt;4且≦6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&gt;2且≦4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总磷（mg/L）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&gt;1.2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&gt;0.8且≦1.2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&gt;0.4且≦0.8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溶解氧（mg/L）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&lt;2.0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氧化还原电位（mV）</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&lt;50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p>
        </w:tc>
      </w:tr>
    </w:tbl>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3.6水质保障指标要求：</w:t>
      </w:r>
    </w:p>
    <w:p>
      <w:pPr>
        <w:snapToGrid w:val="0"/>
        <w:spacing w:line="360" w:lineRule="auto"/>
        <w:ind w:firstLine="48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水质保障目标</w:t>
      </w:r>
    </w:p>
    <w:tbl>
      <w:tblPr>
        <w:tblStyle w:val="63"/>
        <w:tblW w:w="7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1609"/>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特征指标（单位）</w:t>
            </w:r>
          </w:p>
        </w:tc>
        <w:tc>
          <w:tcPr>
            <w:tcW w:w="1609"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三类水</w:t>
            </w:r>
          </w:p>
        </w:tc>
        <w:tc>
          <w:tcPr>
            <w:tcW w:w="1609"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四类水</w:t>
            </w:r>
          </w:p>
        </w:tc>
        <w:tc>
          <w:tcPr>
            <w:tcW w:w="1609"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pH</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6-9</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6-9</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高锰酸盐指数（mg/L）</w:t>
            </w:r>
          </w:p>
        </w:tc>
        <w:tc>
          <w:tcPr>
            <w:tcW w:w="1609" w:type="dxa"/>
            <w:noWrap w:val="0"/>
            <w:vAlign w:val="bottom"/>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≤6（含）</w:t>
            </w:r>
          </w:p>
        </w:tc>
        <w:tc>
          <w:tcPr>
            <w:tcW w:w="1609" w:type="dxa"/>
            <w:noWrap w:val="0"/>
            <w:vAlign w:val="bottom"/>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≤10（含）</w:t>
            </w:r>
          </w:p>
        </w:tc>
        <w:tc>
          <w:tcPr>
            <w:tcW w:w="1609"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氨氮（mg/L）</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总磷（mg/L）</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≤0.2</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≤0.3</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溶解氧（mg/L）</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5.0-6.0</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3.0-5.0</w:t>
            </w:r>
          </w:p>
        </w:tc>
        <w:tc>
          <w:tcPr>
            <w:tcW w:w="1609" w:type="dxa"/>
            <w:noWrap w:val="0"/>
            <w:vAlign w:val="top"/>
          </w:tcPr>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2.0-3.0</w:t>
            </w:r>
          </w:p>
        </w:tc>
      </w:tr>
    </w:tbl>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3.7水生植物养护的具体要求：</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3.7.1、水生植物养护工作:需要配备专职人员及船只，确保完成该区域内的养护工作。河面作业人员必须穿救生衣，发现不符要求的每次扣200元。</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3.7.2、原则上达到四季常绿、无杂草、无病虫危害、感观良好。养护区域内的水生植物应确保达到85%以上成活率，若因病虫或自然灾害造成枯死的必须及时进行补种和恢复，否则按每框扣400元。</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3.7.3、水生植物浮框内白色污染物及革命草等杂草要第一时间清除到位，水生植物及时修剪、枯死枝的清理垃圾等当日清运完毕，不得影响道路交通及环境卫生。如有抄告或举报的，每次扣800元。</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3.7.4.维护好浮岛，浮框等相关设施。若设施因故造成的损坏，必须无条件及时修复，否则每个扣除800元。</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3.8排放预处理口</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排放口日常要求无垃圾、无杂物、无淤积，绿化修剪到位，排放口框完好，保洁频次与生态养护频次相间。一旦发现排放口破损日不及时修复到位的每次单个扣除500元。</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3.9人工增氧设备</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增氧设备要做到日常的保养与维护。增氧设备要确保甲方要求的设备运行时间（7点半一11点半，13点半一17点半)，若发现在规定的运行时间内不运行或未开启的，若出现设备故障等需不及时上报并报备的，每次扣1000元。</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3.10抗灾应急</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河道管理单位和养护单位做好安全隐患、抢险救灾、突发事件等情况相应的应急处理预案。</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出现突发性污染水体事件，如沿河污水管网故障溢流、蓝藻、底泥上浮、河面油污。需第一时间进行应急处置，处置不利或造成严重影响的，每次扣2万元。</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出现台风、防汛等:应及时对设施设备进行保护和加固措施，如无法做到有效保护的应及时组织人员对设施进行转移，直至台风过后，水位水流恢复正常后恢复至原位。</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3.11其他</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采购人将严格按上述要求，对中标人定期不定期的进行检查与考核。</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管理方式应文明、礼貌，对进入水生植物及相关设施损坏现象应及时予以制止，遇到严重的破坏绿化行为应及时上报甲方及执法部门。</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建立日常巡查制度,巡查人员对所养护的水生植物每天巡查不少于一次，每天上报自查情况、巡查纪录,发现问题时应及时整改。建立养护管理工作台账。    </w:t>
      </w:r>
    </w:p>
    <w:p>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器具设备要求:养护机械、维护船、运输船、冲锋舟、托运车等工作所涉及到器具由中标人自行解决，水生植物堆放处由中标人自行解决，运输费等一切费用考虑在报价中(设备运行电费由中标人承担)。</w:t>
      </w:r>
    </w:p>
    <w:p>
      <w:pP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lang w:val="en-US" w:eastAsia="zh-CN"/>
        </w:rPr>
        <w:t>安全生产:施工期间，要规范操作；如发生安全事故，一切责任由中标单位负责，与招标单位无关。</w:t>
      </w:r>
    </w:p>
    <w:p>
      <w:pPr>
        <w:pStyle w:val="18"/>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color w:val="auto"/>
          <w:sz w:val="24"/>
          <w:szCs w:val="24"/>
          <w:highlight w:val="none"/>
        </w:rPr>
        <w:t>其他要求（考核）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1、售后技术服务要求：</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1.1、根据杭州市河道水质“三色预警”要求，凡列入检测河道水质指标不得出现橙色、黄色预警和红色预警。</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1.2、如每条河出现橙色预警，该河每次扣10000元;如出现一次黄色预警，该河道每次扣20000元，如出现一次红色预警，该河道每次扣60000元。</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1.3、服务期内，本次采购范围内河道水质每月必须到V类水</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lang w:val="en-US" w:eastAsia="zh-CN"/>
        </w:rPr>
        <w:t>以上，如水质出现劣V类的情况，每次扣10000元，因水质出现劣V类导致出现三色预警的，按“如每条河出现</w:t>
      </w:r>
      <w:r>
        <w:rPr>
          <w:rFonts w:hint="eastAsia" w:ascii="宋体" w:hAnsi="宋体" w:cs="宋体"/>
          <w:color w:val="auto"/>
          <w:sz w:val="24"/>
          <w:highlight w:val="none"/>
          <w:lang w:val="en-US" w:eastAsia="zh-CN"/>
        </w:rPr>
        <w:t>橙色</w:t>
      </w:r>
      <w:r>
        <w:rPr>
          <w:rFonts w:hint="eastAsia" w:ascii="宋体" w:hAnsi="宋体" w:eastAsia="宋体" w:cs="宋体"/>
          <w:color w:val="auto"/>
          <w:sz w:val="24"/>
          <w:highlight w:val="none"/>
          <w:lang w:val="en-US" w:eastAsia="zh-CN"/>
        </w:rPr>
        <w:t>预警，该河每次扣10000元;如出现一次</w:t>
      </w:r>
      <w:r>
        <w:rPr>
          <w:rFonts w:hint="eastAsia" w:ascii="宋体" w:hAnsi="宋体" w:cs="宋体"/>
          <w:color w:val="auto"/>
          <w:sz w:val="24"/>
          <w:highlight w:val="none"/>
          <w:lang w:val="en-US" w:eastAsia="zh-CN"/>
        </w:rPr>
        <w:t>黄色</w:t>
      </w:r>
      <w:r>
        <w:rPr>
          <w:rFonts w:hint="eastAsia" w:ascii="宋体" w:hAnsi="宋体" w:eastAsia="宋体" w:cs="宋体"/>
          <w:color w:val="auto"/>
          <w:sz w:val="24"/>
          <w:highlight w:val="none"/>
          <w:lang w:val="en-US" w:eastAsia="zh-CN"/>
        </w:rPr>
        <w:t>预警，该河道每次扣20000元，如出现一次红色预警，该河道每次扣60000元”标准扣款。</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1.4、河道受上级抄告的，在规定时间内整改完毕的，每次扣2000元，未及时整改的，每次扣5000元。</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2、付款条件：</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2.1合同签订后7个工作日内，中标单位</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支付中标金额的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%作为履约保证金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合同生效且具备实施条件后，采购人向中标单位支付合同</w:t>
      </w:r>
      <w:r>
        <w:rPr>
          <w:rFonts w:hint="eastAsia" w:ascii="宋体" w:hAnsi="宋体" w:eastAsia="宋体" w:cs="宋体"/>
          <w:color w:val="auto"/>
          <w:sz w:val="24"/>
          <w:highlight w:val="none"/>
        </w:rPr>
        <w:t>金额的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作为预付款</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2.2服务费按半年度结算。</w:t>
      </w:r>
    </w:p>
    <w:p>
      <w:pPr>
        <w:numPr>
          <w:ilvl w:val="0"/>
          <w:numId w:val="4"/>
        </w:num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投标人应配有较强的专业技术队伍，售后服务1小时响应，</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小时内到现场。</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五、采购人对项目的其他说明</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1、投标人参与本项目投标，即视为已经充分了解到本项目现场作为开放式场所可能存在的外来影响因素，如不确定性外来污染源影响等。</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2、任何现场现状已经存在的因素均不得作为目标未达的理由。</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3、施工现场所需的电力供应、施工必要场地由</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自行考虑解决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水质保障设备用电由中标人自行解决，相关费用已综合考虑在投标标价中</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、其它与工程开展相关的事件（如：村民干扰等情况）由投标人自行解决。</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、如遇泄洪排涝需要所产生的费用或因此引起的损失，招标人不予补偿。</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投标人报价包含上述所</w:t>
      </w:r>
      <w:r>
        <w:rPr>
          <w:rFonts w:hint="eastAsia" w:ascii="宋体" w:hAnsi="宋体" w:eastAsia="宋体" w:cs="宋体"/>
          <w:color w:val="auto"/>
          <w:sz w:val="24"/>
          <w:highlight w:val="none"/>
          <w:lang w:eastAsia="zh-CN"/>
        </w:rPr>
        <w:t>有</w:t>
      </w:r>
      <w:r>
        <w:rPr>
          <w:rFonts w:hint="eastAsia" w:ascii="宋体" w:hAnsi="宋体" w:eastAsia="宋体" w:cs="宋体"/>
          <w:color w:val="auto"/>
          <w:sz w:val="24"/>
          <w:highlight w:val="none"/>
        </w:rPr>
        <w:t>费用及实施目标所需要的施工及</w:t>
      </w:r>
      <w:r>
        <w:rPr>
          <w:rFonts w:hint="eastAsia" w:ascii="宋体" w:hAnsi="宋体" w:eastAsia="宋体" w:cs="宋体"/>
          <w:color w:val="auto"/>
          <w:sz w:val="24"/>
          <w:highlight w:val="none"/>
          <w:lang w:val="en-US" w:eastAsia="zh-CN"/>
        </w:rPr>
        <w:t>施工所需</w:t>
      </w:r>
      <w:r>
        <w:rPr>
          <w:rFonts w:hint="eastAsia" w:ascii="宋体" w:hAnsi="宋体" w:eastAsia="宋体" w:cs="宋体"/>
          <w:color w:val="auto"/>
          <w:sz w:val="24"/>
          <w:highlight w:val="none"/>
        </w:rPr>
        <w:t>电费、淤泥处理、设备维修及沿河已建的污水总管、终端设备的运行、维护（含填料等）等所有费用。</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7、本项目须处理的垃圾由中标人自行运输至处置点或消纳场地，处置费用和消纳费用由中标人承担。</w:t>
      </w:r>
    </w:p>
    <w:p>
      <w:pPr>
        <w:numPr>
          <w:ilvl w:val="0"/>
          <w:numId w:val="0"/>
        </w:numPr>
        <w:spacing w:line="360" w:lineRule="auto"/>
        <w:ind w:firstLine="480" w:firstLineChars="200"/>
        <w:rPr>
          <w:rFonts w:hint="eastAsia" w:ascii="宋体" w:hAnsi="宋体" w:eastAsia="宋体" w:cs="宋体"/>
          <w:color w:val="auto"/>
          <w:sz w:val="24"/>
          <w:szCs w:val="24"/>
          <w:highlight w:val="none"/>
          <w:lang w:val="en-GB" w:eastAsia="zh-CN"/>
        </w:rPr>
      </w:pPr>
      <w:r>
        <w:rPr>
          <w:rFonts w:hint="eastAsia" w:ascii="宋体" w:hAnsi="宋体" w:eastAsia="宋体" w:cs="宋体"/>
          <w:color w:val="auto"/>
          <w:sz w:val="24"/>
          <w:szCs w:val="24"/>
          <w:highlight w:val="none"/>
          <w:lang w:eastAsia="zh-CN"/>
        </w:rPr>
        <w:t>注：</w:t>
      </w:r>
    </w:p>
    <w:p>
      <w:pPr>
        <w:rPr>
          <w:rFonts w:hint="eastAsia" w:ascii="宋体" w:hAnsi="宋体" w:eastAsia="宋体" w:cs="宋体"/>
          <w:color w:val="auto"/>
          <w:sz w:val="24"/>
        </w:rPr>
      </w:pPr>
      <w:r>
        <w:rPr>
          <w:rFonts w:hint="eastAsia" w:ascii="宋体" w:hAnsi="宋体" w:eastAsia="宋体" w:cs="宋体"/>
          <w:color w:val="auto"/>
          <w:sz w:val="24"/>
          <w:szCs w:val="24"/>
          <w:highlight w:val="none"/>
          <w:lang w:eastAsia="zh-CN"/>
        </w:rPr>
        <w:t>1.招标文件中打▲内容为实质性要求，不允许有负偏离，否则将以涉及无效投标条款作无效投标</w:t>
      </w:r>
      <w:r>
        <w:rPr>
          <w:rFonts w:hint="eastAsia" w:ascii="宋体" w:hAnsi="宋体" w:eastAsia="宋体" w:cs="宋体"/>
          <w:color w:val="auto"/>
          <w:sz w:val="24"/>
        </w:rPr>
        <w:t>。</w:t>
      </w:r>
    </w:p>
    <w:p>
      <w:pPr>
        <w:tabs>
          <w:tab w:val="left" w:pos="0"/>
        </w:tabs>
        <w:snapToGrid w:val="0"/>
        <w:spacing w:line="360" w:lineRule="auto"/>
        <w:ind w:left="400"/>
        <w:rPr>
          <w:rFonts w:hint="eastAsia" w:ascii="宋体" w:hAnsi="宋体" w:eastAsia="宋体" w:cs="宋体"/>
          <w:color w:val="auto"/>
          <w:kern w:val="0"/>
          <w:sz w:val="24"/>
        </w:rPr>
      </w:pPr>
    </w:p>
    <w:bookmarkEnd w:id="40"/>
    <w:p>
      <w:pPr>
        <w:snapToGrid w:val="0"/>
        <w:spacing w:line="360" w:lineRule="auto"/>
        <w:ind w:firstLine="480" w:firstLineChars="200"/>
        <w:jc w:val="center"/>
        <w:outlineLvl w:val="0"/>
        <w:rPr>
          <w:rFonts w:hint="eastAsia" w:ascii="宋体" w:hAnsi="宋体" w:eastAsia="宋体" w:cs="宋体"/>
          <w:b/>
          <w:color w:val="auto"/>
          <w:sz w:val="36"/>
          <w:szCs w:val="36"/>
        </w:rPr>
      </w:pPr>
      <w:r>
        <w:rPr>
          <w:rFonts w:hint="eastAsia" w:ascii="宋体" w:hAnsi="宋体" w:eastAsia="宋体" w:cs="宋体"/>
          <w:color w:val="auto"/>
          <w:sz w:val="24"/>
        </w:rPr>
        <w:br w:type="page"/>
      </w:r>
      <w:bookmarkStart w:id="55" w:name="_Toc28630"/>
      <w:r>
        <w:rPr>
          <w:rFonts w:hint="eastAsia" w:ascii="宋体" w:hAnsi="宋体" w:eastAsia="宋体" w:cs="宋体"/>
          <w:b/>
          <w:color w:val="auto"/>
          <w:sz w:val="36"/>
          <w:szCs w:val="36"/>
        </w:rPr>
        <w:t xml:space="preserve">第四部分   </w:t>
      </w:r>
      <w:bookmarkStart w:id="56" w:name="_Toc184314419"/>
      <w:bookmarkEnd w:id="56"/>
      <w:bookmarkStart w:id="57" w:name="_Toc184313271"/>
      <w:bookmarkEnd w:id="57"/>
      <w:bookmarkStart w:id="58" w:name="_Toc184312106"/>
      <w:bookmarkEnd w:id="58"/>
      <w:bookmarkStart w:id="59" w:name="_Toc184308061"/>
      <w:bookmarkEnd w:id="59"/>
      <w:bookmarkStart w:id="60" w:name="_Toc184308077"/>
      <w:bookmarkEnd w:id="60"/>
      <w:bookmarkStart w:id="61" w:name="_Toc184308037"/>
      <w:bookmarkEnd w:id="61"/>
      <w:bookmarkStart w:id="62" w:name="_Toc184314414"/>
      <w:bookmarkEnd w:id="62"/>
      <w:bookmarkStart w:id="63" w:name="_Toc184313254"/>
      <w:bookmarkEnd w:id="63"/>
      <w:bookmarkStart w:id="64" w:name="_Toc184308070"/>
      <w:bookmarkEnd w:id="64"/>
      <w:bookmarkStart w:id="65" w:name="_Toc184313239"/>
      <w:bookmarkEnd w:id="65"/>
      <w:bookmarkStart w:id="66" w:name="_Toc184314451"/>
      <w:bookmarkEnd w:id="66"/>
      <w:bookmarkStart w:id="67" w:name="_Toc184310314"/>
      <w:bookmarkEnd w:id="67"/>
      <w:bookmarkStart w:id="68" w:name="_Toc184310331"/>
      <w:bookmarkEnd w:id="68"/>
      <w:bookmarkStart w:id="69" w:name="_Toc184308049"/>
      <w:bookmarkEnd w:id="69"/>
      <w:bookmarkStart w:id="70" w:name="_Toc184314411"/>
      <w:bookmarkEnd w:id="70"/>
      <w:bookmarkStart w:id="71" w:name="_Toc184310306"/>
      <w:bookmarkEnd w:id="71"/>
      <w:bookmarkStart w:id="72" w:name="_Toc184310310"/>
      <w:bookmarkEnd w:id="72"/>
      <w:bookmarkStart w:id="73" w:name="_Toc184310326"/>
      <w:bookmarkEnd w:id="73"/>
      <w:bookmarkStart w:id="74" w:name="_Toc184308041"/>
      <w:bookmarkEnd w:id="74"/>
      <w:bookmarkStart w:id="75" w:name="_Toc184308045"/>
      <w:bookmarkEnd w:id="75"/>
      <w:bookmarkStart w:id="76" w:name="_Toc184312122"/>
      <w:bookmarkEnd w:id="76"/>
      <w:bookmarkStart w:id="77" w:name="_Toc184314421"/>
      <w:bookmarkEnd w:id="77"/>
      <w:bookmarkStart w:id="78" w:name="_Toc184313243"/>
      <w:bookmarkEnd w:id="78"/>
      <w:bookmarkStart w:id="79" w:name="_Toc184312100"/>
      <w:bookmarkEnd w:id="79"/>
      <w:bookmarkStart w:id="80" w:name="_Toc184314471"/>
      <w:bookmarkEnd w:id="80"/>
      <w:bookmarkStart w:id="81" w:name="_Toc184310280"/>
      <w:bookmarkEnd w:id="81"/>
      <w:bookmarkStart w:id="82" w:name="_Toc184314464"/>
      <w:bookmarkEnd w:id="82"/>
      <w:bookmarkStart w:id="83" w:name="_Toc184314455"/>
      <w:bookmarkEnd w:id="83"/>
      <w:bookmarkStart w:id="84" w:name="_Toc184313240"/>
      <w:bookmarkEnd w:id="84"/>
      <w:bookmarkStart w:id="85" w:name="_Toc184314481"/>
      <w:bookmarkEnd w:id="85"/>
      <w:bookmarkStart w:id="86" w:name="_Toc184312129"/>
      <w:bookmarkEnd w:id="86"/>
      <w:bookmarkStart w:id="87" w:name="_Toc184310339"/>
      <w:bookmarkEnd w:id="87"/>
      <w:bookmarkStart w:id="88" w:name="_Toc184312110"/>
      <w:bookmarkEnd w:id="88"/>
      <w:bookmarkStart w:id="89" w:name="_Toc184312071"/>
      <w:bookmarkEnd w:id="89"/>
      <w:bookmarkStart w:id="90" w:name="_Toc184310321"/>
      <w:bookmarkEnd w:id="90"/>
      <w:bookmarkStart w:id="91" w:name="_Toc184313310"/>
      <w:bookmarkEnd w:id="91"/>
      <w:bookmarkStart w:id="92" w:name="_Toc184314474"/>
      <w:bookmarkEnd w:id="92"/>
      <w:bookmarkStart w:id="93" w:name="_Toc184310342"/>
      <w:bookmarkEnd w:id="93"/>
      <w:bookmarkStart w:id="94" w:name="_Toc184310291"/>
      <w:bookmarkEnd w:id="94"/>
      <w:bookmarkStart w:id="95" w:name="_Toc184314462"/>
      <w:bookmarkEnd w:id="95"/>
      <w:bookmarkStart w:id="96" w:name="_Toc184310316"/>
      <w:bookmarkEnd w:id="96"/>
      <w:bookmarkStart w:id="97" w:name="_Toc184310312"/>
      <w:bookmarkEnd w:id="97"/>
      <w:bookmarkStart w:id="98" w:name="_Toc184313246"/>
      <w:bookmarkEnd w:id="98"/>
      <w:bookmarkStart w:id="99" w:name="_Toc184314418"/>
      <w:bookmarkEnd w:id="99"/>
      <w:bookmarkStart w:id="100" w:name="_Toc184314465"/>
      <w:bookmarkEnd w:id="100"/>
      <w:bookmarkStart w:id="101" w:name="_Toc184313304"/>
      <w:bookmarkEnd w:id="101"/>
      <w:bookmarkStart w:id="102" w:name="_Toc184310336"/>
      <w:bookmarkEnd w:id="102"/>
      <w:bookmarkStart w:id="103" w:name="_Toc184308085"/>
      <w:bookmarkEnd w:id="103"/>
      <w:bookmarkStart w:id="104" w:name="_Toc184313305"/>
      <w:bookmarkEnd w:id="104"/>
      <w:bookmarkStart w:id="105" w:name="_Toc184314415"/>
      <w:bookmarkEnd w:id="105"/>
      <w:bookmarkStart w:id="106" w:name="_Toc184312120"/>
      <w:bookmarkEnd w:id="106"/>
      <w:bookmarkStart w:id="107" w:name="_Toc184312070"/>
      <w:bookmarkEnd w:id="107"/>
      <w:bookmarkStart w:id="108" w:name="_Toc184308072"/>
      <w:bookmarkEnd w:id="108"/>
      <w:bookmarkStart w:id="109" w:name="_Toc184312133"/>
      <w:bookmarkEnd w:id="109"/>
      <w:bookmarkStart w:id="110" w:name="_Toc184312084"/>
      <w:bookmarkEnd w:id="110"/>
      <w:bookmarkStart w:id="111" w:name="_Toc184314426"/>
      <w:bookmarkEnd w:id="111"/>
      <w:bookmarkStart w:id="112" w:name="_Toc184308043"/>
      <w:bookmarkEnd w:id="112"/>
      <w:bookmarkStart w:id="113" w:name="_Toc184312089"/>
      <w:bookmarkEnd w:id="113"/>
      <w:bookmarkStart w:id="114" w:name="_Toc184313308"/>
      <w:bookmarkEnd w:id="114"/>
      <w:bookmarkStart w:id="115" w:name="_Toc184308092"/>
      <w:bookmarkEnd w:id="115"/>
      <w:bookmarkStart w:id="116" w:name="_Toc184308046"/>
      <w:bookmarkEnd w:id="116"/>
      <w:bookmarkStart w:id="117" w:name="_Toc184308093"/>
      <w:bookmarkEnd w:id="117"/>
      <w:bookmarkStart w:id="118" w:name="_Toc184313248"/>
      <w:bookmarkEnd w:id="118"/>
      <w:bookmarkStart w:id="119" w:name="_Toc184310281"/>
      <w:bookmarkEnd w:id="119"/>
      <w:bookmarkStart w:id="120" w:name="_Toc184308058"/>
      <w:bookmarkEnd w:id="120"/>
      <w:bookmarkStart w:id="121" w:name="_Toc184312119"/>
      <w:bookmarkEnd w:id="121"/>
      <w:bookmarkStart w:id="122" w:name="_Toc184312069"/>
      <w:bookmarkEnd w:id="122"/>
      <w:bookmarkStart w:id="123" w:name="_Toc184310296"/>
      <w:bookmarkEnd w:id="123"/>
      <w:bookmarkStart w:id="124" w:name="_Toc184310286"/>
      <w:bookmarkEnd w:id="124"/>
      <w:bookmarkStart w:id="125" w:name="_Toc184312124"/>
      <w:bookmarkEnd w:id="125"/>
      <w:bookmarkStart w:id="126" w:name="_Toc184314454"/>
      <w:bookmarkEnd w:id="126"/>
      <w:bookmarkStart w:id="127" w:name="_Toc184312138"/>
      <w:bookmarkEnd w:id="127"/>
      <w:bookmarkStart w:id="128" w:name="_Toc184314463"/>
      <w:bookmarkEnd w:id="128"/>
      <w:bookmarkStart w:id="129" w:name="_Toc184313257"/>
      <w:bookmarkEnd w:id="129"/>
      <w:bookmarkStart w:id="130" w:name="_Toc184313265"/>
      <w:bookmarkEnd w:id="130"/>
      <w:bookmarkStart w:id="131" w:name="_Toc184308094"/>
      <w:bookmarkEnd w:id="131"/>
      <w:bookmarkStart w:id="132" w:name="_Toc184314449"/>
      <w:bookmarkEnd w:id="132"/>
      <w:bookmarkStart w:id="133" w:name="_Toc184308055"/>
      <w:bookmarkEnd w:id="133"/>
      <w:bookmarkStart w:id="134" w:name="_Toc184312131"/>
      <w:bookmarkEnd w:id="134"/>
      <w:bookmarkStart w:id="135" w:name="_Toc184312078"/>
      <w:bookmarkEnd w:id="135"/>
      <w:bookmarkStart w:id="136" w:name="_Toc184313245"/>
      <w:bookmarkEnd w:id="136"/>
      <w:bookmarkStart w:id="137" w:name="_Toc184310272"/>
      <w:bookmarkEnd w:id="137"/>
      <w:bookmarkStart w:id="138" w:name="_Toc184308106"/>
      <w:bookmarkEnd w:id="138"/>
      <w:bookmarkStart w:id="139" w:name="_Toc184310320"/>
      <w:bookmarkEnd w:id="139"/>
      <w:bookmarkStart w:id="140" w:name="_Toc184310292"/>
      <w:bookmarkEnd w:id="140"/>
      <w:bookmarkStart w:id="141" w:name="_Toc184308044"/>
      <w:bookmarkEnd w:id="141"/>
      <w:bookmarkStart w:id="142" w:name="_Toc184308089"/>
      <w:bookmarkEnd w:id="142"/>
      <w:bookmarkStart w:id="143" w:name="_Toc184313275"/>
      <w:bookmarkEnd w:id="143"/>
      <w:bookmarkStart w:id="144" w:name="_Toc184310315"/>
      <w:bookmarkEnd w:id="144"/>
      <w:bookmarkStart w:id="145" w:name="_Toc184310301"/>
      <w:bookmarkEnd w:id="145"/>
      <w:bookmarkStart w:id="146" w:name="_Toc184312125"/>
      <w:bookmarkEnd w:id="146"/>
      <w:bookmarkStart w:id="147" w:name="_Toc184313258"/>
      <w:bookmarkEnd w:id="147"/>
      <w:bookmarkStart w:id="148" w:name="_Toc184312115"/>
      <w:bookmarkEnd w:id="148"/>
      <w:bookmarkStart w:id="149" w:name="_Toc184314459"/>
      <w:bookmarkEnd w:id="149"/>
      <w:bookmarkStart w:id="150" w:name="_Toc184310273"/>
      <w:bookmarkEnd w:id="150"/>
      <w:bookmarkStart w:id="151" w:name="_Toc184312116"/>
      <w:bookmarkEnd w:id="151"/>
      <w:bookmarkStart w:id="152" w:name="_Toc184312088"/>
      <w:bookmarkEnd w:id="152"/>
      <w:bookmarkStart w:id="153" w:name="_Toc184314460"/>
      <w:bookmarkEnd w:id="153"/>
      <w:bookmarkStart w:id="154" w:name="_Toc184313288"/>
      <w:bookmarkEnd w:id="154"/>
      <w:bookmarkStart w:id="155" w:name="_Toc184308056"/>
      <w:bookmarkEnd w:id="155"/>
      <w:bookmarkStart w:id="156" w:name="_Toc184308071"/>
      <w:bookmarkEnd w:id="156"/>
      <w:bookmarkStart w:id="157" w:name="_Toc184308102"/>
      <w:bookmarkEnd w:id="157"/>
      <w:bookmarkStart w:id="158" w:name="_Toc184313307"/>
      <w:bookmarkEnd w:id="158"/>
      <w:bookmarkStart w:id="159" w:name="_Toc184314425"/>
      <w:bookmarkEnd w:id="159"/>
      <w:bookmarkStart w:id="160" w:name="_Toc184314412"/>
      <w:bookmarkEnd w:id="160"/>
      <w:bookmarkStart w:id="161" w:name="_Toc184308095"/>
      <w:bookmarkEnd w:id="161"/>
      <w:bookmarkStart w:id="162" w:name="_Toc184308075"/>
      <w:bookmarkEnd w:id="162"/>
      <w:bookmarkStart w:id="163" w:name="_Toc184314468"/>
      <w:bookmarkEnd w:id="163"/>
      <w:bookmarkStart w:id="164" w:name="_Toc184314475"/>
      <w:bookmarkEnd w:id="164"/>
      <w:bookmarkStart w:id="165" w:name="_Toc184314427"/>
      <w:bookmarkEnd w:id="165"/>
      <w:bookmarkStart w:id="166" w:name="_Toc184313262"/>
      <w:bookmarkEnd w:id="166"/>
      <w:bookmarkStart w:id="167" w:name="_Toc184314480"/>
      <w:bookmarkEnd w:id="167"/>
      <w:bookmarkStart w:id="168" w:name="_Toc184313301"/>
      <w:bookmarkEnd w:id="168"/>
      <w:bookmarkStart w:id="169" w:name="_Toc184308087"/>
      <w:bookmarkEnd w:id="169"/>
      <w:bookmarkStart w:id="170" w:name="_Toc184310279"/>
      <w:bookmarkEnd w:id="170"/>
      <w:bookmarkStart w:id="171" w:name="_Toc184313274"/>
      <w:bookmarkEnd w:id="171"/>
      <w:bookmarkStart w:id="172" w:name="_Toc184314417"/>
      <w:bookmarkEnd w:id="172"/>
      <w:bookmarkStart w:id="173" w:name="_Toc184312103"/>
      <w:bookmarkEnd w:id="173"/>
      <w:bookmarkStart w:id="174" w:name="_Toc184312072"/>
      <w:bookmarkEnd w:id="174"/>
      <w:bookmarkStart w:id="175" w:name="_Toc184313250"/>
      <w:bookmarkEnd w:id="175"/>
      <w:bookmarkStart w:id="176" w:name="_Toc184314428"/>
      <w:bookmarkEnd w:id="176"/>
      <w:bookmarkStart w:id="177" w:name="_Toc184314448"/>
      <w:bookmarkEnd w:id="177"/>
      <w:bookmarkStart w:id="178" w:name="_Toc184313261"/>
      <w:bookmarkEnd w:id="178"/>
      <w:bookmarkStart w:id="179" w:name="_Toc184308068"/>
      <w:bookmarkEnd w:id="179"/>
      <w:bookmarkStart w:id="180" w:name="_Toc184314433"/>
      <w:bookmarkEnd w:id="180"/>
      <w:bookmarkStart w:id="181" w:name="_Toc184310324"/>
      <w:bookmarkEnd w:id="181"/>
      <w:bookmarkStart w:id="182" w:name="_Toc184310311"/>
      <w:bookmarkEnd w:id="182"/>
      <w:bookmarkStart w:id="183" w:name="_Toc184314453"/>
      <w:bookmarkEnd w:id="183"/>
      <w:bookmarkStart w:id="184" w:name="_Toc184308054"/>
      <w:bookmarkEnd w:id="184"/>
      <w:bookmarkStart w:id="185" w:name="_Toc184314430"/>
      <w:bookmarkEnd w:id="185"/>
      <w:bookmarkStart w:id="186" w:name="_Toc184312126"/>
      <w:bookmarkEnd w:id="186"/>
      <w:bookmarkStart w:id="187" w:name="_Toc184312087"/>
      <w:bookmarkEnd w:id="187"/>
      <w:bookmarkStart w:id="188" w:name="_Toc184310297"/>
      <w:bookmarkEnd w:id="188"/>
      <w:bookmarkStart w:id="189" w:name="_Toc184308079"/>
      <w:bookmarkEnd w:id="189"/>
      <w:bookmarkStart w:id="190" w:name="_Toc184312135"/>
      <w:bookmarkEnd w:id="190"/>
      <w:bookmarkStart w:id="191" w:name="_Toc184312068"/>
      <w:bookmarkEnd w:id="191"/>
      <w:bookmarkStart w:id="192" w:name="_Toc184313295"/>
      <w:bookmarkEnd w:id="192"/>
      <w:bookmarkStart w:id="193" w:name="_Toc184314439"/>
      <w:bookmarkEnd w:id="193"/>
      <w:bookmarkStart w:id="194" w:name="_Toc184308104"/>
      <w:bookmarkEnd w:id="194"/>
      <w:bookmarkStart w:id="195" w:name="_Toc184312098"/>
      <w:bookmarkEnd w:id="195"/>
      <w:bookmarkStart w:id="196" w:name="_Toc184308076"/>
      <w:bookmarkEnd w:id="196"/>
      <w:bookmarkStart w:id="197" w:name="_Toc184312093"/>
      <w:bookmarkEnd w:id="197"/>
      <w:bookmarkStart w:id="198" w:name="_Toc184313278"/>
      <w:bookmarkEnd w:id="198"/>
      <w:bookmarkStart w:id="199" w:name="_Toc184310333"/>
      <w:bookmarkEnd w:id="199"/>
      <w:bookmarkStart w:id="200" w:name="_Toc184312105"/>
      <w:bookmarkEnd w:id="200"/>
      <w:bookmarkStart w:id="201" w:name="_Toc184310323"/>
      <w:bookmarkEnd w:id="201"/>
      <w:bookmarkStart w:id="202" w:name="_Toc184314446"/>
      <w:bookmarkEnd w:id="202"/>
      <w:bookmarkStart w:id="203" w:name="_Toc184308064"/>
      <w:bookmarkEnd w:id="203"/>
      <w:bookmarkStart w:id="204" w:name="_Toc184314461"/>
      <w:bookmarkEnd w:id="204"/>
      <w:bookmarkStart w:id="205" w:name="_Toc184308066"/>
      <w:bookmarkEnd w:id="205"/>
      <w:bookmarkStart w:id="206" w:name="_Toc184308083"/>
      <w:bookmarkEnd w:id="206"/>
      <w:bookmarkStart w:id="207" w:name="_Toc184312109"/>
      <w:bookmarkEnd w:id="207"/>
      <w:bookmarkStart w:id="208" w:name="_Toc184314442"/>
      <w:bookmarkEnd w:id="208"/>
      <w:bookmarkStart w:id="209" w:name="_Toc184310298"/>
      <w:bookmarkEnd w:id="209"/>
      <w:bookmarkStart w:id="210" w:name="_Toc184314423"/>
      <w:bookmarkEnd w:id="210"/>
      <w:bookmarkStart w:id="211" w:name="_Toc184313276"/>
      <w:bookmarkEnd w:id="211"/>
      <w:bookmarkStart w:id="212" w:name="_Toc184313263"/>
      <w:bookmarkEnd w:id="212"/>
      <w:bookmarkStart w:id="213" w:name="_Toc184308101"/>
      <w:bookmarkEnd w:id="213"/>
      <w:bookmarkStart w:id="214" w:name="_Toc184310317"/>
      <w:bookmarkEnd w:id="214"/>
      <w:bookmarkStart w:id="215" w:name="_Toc184313292"/>
      <w:bookmarkEnd w:id="215"/>
      <w:bookmarkStart w:id="216" w:name="_Toc184313291"/>
      <w:bookmarkEnd w:id="216"/>
      <w:bookmarkStart w:id="217" w:name="_Toc184313267"/>
      <w:bookmarkEnd w:id="217"/>
      <w:bookmarkStart w:id="218" w:name="_Toc184312101"/>
      <w:bookmarkEnd w:id="218"/>
      <w:bookmarkStart w:id="219" w:name="_Toc184312132"/>
      <w:bookmarkEnd w:id="219"/>
      <w:bookmarkStart w:id="220" w:name="_Toc184314458"/>
      <w:bookmarkEnd w:id="220"/>
      <w:bookmarkStart w:id="221" w:name="_Toc184310282"/>
      <w:bookmarkEnd w:id="221"/>
      <w:bookmarkStart w:id="222" w:name="_Toc184313287"/>
      <w:bookmarkEnd w:id="222"/>
      <w:bookmarkStart w:id="223" w:name="_Toc184313260"/>
      <w:bookmarkEnd w:id="223"/>
      <w:bookmarkStart w:id="224" w:name="_Toc184313302"/>
      <w:bookmarkEnd w:id="224"/>
      <w:bookmarkStart w:id="225" w:name="_Toc184313269"/>
      <w:bookmarkEnd w:id="225"/>
      <w:bookmarkStart w:id="226" w:name="_Toc184313241"/>
      <w:bookmarkEnd w:id="226"/>
      <w:bookmarkStart w:id="227" w:name="_Toc184308039"/>
      <w:bookmarkEnd w:id="227"/>
      <w:bookmarkStart w:id="228" w:name="_Toc184313280"/>
      <w:bookmarkEnd w:id="228"/>
      <w:bookmarkStart w:id="229" w:name="_Toc184313309"/>
      <w:bookmarkEnd w:id="229"/>
      <w:bookmarkStart w:id="230" w:name="_Toc184313266"/>
      <w:bookmarkEnd w:id="230"/>
      <w:bookmarkStart w:id="231" w:name="_Toc184312104"/>
      <w:bookmarkEnd w:id="231"/>
      <w:bookmarkStart w:id="232" w:name="_Toc184308091"/>
      <w:bookmarkEnd w:id="232"/>
      <w:bookmarkStart w:id="233" w:name="_Toc184314438"/>
      <w:bookmarkEnd w:id="233"/>
      <w:bookmarkStart w:id="234" w:name="_Toc184313255"/>
      <w:bookmarkEnd w:id="234"/>
      <w:bookmarkStart w:id="235" w:name="_Toc184314413"/>
      <w:bookmarkEnd w:id="235"/>
      <w:bookmarkStart w:id="236" w:name="_Toc184314444"/>
      <w:bookmarkEnd w:id="236"/>
      <w:bookmarkStart w:id="237" w:name="_Toc184308051"/>
      <w:bookmarkEnd w:id="237"/>
      <w:bookmarkStart w:id="238" w:name="_Toc184314410"/>
      <w:bookmarkEnd w:id="238"/>
      <w:bookmarkStart w:id="239" w:name="_Toc184312127"/>
      <w:bookmarkEnd w:id="239"/>
      <w:bookmarkStart w:id="240" w:name="_Toc184310327"/>
      <w:bookmarkEnd w:id="240"/>
      <w:bookmarkStart w:id="241" w:name="_Toc184312139"/>
      <w:bookmarkEnd w:id="241"/>
      <w:bookmarkStart w:id="242" w:name="_Toc184312082"/>
      <w:bookmarkEnd w:id="242"/>
      <w:bookmarkStart w:id="243" w:name="_Toc184312095"/>
      <w:bookmarkEnd w:id="243"/>
      <w:bookmarkStart w:id="244" w:name="_Toc184312085"/>
      <w:bookmarkEnd w:id="244"/>
      <w:bookmarkStart w:id="245" w:name="_Toc184308098"/>
      <w:bookmarkEnd w:id="245"/>
      <w:bookmarkStart w:id="246" w:name="_Toc184310303"/>
      <w:bookmarkEnd w:id="246"/>
      <w:bookmarkStart w:id="247" w:name="_Toc184312074"/>
      <w:bookmarkEnd w:id="247"/>
      <w:bookmarkStart w:id="248" w:name="_Toc184310288"/>
      <w:bookmarkEnd w:id="248"/>
      <w:bookmarkStart w:id="249" w:name="_Toc184310275"/>
      <w:bookmarkEnd w:id="249"/>
      <w:bookmarkStart w:id="250" w:name="_Toc184313252"/>
      <w:bookmarkEnd w:id="250"/>
      <w:bookmarkStart w:id="251" w:name="_Toc184308084"/>
      <w:bookmarkEnd w:id="251"/>
      <w:bookmarkStart w:id="252" w:name="_Toc184313279"/>
      <w:bookmarkEnd w:id="252"/>
      <w:bookmarkStart w:id="253" w:name="_Toc184313298"/>
      <w:bookmarkEnd w:id="253"/>
      <w:bookmarkStart w:id="254" w:name="_Toc184312112"/>
      <w:bookmarkEnd w:id="254"/>
      <w:bookmarkStart w:id="255" w:name="_Toc184314437"/>
      <w:bookmarkEnd w:id="255"/>
      <w:bookmarkStart w:id="256" w:name="_Toc184312099"/>
      <w:bookmarkEnd w:id="256"/>
      <w:bookmarkStart w:id="257" w:name="_Toc184310337"/>
      <w:bookmarkEnd w:id="257"/>
      <w:bookmarkStart w:id="258" w:name="_Toc184312076"/>
      <w:bookmarkEnd w:id="258"/>
      <w:bookmarkStart w:id="259" w:name="_Toc184310304"/>
      <w:bookmarkEnd w:id="259"/>
      <w:bookmarkStart w:id="260" w:name="_Toc184313256"/>
      <w:bookmarkEnd w:id="260"/>
      <w:bookmarkStart w:id="261" w:name="_Toc184310294"/>
      <w:bookmarkEnd w:id="261"/>
      <w:bookmarkStart w:id="262" w:name="_Toc184314476"/>
      <w:bookmarkEnd w:id="262"/>
      <w:bookmarkStart w:id="263" w:name="_Toc184313249"/>
      <w:bookmarkEnd w:id="263"/>
      <w:bookmarkStart w:id="264" w:name="_Toc184312121"/>
      <w:bookmarkEnd w:id="264"/>
      <w:bookmarkStart w:id="265" w:name="_Toc184313303"/>
      <w:bookmarkEnd w:id="265"/>
      <w:bookmarkStart w:id="266" w:name="_Toc184313283"/>
      <w:bookmarkEnd w:id="266"/>
      <w:bookmarkStart w:id="267" w:name="_Toc184312079"/>
      <w:bookmarkEnd w:id="267"/>
      <w:bookmarkStart w:id="268" w:name="_Toc184308060"/>
      <w:bookmarkEnd w:id="268"/>
      <w:bookmarkStart w:id="269" w:name="_Toc184310277"/>
      <w:bookmarkEnd w:id="269"/>
      <w:bookmarkStart w:id="270" w:name="_Toc184310322"/>
      <w:bookmarkEnd w:id="270"/>
      <w:bookmarkStart w:id="271" w:name="_Toc184314436"/>
      <w:bookmarkEnd w:id="271"/>
      <w:bookmarkStart w:id="272" w:name="_Toc184308086"/>
      <w:bookmarkEnd w:id="272"/>
      <w:bookmarkStart w:id="273" w:name="_Toc184313270"/>
      <w:bookmarkEnd w:id="273"/>
      <w:bookmarkStart w:id="274" w:name="_Toc184312114"/>
      <w:bookmarkEnd w:id="274"/>
      <w:bookmarkStart w:id="275" w:name="_Toc184308047"/>
      <w:bookmarkEnd w:id="275"/>
      <w:bookmarkStart w:id="276" w:name="_Toc184310308"/>
      <w:bookmarkEnd w:id="276"/>
      <w:bookmarkStart w:id="277" w:name="_Toc184313300"/>
      <w:bookmarkEnd w:id="277"/>
      <w:bookmarkStart w:id="278" w:name="_Toc184313238"/>
      <w:bookmarkEnd w:id="278"/>
      <w:bookmarkStart w:id="279" w:name="_Toc184314479"/>
      <w:bookmarkEnd w:id="279"/>
      <w:bookmarkStart w:id="280" w:name="_Toc184313290"/>
      <w:bookmarkEnd w:id="280"/>
      <w:bookmarkStart w:id="281" w:name="_Toc184314469"/>
      <w:bookmarkEnd w:id="281"/>
      <w:bookmarkStart w:id="282" w:name="_Toc184310343"/>
      <w:bookmarkEnd w:id="282"/>
      <w:bookmarkStart w:id="283" w:name="_Toc184308108"/>
      <w:bookmarkEnd w:id="283"/>
      <w:bookmarkStart w:id="284" w:name="_Toc184314466"/>
      <w:bookmarkEnd w:id="284"/>
      <w:bookmarkStart w:id="285" w:name="_Toc184314443"/>
      <w:bookmarkEnd w:id="285"/>
      <w:bookmarkStart w:id="286" w:name="_Toc184312090"/>
      <w:bookmarkEnd w:id="286"/>
      <w:bookmarkStart w:id="287" w:name="_Toc184314482"/>
      <w:bookmarkEnd w:id="287"/>
      <w:bookmarkStart w:id="288" w:name="_Toc184314472"/>
      <w:bookmarkEnd w:id="288"/>
      <w:bookmarkStart w:id="289" w:name="_Toc184314420"/>
      <w:bookmarkEnd w:id="289"/>
      <w:bookmarkStart w:id="290" w:name="_Toc184313277"/>
      <w:bookmarkEnd w:id="290"/>
      <w:bookmarkStart w:id="291" w:name="_Toc184314434"/>
      <w:bookmarkEnd w:id="291"/>
      <w:bookmarkStart w:id="292" w:name="_Toc184308065"/>
      <w:bookmarkEnd w:id="292"/>
      <w:bookmarkStart w:id="293" w:name="_Toc184313247"/>
      <w:bookmarkEnd w:id="293"/>
      <w:bookmarkStart w:id="294" w:name="_Toc184313259"/>
      <w:bookmarkEnd w:id="294"/>
      <w:bookmarkStart w:id="295" w:name="_Toc184312075"/>
      <w:bookmarkEnd w:id="295"/>
      <w:bookmarkStart w:id="296" w:name="_Toc184313289"/>
      <w:bookmarkEnd w:id="296"/>
      <w:bookmarkStart w:id="297" w:name="_Toc184313273"/>
      <w:bookmarkEnd w:id="297"/>
      <w:bookmarkStart w:id="298" w:name="_Toc184310295"/>
      <w:bookmarkEnd w:id="298"/>
      <w:bookmarkStart w:id="299" w:name="_Toc184310329"/>
      <w:bookmarkEnd w:id="299"/>
      <w:bookmarkStart w:id="300" w:name="_Toc184308036"/>
      <w:bookmarkEnd w:id="300"/>
      <w:bookmarkStart w:id="301" w:name="_Toc184308074"/>
      <w:bookmarkEnd w:id="301"/>
      <w:bookmarkStart w:id="302" w:name="_Toc184314422"/>
      <w:bookmarkEnd w:id="302"/>
      <w:bookmarkStart w:id="303" w:name="_Toc184310318"/>
      <w:bookmarkEnd w:id="303"/>
      <w:bookmarkStart w:id="304" w:name="_Toc184310328"/>
      <w:bookmarkEnd w:id="304"/>
      <w:bookmarkStart w:id="305" w:name="_Toc184312117"/>
      <w:bookmarkEnd w:id="305"/>
      <w:bookmarkStart w:id="306" w:name="_Toc184312134"/>
      <w:bookmarkEnd w:id="306"/>
      <w:bookmarkStart w:id="307" w:name="_Toc184308067"/>
      <w:bookmarkEnd w:id="307"/>
      <w:bookmarkStart w:id="308" w:name="_Toc184308059"/>
      <w:bookmarkEnd w:id="308"/>
      <w:bookmarkStart w:id="309" w:name="_Toc184308038"/>
      <w:bookmarkEnd w:id="309"/>
      <w:bookmarkStart w:id="310" w:name="_Toc184310325"/>
      <w:bookmarkEnd w:id="310"/>
      <w:bookmarkStart w:id="311" w:name="_Toc184313268"/>
      <w:bookmarkEnd w:id="311"/>
      <w:bookmarkStart w:id="312" w:name="_Toc184314457"/>
      <w:bookmarkEnd w:id="312"/>
      <w:bookmarkStart w:id="313" w:name="_Toc184310332"/>
      <w:bookmarkEnd w:id="313"/>
      <w:bookmarkStart w:id="314" w:name="_Toc184310284"/>
      <w:bookmarkEnd w:id="314"/>
      <w:bookmarkStart w:id="315" w:name="_Toc184308107"/>
      <w:bookmarkEnd w:id="315"/>
      <w:bookmarkStart w:id="316" w:name="_Toc184308078"/>
      <w:bookmarkEnd w:id="316"/>
      <w:bookmarkStart w:id="317" w:name="_Toc184310274"/>
      <w:bookmarkEnd w:id="317"/>
      <w:bookmarkStart w:id="318" w:name="_Toc184314452"/>
      <w:bookmarkEnd w:id="318"/>
      <w:bookmarkStart w:id="319" w:name="_Toc184310307"/>
      <w:bookmarkEnd w:id="319"/>
      <w:bookmarkStart w:id="320" w:name="_Toc184313293"/>
      <w:bookmarkEnd w:id="320"/>
      <w:bookmarkStart w:id="321" w:name="_Toc184312113"/>
      <w:bookmarkEnd w:id="321"/>
      <w:bookmarkStart w:id="322" w:name="_Toc184310302"/>
      <w:bookmarkEnd w:id="322"/>
      <w:bookmarkStart w:id="323" w:name="_Toc184312137"/>
      <w:bookmarkEnd w:id="323"/>
      <w:bookmarkStart w:id="324" w:name="_Toc184312080"/>
      <w:bookmarkEnd w:id="324"/>
      <w:bookmarkStart w:id="325" w:name="_Toc184310313"/>
      <w:bookmarkEnd w:id="325"/>
      <w:bookmarkStart w:id="326" w:name="_Toc184312097"/>
      <w:bookmarkEnd w:id="326"/>
      <w:bookmarkStart w:id="327" w:name="_Toc184314478"/>
      <w:bookmarkEnd w:id="327"/>
      <w:bookmarkStart w:id="328" w:name="_Toc184310287"/>
      <w:bookmarkEnd w:id="328"/>
      <w:bookmarkStart w:id="329" w:name="_Toc184308081"/>
      <w:bookmarkEnd w:id="329"/>
      <w:bookmarkStart w:id="330" w:name="_Toc184312081"/>
      <w:bookmarkEnd w:id="330"/>
      <w:bookmarkStart w:id="331" w:name="_Toc184314435"/>
      <w:bookmarkEnd w:id="331"/>
      <w:bookmarkStart w:id="332" w:name="_Toc184308057"/>
      <w:bookmarkEnd w:id="332"/>
      <w:bookmarkStart w:id="333" w:name="_Toc184308088"/>
      <w:bookmarkEnd w:id="333"/>
      <w:bookmarkStart w:id="334" w:name="_Toc184310319"/>
      <w:bookmarkEnd w:id="334"/>
      <w:bookmarkStart w:id="335" w:name="_Toc184310285"/>
      <w:bookmarkEnd w:id="335"/>
      <w:bookmarkStart w:id="336" w:name="_Toc184314431"/>
      <w:bookmarkEnd w:id="336"/>
      <w:bookmarkStart w:id="337" w:name="_Toc184313251"/>
      <w:bookmarkEnd w:id="337"/>
      <w:bookmarkStart w:id="338" w:name="_Toc184308105"/>
      <w:bookmarkEnd w:id="338"/>
      <w:bookmarkStart w:id="339" w:name="_Toc184310283"/>
      <w:bookmarkEnd w:id="339"/>
      <w:bookmarkStart w:id="340" w:name="_Toc184313281"/>
      <w:bookmarkEnd w:id="340"/>
      <w:bookmarkStart w:id="341" w:name="_Toc184314456"/>
      <w:bookmarkEnd w:id="341"/>
      <w:bookmarkStart w:id="342" w:name="_Toc184310335"/>
      <w:bookmarkEnd w:id="342"/>
      <w:bookmarkStart w:id="343" w:name="_Toc184314441"/>
      <w:bookmarkEnd w:id="343"/>
      <w:bookmarkStart w:id="344" w:name="_Toc184313306"/>
      <w:bookmarkEnd w:id="344"/>
      <w:bookmarkStart w:id="345" w:name="_Toc184314445"/>
      <w:bookmarkEnd w:id="345"/>
      <w:bookmarkStart w:id="346" w:name="_Toc184310338"/>
      <w:bookmarkEnd w:id="346"/>
      <w:bookmarkStart w:id="347" w:name="_Toc184312067"/>
      <w:bookmarkEnd w:id="347"/>
      <w:bookmarkStart w:id="348" w:name="_Toc184310309"/>
      <w:bookmarkEnd w:id="348"/>
      <w:bookmarkStart w:id="349" w:name="_Toc184312083"/>
      <w:bookmarkEnd w:id="349"/>
      <w:bookmarkStart w:id="350" w:name="_Toc184312096"/>
      <w:bookmarkEnd w:id="350"/>
      <w:bookmarkStart w:id="351" w:name="_Toc184308100"/>
      <w:bookmarkEnd w:id="351"/>
      <w:bookmarkStart w:id="352" w:name="_Toc184310293"/>
      <w:bookmarkEnd w:id="352"/>
      <w:bookmarkStart w:id="353" w:name="_Toc184310300"/>
      <w:bookmarkEnd w:id="353"/>
      <w:bookmarkStart w:id="354" w:name="_Toc184308050"/>
      <w:bookmarkEnd w:id="354"/>
      <w:bookmarkStart w:id="355" w:name="_Toc184312128"/>
      <w:bookmarkEnd w:id="355"/>
      <w:bookmarkStart w:id="356" w:name="_Toc184313282"/>
      <w:bookmarkEnd w:id="356"/>
      <w:bookmarkStart w:id="357" w:name="_Toc184313296"/>
      <w:bookmarkEnd w:id="357"/>
      <w:bookmarkStart w:id="358" w:name="_Toc184312102"/>
      <w:bookmarkEnd w:id="358"/>
      <w:bookmarkStart w:id="359" w:name="_Toc184308096"/>
      <w:bookmarkEnd w:id="359"/>
      <w:bookmarkStart w:id="360" w:name="_Toc184308052"/>
      <w:bookmarkEnd w:id="360"/>
      <w:bookmarkStart w:id="361" w:name="_Toc184312092"/>
      <w:bookmarkEnd w:id="361"/>
      <w:bookmarkStart w:id="362" w:name="_Toc184313286"/>
      <w:bookmarkEnd w:id="362"/>
      <w:bookmarkStart w:id="363" w:name="_Toc184314416"/>
      <w:bookmarkEnd w:id="363"/>
      <w:bookmarkStart w:id="364" w:name="_Toc184308090"/>
      <w:bookmarkEnd w:id="364"/>
      <w:bookmarkStart w:id="365" w:name="_Toc184314477"/>
      <w:bookmarkEnd w:id="365"/>
      <w:bookmarkStart w:id="366" w:name="_Toc184308053"/>
      <w:bookmarkEnd w:id="366"/>
      <w:bookmarkStart w:id="367" w:name="_Toc184313264"/>
      <w:bookmarkEnd w:id="367"/>
      <w:bookmarkStart w:id="368" w:name="_Toc184312073"/>
      <w:bookmarkEnd w:id="368"/>
      <w:bookmarkStart w:id="369" w:name="_Toc184312077"/>
      <w:bookmarkEnd w:id="369"/>
      <w:bookmarkStart w:id="370" w:name="_Toc184310334"/>
      <w:bookmarkEnd w:id="370"/>
      <w:bookmarkStart w:id="371" w:name="_Toc184308097"/>
      <w:bookmarkEnd w:id="371"/>
      <w:bookmarkStart w:id="372" w:name="_Toc184312108"/>
      <w:bookmarkEnd w:id="372"/>
      <w:bookmarkStart w:id="373" w:name="_Toc184308048"/>
      <w:bookmarkEnd w:id="373"/>
      <w:bookmarkStart w:id="374" w:name="_Toc184314473"/>
      <w:bookmarkEnd w:id="374"/>
      <w:bookmarkStart w:id="375" w:name="_Toc184313272"/>
      <w:bookmarkEnd w:id="375"/>
      <w:bookmarkStart w:id="376" w:name="_Toc184310340"/>
      <w:bookmarkEnd w:id="376"/>
      <w:bookmarkStart w:id="377" w:name="_Toc184314470"/>
      <w:bookmarkEnd w:id="377"/>
      <w:bookmarkStart w:id="378" w:name="_Toc184310330"/>
      <w:bookmarkEnd w:id="378"/>
      <w:bookmarkStart w:id="379" w:name="_Toc184308042"/>
      <w:bookmarkEnd w:id="379"/>
      <w:bookmarkStart w:id="380" w:name="_Toc184312130"/>
      <w:bookmarkEnd w:id="380"/>
      <w:bookmarkStart w:id="381" w:name="_Toc184314467"/>
      <w:bookmarkEnd w:id="381"/>
      <w:bookmarkStart w:id="382" w:name="_Toc184314450"/>
      <w:bookmarkEnd w:id="382"/>
      <w:bookmarkStart w:id="383" w:name="_Toc184310278"/>
      <w:bookmarkEnd w:id="383"/>
      <w:bookmarkStart w:id="384" w:name="_Toc184312107"/>
      <w:bookmarkEnd w:id="384"/>
      <w:bookmarkStart w:id="385" w:name="_Toc184308069"/>
      <w:bookmarkEnd w:id="385"/>
      <w:bookmarkStart w:id="386" w:name="_Toc184308082"/>
      <w:bookmarkEnd w:id="386"/>
      <w:bookmarkStart w:id="387" w:name="_Toc184310341"/>
      <w:bookmarkEnd w:id="387"/>
      <w:bookmarkStart w:id="388" w:name="_Toc184312094"/>
      <w:bookmarkEnd w:id="388"/>
      <w:bookmarkStart w:id="389" w:name="_Toc184308040"/>
      <w:bookmarkEnd w:id="389"/>
      <w:bookmarkStart w:id="390" w:name="_Toc184308080"/>
      <w:bookmarkEnd w:id="390"/>
      <w:bookmarkStart w:id="391" w:name="_Toc184313284"/>
      <w:bookmarkEnd w:id="391"/>
      <w:bookmarkStart w:id="392" w:name="_Toc184313242"/>
      <w:bookmarkEnd w:id="392"/>
      <w:bookmarkStart w:id="393" w:name="_Toc184312111"/>
      <w:bookmarkEnd w:id="393"/>
      <w:bookmarkStart w:id="394" w:name="_Toc184310344"/>
      <w:bookmarkEnd w:id="394"/>
      <w:bookmarkStart w:id="395" w:name="_Toc184313299"/>
      <w:bookmarkEnd w:id="395"/>
      <w:bookmarkStart w:id="396" w:name="_Toc184308099"/>
      <w:bookmarkEnd w:id="396"/>
      <w:bookmarkStart w:id="397" w:name="_Toc184308103"/>
      <w:bookmarkEnd w:id="397"/>
      <w:bookmarkStart w:id="398" w:name="_Toc184310299"/>
      <w:bookmarkEnd w:id="398"/>
      <w:bookmarkStart w:id="399" w:name="_Toc184308063"/>
      <w:bookmarkEnd w:id="399"/>
      <w:bookmarkStart w:id="400" w:name="_Toc184312136"/>
      <w:bookmarkEnd w:id="400"/>
      <w:bookmarkStart w:id="401" w:name="_Toc184312118"/>
      <w:bookmarkEnd w:id="401"/>
      <w:bookmarkStart w:id="402" w:name="_Toc184313253"/>
      <w:bookmarkEnd w:id="402"/>
      <w:bookmarkStart w:id="403" w:name="_Toc184312091"/>
      <w:bookmarkEnd w:id="403"/>
      <w:bookmarkStart w:id="404" w:name="_Toc184310305"/>
      <w:bookmarkEnd w:id="404"/>
      <w:bookmarkStart w:id="405" w:name="_Toc184312086"/>
      <w:bookmarkEnd w:id="405"/>
      <w:bookmarkStart w:id="406" w:name="_Toc184314424"/>
      <w:bookmarkEnd w:id="406"/>
      <w:bookmarkStart w:id="407" w:name="_Toc184313244"/>
      <w:bookmarkEnd w:id="407"/>
      <w:bookmarkStart w:id="408" w:name="_Toc184308062"/>
      <w:bookmarkEnd w:id="408"/>
      <w:bookmarkStart w:id="409" w:name="_Toc184314440"/>
      <w:bookmarkEnd w:id="409"/>
      <w:bookmarkStart w:id="410" w:name="_Toc184310276"/>
      <w:bookmarkEnd w:id="410"/>
      <w:bookmarkStart w:id="411" w:name="_Toc184312123"/>
      <w:bookmarkEnd w:id="411"/>
      <w:bookmarkStart w:id="412" w:name="_Toc184308073"/>
      <w:bookmarkEnd w:id="412"/>
      <w:bookmarkStart w:id="413" w:name="_Toc184313297"/>
      <w:bookmarkEnd w:id="413"/>
      <w:bookmarkStart w:id="414" w:name="_Toc184313294"/>
      <w:bookmarkEnd w:id="414"/>
      <w:bookmarkStart w:id="415" w:name="_Toc184310290"/>
      <w:bookmarkEnd w:id="415"/>
      <w:bookmarkStart w:id="416" w:name="_Toc184313285"/>
      <w:bookmarkEnd w:id="416"/>
      <w:bookmarkStart w:id="417" w:name="_Toc184314432"/>
      <w:bookmarkEnd w:id="417"/>
      <w:bookmarkStart w:id="418" w:name="_Toc184310289"/>
      <w:bookmarkEnd w:id="418"/>
      <w:bookmarkStart w:id="419" w:name="_Toc184314447"/>
      <w:bookmarkEnd w:id="419"/>
      <w:bookmarkStart w:id="420" w:name="_Toc184314429"/>
      <w:bookmarkEnd w:id="420"/>
      <w:r>
        <w:rPr>
          <w:rFonts w:hint="eastAsia" w:ascii="宋体" w:hAnsi="宋体" w:eastAsia="宋体" w:cs="宋体"/>
          <w:b/>
          <w:color w:val="auto"/>
          <w:sz w:val="36"/>
          <w:szCs w:val="36"/>
        </w:rPr>
        <w:t>评标办法</w:t>
      </w:r>
      <w:bookmarkEnd w:id="55"/>
    </w:p>
    <w:p>
      <w:pPr>
        <w:snapToGrid w:val="0"/>
        <w:spacing w:line="360" w:lineRule="auto"/>
        <w:outlineLvl w:val="1"/>
        <w:rPr>
          <w:rFonts w:hint="eastAsia" w:ascii="宋体" w:hAnsi="宋体" w:eastAsia="宋体" w:cs="宋体"/>
          <w:b/>
          <w:color w:val="auto"/>
          <w:sz w:val="30"/>
          <w:szCs w:val="30"/>
        </w:rPr>
      </w:pPr>
      <w:bookmarkStart w:id="421" w:name="_Toc4771"/>
      <w:r>
        <w:rPr>
          <w:rFonts w:hint="eastAsia" w:ascii="宋体" w:hAnsi="宋体" w:eastAsia="宋体" w:cs="宋体"/>
          <w:b/>
          <w:color w:val="auto"/>
          <w:sz w:val="30"/>
          <w:szCs w:val="30"/>
        </w:rPr>
        <w:t>评标办法前附表</w:t>
      </w:r>
      <w:bookmarkEnd w:id="421"/>
    </w:p>
    <w:p>
      <w:pPr>
        <w:widowControl/>
        <w:jc w:val="left"/>
        <w:rPr>
          <w:rFonts w:hint="eastAsia" w:ascii="宋体" w:hAnsi="宋体" w:eastAsia="宋体" w:cs="宋体"/>
          <w:b/>
          <w:bCs/>
          <w:color w:val="auto"/>
          <w:sz w:val="24"/>
          <w:szCs w:val="28"/>
        </w:rPr>
      </w:pPr>
      <w:r>
        <w:rPr>
          <w:rFonts w:hint="eastAsia" w:ascii="宋体" w:hAnsi="宋体" w:eastAsia="宋体" w:cs="宋体"/>
          <w:b/>
          <w:bCs/>
          <w:color w:val="auto"/>
          <w:sz w:val="24"/>
        </w:rPr>
        <w:t>1、</w:t>
      </w:r>
      <w:r>
        <w:rPr>
          <w:rFonts w:hint="eastAsia" w:ascii="宋体" w:hAnsi="宋体" w:eastAsia="宋体" w:cs="宋体"/>
          <w:b/>
          <w:bCs/>
          <w:color w:val="auto"/>
          <w:sz w:val="24"/>
          <w:szCs w:val="28"/>
        </w:rPr>
        <w:t>商务部分（</w:t>
      </w:r>
      <w:r>
        <w:rPr>
          <w:rFonts w:hint="eastAsia" w:ascii="宋体" w:hAnsi="宋体" w:cs="宋体"/>
          <w:b/>
          <w:bCs/>
          <w:color w:val="auto"/>
          <w:sz w:val="24"/>
          <w:szCs w:val="28"/>
          <w:lang w:val="en-US" w:eastAsia="zh-CN"/>
        </w:rPr>
        <w:t>7</w:t>
      </w:r>
      <w:r>
        <w:rPr>
          <w:rFonts w:hint="eastAsia" w:ascii="宋体" w:hAnsi="宋体" w:eastAsia="宋体" w:cs="宋体"/>
          <w:b/>
          <w:bCs/>
          <w:color w:val="auto"/>
          <w:sz w:val="24"/>
          <w:szCs w:val="28"/>
        </w:rPr>
        <w:t>分）</w:t>
      </w:r>
    </w:p>
    <w:tbl>
      <w:tblPr>
        <w:tblStyle w:val="63"/>
        <w:tblW w:w="100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4"/>
        <w:gridCol w:w="1150"/>
        <w:gridCol w:w="6775"/>
        <w:gridCol w:w="825"/>
        <w:gridCol w:w="6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74" w:type="dxa"/>
            <w:tcBorders>
              <w:right w:val="single" w:color="auto" w:sz="4" w:space="0"/>
              <w:tl2br w:val="nil"/>
              <w:tr2bl w:val="nil"/>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7925" w:type="dxa"/>
            <w:gridSpan w:val="2"/>
            <w:tcBorders>
              <w:left w:val="single" w:color="auto" w:sz="4" w:space="0"/>
              <w:tl2br w:val="nil"/>
              <w:tr2bl w:val="nil"/>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评分内容和标准</w:t>
            </w:r>
          </w:p>
        </w:tc>
        <w:tc>
          <w:tcPr>
            <w:tcW w:w="825" w:type="dxa"/>
            <w:tcBorders>
              <w:tl2br w:val="nil"/>
              <w:tr2bl w:val="nil"/>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分值区间</w:t>
            </w:r>
          </w:p>
        </w:tc>
        <w:tc>
          <w:tcPr>
            <w:tcW w:w="686" w:type="dxa"/>
            <w:tcBorders>
              <w:tl2br w:val="nil"/>
              <w:tr2bl w:val="nil"/>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574" w:type="dxa"/>
            <w:tcBorders>
              <w:bottom w:val="single" w:color="auto" w:sz="4" w:space="0"/>
              <w:tl2br w:val="nil"/>
              <w:tr2bl w:val="nil"/>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1150" w:type="dxa"/>
            <w:vMerge w:val="restart"/>
            <w:tcBorders>
              <w:tl2br w:val="nil"/>
              <w:tr2bl w:val="nil"/>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rPr>
              <w:t>投标人资信情况</w:t>
            </w:r>
          </w:p>
        </w:tc>
        <w:tc>
          <w:tcPr>
            <w:tcW w:w="6775" w:type="dxa"/>
            <w:tcBorders>
              <w:tl2br w:val="nil"/>
              <w:tr2bl w:val="nil"/>
            </w:tcBorders>
            <w:vAlign w:val="top"/>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投标人获得的有效的质量管理体系、环境管理体系、职业健康安全管理体系、售后服务体系，每项得 1 分，最高 4 分。 </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（证明材料：提供证书原件扫描件、全国认证认可信息公共服务平台http://cx.cnca.cn/CertECloud/result/skipResultList 查询截图。）</w:t>
            </w:r>
          </w:p>
        </w:tc>
        <w:tc>
          <w:tcPr>
            <w:tcW w:w="825" w:type="dxa"/>
            <w:tcBorders>
              <w:tl2br w:val="nil"/>
              <w:tr2bl w:val="nil"/>
            </w:tcBorders>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0-4分</w:t>
            </w:r>
          </w:p>
        </w:tc>
        <w:tc>
          <w:tcPr>
            <w:tcW w:w="686" w:type="dxa"/>
            <w:tcBorders>
              <w:tl2br w:val="nil"/>
              <w:tr2bl w:val="nil"/>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574" w:type="dxa"/>
            <w:tcBorders>
              <w:top w:val="single" w:color="auto" w:sz="4" w:space="0"/>
              <w:bottom w:val="single" w:color="auto" w:sz="4" w:space="0"/>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w:t>
            </w:r>
          </w:p>
        </w:tc>
        <w:tc>
          <w:tcPr>
            <w:tcW w:w="1150" w:type="dxa"/>
            <w:vMerge w:val="continue"/>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775" w:type="dxa"/>
            <w:tcBorders>
              <w:tl2br w:val="nil"/>
              <w:tr2bl w:val="nil"/>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投标人</w:t>
            </w:r>
            <w:r>
              <w:rPr>
                <w:rFonts w:hint="eastAsia" w:ascii="宋体" w:hAnsi="宋体" w:cs="宋体"/>
                <w:color w:val="auto"/>
                <w:sz w:val="21"/>
                <w:szCs w:val="21"/>
                <w:lang w:eastAsia="zh-CN"/>
              </w:rPr>
              <w:t>具有水环境</w:t>
            </w:r>
            <w:r>
              <w:rPr>
                <w:rFonts w:hint="eastAsia" w:ascii="宋体" w:hAnsi="宋体" w:cs="宋体"/>
                <w:color w:val="auto"/>
                <w:sz w:val="21"/>
                <w:szCs w:val="21"/>
                <w:lang w:val="en-US" w:eastAsia="zh-CN"/>
              </w:rPr>
              <w:t>类（或河道整治）发明专利证书或</w:t>
            </w:r>
            <w:r>
              <w:rPr>
                <w:rFonts w:hint="eastAsia" w:ascii="宋体" w:hAnsi="宋体" w:cs="宋体"/>
                <w:color w:val="auto"/>
                <w:sz w:val="21"/>
                <w:szCs w:val="21"/>
                <w:lang w:eastAsia="zh-CN"/>
              </w:rPr>
              <w:t>治理实用新型专利证书，</w:t>
            </w:r>
            <w:r>
              <w:rPr>
                <w:rFonts w:hint="eastAsia" w:ascii="宋体" w:hAnsi="宋体" w:cs="宋体"/>
                <w:color w:val="auto"/>
                <w:sz w:val="21"/>
                <w:szCs w:val="21"/>
                <w:lang w:val="en-US" w:eastAsia="zh-CN"/>
              </w:rPr>
              <w:t>得2</w:t>
            </w:r>
            <w:r>
              <w:rPr>
                <w:rFonts w:hint="eastAsia" w:ascii="宋体" w:hAnsi="宋体" w:cs="宋体"/>
                <w:color w:val="auto"/>
                <w:sz w:val="21"/>
                <w:szCs w:val="21"/>
                <w:lang w:val="zh-TW" w:eastAsia="zh-TW"/>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证明材料：</w:t>
            </w:r>
            <w:r>
              <w:rPr>
                <w:rFonts w:hint="eastAsia" w:ascii="宋体" w:hAnsi="宋体" w:cs="宋体"/>
                <w:color w:val="auto"/>
                <w:sz w:val="21"/>
                <w:szCs w:val="21"/>
                <w:lang w:eastAsia="zh-CN"/>
              </w:rPr>
              <w:t>提供</w:t>
            </w:r>
            <w:r>
              <w:rPr>
                <w:rFonts w:hint="eastAsia" w:ascii="宋体" w:hAnsi="宋体" w:cs="宋体"/>
                <w:color w:val="auto"/>
                <w:sz w:val="21"/>
                <w:szCs w:val="21"/>
                <w:lang w:val="en-US" w:eastAsia="zh-CN"/>
              </w:rPr>
              <w:t>相关专利</w:t>
            </w:r>
            <w:r>
              <w:rPr>
                <w:rFonts w:hint="eastAsia" w:ascii="宋体" w:hAnsi="宋体" w:cs="宋体"/>
                <w:color w:val="auto"/>
                <w:sz w:val="21"/>
                <w:szCs w:val="21"/>
                <w:lang w:eastAsia="zh-CN"/>
              </w:rPr>
              <w:t>证书）</w:t>
            </w:r>
          </w:p>
        </w:tc>
        <w:tc>
          <w:tcPr>
            <w:tcW w:w="825" w:type="dxa"/>
            <w:tcBorders>
              <w:tl2br w:val="nil"/>
              <w:tr2bl w:val="nil"/>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686"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jc w:val="center"/>
        </w:trPr>
        <w:tc>
          <w:tcPr>
            <w:tcW w:w="574" w:type="dxa"/>
            <w:tcBorders>
              <w:top w:val="single" w:color="auto" w:sz="4" w:space="0"/>
              <w:bottom w:val="single" w:color="auto" w:sz="4" w:space="0"/>
              <w:tl2br w:val="nil"/>
              <w:tr2bl w:val="nil"/>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w:t>
            </w:r>
          </w:p>
        </w:tc>
        <w:tc>
          <w:tcPr>
            <w:tcW w:w="1150" w:type="dxa"/>
            <w:vMerge w:val="continue"/>
            <w:tcBorders>
              <w:tl2br w:val="nil"/>
              <w:tr2bl w:val="nil"/>
            </w:tcBorders>
            <w:vAlign w:val="center"/>
          </w:tcPr>
          <w:p>
            <w:pPr>
              <w:widowControl/>
              <w:jc w:val="center"/>
              <w:rPr>
                <w:rFonts w:hint="default" w:ascii="宋体" w:hAnsi="宋体" w:eastAsia="宋体" w:cs="宋体"/>
                <w:color w:val="auto"/>
                <w:kern w:val="0"/>
                <w:sz w:val="21"/>
                <w:szCs w:val="21"/>
                <w:lang w:val="en-US" w:eastAsia="zh-CN" w:bidi="ar-SA"/>
              </w:rPr>
            </w:pPr>
          </w:p>
        </w:tc>
        <w:tc>
          <w:tcPr>
            <w:tcW w:w="6775" w:type="dxa"/>
            <w:tcBorders>
              <w:tl2br w:val="nil"/>
              <w:tr2bl w:val="nil"/>
            </w:tcBorders>
            <w:vAlign w:val="top"/>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自 2019 年 1 月 1 日（以合同签订时间为准）以来，投标人具有河道水质提升治理项目业绩的，每提供一个业绩得 0.5 分，最高得 1 分。（提供中标通知书和有效合同复印件加盖公章）</w:t>
            </w:r>
          </w:p>
        </w:tc>
        <w:tc>
          <w:tcPr>
            <w:tcW w:w="825" w:type="dxa"/>
            <w:tcBorders>
              <w:tl2br w:val="nil"/>
              <w:tr2bl w:val="nil"/>
            </w:tcBorders>
            <w:vAlign w:val="center"/>
          </w:tcPr>
          <w:p>
            <w:pPr>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w:t>
            </w:r>
          </w:p>
        </w:tc>
        <w:tc>
          <w:tcPr>
            <w:tcW w:w="686" w:type="dxa"/>
            <w:tcBorders>
              <w:tl2br w:val="nil"/>
              <w:tr2bl w:val="nil"/>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客观分</w:t>
            </w:r>
          </w:p>
        </w:tc>
      </w:tr>
    </w:tbl>
    <w:p>
      <w:pPr>
        <w:widowControl/>
        <w:jc w:val="left"/>
        <w:rPr>
          <w:rFonts w:hint="eastAsia" w:ascii="宋体" w:hAnsi="宋体" w:eastAsia="宋体" w:cs="宋体"/>
          <w:color w:val="auto"/>
        </w:rPr>
      </w:pPr>
    </w:p>
    <w:p>
      <w:pPr>
        <w:widowControl/>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rPr>
        <w:t>技术部分（</w:t>
      </w:r>
      <w:r>
        <w:rPr>
          <w:rFonts w:hint="eastAsia" w:ascii="宋体" w:hAnsi="宋体" w:cs="宋体"/>
          <w:b/>
          <w:bCs/>
          <w:color w:val="auto"/>
          <w:sz w:val="24"/>
          <w:szCs w:val="28"/>
          <w:lang w:val="en-US" w:eastAsia="zh-CN"/>
        </w:rPr>
        <w:t>83</w:t>
      </w:r>
      <w:r>
        <w:rPr>
          <w:rFonts w:hint="eastAsia" w:ascii="宋体" w:hAnsi="宋体" w:eastAsia="宋体" w:cs="宋体"/>
          <w:b/>
          <w:bCs/>
          <w:color w:val="auto"/>
          <w:sz w:val="24"/>
          <w:szCs w:val="28"/>
        </w:rPr>
        <w:t>分）</w:t>
      </w:r>
    </w:p>
    <w:tbl>
      <w:tblPr>
        <w:tblStyle w:val="63"/>
        <w:tblpPr w:leftFromText="180" w:rightFromText="180" w:vertAnchor="text" w:horzAnchor="page" w:tblpX="1031" w:tblpY="126"/>
        <w:tblW w:w="54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10"/>
        <w:gridCol w:w="6719"/>
        <w:gridCol w:w="827"/>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002" w:type="pct"/>
            <w:gridSpan w:val="2"/>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1365" w:firstLineChars="65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rPr>
              <w:t>分值区间</w:t>
            </w:r>
          </w:p>
        </w:tc>
        <w:tc>
          <w:tcPr>
            <w:tcW w:w="337" w:type="pct"/>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服务理念、服务定位、服务目标</w:t>
            </w:r>
          </w:p>
        </w:tc>
        <w:tc>
          <w:tcPr>
            <w:tcW w:w="3349" w:type="pct"/>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根据本项目总体要求（对水质保障、应急保障、养护、安全保卫和管理等）提出有针对性的服务理念、服务定位、服务目标（0-5 分）。方案好的得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分，方案较好得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分，一般的得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，没有不得分。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0-5</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针对本项目的组织架构及管理制度</w:t>
            </w:r>
          </w:p>
        </w:tc>
        <w:tc>
          <w:tcPr>
            <w:tcW w:w="3349" w:type="pct"/>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eastAsia="宋体"/>
                <w:color w:val="auto"/>
                <w:lang w:val="en-US" w:eastAsia="zh-CN"/>
              </w:rPr>
            </w:pPr>
            <w:r>
              <w:rPr>
                <w:rFonts w:hint="eastAsia"/>
                <w:color w:val="auto"/>
              </w:rPr>
              <w:t>针对本项目有比较完善的组织架构及管理制度，清晰简练地列出主要管理流程，包括</w:t>
            </w: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运作流程图、</w:t>
            </w: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激励机制、</w:t>
            </w: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监督机制、</w:t>
            </w: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自我约束机制、</w:t>
            </w: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信息反馈渠道及处理机制</w:t>
            </w: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lang w:val="en-US" w:eastAsia="zh-CN"/>
              </w:rPr>
              <w:t>廉洁制度等</w:t>
            </w:r>
            <w:r>
              <w:rPr>
                <w:rFonts w:hint="eastAsia"/>
                <w:color w:val="auto"/>
              </w:rPr>
              <w:t>（符合1项得</w:t>
            </w:r>
            <w:r>
              <w:rPr>
                <w:rFonts w:hint="eastAsia"/>
                <w:color w:val="auto"/>
                <w:lang w:val="en-US" w:eastAsia="zh-CN"/>
              </w:rPr>
              <w:t>1</w:t>
            </w:r>
            <w:r>
              <w:rPr>
                <w:rFonts w:hint="eastAsia"/>
                <w:color w:val="auto"/>
              </w:rPr>
              <w:t>分，部分符合</w:t>
            </w:r>
            <w:r>
              <w:rPr>
                <w:rFonts w:hint="eastAsia"/>
                <w:color w:val="auto"/>
                <w:lang w:val="en-US" w:eastAsia="zh-CN"/>
              </w:rPr>
              <w:t>每项</w:t>
            </w:r>
            <w:r>
              <w:rPr>
                <w:rFonts w:hint="eastAsia"/>
                <w:color w:val="auto"/>
              </w:rPr>
              <w:t>得0.5分，不符合不得分。最多得</w:t>
            </w:r>
            <w:r>
              <w:rPr>
                <w:rFonts w:hint="eastAsia"/>
                <w:color w:val="auto"/>
                <w:lang w:val="en-US" w:eastAsia="zh-CN"/>
              </w:rPr>
              <w:t>6</w:t>
            </w:r>
            <w:r>
              <w:rPr>
                <w:rFonts w:hint="eastAsia"/>
                <w:color w:val="auto"/>
              </w:rPr>
              <w:t>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0-6</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水质保障服务</w:t>
            </w:r>
            <w:r>
              <w:rPr>
                <w:rFonts w:hint="eastAsia" w:ascii="宋体" w:hAnsi="宋体" w:eastAsia="宋体" w:cs="宋体"/>
                <w:color w:val="auto"/>
                <w:sz w:val="21"/>
                <w:szCs w:val="21"/>
                <w:highlight w:val="none"/>
              </w:rPr>
              <w:t>方案</w:t>
            </w:r>
          </w:p>
        </w:tc>
        <w:tc>
          <w:tcPr>
            <w:tcW w:w="3349" w:type="pct"/>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水质保障方案：</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三色预警维护方案；</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2 \* GB3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生态修复方案；</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3 \* GB3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排口治理方案；</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4 \* GB3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增氧曝气系统方案、处理治安及其他突发事件；</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5 \* GB3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微生物功能菌投加系统方案；</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6 \* GB3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设备运行管理。方案完整、合理的，得6分；每缺漏一项或者每一项不符合要求的，扣1分，扣完为止</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6</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水生植物及管道维护</w:t>
            </w:r>
            <w:r>
              <w:rPr>
                <w:rFonts w:hint="eastAsia" w:ascii="宋体" w:hAnsi="宋体" w:eastAsia="宋体" w:cs="宋体"/>
                <w:color w:val="auto"/>
                <w:sz w:val="21"/>
                <w:szCs w:val="21"/>
                <w:highlight w:val="none"/>
              </w:rPr>
              <w:t>服务方案</w:t>
            </w:r>
          </w:p>
        </w:tc>
        <w:tc>
          <w:tcPr>
            <w:tcW w:w="3349" w:type="pct"/>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水生植物及管道维护</w:t>
            </w:r>
            <w:r>
              <w:rPr>
                <w:rFonts w:hint="eastAsia" w:ascii="宋体" w:hAnsi="宋体" w:eastAsia="宋体" w:cs="宋体"/>
                <w:color w:val="auto"/>
                <w:sz w:val="21"/>
                <w:szCs w:val="21"/>
                <w:highlight w:val="none"/>
              </w:rPr>
              <w:t>服务方案：</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去除枯死植株</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植物补植</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植物扶正、加固</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病虫害防治和监测</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除草</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垃圾收集及清运，包括枯死水生植物的清理</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植物修剪</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植物防护(防寒、旱、台、涝、高温等)</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水生植物维护</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水生态处理河道水体维护</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浮岛、浮框、曝气系统等</w:t>
            </w:r>
            <w:r>
              <w:rPr>
                <w:rFonts w:hint="eastAsia" w:ascii="宋体" w:hAnsi="宋体" w:eastAsia="宋体" w:cs="宋体"/>
                <w:color w:val="auto"/>
                <w:sz w:val="21"/>
                <w:szCs w:val="21"/>
                <w:highlight w:val="none"/>
                <w:lang w:val="en-US" w:eastAsia="zh-CN"/>
              </w:rPr>
              <w:t>新建及维修工程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包括局部河道布局调整扩大，费用已包含在总报价中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区域范围内采购人交办的巡查等其他</w:t>
            </w:r>
            <w:r>
              <w:rPr>
                <w:rFonts w:hint="eastAsia" w:ascii="宋体" w:hAnsi="宋体" w:eastAsia="宋体" w:cs="宋体"/>
                <w:color w:val="auto"/>
                <w:sz w:val="21"/>
                <w:szCs w:val="21"/>
                <w:highlight w:val="none"/>
                <w:lang w:val="en-US" w:eastAsia="zh-CN"/>
              </w:rPr>
              <w:t>工程项目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拦截口设施维修、应急处理工程</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方案完整、合理的，得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分；每缺漏一项或者每一项不符合要求的，扣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13</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应急预案</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应急预案：各级各类应急预案，对突发事件应急预案及相应的措施是否合理，符合采购需求，以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化解各类纠纷、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应对极端天气（台风、暴雨、冻雪）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安全意外事故</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突发状况</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，方案内容有针对性且措施有效，每符合1项得1分，部分符合</w:t>
            </w:r>
            <w:r>
              <w:rPr>
                <w:rFonts w:hint="eastAsia" w:ascii="宋体" w:hAnsi="宋体" w:eastAsia="宋体" w:cs="宋体"/>
                <w:color w:val="auto"/>
                <w:sz w:val="21"/>
                <w:szCs w:val="21"/>
                <w:highlight w:val="none"/>
                <w:lang w:val="en-US" w:eastAsia="zh-CN"/>
              </w:rPr>
              <w:t>每项</w:t>
            </w:r>
            <w:r>
              <w:rPr>
                <w:rFonts w:hint="eastAsia" w:ascii="宋体" w:hAnsi="宋体" w:eastAsia="宋体" w:cs="宋体"/>
                <w:color w:val="auto"/>
                <w:sz w:val="21"/>
                <w:szCs w:val="21"/>
                <w:highlight w:val="none"/>
              </w:rPr>
              <w:t>得0.5分，不符合不得分。最多得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0-6</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项目实施的人员</w:t>
            </w:r>
            <w:r>
              <w:rPr>
                <w:rFonts w:hint="eastAsia" w:ascii="宋体" w:hAnsi="宋体" w:cs="宋体"/>
                <w:color w:val="auto"/>
                <w:sz w:val="21"/>
                <w:szCs w:val="21"/>
                <w:highlight w:val="none"/>
                <w:lang w:eastAsia="zh-CN"/>
              </w:rPr>
              <w:t>、设备</w:t>
            </w:r>
            <w:r>
              <w:rPr>
                <w:rFonts w:hint="eastAsia" w:ascii="宋体" w:hAnsi="宋体" w:eastAsia="宋体" w:cs="宋体"/>
                <w:color w:val="auto"/>
                <w:sz w:val="21"/>
                <w:szCs w:val="21"/>
                <w:highlight w:val="none"/>
              </w:rPr>
              <w:t>安排情况</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为实现</w:t>
            </w:r>
            <w:r>
              <w:rPr>
                <w:rFonts w:hint="eastAsia" w:ascii="宋体" w:hAnsi="宋体" w:eastAsia="宋体" w:cs="宋体"/>
                <w:color w:val="auto"/>
                <w:sz w:val="21"/>
                <w:szCs w:val="21"/>
                <w:highlight w:val="none"/>
                <w:lang w:val="en-US" w:eastAsia="zh-CN"/>
              </w:rPr>
              <w:t>水</w:t>
            </w:r>
            <w:r>
              <w:rPr>
                <w:rFonts w:hint="eastAsia" w:ascii="宋体" w:hAnsi="宋体" w:eastAsia="宋体" w:cs="宋体"/>
                <w:color w:val="auto"/>
                <w:sz w:val="21"/>
                <w:szCs w:val="21"/>
                <w:highlight w:val="none"/>
              </w:rPr>
              <w:t>环境整治、水质提升所采取的劳动力安排、设施设备、材料的完整性、可靠性、先进性进行综合评定。</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color w:val="auto"/>
                <w:lang w:val="en-US" w:eastAsia="zh-CN"/>
              </w:rPr>
            </w:pPr>
            <w:r>
              <w:rPr>
                <w:rFonts w:hint="eastAsia" w:ascii="宋体" w:hAnsi="宋体" w:eastAsia="宋体" w:cs="宋体"/>
                <w:color w:val="auto"/>
                <w:sz w:val="21"/>
                <w:szCs w:val="21"/>
                <w:highlight w:val="none"/>
                <w:lang w:eastAsia="zh-CN"/>
              </w:rPr>
              <w:t>人力、硬件设备好的得</w:t>
            </w:r>
            <w:r>
              <w:rPr>
                <w:rFonts w:hint="eastAsia" w:ascii="宋体" w:hAnsi="宋体" w:eastAsia="宋体" w:cs="宋体"/>
                <w:color w:val="auto"/>
                <w:sz w:val="21"/>
                <w:szCs w:val="21"/>
                <w:highlight w:val="none"/>
                <w:lang w:val="en-US" w:eastAsia="zh-CN"/>
              </w:rPr>
              <w:t>5分，较好的得3分，一般的得1分，</w:t>
            </w:r>
            <w:r>
              <w:rPr>
                <w:rFonts w:hint="eastAsia" w:ascii="宋体" w:hAnsi="宋体" w:eastAsia="宋体" w:cs="宋体"/>
                <w:color w:val="auto"/>
                <w:sz w:val="21"/>
                <w:szCs w:val="21"/>
                <w:highlight w:val="none"/>
                <w:lang w:eastAsia="zh-CN"/>
              </w:rPr>
              <w:t>没有不得分。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后续服务计划和相关承诺</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针对本项目提供的后续服务计划及相关承诺进行综合评定。</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每提出一条计划及相关承诺：</w:t>
            </w:r>
            <w:r>
              <w:rPr>
                <w:rFonts w:hint="eastAsia" w:ascii="宋体" w:hAnsi="宋体" w:eastAsia="宋体" w:cs="宋体"/>
                <w:color w:val="auto"/>
                <w:sz w:val="21"/>
                <w:szCs w:val="21"/>
                <w:highlight w:val="none"/>
              </w:rPr>
              <w:t>完全满足采购需求：1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；基本满足采购需求：</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；个别满足采购需求：</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，本项最高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5</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color w:val="auto"/>
                <w:lang w:val="en-US" w:eastAsia="zh-CN"/>
              </w:rPr>
            </w:pPr>
            <w:r>
              <w:rPr>
                <w:rFonts w:hint="eastAsia"/>
                <w:color w:val="auto"/>
              </w:rPr>
              <w:t>售后服务：根据投标人售后服务网点的设立以及提供的响应时间、到场时间和问题解决时长的情况及实际进行综合评定。</w:t>
            </w:r>
            <w:r>
              <w:rPr>
                <w:rFonts w:hint="eastAsia"/>
                <w:color w:val="auto"/>
                <w:lang w:val="en-US" w:eastAsia="zh-CN"/>
              </w:rPr>
              <w:t>0-4分</w:t>
            </w:r>
          </w:p>
          <w:p>
            <w:pPr>
              <w:pStyle w:val="2"/>
              <w:ind w:left="0" w:leftChars="0" w:firstLine="0" w:firstLineChars="0"/>
              <w:rPr>
                <w:rFonts w:hint="eastAsia"/>
                <w:color w:val="auto"/>
                <w:lang w:val="en-US" w:eastAsia="zh-CN"/>
              </w:rPr>
            </w:pPr>
            <w:r>
              <w:rPr>
                <w:rFonts w:hint="eastAsia" w:hAnsi="宋体" w:cs="宋体"/>
                <w:color w:val="auto"/>
                <w:sz w:val="21"/>
                <w:szCs w:val="21"/>
                <w:highlight w:val="none"/>
                <w:lang w:val="en-US" w:eastAsia="zh-CN"/>
              </w:rPr>
              <w:t>售后服务好的得4分，较好的得2.5分，一般的得1分，没有不得分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针对本项目合理化建议及其他技术方案</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合理化建议；针对本项目的重点问题和困难提出了明确的技术解决方法；对河道现场进行的深度调研。</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每提出一条合理化建议：</w:t>
            </w:r>
            <w:r>
              <w:rPr>
                <w:rFonts w:hint="eastAsia" w:ascii="宋体" w:hAnsi="宋体" w:eastAsia="宋体" w:cs="宋体"/>
                <w:color w:val="auto"/>
                <w:sz w:val="21"/>
                <w:szCs w:val="21"/>
                <w:highlight w:val="none"/>
              </w:rPr>
              <w:t>完全满足采购需求：</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；基本满足采购需求：</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；个别满足采购需求：</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投标人档案管理和交接方案</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color w:val="auto"/>
              </w:rPr>
            </w:pPr>
            <w:r>
              <w:rPr>
                <w:rFonts w:hint="eastAsia"/>
                <w:color w:val="auto"/>
              </w:rPr>
              <w:t>根据投标人档案建立与保存措施；交接管理中标后的平稳过度工作，提供完整的工作交接方案。根据提供且符合项目需求情况评比。0-</w:t>
            </w:r>
            <w:r>
              <w:rPr>
                <w:rFonts w:hint="eastAsia"/>
                <w:color w:val="auto"/>
                <w:lang w:val="en-US" w:eastAsia="zh-CN"/>
              </w:rPr>
              <w:t>4</w:t>
            </w:r>
            <w:r>
              <w:rPr>
                <w:rFonts w:hint="eastAsia"/>
                <w:color w:val="auto"/>
              </w:rPr>
              <w:t>分</w:t>
            </w:r>
          </w:p>
          <w:p>
            <w:pPr>
              <w:pStyle w:val="2"/>
              <w:ind w:left="0" w:leftChars="0" w:firstLine="0" w:firstLineChars="0"/>
              <w:rPr>
                <w:rFonts w:hint="eastAsia"/>
                <w:color w:val="auto"/>
                <w:lang w:val="en-US" w:eastAsia="zh-CN"/>
              </w:rPr>
            </w:pPr>
            <w:r>
              <w:rPr>
                <w:rFonts w:hint="eastAsia" w:hAnsi="宋体" w:cs="宋体"/>
                <w:color w:val="auto"/>
                <w:sz w:val="21"/>
                <w:szCs w:val="21"/>
                <w:highlight w:val="none"/>
                <w:lang w:val="en-US" w:eastAsia="zh-CN"/>
              </w:rPr>
              <w:t>措施好的得4分，较好的得2.5分，一般的得1分，没有不得分</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0-4</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highlight w:val="none"/>
                <w:lang w:val="en-US"/>
              </w:rPr>
            </w:pPr>
            <w:r>
              <w:rPr>
                <w:rFonts w:hint="eastAsia" w:ascii="宋体" w:hAnsi="宋体" w:eastAsia="宋体" w:cs="宋体"/>
                <w:color w:val="auto"/>
                <w:sz w:val="21"/>
                <w:szCs w:val="21"/>
                <w:highlight w:val="none"/>
                <w:lang w:val="en-US" w:eastAsia="zh-CN"/>
              </w:rPr>
              <w:t>拟投入设备堆放场地、垃圾处理消纳场地情况</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投标人设备、器械堆放场地，垃圾收集点或消纳场地情况：</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1、具有设备、器械堆放场地的，得1分；</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2、具有垃圾收集点或消纳场地的，得1分。</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（证明材料：提供场地照片、房屋产权证明或租赁合同或相应的承诺书）</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653"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项目实施设施设备情况</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投标人具有满足采购文件要求的养护器械、运维船（机动船）、运输车辆等设备：</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1、投标人配备有运维船的，每船加1分，最多加2分；</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2、投标人配备有垃圾运输车辆的，每辆车加1分，最多加2分；</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w:t>
            </w:r>
            <w:r>
              <w:rPr>
                <w:rFonts w:hint="eastAsia" w:ascii="宋体" w:hAnsi="宋体" w:eastAsia="宋体" w:cs="宋体"/>
                <w:color w:val="auto"/>
                <w:sz w:val="21"/>
                <w:szCs w:val="21"/>
                <w:highlight w:val="none"/>
              </w:rPr>
              <w:t>配备</w:t>
            </w:r>
            <w:r>
              <w:rPr>
                <w:rFonts w:hint="eastAsia" w:ascii="宋体" w:hAnsi="宋体" w:eastAsia="宋体" w:cs="宋体"/>
                <w:color w:val="auto"/>
                <w:sz w:val="21"/>
                <w:szCs w:val="21"/>
                <w:highlight w:val="none"/>
                <w:lang w:val="en-US" w:eastAsia="zh-CN"/>
              </w:rPr>
              <w:t>有日常</w:t>
            </w:r>
            <w:r>
              <w:rPr>
                <w:rFonts w:hint="eastAsia" w:ascii="宋体" w:hAnsi="宋体" w:eastAsia="宋体" w:cs="宋体"/>
                <w:color w:val="auto"/>
                <w:sz w:val="21"/>
                <w:szCs w:val="21"/>
                <w:highlight w:val="none"/>
              </w:rPr>
              <w:t>巡查车</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应急抢险巡回监管车辆</w:t>
            </w:r>
            <w:r>
              <w:rPr>
                <w:rFonts w:hint="eastAsia" w:ascii="宋体" w:hAnsi="宋体" w:eastAsia="宋体" w:cs="宋体"/>
                <w:color w:val="auto"/>
                <w:sz w:val="21"/>
                <w:szCs w:val="21"/>
                <w:highlight w:val="none"/>
                <w:lang w:val="en-US" w:eastAsia="zh-CN"/>
              </w:rPr>
              <w:t>的，得1分；</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本项最高5分。</w:t>
            </w:r>
          </w:p>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1、船只为投标人自有的，须同时提供船只照片、购买发票；如船只为租赁的，须同时提供船只照片、购买发票、租赁合同，且出租方须为船只所有人或购买方；2、车辆为投标人自有的，须同时提供车辆行驶证、机动车登记证书、车辆图片；如车辆为租赁的，须同时提供车辆行驶证、机动车登记证书、车辆图片、租赁合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且出租方须为车辆所有人）</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5</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65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项目实施的人员安排情况</w:t>
            </w: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项目负责人具有环保类高级职称的得 4 分，具有中级职称的得 2 分（提供有效证书复印件加盖公章及相关人员在本单位缴纳的开标日期前三个月的社会保险缴纳证明加盖公章）</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4</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65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项目技术负责人具有注册环保工程师证书的得 2 分，同时具有环保类高级职称的得 2 分，本项最高得 4 分（提供有效证书复印件加盖公章及相关人员在本单位缴纳的开标日期前三个月的社会保险缴纳证明加盖公章）</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0-4</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65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3349" w:type="pct"/>
            <w:vAlign w:val="top"/>
          </w:tcPr>
          <w:p>
            <w:pPr>
              <w:keepNext w:val="0"/>
              <w:keepLines w:val="0"/>
              <w:pageBreakBefore w:val="0"/>
              <w:widowControl w:val="0"/>
              <w:kinsoku/>
              <w:wordWrap/>
              <w:overflowPunct/>
              <w:topLinePunct w:val="0"/>
              <w:autoSpaceDE/>
              <w:autoSpaceDN/>
              <w:bidi w:val="0"/>
              <w:adjustRightInd w:val="0"/>
              <w:spacing w:line="320" w:lineRule="exac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拟派项目组人员中（除项目负责人及技术负责人外）具有注册安全工程师的得 1 分，具有安全生产管理人员（C 证）的得 1 分，具有养护员的得 1 分，具有化验员或水质检验员的得 1 分，具有资料员的得 1 分。以上人员中若同时具有中级及以上工程师职称的，每一人得 1 分。本项最高 10 分。（提供有效证书复印件加盖公章及相关人员在本单位缴纳的开标日期前三个月的社会保险缴纳证明加盖公章）</w:t>
            </w:r>
          </w:p>
        </w:tc>
        <w:tc>
          <w:tcPr>
            <w:tcW w:w="41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w:t>
            </w:r>
          </w:p>
        </w:tc>
        <w:tc>
          <w:tcPr>
            <w:tcW w:w="337"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r>
    </w:tbl>
    <w:p>
      <w:pPr>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autoSpaceDE w:val="0"/>
        <w:autoSpaceDN w:val="0"/>
        <w:spacing w:line="460" w:lineRule="atLeast"/>
        <w:ind w:firstLine="602" w:firstLineChars="250"/>
        <w:textAlignment w:val="bottom"/>
        <w:rPr>
          <w:rFonts w:hint="eastAsia" w:ascii="宋体" w:hAnsi="宋体" w:eastAsia="宋体" w:cs="宋体"/>
          <w:b/>
          <w:color w:val="auto"/>
          <w:sz w:val="24"/>
        </w:rPr>
      </w:pPr>
      <w:r>
        <w:rPr>
          <w:rFonts w:hint="eastAsia" w:ascii="宋体" w:hAnsi="宋体" w:eastAsia="宋体" w:cs="宋体"/>
          <w:b/>
          <w:color w:val="auto"/>
          <w:sz w:val="24"/>
        </w:rPr>
        <w:t>3、报价分（</w:t>
      </w:r>
      <w:r>
        <w:rPr>
          <w:rFonts w:hint="eastAsia" w:ascii="宋体" w:hAnsi="宋体" w:cs="宋体"/>
          <w:b/>
          <w:color w:val="auto"/>
          <w:sz w:val="24"/>
          <w:lang w:val="en-US" w:eastAsia="zh-CN"/>
        </w:rPr>
        <w:t>1</w:t>
      </w:r>
      <w:r>
        <w:rPr>
          <w:rFonts w:hint="eastAsia" w:ascii="宋体" w:hAnsi="宋体" w:eastAsia="宋体" w:cs="宋体"/>
          <w:b/>
          <w:color w:val="auto"/>
          <w:sz w:val="24"/>
        </w:rPr>
        <w:t>0分）</w:t>
      </w:r>
    </w:p>
    <w:tbl>
      <w:tblPr>
        <w:tblStyle w:val="6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价格权值</w:t>
            </w:r>
          </w:p>
        </w:tc>
        <w:tc>
          <w:tcPr>
            <w:tcW w:w="68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auto"/>
                <w:sz w:val="24"/>
              </w:rPr>
            </w:pPr>
            <w:r>
              <w:rPr>
                <w:rFonts w:hint="eastAsia" w:ascii="宋体" w:hAnsi="宋体" w:eastAsia="宋体" w:cs="宋体"/>
                <w:color w:val="auto"/>
                <w:sz w:val="24"/>
              </w:rPr>
              <w:t>价格权值=0.</w:t>
            </w:r>
            <w:r>
              <w:rPr>
                <w:rFonts w:hint="eastAsia" w:ascii="宋体" w:hAnsi="宋体" w:cs="宋体"/>
                <w:color w:val="auto"/>
                <w:sz w:val="24"/>
                <w:lang w:val="en-US" w:eastAsia="zh-CN"/>
              </w:rPr>
              <w:t>1</w:t>
            </w:r>
            <w:r>
              <w:rPr>
                <w:rFonts w:hint="eastAsia" w:ascii="宋体" w:hAnsi="宋体" w:eastAsia="宋体" w:cs="宋体"/>
                <w:color w:val="auto"/>
                <w:sz w:val="24"/>
              </w:rPr>
              <w:t>0</w:t>
            </w:r>
          </w:p>
        </w:tc>
        <w:tc>
          <w:tcPr>
            <w:tcW w:w="68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auto"/>
                <w:sz w:val="24"/>
              </w:rPr>
            </w:pPr>
            <w:r>
              <w:rPr>
                <w:rFonts w:hint="eastAsia" w:ascii="宋体" w:hAnsi="宋体" w:eastAsia="宋体" w:cs="宋体"/>
                <w:color w:val="auto"/>
                <w:sz w:val="24"/>
              </w:rPr>
              <w:t>最低有效投标价格为评标基准价</w:t>
            </w:r>
          </w:p>
          <w:p>
            <w:pPr>
              <w:widowControl/>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投标报价得分=(评标基准价／投标报价)×价格权值×100 </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（计算得分保留小数点后2位）</w:t>
            </w:r>
          </w:p>
        </w:tc>
      </w:tr>
    </w:tbl>
    <w:p>
      <w:pPr>
        <w:autoSpaceDE w:val="0"/>
        <w:autoSpaceDN w:val="0"/>
        <w:spacing w:line="460" w:lineRule="atLeast"/>
        <w:ind w:firstLine="602" w:firstLineChars="250"/>
        <w:textAlignment w:val="bottom"/>
        <w:rPr>
          <w:rFonts w:hint="eastAsia" w:ascii="宋体" w:hAnsi="宋体" w:eastAsia="宋体" w:cs="宋体"/>
          <w:b/>
          <w:color w:val="auto"/>
          <w:sz w:val="24"/>
        </w:rPr>
      </w:pPr>
      <w:r>
        <w:rPr>
          <w:rFonts w:hint="eastAsia" w:ascii="宋体" w:hAnsi="宋体" w:eastAsia="宋体" w:cs="宋体"/>
          <w:b/>
          <w:color w:val="auto"/>
          <w:sz w:val="24"/>
        </w:rPr>
        <w:t>注：1）如果供应商的投标报价超出最高限价，按无效投标处理。</w:t>
      </w:r>
    </w:p>
    <w:p>
      <w:pPr>
        <w:rPr>
          <w:rFonts w:hint="eastAsia" w:ascii="宋体" w:hAnsi="宋体" w:eastAsia="宋体" w:cs="宋体"/>
          <w:color w:val="auto"/>
        </w:rPr>
      </w:pPr>
    </w:p>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outlineLvl w:val="1"/>
        <w:rPr>
          <w:rFonts w:hint="eastAsia" w:ascii="宋体" w:hAnsi="宋体" w:eastAsia="宋体" w:cs="宋体"/>
          <w:b/>
          <w:color w:val="auto"/>
          <w:sz w:val="28"/>
          <w:szCs w:val="28"/>
        </w:rPr>
      </w:pPr>
      <w:bookmarkStart w:id="422" w:name="_Toc14545"/>
      <w:r>
        <w:rPr>
          <w:rFonts w:hint="eastAsia" w:ascii="宋体" w:hAnsi="宋体" w:eastAsia="宋体" w:cs="宋体"/>
          <w:b/>
          <w:color w:val="auto"/>
          <w:sz w:val="32"/>
        </w:rPr>
        <w:t>一、评标方法</w:t>
      </w:r>
      <w:bookmarkEnd w:id="422"/>
    </w:p>
    <w:p>
      <w:pPr>
        <w:snapToGrid w:val="0"/>
        <w:spacing w:line="360" w:lineRule="auto"/>
        <w:ind w:firstLine="482" w:firstLineChars="200"/>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1.本项目采用综合评分法。</w:t>
      </w:r>
      <w:r>
        <w:rPr>
          <w:rFonts w:hint="eastAsia" w:ascii="宋体" w:hAnsi="宋体" w:eastAsia="宋体" w:cs="宋体"/>
          <w:color w:val="auto"/>
          <w:kern w:val="0"/>
          <w:sz w:val="24"/>
          <w:szCs w:val="24"/>
        </w:rPr>
        <w:t>综合评分法，是指投标文件满足招标文件全部实质性要求，且按照评审因素的量化指标评审得分最高的投标人为中标候选人的评标方法。</w:t>
      </w:r>
    </w:p>
    <w:p>
      <w:pPr>
        <w:snapToGrid w:val="0"/>
        <w:spacing w:line="360" w:lineRule="auto"/>
        <w:outlineLvl w:val="1"/>
        <w:rPr>
          <w:rFonts w:hint="eastAsia" w:ascii="宋体" w:hAnsi="宋体" w:eastAsia="宋体" w:cs="宋体"/>
          <w:b/>
          <w:color w:val="auto"/>
          <w:sz w:val="32"/>
        </w:rPr>
      </w:pPr>
      <w:bookmarkStart w:id="423" w:name="_Toc9267"/>
      <w:r>
        <w:rPr>
          <w:rFonts w:hint="eastAsia" w:ascii="宋体" w:hAnsi="宋体" w:eastAsia="宋体" w:cs="宋体"/>
          <w:b/>
          <w:color w:val="auto"/>
          <w:sz w:val="32"/>
        </w:rPr>
        <w:t>二、评标标准</w:t>
      </w:r>
      <w:bookmarkEnd w:id="423"/>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评标标准：</w:t>
      </w:r>
      <w:r>
        <w:rPr>
          <w:rFonts w:hint="eastAsia" w:ascii="宋体" w:hAnsi="宋体" w:eastAsia="宋体" w:cs="宋体"/>
          <w:color w:val="auto"/>
          <w:kern w:val="0"/>
          <w:sz w:val="24"/>
          <w:szCs w:val="24"/>
        </w:rPr>
        <w:t>见评标办法前附表。</w:t>
      </w:r>
    </w:p>
    <w:p>
      <w:pPr>
        <w:snapToGrid w:val="0"/>
        <w:spacing w:line="360" w:lineRule="auto"/>
        <w:outlineLvl w:val="1"/>
        <w:rPr>
          <w:rFonts w:hint="eastAsia" w:ascii="宋体" w:hAnsi="宋体" w:eastAsia="宋体" w:cs="宋体"/>
          <w:b/>
          <w:color w:val="auto"/>
          <w:sz w:val="32"/>
        </w:rPr>
      </w:pPr>
      <w:bookmarkStart w:id="424" w:name="_Toc27451"/>
      <w:r>
        <w:rPr>
          <w:rFonts w:hint="eastAsia" w:ascii="宋体" w:hAnsi="宋体" w:eastAsia="宋体" w:cs="宋体"/>
          <w:b/>
          <w:color w:val="auto"/>
          <w:sz w:val="32"/>
        </w:rPr>
        <w:t>三、评标程序</w:t>
      </w:r>
      <w:bookmarkEnd w:id="424"/>
    </w:p>
    <w:p>
      <w:pPr>
        <w:snapToGrid w:val="0"/>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napToGrid w:val="0"/>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napToGrid w:val="0"/>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napToGrid w:val="0"/>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272"/>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272"/>
        <w:snapToGrid w:val="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272"/>
        <w:snapToGrid w:val="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272"/>
        <w:snapToGrid w:val="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272"/>
        <w:snapToGrid w:val="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272"/>
        <w:snapToGrid w:val="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pStyle w:val="27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3.4.1.6政采云平台填报的开标一览表中的价格与上传的报价响应文件中开标一览表的报价不一致的，以上传的报价响应文件中开标一览表的价格为准，修正平台上的投标报价。</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272"/>
        <w:snapToGrid w:val="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7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w:t>
      </w:r>
      <w:r>
        <w:rPr>
          <w:rFonts w:hint="eastAsia" w:ascii="宋体" w:hAnsi="宋体" w:eastAsia="宋体" w:cs="宋体"/>
          <w:color w:val="auto"/>
          <w:kern w:val="0"/>
          <w:szCs w:val="24"/>
          <w:highlight w:val="green"/>
        </w:rPr>
        <w:t>对小型和微型企业的投标报价给予</w:t>
      </w:r>
      <w:r>
        <w:rPr>
          <w:rFonts w:hint="eastAsia" w:ascii="宋体" w:hAnsi="宋体" w:eastAsia="宋体" w:cs="宋体"/>
          <w:color w:val="auto"/>
          <w:kern w:val="0"/>
          <w:szCs w:val="24"/>
          <w:highlight w:val="green"/>
          <w:lang w:val="en-US" w:eastAsia="zh-CN"/>
        </w:rPr>
        <w:t>20</w:t>
      </w:r>
      <w:r>
        <w:rPr>
          <w:rFonts w:hint="eastAsia" w:ascii="宋体" w:hAnsi="宋体" w:eastAsia="宋体" w:cs="宋体"/>
          <w:color w:val="auto"/>
          <w:kern w:val="0"/>
          <w:szCs w:val="24"/>
          <w:highlight w:val="green"/>
        </w:rPr>
        <w:t>%的扣除</w:t>
      </w:r>
      <w:r>
        <w:rPr>
          <w:rFonts w:hint="eastAsia" w:ascii="宋体" w:hAnsi="宋体" w:eastAsia="宋体" w:cs="宋体"/>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w:t>
      </w:r>
      <w:r>
        <w:rPr>
          <w:rFonts w:hint="eastAsia" w:ascii="宋体" w:hAnsi="宋体" w:eastAsia="宋体" w:cs="宋体"/>
          <w:color w:val="auto"/>
          <w:kern w:val="0"/>
          <w:szCs w:val="24"/>
          <w:highlight w:val="green"/>
        </w:rPr>
        <w:t>对联合体或者大中型企业的报价给予</w:t>
      </w:r>
      <w:r>
        <w:rPr>
          <w:rFonts w:hint="eastAsia" w:ascii="宋体" w:hAnsi="宋体" w:eastAsia="宋体" w:cs="宋体"/>
          <w:color w:val="auto"/>
          <w:kern w:val="0"/>
          <w:szCs w:val="24"/>
          <w:highlight w:val="green"/>
          <w:lang w:val="en-US" w:eastAsia="zh-CN"/>
        </w:rPr>
        <w:t>6</w:t>
      </w:r>
      <w:r>
        <w:rPr>
          <w:rFonts w:hint="eastAsia" w:ascii="宋体" w:hAnsi="宋体" w:eastAsia="宋体" w:cs="宋体"/>
          <w:color w:val="auto"/>
          <w:kern w:val="0"/>
          <w:szCs w:val="24"/>
          <w:highlight w:val="green"/>
        </w:rPr>
        <w:t>%的扣除</w:t>
      </w:r>
      <w:r>
        <w:rPr>
          <w:rFonts w:hint="eastAsia" w:ascii="宋体" w:hAnsi="宋体" w:eastAsia="宋体" w:cs="宋体"/>
          <w:color w:val="auto"/>
          <w:kern w:val="0"/>
          <w:szCs w:val="24"/>
          <w:highlight w:val="none"/>
        </w:rPr>
        <w:t>，用扣除后的价格参加评审。组成联合体或者接受分包的小微企业与联合体内其他企业、分包企业之间存在直接控股、管理关系的，不享受价格扣除优惠政策。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p>
    <w:p>
      <w:pPr>
        <w:snapToGrid w:val="0"/>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hint="eastAsia" w:ascii="宋体" w:hAnsi="宋体" w:eastAsia="宋体" w:cs="宋体"/>
          <w:b/>
          <w:color w:val="auto"/>
          <w:sz w:val="32"/>
        </w:rPr>
      </w:pPr>
      <w:bookmarkStart w:id="425" w:name="_Toc20943"/>
      <w:r>
        <w:rPr>
          <w:rFonts w:hint="eastAsia" w:ascii="宋体" w:hAnsi="宋体" w:eastAsia="宋体" w:cs="宋体"/>
          <w:b/>
          <w:color w:val="auto"/>
          <w:sz w:val="32"/>
        </w:rPr>
        <w:t>四、评标中的其他事项</w:t>
      </w:r>
      <w:bookmarkEnd w:id="425"/>
    </w:p>
    <w:p>
      <w:pPr>
        <w:pStyle w:val="272"/>
        <w:snapToGrid w:val="0"/>
        <w:spacing w:before="0"/>
        <w:ind w:firstLine="482"/>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napToGrid w:val="0"/>
        <w:spacing w:line="360" w:lineRule="auto"/>
        <w:ind w:firstLine="482"/>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有下列情况之一的，投标无效：</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4.2.6投标文件出现不是唯一的、有选择性投标报价的;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4.2.11投标人有恶意串通、妨碍其他投标人的竞争行为、损害采购人或者其他投标人的合法权益情形的；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4.2.12投标人仅提交备份投标文件，没有在电子交易平台传输递交投标文件的，投标无效；</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4.2.13 投标文件不满足招标文件的其它实质性要求的；</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4.2.14法律、法规、规章（适用本市的）及省级以上规范性文件（适用本市的）规定的其他无效情形。</w:t>
      </w:r>
    </w:p>
    <w:p>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有政府采购法第七十一条、第七十二条规定的违法行为之一，影响或者可能影响中标、成交结果的，依照下列规定处理：</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7.1未确定中标或者中标人的，终止本次政府采购活动，重新开展政府采购活动。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7.5政府采购当事人有其他违反政府采购法</w:t>
      </w:r>
      <w:r>
        <w:rPr>
          <w:rFonts w:hint="eastAsia" w:ascii="宋体" w:hAnsi="宋体" w:eastAsia="宋体" w:cs="宋体"/>
          <w:color w:val="auto"/>
          <w:kern w:val="0"/>
        </w:rPr>
        <w:t>或者政府采购法实施条例等法律法规规定</w:t>
      </w:r>
      <w:r>
        <w:rPr>
          <w:rFonts w:hint="eastAsia" w:ascii="宋体" w:hAnsi="宋体" w:eastAsia="宋体" w:cs="宋体"/>
          <w:color w:val="auto"/>
        </w:rPr>
        <w:t>的行为，经改正后仍然影响或者可能影响中标、成交结果或者依法被认定为中标、成交无效的，依照7.1-7.4规定处理。</w:t>
      </w:r>
    </w:p>
    <w:p>
      <w:pPr>
        <w:rPr>
          <w:rFonts w:hint="eastAsia" w:ascii="宋体" w:hAnsi="宋体" w:eastAsia="宋体" w:cs="宋体"/>
          <w:color w:val="auto"/>
        </w:rPr>
      </w:pPr>
    </w:p>
    <w:p>
      <w:pPr>
        <w:pStyle w:val="80"/>
        <w:rPr>
          <w:rFonts w:hint="eastAsia" w:ascii="宋体" w:hAnsi="宋体" w:eastAsia="宋体" w:cs="宋体"/>
          <w:color w:val="auto"/>
        </w:rPr>
      </w:pPr>
    </w:p>
    <w:p>
      <w:pPr>
        <w:pStyle w:val="81"/>
        <w:rPr>
          <w:rFonts w:hint="eastAsia" w:ascii="宋体" w:hAnsi="宋体" w:eastAsia="宋体" w:cs="宋体"/>
          <w:color w:val="auto"/>
        </w:rPr>
      </w:pPr>
    </w:p>
    <w:p>
      <w:pPr>
        <w:rPr>
          <w:rFonts w:hint="eastAsia" w:ascii="宋体" w:hAnsi="宋体" w:eastAsia="宋体" w:cs="宋体"/>
          <w:color w:val="auto"/>
        </w:rPr>
      </w:pPr>
    </w:p>
    <w:p>
      <w:pPr>
        <w:pStyle w:val="80"/>
        <w:rPr>
          <w:rFonts w:hint="eastAsia" w:ascii="宋体" w:hAnsi="宋体" w:eastAsia="宋体" w:cs="宋体"/>
          <w:color w:val="auto"/>
        </w:rPr>
      </w:pPr>
    </w:p>
    <w:p>
      <w:pPr>
        <w:pStyle w:val="81"/>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color w:val="auto"/>
        </w:rPr>
      </w:pPr>
    </w:p>
    <w:p>
      <w:pPr>
        <w:pStyle w:val="2"/>
        <w:rPr>
          <w:rFonts w:hint="eastAsia"/>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bookmarkEnd w:id="19"/>
    <w:bookmarkEnd w:id="20"/>
    <w:bookmarkEnd w:id="26"/>
    <w:p>
      <w:pPr>
        <w:pStyle w:val="26"/>
        <w:snapToGrid w:val="0"/>
        <w:spacing w:line="360" w:lineRule="auto"/>
        <w:jc w:val="center"/>
        <w:rPr>
          <w:rFonts w:hint="eastAsia" w:ascii="宋体" w:hAnsi="宋体" w:eastAsia="宋体" w:cs="宋体"/>
          <w:b/>
          <w:color w:val="auto"/>
          <w:sz w:val="36"/>
          <w:szCs w:val="36"/>
        </w:rPr>
      </w:pPr>
      <w:bookmarkStart w:id="426" w:name="_Toc9599"/>
      <w:bookmarkStart w:id="427" w:name="第五部分"/>
      <w:bookmarkStart w:id="428" w:name="_Toc86217003"/>
      <w:r>
        <w:rPr>
          <w:rFonts w:hint="eastAsia" w:ascii="宋体" w:hAnsi="宋体" w:eastAsia="宋体" w:cs="宋体"/>
          <w:b/>
          <w:color w:val="auto"/>
          <w:sz w:val="36"/>
          <w:szCs w:val="36"/>
        </w:rPr>
        <w:t>第五部分 拟签订的合同文本</w:t>
      </w:r>
      <w:bookmarkEnd w:id="426"/>
    </w:p>
    <w:p>
      <w:pPr>
        <w:widowControl/>
        <w:spacing w:line="360" w:lineRule="auto"/>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新湾街道2023-2024年度河道水环境治理项目</w:t>
      </w:r>
      <w:r>
        <w:rPr>
          <w:rFonts w:hint="eastAsia" w:ascii="宋体" w:hAnsi="宋体" w:eastAsia="宋体" w:cs="宋体"/>
          <w:color w:val="auto"/>
          <w:sz w:val="32"/>
          <w:szCs w:val="32"/>
          <w:highlight w:val="none"/>
        </w:rPr>
        <w:t>协议书</w:t>
      </w:r>
    </w:p>
    <w:p>
      <w:pPr>
        <w:pStyle w:val="26"/>
        <w:snapToGrid w:val="0"/>
        <w:spacing w:line="360" w:lineRule="auto"/>
        <w:jc w:val="center"/>
        <w:rPr>
          <w:rFonts w:hint="eastAsia" w:ascii="宋体" w:hAnsi="宋体" w:eastAsia="宋体" w:cs="宋体"/>
          <w:color w:val="auto"/>
        </w:rPr>
      </w:pPr>
      <w:r>
        <w:rPr>
          <w:rFonts w:hint="eastAsia" w:ascii="宋体" w:hAnsi="宋体" w:eastAsia="宋体" w:cs="宋体"/>
          <w:color w:val="auto"/>
        </w:rPr>
        <w:t>（服务类样本）</w:t>
      </w:r>
    </w:p>
    <w:p>
      <w:pPr>
        <w:shd w:val="clear" w:color="auto" w:fill="auto"/>
        <w:spacing w:line="360" w:lineRule="auto"/>
        <w:ind w:firstLine="420" w:firstLineChars="200"/>
        <w:rPr>
          <w:rFonts w:hint="eastAsia" w:ascii="宋体" w:hAnsi="宋体" w:eastAsia="宋体" w:cs="宋体"/>
          <w:b/>
          <w:bCs/>
          <w:color w:val="auto"/>
          <w:sz w:val="21"/>
          <w:szCs w:val="21"/>
          <w:highlight w:val="none"/>
        </w:rPr>
      </w:pPr>
      <w:bookmarkStart w:id="429" w:name="_Toc9434"/>
      <w:r>
        <w:rPr>
          <w:rFonts w:hint="eastAsia" w:ascii="宋体" w:hAnsi="宋体" w:eastAsia="宋体" w:cs="宋体"/>
          <w:color w:val="auto"/>
          <w:sz w:val="21"/>
          <w:szCs w:val="21"/>
          <w:highlight w:val="none"/>
        </w:rPr>
        <w:t xml:space="preserve">招标编号： </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甲方（采购人）： </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乙方（服务商）： </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》、《中华人民共和国政府采购法》等法律法规的有关规定，甲、乙双方按照政府采购公开招标的招标结果，在平等互利、协商一致的基础上，就下述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项目事宜达成以下约定，特签订本合同。</w:t>
      </w:r>
    </w:p>
    <w:p>
      <w:pPr>
        <w:shd w:val="clear" w:color="auto" w:fill="auto"/>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第一条：服务要求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1、服务期限：</w:t>
      </w:r>
      <w:r>
        <w:rPr>
          <w:rFonts w:hint="eastAsia" w:ascii="宋体" w:hAnsi="宋体" w:eastAsia="宋体" w:cs="宋体"/>
          <w:color w:val="auto"/>
          <w:sz w:val="21"/>
          <w:szCs w:val="21"/>
          <w:highlight w:val="none"/>
          <w:u w:val="single"/>
          <w:lang w:val="en-US" w:eastAsia="zh-CN"/>
        </w:rPr>
        <w:t xml:space="preserve"> 202</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年4月1日-202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年3月31日   </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2、服务地点：</w:t>
      </w:r>
      <w:r>
        <w:rPr>
          <w:rFonts w:hint="eastAsia" w:ascii="宋体" w:hAnsi="宋体" w:eastAsia="宋体" w:cs="宋体"/>
          <w:color w:val="auto"/>
          <w:sz w:val="21"/>
          <w:szCs w:val="21"/>
          <w:highlight w:val="none"/>
          <w:u w:val="single"/>
          <w:lang w:val="en-US" w:eastAsia="zh-CN"/>
        </w:rPr>
        <w:t xml:space="preserve"> 新湾街道                      </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服务范围：内容：</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标项一：新湾街道2023-2024年度河道水环境治理项目标段一，服务范围包括：盛陵湾、义隆横河、七工段直河、冯家娄湾、党湾抢险湾、赤龙横河、共建南横河。</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标项二：新湾街道2023-2024年度河道水环境治理项目标段二，服务范围包括：八工段直河、宏图横河、建华抢险湾、创建南横河、创新横直河、梅林湾、宏波横直河、宏新北横河。</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服务内容：主要服务内容包含水质保障、生态修复工程、排口治理工程、增氧曝气系统工程、微生物功能菌投加系统工程、河道水生植物及管道维护工程范围（水生植物新增补种工程不少于河道水域面积的8%）。主要包括但不限于：</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（1）水质保障（含三色预警及8个取样检测点的设施设备）；</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（2）去除枯死植株工程；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（3）植物补植工程；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（4）植物扶正、加固工程；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（5）病虫害防治和监测工程；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（6）除草工程；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（7）垃圾收集及清运，包括枯死水生植物的清理工程；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（8）植物修剪工程；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（9）植物防护(防寒、旱、台、涝、高温等)工程；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（10）水生植物维护工程；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（11）水生态处理河道水体维护工程；</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（12）浮岛、浮框、曝气系统等新建及维修工程（包括局部河道布局调整扩大，费用已包含在总报价中）；</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（13）区域范围内采购人交办的巡查等其他工程项目。</w:t>
      </w:r>
    </w:p>
    <w:p>
      <w:pPr>
        <w:pStyle w:val="162"/>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（14）拦截口设施维修、应急处理工程。</w:t>
      </w:r>
    </w:p>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第二条：合同价格</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合同总价：合同金额为(大写)_________________元（￥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元）人民币。</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包括所有服务费、</w:t>
      </w:r>
      <w:r>
        <w:rPr>
          <w:rFonts w:hint="eastAsia" w:ascii="宋体" w:hAnsi="宋体" w:eastAsia="宋体" w:cs="宋体"/>
          <w:color w:val="auto"/>
          <w:sz w:val="21"/>
          <w:szCs w:val="21"/>
          <w:highlight w:val="none"/>
          <w:lang w:val="en-US" w:eastAsia="zh-CN"/>
        </w:rPr>
        <w:t>设备费、养护费、垃圾处置及消纳、</w:t>
      </w:r>
      <w:r>
        <w:rPr>
          <w:rFonts w:hint="eastAsia" w:ascii="宋体" w:hAnsi="宋体" w:eastAsia="宋体" w:cs="宋体"/>
          <w:color w:val="auto"/>
          <w:sz w:val="21"/>
          <w:szCs w:val="21"/>
          <w:highlight w:val="none"/>
        </w:rPr>
        <w:t>备品备件、专用工具、技术资料、耗材、人员工资、车辆、保险、税费等所涉及的一切费用)，包含</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用水、</w:t>
      </w:r>
      <w:r>
        <w:rPr>
          <w:rFonts w:hint="eastAsia" w:ascii="宋体" w:hAnsi="宋体" w:eastAsia="宋体" w:cs="宋体"/>
          <w:color w:val="auto"/>
          <w:sz w:val="21"/>
          <w:szCs w:val="21"/>
          <w:highlight w:val="none"/>
          <w:lang w:val="en-US" w:eastAsia="zh-CN"/>
        </w:rPr>
        <w:t>用电</w:t>
      </w:r>
      <w:r>
        <w:rPr>
          <w:rFonts w:hint="eastAsia" w:ascii="宋体" w:hAnsi="宋体" w:eastAsia="宋体" w:cs="宋体"/>
          <w:color w:val="auto"/>
          <w:sz w:val="21"/>
          <w:szCs w:val="21"/>
          <w:highlight w:val="none"/>
        </w:rPr>
        <w:t>费及相关协调费用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val="en-US" w:eastAsia="zh-CN"/>
        </w:rPr>
        <w:t>服务期内</w:t>
      </w:r>
      <w:r>
        <w:rPr>
          <w:rFonts w:hint="eastAsia" w:ascii="宋体" w:hAnsi="宋体" w:eastAsia="宋体" w:cs="宋体"/>
          <w:color w:val="auto"/>
          <w:sz w:val="21"/>
          <w:szCs w:val="21"/>
          <w:highlight w:val="none"/>
        </w:rPr>
        <w:t>所发生的全部水费、设备维修、终端</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的运行、维护(含填料等)等全部费用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包含合同中明示或暗示的所有一般风险、责任和义务等所产生的一切费用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养护机、维护船、运输船、冲锋舟、托运车等工作所涉及到器具由乙方自行解决，水生植物堆放处由乙方自行解决，运输费等一切费用考虑在报价中(设备运行电费由乙方承担)。</w:t>
      </w:r>
      <w:r>
        <w:rPr>
          <w:rFonts w:hint="eastAsia" w:ascii="宋体" w:hAnsi="宋体" w:eastAsia="宋体" w:cs="宋体"/>
          <w:color w:val="auto"/>
          <w:sz w:val="21"/>
          <w:szCs w:val="21"/>
          <w:highlight w:val="none"/>
        </w:rPr>
        <w:t>所有相关费用</w:t>
      </w:r>
      <w:r>
        <w:rPr>
          <w:rFonts w:hint="eastAsia" w:ascii="宋体" w:hAnsi="宋体" w:eastAsia="宋体" w:cs="宋体"/>
          <w:color w:val="auto"/>
          <w:sz w:val="21"/>
          <w:szCs w:val="21"/>
          <w:highlight w:val="none"/>
          <w:lang w:val="en-US" w:eastAsia="zh-CN"/>
        </w:rPr>
        <w:t>均已</w:t>
      </w:r>
      <w:r>
        <w:rPr>
          <w:rFonts w:hint="eastAsia" w:ascii="宋体" w:hAnsi="宋体" w:eastAsia="宋体" w:cs="宋体"/>
          <w:color w:val="auto"/>
          <w:sz w:val="21"/>
          <w:szCs w:val="21"/>
          <w:highlight w:val="none"/>
        </w:rPr>
        <w:t>包含在合同总价中</w:t>
      </w:r>
      <w:r>
        <w:rPr>
          <w:rFonts w:hint="eastAsia" w:ascii="宋体" w:hAnsi="宋体" w:eastAsia="宋体" w:cs="宋体"/>
          <w:color w:val="auto"/>
          <w:sz w:val="21"/>
          <w:szCs w:val="21"/>
          <w:highlight w:val="none"/>
          <w:lang w:eastAsia="zh-CN"/>
        </w:rPr>
        <w:t>。</w:t>
      </w:r>
    </w:p>
    <w:p>
      <w:pPr>
        <w:widowControl/>
        <w:shd w:val="clear" w:color="auto" w:fill="auto"/>
        <w:tabs>
          <w:tab w:val="left" w:pos="540"/>
        </w:tabs>
        <w:autoSpaceDE w:val="0"/>
        <w:autoSpaceDN w:val="0"/>
        <w:spacing w:line="360" w:lineRule="auto"/>
        <w:ind w:firstLine="422" w:firstLineChars="200"/>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第三条：付款方式</w:t>
      </w:r>
    </w:p>
    <w:p>
      <w:pPr>
        <w:numPr>
          <w:ilvl w:val="0"/>
          <w:numId w:val="5"/>
        </w:numPr>
        <w:shd w:val="clear" w:color="auto" w:fill="auto"/>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合同签订后7个工作日内，中标单位</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val="en-GB"/>
        </w:rPr>
        <w:t>支付中标金额的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GB"/>
        </w:rPr>
        <w:t>%作为履约保证金</w:t>
      </w:r>
      <w:r>
        <w:rPr>
          <w:rFonts w:hint="eastAsia" w:ascii="宋体" w:hAnsi="宋体" w:eastAsia="宋体" w:cs="宋体"/>
          <w:color w:val="auto"/>
          <w:sz w:val="21"/>
          <w:szCs w:val="21"/>
          <w:highlight w:val="none"/>
          <w:lang w:val="en-GB" w:eastAsia="zh-CN"/>
        </w:rPr>
        <w:t>。</w:t>
      </w:r>
    </w:p>
    <w:p>
      <w:pPr>
        <w:numPr>
          <w:ilvl w:val="0"/>
          <w:numId w:val="5"/>
        </w:numPr>
        <w:shd w:val="clear" w:color="auto" w:fill="auto"/>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服务费按半年度结算。</w:t>
      </w:r>
    </w:p>
    <w:p>
      <w:pPr>
        <w:numPr>
          <w:ilvl w:val="0"/>
          <w:numId w:val="5"/>
        </w:numPr>
        <w:shd w:val="clear" w:color="auto" w:fill="auto"/>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付款按财政政策执行，因服务商未按合同履行维保任务或考核不合格以及不符合财政资金支付时间要求等原因造成不能及时付款的，甲方不承担责任。</w:t>
      </w:r>
    </w:p>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第四条：服务保证</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乙方应按招标文件及答疑相关规定向甲方提供服务。</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乙方应保证按照有关国际或国家或行业技术标准规范，对项目各个环节进行严格的质量把关。</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服务期内，</w:t>
      </w:r>
      <w:r>
        <w:rPr>
          <w:rFonts w:hint="eastAsia" w:ascii="宋体" w:hAnsi="宋体" w:eastAsia="宋体" w:cs="宋体"/>
          <w:color w:val="auto"/>
          <w:sz w:val="21"/>
          <w:szCs w:val="21"/>
          <w:highlight w:val="none"/>
        </w:rPr>
        <w:t>内乙方应保证承包区域内的设施、设备良好的运行状况和环境状况。</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如在服务质量保证期产生异常情况或接到招标人通知，应在1小时内响应，2小时内到现场，第一时间做到有效处置。</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5、在服务质量保证期内，乙方应对出现的质量及安全问题负责处理解决，并承担一切责任与费用。</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6、水质保障期的验收要求：根据杭州市河道水质“三色预警”要求，每月每条河河道水质指标不得达到红色预警、黄色预警和橙色预警。水质保障次数每河不少于</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lang w:val="en-US" w:eastAsia="zh-CN"/>
        </w:rPr>
        <w:t>次，水质保障有效时间不少于12个月，具体内容详见（杭州市“三色预警”指标要求）及地表水环境质量标准GB3838-2002。</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7、承担行洪排涝任务的河道在排涝行洪期间或其他不可抗力因素导致的水质超标(但三色预警指标不能高于橙色)，乙方不承担相关责任。但因行洪排涝等因素造成乙方治理设施损坏，由乙方自行负责修复。</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8、若出现突发性污染水体事件，如沿河污水管网故障溢流、蓝藻、底泥上浮、河面油污现象，由乙方负责修复处置。</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9、根据《浙江省水污染防治行动计划》和“五水共治”部署，河道水质月度指标达到V类水以上标准。</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10、杭州市“三色预警”指标要求：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964"/>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特征指标（单位）</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红色预警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黄色预警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pH</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&lt;6或&gt;9</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透明度（cm）</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&lt;25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高锰酸盐指数（mg/L）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&gt;15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氨氮（mg/L）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&gt;6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&gt;4且≦6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&gt;2且≦4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总磷（mg/L）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&gt;1.2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&gt;0.8且≦1.2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&gt;0.4且≦0.8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溶解氧（mg/L）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&lt;2.0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氧化还原电位（mV）</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&lt;50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r>
    </w:tbl>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11、水质保障指标要求：</w:t>
      </w:r>
    </w:p>
    <w:tbl>
      <w:tblPr>
        <w:tblStyle w:val="63"/>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1779"/>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特征指标（单位）</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三类水</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四类水</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pH</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高锰酸盐指数（mg/L）</w:t>
            </w:r>
          </w:p>
        </w:tc>
        <w:tc>
          <w:tcPr>
            <w:tcW w:w="1779" w:type="dxa"/>
            <w:noWrap w:val="0"/>
            <w:vAlign w:val="bottom"/>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≤6（含）</w:t>
            </w:r>
          </w:p>
        </w:tc>
        <w:tc>
          <w:tcPr>
            <w:tcW w:w="1779" w:type="dxa"/>
            <w:noWrap w:val="0"/>
            <w:vAlign w:val="bottom"/>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≤10（含）</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氨氮（mg/L）</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总磷（mg/L）</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溶解氧（mg/L）</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5.0-6.0</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3.0-5.0</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2.0-3.0</w:t>
            </w:r>
          </w:p>
        </w:tc>
      </w:tr>
    </w:tbl>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第五条：考核办法</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根据服务要求及合同违约扣款约定，</w:t>
      </w:r>
      <w:r>
        <w:rPr>
          <w:rFonts w:hint="eastAsia" w:ascii="宋体" w:hAnsi="宋体" w:eastAsia="宋体" w:cs="宋体"/>
          <w:color w:val="auto"/>
          <w:sz w:val="21"/>
          <w:szCs w:val="21"/>
          <w:highlight w:val="none"/>
        </w:rPr>
        <w:t>一月一考核</w:t>
      </w:r>
      <w:r>
        <w:rPr>
          <w:rFonts w:hint="eastAsia" w:ascii="宋体" w:hAnsi="宋体" w:eastAsia="宋体" w:cs="宋体"/>
          <w:color w:val="auto"/>
          <w:sz w:val="21"/>
          <w:szCs w:val="21"/>
          <w:highlight w:val="none"/>
          <w:lang w:eastAsia="zh-CN"/>
        </w:rPr>
        <w:t>。</w:t>
      </w:r>
    </w:p>
    <w:p>
      <w:pPr>
        <w:shd w:val="clear" w:color="auto" w:fill="auto"/>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第六条：惩罚办法</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1、根据杭州市河道水质“三色预警”要求，凡列入检测河道水质指标不得出现橙色、黄色预警和红色预警。</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2、如每条河出现橙色预警，该河每次扣10000元;如出现一次黄色预警，该河道每次扣20000元，如出现一次红色预警，该河道每次扣60000元。</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期内，本次采购范围内河道水质每月必须到V类水及以上，如水质出现劣V类的情况，每次扣10000元，因水质出现劣V类导致出现三色预警的，按“如每条河出现橙色预警，该河每次扣10000元;如出现一次黄色预警，该河道每次扣20000元，如出现一次红色预警，该河道每次扣60000元”标准扣款。</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4、河道受上级抄告的，在规定时间内整改完毕的，每次扣2000元，未及时整改的，每次扣5000元。</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5、水生植物养护的具体要求：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5.1、水生植物养护工作:需要配备专职人员及船只，确保完成该区域内的养护工作。河面作业人员必须穿救生衣，发现不符要求的每次扣200元。</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5.2、原则上达到四季常绿、无杂草、无病虫危害、感观良好。养护区域内的水生植物应确保达到85%以上成活率，若因病虫或自然灾害造成枯死的必须及时进行补种和恢复，否则按每框扣400元。</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5.3、水生植物浮框内白色污染物及革命草等杂草要第一时间清除到位，水生植物及时修剪、枯死枝的清理垃圾等当日清运完毕，不得影响道路交通及环境卫生。如有抄告或举报的，每次扣800元。</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5.4.维护好浮岛，浮框等相关设施。若设施因故造成的损坏，必须无条件及时修复，否则每个扣除800元。</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6、排放预处理口</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排放口日常要求无垃圾、无杂物、无淤积，绿化修剪到位，排放口框完好，保洁频次与生态养护频次相间。一旦发现排放口破损日不及时修复到位的每次单个扣除500元。</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7、人工增氧设备</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氧设备要做到日常的保养与维护。增氧设备要确保甲方要求的设备运行时间（7点半一11点半，13点半一17点半)，若发现在规定的运行时间内不运行或未开启的，若出现设备故障等需不及时上报并报备的，每次扣1000元。</w:t>
      </w:r>
    </w:p>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第七条：乙方的责任与义务</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1、根据投标文件的承诺向甲方委派项目负责人、技术负责人和专业技术人员。</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2、在履行本合同义务的期间，应运用合理的技能，认真、勤奋的工作。</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3、在本合同期内或合同终止后，未征得甲方同意，不得泄露与本项目、本合同有关的技术、资料等，不得以任何形式侵害甲方的知识产权。</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4、负责处理好与其它项目实施单位的协调。</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5、乙方应严格按照采购文件要求，接受采购人定期或不定期的进行检查与考核。</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6、管理方式应文明、礼貌，对进入水生植物及相关设施损坏现象应及时予以制止，遇到严重的破坏绿化行为应及时上报甲方及执法部门。</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7、建立日常巡查制度,巡查人员对所养护的水生植物每天巡查不少于一次，每天上报自查情况、巡查纪录,发现问题时应及时整改。建立养护管理工作台账。    </w:t>
      </w:r>
    </w:p>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第八条：甲方的责任与义务</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1、应当主要负责项目所有外部的联系与协调，为乙方工作提供良好的外部条件。</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2、应当按合同专用条款预定的时间就乙方书面提交并要求做出决定的一切事宜做出书面决定。</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应授权一名熟悉本项目情况、能迅速做出决定的项目代表，负责与乙方联系，更换代表，要提前通知乙方。</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、有与乙方订立补充合同的签订权。</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、有权要求乙方提交工作进度报告及专项报告等。</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、有权对乙方进行考核及处罚。</w:t>
      </w:r>
    </w:p>
    <w:p>
      <w:pPr>
        <w:shd w:val="clear" w:color="auto" w:fill="auto"/>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第九条：应急措施要求</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乙方应做好安全隐患、抢险救灾、突发事件等情况相应的应急处理预案。</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出现突发性污染水体事件，如沿河污水管网故障溢流、蓝藻、底泥上浮、河面油污。需第一时间进行应急处置，处置不利或造成严重影响的，每次扣1万元。</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出现台风、防汛等:应及时对设施设备进行保护和加固措施，如无法做到有效保护的应及时组织人员对设施进行转移，直至台风过后，水位水流恢复正常后恢复至原位。</w:t>
      </w:r>
    </w:p>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第十条：违约处理</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1、乙方在服务期内违反本合同有关承诺保证的，甲方将有权不予退还质量保证金，损失赔偿不足部分，由己方承担赔偿。</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2、如发现乙方违反招投标文件和合同的有关规定，甲方有权根据约定和相关法律法规，对乙方与进行处罚，并有权提前终止合同。</w:t>
      </w:r>
    </w:p>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合同生效</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1、本次招标文件（招标编号：   ）、投标文件及评标过程中形成的文字资料、询标纪要均作为本合同的组成部分，具有同等效力。</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2、前述文件内容如与本合同发生冲突，以本合同为准，本合同没有约定的，前述文件作为补充和解释。        </w:t>
      </w:r>
    </w:p>
    <w:p>
      <w:pPr>
        <w:pStyle w:val="18"/>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本合同经甲乙双方法定代表人或其委托人签字并加盖双方公章后生效。</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w:t>
      </w:r>
      <w:r>
        <w:rPr>
          <w:rFonts w:hint="eastAsia" w:hAnsi="宋体" w:cs="宋体"/>
          <w:color w:val="auto"/>
          <w:sz w:val="21"/>
          <w:szCs w:val="21"/>
          <w:highlight w:val="none"/>
          <w:lang w:eastAsia="zh-CN"/>
        </w:rPr>
        <w:t>九</w:t>
      </w:r>
      <w:r>
        <w:rPr>
          <w:rFonts w:hint="eastAsia" w:ascii="宋体" w:hAnsi="宋体" w:eastAsia="宋体" w:cs="宋体"/>
          <w:color w:val="auto"/>
          <w:sz w:val="21"/>
          <w:szCs w:val="21"/>
          <w:highlight w:val="none"/>
        </w:rPr>
        <w:t>份，甲方、乙方各执</w:t>
      </w:r>
      <w:r>
        <w:rPr>
          <w:rFonts w:hint="eastAsia" w:hAnsi="宋体" w:cs="宋体"/>
          <w:color w:val="auto"/>
          <w:sz w:val="21"/>
          <w:szCs w:val="21"/>
          <w:highlight w:val="none"/>
          <w:lang w:eastAsia="zh-CN"/>
        </w:rPr>
        <w:t>四</w:t>
      </w:r>
      <w:r>
        <w:rPr>
          <w:rFonts w:hint="eastAsia" w:ascii="宋体" w:hAnsi="宋体" w:eastAsia="宋体" w:cs="宋体"/>
          <w:color w:val="auto"/>
          <w:sz w:val="21"/>
          <w:szCs w:val="21"/>
          <w:highlight w:val="none"/>
        </w:rPr>
        <w:t>份，招标代理</w:t>
      </w:r>
      <w:r>
        <w:rPr>
          <w:rFonts w:hint="eastAsia" w:hAnsi="宋体" w:cs="宋体"/>
          <w:color w:val="auto"/>
          <w:sz w:val="21"/>
          <w:szCs w:val="21"/>
          <w:highlight w:val="none"/>
          <w:lang w:eastAsia="zh-CN"/>
        </w:rPr>
        <w:t>公司</w:t>
      </w:r>
      <w:r>
        <w:rPr>
          <w:rFonts w:hint="eastAsia" w:ascii="宋体" w:hAnsi="宋体" w:eastAsia="宋体" w:cs="宋体"/>
          <w:color w:val="auto"/>
          <w:sz w:val="21"/>
          <w:szCs w:val="21"/>
          <w:highlight w:val="none"/>
        </w:rPr>
        <w:t>一份。</w:t>
      </w:r>
    </w:p>
    <w:p>
      <w:pPr>
        <w:pStyle w:val="18"/>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第十二条：合同修改</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合同履行期内甲乙双方均不得随意变更或解除合同。合同若有未尽事宜，需经双方共同协商，订立补充协议，补充协议与本合同有同等法律效力。</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pPr>
        <w:shd w:val="clear" w:color="auto" w:fill="auto"/>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3、如上级有关部门关于</w:t>
      </w:r>
      <w:r>
        <w:rPr>
          <w:rFonts w:hint="eastAsia" w:ascii="宋体" w:hAnsi="宋体" w:eastAsia="宋体" w:cs="宋体"/>
          <w:bCs/>
          <w:color w:val="auto"/>
          <w:sz w:val="21"/>
          <w:szCs w:val="21"/>
          <w:highlight w:val="none"/>
          <w:lang w:val="en-US" w:eastAsia="zh-CN"/>
        </w:rPr>
        <w:t>水环境处理</w:t>
      </w:r>
      <w:r>
        <w:rPr>
          <w:rFonts w:hint="eastAsia" w:ascii="宋体" w:hAnsi="宋体" w:eastAsia="宋体" w:cs="宋体"/>
          <w:bCs/>
          <w:color w:val="auto"/>
          <w:sz w:val="21"/>
          <w:szCs w:val="21"/>
          <w:highlight w:val="none"/>
        </w:rPr>
        <w:t>的管理政策发生变化，应当按照上级要求执行。甲方可根据实际情况变更或终止合同，并不因此承担违约责任，已履行部分的费用按实结算。具体事宜可由双方另行协商确定。</w:t>
      </w:r>
    </w:p>
    <w:p>
      <w:pPr>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第十三条：不可抗力</w:t>
      </w: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1、不可抗力事故系指甲乙双方在缔结合同时所不能预见的，并且它的发生及其后果无法避免和无法克服的事故。</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若双方或一方因不可抗力或合同履行的基础发生重大变化而导致不能继续履行的合同的，该方可以解除合同并不承担违约责任，已履行部分的费用据实结算。</w:t>
      </w:r>
    </w:p>
    <w:p>
      <w:pPr>
        <w:shd w:val="clear" w:color="auto" w:fill="auto"/>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第十四条： 争议与仲裁</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1、在本合同履行过程中发生争议，双方应当协商解决。双方不愿协商、调解解决或者协商、调解不成的，可按有关规定向杭州仲裁委员会提起仲裁。</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2、在仲裁期间，除正在进行仲裁的部分外，本合同其他部分应继续执行。</w:t>
      </w:r>
    </w:p>
    <w:p>
      <w:pPr>
        <w:shd w:val="clear" w:color="auto" w:fill="auto"/>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第十五条：履约检查和问题反馈</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bookmarkStart w:id="430" w:name="_Toc186431854"/>
      <w:bookmarkStart w:id="431" w:name="_Ref467379807"/>
      <w:bookmarkStart w:id="432" w:name="_Ref467379793"/>
      <w:bookmarkStart w:id="433" w:name="_Toc259093676"/>
      <w:bookmarkStart w:id="434" w:name="_Toc279701247"/>
      <w:bookmarkStart w:id="435" w:name="_Toc487900357"/>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甲方有权在其认为必要时，对乙方是否能够按照合同约定</w:t>
      </w:r>
      <w:r>
        <w:rPr>
          <w:rFonts w:hint="eastAsia" w:ascii="宋体" w:hAnsi="宋体" w:eastAsia="宋体" w:cs="宋体"/>
          <w:color w:val="auto"/>
          <w:sz w:val="21"/>
          <w:szCs w:val="21"/>
          <w:highlight w:val="none"/>
          <w:lang w:val="en-US" w:eastAsia="zh-CN"/>
        </w:rPr>
        <w:t>提供服务</w:t>
      </w:r>
      <w:r>
        <w:rPr>
          <w:rFonts w:hint="eastAsia" w:ascii="宋体" w:hAnsi="宋体" w:eastAsia="宋体" w:cs="宋体"/>
          <w:color w:val="auto"/>
          <w:sz w:val="21"/>
          <w:szCs w:val="21"/>
          <w:highlight w:val="none"/>
        </w:rPr>
        <w:t>进行履约检查，以确保乙方所</w:t>
      </w:r>
      <w:r>
        <w:rPr>
          <w:rFonts w:hint="eastAsia" w:ascii="宋体" w:hAnsi="宋体" w:eastAsia="宋体" w:cs="宋体"/>
          <w:color w:val="auto"/>
          <w:sz w:val="21"/>
          <w:szCs w:val="21"/>
          <w:highlight w:val="none"/>
          <w:lang w:val="en-US" w:eastAsia="zh-CN"/>
        </w:rPr>
        <w:t>提供的服务</w:t>
      </w:r>
      <w:r>
        <w:rPr>
          <w:rFonts w:hint="eastAsia" w:ascii="宋体" w:hAnsi="宋体" w:eastAsia="宋体" w:cs="宋体"/>
          <w:color w:val="auto"/>
          <w:sz w:val="21"/>
          <w:szCs w:val="21"/>
          <w:highlight w:val="none"/>
        </w:rPr>
        <w:t>能够依约满足甲方之项目需求，但不得因履约检查妨碍乙方的正常工作，乙方应予积极配合；</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合同履行期间，甲方有权将履行过程中出现的问题反馈给乙方，双方当事人应以书面形式约定需要完善和改进的内容</w:t>
      </w:r>
      <w:bookmarkEnd w:id="430"/>
      <w:bookmarkStart w:id="436" w:name="_Toc186431855"/>
      <w:r>
        <w:rPr>
          <w:rFonts w:hint="eastAsia" w:ascii="宋体" w:hAnsi="宋体" w:eastAsia="宋体" w:cs="宋体"/>
          <w:color w:val="auto"/>
          <w:sz w:val="21"/>
          <w:szCs w:val="21"/>
          <w:highlight w:val="none"/>
        </w:rPr>
        <w:t>。</w:t>
      </w:r>
    </w:p>
    <w:bookmarkEnd w:id="431"/>
    <w:bookmarkEnd w:id="432"/>
    <w:bookmarkEnd w:id="433"/>
    <w:bookmarkEnd w:id="434"/>
    <w:bookmarkEnd w:id="435"/>
    <w:bookmarkEnd w:id="436"/>
    <w:p>
      <w:pPr>
        <w:pStyle w:val="18"/>
        <w:shd w:val="clear" w:color="auto" w:fill="auto"/>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第十</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条：其他</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1、未经过甲方的书面同意，乙方不得转让其应履行的合同项下的义务，和将部分合同项下的义务分包给其他单位完成。</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乙方不得参与可能与合同规定的与甲方的利益相冲突的任何活动。</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乙方人员在甲方场地工作时，应遵守甲方相关规章、制度。</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4、本合同任何一方给另一方的通知，都应以书面或传真的形式发送，而另一方应以书面形式确认并发送到对方明确的地址。</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适用法律：本合同应按照中华人民共和国的法律进行解释。</w:t>
      </w:r>
    </w:p>
    <w:p>
      <w:pPr>
        <w:pStyle w:val="18"/>
        <w:widowControl/>
        <w:shd w:val="clear" w:color="auto" w:fill="auto"/>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条：未尽事宜</w:t>
      </w:r>
    </w:p>
    <w:p>
      <w:pPr>
        <w:pStyle w:val="18"/>
        <w:shd w:val="clear" w:color="auto" w:fill="auto"/>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未尽事宜，双方协商解决。</w:t>
      </w:r>
    </w:p>
    <w:tbl>
      <w:tblPr>
        <w:tblStyle w:val="63"/>
        <w:tblW w:w="9458" w:type="dxa"/>
        <w:tblInd w:w="0" w:type="dxa"/>
        <w:tblLayout w:type="fixed"/>
        <w:tblCellMar>
          <w:top w:w="0" w:type="dxa"/>
          <w:left w:w="108" w:type="dxa"/>
          <w:bottom w:w="0" w:type="dxa"/>
          <w:right w:w="108" w:type="dxa"/>
        </w:tblCellMar>
      </w:tblPr>
      <w:tblGrid>
        <w:gridCol w:w="4729"/>
        <w:gridCol w:w="4729"/>
      </w:tblGrid>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2" w:firstLineChars="200"/>
              <w:rPr>
                <w:rFonts w:hint="eastAsia" w:ascii="宋体" w:hAnsi="宋体" w:eastAsia="宋体" w:cs="宋体"/>
                <w:color w:val="auto"/>
                <w:sz w:val="21"/>
                <w:szCs w:val="21"/>
                <w:highlight w:val="none"/>
                <w:lang w:val="en-GB"/>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（盖章）：</w:t>
            </w:r>
          </w:p>
        </w:tc>
        <w:tc>
          <w:tcPr>
            <w:tcW w:w="4729" w:type="dxa"/>
            <w:noWrap w:val="0"/>
            <w:vAlign w:val="top"/>
          </w:tcPr>
          <w:p>
            <w:pPr>
              <w:pStyle w:val="18"/>
              <w:shd w:val="clear" w:color="auto" w:fill="auto"/>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（盖章）：</w:t>
            </w:r>
          </w:p>
        </w:tc>
      </w:tr>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或授权委托人（签字）：</w:t>
            </w:r>
          </w:p>
        </w:tc>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或授权委托人（签字）：</w:t>
            </w:r>
          </w:p>
        </w:tc>
      </w:tr>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r>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729" w:type="dxa"/>
            <w:noWrap w:val="0"/>
            <w:vAlign w:val="center"/>
          </w:tcPr>
          <w:p>
            <w:pPr>
              <w:pStyle w:val="18"/>
              <w:shd w:val="clear" w:color="auto" w:fill="auto"/>
              <w:spacing w:line="360" w:lineRule="auto"/>
              <w:ind w:left="-50" w:leftChars="-2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CellMar>
            <w:top w:w="0" w:type="dxa"/>
            <w:left w:w="108" w:type="dxa"/>
            <w:bottom w:w="0" w:type="dxa"/>
            <w:right w:w="108" w:type="dxa"/>
          </w:tblCellMar>
        </w:tblPrEx>
        <w:tc>
          <w:tcPr>
            <w:tcW w:w="4729" w:type="dxa"/>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729" w:type="dxa"/>
            <w:noWrap w:val="0"/>
            <w:vAlign w:val="center"/>
          </w:tcPr>
          <w:p>
            <w:pPr>
              <w:pStyle w:val="18"/>
              <w:shd w:val="clear" w:color="auto" w:fill="auto"/>
              <w:spacing w:line="360" w:lineRule="auto"/>
              <w:ind w:left="-50" w:leftChars="-2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r>
      <w:tr>
        <w:tblPrEx>
          <w:tblCellMar>
            <w:top w:w="0" w:type="dxa"/>
            <w:left w:w="108" w:type="dxa"/>
            <w:bottom w:w="0" w:type="dxa"/>
            <w:right w:w="108" w:type="dxa"/>
          </w:tblCellMar>
        </w:tblPrEx>
        <w:tc>
          <w:tcPr>
            <w:tcW w:w="9458" w:type="dxa"/>
            <w:gridSpan w:val="2"/>
            <w:noWrap w:val="0"/>
            <w:vAlign w:val="top"/>
          </w:tcPr>
          <w:p>
            <w:pPr>
              <w:pStyle w:val="18"/>
              <w:shd w:val="clear" w:color="auto" w:fill="auto"/>
              <w:spacing w:line="360" w:lineRule="auto"/>
              <w:ind w:firstLine="420" w:firstLineChars="200"/>
              <w:rPr>
                <w:rFonts w:hint="eastAsia" w:ascii="宋体" w:hAnsi="宋体" w:eastAsia="宋体" w:cs="宋体"/>
                <w:color w:val="auto"/>
                <w:sz w:val="21"/>
                <w:szCs w:val="21"/>
                <w:highlight w:val="none"/>
              </w:rPr>
            </w:pPr>
          </w:p>
        </w:tc>
      </w:tr>
    </w:tbl>
    <w:p>
      <w:pPr>
        <w:shd w:val="clear" w:color="auto" w:fill="auto"/>
        <w:spacing w:line="360" w:lineRule="auto"/>
        <w:ind w:firstLine="420" w:firstLineChars="200"/>
        <w:rPr>
          <w:rFonts w:hint="eastAsia" w:ascii="宋体" w:hAnsi="宋体" w:eastAsia="宋体" w:cs="宋体"/>
          <w:color w:val="auto"/>
          <w:sz w:val="21"/>
          <w:szCs w:val="21"/>
          <w:highlight w:val="none"/>
        </w:rPr>
      </w:pPr>
    </w:p>
    <w:p>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签约地：                   </w:t>
      </w:r>
    </w:p>
    <w:p>
      <w:pPr>
        <w:shd w:val="clear" w:color="auto" w:fill="auto"/>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签约日期：    年    月    日</w:t>
      </w:r>
    </w:p>
    <w:p>
      <w:pPr>
        <w:spacing w:line="360" w:lineRule="auto"/>
        <w:ind w:left="720" w:firstLine="723" w:firstLineChars="200"/>
        <w:outlineLvl w:val="0"/>
        <w:rPr>
          <w:rFonts w:hint="eastAsia" w:ascii="宋体" w:hAnsi="宋体" w:eastAsia="宋体" w:cs="宋体"/>
          <w:b/>
          <w:color w:val="auto"/>
          <w:sz w:val="36"/>
          <w:szCs w:val="20"/>
        </w:rPr>
      </w:pPr>
    </w:p>
    <w:p>
      <w:pPr>
        <w:spacing w:line="360" w:lineRule="auto"/>
        <w:ind w:left="720" w:firstLine="723" w:firstLineChars="200"/>
        <w:outlineLvl w:val="0"/>
        <w:rPr>
          <w:rFonts w:hint="eastAsia" w:ascii="宋体" w:hAnsi="宋体" w:eastAsia="宋体" w:cs="宋体"/>
          <w:b/>
          <w:color w:val="auto"/>
          <w:sz w:val="36"/>
          <w:szCs w:val="20"/>
        </w:rPr>
      </w:pPr>
    </w:p>
    <w:p>
      <w:pPr>
        <w:pStyle w:val="2"/>
        <w:rPr>
          <w:rFonts w:hint="eastAsia"/>
        </w:rPr>
      </w:pPr>
    </w:p>
    <w:p>
      <w:pPr>
        <w:spacing w:line="360" w:lineRule="auto"/>
        <w:ind w:left="720" w:firstLine="723" w:firstLineChars="200"/>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427"/>
      <w:r>
        <w:rPr>
          <w:rFonts w:hint="eastAsia" w:ascii="宋体" w:hAnsi="宋体" w:eastAsia="宋体" w:cs="宋体"/>
          <w:b/>
          <w:color w:val="auto"/>
          <w:sz w:val="36"/>
          <w:szCs w:val="20"/>
        </w:rPr>
        <w:t xml:space="preserve"> </w:t>
      </w:r>
      <w:bookmarkEnd w:id="428"/>
      <w:r>
        <w:rPr>
          <w:rFonts w:hint="eastAsia" w:ascii="宋体" w:hAnsi="宋体" w:eastAsia="宋体" w:cs="宋体"/>
          <w:b/>
          <w:color w:val="auto"/>
          <w:sz w:val="36"/>
          <w:szCs w:val="20"/>
        </w:rPr>
        <w:t>应提交的有关格式范例</w:t>
      </w:r>
      <w:bookmarkEnd w:id="429"/>
    </w:p>
    <w:p>
      <w:pPr>
        <w:spacing w:line="360" w:lineRule="auto"/>
        <w:jc w:val="center"/>
        <w:rPr>
          <w:rFonts w:hint="eastAsia" w:ascii="宋体" w:hAnsi="宋体" w:eastAsia="宋体" w:cs="宋体"/>
          <w:b/>
          <w:color w:val="auto"/>
          <w:kern w:val="0"/>
          <w:sz w:val="36"/>
          <w:szCs w:val="36"/>
        </w:rPr>
      </w:pP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新湾街道2023-2024年度河道水环境治理项目</w:t>
      </w:r>
      <w:r>
        <w:rPr>
          <w:rFonts w:hint="eastAsia" w:ascii="宋体" w:hAnsi="宋体" w:eastAsia="宋体" w:cs="宋体"/>
          <w:color w:val="auto"/>
          <w:sz w:val="24"/>
        </w:rPr>
        <w:t>【招标编号：</w:t>
      </w:r>
      <w:r>
        <w:rPr>
          <w:rFonts w:hint="eastAsia" w:ascii="宋体" w:hAnsi="宋体" w:cs="宋体"/>
          <w:color w:val="auto"/>
          <w:sz w:val="24"/>
          <w:lang w:eastAsia="zh-CN"/>
        </w:rPr>
        <w:t>QTCG-GK-2023-041</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widowControl/>
        <w:spacing w:line="360" w:lineRule="auto"/>
        <w:ind w:firstLine="480"/>
        <w:jc w:val="left"/>
        <w:rPr>
          <w:rFonts w:hint="eastAsia" w:ascii="宋体" w:hAnsi="宋体" w:eastAsia="宋体" w:cs="宋体"/>
          <w:color w:val="auto"/>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6"/>
          <w:szCs w:val="36"/>
        </w:rPr>
      </w:pP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6"/>
          <w:szCs w:val="36"/>
        </w:rPr>
      </w:pP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6"/>
          <w:szCs w:val="36"/>
        </w:rPr>
      </w:pPr>
    </w:p>
    <w:p>
      <w:pPr>
        <w:spacing w:line="360" w:lineRule="auto"/>
        <w:ind w:firstLine="3614" w:firstLineChars="1000"/>
        <w:outlineLvl w:val="1"/>
        <w:rPr>
          <w:rFonts w:hint="eastAsia" w:ascii="宋体" w:hAnsi="宋体" w:eastAsia="宋体" w:cs="宋体"/>
          <w:b/>
          <w:color w:val="auto"/>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firstLine="3614" w:firstLineChars="1000"/>
        <w:rPr>
          <w:rFonts w:hint="eastAsia" w:ascii="宋体" w:hAnsi="宋体" w:eastAsia="宋体" w:cs="宋体"/>
          <w:b/>
          <w:color w:val="auto"/>
          <w:kern w:val="0"/>
          <w:sz w:val="36"/>
          <w:szCs w:val="36"/>
        </w:rPr>
      </w:pPr>
    </w:p>
    <w:p>
      <w:pPr>
        <w:spacing w:line="360" w:lineRule="auto"/>
        <w:ind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rPr>
          <w:rFonts w:hint="eastAsia" w:ascii="宋体" w:hAnsi="宋体" w:eastAsia="宋体" w:cs="宋体"/>
          <w:b/>
          <w:color w:val="auto"/>
          <w:kern w:val="0"/>
          <w:sz w:val="24"/>
        </w:rPr>
      </w:pPr>
    </w:p>
    <w:p>
      <w:pPr>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（3）联合协议</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（4）分包意向协议</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（5）符合性审查资料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（6）评标标准相应的商务技术资料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（7）商务技术偏离表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rPr>
      </w:pPr>
    </w:p>
    <w:p>
      <w:pPr>
        <w:pStyle w:val="5"/>
        <w:rPr>
          <w:rFonts w:hint="eastAsia" w:ascii="宋体" w:hAnsi="宋体" w:eastAsia="宋体" w:cs="宋体"/>
          <w:color w:val="auto"/>
          <w:lang w:val="en-US"/>
        </w:rPr>
      </w:pPr>
    </w:p>
    <w:p>
      <w:pPr>
        <w:snapToGrid w:val="0"/>
        <w:spacing w:line="360" w:lineRule="auto"/>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lang w:eastAsia="zh-CN"/>
        </w:rPr>
        <w:t>新湾街道2023-2024年度河道水环境治理项目</w:t>
      </w:r>
      <w:r>
        <w:rPr>
          <w:rFonts w:hint="eastAsia" w:ascii="宋体" w:hAnsi="宋体" w:eastAsia="宋体" w:cs="宋体"/>
          <w:color w:val="auto"/>
          <w:sz w:val="24"/>
        </w:rPr>
        <w:t>【招标编号：</w:t>
      </w:r>
      <w:r>
        <w:rPr>
          <w:rFonts w:hint="eastAsia" w:ascii="宋体" w:hAnsi="宋体" w:cs="宋体"/>
          <w:color w:val="auto"/>
          <w:sz w:val="24"/>
          <w:lang w:eastAsia="zh-CN"/>
        </w:rPr>
        <w:t>QTCG-GK-2023-041</w:t>
      </w:r>
      <w:r>
        <w:rPr>
          <w:rFonts w:hint="eastAsia" w:ascii="宋体" w:hAnsi="宋体" w:eastAsia="宋体" w:cs="宋体"/>
          <w:color w:val="auto"/>
          <w:sz w:val="24"/>
        </w:rPr>
        <w:t>】招标的有关活动，并对此项目进行投标。为此：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2.1.2落实政府采购政策需满足的资格要求；</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2.1.3本项目的特定资格要求。</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w:t>
      </w:r>
      <w:bookmarkStart w:id="440" w:name="_GoBack"/>
      <w:bookmarkEnd w:id="440"/>
      <w:r>
        <w:rPr>
          <w:rFonts w:hint="eastAsia" w:ascii="宋体" w:hAnsi="宋体" w:eastAsia="宋体" w:cs="宋体"/>
          <w:color w:val="auto"/>
          <w:sz w:val="24"/>
        </w:rPr>
        <w:t>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2.2.3联合协议；</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2.2.4分包意向协议；</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8技术响应表</w:t>
      </w:r>
      <w:r>
        <w:rPr>
          <w:rFonts w:hint="eastAsia" w:ascii="宋体" w:hAnsi="宋体" w:eastAsia="宋体" w:cs="宋体"/>
          <w:color w:val="auto"/>
          <w:sz w:val="24"/>
          <w:lang w:val="zh-CN"/>
        </w:rPr>
        <w:t>；</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9</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2.3.2投标报价明细表；</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2.3.3中小企业声明函。</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4.2在签订合同时不向你方提出附加条件；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lang w:eastAsia="zh-CN"/>
        </w:rPr>
        <w:t>新湾街道2023-2024年度河道水环境治理项目</w:t>
      </w:r>
      <w:r>
        <w:rPr>
          <w:rFonts w:hint="eastAsia" w:ascii="宋体" w:hAnsi="宋体" w:eastAsia="宋体" w:cs="宋体"/>
          <w:color w:val="auto"/>
          <w:sz w:val="24"/>
        </w:rPr>
        <w:t>【招标编号：</w:t>
      </w:r>
      <w:r>
        <w:rPr>
          <w:rFonts w:hint="eastAsia" w:ascii="宋体" w:hAnsi="宋体" w:cs="宋体"/>
          <w:color w:val="auto"/>
          <w:sz w:val="24"/>
          <w:lang w:eastAsia="zh-CN"/>
        </w:rPr>
        <w:t>QTCG-GK-2023-041</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p>
    <w:p>
      <w:pPr>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lang w:eastAsia="zh-CN"/>
        </w:rPr>
        <w:t>新湾街道2023-2024年度河道水环境治理项目</w:t>
      </w:r>
      <w:r>
        <w:rPr>
          <w:rFonts w:hint="eastAsia" w:ascii="宋体" w:hAnsi="宋体" w:eastAsia="宋体" w:cs="宋体"/>
          <w:color w:val="auto"/>
          <w:sz w:val="24"/>
        </w:rPr>
        <w:t>【招标编号：</w:t>
      </w:r>
      <w:r>
        <w:rPr>
          <w:rFonts w:hint="eastAsia" w:ascii="宋体" w:hAnsi="宋体" w:cs="宋体"/>
          <w:color w:val="auto"/>
          <w:sz w:val="24"/>
          <w:lang w:eastAsia="zh-CN"/>
        </w:rPr>
        <w:t>QTCG-GK-2023-041</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sectPr>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383"/>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noWrap w:val="0"/>
            <w:vAlign w:val="top"/>
          </w:tcPr>
          <w:p>
            <w:pPr>
              <w:pStyle w:val="38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383"/>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5"/>
        <w:rPr>
          <w:rFonts w:hint="eastAsia" w:ascii="宋体" w:hAnsi="宋体" w:eastAsia="宋体" w:cs="宋体"/>
          <w:color w:val="auto"/>
          <w:lang w:val="en-US"/>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rPr>
        <w:t>三、</w:t>
      </w:r>
      <w:r>
        <w:rPr>
          <w:rFonts w:hint="eastAsia" w:ascii="宋体" w:hAnsi="宋体" w:eastAsia="宋体" w:cs="宋体"/>
          <w:b/>
          <w:color w:val="auto"/>
          <w:kern w:val="0"/>
          <w:sz w:val="32"/>
          <w:szCs w:val="32"/>
          <w:lang w:val="zh-CN"/>
        </w:rPr>
        <w:t>联合协议</w:t>
      </w:r>
    </w:p>
    <w:p>
      <w:pPr>
        <w:widowControl/>
        <w:snapToGrid w:val="0"/>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cs="宋体"/>
          <w:color w:val="auto"/>
          <w:sz w:val="24"/>
          <w:lang w:eastAsia="zh-CN"/>
        </w:rPr>
        <w:t>新湾街道2023-2024年度河道水环境治理项目</w:t>
      </w:r>
      <w:r>
        <w:rPr>
          <w:rFonts w:hint="eastAsia" w:ascii="宋体" w:hAnsi="宋体" w:eastAsia="宋体" w:cs="宋体"/>
          <w:color w:val="auto"/>
          <w:sz w:val="24"/>
        </w:rPr>
        <w:t>【招标编号：</w:t>
      </w:r>
      <w:r>
        <w:rPr>
          <w:rFonts w:hint="eastAsia" w:ascii="宋体" w:hAnsi="宋体" w:cs="宋体"/>
          <w:color w:val="auto"/>
          <w:sz w:val="24"/>
          <w:lang w:eastAsia="zh-CN"/>
        </w:rPr>
        <w:t>QTCG-GK-2023-041</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四、</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pPr>
        <w:snapToGrid w:val="0"/>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napToGrid w:val="0"/>
        <w:rPr>
          <w:rFonts w:hint="eastAsia" w:ascii="宋体" w:hAnsi="宋体" w:eastAsia="宋体" w:cs="宋体"/>
          <w:b/>
          <w:color w:val="auto"/>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cs="宋体"/>
          <w:color w:val="auto"/>
          <w:sz w:val="24"/>
          <w:lang w:eastAsia="zh-CN"/>
        </w:rPr>
        <w:t>新湾街道2023-2024年度河道水环境治理项目</w:t>
      </w:r>
      <w:r>
        <w:rPr>
          <w:rFonts w:hint="eastAsia" w:ascii="宋体" w:hAnsi="宋体" w:eastAsia="宋体" w:cs="宋体"/>
          <w:color w:val="auto"/>
          <w:sz w:val="24"/>
        </w:rPr>
        <w:t>【招标编号：</w:t>
      </w:r>
      <w:r>
        <w:rPr>
          <w:rFonts w:hint="eastAsia" w:ascii="宋体" w:hAnsi="宋体" w:cs="宋体"/>
          <w:color w:val="auto"/>
          <w:sz w:val="24"/>
          <w:lang w:eastAsia="zh-CN"/>
        </w:rPr>
        <w:t>QTCG-GK-2023-041</w:t>
      </w:r>
      <w:r>
        <w:rPr>
          <w:rFonts w:hint="eastAsia" w:ascii="宋体" w:hAnsi="宋体" w:eastAsia="宋体" w:cs="宋体"/>
          <w:color w:val="auto"/>
          <w:sz w:val="24"/>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keepNext/>
        <w:keepLines/>
        <w:tabs>
          <w:tab w:val="left" w:pos="432"/>
        </w:tabs>
        <w:adjustRightInd/>
        <w:ind w:left="664" w:leftChars="316" w:firstLine="228" w:firstLineChars="95"/>
        <w:rPr>
          <w:rFonts w:hint="eastAsia" w:ascii="宋体" w:hAnsi="宋体" w:eastAsia="宋体" w:cs="宋体"/>
          <w:color w:val="auto"/>
        </w:rPr>
      </w:pPr>
      <w:r>
        <w:rPr>
          <w:rFonts w:hint="eastAsia" w:ascii="宋体" w:hAnsi="宋体" w:eastAsia="宋体" w:cs="宋体"/>
          <w:color w:val="auto"/>
          <w:kern w:val="0"/>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七、其他</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u w:val="single"/>
        </w:rPr>
        <w:t>（分包供应商名称）提供的货物全部由小微企业制造，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992" w:footer="992" w:gutter="0"/>
          <w:cols w:space="720" w:num="1"/>
          <w:titlePg/>
          <w:docGrid w:linePitch="312" w:charSpace="0"/>
        </w:sect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五、符合性审查资料</w:t>
      </w:r>
    </w:p>
    <w:p>
      <w:pPr>
        <w:jc w:val="center"/>
        <w:rPr>
          <w:rFonts w:hint="eastAsia" w:ascii="宋体" w:hAnsi="宋体" w:eastAsia="宋体" w:cs="宋体"/>
          <w:b/>
          <w:color w:val="auto"/>
          <w:kern w:val="0"/>
          <w:sz w:val="32"/>
          <w:szCs w:val="32"/>
        </w:rPr>
      </w:pPr>
    </w:p>
    <w:tbl>
      <w:tblPr>
        <w:tblStyle w:val="63"/>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83"/>
        <w:gridCol w:w="273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183" w:type="dxa"/>
            <w:noWrap w:val="0"/>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735" w:type="dxa"/>
            <w:noWrap w:val="0"/>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773" w:type="dxa"/>
            <w:noWrap w:val="0"/>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183" w:type="dxa"/>
            <w:noWrap w:val="0"/>
            <w:vAlign w:val="center"/>
          </w:tcPr>
          <w:p>
            <w:pPr>
              <w:snapToGrid w:val="0"/>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735"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773" w:type="dxa"/>
            <w:noWrap w:val="0"/>
            <w:vAlign w:val="center"/>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183" w:type="dxa"/>
            <w:noWrap w:val="0"/>
            <w:vAlign w:val="center"/>
          </w:tcPr>
          <w:p>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0"/>
                <w:sz w:val="24"/>
              </w:rPr>
              <w:t>采购人拟采购的产品属于政府强制采购的节能产品品目清单范围的，投标人按招标文件要求提供国家确定的认证机构出具的、处于有效期之内的节能产品认证证书。</w:t>
            </w:r>
          </w:p>
        </w:tc>
        <w:tc>
          <w:tcPr>
            <w:tcW w:w="2735"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节能产品认证证书（本项目拟采购的产品不属于政府强制采购的节能产品品目清单范围的，无需提供）</w:t>
            </w:r>
          </w:p>
        </w:tc>
        <w:tc>
          <w:tcPr>
            <w:tcW w:w="1773"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见投标文件</w:t>
            </w:r>
          </w:p>
          <w:p>
            <w:pPr>
              <w:tabs>
                <w:tab w:val="left" w:pos="432"/>
              </w:tabs>
              <w:adjustRightInd/>
              <w:ind w:left="431" w:hanging="431"/>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183"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735" w:type="dxa"/>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773" w:type="dxa"/>
            <w:noWrap w:val="0"/>
            <w:vAlign w:val="center"/>
          </w:tcPr>
          <w:p>
            <w:pPr>
              <w:rPr>
                <w:rFonts w:hint="eastAsia" w:ascii="宋体" w:hAnsi="宋体" w:eastAsia="宋体" w:cs="宋体"/>
                <w:color w:val="auto"/>
              </w:rPr>
            </w:pPr>
            <w:r>
              <w:rPr>
                <w:rFonts w:hint="eastAsia" w:ascii="宋体" w:hAnsi="宋体" w:eastAsia="宋体" w:cs="宋体"/>
                <w:color w:val="auto"/>
                <w:sz w:val="24"/>
              </w:rPr>
              <w:t xml:space="preserve">见投标文件第  </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4183" w:type="dxa"/>
            <w:noWrap w:val="0"/>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735" w:type="dxa"/>
            <w:noWrap w:val="0"/>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773" w:type="dxa"/>
            <w:noWrap w:val="0"/>
            <w:vAlign w:val="center"/>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color w:val="auto"/>
        </w:rPr>
      </w:pPr>
      <w:r>
        <w:rPr>
          <w:rFonts w:hint="eastAsia" w:ascii="宋体" w:hAnsi="宋体" w:eastAsia="宋体" w:cs="宋体"/>
          <w:b/>
          <w:color w:val="auto"/>
          <w:kern w:val="0"/>
          <w:sz w:val="32"/>
          <w:szCs w:val="32"/>
        </w:rPr>
        <w:t>六、评标标准相应的商务技术资料</w:t>
      </w:r>
    </w:p>
    <w:p>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rPr>
        <w:t>七</w:t>
      </w:r>
      <w:r>
        <w:rPr>
          <w:rFonts w:hint="eastAsia" w:ascii="宋体" w:hAnsi="宋体" w:eastAsia="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left"/>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sectPr>
          <w:pgSz w:w="11906" w:h="16838"/>
          <w:pgMar w:top="1276" w:right="1418" w:bottom="1247" w:left="1418" w:header="992" w:footer="992" w:gutter="0"/>
          <w:cols w:space="720" w:num="1"/>
          <w:titlePg/>
          <w:docGrid w:linePitch="312" w:charSpace="0"/>
        </w:sectPr>
      </w:pP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u w:val="single"/>
        </w:rPr>
        <w:t>（采购人）、（采购代理机构）</w:t>
      </w:r>
      <w:r>
        <w:rPr>
          <w:rFonts w:hint="eastAsia" w:ascii="宋体" w:hAnsi="宋体" w:eastAsia="宋体" w:cs="宋体"/>
          <w:color w:val="auto"/>
          <w:kern w:val="0"/>
          <w:sz w:val="24"/>
          <w:lang w:val="zh-CN"/>
        </w:rPr>
        <w:t>：</w:t>
      </w:r>
    </w:p>
    <w:p>
      <w:pPr>
        <w:autoSpaceDE w:val="0"/>
        <w:autoSpaceDN w:val="0"/>
        <w:snapToGrid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napToGrid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napToGrid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napToGrid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napToGrid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napToGri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napToGrid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napToGri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jc w:val="center"/>
        <w:rPr>
          <w:rFonts w:hint="eastAsia" w:ascii="宋体" w:hAnsi="宋体" w:eastAsia="宋体" w:cs="宋体"/>
          <w:b/>
          <w:bCs/>
          <w:color w:val="auto"/>
          <w:sz w:val="24"/>
        </w:rPr>
        <w:sectPr>
          <w:pgSz w:w="11906" w:h="16838"/>
          <w:pgMar w:top="1276" w:right="1418" w:bottom="1247" w:left="1418" w:header="992" w:footer="992" w:gutter="0"/>
          <w:cols w:space="720" w:num="1"/>
          <w:titlePg/>
          <w:docGrid w:linePitch="312" w:charSpace="0"/>
        </w:sectPr>
      </w:pP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（1）开标一览表……………………………………………………………………（页码）</w:t>
      </w: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）中小企业声明函……………………………………………………………（页码）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32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2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spacing w:line="360" w:lineRule="auto"/>
        <w:ind w:firstLine="5160" w:firstLineChars="2150"/>
        <w:jc w:val="center"/>
        <w:rPr>
          <w:rFonts w:hint="eastAsia" w:ascii="宋体" w:hAnsi="宋体" w:eastAsia="宋体" w:cs="宋体"/>
          <w:color w:val="auto"/>
          <w:sz w:val="24"/>
        </w:rPr>
      </w:pPr>
      <w:r>
        <w:rPr>
          <w:rFonts w:hint="eastAsia" w:ascii="宋体" w:hAnsi="宋体" w:eastAsia="宋体" w:cs="宋体"/>
          <w:color w:val="auto"/>
          <w:sz w:val="24"/>
        </w:rPr>
        <w:t>投标人(电子签名)</w:t>
      </w:r>
    </w:p>
    <w:p>
      <w:pPr>
        <w:ind w:firstLine="5160" w:firstLineChars="2150"/>
        <w:jc w:val="center"/>
        <w:rPr>
          <w:rFonts w:hint="eastAsia" w:ascii="宋体" w:hAnsi="宋体" w:eastAsia="宋体" w:cs="宋体"/>
          <w:color w:val="auto"/>
          <w:sz w:val="24"/>
        </w:rPr>
      </w:pPr>
      <w:r>
        <w:rPr>
          <w:rFonts w:hint="eastAsia" w:ascii="宋体" w:hAnsi="宋体" w:eastAsia="宋体" w:cs="宋体"/>
          <w:color w:val="auto"/>
          <w:sz w:val="24"/>
        </w:rPr>
        <w:t>日     期：</w:t>
      </w:r>
    </w:p>
    <w:p>
      <w:pPr>
        <w:pStyle w:val="326"/>
        <w:keepNext w:val="0"/>
        <w:pageBreakBefore w:val="0"/>
        <w:tabs>
          <w:tab w:val="clear" w:pos="720"/>
        </w:tabs>
        <w:snapToGrid w:val="0"/>
        <w:spacing w:before="120" w:after="120"/>
        <w:ind w:firstLine="643"/>
        <w:outlineLvl w:val="9"/>
        <w:rPr>
          <w:rFonts w:hint="eastAsia" w:ascii="宋体" w:hAnsi="宋体" w:eastAsia="宋体" w:cs="宋体"/>
          <w:color w:val="auto"/>
          <w:kern w:val="2"/>
          <w:sz w:val="24"/>
          <w:szCs w:val="24"/>
        </w:rPr>
        <w:sectPr>
          <w:footerReference r:id="rId19" w:type="default"/>
          <w:pgSz w:w="16838" w:h="11906" w:orient="landscape"/>
          <w:pgMar w:top="1418" w:right="1247" w:bottom="1418" w:left="1276"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eastAsia="zh-CN"/>
        </w:rPr>
        <w:t>二</w:t>
      </w:r>
      <w:r>
        <w:rPr>
          <w:rFonts w:hint="eastAsia" w:ascii="宋体" w:hAnsi="宋体" w:eastAsia="宋体" w:cs="宋体"/>
          <w:b/>
          <w:color w:val="auto"/>
          <w:kern w:val="0"/>
          <w:sz w:val="32"/>
          <w:szCs w:val="32"/>
        </w:rPr>
        <w:t>、中小企业声明函</w:t>
      </w:r>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jc w:val="center"/>
        <w:rPr>
          <w:rFonts w:hint="eastAsia" w:ascii="宋体" w:hAnsi="宋体" w:eastAsia="宋体" w:cs="宋体"/>
          <w:b/>
          <w:color w:val="auto"/>
          <w:sz w:val="30"/>
          <w:szCs w:val="30"/>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992" w:footer="992" w:gutter="0"/>
          <w:cols w:space="720" w:num="1"/>
          <w:titlePg/>
          <w:docGrid w:linePitch="312" w:charSpace="0"/>
        </w:sectPr>
      </w:pP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关于钱塘区政府采购支持中小企业信用融资相关事项通知</w:t>
      </w:r>
    </w:p>
    <w:p>
      <w:pPr>
        <w:spacing w:line="360" w:lineRule="auto"/>
        <w:jc w:val="center"/>
        <w:rPr>
          <w:rFonts w:hint="eastAsia" w:ascii="宋体" w:hAnsi="宋体" w:eastAsia="宋体" w:cs="宋体"/>
          <w:b/>
          <w:color w:val="auto"/>
          <w:szCs w:val="21"/>
        </w:rPr>
      </w:pP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一、适用对象</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在浙江“政采云”平台注册入库，并取得钱塘区政府采购合同的中小企业供应商。</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二、相关信息获取方式</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三、申请方式和步骤</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2、中标后，供应商应与采购单位或者采购代理机构及时联系，告知融资需求；</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3、相关合作银行联系并审核供应商及相关中标信息，办理相关融资事宜；</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rPr>
        <w:t>4</w:t>
      </w:r>
      <w:r>
        <w:rPr>
          <w:rFonts w:hint="eastAsia" w:ascii="宋体" w:hAnsi="宋体" w:eastAsia="宋体" w:cs="宋体"/>
          <w:color w:val="auto"/>
          <w:kern w:val="0"/>
          <w:sz w:val="24"/>
          <w:lang w:val="zh-CN"/>
        </w:rPr>
        <w:t>、采购单位应及时将信用融资合同提交备案。</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四、注意事项</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费莎</w:t>
            </w:r>
          </w:p>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13388617781</w:t>
            </w:r>
          </w:p>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王安东</w:t>
            </w:r>
          </w:p>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15158025713</w:t>
            </w:r>
          </w:p>
          <w:p>
            <w:pPr>
              <w:widowControl/>
              <w:jc w:val="center"/>
              <w:rPr>
                <w:rFonts w:hint="eastAsia" w:ascii="宋体" w:hAnsi="宋体" w:eastAsia="宋体" w:cs="宋体"/>
                <w:color w:val="auto"/>
              </w:rPr>
            </w:pPr>
            <w:r>
              <w:rPr>
                <w:rFonts w:hint="eastAsia" w:ascii="宋体" w:hAnsi="宋体" w:eastAsia="宋体" w:cs="宋体"/>
                <w:color w:val="auto"/>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18805812679</w:t>
            </w:r>
          </w:p>
        </w:tc>
      </w:tr>
    </w:tbl>
    <w:p>
      <w:pPr>
        <w:spacing w:line="360" w:lineRule="auto"/>
        <w:ind w:left="5060" w:hanging="5060" w:hangingChars="2100"/>
        <w:rPr>
          <w:rFonts w:hint="eastAsia" w:ascii="宋体" w:hAnsi="宋体" w:eastAsia="宋体" w:cs="宋体"/>
          <w:b/>
          <w:bCs/>
          <w:color w:val="auto"/>
          <w:kern w:val="0"/>
          <w:sz w:val="24"/>
        </w:rPr>
      </w:pPr>
    </w:p>
    <w:p>
      <w:pPr>
        <w:pageBreakBefore/>
        <w:widowControl/>
        <w:tabs>
          <w:tab w:val="left" w:pos="432"/>
        </w:tabs>
        <w:spacing w:before="100" w:beforeAutospacing="1" w:after="100" w:afterAutospacing="1" w:line="360" w:lineRule="auto"/>
        <w:ind w:left="431" w:hanging="431"/>
        <w:jc w:val="center"/>
        <w:rPr>
          <w:rFonts w:hint="eastAsia" w:ascii="宋体" w:hAnsi="宋体" w:eastAsia="宋体" w:cs="宋体"/>
          <w:b/>
          <w:bCs/>
          <w:color w:val="auto"/>
          <w:sz w:val="36"/>
          <w:szCs w:val="36"/>
        </w:rPr>
      </w:pPr>
      <w:bookmarkStart w:id="437" w:name="_Toc465665161"/>
      <w:r>
        <w:rPr>
          <w:rFonts w:hint="eastAsia" w:ascii="宋体" w:hAnsi="宋体" w:eastAsia="宋体" w:cs="宋体"/>
          <w:b/>
          <w:bCs/>
          <w:color w:val="auto"/>
          <w:sz w:val="36"/>
          <w:szCs w:val="36"/>
        </w:rPr>
        <w:t>附件</w:t>
      </w:r>
      <w:bookmarkEnd w:id="437"/>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438" w:name="OLE_LINK14"/>
      <w:bookmarkStart w:id="439" w:name="OLE_LINK13"/>
      <w:r>
        <w:rPr>
          <w:rFonts w:hint="eastAsia" w:ascii="宋体" w:hAnsi="宋体" w:eastAsia="宋体" w:cs="宋体"/>
          <w:b/>
          <w:color w:val="auto"/>
          <w:spacing w:val="6"/>
          <w:sz w:val="32"/>
          <w:szCs w:val="32"/>
        </w:rPr>
        <w:t>残疾人福利性单位声明函</w:t>
      </w:r>
    </w:p>
    <w:bookmarkEnd w:id="438"/>
    <w:bookmarkEnd w:id="439"/>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spacing w:line="360" w:lineRule="auto"/>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cs="宋体"/>
          <w:color w:val="auto"/>
          <w:sz w:val="24"/>
          <w:lang w:eastAsia="zh-CN"/>
        </w:rPr>
        <w:t>新湾街道2023-2024年度河道水环境治理项目</w:t>
      </w:r>
      <w:r>
        <w:rPr>
          <w:rFonts w:hint="eastAsia" w:ascii="宋体" w:hAnsi="宋体" w:eastAsia="宋体" w:cs="宋体"/>
          <w:color w:val="auto"/>
          <w:sz w:val="24"/>
        </w:rPr>
        <w:t>项目【招标编号：</w:t>
      </w:r>
      <w:r>
        <w:rPr>
          <w:rFonts w:hint="eastAsia" w:ascii="宋体" w:hAnsi="宋体" w:cs="宋体"/>
          <w:color w:val="auto"/>
          <w:sz w:val="24"/>
          <w:lang w:eastAsia="zh-CN"/>
        </w:rPr>
        <w:t>QTCG-GK-2023-041</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附件5：</w:t>
      </w:r>
      <w:r>
        <w:rPr>
          <w:rFonts w:hint="eastAsia" w:ascii="宋体" w:hAnsi="宋体" w:eastAsia="宋体" w:cs="宋体"/>
          <w:b/>
          <w:color w:val="auto"/>
          <w:sz w:val="32"/>
          <w:szCs w:val="32"/>
        </w:rPr>
        <w:t>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杭州市钱塘区人民政府新湾街道办事处</w:t>
      </w:r>
      <w:r>
        <w:rPr>
          <w:rFonts w:hint="eastAsia" w:ascii="宋体" w:hAnsi="宋体" w:eastAsia="宋体" w:cs="宋体"/>
          <w:color w:val="auto"/>
          <w:sz w:val="24"/>
        </w:rPr>
        <w:t>的</w:t>
      </w:r>
      <w:r>
        <w:rPr>
          <w:rFonts w:hint="eastAsia" w:ascii="宋体" w:hAnsi="宋体" w:cs="宋体"/>
          <w:color w:val="auto"/>
          <w:sz w:val="24"/>
          <w:u w:val="single"/>
          <w:lang w:eastAsia="zh-CN"/>
        </w:rPr>
        <w:t>新湾街道2023-2024年度河道水环境治理项目</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0"/>
        <w:rPr>
          <w:rFonts w:hint="eastAsia" w:ascii="宋体" w:hAnsi="宋体" w:eastAsia="宋体" w:cs="宋体"/>
          <w:color w:val="auto"/>
          <w:sz w:val="24"/>
        </w:rPr>
      </w:pPr>
    </w:p>
    <w:p>
      <w:pPr>
        <w:pStyle w:val="81"/>
        <w:rPr>
          <w:rFonts w:hint="eastAsia" w:ascii="宋体" w:hAnsi="宋体" w:eastAsia="宋体" w:cs="宋体"/>
          <w:color w:val="auto"/>
          <w:sz w:val="24"/>
        </w:rPr>
      </w:pPr>
    </w:p>
    <w:p>
      <w:pPr>
        <w:rPr>
          <w:rFonts w:hint="eastAsia" w:ascii="宋体" w:hAnsi="宋体" w:eastAsia="宋体" w:cs="宋体"/>
          <w:color w:val="auto"/>
          <w:sz w:val="24"/>
        </w:rPr>
      </w:pPr>
    </w:p>
    <w:p>
      <w:pPr>
        <w:pStyle w:val="80"/>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中小企业声明函（工程、服务）</w:t>
      </w:r>
    </w:p>
    <w:p>
      <w:pPr>
        <w:spacing w:line="360" w:lineRule="auto"/>
        <w:rPr>
          <w:rFonts w:hint="eastAsia" w:ascii="宋体" w:hAnsi="宋体" w:eastAsia="宋体" w:cs="宋体"/>
          <w:color w:val="auto"/>
        </w:rPr>
      </w:pP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rPr>
      </w:pPr>
    </w:p>
    <w:p>
      <w:pPr>
        <w:pStyle w:val="80"/>
        <w:rPr>
          <w:rFonts w:hint="eastAsia" w:ascii="宋体" w:hAnsi="宋体" w:eastAsia="宋体" w:cs="宋体"/>
          <w:b/>
          <w:color w:val="auto"/>
          <w:sz w:val="32"/>
          <w:szCs w:val="32"/>
        </w:rPr>
      </w:pPr>
    </w:p>
    <w:p>
      <w:pPr>
        <w:pStyle w:val="209"/>
        <w:widowControl w:val="0"/>
        <w:snapToGrid w:val="0"/>
        <w:spacing w:line="500" w:lineRule="exact"/>
        <w:rPr>
          <w:rFonts w:hint="eastAsia" w:ascii="宋体" w:hAnsi="宋体" w:eastAsia="宋体" w:cs="宋体"/>
          <w:b/>
          <w:color w:val="auto"/>
          <w:sz w:val="28"/>
          <w:szCs w:val="28"/>
        </w:rPr>
      </w:pPr>
      <w:r>
        <w:rPr>
          <w:rFonts w:hint="eastAsia" w:ascii="宋体" w:hAnsi="宋体" w:eastAsia="宋体" w:cs="宋体"/>
          <w:color w:val="auto"/>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209"/>
        <w:widowControl w:val="0"/>
        <w:snapToGrid w:val="0"/>
        <w:spacing w:line="5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中小企业划型标准规定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一、根据《中华人民共和国中小企业促进法》和《</w:t>
      </w:r>
      <w:r>
        <w:rPr>
          <w:rFonts w:hint="eastAsia" w:ascii="宋体" w:hAnsi="宋体" w:eastAsia="宋体" w:cs="宋体"/>
          <w:color w:val="auto"/>
          <w:spacing w:val="6"/>
          <w:szCs w:val="21"/>
        </w:rPr>
        <w:fldChar w:fldCharType="begin"/>
      </w:r>
      <w:r>
        <w:rPr>
          <w:rFonts w:hint="eastAsia" w:ascii="宋体" w:hAnsi="宋体" w:eastAsia="宋体" w:cs="宋体"/>
          <w:color w:val="auto"/>
          <w:spacing w:val="6"/>
          <w:szCs w:val="21"/>
        </w:rPr>
        <w:instrText xml:space="preserve"> HYPERLINK "https://www.shui5.cn/article/47/26142.html" </w:instrText>
      </w:r>
      <w:r>
        <w:rPr>
          <w:rFonts w:hint="eastAsia" w:ascii="宋体" w:hAnsi="宋体" w:eastAsia="宋体" w:cs="宋体"/>
          <w:color w:val="auto"/>
          <w:spacing w:val="6"/>
          <w:szCs w:val="21"/>
        </w:rPr>
        <w:fldChar w:fldCharType="separate"/>
      </w:r>
      <w:r>
        <w:rPr>
          <w:rFonts w:hint="eastAsia" w:ascii="宋体" w:hAnsi="宋体" w:eastAsia="宋体" w:cs="宋体"/>
          <w:color w:val="auto"/>
          <w:spacing w:val="6"/>
          <w:szCs w:val="21"/>
        </w:rPr>
        <w:t>国务院关于进一步促进中小企业发展的若干意见</w:t>
      </w:r>
      <w:r>
        <w:rPr>
          <w:rFonts w:hint="eastAsia" w:ascii="宋体" w:hAnsi="宋体" w:eastAsia="宋体" w:cs="宋体"/>
          <w:color w:val="auto"/>
          <w:spacing w:val="6"/>
          <w:szCs w:val="21"/>
        </w:rPr>
        <w:fldChar w:fldCharType="end"/>
      </w:r>
      <w:r>
        <w:rPr>
          <w:rFonts w:hint="eastAsia" w:ascii="宋体" w:hAnsi="宋体" w:eastAsia="宋体" w:cs="宋体"/>
          <w:color w:val="auto"/>
          <w:spacing w:val="6"/>
          <w:szCs w:val="21"/>
        </w:rPr>
        <w:t>》（</w:t>
      </w:r>
      <w:r>
        <w:rPr>
          <w:rFonts w:hint="eastAsia" w:ascii="宋体" w:hAnsi="宋体" w:eastAsia="宋体" w:cs="宋体"/>
          <w:color w:val="auto"/>
          <w:spacing w:val="6"/>
          <w:szCs w:val="21"/>
        </w:rPr>
        <w:fldChar w:fldCharType="begin"/>
      </w:r>
      <w:r>
        <w:rPr>
          <w:rFonts w:hint="eastAsia" w:ascii="宋体" w:hAnsi="宋体" w:eastAsia="宋体" w:cs="宋体"/>
          <w:color w:val="auto"/>
          <w:spacing w:val="6"/>
          <w:szCs w:val="21"/>
        </w:rPr>
        <w:instrText xml:space="preserve"> HYPERLINK "https://www.shui5.cn/article/47/26142.html" </w:instrText>
      </w:r>
      <w:r>
        <w:rPr>
          <w:rFonts w:hint="eastAsia" w:ascii="宋体" w:hAnsi="宋体" w:eastAsia="宋体" w:cs="宋体"/>
          <w:color w:val="auto"/>
          <w:spacing w:val="6"/>
          <w:szCs w:val="21"/>
        </w:rPr>
        <w:fldChar w:fldCharType="separate"/>
      </w:r>
      <w:r>
        <w:rPr>
          <w:rFonts w:hint="eastAsia" w:ascii="宋体" w:hAnsi="宋体" w:eastAsia="宋体" w:cs="宋体"/>
          <w:color w:val="auto"/>
          <w:spacing w:val="6"/>
          <w:szCs w:val="21"/>
        </w:rPr>
        <w:t>国发〔2009〕36号</w:t>
      </w:r>
      <w:r>
        <w:rPr>
          <w:rFonts w:hint="eastAsia" w:ascii="宋体" w:hAnsi="宋体" w:eastAsia="宋体" w:cs="宋体"/>
          <w:color w:val="auto"/>
          <w:spacing w:val="6"/>
          <w:szCs w:val="21"/>
        </w:rPr>
        <w:fldChar w:fldCharType="end"/>
      </w:r>
      <w:r>
        <w:rPr>
          <w:rFonts w:hint="eastAsia" w:ascii="宋体" w:hAnsi="宋体" w:eastAsia="宋体" w:cs="宋体"/>
          <w:color w:val="auto"/>
          <w:spacing w:val="6"/>
          <w:szCs w:val="21"/>
        </w:rPr>
        <w:t>)，制定本规定。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二、中小企业划分为中型、小型、微型三种类型，具体标准根据企业从业人员、营业收入、资产总额等指标，结合行业特点制定。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四、各行业划型标准为：</w:t>
      </w:r>
      <w:r>
        <w:rPr>
          <w:rFonts w:hint="eastAsia" w:ascii="宋体" w:hAnsi="宋体" w:eastAsia="宋体" w:cs="宋体"/>
          <w:color w:val="auto"/>
          <w:spacing w:val="6"/>
          <w:szCs w:val="21"/>
        </w:rPr>
        <w:br w:type="textWrapping"/>
      </w:r>
      <w:r>
        <w:rPr>
          <w:rFonts w:hint="eastAsia" w:ascii="宋体" w:hAnsi="宋体" w:eastAsia="宋体" w:cs="宋体"/>
          <w:color w:val="auto"/>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（十六）其他未列明行业。从业人员300人以下的为中小微型企业。其中，从业人员100人及以上的为中型企业；从业人员10人及以上的为小型企业；从业人员10人以下的为微型企业。</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五、企业类型的划分以统计部门的统计数据为依据。</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六、本规定适用于在中华人民共和国境内依法设立的各类所有制和各种组织形式的企业。个体工商户和本规定以外的行业，参照本规定进行划型。</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八、本规定由工业和信息化部、国家统计局会同有关部门根据《国民经济行业分类》修订情况和企业发展变化情况适时修订。</w:t>
      </w:r>
    </w:p>
    <w:p>
      <w:pPr>
        <w:pStyle w:val="209"/>
        <w:widowControl w:val="0"/>
        <w:adjustRightInd w:val="0"/>
        <w:snapToGrid w:val="0"/>
        <w:spacing w:line="360" w:lineRule="auto"/>
        <w:ind w:firstLine="44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九、本规定由工业和信息化部、国家统计局会同有关部门负责解释。</w:t>
      </w:r>
    </w:p>
    <w:p>
      <w:pPr>
        <w:pStyle w:val="3"/>
        <w:rPr>
          <w:rFonts w:hint="eastAsia" w:ascii="宋体" w:hAnsi="宋体" w:eastAsia="宋体" w:cs="宋体"/>
          <w:color w:val="auto"/>
        </w:rPr>
        <w:sectPr>
          <w:pgSz w:w="11906" w:h="16838"/>
          <w:pgMar w:top="1276" w:right="1418" w:bottom="1247" w:left="1418" w:header="992" w:footer="992" w:gutter="0"/>
          <w:cols w:space="720" w:num="1"/>
          <w:titlePg/>
          <w:docGrid w:linePitch="312" w:charSpace="0"/>
        </w:sectPr>
      </w:pPr>
      <w:r>
        <w:rPr>
          <w:rFonts w:hint="eastAsia" w:ascii="宋体" w:hAnsi="宋体" w:eastAsia="宋体" w:cs="宋体"/>
          <w:color w:val="auto"/>
          <w:spacing w:val="6"/>
        </w:rPr>
        <w:t>十、本规定自发布之日起执行，原国家经贸委、原国家计委、财政部和国家统计局2003年颁布的《</w:t>
      </w:r>
      <w:r>
        <w:rPr>
          <w:rFonts w:hint="eastAsia" w:ascii="宋体" w:hAnsi="宋体" w:eastAsia="宋体" w:cs="宋体"/>
          <w:color w:val="auto"/>
          <w:spacing w:val="6"/>
        </w:rPr>
        <w:fldChar w:fldCharType="begin"/>
      </w:r>
      <w:r>
        <w:rPr>
          <w:rFonts w:hint="eastAsia" w:ascii="宋体" w:hAnsi="宋体" w:eastAsia="宋体" w:cs="宋体"/>
          <w:color w:val="auto"/>
          <w:spacing w:val="6"/>
        </w:rPr>
        <w:instrText xml:space="preserve"> HYPERLINK "https://www.shui5.cn/article/df/24263.html" </w:instrText>
      </w:r>
      <w:r>
        <w:rPr>
          <w:rFonts w:hint="eastAsia" w:ascii="宋体" w:hAnsi="宋体" w:eastAsia="宋体" w:cs="宋体"/>
          <w:color w:val="auto"/>
          <w:spacing w:val="6"/>
        </w:rPr>
        <w:fldChar w:fldCharType="separate"/>
      </w:r>
      <w:r>
        <w:rPr>
          <w:rFonts w:hint="eastAsia" w:ascii="宋体" w:hAnsi="宋体" w:eastAsia="宋体" w:cs="宋体"/>
          <w:color w:val="auto"/>
          <w:spacing w:val="6"/>
        </w:rPr>
        <w:t>中小企业标准暂行规定</w:t>
      </w:r>
      <w:r>
        <w:rPr>
          <w:rFonts w:hint="eastAsia" w:ascii="宋体" w:hAnsi="宋体" w:eastAsia="宋体" w:cs="宋体"/>
          <w:color w:val="auto"/>
          <w:spacing w:val="6"/>
        </w:rPr>
        <w:fldChar w:fldCharType="end"/>
      </w:r>
      <w:r>
        <w:rPr>
          <w:rFonts w:hint="eastAsia" w:ascii="宋体" w:hAnsi="宋体" w:eastAsia="宋体" w:cs="宋体"/>
          <w:color w:val="auto"/>
          <w:spacing w:val="6"/>
        </w:rPr>
        <w:t>》</w:t>
      </w:r>
      <w:r>
        <w:rPr>
          <w:rFonts w:hint="eastAsia" w:ascii="宋体" w:hAnsi="宋体" w:eastAsia="宋体" w:cs="宋体"/>
          <w:color w:val="auto"/>
          <w:spacing w:val="6"/>
        </w:rPr>
        <w:fldChar w:fldCharType="begin"/>
      </w:r>
      <w:r>
        <w:rPr>
          <w:rFonts w:hint="eastAsia" w:ascii="宋体" w:hAnsi="宋体" w:eastAsia="宋体" w:cs="宋体"/>
          <w:color w:val="auto"/>
          <w:spacing w:val="6"/>
        </w:rPr>
        <w:instrText xml:space="preserve"> HYPERLINK "https://www.shui5.cn/article/df/24263.html" </w:instrText>
      </w:r>
      <w:r>
        <w:rPr>
          <w:rFonts w:hint="eastAsia" w:ascii="宋体" w:hAnsi="宋体" w:eastAsia="宋体" w:cs="宋体"/>
          <w:color w:val="auto"/>
          <w:spacing w:val="6"/>
        </w:rPr>
        <w:fldChar w:fldCharType="separate"/>
      </w:r>
      <w:r>
        <w:rPr>
          <w:rFonts w:hint="eastAsia" w:ascii="宋体" w:hAnsi="宋体" w:eastAsia="宋体" w:cs="宋体"/>
          <w:color w:val="auto"/>
          <w:spacing w:val="6"/>
        </w:rPr>
        <w:t>国经贸中小企[2003]143号</w:t>
      </w:r>
      <w:r>
        <w:rPr>
          <w:rFonts w:hint="eastAsia" w:ascii="宋体" w:hAnsi="宋体" w:eastAsia="宋体" w:cs="宋体"/>
          <w:color w:val="auto"/>
          <w:spacing w:val="6"/>
        </w:rPr>
        <w:fldChar w:fldCharType="end"/>
      </w:r>
      <w:r>
        <w:rPr>
          <w:rFonts w:hint="eastAsia" w:ascii="宋体" w:hAnsi="宋体" w:eastAsia="宋体" w:cs="宋体"/>
          <w:color w:val="auto"/>
          <w:spacing w:val="6"/>
        </w:rPr>
        <w:t>同时废止。</w:t>
      </w:r>
    </w:p>
    <w:p>
      <w:pPr>
        <w:spacing w:line="360" w:lineRule="auto"/>
        <w:rPr>
          <w:rFonts w:hint="eastAsia" w:ascii="宋体" w:hAnsi="宋体" w:eastAsia="宋体" w:cs="宋体"/>
          <w:bCs/>
          <w:color w:val="auto"/>
          <w:sz w:val="24"/>
        </w:rPr>
      </w:pPr>
      <w:r>
        <w:rPr>
          <w:rFonts w:hint="eastAsia" w:ascii="宋体" w:hAnsi="宋体" w:eastAsia="宋体" w:cs="宋体"/>
          <w:color w:val="auto"/>
        </w:rPr>
        <w:drawing>
          <wp:inline distT="0" distB="0" distL="114300" distR="114300">
            <wp:extent cx="9085580" cy="5492115"/>
            <wp:effectExtent l="0" t="0" r="12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9085580" cy="5492115"/>
                    </a:xfrm>
                    <a:prstGeom prst="rect">
                      <a:avLst/>
                    </a:prstGeom>
                    <a:noFill/>
                    <a:ln>
                      <a:noFill/>
                    </a:ln>
                  </pic:spPr>
                </pic:pic>
              </a:graphicData>
            </a:graphic>
          </wp:inline>
        </w:drawing>
      </w:r>
    </w:p>
    <w:sectPr>
      <w:pgSz w:w="16838" w:h="11906" w:orient="landscape"/>
      <w:pgMar w:top="1418" w:right="1276" w:bottom="1418" w:left="1247" w:header="992"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Futura Hv">
    <w:altName w:val="Lucida Sans Unicode"/>
    <w:panose1 w:val="00000000000000000000"/>
    <w:charset w:val="00"/>
    <w:family w:val="swiss"/>
    <w:pitch w:val="default"/>
    <w:sig w:usb0="00000000" w:usb1="00000000" w:usb2="00000000" w:usb3="00000000" w:csb0="000001FB"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entury Gothic">
    <w:altName w:val="Century"/>
    <w:panose1 w:val="020B0502020202020204"/>
    <w:charset w:val="00"/>
    <w:family w:val="swiss"/>
    <w:pitch w:val="default"/>
    <w:sig w:usb0="00000000" w:usb1="00000000" w:usb2="00000000" w:usb3="00000000" w:csb0="2000009F" w:csb1="DFD7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3"/>
        <w:rFonts w:ascii="宋体" w:hAnsi="宋体" w:eastAsia="宋体"/>
      </w:rPr>
    </w:pPr>
    <w:r>
      <w:rPr>
        <w:rFonts w:ascii="宋体" w:hAnsi="宋体"/>
      </w:rPr>
      <w:fldChar w:fldCharType="begin"/>
    </w:r>
    <w:r>
      <w:rPr>
        <w:rStyle w:val="73"/>
        <w:rFonts w:ascii="宋体" w:hAnsi="宋体" w:eastAsia="宋体"/>
      </w:rPr>
      <w:instrText xml:space="preserve">PAGE  </w:instrText>
    </w:r>
    <w:r>
      <w:rPr>
        <w:rFonts w:ascii="宋体" w:hAnsi="宋体"/>
      </w:rPr>
      <w:fldChar w:fldCharType="separate"/>
    </w:r>
    <w:r>
      <w:rPr>
        <w:rStyle w:val="73"/>
        <w:rFonts w:ascii="宋体" w:hAnsi="宋体" w:eastAsia="宋体"/>
      </w:rPr>
      <w:t>79</w:t>
    </w:r>
    <w:r>
      <w:rPr>
        <w:rFonts w:ascii="宋体" w:hAnsi="宋体"/>
      </w:rPr>
      <w:fldChar w:fldCharType="end"/>
    </w:r>
  </w:p>
  <w:p>
    <w:pPr>
      <w:spacing w:line="184" w:lineRule="exact"/>
      <w:rPr>
        <w:sz w:val="18"/>
        <w:szCs w:val="18"/>
      </w:rPr>
    </w:pPr>
    <w:r>
      <mc:AlternateContent>
        <mc:Choice Requires="wps">
          <w:drawing>
            <wp:anchor distT="0" distB="0" distL="114300" distR="114300" simplePos="0" relativeHeight="251659264" behindDoc="1" locked="0" layoutInCell="1" allowOverlap="1">
              <wp:simplePos x="0" y="0"/>
              <wp:positionH relativeFrom="page">
                <wp:posOffset>5207635</wp:posOffset>
              </wp:positionH>
              <wp:positionV relativeFrom="page">
                <wp:posOffset>6718300</wp:posOffset>
              </wp:positionV>
              <wp:extent cx="234950" cy="23495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234950" cy="234950"/>
                      </a:xfrm>
                      <a:prstGeom prst="rect">
                        <a:avLst/>
                      </a:prstGeom>
                      <a:noFill/>
                      <a:ln>
                        <a:noFill/>
                      </a:ln>
                    </wps:spPr>
                    <wps:txbx>
                      <w:txbxContent>
                        <w:p>
                          <w:pPr>
                            <w:spacing w:line="248" w:lineRule="exact"/>
                            <w:ind w:left="40"/>
                            <w:rPr>
                              <w:rFonts w:ascii="Courier New" w:hAnsi="Courier New" w:eastAsia="Times New Roman" w:cs="Courier New"/>
                            </w:rPr>
                          </w:pPr>
                        </w:p>
                      </w:txbxContent>
                    </wps:txbx>
                    <wps:bodyPr wrap="square" lIns="0" tIns="0" rIns="0" bIns="0" upright="1"/>
                  </wps:wsp>
                </a:graphicData>
              </a:graphic>
            </wp:anchor>
          </w:drawing>
        </mc:Choice>
        <mc:Fallback>
          <w:pict>
            <v:shape id="文本框 12" o:spid="_x0000_s1026" o:spt="202" type="#_x0000_t202" style="position:absolute;left:0pt;margin-left:410.05pt;margin-top:529pt;height:18.5pt;width:18.5pt;mso-position-horizontal-relative:page;mso-position-vertical-relative:page;z-index:-251657216;mso-width-relative:page;mso-height-relative:page;" filled="f" stroked="f" coordsize="21600,21600" o:gfxdata="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dODh2QAAAA0BAAAPAAAAAAAAAAEAIAAAACIAAABkcnMvZG93bnJldi54&#10;bWxQSwECFAAUAAAACACHTuJAZvXU+sABAACAAwAADgAAAAAAAAABACAAAAAoAQAAZHJzL2Uyb0Rv&#10;Yy54bWxQSwUGAAAAAAYABgBZAQAAWgUAAAAA&#10;">
              <v:fill on="f" focussize="0,0"/>
              <v:stroke on="f"/>
              <v:imagedata o:title=""/>
              <o:lock v:ext="edit" aspectratio="f"/>
              <v:textbox inset="0mm,0mm,0mm,0mm">
                <w:txbxContent>
                  <w:p>
                    <w:pPr>
                      <w:spacing w:line="248" w:lineRule="exact"/>
                      <w:ind w:left="40"/>
                      <w:rPr>
                        <w:rFonts w:ascii="Courier New" w:hAnsi="Courier New" w:eastAsia="Times New Roman" w:cs="Courier New"/>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92</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8bYYXR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JCpVbA3x0itpO7TBVG2KkwTi/znDYtrce/fs66/l2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fG2GF0QEAAKUDAAAOAAAAAAAAAAEAIAAAACIB&#10;AABkcnMvZTJvRG9jLnhtbFBLBQYAAAAABgAGAFkBAABlBQ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mt8mXTAQAAp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sVNeE2JZQYnfv718/z7&#10;7/nPD7JcJoF6DzXm3XvMjMN7N2DyfA94mXgPMpj0RUYE4yjv6SKvGCLh6VG1qqoSQxxjs4P4xcNz&#10;HyB+EM6QZDQ04PyyrOz4CeKYOqekatbdKa3zDLUlPaLeVG9v8otLCNG1xSKJxdhtsuKwGyZqO9ee&#10;kFmPS9BQiztPif5oUeO0L7MRZmM3Gwcf1L7LC5VaAf/uELGd3GWqMMJOhXF6mee0aWk9Hvs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mt8mXTAQAApQMAAA4AAAAAAAAAAQAgAAAA&#10;IgEAAGRycy9lMm9Eb2MueG1sUEsFBgAAAAAGAAYAWQEAAGcFA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6390" cy="131445"/>
              <wp:effectExtent l="0" t="0" r="0" b="0"/>
              <wp:wrapNone/>
              <wp:docPr id="5" name="文本框 3"/>
              <wp:cNvGraphicFramePr/>
              <a:graphic xmlns:a="http://schemas.openxmlformats.org/drawingml/2006/main">
                <a:graphicData uri="http://schemas.microsoft.com/office/word/2010/wordprocessingShape">
                  <wps:wsp>
                    <wps:cNvSpPr txBox="1"/>
                    <wps:spPr>
                      <a:xfrm>
                        <a:off x="0" y="0"/>
                        <a:ext cx="326390" cy="131445"/>
                      </a:xfrm>
                      <a:prstGeom prst="rect">
                        <a:avLst/>
                      </a:prstGeom>
                      <a:noFill/>
                      <a:ln w="15875">
                        <a:noFill/>
                      </a:ln>
                    </wps:spPr>
                    <wps:txbx>
                      <w:txbxContent>
                        <w:p>
                          <w:pPr>
                            <w:pStyle w:val="40"/>
                          </w:pPr>
                          <w:r>
                            <w:fldChar w:fldCharType="begin"/>
                          </w:r>
                          <w:r>
                            <w:instrText xml:space="preserve"> PAGE  \* MERGEFORMAT </w:instrText>
                          </w:r>
                          <w:r>
                            <w:fldChar w:fldCharType="separate"/>
                          </w:r>
                          <w:r>
                            <w:t>26</w:t>
                          </w:r>
                          <w:r>
                            <w:fldChar w:fldCharType="end"/>
                          </w:r>
                        </w:p>
                      </w:txbxContent>
                    </wps:txbx>
                    <wps:bodyPr wrap="square" lIns="0" tIns="0" rIns="0" bIns="0" upright="0">
                      <a:spAutoFit/>
                    </wps:bodyPr>
                  </wps:wsp>
                </a:graphicData>
              </a:graphic>
            </wp:anchor>
          </w:drawing>
        </mc:Choice>
        <mc:Fallback>
          <w:pict>
            <v:shape id="文本框 3" o:spid="_x0000_s1026" o:spt="202" type="#_x0000_t202" style="position:absolute;left:0pt;margin-top:0pt;height:10.35pt;width:25.7pt;mso-position-horizontal:center;mso-position-horizontal-relative:margin;z-index:251660288;mso-width-relative:page;mso-height-relative:page;" filled="f" stroked="f" coordsize="21600,21600" o:gfxdata="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0Uu01AAAAAMBAAAPAAAAAAAAAAEAIAAA&#10;ACIAAABkcnMvZG93bnJldi54bWxQSwECFAAUAAAACACHTuJAr7wd0dcBAACjAwAADgAAAAAAAAAB&#10;ACAAAAAjAQAAZHJzL2Uyb0RvYy54bWxQSwUGAAAAAAYABgBZAQAAbA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IwnLSAQAAo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sjCctIBAACjAwAADgAAAAAAAAABACAAAAAi&#10;AQAAZHJzL2Uyb0RvYy54bWxQSwUGAAAAAAYABgBZAQAAZg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P4APzSAQAAow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tqG3lJimcGBn398P//8&#10;ff71jaySPL2HGrOePObF4b0bcGnme8DLxHqQwaQv8iEYR3FPF3HFEAlPj6plVZUY4hibHcQvnp/7&#10;APFBOEOS0dCA08uisuMHiGPqnJKqWXevtM4T1Jb0iLqqbl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gA/NIBAACjAwAADgAAAAAAAAABACAAAAAi&#10;AQAAZHJzL2Uyb0RvYy54bWxQSwUGAAAAAAYABgBZAQAAZg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oqHTR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OHbLDA789OP76efv&#10;069v5CbJ03uoMevZY14cHtyASzPfA14m1oMMJn2RD8E4ins8iyuGSHh6VC2rqsQQx9jsIH7x8twH&#10;iO+FMyQZDQ04vSwqO3yEOKbOKamadY9K6zxBbUmPqNfV7XV+cQ4hurZYJLEYu01WHLbDRG3r2iMy&#10;63EFGmpx4ynRHywqnLZlNsJsbGdj74PadXmdUivg7/cR28ldpgoj7FQYZ5d5TnuWluNvP2e9/F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3KKh00QEAAKMDAAAOAAAAAAAAAAEAIAAAACIB&#10;AABkcnMvZTJvRG9jLnhtbFBLBQYAAAAABgAGAFkBAABlBQ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YavrSAQAAow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31NimcGBn37+OP36&#10;c/r9nVwneXoPNWbde8yLw0c34NLM94CXifUgg0lf5EMwjuIez+KKIRKeHlXLqioxxDE2O4hfPD33&#10;AeKdcIYko6EBp5dFZYfPEMfUOSVVs+5WaZ0nqC3pEfWyur7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hhq+tIBAACjAwAADgAAAAAAAAABACAAAAAi&#10;AQAAZHJzL2Uyb0RvYy54bWxQSwUGAAAAAAYABgBZAQAAZg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BlIIK0QEAAKQDAAAOAAAAAAAAAAEAIAAAACIB&#10;AABkcnMvZTJvRG9jLnhtbFBLBQYAAAAABgAGAFkBAABlBQ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SkQITSAQAApA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TEMoMTP//6eX74&#10;c/79g7xP+vQeaky795gYh49uwNz5HvAy0R5kMOmLhAjGUd3TRV0xRMLTo2pVVSWGOMZmB/GLp+c+&#10;QPwknCHJaGjA8WVV2fELxDF1TknVrLtRWucRakt6RL2q3l3lF5cQomuLRRKLsdtkxWE3TNR2rj0h&#10;sx53oKEWV54S/dmixGldZiPMxm42Dj6ofZf3KbUC/sMhYju5y1RhhJ0K4/Ayz2nR0nb87eesp59r&#10;8w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KRAhNIBAACkAwAADgAAAAAAAAABACAAAAAi&#10;AQAAZHJzL2Uyb0RvYy54bWxQSwUGAAAAAAYABgBZAQAAZg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61470"/>
    <w:multiLevelType w:val="singleLevel"/>
    <w:tmpl w:val="AAF61470"/>
    <w:lvl w:ilvl="0" w:tentative="0">
      <w:start w:val="1"/>
      <w:numFmt w:val="decimal"/>
      <w:suff w:val="nothing"/>
      <w:lvlText w:val="%1、"/>
      <w:lvlJc w:val="left"/>
      <w:rPr>
        <w:rFonts w:cs="Times New Roman"/>
      </w:rPr>
    </w:lvl>
  </w:abstractNum>
  <w:abstractNum w:abstractNumId="1">
    <w:nsid w:val="106BE41A"/>
    <w:multiLevelType w:val="singleLevel"/>
    <w:tmpl w:val="106BE41A"/>
    <w:lvl w:ilvl="0" w:tentative="0">
      <w:start w:val="3"/>
      <w:numFmt w:val="chineseCounting"/>
      <w:suff w:val="space"/>
      <w:lvlText w:val="第%1部分"/>
      <w:lvlJc w:val="left"/>
      <w:rPr>
        <w:rFonts w:hint="eastAsia"/>
      </w:rPr>
    </w:lvl>
  </w:abstractNum>
  <w:abstractNum w:abstractNumId="2">
    <w:nsid w:val="5B580CB6"/>
    <w:multiLevelType w:val="singleLevel"/>
    <w:tmpl w:val="5B580CB6"/>
    <w:lvl w:ilvl="0" w:tentative="0">
      <w:start w:val="3"/>
      <w:numFmt w:val="decimal"/>
      <w:suff w:val="nothing"/>
      <w:lvlText w:val="%1、"/>
      <w:lvlJc w:val="left"/>
    </w:lvl>
  </w:abstractNum>
  <w:abstractNum w:abstractNumId="3">
    <w:nsid w:val="6509289F"/>
    <w:multiLevelType w:val="singleLevel"/>
    <w:tmpl w:val="6509289F"/>
    <w:lvl w:ilvl="0" w:tentative="0">
      <w:start w:val="1"/>
      <w:numFmt w:val="chineseCounting"/>
      <w:suff w:val="nothing"/>
      <w:lvlText w:val="%1、"/>
      <w:lvlJc w:val="left"/>
      <w:rPr>
        <w:rFonts w:hint="eastAsia"/>
      </w:rPr>
    </w:lvl>
  </w:abstractNum>
  <w:abstractNum w:abstractNumId="4">
    <w:nsid w:val="6A87ACE0"/>
    <w:multiLevelType w:val="singleLevel"/>
    <w:tmpl w:val="6A87ACE0"/>
    <w:lvl w:ilvl="0" w:tentative="0">
      <w:start w:val="3"/>
      <w:numFmt w:val="decimal"/>
      <w:lvlText w:val="%1."/>
      <w:lvlJc w:val="left"/>
      <w:pPr>
        <w:tabs>
          <w:tab w:val="left" w:pos="312"/>
        </w:tabs>
      </w:pPr>
    </w:lvl>
  </w:abstractNum>
  <w:num w:numId="1">
    <w:abstractNumId w:val="4"/>
  </w:num>
  <w:num w:numId="2">
    <w:abstractNumId w:val="1"/>
  </w:num>
  <w:num w:numId="3">
    <w:abstractNumId w:val="3"/>
  </w:num>
  <w:num w:numId="4">
    <w:abstractNumId w:val="2"/>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TFkYWI4MDhlNmJhZDJlZGE2ODMzOGRlZWMyN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9B5"/>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8C9"/>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078"/>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A4F"/>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D3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2D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B3A"/>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CEF"/>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3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35C"/>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9D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9B0"/>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600"/>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1F0"/>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FEE"/>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6FEC"/>
    <w:rsid w:val="00587D7B"/>
    <w:rsid w:val="005904DB"/>
    <w:rsid w:val="005905ED"/>
    <w:rsid w:val="00590D11"/>
    <w:rsid w:val="00591BA6"/>
    <w:rsid w:val="00592825"/>
    <w:rsid w:val="0059338B"/>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F6F"/>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D42"/>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85F"/>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594"/>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B0"/>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5BD"/>
    <w:rsid w:val="00742D32"/>
    <w:rsid w:val="00742E9B"/>
    <w:rsid w:val="007444E6"/>
    <w:rsid w:val="00744AF5"/>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A3E"/>
    <w:rsid w:val="00773BD9"/>
    <w:rsid w:val="00773CB0"/>
    <w:rsid w:val="00773D71"/>
    <w:rsid w:val="00773EFA"/>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F9B"/>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8F2"/>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21"/>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E1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55B"/>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3F"/>
    <w:rsid w:val="00A21838"/>
    <w:rsid w:val="00A22C3E"/>
    <w:rsid w:val="00A22C4D"/>
    <w:rsid w:val="00A2334E"/>
    <w:rsid w:val="00A23442"/>
    <w:rsid w:val="00A249D2"/>
    <w:rsid w:val="00A254AB"/>
    <w:rsid w:val="00A25998"/>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29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65E"/>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2A1"/>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D73"/>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6DE"/>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D0D"/>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8"/>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460"/>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B85"/>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C0E"/>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7E7"/>
    <w:rsid w:val="00E769CC"/>
    <w:rsid w:val="00E77124"/>
    <w:rsid w:val="00E77341"/>
    <w:rsid w:val="00E775BF"/>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47A"/>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5F5C"/>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95"/>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134"/>
    <w:rsid w:val="00F67B58"/>
    <w:rsid w:val="00F67E81"/>
    <w:rsid w:val="00F7044B"/>
    <w:rsid w:val="00F70FD4"/>
    <w:rsid w:val="00F71342"/>
    <w:rsid w:val="00F71C68"/>
    <w:rsid w:val="00F724E2"/>
    <w:rsid w:val="00F74103"/>
    <w:rsid w:val="00F7410A"/>
    <w:rsid w:val="00F745A4"/>
    <w:rsid w:val="00F74C0C"/>
    <w:rsid w:val="00F75442"/>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48B"/>
    <w:rsid w:val="00FA55A2"/>
    <w:rsid w:val="00FA672F"/>
    <w:rsid w:val="00FA775E"/>
    <w:rsid w:val="00FA7792"/>
    <w:rsid w:val="00FA7AA8"/>
    <w:rsid w:val="00FA7F1D"/>
    <w:rsid w:val="00FB011C"/>
    <w:rsid w:val="00FB0D60"/>
    <w:rsid w:val="00FB18FD"/>
    <w:rsid w:val="00FB24DB"/>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7F6FD8"/>
    <w:rsid w:val="019F7441"/>
    <w:rsid w:val="01A10732"/>
    <w:rsid w:val="01B37585"/>
    <w:rsid w:val="01D55165"/>
    <w:rsid w:val="01DF6BF8"/>
    <w:rsid w:val="01EC2C57"/>
    <w:rsid w:val="021F0D39"/>
    <w:rsid w:val="024F7876"/>
    <w:rsid w:val="025F5943"/>
    <w:rsid w:val="026B2E25"/>
    <w:rsid w:val="02824D4D"/>
    <w:rsid w:val="02CD412B"/>
    <w:rsid w:val="02DC4B10"/>
    <w:rsid w:val="02DD76CE"/>
    <w:rsid w:val="02F36323"/>
    <w:rsid w:val="02F5619C"/>
    <w:rsid w:val="030A0A72"/>
    <w:rsid w:val="031242B0"/>
    <w:rsid w:val="0326446A"/>
    <w:rsid w:val="032D5555"/>
    <w:rsid w:val="036634D2"/>
    <w:rsid w:val="036F4D79"/>
    <w:rsid w:val="03974C9F"/>
    <w:rsid w:val="03A32C74"/>
    <w:rsid w:val="03B15114"/>
    <w:rsid w:val="03B20BA8"/>
    <w:rsid w:val="03DD35E4"/>
    <w:rsid w:val="03EB7011"/>
    <w:rsid w:val="03F06C35"/>
    <w:rsid w:val="03F75117"/>
    <w:rsid w:val="03F8206F"/>
    <w:rsid w:val="04076900"/>
    <w:rsid w:val="041A5A3B"/>
    <w:rsid w:val="042311BA"/>
    <w:rsid w:val="04256686"/>
    <w:rsid w:val="042B157A"/>
    <w:rsid w:val="048F763B"/>
    <w:rsid w:val="049F330E"/>
    <w:rsid w:val="04A24CDA"/>
    <w:rsid w:val="04A76D84"/>
    <w:rsid w:val="04AA775C"/>
    <w:rsid w:val="04AF1889"/>
    <w:rsid w:val="04F66F48"/>
    <w:rsid w:val="04F9431C"/>
    <w:rsid w:val="052265CF"/>
    <w:rsid w:val="05251E14"/>
    <w:rsid w:val="052C4379"/>
    <w:rsid w:val="05393D87"/>
    <w:rsid w:val="05481F9B"/>
    <w:rsid w:val="0553507C"/>
    <w:rsid w:val="0558476D"/>
    <w:rsid w:val="05A16594"/>
    <w:rsid w:val="05A7762D"/>
    <w:rsid w:val="05AE3C9A"/>
    <w:rsid w:val="05F257ED"/>
    <w:rsid w:val="060E5941"/>
    <w:rsid w:val="06110FAF"/>
    <w:rsid w:val="06190CC7"/>
    <w:rsid w:val="0631751D"/>
    <w:rsid w:val="06493CA7"/>
    <w:rsid w:val="065A6178"/>
    <w:rsid w:val="066F1CF3"/>
    <w:rsid w:val="06930BB8"/>
    <w:rsid w:val="06FA0DFD"/>
    <w:rsid w:val="07245D42"/>
    <w:rsid w:val="07264C62"/>
    <w:rsid w:val="07453542"/>
    <w:rsid w:val="07515F52"/>
    <w:rsid w:val="07527168"/>
    <w:rsid w:val="0779354C"/>
    <w:rsid w:val="0795589F"/>
    <w:rsid w:val="07C8288B"/>
    <w:rsid w:val="07EC4BEA"/>
    <w:rsid w:val="08061376"/>
    <w:rsid w:val="080630C6"/>
    <w:rsid w:val="081E0B1B"/>
    <w:rsid w:val="08452D77"/>
    <w:rsid w:val="086069A1"/>
    <w:rsid w:val="086401F8"/>
    <w:rsid w:val="08751CAA"/>
    <w:rsid w:val="087E4C40"/>
    <w:rsid w:val="08B045FF"/>
    <w:rsid w:val="08D62CE1"/>
    <w:rsid w:val="08D66AD6"/>
    <w:rsid w:val="08DA33A3"/>
    <w:rsid w:val="08E80F13"/>
    <w:rsid w:val="0902043D"/>
    <w:rsid w:val="092B34F0"/>
    <w:rsid w:val="092F6C69"/>
    <w:rsid w:val="09335624"/>
    <w:rsid w:val="0944690F"/>
    <w:rsid w:val="09535675"/>
    <w:rsid w:val="095F057D"/>
    <w:rsid w:val="09642282"/>
    <w:rsid w:val="09733572"/>
    <w:rsid w:val="09772C16"/>
    <w:rsid w:val="098353B5"/>
    <w:rsid w:val="09A92330"/>
    <w:rsid w:val="09AA6564"/>
    <w:rsid w:val="09B06B87"/>
    <w:rsid w:val="09C13146"/>
    <w:rsid w:val="09CA0F5B"/>
    <w:rsid w:val="09E04166"/>
    <w:rsid w:val="0A1C0718"/>
    <w:rsid w:val="0A325EEA"/>
    <w:rsid w:val="0A3E7710"/>
    <w:rsid w:val="0A4413D0"/>
    <w:rsid w:val="0A482580"/>
    <w:rsid w:val="0A5B7E63"/>
    <w:rsid w:val="0A730EA2"/>
    <w:rsid w:val="0AA374A5"/>
    <w:rsid w:val="0AAB7649"/>
    <w:rsid w:val="0ABC5606"/>
    <w:rsid w:val="0AC21C32"/>
    <w:rsid w:val="0ACB4F8A"/>
    <w:rsid w:val="0AE147AE"/>
    <w:rsid w:val="0AF81EC1"/>
    <w:rsid w:val="0B30404E"/>
    <w:rsid w:val="0B3348DE"/>
    <w:rsid w:val="0B4C6C14"/>
    <w:rsid w:val="0B631A88"/>
    <w:rsid w:val="0B683D45"/>
    <w:rsid w:val="0B7F3F11"/>
    <w:rsid w:val="0B884417"/>
    <w:rsid w:val="0B987E97"/>
    <w:rsid w:val="0BAB169B"/>
    <w:rsid w:val="0BBB4540"/>
    <w:rsid w:val="0BCD6AE0"/>
    <w:rsid w:val="0BF6188C"/>
    <w:rsid w:val="0BF73C91"/>
    <w:rsid w:val="0C061194"/>
    <w:rsid w:val="0C0A36B6"/>
    <w:rsid w:val="0C170175"/>
    <w:rsid w:val="0C520234"/>
    <w:rsid w:val="0C571A41"/>
    <w:rsid w:val="0C5C1171"/>
    <w:rsid w:val="0C5E1CBC"/>
    <w:rsid w:val="0C615B50"/>
    <w:rsid w:val="0C8445DA"/>
    <w:rsid w:val="0C861E09"/>
    <w:rsid w:val="0C87121B"/>
    <w:rsid w:val="0C9433CB"/>
    <w:rsid w:val="0C9561C7"/>
    <w:rsid w:val="0CA44DE7"/>
    <w:rsid w:val="0CC007F7"/>
    <w:rsid w:val="0CFD5AC0"/>
    <w:rsid w:val="0CFE707A"/>
    <w:rsid w:val="0CFF0CD4"/>
    <w:rsid w:val="0D063BDA"/>
    <w:rsid w:val="0D08375F"/>
    <w:rsid w:val="0D184CFB"/>
    <w:rsid w:val="0D336E17"/>
    <w:rsid w:val="0D4A7419"/>
    <w:rsid w:val="0D5854E9"/>
    <w:rsid w:val="0D5F7C0C"/>
    <w:rsid w:val="0D621DD9"/>
    <w:rsid w:val="0D8057DF"/>
    <w:rsid w:val="0D827401"/>
    <w:rsid w:val="0D84094E"/>
    <w:rsid w:val="0D8A00E9"/>
    <w:rsid w:val="0D8D589E"/>
    <w:rsid w:val="0D910B37"/>
    <w:rsid w:val="0DA01C73"/>
    <w:rsid w:val="0DD63300"/>
    <w:rsid w:val="0DF50604"/>
    <w:rsid w:val="0DF702FE"/>
    <w:rsid w:val="0E060E51"/>
    <w:rsid w:val="0E115AEF"/>
    <w:rsid w:val="0E4E1255"/>
    <w:rsid w:val="0E5345AF"/>
    <w:rsid w:val="0E5604B2"/>
    <w:rsid w:val="0E6D5D79"/>
    <w:rsid w:val="0E941B37"/>
    <w:rsid w:val="0E9833BA"/>
    <w:rsid w:val="0E9A1C03"/>
    <w:rsid w:val="0E9D0089"/>
    <w:rsid w:val="0EB25106"/>
    <w:rsid w:val="0EB803EE"/>
    <w:rsid w:val="0EBD624E"/>
    <w:rsid w:val="0EDD0618"/>
    <w:rsid w:val="0EF3685E"/>
    <w:rsid w:val="0EF94D4B"/>
    <w:rsid w:val="0EFB2372"/>
    <w:rsid w:val="0F240353"/>
    <w:rsid w:val="0F4958DC"/>
    <w:rsid w:val="0F515DF7"/>
    <w:rsid w:val="0F596BA8"/>
    <w:rsid w:val="0F6248D2"/>
    <w:rsid w:val="0F693536"/>
    <w:rsid w:val="0F7B0511"/>
    <w:rsid w:val="0F7B76D9"/>
    <w:rsid w:val="0F816ACD"/>
    <w:rsid w:val="0F966FC3"/>
    <w:rsid w:val="0F9832DB"/>
    <w:rsid w:val="0FAD5D62"/>
    <w:rsid w:val="0FBF3FD2"/>
    <w:rsid w:val="0FBF7FF3"/>
    <w:rsid w:val="0FCA4C23"/>
    <w:rsid w:val="10164DE4"/>
    <w:rsid w:val="10266C5A"/>
    <w:rsid w:val="10280789"/>
    <w:rsid w:val="1036492E"/>
    <w:rsid w:val="10646583"/>
    <w:rsid w:val="107D4B15"/>
    <w:rsid w:val="108A3C80"/>
    <w:rsid w:val="10C26171"/>
    <w:rsid w:val="10C9298E"/>
    <w:rsid w:val="10F33360"/>
    <w:rsid w:val="10FC16EA"/>
    <w:rsid w:val="110F1D40"/>
    <w:rsid w:val="11266F33"/>
    <w:rsid w:val="11523343"/>
    <w:rsid w:val="11792E45"/>
    <w:rsid w:val="118963A1"/>
    <w:rsid w:val="11AE2F10"/>
    <w:rsid w:val="11C6522A"/>
    <w:rsid w:val="11DB6B96"/>
    <w:rsid w:val="11E104CC"/>
    <w:rsid w:val="11E20309"/>
    <w:rsid w:val="11E9219A"/>
    <w:rsid w:val="12255233"/>
    <w:rsid w:val="12530213"/>
    <w:rsid w:val="12660CB5"/>
    <w:rsid w:val="127723A9"/>
    <w:rsid w:val="127E013D"/>
    <w:rsid w:val="127E6756"/>
    <w:rsid w:val="12862074"/>
    <w:rsid w:val="12883966"/>
    <w:rsid w:val="129E45B4"/>
    <w:rsid w:val="12C20208"/>
    <w:rsid w:val="12D544CC"/>
    <w:rsid w:val="12D81596"/>
    <w:rsid w:val="13072A44"/>
    <w:rsid w:val="1357061D"/>
    <w:rsid w:val="135F4BE2"/>
    <w:rsid w:val="139B1A0A"/>
    <w:rsid w:val="139D25C7"/>
    <w:rsid w:val="13B166F1"/>
    <w:rsid w:val="13BF3CE4"/>
    <w:rsid w:val="13EA7B2D"/>
    <w:rsid w:val="14050FB2"/>
    <w:rsid w:val="141008D8"/>
    <w:rsid w:val="14125FE6"/>
    <w:rsid w:val="146D271E"/>
    <w:rsid w:val="14982588"/>
    <w:rsid w:val="149A5AD9"/>
    <w:rsid w:val="14A7619D"/>
    <w:rsid w:val="14B4083D"/>
    <w:rsid w:val="14E75D9A"/>
    <w:rsid w:val="14F868E8"/>
    <w:rsid w:val="150536C3"/>
    <w:rsid w:val="150773C0"/>
    <w:rsid w:val="150C1963"/>
    <w:rsid w:val="151447A0"/>
    <w:rsid w:val="152B4878"/>
    <w:rsid w:val="153A66E1"/>
    <w:rsid w:val="153F536B"/>
    <w:rsid w:val="154A6454"/>
    <w:rsid w:val="1564203F"/>
    <w:rsid w:val="15762120"/>
    <w:rsid w:val="1580707A"/>
    <w:rsid w:val="158D108E"/>
    <w:rsid w:val="16146330"/>
    <w:rsid w:val="16437C33"/>
    <w:rsid w:val="16456D65"/>
    <w:rsid w:val="164F088B"/>
    <w:rsid w:val="1650426D"/>
    <w:rsid w:val="16564AA9"/>
    <w:rsid w:val="16A8729C"/>
    <w:rsid w:val="16B33777"/>
    <w:rsid w:val="16B82FF5"/>
    <w:rsid w:val="16BC70A7"/>
    <w:rsid w:val="16C44F84"/>
    <w:rsid w:val="16C6339E"/>
    <w:rsid w:val="16E42F30"/>
    <w:rsid w:val="171034A3"/>
    <w:rsid w:val="171C091C"/>
    <w:rsid w:val="172F2D79"/>
    <w:rsid w:val="172F4478"/>
    <w:rsid w:val="17487963"/>
    <w:rsid w:val="17557BEF"/>
    <w:rsid w:val="17883CE1"/>
    <w:rsid w:val="17985A09"/>
    <w:rsid w:val="17C369DD"/>
    <w:rsid w:val="17D349C1"/>
    <w:rsid w:val="180F23C0"/>
    <w:rsid w:val="18267054"/>
    <w:rsid w:val="1830729E"/>
    <w:rsid w:val="18357EE7"/>
    <w:rsid w:val="186662F2"/>
    <w:rsid w:val="1870062C"/>
    <w:rsid w:val="18740FAB"/>
    <w:rsid w:val="18817102"/>
    <w:rsid w:val="18830A15"/>
    <w:rsid w:val="18852B28"/>
    <w:rsid w:val="188B411F"/>
    <w:rsid w:val="188B5321"/>
    <w:rsid w:val="188E0A8C"/>
    <w:rsid w:val="18B51028"/>
    <w:rsid w:val="1980230C"/>
    <w:rsid w:val="19932372"/>
    <w:rsid w:val="19A20DD5"/>
    <w:rsid w:val="19AE03F1"/>
    <w:rsid w:val="19B05590"/>
    <w:rsid w:val="1A071A03"/>
    <w:rsid w:val="1A1B5468"/>
    <w:rsid w:val="1A1F16AE"/>
    <w:rsid w:val="1A276C31"/>
    <w:rsid w:val="1A3B5C77"/>
    <w:rsid w:val="1A7C771A"/>
    <w:rsid w:val="1A91414C"/>
    <w:rsid w:val="1A984BAD"/>
    <w:rsid w:val="1AB8220E"/>
    <w:rsid w:val="1AE4166C"/>
    <w:rsid w:val="1AF06CFB"/>
    <w:rsid w:val="1AF11B8D"/>
    <w:rsid w:val="1B11359C"/>
    <w:rsid w:val="1B164533"/>
    <w:rsid w:val="1B2A271F"/>
    <w:rsid w:val="1B3630F5"/>
    <w:rsid w:val="1B3D1D91"/>
    <w:rsid w:val="1B505038"/>
    <w:rsid w:val="1B530544"/>
    <w:rsid w:val="1B641A20"/>
    <w:rsid w:val="1B713184"/>
    <w:rsid w:val="1B7E3953"/>
    <w:rsid w:val="1B8D1DE8"/>
    <w:rsid w:val="1B9634EE"/>
    <w:rsid w:val="1BA209CF"/>
    <w:rsid w:val="1BB4777D"/>
    <w:rsid w:val="1BB50170"/>
    <w:rsid w:val="1BD75AB8"/>
    <w:rsid w:val="1C0459C2"/>
    <w:rsid w:val="1C173332"/>
    <w:rsid w:val="1C175946"/>
    <w:rsid w:val="1C1B3B4A"/>
    <w:rsid w:val="1C7228BC"/>
    <w:rsid w:val="1C8036FB"/>
    <w:rsid w:val="1C88086E"/>
    <w:rsid w:val="1CB6711D"/>
    <w:rsid w:val="1CBB2985"/>
    <w:rsid w:val="1CDF5982"/>
    <w:rsid w:val="1CE8100C"/>
    <w:rsid w:val="1CFA525B"/>
    <w:rsid w:val="1CFD4D4B"/>
    <w:rsid w:val="1D266CE1"/>
    <w:rsid w:val="1D374168"/>
    <w:rsid w:val="1D3963AF"/>
    <w:rsid w:val="1D6A673C"/>
    <w:rsid w:val="1D9247AE"/>
    <w:rsid w:val="1D9967E4"/>
    <w:rsid w:val="1DB567EC"/>
    <w:rsid w:val="1DE66950"/>
    <w:rsid w:val="1DEE18DB"/>
    <w:rsid w:val="1DF51A98"/>
    <w:rsid w:val="1E2511E6"/>
    <w:rsid w:val="1E3D060F"/>
    <w:rsid w:val="1E3F7D2E"/>
    <w:rsid w:val="1E4134E4"/>
    <w:rsid w:val="1E5062B3"/>
    <w:rsid w:val="1E523514"/>
    <w:rsid w:val="1E714A66"/>
    <w:rsid w:val="1E802593"/>
    <w:rsid w:val="1E982F7E"/>
    <w:rsid w:val="1EA703CC"/>
    <w:rsid w:val="1EB7330C"/>
    <w:rsid w:val="1EC93DFC"/>
    <w:rsid w:val="1EE65FE4"/>
    <w:rsid w:val="1F091816"/>
    <w:rsid w:val="1F0A0FF3"/>
    <w:rsid w:val="1F1227B9"/>
    <w:rsid w:val="1F5771FF"/>
    <w:rsid w:val="1FA00A4B"/>
    <w:rsid w:val="1FAC4AA9"/>
    <w:rsid w:val="1FD86A33"/>
    <w:rsid w:val="1FE868A9"/>
    <w:rsid w:val="20034907"/>
    <w:rsid w:val="20113A43"/>
    <w:rsid w:val="20173E4B"/>
    <w:rsid w:val="204E48BC"/>
    <w:rsid w:val="207D7F3F"/>
    <w:rsid w:val="208337BA"/>
    <w:rsid w:val="208921B3"/>
    <w:rsid w:val="20973DEB"/>
    <w:rsid w:val="20A26336"/>
    <w:rsid w:val="20B26522"/>
    <w:rsid w:val="20B44310"/>
    <w:rsid w:val="20C0699E"/>
    <w:rsid w:val="20C1615D"/>
    <w:rsid w:val="20E8384A"/>
    <w:rsid w:val="211116EB"/>
    <w:rsid w:val="21425607"/>
    <w:rsid w:val="214B42D7"/>
    <w:rsid w:val="216133FC"/>
    <w:rsid w:val="216E6218"/>
    <w:rsid w:val="219E02B7"/>
    <w:rsid w:val="21C83B7A"/>
    <w:rsid w:val="21D56769"/>
    <w:rsid w:val="21E52EF3"/>
    <w:rsid w:val="21FB5D7B"/>
    <w:rsid w:val="220B1C3D"/>
    <w:rsid w:val="220D5A07"/>
    <w:rsid w:val="221D1D20"/>
    <w:rsid w:val="221F7512"/>
    <w:rsid w:val="22334A87"/>
    <w:rsid w:val="22462CF1"/>
    <w:rsid w:val="224C1438"/>
    <w:rsid w:val="22BE6801"/>
    <w:rsid w:val="23215A96"/>
    <w:rsid w:val="233500BF"/>
    <w:rsid w:val="23377FF7"/>
    <w:rsid w:val="234B319D"/>
    <w:rsid w:val="23687446"/>
    <w:rsid w:val="23695A82"/>
    <w:rsid w:val="236B425F"/>
    <w:rsid w:val="237077E3"/>
    <w:rsid w:val="23836192"/>
    <w:rsid w:val="23901F29"/>
    <w:rsid w:val="239C0061"/>
    <w:rsid w:val="23A902C7"/>
    <w:rsid w:val="23B7738E"/>
    <w:rsid w:val="23B908A4"/>
    <w:rsid w:val="23E95BEF"/>
    <w:rsid w:val="23E96E8E"/>
    <w:rsid w:val="23FD0064"/>
    <w:rsid w:val="240B2444"/>
    <w:rsid w:val="241E0FE8"/>
    <w:rsid w:val="244B0A92"/>
    <w:rsid w:val="245375B0"/>
    <w:rsid w:val="24642C0A"/>
    <w:rsid w:val="24B22173"/>
    <w:rsid w:val="24B95AD9"/>
    <w:rsid w:val="24BE0CCF"/>
    <w:rsid w:val="24BE24DA"/>
    <w:rsid w:val="24CF5825"/>
    <w:rsid w:val="24D663E6"/>
    <w:rsid w:val="24D77F2B"/>
    <w:rsid w:val="24EF2D3C"/>
    <w:rsid w:val="25513497"/>
    <w:rsid w:val="25712102"/>
    <w:rsid w:val="257C3030"/>
    <w:rsid w:val="258B00E2"/>
    <w:rsid w:val="25A67BD6"/>
    <w:rsid w:val="25A917A6"/>
    <w:rsid w:val="25A939F2"/>
    <w:rsid w:val="25BE27CC"/>
    <w:rsid w:val="25C16202"/>
    <w:rsid w:val="25F74A5C"/>
    <w:rsid w:val="2628662C"/>
    <w:rsid w:val="262D45DE"/>
    <w:rsid w:val="26415CA9"/>
    <w:rsid w:val="26452DFC"/>
    <w:rsid w:val="265F31F6"/>
    <w:rsid w:val="266D2F42"/>
    <w:rsid w:val="267C2358"/>
    <w:rsid w:val="267C4F33"/>
    <w:rsid w:val="267D0202"/>
    <w:rsid w:val="26A53EF9"/>
    <w:rsid w:val="26A94201"/>
    <w:rsid w:val="26AC274F"/>
    <w:rsid w:val="26CC0F23"/>
    <w:rsid w:val="26EA2F5D"/>
    <w:rsid w:val="26EB3C06"/>
    <w:rsid w:val="27044A29"/>
    <w:rsid w:val="271D34C8"/>
    <w:rsid w:val="271D63E4"/>
    <w:rsid w:val="27313F6F"/>
    <w:rsid w:val="274107EF"/>
    <w:rsid w:val="274E7E79"/>
    <w:rsid w:val="276142BF"/>
    <w:rsid w:val="27677991"/>
    <w:rsid w:val="27783712"/>
    <w:rsid w:val="27907362"/>
    <w:rsid w:val="2799071E"/>
    <w:rsid w:val="27BF095B"/>
    <w:rsid w:val="27E97DBE"/>
    <w:rsid w:val="27FF75DE"/>
    <w:rsid w:val="2816454D"/>
    <w:rsid w:val="28280DAB"/>
    <w:rsid w:val="28333E1D"/>
    <w:rsid w:val="28454BD6"/>
    <w:rsid w:val="28455253"/>
    <w:rsid w:val="284D11EC"/>
    <w:rsid w:val="28551971"/>
    <w:rsid w:val="285B1C53"/>
    <w:rsid w:val="289F7086"/>
    <w:rsid w:val="28C32028"/>
    <w:rsid w:val="28CC490F"/>
    <w:rsid w:val="28DE40AA"/>
    <w:rsid w:val="28E13773"/>
    <w:rsid w:val="28E374E5"/>
    <w:rsid w:val="28E43A61"/>
    <w:rsid w:val="28E70182"/>
    <w:rsid w:val="28EA6ACC"/>
    <w:rsid w:val="290556B4"/>
    <w:rsid w:val="291616FD"/>
    <w:rsid w:val="29235B3A"/>
    <w:rsid w:val="29345E77"/>
    <w:rsid w:val="294C65AD"/>
    <w:rsid w:val="296D1BF8"/>
    <w:rsid w:val="29806583"/>
    <w:rsid w:val="298346F0"/>
    <w:rsid w:val="298B3C4C"/>
    <w:rsid w:val="29AF4214"/>
    <w:rsid w:val="29B44769"/>
    <w:rsid w:val="29B9024C"/>
    <w:rsid w:val="29BD303C"/>
    <w:rsid w:val="29C24D7E"/>
    <w:rsid w:val="29E77C9E"/>
    <w:rsid w:val="29F26D24"/>
    <w:rsid w:val="2A15033F"/>
    <w:rsid w:val="2A1662C1"/>
    <w:rsid w:val="2A1C7367"/>
    <w:rsid w:val="2A2815FA"/>
    <w:rsid w:val="2A347CE4"/>
    <w:rsid w:val="2A6D6092"/>
    <w:rsid w:val="2A714695"/>
    <w:rsid w:val="2A7D76B4"/>
    <w:rsid w:val="2A8F4A2F"/>
    <w:rsid w:val="2A97761F"/>
    <w:rsid w:val="2AA14EB1"/>
    <w:rsid w:val="2AC375D4"/>
    <w:rsid w:val="2AFF256D"/>
    <w:rsid w:val="2B1E6B96"/>
    <w:rsid w:val="2B240E54"/>
    <w:rsid w:val="2B2A1401"/>
    <w:rsid w:val="2B437463"/>
    <w:rsid w:val="2B7807EE"/>
    <w:rsid w:val="2B997CF3"/>
    <w:rsid w:val="2BBF00EC"/>
    <w:rsid w:val="2BC37CFD"/>
    <w:rsid w:val="2BD5237F"/>
    <w:rsid w:val="2BE536CE"/>
    <w:rsid w:val="2BE758D9"/>
    <w:rsid w:val="2C0516DE"/>
    <w:rsid w:val="2C09049E"/>
    <w:rsid w:val="2C0A653C"/>
    <w:rsid w:val="2C191F85"/>
    <w:rsid w:val="2C365B6C"/>
    <w:rsid w:val="2C6315FB"/>
    <w:rsid w:val="2C9B1E62"/>
    <w:rsid w:val="2CA85814"/>
    <w:rsid w:val="2CE82D6F"/>
    <w:rsid w:val="2CF47F19"/>
    <w:rsid w:val="2CF75313"/>
    <w:rsid w:val="2D343236"/>
    <w:rsid w:val="2D4C3AD3"/>
    <w:rsid w:val="2D612EC0"/>
    <w:rsid w:val="2D77413D"/>
    <w:rsid w:val="2D8E211C"/>
    <w:rsid w:val="2DA01E52"/>
    <w:rsid w:val="2DD15014"/>
    <w:rsid w:val="2DD60F9C"/>
    <w:rsid w:val="2DDB2E87"/>
    <w:rsid w:val="2DF72DE4"/>
    <w:rsid w:val="2E0220AF"/>
    <w:rsid w:val="2E1D7949"/>
    <w:rsid w:val="2E352597"/>
    <w:rsid w:val="2E385EB7"/>
    <w:rsid w:val="2E4B082A"/>
    <w:rsid w:val="2E5D4E86"/>
    <w:rsid w:val="2E5D790B"/>
    <w:rsid w:val="2E606A6E"/>
    <w:rsid w:val="2E672CAB"/>
    <w:rsid w:val="2E7D6BF0"/>
    <w:rsid w:val="2E9A3C18"/>
    <w:rsid w:val="2EA5094E"/>
    <w:rsid w:val="2EBB0FEE"/>
    <w:rsid w:val="2EC63002"/>
    <w:rsid w:val="2F0A6B38"/>
    <w:rsid w:val="2F12065A"/>
    <w:rsid w:val="2F57098B"/>
    <w:rsid w:val="2F6758CB"/>
    <w:rsid w:val="2F8A5C7D"/>
    <w:rsid w:val="2F946CCB"/>
    <w:rsid w:val="2FD25781"/>
    <w:rsid w:val="2FF751FC"/>
    <w:rsid w:val="2FFD7934"/>
    <w:rsid w:val="3039764B"/>
    <w:rsid w:val="305216F7"/>
    <w:rsid w:val="30527E7E"/>
    <w:rsid w:val="305C218D"/>
    <w:rsid w:val="3069477A"/>
    <w:rsid w:val="30733ACD"/>
    <w:rsid w:val="308C3862"/>
    <w:rsid w:val="309379D8"/>
    <w:rsid w:val="30A270F7"/>
    <w:rsid w:val="30AA1F35"/>
    <w:rsid w:val="30C16201"/>
    <w:rsid w:val="30C92453"/>
    <w:rsid w:val="30CA531B"/>
    <w:rsid w:val="30DF1478"/>
    <w:rsid w:val="30EC586F"/>
    <w:rsid w:val="310504F6"/>
    <w:rsid w:val="31623972"/>
    <w:rsid w:val="319C6071"/>
    <w:rsid w:val="31A14547"/>
    <w:rsid w:val="31AC537E"/>
    <w:rsid w:val="31E3679B"/>
    <w:rsid w:val="31E732FD"/>
    <w:rsid w:val="322767CF"/>
    <w:rsid w:val="32517576"/>
    <w:rsid w:val="325C700D"/>
    <w:rsid w:val="3268280F"/>
    <w:rsid w:val="32B85394"/>
    <w:rsid w:val="32B91A4E"/>
    <w:rsid w:val="32BB0A19"/>
    <w:rsid w:val="32BE5C2C"/>
    <w:rsid w:val="32C900F5"/>
    <w:rsid w:val="32D23FF8"/>
    <w:rsid w:val="32F6287D"/>
    <w:rsid w:val="32FB6478"/>
    <w:rsid w:val="33107D6B"/>
    <w:rsid w:val="33263B3F"/>
    <w:rsid w:val="332C1A8F"/>
    <w:rsid w:val="33325344"/>
    <w:rsid w:val="335B6DF8"/>
    <w:rsid w:val="336963EB"/>
    <w:rsid w:val="337E22EA"/>
    <w:rsid w:val="33816EEB"/>
    <w:rsid w:val="338210E4"/>
    <w:rsid w:val="33855756"/>
    <w:rsid w:val="339A2E9C"/>
    <w:rsid w:val="339C0069"/>
    <w:rsid w:val="33C202E6"/>
    <w:rsid w:val="33D82706"/>
    <w:rsid w:val="33EB55CD"/>
    <w:rsid w:val="33EC4C02"/>
    <w:rsid w:val="340D2360"/>
    <w:rsid w:val="34106055"/>
    <w:rsid w:val="3410665D"/>
    <w:rsid w:val="34211214"/>
    <w:rsid w:val="342E63AB"/>
    <w:rsid w:val="345E3250"/>
    <w:rsid w:val="34950E68"/>
    <w:rsid w:val="34986E94"/>
    <w:rsid w:val="349873DC"/>
    <w:rsid w:val="34AF62C9"/>
    <w:rsid w:val="34CB4388"/>
    <w:rsid w:val="34FA6E12"/>
    <w:rsid w:val="350842D6"/>
    <w:rsid w:val="350E769E"/>
    <w:rsid w:val="355B041E"/>
    <w:rsid w:val="357F67EE"/>
    <w:rsid w:val="358D5588"/>
    <w:rsid w:val="35970299"/>
    <w:rsid w:val="35A41DB0"/>
    <w:rsid w:val="35CD04C4"/>
    <w:rsid w:val="361231BE"/>
    <w:rsid w:val="36323A07"/>
    <w:rsid w:val="363A3B40"/>
    <w:rsid w:val="36406A22"/>
    <w:rsid w:val="365302AE"/>
    <w:rsid w:val="36607A0A"/>
    <w:rsid w:val="366E227C"/>
    <w:rsid w:val="366F2E0D"/>
    <w:rsid w:val="3678593C"/>
    <w:rsid w:val="367B6A5C"/>
    <w:rsid w:val="368D76AE"/>
    <w:rsid w:val="36A74ADA"/>
    <w:rsid w:val="36AD60D5"/>
    <w:rsid w:val="36B224F9"/>
    <w:rsid w:val="36D32F8E"/>
    <w:rsid w:val="36EC0CC9"/>
    <w:rsid w:val="36F709E9"/>
    <w:rsid w:val="373F410B"/>
    <w:rsid w:val="374F5895"/>
    <w:rsid w:val="375F0685"/>
    <w:rsid w:val="376D2DA2"/>
    <w:rsid w:val="379512A7"/>
    <w:rsid w:val="37C7159B"/>
    <w:rsid w:val="37D42E21"/>
    <w:rsid w:val="37D877B2"/>
    <w:rsid w:val="37EE7094"/>
    <w:rsid w:val="38296C89"/>
    <w:rsid w:val="383002EB"/>
    <w:rsid w:val="38442273"/>
    <w:rsid w:val="38526C76"/>
    <w:rsid w:val="38586797"/>
    <w:rsid w:val="38783392"/>
    <w:rsid w:val="387E0E07"/>
    <w:rsid w:val="388021F6"/>
    <w:rsid w:val="38965999"/>
    <w:rsid w:val="38BC0149"/>
    <w:rsid w:val="38D87D1C"/>
    <w:rsid w:val="38DE1B48"/>
    <w:rsid w:val="38F3085F"/>
    <w:rsid w:val="39636459"/>
    <w:rsid w:val="396B7F6C"/>
    <w:rsid w:val="39B417A9"/>
    <w:rsid w:val="39FC5695"/>
    <w:rsid w:val="3A006D8E"/>
    <w:rsid w:val="3A0C5986"/>
    <w:rsid w:val="3A3651E5"/>
    <w:rsid w:val="3A744481"/>
    <w:rsid w:val="3A766411"/>
    <w:rsid w:val="3A7F00BB"/>
    <w:rsid w:val="3A8C7BEF"/>
    <w:rsid w:val="3A906246"/>
    <w:rsid w:val="3A9D70E9"/>
    <w:rsid w:val="3AB0536D"/>
    <w:rsid w:val="3AB312AB"/>
    <w:rsid w:val="3AC56A51"/>
    <w:rsid w:val="3ACF1C29"/>
    <w:rsid w:val="3AD507C3"/>
    <w:rsid w:val="3AF27059"/>
    <w:rsid w:val="3B2349B7"/>
    <w:rsid w:val="3B3B31B7"/>
    <w:rsid w:val="3B3D4E77"/>
    <w:rsid w:val="3B4E3111"/>
    <w:rsid w:val="3B616CFF"/>
    <w:rsid w:val="3B6259F6"/>
    <w:rsid w:val="3B6D7D36"/>
    <w:rsid w:val="3B976654"/>
    <w:rsid w:val="3B994B89"/>
    <w:rsid w:val="3BA06D94"/>
    <w:rsid w:val="3BB73F1A"/>
    <w:rsid w:val="3BC01EFC"/>
    <w:rsid w:val="3BC4699D"/>
    <w:rsid w:val="3BCA786A"/>
    <w:rsid w:val="3BD31E2F"/>
    <w:rsid w:val="3BF15831"/>
    <w:rsid w:val="3C105946"/>
    <w:rsid w:val="3C471448"/>
    <w:rsid w:val="3C5F759A"/>
    <w:rsid w:val="3C6C525A"/>
    <w:rsid w:val="3C9630DB"/>
    <w:rsid w:val="3CC860A2"/>
    <w:rsid w:val="3CCE23CB"/>
    <w:rsid w:val="3CD17D17"/>
    <w:rsid w:val="3CE67730"/>
    <w:rsid w:val="3D3B5012"/>
    <w:rsid w:val="3D3C7F39"/>
    <w:rsid w:val="3D440F09"/>
    <w:rsid w:val="3D446F45"/>
    <w:rsid w:val="3D4504A0"/>
    <w:rsid w:val="3D5B3B5C"/>
    <w:rsid w:val="3D8734BB"/>
    <w:rsid w:val="3D8E18C1"/>
    <w:rsid w:val="3D9A11D4"/>
    <w:rsid w:val="3DA16D89"/>
    <w:rsid w:val="3DA364BE"/>
    <w:rsid w:val="3DAE4C17"/>
    <w:rsid w:val="3DE041CB"/>
    <w:rsid w:val="3DE511B8"/>
    <w:rsid w:val="3DE801A7"/>
    <w:rsid w:val="3E0D48F6"/>
    <w:rsid w:val="3E1868B4"/>
    <w:rsid w:val="3E377251"/>
    <w:rsid w:val="3E390AE3"/>
    <w:rsid w:val="3E42664B"/>
    <w:rsid w:val="3E5A7334"/>
    <w:rsid w:val="3E747AD0"/>
    <w:rsid w:val="3E7B5D6B"/>
    <w:rsid w:val="3E843E66"/>
    <w:rsid w:val="3E8F51FE"/>
    <w:rsid w:val="3E926F87"/>
    <w:rsid w:val="3E9A59DE"/>
    <w:rsid w:val="3EAF4836"/>
    <w:rsid w:val="3EBE1D6E"/>
    <w:rsid w:val="3EC33DFA"/>
    <w:rsid w:val="3F060E16"/>
    <w:rsid w:val="3F0D20B8"/>
    <w:rsid w:val="3F1D1096"/>
    <w:rsid w:val="3F2F0234"/>
    <w:rsid w:val="3F576B5A"/>
    <w:rsid w:val="3F6363FE"/>
    <w:rsid w:val="3F7406EF"/>
    <w:rsid w:val="3F756B8F"/>
    <w:rsid w:val="3F95482B"/>
    <w:rsid w:val="3F9B6B1A"/>
    <w:rsid w:val="3FB5178A"/>
    <w:rsid w:val="3FBA5B76"/>
    <w:rsid w:val="3FFA719D"/>
    <w:rsid w:val="4019356B"/>
    <w:rsid w:val="401D732F"/>
    <w:rsid w:val="404E4293"/>
    <w:rsid w:val="40592157"/>
    <w:rsid w:val="406E1CAE"/>
    <w:rsid w:val="40706002"/>
    <w:rsid w:val="40A0133A"/>
    <w:rsid w:val="40C31A53"/>
    <w:rsid w:val="40C74DBA"/>
    <w:rsid w:val="40DC428F"/>
    <w:rsid w:val="40FF545D"/>
    <w:rsid w:val="410067C8"/>
    <w:rsid w:val="414D7135"/>
    <w:rsid w:val="41584CA7"/>
    <w:rsid w:val="41671FC5"/>
    <w:rsid w:val="418F0D2A"/>
    <w:rsid w:val="419C6B69"/>
    <w:rsid w:val="41D01505"/>
    <w:rsid w:val="41D47955"/>
    <w:rsid w:val="42134546"/>
    <w:rsid w:val="421765F0"/>
    <w:rsid w:val="421B789E"/>
    <w:rsid w:val="423522EA"/>
    <w:rsid w:val="42474939"/>
    <w:rsid w:val="424C3C57"/>
    <w:rsid w:val="42613FF3"/>
    <w:rsid w:val="42660D96"/>
    <w:rsid w:val="4274346B"/>
    <w:rsid w:val="42756AD3"/>
    <w:rsid w:val="428667D2"/>
    <w:rsid w:val="42C3333F"/>
    <w:rsid w:val="42CD1CE0"/>
    <w:rsid w:val="42E1381E"/>
    <w:rsid w:val="42EC338D"/>
    <w:rsid w:val="42EC3EA1"/>
    <w:rsid w:val="42ED47B5"/>
    <w:rsid w:val="42ED6459"/>
    <w:rsid w:val="42FE58DD"/>
    <w:rsid w:val="43173468"/>
    <w:rsid w:val="43174B3D"/>
    <w:rsid w:val="432B59F7"/>
    <w:rsid w:val="434B790E"/>
    <w:rsid w:val="43571FB5"/>
    <w:rsid w:val="435B43F6"/>
    <w:rsid w:val="4360274F"/>
    <w:rsid w:val="436808C1"/>
    <w:rsid w:val="43690B0F"/>
    <w:rsid w:val="43966AE7"/>
    <w:rsid w:val="43977AB6"/>
    <w:rsid w:val="43A3342B"/>
    <w:rsid w:val="43BE6733"/>
    <w:rsid w:val="43C77C27"/>
    <w:rsid w:val="43DE09EE"/>
    <w:rsid w:val="43F108B7"/>
    <w:rsid w:val="44002FAD"/>
    <w:rsid w:val="44071E88"/>
    <w:rsid w:val="442A3DC9"/>
    <w:rsid w:val="44426B22"/>
    <w:rsid w:val="44753872"/>
    <w:rsid w:val="449101DD"/>
    <w:rsid w:val="449741F3"/>
    <w:rsid w:val="44A8366B"/>
    <w:rsid w:val="44DE1391"/>
    <w:rsid w:val="451A3E3D"/>
    <w:rsid w:val="451B225C"/>
    <w:rsid w:val="452410C9"/>
    <w:rsid w:val="4528541E"/>
    <w:rsid w:val="45317DFB"/>
    <w:rsid w:val="456D3CE4"/>
    <w:rsid w:val="4579042C"/>
    <w:rsid w:val="457F0571"/>
    <w:rsid w:val="45851176"/>
    <w:rsid w:val="45C63B94"/>
    <w:rsid w:val="45D97854"/>
    <w:rsid w:val="460E7DA5"/>
    <w:rsid w:val="46422483"/>
    <w:rsid w:val="4659254A"/>
    <w:rsid w:val="465B0637"/>
    <w:rsid w:val="465E3F0D"/>
    <w:rsid w:val="465E4AF7"/>
    <w:rsid w:val="466A16E6"/>
    <w:rsid w:val="467F1B84"/>
    <w:rsid w:val="46893F2B"/>
    <w:rsid w:val="469C48A0"/>
    <w:rsid w:val="46AE0931"/>
    <w:rsid w:val="46C4686E"/>
    <w:rsid w:val="46CD746D"/>
    <w:rsid w:val="4703221F"/>
    <w:rsid w:val="472B1B82"/>
    <w:rsid w:val="472B73C1"/>
    <w:rsid w:val="473F2CD7"/>
    <w:rsid w:val="474A5F7C"/>
    <w:rsid w:val="47590C4D"/>
    <w:rsid w:val="477A7AAA"/>
    <w:rsid w:val="477B778F"/>
    <w:rsid w:val="478203EC"/>
    <w:rsid w:val="47B025FA"/>
    <w:rsid w:val="47EE4F78"/>
    <w:rsid w:val="47F6394F"/>
    <w:rsid w:val="4809698F"/>
    <w:rsid w:val="4811697D"/>
    <w:rsid w:val="48223734"/>
    <w:rsid w:val="487A3E25"/>
    <w:rsid w:val="488B5503"/>
    <w:rsid w:val="48937E21"/>
    <w:rsid w:val="489A0361"/>
    <w:rsid w:val="48B94FF3"/>
    <w:rsid w:val="48BF2D31"/>
    <w:rsid w:val="48CB280E"/>
    <w:rsid w:val="48E0229A"/>
    <w:rsid w:val="48E37AAB"/>
    <w:rsid w:val="48F36E7F"/>
    <w:rsid w:val="48FD4B4C"/>
    <w:rsid w:val="490A68E0"/>
    <w:rsid w:val="491055FE"/>
    <w:rsid w:val="49147817"/>
    <w:rsid w:val="49153EF4"/>
    <w:rsid w:val="49155047"/>
    <w:rsid w:val="493F35C5"/>
    <w:rsid w:val="495724E1"/>
    <w:rsid w:val="49575660"/>
    <w:rsid w:val="495F5B3E"/>
    <w:rsid w:val="496569FC"/>
    <w:rsid w:val="496F77D7"/>
    <w:rsid w:val="497654FD"/>
    <w:rsid w:val="49A168DB"/>
    <w:rsid w:val="49B5020C"/>
    <w:rsid w:val="49B64211"/>
    <w:rsid w:val="49B9760F"/>
    <w:rsid w:val="49E73CAE"/>
    <w:rsid w:val="49F6167F"/>
    <w:rsid w:val="4A064FA0"/>
    <w:rsid w:val="4A13663F"/>
    <w:rsid w:val="4A16615C"/>
    <w:rsid w:val="4A245557"/>
    <w:rsid w:val="4A2B3299"/>
    <w:rsid w:val="4A30490C"/>
    <w:rsid w:val="4A4424D7"/>
    <w:rsid w:val="4A8204BA"/>
    <w:rsid w:val="4A83101B"/>
    <w:rsid w:val="4A995804"/>
    <w:rsid w:val="4AB82D0F"/>
    <w:rsid w:val="4AE57B3A"/>
    <w:rsid w:val="4AEB7664"/>
    <w:rsid w:val="4AFD7C19"/>
    <w:rsid w:val="4B002F28"/>
    <w:rsid w:val="4B0567D1"/>
    <w:rsid w:val="4B236AAE"/>
    <w:rsid w:val="4B707271"/>
    <w:rsid w:val="4B9739F7"/>
    <w:rsid w:val="4B992EEA"/>
    <w:rsid w:val="4BBF74EC"/>
    <w:rsid w:val="4BCC5D64"/>
    <w:rsid w:val="4BEB57B2"/>
    <w:rsid w:val="4BEE2503"/>
    <w:rsid w:val="4BF67BE9"/>
    <w:rsid w:val="4C07336D"/>
    <w:rsid w:val="4C245A30"/>
    <w:rsid w:val="4C983FC5"/>
    <w:rsid w:val="4CB62EAD"/>
    <w:rsid w:val="4CB6685F"/>
    <w:rsid w:val="4CC05377"/>
    <w:rsid w:val="4CC367FE"/>
    <w:rsid w:val="4CDD7C2A"/>
    <w:rsid w:val="4D077F3C"/>
    <w:rsid w:val="4D092950"/>
    <w:rsid w:val="4D094D98"/>
    <w:rsid w:val="4D123355"/>
    <w:rsid w:val="4D2A3B31"/>
    <w:rsid w:val="4D312C52"/>
    <w:rsid w:val="4D326532"/>
    <w:rsid w:val="4D5E4559"/>
    <w:rsid w:val="4D905305"/>
    <w:rsid w:val="4D964A72"/>
    <w:rsid w:val="4D9C1254"/>
    <w:rsid w:val="4DB321D3"/>
    <w:rsid w:val="4E1E0C65"/>
    <w:rsid w:val="4E20698D"/>
    <w:rsid w:val="4E2B0E69"/>
    <w:rsid w:val="4E793892"/>
    <w:rsid w:val="4E800872"/>
    <w:rsid w:val="4E9533F8"/>
    <w:rsid w:val="4EC569ED"/>
    <w:rsid w:val="4ECA6411"/>
    <w:rsid w:val="4ED50EA1"/>
    <w:rsid w:val="4EEC050C"/>
    <w:rsid w:val="4F104EC3"/>
    <w:rsid w:val="4F47354A"/>
    <w:rsid w:val="4F585C8E"/>
    <w:rsid w:val="4F795FBD"/>
    <w:rsid w:val="4F911C54"/>
    <w:rsid w:val="4FAC4882"/>
    <w:rsid w:val="4FC95799"/>
    <w:rsid w:val="4FE625E0"/>
    <w:rsid w:val="5021480F"/>
    <w:rsid w:val="5029101F"/>
    <w:rsid w:val="5044023D"/>
    <w:rsid w:val="50770396"/>
    <w:rsid w:val="50962ECB"/>
    <w:rsid w:val="50A42E38"/>
    <w:rsid w:val="50A4577F"/>
    <w:rsid w:val="50B73D1F"/>
    <w:rsid w:val="50BD5BC9"/>
    <w:rsid w:val="50C11EEE"/>
    <w:rsid w:val="50C8773F"/>
    <w:rsid w:val="50D17AA6"/>
    <w:rsid w:val="50E97CFC"/>
    <w:rsid w:val="50FA4028"/>
    <w:rsid w:val="510D65B7"/>
    <w:rsid w:val="511157AB"/>
    <w:rsid w:val="51180974"/>
    <w:rsid w:val="5142540C"/>
    <w:rsid w:val="516676AF"/>
    <w:rsid w:val="518832C8"/>
    <w:rsid w:val="519D334D"/>
    <w:rsid w:val="51A0432A"/>
    <w:rsid w:val="51A86090"/>
    <w:rsid w:val="51B7396D"/>
    <w:rsid w:val="51F277A7"/>
    <w:rsid w:val="52234369"/>
    <w:rsid w:val="522E4CC3"/>
    <w:rsid w:val="5244713B"/>
    <w:rsid w:val="52555E41"/>
    <w:rsid w:val="52615633"/>
    <w:rsid w:val="526A2B72"/>
    <w:rsid w:val="52977FD4"/>
    <w:rsid w:val="5298521F"/>
    <w:rsid w:val="52A25790"/>
    <w:rsid w:val="52A96B6F"/>
    <w:rsid w:val="52B256B5"/>
    <w:rsid w:val="52B45975"/>
    <w:rsid w:val="52D94AA4"/>
    <w:rsid w:val="52EA3A62"/>
    <w:rsid w:val="52F50BB8"/>
    <w:rsid w:val="52F97A39"/>
    <w:rsid w:val="53097272"/>
    <w:rsid w:val="531E2D4A"/>
    <w:rsid w:val="53544462"/>
    <w:rsid w:val="5397158E"/>
    <w:rsid w:val="53BB406A"/>
    <w:rsid w:val="53BF4C42"/>
    <w:rsid w:val="53C973C1"/>
    <w:rsid w:val="53CB2407"/>
    <w:rsid w:val="54013861"/>
    <w:rsid w:val="54131100"/>
    <w:rsid w:val="54212AF2"/>
    <w:rsid w:val="542E733B"/>
    <w:rsid w:val="54316AAD"/>
    <w:rsid w:val="54487265"/>
    <w:rsid w:val="544D6070"/>
    <w:rsid w:val="54605E1E"/>
    <w:rsid w:val="547215A0"/>
    <w:rsid w:val="54822C1D"/>
    <w:rsid w:val="54931516"/>
    <w:rsid w:val="54A8360E"/>
    <w:rsid w:val="54AB1570"/>
    <w:rsid w:val="54B3506A"/>
    <w:rsid w:val="54CA0D16"/>
    <w:rsid w:val="54DD4057"/>
    <w:rsid w:val="54E7490F"/>
    <w:rsid w:val="54F11800"/>
    <w:rsid w:val="550764A4"/>
    <w:rsid w:val="550B2BF6"/>
    <w:rsid w:val="5514062A"/>
    <w:rsid w:val="55214EB5"/>
    <w:rsid w:val="553321A2"/>
    <w:rsid w:val="55364EFD"/>
    <w:rsid w:val="555D4828"/>
    <w:rsid w:val="55636183"/>
    <w:rsid w:val="557A4C8B"/>
    <w:rsid w:val="558931E1"/>
    <w:rsid w:val="55923347"/>
    <w:rsid w:val="55925180"/>
    <w:rsid w:val="55983B1B"/>
    <w:rsid w:val="55A8376B"/>
    <w:rsid w:val="55B87486"/>
    <w:rsid w:val="55DC29B6"/>
    <w:rsid w:val="55DD0C9B"/>
    <w:rsid w:val="55DD4241"/>
    <w:rsid w:val="55F51AF8"/>
    <w:rsid w:val="56095F34"/>
    <w:rsid w:val="561F0EA9"/>
    <w:rsid w:val="562F689A"/>
    <w:rsid w:val="563F0F0E"/>
    <w:rsid w:val="56657331"/>
    <w:rsid w:val="566B6D1E"/>
    <w:rsid w:val="56803A50"/>
    <w:rsid w:val="56B557D7"/>
    <w:rsid w:val="56C36F9F"/>
    <w:rsid w:val="57032A2C"/>
    <w:rsid w:val="570F5219"/>
    <w:rsid w:val="575D12B5"/>
    <w:rsid w:val="57610A87"/>
    <w:rsid w:val="576B00D4"/>
    <w:rsid w:val="577B1140"/>
    <w:rsid w:val="577B7F21"/>
    <w:rsid w:val="577F181B"/>
    <w:rsid w:val="57862965"/>
    <w:rsid w:val="57921984"/>
    <w:rsid w:val="579737F0"/>
    <w:rsid w:val="57AB7B30"/>
    <w:rsid w:val="57AF5251"/>
    <w:rsid w:val="57B26373"/>
    <w:rsid w:val="57B63F04"/>
    <w:rsid w:val="57C038C5"/>
    <w:rsid w:val="57C946A2"/>
    <w:rsid w:val="57CD20C2"/>
    <w:rsid w:val="57D675AB"/>
    <w:rsid w:val="57D95FDD"/>
    <w:rsid w:val="581035A9"/>
    <w:rsid w:val="581C0F1E"/>
    <w:rsid w:val="582A055E"/>
    <w:rsid w:val="584E1E2E"/>
    <w:rsid w:val="58917D2F"/>
    <w:rsid w:val="5894085C"/>
    <w:rsid w:val="58AE4514"/>
    <w:rsid w:val="58AE4F0C"/>
    <w:rsid w:val="58B85899"/>
    <w:rsid w:val="58CE4BA2"/>
    <w:rsid w:val="58E363A9"/>
    <w:rsid w:val="58E81E30"/>
    <w:rsid w:val="595E1678"/>
    <w:rsid w:val="596D5BD4"/>
    <w:rsid w:val="59724C57"/>
    <w:rsid w:val="597E3DD8"/>
    <w:rsid w:val="59A46191"/>
    <w:rsid w:val="59E2058A"/>
    <w:rsid w:val="59F80043"/>
    <w:rsid w:val="5A09252F"/>
    <w:rsid w:val="5A0A04CC"/>
    <w:rsid w:val="5A0B2778"/>
    <w:rsid w:val="5A2A7C7B"/>
    <w:rsid w:val="5A3E2560"/>
    <w:rsid w:val="5A5D3B6E"/>
    <w:rsid w:val="5A637A76"/>
    <w:rsid w:val="5A6D33BA"/>
    <w:rsid w:val="5A792B1F"/>
    <w:rsid w:val="5A874767"/>
    <w:rsid w:val="5A947F82"/>
    <w:rsid w:val="5A975CE2"/>
    <w:rsid w:val="5AA437DE"/>
    <w:rsid w:val="5AAD6F28"/>
    <w:rsid w:val="5AC73CC7"/>
    <w:rsid w:val="5AD63A24"/>
    <w:rsid w:val="5AF26426"/>
    <w:rsid w:val="5B2E1A1D"/>
    <w:rsid w:val="5B6F6493"/>
    <w:rsid w:val="5B7A2B6F"/>
    <w:rsid w:val="5B843A1C"/>
    <w:rsid w:val="5B873E3F"/>
    <w:rsid w:val="5B9761D1"/>
    <w:rsid w:val="5BA068DC"/>
    <w:rsid w:val="5BA8424D"/>
    <w:rsid w:val="5BAA6275"/>
    <w:rsid w:val="5BF16DCD"/>
    <w:rsid w:val="5C02690E"/>
    <w:rsid w:val="5C196DA7"/>
    <w:rsid w:val="5C2A048C"/>
    <w:rsid w:val="5C426899"/>
    <w:rsid w:val="5C725325"/>
    <w:rsid w:val="5C80234E"/>
    <w:rsid w:val="5C8A680C"/>
    <w:rsid w:val="5D0C4701"/>
    <w:rsid w:val="5D0F0395"/>
    <w:rsid w:val="5D221076"/>
    <w:rsid w:val="5D2E44D2"/>
    <w:rsid w:val="5D397964"/>
    <w:rsid w:val="5D5A391C"/>
    <w:rsid w:val="5D5F10C0"/>
    <w:rsid w:val="5D891B7B"/>
    <w:rsid w:val="5DAD38EE"/>
    <w:rsid w:val="5DD96E6D"/>
    <w:rsid w:val="5E006862"/>
    <w:rsid w:val="5E0207B9"/>
    <w:rsid w:val="5E13019A"/>
    <w:rsid w:val="5E1834A1"/>
    <w:rsid w:val="5E261785"/>
    <w:rsid w:val="5E4A7017"/>
    <w:rsid w:val="5E552BBA"/>
    <w:rsid w:val="5E611C10"/>
    <w:rsid w:val="5E85752B"/>
    <w:rsid w:val="5E8C373A"/>
    <w:rsid w:val="5EC41E87"/>
    <w:rsid w:val="5ED007EE"/>
    <w:rsid w:val="5EDF7832"/>
    <w:rsid w:val="5EFC7377"/>
    <w:rsid w:val="5F06174D"/>
    <w:rsid w:val="5F332E2C"/>
    <w:rsid w:val="5F3A3602"/>
    <w:rsid w:val="5F6277C6"/>
    <w:rsid w:val="5F6D0B1D"/>
    <w:rsid w:val="5F7265EF"/>
    <w:rsid w:val="5F765A70"/>
    <w:rsid w:val="5F842810"/>
    <w:rsid w:val="5F8D0B82"/>
    <w:rsid w:val="5FB52C88"/>
    <w:rsid w:val="5FCC5339"/>
    <w:rsid w:val="5FE34A5B"/>
    <w:rsid w:val="5FFE1E36"/>
    <w:rsid w:val="60232584"/>
    <w:rsid w:val="60483CB8"/>
    <w:rsid w:val="605C7516"/>
    <w:rsid w:val="605F6EE2"/>
    <w:rsid w:val="60716BAF"/>
    <w:rsid w:val="607330CE"/>
    <w:rsid w:val="60825176"/>
    <w:rsid w:val="608A5EC3"/>
    <w:rsid w:val="60950714"/>
    <w:rsid w:val="6098238E"/>
    <w:rsid w:val="609B3C2C"/>
    <w:rsid w:val="609F2AC4"/>
    <w:rsid w:val="60A35FE5"/>
    <w:rsid w:val="60B602C1"/>
    <w:rsid w:val="60D62155"/>
    <w:rsid w:val="60F82B91"/>
    <w:rsid w:val="60F95821"/>
    <w:rsid w:val="60FA2EE8"/>
    <w:rsid w:val="61054A27"/>
    <w:rsid w:val="610A52BC"/>
    <w:rsid w:val="611536A9"/>
    <w:rsid w:val="611A2DA3"/>
    <w:rsid w:val="611D2366"/>
    <w:rsid w:val="61421856"/>
    <w:rsid w:val="6146003C"/>
    <w:rsid w:val="615227C4"/>
    <w:rsid w:val="615323CA"/>
    <w:rsid w:val="61654E3F"/>
    <w:rsid w:val="617420CB"/>
    <w:rsid w:val="617B1C61"/>
    <w:rsid w:val="618034C6"/>
    <w:rsid w:val="6182292A"/>
    <w:rsid w:val="619F7F92"/>
    <w:rsid w:val="61DC793B"/>
    <w:rsid w:val="61F94C26"/>
    <w:rsid w:val="62000E56"/>
    <w:rsid w:val="62465009"/>
    <w:rsid w:val="624F3E49"/>
    <w:rsid w:val="62632286"/>
    <w:rsid w:val="626327FB"/>
    <w:rsid w:val="62885958"/>
    <w:rsid w:val="62E50C04"/>
    <w:rsid w:val="62F40B65"/>
    <w:rsid w:val="62FC2CFE"/>
    <w:rsid w:val="63024505"/>
    <w:rsid w:val="631E189E"/>
    <w:rsid w:val="634E0A6E"/>
    <w:rsid w:val="63567D36"/>
    <w:rsid w:val="635B1DB5"/>
    <w:rsid w:val="63711FED"/>
    <w:rsid w:val="637D3ABD"/>
    <w:rsid w:val="63880DDC"/>
    <w:rsid w:val="638D750D"/>
    <w:rsid w:val="63AC6CC0"/>
    <w:rsid w:val="63E84430"/>
    <w:rsid w:val="63F77393"/>
    <w:rsid w:val="64055776"/>
    <w:rsid w:val="64240056"/>
    <w:rsid w:val="643E143A"/>
    <w:rsid w:val="64442D32"/>
    <w:rsid w:val="64596A5B"/>
    <w:rsid w:val="646771FB"/>
    <w:rsid w:val="648B6EEF"/>
    <w:rsid w:val="64916A08"/>
    <w:rsid w:val="64B61035"/>
    <w:rsid w:val="64C158BF"/>
    <w:rsid w:val="64C3165C"/>
    <w:rsid w:val="64CE2EAA"/>
    <w:rsid w:val="64DC2BA0"/>
    <w:rsid w:val="65043770"/>
    <w:rsid w:val="652F7039"/>
    <w:rsid w:val="653C3090"/>
    <w:rsid w:val="653E383F"/>
    <w:rsid w:val="65461F15"/>
    <w:rsid w:val="65530B1B"/>
    <w:rsid w:val="6553400D"/>
    <w:rsid w:val="655E20CB"/>
    <w:rsid w:val="657509A1"/>
    <w:rsid w:val="65854376"/>
    <w:rsid w:val="658767BE"/>
    <w:rsid w:val="65892531"/>
    <w:rsid w:val="65B37C6A"/>
    <w:rsid w:val="65DF4A0D"/>
    <w:rsid w:val="6609788A"/>
    <w:rsid w:val="66195831"/>
    <w:rsid w:val="66292626"/>
    <w:rsid w:val="662E75B1"/>
    <w:rsid w:val="66342C2E"/>
    <w:rsid w:val="663E784C"/>
    <w:rsid w:val="665E65D1"/>
    <w:rsid w:val="66763972"/>
    <w:rsid w:val="668B6A45"/>
    <w:rsid w:val="6692787F"/>
    <w:rsid w:val="66C35C8B"/>
    <w:rsid w:val="66E300DB"/>
    <w:rsid w:val="66E77BCB"/>
    <w:rsid w:val="66FC7421"/>
    <w:rsid w:val="67171B85"/>
    <w:rsid w:val="67191FEE"/>
    <w:rsid w:val="672F3F24"/>
    <w:rsid w:val="673E055F"/>
    <w:rsid w:val="67434E3D"/>
    <w:rsid w:val="67551CE3"/>
    <w:rsid w:val="67A22552"/>
    <w:rsid w:val="67B22DCC"/>
    <w:rsid w:val="67B850C4"/>
    <w:rsid w:val="67BE71AA"/>
    <w:rsid w:val="67D90273"/>
    <w:rsid w:val="67DD057E"/>
    <w:rsid w:val="67DE5875"/>
    <w:rsid w:val="67E01768"/>
    <w:rsid w:val="67E40378"/>
    <w:rsid w:val="67E55852"/>
    <w:rsid w:val="67EB1AB4"/>
    <w:rsid w:val="67EF1571"/>
    <w:rsid w:val="67FA1285"/>
    <w:rsid w:val="68551F4F"/>
    <w:rsid w:val="687C10C9"/>
    <w:rsid w:val="68840C16"/>
    <w:rsid w:val="68876EFB"/>
    <w:rsid w:val="68884654"/>
    <w:rsid w:val="689F444F"/>
    <w:rsid w:val="68A749F9"/>
    <w:rsid w:val="68AE48A9"/>
    <w:rsid w:val="68B96DBB"/>
    <w:rsid w:val="68CA2805"/>
    <w:rsid w:val="68D96D76"/>
    <w:rsid w:val="68E937A3"/>
    <w:rsid w:val="692D1AE1"/>
    <w:rsid w:val="692E61C6"/>
    <w:rsid w:val="693E15D3"/>
    <w:rsid w:val="69627681"/>
    <w:rsid w:val="6977531D"/>
    <w:rsid w:val="69CB37D4"/>
    <w:rsid w:val="69CC2BFF"/>
    <w:rsid w:val="69F61ED3"/>
    <w:rsid w:val="69FD14B4"/>
    <w:rsid w:val="69FD55B8"/>
    <w:rsid w:val="6A0B1C62"/>
    <w:rsid w:val="6A2406C8"/>
    <w:rsid w:val="6A883473"/>
    <w:rsid w:val="6A9F7A20"/>
    <w:rsid w:val="6AB97AD1"/>
    <w:rsid w:val="6AD824D5"/>
    <w:rsid w:val="6ADE0BD1"/>
    <w:rsid w:val="6AE96859"/>
    <w:rsid w:val="6B080110"/>
    <w:rsid w:val="6B0C3D8E"/>
    <w:rsid w:val="6B147746"/>
    <w:rsid w:val="6B24787C"/>
    <w:rsid w:val="6B570EC0"/>
    <w:rsid w:val="6B573233"/>
    <w:rsid w:val="6B5B6274"/>
    <w:rsid w:val="6B626014"/>
    <w:rsid w:val="6B686E01"/>
    <w:rsid w:val="6B935D53"/>
    <w:rsid w:val="6B9D6AAA"/>
    <w:rsid w:val="6BA75B7B"/>
    <w:rsid w:val="6BBB797C"/>
    <w:rsid w:val="6BC27BAC"/>
    <w:rsid w:val="6BF0706C"/>
    <w:rsid w:val="6BF2778F"/>
    <w:rsid w:val="6C004337"/>
    <w:rsid w:val="6C196F71"/>
    <w:rsid w:val="6C226FCB"/>
    <w:rsid w:val="6C31226F"/>
    <w:rsid w:val="6C3C7B91"/>
    <w:rsid w:val="6C552F0B"/>
    <w:rsid w:val="6C8C67B7"/>
    <w:rsid w:val="6C9D744C"/>
    <w:rsid w:val="6CF63A92"/>
    <w:rsid w:val="6CFB627C"/>
    <w:rsid w:val="6D022F0D"/>
    <w:rsid w:val="6D082649"/>
    <w:rsid w:val="6D115703"/>
    <w:rsid w:val="6D167928"/>
    <w:rsid w:val="6D26299B"/>
    <w:rsid w:val="6D35228E"/>
    <w:rsid w:val="6D3F2FE8"/>
    <w:rsid w:val="6D4772EC"/>
    <w:rsid w:val="6D4E567A"/>
    <w:rsid w:val="6D9078AF"/>
    <w:rsid w:val="6DA3584B"/>
    <w:rsid w:val="6DAA3FEF"/>
    <w:rsid w:val="6DB13C90"/>
    <w:rsid w:val="6DC0172B"/>
    <w:rsid w:val="6DCB690C"/>
    <w:rsid w:val="6DD41A5B"/>
    <w:rsid w:val="6DDD15C6"/>
    <w:rsid w:val="6DF43C2E"/>
    <w:rsid w:val="6DF51CA3"/>
    <w:rsid w:val="6DFD7CD4"/>
    <w:rsid w:val="6E49682B"/>
    <w:rsid w:val="6E52615C"/>
    <w:rsid w:val="6E553E83"/>
    <w:rsid w:val="6E8335BD"/>
    <w:rsid w:val="6E8E12EF"/>
    <w:rsid w:val="6E972936"/>
    <w:rsid w:val="6ED446C5"/>
    <w:rsid w:val="6EE36ECA"/>
    <w:rsid w:val="6F0567F5"/>
    <w:rsid w:val="6F0667CC"/>
    <w:rsid w:val="6F2A7D94"/>
    <w:rsid w:val="6F6D49E6"/>
    <w:rsid w:val="6F8331F1"/>
    <w:rsid w:val="6FAE1A09"/>
    <w:rsid w:val="6FD75BF8"/>
    <w:rsid w:val="6FD95705"/>
    <w:rsid w:val="70002CA9"/>
    <w:rsid w:val="700370F8"/>
    <w:rsid w:val="700A492A"/>
    <w:rsid w:val="7043462E"/>
    <w:rsid w:val="707723D0"/>
    <w:rsid w:val="70942C16"/>
    <w:rsid w:val="70AE736D"/>
    <w:rsid w:val="70D56CE6"/>
    <w:rsid w:val="70F5661B"/>
    <w:rsid w:val="7104137A"/>
    <w:rsid w:val="710C4054"/>
    <w:rsid w:val="71360107"/>
    <w:rsid w:val="713B688E"/>
    <w:rsid w:val="71722787"/>
    <w:rsid w:val="71D43752"/>
    <w:rsid w:val="71F1796A"/>
    <w:rsid w:val="71F9310F"/>
    <w:rsid w:val="72154626"/>
    <w:rsid w:val="72262B5D"/>
    <w:rsid w:val="72283FF7"/>
    <w:rsid w:val="722E7212"/>
    <w:rsid w:val="72312642"/>
    <w:rsid w:val="723A0474"/>
    <w:rsid w:val="724B6484"/>
    <w:rsid w:val="72564B13"/>
    <w:rsid w:val="725923E4"/>
    <w:rsid w:val="72604CD6"/>
    <w:rsid w:val="72864BF7"/>
    <w:rsid w:val="729023FC"/>
    <w:rsid w:val="72936E59"/>
    <w:rsid w:val="72D43820"/>
    <w:rsid w:val="73071F49"/>
    <w:rsid w:val="735760D9"/>
    <w:rsid w:val="735E731A"/>
    <w:rsid w:val="7363682B"/>
    <w:rsid w:val="736C51DF"/>
    <w:rsid w:val="73B46E59"/>
    <w:rsid w:val="73C0646E"/>
    <w:rsid w:val="73C82B32"/>
    <w:rsid w:val="73EB6821"/>
    <w:rsid w:val="73ED1FC4"/>
    <w:rsid w:val="73FA7B39"/>
    <w:rsid w:val="73FE1A0C"/>
    <w:rsid w:val="742222F5"/>
    <w:rsid w:val="743C0E2B"/>
    <w:rsid w:val="74476126"/>
    <w:rsid w:val="74483A68"/>
    <w:rsid w:val="74706664"/>
    <w:rsid w:val="74713E2E"/>
    <w:rsid w:val="747F3682"/>
    <w:rsid w:val="749C4185"/>
    <w:rsid w:val="74B15F95"/>
    <w:rsid w:val="74F41284"/>
    <w:rsid w:val="75067759"/>
    <w:rsid w:val="752204FF"/>
    <w:rsid w:val="752E6DCD"/>
    <w:rsid w:val="754C32EF"/>
    <w:rsid w:val="7551380D"/>
    <w:rsid w:val="75581C94"/>
    <w:rsid w:val="75600BE5"/>
    <w:rsid w:val="7564475C"/>
    <w:rsid w:val="756B7C19"/>
    <w:rsid w:val="756F711B"/>
    <w:rsid w:val="75706FDE"/>
    <w:rsid w:val="757B3DE0"/>
    <w:rsid w:val="7583797F"/>
    <w:rsid w:val="758A0831"/>
    <w:rsid w:val="758A59F8"/>
    <w:rsid w:val="759D2668"/>
    <w:rsid w:val="75C5557C"/>
    <w:rsid w:val="75D20F1D"/>
    <w:rsid w:val="75DA2C18"/>
    <w:rsid w:val="75F54412"/>
    <w:rsid w:val="760013DD"/>
    <w:rsid w:val="7609007F"/>
    <w:rsid w:val="76196C17"/>
    <w:rsid w:val="761D08E0"/>
    <w:rsid w:val="765D347C"/>
    <w:rsid w:val="76684159"/>
    <w:rsid w:val="76826699"/>
    <w:rsid w:val="76967B39"/>
    <w:rsid w:val="769D081A"/>
    <w:rsid w:val="76A26BC7"/>
    <w:rsid w:val="76AE00B1"/>
    <w:rsid w:val="76C87133"/>
    <w:rsid w:val="76CD08D5"/>
    <w:rsid w:val="76D91E95"/>
    <w:rsid w:val="76DB4B92"/>
    <w:rsid w:val="76F679B7"/>
    <w:rsid w:val="76F94246"/>
    <w:rsid w:val="76FC0B96"/>
    <w:rsid w:val="77052AA4"/>
    <w:rsid w:val="770B3DCD"/>
    <w:rsid w:val="771113CE"/>
    <w:rsid w:val="77136511"/>
    <w:rsid w:val="771F5522"/>
    <w:rsid w:val="77340A39"/>
    <w:rsid w:val="77351FD0"/>
    <w:rsid w:val="77472422"/>
    <w:rsid w:val="77626DFA"/>
    <w:rsid w:val="7763600A"/>
    <w:rsid w:val="777F31F2"/>
    <w:rsid w:val="778F4B31"/>
    <w:rsid w:val="77D1700D"/>
    <w:rsid w:val="77EC04CC"/>
    <w:rsid w:val="785728AE"/>
    <w:rsid w:val="786F24EB"/>
    <w:rsid w:val="78775729"/>
    <w:rsid w:val="78A42DB0"/>
    <w:rsid w:val="78A656AB"/>
    <w:rsid w:val="78B2245C"/>
    <w:rsid w:val="78CC5CFF"/>
    <w:rsid w:val="78D9001A"/>
    <w:rsid w:val="78E172CC"/>
    <w:rsid w:val="78EA1D1F"/>
    <w:rsid w:val="7904172F"/>
    <w:rsid w:val="790F7E27"/>
    <w:rsid w:val="792A231A"/>
    <w:rsid w:val="79316829"/>
    <w:rsid w:val="794B6758"/>
    <w:rsid w:val="79640638"/>
    <w:rsid w:val="796671FD"/>
    <w:rsid w:val="79694470"/>
    <w:rsid w:val="797E66A9"/>
    <w:rsid w:val="7983400F"/>
    <w:rsid w:val="799A0ACD"/>
    <w:rsid w:val="79A04151"/>
    <w:rsid w:val="79A97383"/>
    <w:rsid w:val="79E27E8B"/>
    <w:rsid w:val="79F850CE"/>
    <w:rsid w:val="79FD443C"/>
    <w:rsid w:val="7A012A02"/>
    <w:rsid w:val="7A157A7F"/>
    <w:rsid w:val="7A1D1975"/>
    <w:rsid w:val="7A3E5150"/>
    <w:rsid w:val="7A4670D6"/>
    <w:rsid w:val="7A4D5C3E"/>
    <w:rsid w:val="7A534B63"/>
    <w:rsid w:val="7A615382"/>
    <w:rsid w:val="7A631331"/>
    <w:rsid w:val="7A67303B"/>
    <w:rsid w:val="7A8A28F0"/>
    <w:rsid w:val="7AAB1D04"/>
    <w:rsid w:val="7AB32F83"/>
    <w:rsid w:val="7ABA4368"/>
    <w:rsid w:val="7AC022B0"/>
    <w:rsid w:val="7AC83418"/>
    <w:rsid w:val="7AD05746"/>
    <w:rsid w:val="7B257FFD"/>
    <w:rsid w:val="7B343476"/>
    <w:rsid w:val="7B5A2978"/>
    <w:rsid w:val="7B5A7E4C"/>
    <w:rsid w:val="7B667AF9"/>
    <w:rsid w:val="7B736F9A"/>
    <w:rsid w:val="7B7468F8"/>
    <w:rsid w:val="7B95779E"/>
    <w:rsid w:val="7BA45C33"/>
    <w:rsid w:val="7BB15F32"/>
    <w:rsid w:val="7BCC009F"/>
    <w:rsid w:val="7BE22E8B"/>
    <w:rsid w:val="7BEE0103"/>
    <w:rsid w:val="7C006EEB"/>
    <w:rsid w:val="7C0A0FE4"/>
    <w:rsid w:val="7C254906"/>
    <w:rsid w:val="7C590818"/>
    <w:rsid w:val="7C63164A"/>
    <w:rsid w:val="7C680EA3"/>
    <w:rsid w:val="7C7C10F6"/>
    <w:rsid w:val="7C805731"/>
    <w:rsid w:val="7C853BEA"/>
    <w:rsid w:val="7C881368"/>
    <w:rsid w:val="7CAB7F78"/>
    <w:rsid w:val="7CD81921"/>
    <w:rsid w:val="7CE27788"/>
    <w:rsid w:val="7CEA3B1A"/>
    <w:rsid w:val="7D0C32F1"/>
    <w:rsid w:val="7D0F408D"/>
    <w:rsid w:val="7D480840"/>
    <w:rsid w:val="7D491C6C"/>
    <w:rsid w:val="7D5429C0"/>
    <w:rsid w:val="7D562F5D"/>
    <w:rsid w:val="7D5B67C5"/>
    <w:rsid w:val="7D6E6D43"/>
    <w:rsid w:val="7D7A30EF"/>
    <w:rsid w:val="7D825E08"/>
    <w:rsid w:val="7DB57A34"/>
    <w:rsid w:val="7DE60973"/>
    <w:rsid w:val="7DEF0916"/>
    <w:rsid w:val="7DFA7D8C"/>
    <w:rsid w:val="7E171980"/>
    <w:rsid w:val="7E1E5218"/>
    <w:rsid w:val="7E3B204B"/>
    <w:rsid w:val="7E3D5976"/>
    <w:rsid w:val="7E442B0B"/>
    <w:rsid w:val="7E470692"/>
    <w:rsid w:val="7E4B27A7"/>
    <w:rsid w:val="7E821DF3"/>
    <w:rsid w:val="7E9A4E1F"/>
    <w:rsid w:val="7EA7723A"/>
    <w:rsid w:val="7EBE4D67"/>
    <w:rsid w:val="7EF56FBB"/>
    <w:rsid w:val="7F0635B6"/>
    <w:rsid w:val="7F0768EB"/>
    <w:rsid w:val="7F143BEC"/>
    <w:rsid w:val="7F2D7B70"/>
    <w:rsid w:val="7F715AF2"/>
    <w:rsid w:val="7F886E69"/>
    <w:rsid w:val="7F8D25DB"/>
    <w:rsid w:val="7F8D69DE"/>
    <w:rsid w:val="7F9649BF"/>
    <w:rsid w:val="7FCE26C4"/>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21"/>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4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next w:val="3"/>
    <w:qFormat/>
    <w:uiPriority w:val="0"/>
    <w:pPr>
      <w:spacing w:line="360" w:lineRule="auto"/>
      <w:ind w:firstLine="480" w:firstLineChars="200"/>
    </w:pPr>
    <w:rPr>
      <w:rFonts w:ascii="宋体"/>
      <w:sz w:val="24"/>
      <w:szCs w:val="20"/>
    </w:rPr>
  </w:style>
  <w:style w:type="paragraph" w:styleId="3">
    <w:name w:val="Body Text"/>
    <w:basedOn w:val="1"/>
    <w:next w:val="1"/>
    <w:link w:val="826"/>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742"/>
    <w:qFormat/>
    <w:uiPriority w:val="0"/>
    <w:pPr>
      <w:widowControl/>
      <w:snapToGrid w:val="0"/>
      <w:spacing w:line="480" w:lineRule="exact"/>
      <w:ind w:firstLine="567"/>
    </w:pPr>
    <w:rPr>
      <w:rFonts w:ascii="宋体"/>
      <w:snapToGrid w:val="0"/>
      <w:color w:val="000000"/>
      <w:kern w:val="28"/>
      <w:sz w:val="28"/>
      <w:szCs w:val="20"/>
    </w:rPr>
  </w:style>
  <w:style w:type="paragraph" w:styleId="18">
    <w:name w:val="Plain Text"/>
    <w:basedOn w:val="1"/>
    <w:next w:val="1"/>
    <w:link w:val="824"/>
    <w:qFormat/>
    <w:uiPriority w:val="0"/>
    <w:rPr>
      <w:rFonts w:ascii="宋体" w:hAnsi="Courier New" w:cs="Arial"/>
      <w:snapToGrid w:val="0"/>
      <w:szCs w:val="21"/>
    </w:rPr>
  </w:style>
  <w:style w:type="paragraph" w:styleId="19">
    <w:name w:val="caption"/>
    <w:basedOn w:val="1"/>
    <w:next w:val="1"/>
    <w:link w:val="64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46"/>
    <w:qFormat/>
    <w:uiPriority w:val="0"/>
    <w:pPr>
      <w:shd w:val="clear" w:color="auto" w:fill="000080"/>
    </w:pPr>
  </w:style>
  <w:style w:type="paragraph" w:styleId="22">
    <w:name w:val="annotation text"/>
    <w:basedOn w:val="1"/>
    <w:link w:val="825"/>
    <w:qFormat/>
    <w:uiPriority w:val="0"/>
    <w:pPr>
      <w:jc w:val="left"/>
    </w:pPr>
  </w:style>
  <w:style w:type="paragraph" w:styleId="23">
    <w:name w:val="Salutation"/>
    <w:basedOn w:val="1"/>
    <w:next w:val="1"/>
    <w:link w:val="842"/>
    <w:qFormat/>
    <w:uiPriority w:val="0"/>
    <w:rPr>
      <w:rFonts w:ascii="仿宋_GB2312" w:eastAsia="仿宋_GB2312"/>
      <w:sz w:val="28"/>
      <w:szCs w:val="20"/>
    </w:rPr>
  </w:style>
  <w:style w:type="paragraph" w:styleId="24">
    <w:name w:val="Body Text 3"/>
    <w:basedOn w:val="1"/>
    <w:link w:val="63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84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82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845"/>
    <w:qFormat/>
    <w:uiPriority w:val="0"/>
    <w:pPr>
      <w:ind w:left="100" w:leftChars="2500"/>
    </w:pPr>
    <w:rPr>
      <w:rFonts w:ascii="宋体"/>
      <w:sz w:val="24"/>
      <w:szCs w:val="21"/>
      <w:lang w:val="zh-CN"/>
    </w:rPr>
  </w:style>
  <w:style w:type="paragraph" w:styleId="37">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8">
    <w:name w:val="endnote text"/>
    <w:basedOn w:val="1"/>
    <w:link w:val="830"/>
    <w:qFormat/>
    <w:uiPriority w:val="0"/>
    <w:rPr>
      <w:lang w:val="zh-CN"/>
    </w:rPr>
  </w:style>
  <w:style w:type="paragraph" w:styleId="39">
    <w:name w:val="Balloon Text"/>
    <w:basedOn w:val="1"/>
    <w:link w:val="633"/>
    <w:qFormat/>
    <w:uiPriority w:val="0"/>
    <w:rPr>
      <w:sz w:val="18"/>
      <w:szCs w:val="18"/>
    </w:rPr>
  </w:style>
  <w:style w:type="paragraph" w:styleId="40">
    <w:name w:val="footer"/>
    <w:basedOn w:val="1"/>
    <w:link w:val="749"/>
    <w:qFormat/>
    <w:uiPriority w:val="99"/>
    <w:pPr>
      <w:tabs>
        <w:tab w:val="center" w:pos="4153"/>
        <w:tab w:val="right" w:pos="8306"/>
      </w:tabs>
      <w:snapToGrid w:val="0"/>
      <w:jc w:val="left"/>
    </w:pPr>
    <w:rPr>
      <w:sz w:val="18"/>
      <w:szCs w:val="18"/>
    </w:rPr>
  </w:style>
  <w:style w:type="paragraph" w:styleId="41">
    <w:name w:val="header"/>
    <w:basedOn w:val="1"/>
    <w:link w:val="82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8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748"/>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3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47"/>
    <w:qFormat/>
    <w:uiPriority w:val="0"/>
    <w:pPr>
      <w:spacing w:after="120" w:line="480" w:lineRule="auto"/>
    </w:pPr>
  </w:style>
  <w:style w:type="paragraph" w:styleId="57">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4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753"/>
    <w:qFormat/>
    <w:uiPriority w:val="0"/>
    <w:rPr>
      <w:b/>
      <w:bCs/>
    </w:rPr>
  </w:style>
  <w:style w:type="paragraph" w:styleId="61">
    <w:name w:val="Body Text First Indent"/>
    <w:basedOn w:val="3"/>
    <w:link w:val="843"/>
    <w:qFormat/>
    <w:uiPriority w:val="0"/>
    <w:pPr>
      <w:ind w:firstLine="420"/>
    </w:pPr>
    <w:rPr>
      <w:rFonts w:hAnsi="Times New Roman" w:cs="Times New Roman"/>
      <w:snapToGrid/>
      <w:szCs w:val="20"/>
    </w:rPr>
  </w:style>
  <w:style w:type="paragraph" w:styleId="62">
    <w:name w:val="Body Text First Indent 2"/>
    <w:basedOn w:val="26"/>
    <w:link w:val="83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69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82">
    <w:name w:val="正文标准"/>
    <w:basedOn w:val="1"/>
    <w:qFormat/>
    <w:uiPriority w:val="0"/>
    <w:pPr>
      <w:adjustRightInd/>
      <w:spacing w:line="360" w:lineRule="auto"/>
      <w:ind w:firstLine="200" w:firstLineChars="200"/>
    </w:pPr>
    <w:rPr>
      <w:rFonts w:ascii="宋体" w:hAnsi="Calibri"/>
      <w:sz w:val="24"/>
    </w:rPr>
  </w:style>
  <w:style w:type="paragraph" w:customStyle="1" w:styleId="8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85">
    <w:name w:val="无间隔1"/>
    <w:link w:val="722"/>
    <w:qFormat/>
    <w:uiPriority w:val="1"/>
    <w:rPr>
      <w:rFonts w:ascii="Times New Roman" w:hAnsi="Times New Roman" w:eastAsia="宋体" w:cs="Times New Roman"/>
      <w:sz w:val="22"/>
      <w:szCs w:val="22"/>
      <w:lang w:val="en-US" w:eastAsia="zh-CN" w:bidi="ar-SA"/>
    </w:rPr>
  </w:style>
  <w:style w:type="paragraph" w:customStyle="1" w:styleId="86">
    <w:name w:val="文档正文"/>
    <w:basedOn w:val="1"/>
    <w:qFormat/>
    <w:uiPriority w:val="0"/>
    <w:pPr>
      <w:spacing w:line="480" w:lineRule="atLeast"/>
      <w:ind w:firstLine="567"/>
      <w:textAlignment w:val="baseline"/>
    </w:pPr>
    <w:rPr>
      <w:kern w:val="0"/>
      <w:sz w:val="24"/>
      <w:szCs w:val="20"/>
    </w:rPr>
  </w:style>
  <w:style w:type="paragraph" w:customStyle="1" w:styleId="8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8">
    <w:name w:val="Thf"/>
    <w:basedOn w:val="87"/>
    <w:qFormat/>
    <w:uiPriority w:val="0"/>
    <w:pPr>
      <w:ind w:left="0"/>
    </w:pPr>
  </w:style>
  <w:style w:type="paragraph" w:customStyle="1" w:styleId="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
    <w:name w:val="6级标题"/>
    <w:basedOn w:val="93"/>
    <w:qFormat/>
    <w:uiPriority w:val="0"/>
    <w:pPr>
      <w:keepNext/>
      <w:tabs>
        <w:tab w:val="left" w:pos="360"/>
      </w:tabs>
      <w:outlineLvl w:val="5"/>
    </w:pPr>
  </w:style>
  <w:style w:type="paragraph" w:customStyle="1" w:styleId="93">
    <w:name w:val="5级标题"/>
    <w:basedOn w:val="9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94">
    <w:name w:val="4级标题"/>
    <w:basedOn w:val="9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styleId="95">
    <w:name w:val="List Paragraph"/>
    <w:basedOn w:val="1"/>
    <w:qFormat/>
    <w:uiPriority w:val="34"/>
    <w:pPr>
      <w:spacing w:line="360" w:lineRule="auto"/>
      <w:ind w:firstLine="200" w:firstLineChars="200"/>
    </w:pPr>
    <w:rPr>
      <w:rFonts w:eastAsia="楷体_GB2312" w:cs="Lucida Sans"/>
      <w:sz w:val="24"/>
    </w:rPr>
  </w:style>
  <w:style w:type="paragraph" w:customStyle="1" w:styleId="9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10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0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2">
    <w:name w:val="表文字"/>
    <w:qFormat/>
    <w:uiPriority w:val="0"/>
    <w:rPr>
      <w:rFonts w:ascii="宋体" w:hAnsi="Times New Roman" w:eastAsia="宋体" w:cs="Times New Roman"/>
      <w:kern w:val="2"/>
      <w:lang w:val="en-US" w:eastAsia="zh-CN" w:bidi="ar-SA"/>
    </w:rPr>
  </w:style>
  <w:style w:type="paragraph" w:customStyle="1" w:styleId="10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104">
    <w:name w:val="Char1 Char Char Char1"/>
    <w:basedOn w:val="1"/>
    <w:qFormat/>
    <w:uiPriority w:val="0"/>
    <w:pPr>
      <w:adjustRightInd/>
      <w:ind w:firstLine="200" w:firstLineChars="200"/>
    </w:pPr>
    <w:rPr>
      <w:rFonts w:ascii="Tahoma" w:hAnsi="Tahoma"/>
      <w:sz w:val="24"/>
      <w:szCs w:val="20"/>
    </w:rPr>
  </w:style>
  <w:style w:type="paragraph" w:customStyle="1" w:styleId="10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106">
    <w:name w:val="表格内文"/>
    <w:basedOn w:val="1"/>
    <w:qFormat/>
    <w:uiPriority w:val="0"/>
    <w:pPr>
      <w:adjustRightInd/>
      <w:spacing w:line="360" w:lineRule="auto"/>
    </w:pPr>
    <w:rPr>
      <w:rFonts w:ascii="宋体" w:hAnsi="宋体" w:cs="宋体"/>
      <w:color w:val="000000"/>
      <w:szCs w:val="20"/>
    </w:rPr>
  </w:style>
  <w:style w:type="paragraph" w:customStyle="1" w:styleId="10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0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0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10">
    <w:name w:val="List Paragraph1"/>
    <w:basedOn w:val="1"/>
    <w:qFormat/>
    <w:uiPriority w:val="0"/>
    <w:pPr>
      <w:spacing w:line="360" w:lineRule="auto"/>
      <w:ind w:firstLine="200" w:firstLineChars="200"/>
    </w:pPr>
    <w:rPr>
      <w:rFonts w:eastAsia="楷体_GB2312" w:cs="Lucida Sans"/>
      <w:sz w:val="24"/>
    </w:rPr>
  </w:style>
  <w:style w:type="paragraph" w:customStyle="1" w:styleId="11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11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1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15">
    <w:name w:val="表格标题2"/>
    <w:basedOn w:val="106"/>
    <w:qFormat/>
    <w:uiPriority w:val="0"/>
    <w:rPr>
      <w:b/>
    </w:rPr>
  </w:style>
  <w:style w:type="paragraph" w:customStyle="1" w:styleId="116">
    <w:name w:val="Char Char Char Char11"/>
    <w:basedOn w:val="1"/>
    <w:qFormat/>
    <w:uiPriority w:val="0"/>
    <w:rPr>
      <w:rFonts w:ascii="Tahoma" w:hAnsi="Tahoma"/>
      <w:sz w:val="24"/>
      <w:szCs w:val="20"/>
    </w:rPr>
  </w:style>
  <w:style w:type="paragraph" w:customStyle="1" w:styleId="1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_Style 11"/>
    <w:basedOn w:val="1"/>
    <w:qFormat/>
    <w:uiPriority w:val="34"/>
    <w:pPr>
      <w:adjustRightInd/>
      <w:ind w:firstLine="420" w:firstLineChars="200"/>
    </w:pPr>
    <w:rPr>
      <w:rFonts w:eastAsia="仿宋_GB2312"/>
      <w:sz w:val="28"/>
    </w:rPr>
  </w:style>
  <w:style w:type="paragraph" w:customStyle="1" w:styleId="120">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单元格居中"/>
    <w:basedOn w:val="1"/>
    <w:qFormat/>
    <w:uiPriority w:val="0"/>
    <w:pPr>
      <w:adjustRightInd/>
      <w:spacing w:line="360" w:lineRule="auto"/>
      <w:jc w:val="center"/>
    </w:pPr>
    <w:rPr>
      <w:sz w:val="24"/>
    </w:rPr>
  </w:style>
  <w:style w:type="paragraph" w:customStyle="1" w:styleId="123">
    <w:name w:val="Char Char1 Char Char Char2"/>
    <w:basedOn w:val="1"/>
    <w:qFormat/>
    <w:uiPriority w:val="0"/>
    <w:rPr>
      <w:rFonts w:ascii="仿宋_GB2312" w:eastAsia="仿宋_GB2312"/>
      <w:b/>
      <w:sz w:val="32"/>
      <w:szCs w:val="32"/>
    </w:rPr>
  </w:style>
  <w:style w:type="paragraph" w:customStyle="1" w:styleId="1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125">
    <w:name w:val="WW-正文文字缩进 2"/>
    <w:basedOn w:val="1"/>
    <w:qFormat/>
    <w:uiPriority w:val="0"/>
    <w:pPr>
      <w:suppressAutoHyphens/>
      <w:adjustRightInd/>
      <w:ind w:firstLine="420"/>
    </w:pPr>
    <w:rPr>
      <w:kern w:val="1"/>
      <w:szCs w:val="20"/>
    </w:rPr>
  </w:style>
  <w:style w:type="paragraph" w:customStyle="1" w:styleId="126">
    <w:name w:val="文章标题"/>
    <w:next w:val="12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27">
    <w:name w:val="封面公司名"/>
    <w:qFormat/>
    <w:uiPriority w:val="0"/>
    <w:pPr>
      <w:jc w:val="center"/>
    </w:pPr>
    <w:rPr>
      <w:rFonts w:ascii="Arial" w:hAnsi="Arial" w:eastAsia="楷体_GB2312" w:cs="宋体"/>
      <w:bCs/>
      <w:kern w:val="2"/>
      <w:sz w:val="28"/>
      <w:lang w:val="en-US" w:eastAsia="zh-CN" w:bidi="ar-SA"/>
    </w:rPr>
  </w:style>
  <w:style w:type="paragraph" w:customStyle="1" w:styleId="1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12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30">
    <w:name w:val="Char3 Char Char Char11"/>
    <w:basedOn w:val="1"/>
    <w:qFormat/>
    <w:uiPriority w:val="0"/>
    <w:pPr>
      <w:widowControl/>
      <w:adjustRightInd/>
      <w:spacing w:after="160" w:line="240" w:lineRule="exact"/>
      <w:jc w:val="left"/>
    </w:pPr>
    <w:rPr>
      <w:szCs w:val="20"/>
    </w:rPr>
  </w:style>
  <w:style w:type="paragraph" w:customStyle="1" w:styleId="1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132">
    <w:name w:val="彩色列表 - 强调文字颜色 11"/>
    <w:basedOn w:val="1"/>
    <w:qFormat/>
    <w:uiPriority w:val="0"/>
    <w:pPr>
      <w:adjustRightInd/>
      <w:ind w:firstLine="420" w:firstLineChars="200"/>
    </w:pPr>
    <w:rPr>
      <w:rFonts w:ascii="Calibri" w:hAnsi="Calibri"/>
      <w:szCs w:val="22"/>
    </w:rPr>
  </w:style>
  <w:style w:type="paragraph" w:customStyle="1" w:styleId="13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34">
    <w:name w:val="U_正文"/>
    <w:basedOn w:val="1"/>
    <w:link w:val="755"/>
    <w:qFormat/>
    <w:uiPriority w:val="0"/>
    <w:pPr>
      <w:adjustRightInd/>
      <w:spacing w:beforeLines="20" w:afterLines="20" w:line="300" w:lineRule="auto"/>
      <w:ind w:firstLine="200" w:firstLineChars="200"/>
    </w:pPr>
    <w:rPr>
      <w:kern w:val="0"/>
      <w:sz w:val="24"/>
    </w:rPr>
  </w:style>
  <w:style w:type="paragraph" w:customStyle="1" w:styleId="135">
    <w:name w:val="正文段"/>
    <w:basedOn w:val="1"/>
    <w:link w:val="913"/>
    <w:qFormat/>
    <w:uiPriority w:val="0"/>
    <w:pPr>
      <w:widowControl/>
      <w:snapToGrid w:val="0"/>
      <w:spacing w:afterLines="50"/>
      <w:ind w:firstLine="200" w:firstLineChars="200"/>
    </w:pPr>
    <w:rPr>
      <w:kern w:val="0"/>
      <w:sz w:val="24"/>
      <w:szCs w:val="20"/>
    </w:rPr>
  </w:style>
  <w:style w:type="paragraph" w:customStyle="1" w:styleId="136">
    <w:name w:val="_Style 3"/>
    <w:basedOn w:val="1"/>
    <w:qFormat/>
    <w:uiPriority w:val="0"/>
    <w:pPr>
      <w:adjustRightInd/>
      <w:ind w:firstLine="420" w:firstLineChars="200"/>
    </w:pPr>
    <w:rPr>
      <w:rFonts w:eastAsia="仿宋_GB2312"/>
      <w:sz w:val="28"/>
    </w:rPr>
  </w:style>
  <w:style w:type="paragraph" w:customStyle="1" w:styleId="1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13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40">
    <w:name w:val="正文文字 2"/>
    <w:basedOn w:val="80"/>
    <w:next w:val="80"/>
    <w:qFormat/>
    <w:uiPriority w:val="0"/>
    <w:rPr>
      <w:rFonts w:ascii="宋体" w:eastAsia="宋体" w:cs="Times New Roman"/>
      <w:color w:val="auto"/>
    </w:rPr>
  </w:style>
  <w:style w:type="paragraph" w:customStyle="1" w:styleId="14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42">
    <w:name w:val="Char Char11 Char Char Char Char Char Char Char Char Char11"/>
    <w:basedOn w:val="1"/>
    <w:qFormat/>
    <w:uiPriority w:val="0"/>
    <w:pPr>
      <w:spacing w:line="360" w:lineRule="auto"/>
    </w:pPr>
    <w:rPr>
      <w:szCs w:val="20"/>
    </w:rPr>
  </w:style>
  <w:style w:type="paragraph" w:customStyle="1" w:styleId="14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44">
    <w:name w:val="批注框文本 Char Char"/>
    <w:basedOn w:val="1"/>
    <w:qFormat/>
    <w:uiPriority w:val="0"/>
    <w:pPr>
      <w:adjustRightInd/>
    </w:pPr>
    <w:rPr>
      <w:sz w:val="18"/>
      <w:szCs w:val="20"/>
    </w:rPr>
  </w:style>
  <w:style w:type="paragraph" w:styleId="145">
    <w:name w:val="No Spacing"/>
    <w:basedOn w:val="1"/>
    <w:link w:val="942"/>
    <w:qFormat/>
    <w:uiPriority w:val="99"/>
    <w:rPr>
      <w:szCs w:val="22"/>
    </w:rPr>
  </w:style>
  <w:style w:type="paragraph" w:customStyle="1" w:styleId="14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4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1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49">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151">
    <w:name w:val="Char21"/>
    <w:basedOn w:val="1"/>
    <w:qFormat/>
    <w:uiPriority w:val="0"/>
    <w:pPr>
      <w:adjustRightInd/>
      <w:ind w:firstLine="200" w:firstLineChars="200"/>
    </w:pPr>
    <w:rPr>
      <w:rFonts w:ascii="仿宋_GB2312" w:eastAsia="仿宋_GB2312"/>
      <w:b/>
      <w:sz w:val="32"/>
      <w:szCs w:val="32"/>
    </w:rPr>
  </w:style>
  <w:style w:type="paragraph" w:customStyle="1" w:styleId="15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54">
    <w:name w:val="trademark"/>
    <w:qFormat/>
    <w:uiPriority w:val="0"/>
    <w:pPr>
      <w:spacing w:after="60"/>
    </w:pPr>
    <w:rPr>
      <w:rFonts w:ascii="Futura Bk" w:hAnsi="Futura Bk" w:eastAsia="宋体" w:cs="Times New Roman"/>
      <w:sz w:val="15"/>
      <w:lang w:val="en-US" w:eastAsia="en-US" w:bidi="ar-SA"/>
    </w:rPr>
  </w:style>
  <w:style w:type="paragraph" w:customStyle="1" w:styleId="155">
    <w:name w:val="修订2"/>
    <w:qFormat/>
    <w:uiPriority w:val="0"/>
    <w:rPr>
      <w:rFonts w:ascii="Times New Roman" w:hAnsi="Times New Roman" w:eastAsia="宋体" w:cs="Times New Roman"/>
      <w:kern w:val="2"/>
      <w:sz w:val="21"/>
      <w:lang w:val="en-US" w:eastAsia="zh-CN" w:bidi="ar-SA"/>
    </w:rPr>
  </w:style>
  <w:style w:type="paragraph" w:customStyle="1" w:styleId="1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57">
    <w:name w:val="2级标题"/>
    <w:basedOn w:val="158"/>
    <w:qFormat/>
    <w:uiPriority w:val="0"/>
    <w:pPr>
      <w:jc w:val="left"/>
      <w:outlineLvl w:val="1"/>
    </w:pPr>
    <w:rPr>
      <w:rFonts w:ascii="Times New Roman" w:hAnsi="Times New Roman" w:eastAsia="仿宋"/>
      <w:sz w:val="30"/>
    </w:rPr>
  </w:style>
  <w:style w:type="paragraph" w:customStyle="1" w:styleId="1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159">
    <w:name w:val="标题4_自定义"/>
    <w:basedOn w:val="7"/>
    <w:qFormat/>
    <w:uiPriority w:val="0"/>
    <w:pPr>
      <w:adjustRightInd/>
      <w:spacing w:before="0" w:after="0" w:line="360" w:lineRule="auto"/>
    </w:pPr>
    <w:rPr>
      <w:rFonts w:ascii="Verdana" w:eastAsia="Verdana"/>
      <w:sz w:val="21"/>
      <w:lang w:val="en-US"/>
    </w:rPr>
  </w:style>
  <w:style w:type="paragraph" w:customStyle="1" w:styleId="16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62">
    <w:name w:val="_Style 1"/>
    <w:basedOn w:val="1"/>
    <w:qFormat/>
    <w:uiPriority w:val="34"/>
    <w:pPr>
      <w:adjustRightInd/>
      <w:ind w:firstLine="420" w:firstLineChars="200"/>
    </w:pPr>
    <w:rPr>
      <w:rFonts w:eastAsia="仿宋_GB2312"/>
      <w:sz w:val="28"/>
    </w:rPr>
  </w:style>
  <w:style w:type="paragraph" w:customStyle="1" w:styleId="163">
    <w:name w:val="Char Char Char"/>
    <w:basedOn w:val="1"/>
    <w:qFormat/>
    <w:uiPriority w:val="0"/>
    <w:rPr>
      <w:rFonts w:ascii="Tahoma" w:hAnsi="Tahoma"/>
      <w:sz w:val="24"/>
      <w:szCs w:val="20"/>
    </w:rPr>
  </w:style>
  <w:style w:type="paragraph" w:customStyle="1" w:styleId="16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165">
    <w:name w:val="图中文字"/>
    <w:basedOn w:val="1"/>
    <w:qFormat/>
    <w:uiPriority w:val="0"/>
    <w:pPr>
      <w:snapToGrid w:val="0"/>
      <w:spacing w:line="0" w:lineRule="atLeast"/>
      <w:ind w:firstLine="200" w:firstLineChars="200"/>
      <w:jc w:val="center"/>
    </w:pPr>
    <w:rPr>
      <w:sz w:val="24"/>
      <w:szCs w:val="20"/>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7">
    <w:name w:val="4"/>
    <w:basedOn w:val="1"/>
    <w:next w:val="37"/>
    <w:qFormat/>
    <w:uiPriority w:val="0"/>
    <w:pPr>
      <w:spacing w:after="120" w:line="480" w:lineRule="auto"/>
      <w:ind w:left="420" w:leftChars="200"/>
    </w:pPr>
    <w:rPr>
      <w:sz w:val="24"/>
      <w:szCs w:val="20"/>
    </w:rPr>
  </w:style>
  <w:style w:type="paragraph" w:customStyle="1" w:styleId="168">
    <w:name w:val="表格"/>
    <w:basedOn w:val="1"/>
    <w:qFormat/>
    <w:uiPriority w:val="0"/>
    <w:pPr>
      <w:snapToGrid w:val="0"/>
      <w:ind w:firstLine="42" w:firstLineChars="21"/>
    </w:pPr>
    <w:rPr>
      <w:rFonts w:ascii="宋体" w:hAnsi="宋体"/>
      <w:kern w:val="0"/>
      <w:sz w:val="20"/>
      <w:szCs w:val="20"/>
    </w:rPr>
  </w:style>
  <w:style w:type="paragraph" w:customStyle="1" w:styleId="16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170">
    <w:name w:val="单元格左对齐"/>
    <w:basedOn w:val="1"/>
    <w:qFormat/>
    <w:uiPriority w:val="0"/>
    <w:pPr>
      <w:adjustRightInd/>
      <w:spacing w:line="360" w:lineRule="auto"/>
    </w:pPr>
    <w:rPr>
      <w:sz w:val="24"/>
    </w:rPr>
  </w:style>
  <w:style w:type="paragraph" w:customStyle="1" w:styleId="17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17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173">
    <w:name w:val="列出段落2"/>
    <w:basedOn w:val="1"/>
    <w:qFormat/>
    <w:uiPriority w:val="0"/>
    <w:pPr>
      <w:adjustRightInd/>
      <w:ind w:firstLine="420" w:firstLineChars="200"/>
    </w:pPr>
    <w:rPr>
      <w:rFonts w:ascii="宋体" w:hAnsi="宋体"/>
      <w:sz w:val="24"/>
    </w:rPr>
  </w:style>
  <w:style w:type="paragraph" w:customStyle="1" w:styleId="17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1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17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7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78">
    <w:name w:val="Char23"/>
    <w:basedOn w:val="1"/>
    <w:qFormat/>
    <w:uiPriority w:val="0"/>
    <w:rPr>
      <w:rFonts w:ascii="仿宋_GB2312" w:eastAsia="仿宋_GB2312"/>
      <w:b/>
      <w:sz w:val="32"/>
      <w:szCs w:val="32"/>
    </w:rPr>
  </w:style>
  <w:style w:type="paragraph" w:customStyle="1" w:styleId="17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标准文本"/>
    <w:basedOn w:val="1"/>
    <w:link w:val="946"/>
    <w:qFormat/>
    <w:uiPriority w:val="0"/>
    <w:pPr>
      <w:adjustRightInd/>
      <w:spacing w:line="360" w:lineRule="auto"/>
      <w:ind w:firstLine="480" w:firstLineChars="200"/>
    </w:pPr>
    <w:rPr>
      <w:sz w:val="24"/>
      <w:szCs w:val="20"/>
    </w:rPr>
  </w:style>
  <w:style w:type="paragraph" w:customStyle="1" w:styleId="182">
    <w:name w:val="表格非标题文字"/>
    <w:link w:val="8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83">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84">
    <w:name w:val="Char1 Char Char Char5"/>
    <w:basedOn w:val="1"/>
    <w:qFormat/>
    <w:uiPriority w:val="0"/>
    <w:pPr>
      <w:adjustRightInd/>
      <w:ind w:firstLine="200" w:firstLineChars="200"/>
    </w:pPr>
    <w:rPr>
      <w:rFonts w:ascii="Tahoma" w:hAnsi="Tahoma"/>
      <w:sz w:val="24"/>
      <w:szCs w:val="20"/>
    </w:rPr>
  </w:style>
  <w:style w:type="paragraph" w:customStyle="1" w:styleId="1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6">
    <w:name w:val="样式3"/>
    <w:basedOn w:val="187"/>
    <w:qFormat/>
    <w:uiPriority w:val="0"/>
    <w:pPr>
      <w:tabs>
        <w:tab w:val="left" w:pos="2790"/>
        <w:tab w:val="left" w:pos="4230"/>
      </w:tabs>
      <w:spacing w:beforeLines="100"/>
      <w:jc w:val="left"/>
    </w:pPr>
  </w:style>
  <w:style w:type="paragraph" w:customStyle="1" w:styleId="1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8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89">
    <w:name w:val="列表内容"/>
    <w:basedOn w:val="1"/>
    <w:next w:val="1"/>
    <w:qFormat/>
    <w:uiPriority w:val="0"/>
    <w:pPr>
      <w:widowControl/>
      <w:tabs>
        <w:tab w:val="left" w:pos="840"/>
      </w:tabs>
      <w:ind w:left="840" w:hanging="420"/>
      <w:jc w:val="left"/>
    </w:pPr>
    <w:rPr>
      <w:kern w:val="0"/>
      <w:sz w:val="18"/>
    </w:rPr>
  </w:style>
  <w:style w:type="paragraph" w:customStyle="1" w:styleId="190">
    <w:name w:val="样式 标题 4h4H4Fab-4T5Ref Heading 1rh1Heading sqlsect 1.2.3...."/>
    <w:basedOn w:val="7"/>
    <w:link w:val="69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9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92">
    <w:name w:val="Char Char110"/>
    <w:basedOn w:val="1"/>
    <w:qFormat/>
    <w:uiPriority w:val="6"/>
    <w:pPr>
      <w:spacing w:line="360" w:lineRule="auto"/>
    </w:pPr>
    <w:rPr>
      <w:rFonts w:ascii="Tahoma" w:hAnsi="Tahoma"/>
      <w:sz w:val="24"/>
      <w:szCs w:val="20"/>
    </w:rPr>
  </w:style>
  <w:style w:type="paragraph" w:customStyle="1" w:styleId="193">
    <w:name w:val="索引 11"/>
    <w:basedOn w:val="1"/>
    <w:next w:val="1"/>
    <w:qFormat/>
    <w:uiPriority w:val="99"/>
    <w:pPr>
      <w:adjustRightInd/>
      <w:spacing w:line="360" w:lineRule="auto"/>
    </w:pPr>
    <w:rPr>
      <w:rFonts w:ascii="仿宋_GB2312" w:eastAsia="仿宋_GB2312"/>
      <w:sz w:val="24"/>
      <w:szCs w:val="20"/>
    </w:rPr>
  </w:style>
  <w:style w:type="paragraph" w:customStyle="1" w:styleId="19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19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19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97">
    <w:name w:val="样式 标题 3H3 + 两端对齐"/>
    <w:basedOn w:val="6"/>
    <w:qFormat/>
    <w:uiPriority w:val="0"/>
    <w:pPr>
      <w:keepLines w:val="0"/>
      <w:spacing w:before="0" w:after="0" w:line="240" w:lineRule="auto"/>
      <w:jc w:val="left"/>
    </w:pPr>
    <w:rPr>
      <w:rFonts w:cs="宋体"/>
      <w:sz w:val="21"/>
      <w:szCs w:val="20"/>
    </w:rPr>
  </w:style>
  <w:style w:type="paragraph" w:customStyle="1" w:styleId="198">
    <w:name w:val="*正文"/>
    <w:basedOn w:val="1"/>
    <w:link w:val="849"/>
    <w:qFormat/>
    <w:uiPriority w:val="0"/>
    <w:pPr>
      <w:snapToGrid w:val="0"/>
      <w:spacing w:line="360" w:lineRule="auto"/>
      <w:ind w:firstLine="482"/>
      <w:jc w:val="left"/>
    </w:pPr>
    <w:rPr>
      <w:rFonts w:ascii="宋体" w:hAnsi="宋体"/>
      <w:kern w:val="0"/>
      <w:sz w:val="24"/>
      <w:szCs w:val="20"/>
    </w:rPr>
  </w:style>
  <w:style w:type="paragraph" w:customStyle="1" w:styleId="199">
    <w:name w:val="二级条标题"/>
    <w:basedOn w:val="200"/>
    <w:next w:val="202"/>
    <w:qFormat/>
    <w:uiPriority w:val="0"/>
    <w:pPr>
      <w:tabs>
        <w:tab w:val="left" w:pos="1260"/>
        <w:tab w:val="left" w:pos="1680"/>
        <w:tab w:val="left" w:pos="2100"/>
      </w:tabs>
      <w:ind w:left="0"/>
      <w:outlineLvl w:val="3"/>
    </w:pPr>
  </w:style>
  <w:style w:type="paragraph" w:customStyle="1" w:styleId="200">
    <w:name w:val="一级条标题"/>
    <w:basedOn w:val="201"/>
    <w:next w:val="202"/>
    <w:qFormat/>
    <w:uiPriority w:val="0"/>
    <w:pPr>
      <w:tabs>
        <w:tab w:val="left" w:pos="1260"/>
        <w:tab w:val="left" w:pos="1680"/>
      </w:tabs>
      <w:spacing w:beforeLines="0" w:afterLines="0"/>
      <w:ind w:left="1680"/>
      <w:outlineLvl w:val="2"/>
    </w:pPr>
  </w:style>
  <w:style w:type="paragraph" w:customStyle="1" w:styleId="201">
    <w:name w:val="章标题"/>
    <w:next w:val="20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0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4">
    <w:name w:val="样式6"/>
    <w:basedOn w:val="18"/>
    <w:qFormat/>
    <w:uiPriority w:val="0"/>
    <w:pPr>
      <w:spacing w:line="460" w:lineRule="exact"/>
      <w:outlineLvl w:val="2"/>
    </w:pPr>
    <w:rPr>
      <w:rFonts w:ascii="仿宋_GB2312" w:hAnsi="宋体" w:eastAsia="仿宋_GB2312"/>
      <w:b/>
      <w:bCs/>
      <w:sz w:val="24"/>
      <w:szCs w:val="24"/>
    </w:rPr>
  </w:style>
  <w:style w:type="paragraph" w:customStyle="1" w:styleId="205">
    <w:name w:val="Char Char Char1 Char1"/>
    <w:basedOn w:val="1"/>
    <w:qFormat/>
    <w:uiPriority w:val="6"/>
    <w:rPr>
      <w:szCs w:val="20"/>
    </w:rPr>
  </w:style>
  <w:style w:type="paragraph" w:customStyle="1" w:styleId="206">
    <w:name w:val="Char Char Char Char Char Char Char1"/>
    <w:basedOn w:val="1"/>
    <w:qFormat/>
    <w:uiPriority w:val="6"/>
    <w:rPr>
      <w:rFonts w:ascii="仿宋_GB2312" w:eastAsia="仿宋_GB2312"/>
      <w:b/>
      <w:sz w:val="32"/>
      <w:szCs w:val="32"/>
    </w:rPr>
  </w:style>
  <w:style w:type="paragraph" w:customStyle="1" w:styleId="20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08">
    <w:name w:val="Char3 Char Char Char"/>
    <w:basedOn w:val="1"/>
    <w:qFormat/>
    <w:uiPriority w:val="0"/>
    <w:pPr>
      <w:widowControl/>
      <w:adjustRightInd/>
      <w:spacing w:after="160" w:line="240" w:lineRule="exact"/>
      <w:jc w:val="left"/>
    </w:pPr>
    <w:rPr>
      <w:szCs w:val="20"/>
    </w:rPr>
  </w:style>
  <w:style w:type="paragraph" w:customStyle="1" w:styleId="209">
    <w:name w:val="Plain Text"/>
    <w:basedOn w:val="210"/>
    <w:qFormat/>
    <w:uiPriority w:val="0"/>
    <w:pPr>
      <w:widowControl/>
      <w:jc w:val="left"/>
    </w:pPr>
    <w:rPr>
      <w:rFonts w:ascii="宋体" w:hAnsi="Courier New"/>
    </w:rPr>
  </w:style>
  <w:style w:type="paragraph" w:customStyle="1" w:styleId="21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1">
    <w:name w:val="_Style 5"/>
    <w:basedOn w:val="1"/>
    <w:qFormat/>
    <w:uiPriority w:val="34"/>
    <w:pPr>
      <w:adjustRightInd/>
      <w:ind w:firstLine="420" w:firstLineChars="200"/>
    </w:pPr>
    <w:rPr>
      <w:rFonts w:eastAsia="仿宋_GB2312"/>
      <w:sz w:val="28"/>
    </w:rPr>
  </w:style>
  <w:style w:type="paragraph" w:customStyle="1" w:styleId="21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1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14">
    <w:name w:val="四号　首行缩进"/>
    <w:basedOn w:val="1"/>
    <w:qFormat/>
    <w:uiPriority w:val="0"/>
    <w:pPr>
      <w:adjustRightInd/>
      <w:spacing w:line="360" w:lineRule="auto"/>
    </w:pPr>
    <w:rPr>
      <w:rFonts w:ascii="宋体" w:hAnsi="宋体"/>
      <w:szCs w:val="20"/>
    </w:rPr>
  </w:style>
  <w:style w:type="paragraph" w:customStyle="1" w:styleId="2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1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219">
    <w:name w:val="Char Char1 Char Char1 Char Char1"/>
    <w:basedOn w:val="1"/>
    <w:qFormat/>
    <w:uiPriority w:val="0"/>
    <w:pPr>
      <w:tabs>
        <w:tab w:val="left" w:pos="840"/>
      </w:tabs>
      <w:ind w:left="840" w:hanging="420"/>
    </w:pPr>
    <w:rPr>
      <w:rFonts w:ascii="Tahoma" w:hAnsi="Tahoma"/>
      <w:sz w:val="24"/>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2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26">
    <w:name w:val="p0"/>
    <w:basedOn w:val="1"/>
    <w:qFormat/>
    <w:uiPriority w:val="0"/>
    <w:pPr>
      <w:widowControl/>
      <w:adjustRightInd/>
    </w:pPr>
    <w:rPr>
      <w:kern w:val="0"/>
      <w:szCs w:val="21"/>
    </w:rPr>
  </w:style>
  <w:style w:type="paragraph" w:customStyle="1" w:styleId="2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228">
    <w:name w:val="Char111"/>
    <w:basedOn w:val="1"/>
    <w:qFormat/>
    <w:uiPriority w:val="0"/>
    <w:rPr>
      <w:rFonts w:ascii="仿宋_GB2312" w:eastAsia="仿宋_GB2312"/>
      <w:b/>
      <w:sz w:val="32"/>
      <w:szCs w:val="32"/>
    </w:rPr>
  </w:style>
  <w:style w:type="paragraph" w:customStyle="1" w:styleId="229">
    <w:name w:val="my正文"/>
    <w:basedOn w:val="1"/>
    <w:link w:val="772"/>
    <w:qFormat/>
    <w:uiPriority w:val="0"/>
    <w:pPr>
      <w:adjustRightInd/>
      <w:spacing w:line="360" w:lineRule="auto"/>
      <w:ind w:firstLine="480" w:firstLineChars="200"/>
    </w:pPr>
    <w:rPr>
      <w:rFonts w:ascii="Tahoma" w:hAnsi="Tahoma"/>
      <w:kern w:val="0"/>
      <w:sz w:val="24"/>
    </w:rPr>
  </w:style>
  <w:style w:type="paragraph" w:customStyle="1" w:styleId="23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2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33">
    <w:name w:val="左对齐表格文字"/>
    <w:basedOn w:val="1"/>
    <w:qFormat/>
    <w:uiPriority w:val="0"/>
    <w:pPr>
      <w:adjustRightInd/>
      <w:ind w:firstLine="200" w:firstLineChars="200"/>
      <w:jc w:val="right"/>
    </w:pPr>
  </w:style>
  <w:style w:type="paragraph" w:customStyle="1" w:styleId="234">
    <w:name w:val="Char Char Char Char Char Char Char Char Char Char Char Char1 Char2"/>
    <w:basedOn w:val="1"/>
    <w:qFormat/>
    <w:uiPriority w:val="0"/>
    <w:rPr>
      <w:rFonts w:ascii="Tahoma" w:hAnsi="Tahoma" w:cs="仿宋_GB2312"/>
      <w:sz w:val="24"/>
      <w:szCs w:val="20"/>
    </w:rPr>
  </w:style>
  <w:style w:type="paragraph" w:customStyle="1" w:styleId="2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236">
    <w:name w:val="Char2 Char Char1"/>
    <w:basedOn w:val="1"/>
    <w:qFormat/>
    <w:uiPriority w:val="6"/>
    <w:pPr>
      <w:adjustRightInd/>
    </w:pPr>
    <w:rPr>
      <w:rFonts w:ascii="Tahoma" w:hAnsi="Tahoma"/>
      <w:sz w:val="24"/>
      <w:szCs w:val="20"/>
    </w:rPr>
  </w:style>
  <w:style w:type="paragraph" w:customStyle="1" w:styleId="2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4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44">
    <w:name w:val="纯文本1"/>
    <w:basedOn w:val="1"/>
    <w:link w:val="900"/>
    <w:qFormat/>
    <w:uiPriority w:val="0"/>
    <w:pPr>
      <w:adjustRightInd/>
    </w:pPr>
    <w:rPr>
      <w:rFonts w:ascii="宋体" w:hAnsi="Courier New"/>
      <w:kern w:val="0"/>
      <w:sz w:val="20"/>
      <w:szCs w:val="20"/>
    </w:rPr>
  </w:style>
  <w:style w:type="paragraph" w:customStyle="1" w:styleId="2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246">
    <w:name w:val="样式 标题 1 + 四号 加粗"/>
    <w:basedOn w:val="4"/>
    <w:qFormat/>
    <w:uiPriority w:val="0"/>
    <w:pPr>
      <w:numPr>
        <w:ilvl w:val="0"/>
        <w:numId w:val="0"/>
      </w:numPr>
      <w:adjustRightInd/>
    </w:pPr>
    <w:rPr>
      <w:rFonts w:eastAsia="黑体"/>
      <w:lang w:val="en-US"/>
    </w:rPr>
  </w:style>
  <w:style w:type="paragraph" w:customStyle="1" w:styleId="24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24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24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50">
    <w:name w:val="五级无标题条"/>
    <w:basedOn w:val="1"/>
    <w:qFormat/>
    <w:uiPriority w:val="0"/>
    <w:pPr>
      <w:adjustRightInd/>
    </w:pPr>
  </w:style>
  <w:style w:type="paragraph" w:customStyle="1" w:styleId="251">
    <w:name w:val="Char Char Char Char Char Char Char Char1"/>
    <w:basedOn w:val="1"/>
    <w:qFormat/>
    <w:uiPriority w:val="0"/>
    <w:pPr>
      <w:tabs>
        <w:tab w:val="left" w:pos="360"/>
      </w:tabs>
    </w:pPr>
    <w:rPr>
      <w:sz w:val="24"/>
      <w:szCs w:val="20"/>
    </w:rPr>
  </w:style>
  <w:style w:type="paragraph" w:customStyle="1" w:styleId="252">
    <w:name w:val="正文 首行缩进:  2 字符 Char"/>
    <w:basedOn w:val="1"/>
    <w:qFormat/>
    <w:uiPriority w:val="0"/>
    <w:pPr>
      <w:adjustRightInd/>
      <w:spacing w:line="360" w:lineRule="auto"/>
      <w:ind w:firstLine="480"/>
    </w:pPr>
    <w:rPr>
      <w:rFonts w:cs="宋体"/>
      <w:sz w:val="24"/>
      <w:szCs w:val="20"/>
    </w:rPr>
  </w:style>
  <w:style w:type="paragraph" w:customStyle="1" w:styleId="2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54">
    <w:name w:val="Char Char11 Char Char Char Char Char Char Char Char Char"/>
    <w:basedOn w:val="1"/>
    <w:qFormat/>
    <w:uiPriority w:val="0"/>
    <w:pPr>
      <w:spacing w:line="360" w:lineRule="auto"/>
    </w:pPr>
    <w:rPr>
      <w:szCs w:val="20"/>
    </w:rPr>
  </w:style>
  <w:style w:type="paragraph" w:customStyle="1" w:styleId="255">
    <w:name w:val="Char1 Char Char Char4"/>
    <w:basedOn w:val="1"/>
    <w:qFormat/>
    <w:uiPriority w:val="0"/>
    <w:pPr>
      <w:adjustRightInd/>
      <w:ind w:firstLine="200" w:firstLineChars="200"/>
    </w:pPr>
    <w:rPr>
      <w:rFonts w:ascii="Tahoma" w:hAnsi="Tahoma"/>
      <w:sz w:val="24"/>
      <w:szCs w:val="20"/>
    </w:rPr>
  </w:style>
  <w:style w:type="paragraph" w:customStyle="1" w:styleId="256">
    <w:name w:val="正文1.25"/>
    <w:basedOn w:val="1"/>
    <w:qFormat/>
    <w:uiPriority w:val="0"/>
    <w:pPr>
      <w:adjustRightInd/>
      <w:spacing w:line="300" w:lineRule="auto"/>
      <w:ind w:firstLine="480" w:firstLineChars="200"/>
    </w:pPr>
    <w:rPr>
      <w:sz w:val="24"/>
      <w:szCs w:val="20"/>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2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261">
    <w:name w:val="Char3"/>
    <w:basedOn w:val="1"/>
    <w:qFormat/>
    <w:uiPriority w:val="0"/>
    <w:pPr>
      <w:adjustRightInd/>
    </w:pPr>
    <w:rPr>
      <w:rFonts w:ascii="仿宋_GB2312" w:eastAsia="仿宋_GB2312"/>
      <w:b/>
      <w:sz w:val="32"/>
      <w:szCs w:val="32"/>
    </w:rPr>
  </w:style>
  <w:style w:type="paragraph" w:customStyle="1" w:styleId="26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265">
    <w:name w:val="Char Char Char Char Char Char Char Char Char Char Char Char1 Char1"/>
    <w:basedOn w:val="1"/>
    <w:qFormat/>
    <w:uiPriority w:val="6"/>
    <w:rPr>
      <w:rFonts w:ascii="Tahoma" w:hAnsi="Tahoma" w:cs="仿宋_GB2312"/>
      <w:sz w:val="24"/>
      <w:szCs w:val="20"/>
    </w:rPr>
  </w:style>
  <w:style w:type="paragraph" w:customStyle="1" w:styleId="2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7">
    <w:name w:val="表格名称"/>
    <w:basedOn w:val="5"/>
    <w:link w:val="871"/>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paragraph" w:customStyle="1" w:styleId="26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9">
    <w:name w:val="正文21"/>
    <w:basedOn w:val="1"/>
    <w:qFormat/>
    <w:uiPriority w:val="0"/>
    <w:pPr>
      <w:adjustRightInd/>
      <w:spacing w:before="156" w:line="360" w:lineRule="auto"/>
      <w:ind w:firstLine="510" w:firstLineChars="200"/>
    </w:pPr>
    <w:rPr>
      <w:sz w:val="24"/>
      <w:szCs w:val="20"/>
    </w:rPr>
  </w:style>
  <w:style w:type="paragraph" w:customStyle="1" w:styleId="270">
    <w:name w:val="文本正文 Char"/>
    <w:basedOn w:val="1"/>
    <w:qFormat/>
    <w:uiPriority w:val="0"/>
    <w:pPr>
      <w:spacing w:line="360" w:lineRule="auto"/>
      <w:ind w:firstLine="200" w:firstLineChars="200"/>
    </w:pPr>
    <w:rPr>
      <w:kern w:val="0"/>
      <w:sz w:val="24"/>
      <w:szCs w:val="20"/>
    </w:rPr>
  </w:style>
  <w:style w:type="paragraph" w:customStyle="1" w:styleId="271">
    <w:name w:val="默认段落样式"/>
    <w:basedOn w:val="272"/>
    <w:qFormat/>
    <w:uiPriority w:val="0"/>
    <w:pPr>
      <w:spacing w:before="0"/>
      <w:ind w:firstLine="480"/>
      <w:outlineLvl w:val="2"/>
    </w:pPr>
    <w:rPr>
      <w:rFonts w:ascii="仿宋_GB2312" w:hAnsi="宋体" w:eastAsia="仿宋_GB2312"/>
      <w:color w:val="000000"/>
      <w:szCs w:val="24"/>
    </w:rPr>
  </w:style>
  <w:style w:type="paragraph" w:customStyle="1" w:styleId="272">
    <w:name w:val="正文2"/>
    <w:basedOn w:val="1"/>
    <w:link w:val="763"/>
    <w:qFormat/>
    <w:uiPriority w:val="0"/>
    <w:pPr>
      <w:spacing w:before="156" w:line="360" w:lineRule="auto"/>
      <w:ind w:firstLine="510" w:firstLineChars="200"/>
    </w:pPr>
    <w:rPr>
      <w:sz w:val="24"/>
      <w:szCs w:val="20"/>
    </w:rPr>
  </w:style>
  <w:style w:type="paragraph" w:customStyle="1" w:styleId="2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7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7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27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277">
    <w:name w:val="Char5"/>
    <w:basedOn w:val="1"/>
    <w:qFormat/>
    <w:uiPriority w:val="0"/>
    <w:rPr>
      <w:rFonts w:ascii="仿宋_GB2312" w:eastAsia="仿宋_GB2312"/>
      <w:b/>
      <w:sz w:val="32"/>
      <w:szCs w:val="32"/>
    </w:rPr>
  </w:style>
  <w:style w:type="paragraph" w:customStyle="1" w:styleId="2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279">
    <w:name w:val="FA正文"/>
    <w:basedOn w:val="1"/>
    <w:qFormat/>
    <w:uiPriority w:val="0"/>
    <w:pPr>
      <w:spacing w:line="360" w:lineRule="auto"/>
      <w:ind w:firstLine="480" w:firstLineChars="200"/>
    </w:pPr>
    <w:rPr>
      <w:rFonts w:hAnsi="宋体"/>
      <w:sz w:val="24"/>
      <w:szCs w:val="20"/>
    </w:rPr>
  </w:style>
  <w:style w:type="paragraph" w:customStyle="1" w:styleId="280">
    <w:name w:val="带编号样式"/>
    <w:basedOn w:val="270"/>
    <w:qFormat/>
    <w:uiPriority w:val="0"/>
    <w:pPr>
      <w:tabs>
        <w:tab w:val="left" w:pos="840"/>
      </w:tabs>
      <w:snapToGrid w:val="0"/>
      <w:ind w:left="840" w:hanging="420" w:firstLineChars="0"/>
    </w:pPr>
    <w:rPr>
      <w:rFonts w:ascii="仿宋_GB2312" w:eastAsia="仿宋_GB2312"/>
      <w:color w:val="000000"/>
    </w:rPr>
  </w:style>
  <w:style w:type="paragraph" w:customStyle="1" w:styleId="281">
    <w:name w:val="MM Topic 5"/>
    <w:basedOn w:val="8"/>
    <w:qFormat/>
    <w:uiPriority w:val="0"/>
    <w:pPr>
      <w:tabs>
        <w:tab w:val="left" w:pos="2520"/>
      </w:tabs>
      <w:adjustRightInd/>
      <w:ind w:left="2520" w:hanging="420"/>
    </w:pPr>
  </w:style>
  <w:style w:type="paragraph" w:customStyle="1" w:styleId="28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83">
    <w:name w:val="MM Topic 3"/>
    <w:basedOn w:val="6"/>
    <w:qFormat/>
    <w:uiPriority w:val="0"/>
    <w:pPr>
      <w:tabs>
        <w:tab w:val="left" w:pos="1680"/>
      </w:tabs>
      <w:adjustRightInd/>
      <w:ind w:left="1680" w:hanging="420"/>
    </w:pPr>
  </w:style>
  <w:style w:type="paragraph" w:customStyle="1" w:styleId="2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285">
    <w:name w:val="数字标题3"/>
    <w:basedOn w:val="6"/>
    <w:next w:val="1"/>
    <w:qFormat/>
    <w:uiPriority w:val="0"/>
    <w:pPr>
      <w:spacing w:line="240" w:lineRule="auto"/>
    </w:pPr>
    <w:rPr>
      <w:sz w:val="28"/>
      <w:szCs w:val="28"/>
    </w:rPr>
  </w:style>
  <w:style w:type="paragraph" w:customStyle="1" w:styleId="28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8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288">
    <w:name w:val="Char Char Char Char"/>
    <w:basedOn w:val="1"/>
    <w:qFormat/>
    <w:uiPriority w:val="0"/>
    <w:rPr>
      <w:rFonts w:ascii="Tahoma" w:hAnsi="Tahoma"/>
      <w:sz w:val="24"/>
      <w:szCs w:val="20"/>
    </w:rPr>
  </w:style>
  <w:style w:type="paragraph" w:customStyle="1" w:styleId="289">
    <w:name w:val="公文正文"/>
    <w:basedOn w:val="1"/>
    <w:link w:val="816"/>
    <w:qFormat/>
    <w:uiPriority w:val="0"/>
    <w:pPr>
      <w:adjustRightInd/>
      <w:spacing w:before="156" w:line="360" w:lineRule="auto"/>
      <w:ind w:firstLine="360" w:firstLineChars="200"/>
    </w:pPr>
    <w:rPr>
      <w:rFonts w:ascii="仿宋_GB2312" w:eastAsia="仿宋_GB2312"/>
      <w:sz w:val="24"/>
    </w:rPr>
  </w:style>
  <w:style w:type="paragraph" w:customStyle="1" w:styleId="2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29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9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29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9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97">
    <w:name w:val="样式 样式2 + 左侧:  1 字符 右侧:  1 字符"/>
    <w:basedOn w:val="1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29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gf正文1"/>
    <w:basedOn w:val="1"/>
    <w:link w:val="89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03">
    <w:name w:val="正文样式"/>
    <w:basedOn w:val="1"/>
    <w:link w:val="887"/>
    <w:qFormat/>
    <w:uiPriority w:val="0"/>
    <w:pPr>
      <w:adjustRightInd/>
      <w:spacing w:line="360" w:lineRule="auto"/>
      <w:ind w:firstLine="480" w:firstLineChars="200"/>
    </w:pPr>
    <w:rPr>
      <w:rFonts w:ascii="Calibri" w:hAnsi="Calibri"/>
      <w:kern w:val="0"/>
      <w:sz w:val="24"/>
    </w:rPr>
  </w:style>
  <w:style w:type="paragraph" w:customStyle="1" w:styleId="304">
    <w:name w:val="Char Char1 Char Char Char"/>
    <w:basedOn w:val="1"/>
    <w:qFormat/>
    <w:uiPriority w:val="0"/>
    <w:rPr>
      <w:rFonts w:ascii="仿宋_GB2312" w:eastAsia="仿宋_GB2312"/>
      <w:b/>
      <w:sz w:val="32"/>
      <w:szCs w:val="20"/>
    </w:rPr>
  </w:style>
  <w:style w:type="paragraph" w:customStyle="1" w:styleId="305">
    <w:name w:val="样式 标题 4PIM 4H4h4bulletblbbH41H42H43H44H45H46H47H48...1"/>
    <w:basedOn w:val="7"/>
    <w:qFormat/>
    <w:uiPriority w:val="0"/>
    <w:pPr>
      <w:widowControl/>
      <w:jc w:val="left"/>
    </w:pPr>
    <w:rPr>
      <w:rFonts w:cs="宋体"/>
      <w:sz w:val="24"/>
      <w:szCs w:val="20"/>
    </w:rPr>
  </w:style>
  <w:style w:type="paragraph" w:customStyle="1" w:styleId="306">
    <w:name w:val="Char Char11 Char Char Char2"/>
    <w:basedOn w:val="1"/>
    <w:qFormat/>
    <w:uiPriority w:val="0"/>
    <w:pPr>
      <w:spacing w:line="360" w:lineRule="auto"/>
    </w:pPr>
    <w:rPr>
      <w:szCs w:val="20"/>
    </w:rPr>
  </w:style>
  <w:style w:type="paragraph" w:customStyle="1" w:styleId="30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0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10">
    <w:name w:val="Char Char1121"/>
    <w:basedOn w:val="1"/>
    <w:qFormat/>
    <w:uiPriority w:val="0"/>
    <w:pPr>
      <w:spacing w:line="360" w:lineRule="auto"/>
    </w:pPr>
    <w:rPr>
      <w:szCs w:val="20"/>
    </w:rPr>
  </w:style>
  <w:style w:type="paragraph" w:customStyle="1" w:styleId="311">
    <w:name w:val="正文（标题三）"/>
    <w:basedOn w:val="1"/>
    <w:qFormat/>
    <w:uiPriority w:val="0"/>
    <w:pPr>
      <w:spacing w:line="360" w:lineRule="auto"/>
      <w:ind w:firstLine="200" w:firstLineChars="200"/>
    </w:pPr>
    <w:rPr>
      <w:sz w:val="24"/>
    </w:rPr>
  </w:style>
  <w:style w:type="paragraph" w:customStyle="1" w:styleId="312">
    <w:name w:val="MM Topic 4"/>
    <w:basedOn w:val="7"/>
    <w:qFormat/>
    <w:uiPriority w:val="0"/>
    <w:pPr>
      <w:tabs>
        <w:tab w:val="left" w:pos="2100"/>
      </w:tabs>
      <w:adjustRightInd/>
      <w:ind w:left="2100" w:hanging="420"/>
    </w:pPr>
    <w:rPr>
      <w:lang w:val="en-US"/>
    </w:rPr>
  </w:style>
  <w:style w:type="paragraph" w:customStyle="1" w:styleId="313">
    <w:name w:val="Char Char Char1 Char"/>
    <w:basedOn w:val="1"/>
    <w:qFormat/>
    <w:uiPriority w:val="0"/>
    <w:rPr>
      <w:szCs w:val="20"/>
    </w:rPr>
  </w:style>
  <w:style w:type="paragraph" w:customStyle="1" w:styleId="31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1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3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31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0">
    <w:name w:val="Plain Text1"/>
    <w:basedOn w:val="1"/>
    <w:qFormat/>
    <w:uiPriority w:val="7"/>
    <w:pPr>
      <w:adjustRightInd/>
    </w:pPr>
    <w:rPr>
      <w:rFonts w:ascii="宋体" w:hAnsi="Courier New"/>
    </w:rPr>
  </w:style>
  <w:style w:type="paragraph" w:customStyle="1" w:styleId="32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324">
    <w:name w:val="Char Char111"/>
    <w:basedOn w:val="1"/>
    <w:qFormat/>
    <w:uiPriority w:val="0"/>
    <w:pPr>
      <w:spacing w:line="360" w:lineRule="auto"/>
    </w:pPr>
    <w:rPr>
      <w:szCs w:val="20"/>
    </w:rPr>
  </w:style>
  <w:style w:type="paragraph" w:customStyle="1" w:styleId="32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3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28">
    <w:name w:val="三级条标题"/>
    <w:basedOn w:val="199"/>
    <w:next w:val="202"/>
    <w:qFormat/>
    <w:uiPriority w:val="0"/>
    <w:pPr>
      <w:tabs>
        <w:tab w:val="left" w:pos="2520"/>
      </w:tabs>
      <w:ind w:left="2520"/>
      <w:outlineLvl w:val="4"/>
    </w:pPr>
  </w:style>
  <w:style w:type="paragraph" w:customStyle="1" w:styleId="329">
    <w:name w:val="默认段落字体 Para Char Char Char1 Char"/>
    <w:basedOn w:val="1"/>
    <w:qFormat/>
    <w:uiPriority w:val="0"/>
    <w:pPr>
      <w:spacing w:line="240" w:lineRule="atLeast"/>
      <w:ind w:left="420" w:firstLine="420"/>
    </w:pPr>
    <w:rPr>
      <w:sz w:val="24"/>
    </w:rPr>
  </w:style>
  <w:style w:type="paragraph" w:customStyle="1" w:styleId="330">
    <w:name w:val="Char Char11 Char Char Char"/>
    <w:basedOn w:val="1"/>
    <w:qFormat/>
    <w:uiPriority w:val="0"/>
    <w:pPr>
      <w:spacing w:line="360" w:lineRule="auto"/>
    </w:pPr>
    <w:rPr>
      <w:szCs w:val="20"/>
    </w:rPr>
  </w:style>
  <w:style w:type="paragraph" w:customStyle="1" w:styleId="33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3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3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3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37">
    <w:name w:val="P1"/>
    <w:basedOn w:val="1"/>
    <w:qFormat/>
    <w:uiPriority w:val="0"/>
    <w:pPr>
      <w:adjustRightInd/>
      <w:spacing w:line="288" w:lineRule="auto"/>
      <w:ind w:firstLine="425" w:firstLineChars="200"/>
    </w:pPr>
  </w:style>
  <w:style w:type="paragraph" w:customStyle="1" w:styleId="338">
    <w:name w:val="Char1 Char Char Char21"/>
    <w:basedOn w:val="1"/>
    <w:qFormat/>
    <w:uiPriority w:val="0"/>
    <w:rPr>
      <w:rFonts w:ascii="Tahoma" w:hAnsi="Tahoma"/>
      <w:sz w:val="24"/>
      <w:szCs w:val="20"/>
    </w:rPr>
  </w:style>
  <w:style w:type="paragraph" w:customStyle="1" w:styleId="339">
    <w:name w:val="Char Char Char Char Char Char Char Char Char Char1"/>
    <w:basedOn w:val="1"/>
    <w:qFormat/>
    <w:uiPriority w:val="0"/>
    <w:rPr>
      <w:rFonts w:ascii="仿宋_GB2312" w:eastAsia="仿宋_GB2312"/>
      <w:b/>
      <w:sz w:val="32"/>
      <w:szCs w:val="32"/>
    </w:rPr>
  </w:style>
  <w:style w:type="paragraph" w:customStyle="1" w:styleId="340">
    <w:name w:val="Char11"/>
    <w:basedOn w:val="1"/>
    <w:qFormat/>
    <w:uiPriority w:val="0"/>
    <w:pPr>
      <w:tabs>
        <w:tab w:val="left" w:pos="432"/>
      </w:tabs>
      <w:adjustRightInd/>
      <w:spacing w:beforeLines="50" w:afterLines="50"/>
      <w:ind w:left="432" w:hanging="432" w:firstLineChars="200"/>
    </w:pPr>
    <w:rPr>
      <w:sz w:val="24"/>
    </w:rPr>
  </w:style>
  <w:style w:type="paragraph" w:customStyle="1" w:styleId="34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43">
    <w:name w:val="Char2 Char Char Char1"/>
    <w:basedOn w:val="1"/>
    <w:qFormat/>
    <w:uiPriority w:val="6"/>
    <w:rPr>
      <w:rFonts w:ascii="仿宋_GB2312" w:eastAsia="仿宋_GB2312"/>
      <w:b/>
      <w:sz w:val="32"/>
      <w:szCs w:val="32"/>
    </w:rPr>
  </w:style>
  <w:style w:type="paragraph" w:customStyle="1" w:styleId="34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345">
    <w:name w:val="修订3"/>
    <w:qFormat/>
    <w:uiPriority w:val="0"/>
    <w:rPr>
      <w:rFonts w:ascii="Times New Roman" w:hAnsi="Times New Roman" w:eastAsia="宋体" w:cs="Times New Roman"/>
      <w:kern w:val="2"/>
      <w:sz w:val="21"/>
      <w:lang w:val="en-US" w:eastAsia="zh-CN" w:bidi="ar-SA"/>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48">
    <w:name w:val="MM Empty"/>
    <w:basedOn w:val="1"/>
    <w:qFormat/>
    <w:uiPriority w:val="0"/>
    <w:pPr>
      <w:adjustRightInd/>
    </w:pPr>
  </w:style>
  <w:style w:type="paragraph" w:customStyle="1" w:styleId="3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5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5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2">
    <w:name w:val="My正文"/>
    <w:basedOn w:val="1"/>
    <w:qFormat/>
    <w:uiPriority w:val="0"/>
    <w:pPr>
      <w:spacing w:before="120" w:line="360" w:lineRule="auto"/>
      <w:ind w:firstLine="567"/>
    </w:pPr>
    <w:rPr>
      <w:rFonts w:ascii="Arial" w:hAnsi="Arial"/>
      <w:sz w:val="20"/>
      <w:szCs w:val="20"/>
    </w:rPr>
  </w:style>
  <w:style w:type="paragraph" w:customStyle="1" w:styleId="353">
    <w:name w:val="Char6"/>
    <w:basedOn w:val="1"/>
    <w:qFormat/>
    <w:uiPriority w:val="0"/>
    <w:rPr>
      <w:rFonts w:ascii="仿宋_GB2312" w:eastAsia="仿宋_GB2312"/>
      <w:b/>
      <w:sz w:val="32"/>
      <w:szCs w:val="32"/>
    </w:rPr>
  </w:style>
  <w:style w:type="paragraph" w:customStyle="1" w:styleId="35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5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356">
    <w:name w:val="Table Text"/>
    <w:basedOn w:val="1"/>
    <w:link w:val="697"/>
    <w:qFormat/>
    <w:uiPriority w:val="0"/>
    <w:pPr>
      <w:widowControl/>
      <w:spacing w:before="60" w:after="60"/>
      <w:jc w:val="left"/>
    </w:pPr>
    <w:rPr>
      <w:kern w:val="0"/>
      <w:sz w:val="24"/>
    </w:rPr>
  </w:style>
  <w:style w:type="paragraph" w:customStyle="1" w:styleId="357">
    <w:name w:val="标题五"/>
    <w:basedOn w:val="1"/>
    <w:qFormat/>
    <w:uiPriority w:val="0"/>
    <w:pPr>
      <w:adjustRightInd/>
      <w:spacing w:beforeLines="50" w:line="360" w:lineRule="auto"/>
    </w:pPr>
    <w:rPr>
      <w:b/>
      <w:sz w:val="24"/>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_正文段落"/>
    <w:basedOn w:val="1"/>
    <w:qFormat/>
    <w:uiPriority w:val="0"/>
    <w:pPr>
      <w:adjustRightInd/>
      <w:ind w:firstLine="560"/>
    </w:pPr>
    <w:rPr>
      <w:rFonts w:ascii="仿宋_GB2312" w:hAnsi="仿宋" w:eastAsia="仿宋_GB2312"/>
      <w:kern w:val="0"/>
      <w:sz w:val="28"/>
      <w:szCs w:val="28"/>
    </w:rPr>
  </w:style>
  <w:style w:type="paragraph" w:customStyle="1" w:styleId="360">
    <w:name w:val="Char Char1101"/>
    <w:basedOn w:val="1"/>
    <w:qFormat/>
    <w:uiPriority w:val="0"/>
    <w:pPr>
      <w:spacing w:line="360" w:lineRule="auto"/>
    </w:pPr>
    <w:rPr>
      <w:rFonts w:ascii="Tahoma" w:hAnsi="Tahoma"/>
      <w:sz w:val="24"/>
      <w:szCs w:val="20"/>
    </w:rPr>
  </w:style>
  <w:style w:type="paragraph" w:customStyle="1" w:styleId="36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2">
    <w:name w:val="Char1"/>
    <w:basedOn w:val="1"/>
    <w:qFormat/>
    <w:uiPriority w:val="0"/>
    <w:rPr>
      <w:rFonts w:ascii="仿宋_GB2312" w:eastAsia="仿宋_GB2312"/>
      <w:b/>
      <w:sz w:val="32"/>
      <w:szCs w:val="32"/>
    </w:rPr>
  </w:style>
  <w:style w:type="paragraph" w:customStyle="1" w:styleId="3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4">
    <w:name w:val="3级"/>
    <w:basedOn w:val="177"/>
    <w:link w:val="651"/>
    <w:qFormat/>
    <w:uiPriority w:val="0"/>
    <w:pPr>
      <w:ind w:left="0" w:right="466" w:firstLine="288"/>
    </w:pPr>
    <w:rPr>
      <w:rFonts w:hAnsi="宋体"/>
      <w:snapToGrid/>
    </w:rPr>
  </w:style>
  <w:style w:type="paragraph" w:customStyle="1" w:styleId="365">
    <w:name w:val="_Style 6"/>
    <w:basedOn w:val="1"/>
    <w:qFormat/>
    <w:uiPriority w:val="34"/>
    <w:pPr>
      <w:adjustRightInd/>
      <w:ind w:firstLine="420" w:firstLineChars="200"/>
    </w:pPr>
    <w:rPr>
      <w:rFonts w:eastAsia="仿宋_GB2312"/>
      <w:sz w:val="28"/>
    </w:rPr>
  </w:style>
  <w:style w:type="paragraph" w:customStyle="1" w:styleId="366">
    <w:name w:val="默认段落字体 Para Char Char Char Char Char Char Char"/>
    <w:basedOn w:val="1"/>
    <w:qFormat/>
    <w:uiPriority w:val="0"/>
    <w:rPr>
      <w:rFonts w:eastAsia="仿宋_GB2312"/>
      <w:sz w:val="28"/>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69">
    <w:name w:val="Char Char11 Char Char Char Char Char Char Char Char Char1"/>
    <w:basedOn w:val="1"/>
    <w:qFormat/>
    <w:uiPriority w:val="6"/>
    <w:pPr>
      <w:spacing w:line="360" w:lineRule="auto"/>
    </w:pPr>
    <w:rPr>
      <w:szCs w:val="20"/>
    </w:rPr>
  </w:style>
  <w:style w:type="paragraph" w:customStyle="1" w:styleId="3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1">
    <w:name w:val="此正文"/>
    <w:basedOn w:val="1"/>
    <w:link w:val="764"/>
    <w:qFormat/>
    <w:uiPriority w:val="0"/>
    <w:pPr>
      <w:adjustRightInd/>
      <w:spacing w:line="360" w:lineRule="auto"/>
      <w:ind w:firstLine="200" w:firstLineChars="200"/>
    </w:pPr>
    <w:rPr>
      <w:sz w:val="24"/>
    </w:rPr>
  </w:style>
  <w:style w:type="paragraph" w:customStyle="1" w:styleId="372">
    <w:name w:val="默认段落字体 Para Char"/>
    <w:basedOn w:val="1"/>
    <w:qFormat/>
    <w:uiPriority w:val="0"/>
    <w:rPr>
      <w:rFonts w:ascii="Tahoma" w:hAnsi="Tahoma"/>
      <w:sz w:val="24"/>
      <w:szCs w:val="20"/>
    </w:rPr>
  </w:style>
  <w:style w:type="paragraph" w:customStyle="1" w:styleId="37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7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75">
    <w:name w:val="列出段落5"/>
    <w:basedOn w:val="1"/>
    <w:qFormat/>
    <w:uiPriority w:val="0"/>
    <w:pPr>
      <w:spacing w:line="360" w:lineRule="auto"/>
      <w:ind w:firstLine="200" w:firstLineChars="200"/>
    </w:pPr>
    <w:rPr>
      <w:rFonts w:eastAsia="楷体_GB2312" w:cs="Lucida Sans"/>
      <w:sz w:val="24"/>
    </w:rPr>
  </w:style>
  <w:style w:type="paragraph" w:customStyle="1" w:styleId="37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37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79">
    <w:name w:val="Char Char Char 字元 字元"/>
    <w:basedOn w:val="1"/>
    <w:qFormat/>
    <w:uiPriority w:val="0"/>
    <w:pPr>
      <w:adjustRightInd/>
      <w:spacing w:line="360" w:lineRule="auto"/>
      <w:ind w:firstLine="200" w:firstLineChars="200"/>
    </w:pPr>
    <w:rPr>
      <w:szCs w:val="20"/>
    </w:rPr>
  </w:style>
  <w:style w:type="paragraph" w:customStyle="1" w:styleId="38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Char Char1 Char Char Char Char Char Char"/>
    <w:basedOn w:val="1"/>
    <w:qFormat/>
    <w:uiPriority w:val="0"/>
    <w:rPr>
      <w:rFonts w:ascii="仿宋_GB2312" w:eastAsia="仿宋_GB2312"/>
      <w:b/>
      <w:sz w:val="32"/>
      <w:szCs w:val="20"/>
    </w:rPr>
  </w:style>
  <w:style w:type="paragraph" w:customStyle="1" w:styleId="3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3">
    <w:name w:val="纯文本_0_0"/>
    <w:basedOn w:val="231"/>
    <w:link w:val="817"/>
    <w:qFormat/>
    <w:uiPriority w:val="0"/>
    <w:rPr>
      <w:rFonts w:ascii="宋体" w:hAnsi="Courier New"/>
      <w:szCs w:val="21"/>
    </w:rPr>
  </w:style>
  <w:style w:type="paragraph" w:customStyle="1" w:styleId="384">
    <w:name w:val="样式 正文缩进 + 首行缩进:  2 字符"/>
    <w:basedOn w:val="17"/>
    <w:link w:val="938"/>
    <w:qFormat/>
    <w:uiPriority w:val="0"/>
    <w:pPr>
      <w:widowControl w:val="0"/>
      <w:adjustRightInd/>
      <w:snapToGrid/>
      <w:spacing w:line="360" w:lineRule="auto"/>
      <w:ind w:firstLine="200" w:firstLineChars="200"/>
    </w:pPr>
    <w:rPr>
      <w:rFonts w:ascii="Times New Roman"/>
      <w:snapToGrid/>
      <w:color w:val="auto"/>
      <w:kern w:val="2"/>
      <w:sz w:val="24"/>
    </w:rPr>
  </w:style>
  <w:style w:type="paragraph" w:customStyle="1" w:styleId="385">
    <w:name w:val="MM Topic 1"/>
    <w:basedOn w:val="4"/>
    <w:qFormat/>
    <w:uiPriority w:val="0"/>
    <w:pPr>
      <w:tabs>
        <w:tab w:val="left" w:pos="840"/>
      </w:tabs>
      <w:adjustRightInd/>
      <w:ind w:left="840" w:hanging="420"/>
    </w:pPr>
  </w:style>
  <w:style w:type="paragraph" w:customStyle="1" w:styleId="38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87">
    <w:name w:val="正文表标题"/>
    <w:next w:val="20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88">
    <w:name w:val="Char Char Char Char Char Char Char Char Char Char Char1 Char"/>
    <w:basedOn w:val="1"/>
    <w:qFormat/>
    <w:uiPriority w:val="0"/>
    <w:pPr>
      <w:adjustRightInd/>
    </w:pPr>
    <w:rPr>
      <w:rFonts w:ascii="Tahoma" w:hAnsi="Tahoma"/>
      <w:sz w:val="24"/>
    </w:rPr>
  </w:style>
  <w:style w:type="paragraph" w:customStyle="1" w:styleId="389">
    <w:name w:val="Char2 Char Char"/>
    <w:basedOn w:val="1"/>
    <w:qFormat/>
    <w:uiPriority w:val="0"/>
    <w:pPr>
      <w:adjustRightInd/>
    </w:pPr>
    <w:rPr>
      <w:rFonts w:ascii="Tahoma" w:hAnsi="Tahoma"/>
      <w:sz w:val="24"/>
      <w:szCs w:val="20"/>
    </w:rPr>
  </w:style>
  <w:style w:type="paragraph" w:customStyle="1" w:styleId="39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91">
    <w:name w:val="哈哈正文"/>
    <w:basedOn w:val="1"/>
    <w:link w:val="838"/>
    <w:qFormat/>
    <w:uiPriority w:val="0"/>
    <w:pPr>
      <w:adjustRightInd/>
      <w:spacing w:line="360" w:lineRule="auto"/>
      <w:ind w:firstLine="200" w:firstLineChars="200"/>
    </w:pPr>
    <w:rPr>
      <w:rFonts w:ascii="宋体" w:hAnsi="宋体"/>
      <w:sz w:val="24"/>
      <w:szCs w:val="20"/>
    </w:rPr>
  </w:style>
  <w:style w:type="paragraph" w:customStyle="1" w:styleId="39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9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9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95">
    <w:name w:val="Char2"/>
    <w:basedOn w:val="1"/>
    <w:qFormat/>
    <w:uiPriority w:val="0"/>
    <w:rPr>
      <w:rFonts w:ascii="仿宋_GB2312" w:eastAsia="仿宋_GB2312"/>
      <w:b/>
      <w:sz w:val="32"/>
      <w:szCs w:val="32"/>
    </w:rPr>
  </w:style>
  <w:style w:type="paragraph" w:customStyle="1" w:styleId="39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97">
    <w:name w:val="纯文本2"/>
    <w:basedOn w:val="1"/>
    <w:qFormat/>
    <w:uiPriority w:val="0"/>
    <w:pPr>
      <w:adjustRightInd/>
      <w:snapToGrid w:val="0"/>
      <w:jc w:val="left"/>
    </w:pPr>
    <w:rPr>
      <w:rFonts w:ascii="Century Gothic" w:hAnsi="楷体_GB2312" w:eastAsia="Century Gothic"/>
      <w:szCs w:val="20"/>
    </w:rPr>
  </w:style>
  <w:style w:type="paragraph" w:customStyle="1" w:styleId="398">
    <w:name w:val="_Style 12"/>
    <w:basedOn w:val="21"/>
    <w:qFormat/>
    <w:uiPriority w:val="0"/>
    <w:pPr>
      <w:snapToGrid w:val="0"/>
      <w:spacing w:line="360" w:lineRule="auto"/>
    </w:pPr>
  </w:style>
  <w:style w:type="paragraph" w:customStyle="1" w:styleId="399">
    <w:name w:val="正文（绿盟科技）"/>
    <w:link w:val="705"/>
    <w:qFormat/>
    <w:uiPriority w:val="0"/>
    <w:pPr>
      <w:spacing w:line="300" w:lineRule="auto"/>
    </w:pPr>
    <w:rPr>
      <w:rFonts w:ascii="Arial" w:hAnsi="Arial" w:eastAsia="宋体" w:cs="Times New Roman"/>
      <w:sz w:val="21"/>
      <w:szCs w:val="21"/>
      <w:lang w:val="en-US" w:eastAsia="zh-CN" w:bidi="ar-SA"/>
    </w:rPr>
  </w:style>
  <w:style w:type="paragraph" w:customStyle="1" w:styleId="40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0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03">
    <w:name w:val="BodyText"/>
    <w:basedOn w:val="1"/>
    <w:next w:val="404"/>
    <w:qFormat/>
    <w:uiPriority w:val="0"/>
    <w:rPr>
      <w:sz w:val="20"/>
    </w:rPr>
  </w:style>
  <w:style w:type="paragraph" w:customStyle="1" w:styleId="404">
    <w:name w:val="BodyText1I"/>
    <w:basedOn w:val="403"/>
    <w:qFormat/>
    <w:uiPriority w:val="0"/>
    <w:pPr>
      <w:spacing w:after="120"/>
      <w:ind w:firstLine="420" w:firstLineChars="100"/>
    </w:pPr>
  </w:style>
  <w:style w:type="paragraph" w:customStyle="1" w:styleId="405">
    <w:name w:val="Char Char Char Char Char Char Char Char2"/>
    <w:basedOn w:val="1"/>
    <w:qFormat/>
    <w:uiPriority w:val="0"/>
    <w:pPr>
      <w:tabs>
        <w:tab w:val="left" w:pos="360"/>
      </w:tabs>
    </w:pPr>
    <w:rPr>
      <w:sz w:val="24"/>
      <w:szCs w:val="20"/>
    </w:rPr>
  </w:style>
  <w:style w:type="paragraph" w:customStyle="1" w:styleId="406">
    <w:name w:val="Char Char Char1 Char2"/>
    <w:basedOn w:val="1"/>
    <w:qFormat/>
    <w:uiPriority w:val="0"/>
    <w:rPr>
      <w:szCs w:val="20"/>
    </w:rPr>
  </w:style>
  <w:style w:type="paragraph" w:customStyle="1" w:styleId="40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09">
    <w:name w:val="数字标题5"/>
    <w:basedOn w:val="8"/>
    <w:next w:val="1"/>
    <w:qFormat/>
    <w:uiPriority w:val="0"/>
    <w:pPr>
      <w:tabs>
        <w:tab w:val="left" w:pos="1080"/>
      </w:tabs>
      <w:ind w:left="1080" w:hanging="1080"/>
    </w:pPr>
  </w:style>
  <w:style w:type="paragraph" w:customStyle="1" w:styleId="410">
    <w:name w:val="Char Char1 Char"/>
    <w:basedOn w:val="1"/>
    <w:qFormat/>
    <w:uiPriority w:val="0"/>
    <w:rPr>
      <w:rFonts w:ascii="仿宋_GB2312" w:eastAsia="仿宋_GB2312"/>
      <w:b/>
      <w:sz w:val="32"/>
      <w:szCs w:val="32"/>
    </w:rPr>
  </w:style>
  <w:style w:type="paragraph" w:customStyle="1" w:styleId="41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12">
    <w:name w:val="Char Char Char Char Char Char Char Char Char Char2"/>
    <w:basedOn w:val="1"/>
    <w:qFormat/>
    <w:uiPriority w:val="0"/>
    <w:rPr>
      <w:rFonts w:ascii="仿宋_GB2312" w:eastAsia="仿宋_GB2312"/>
      <w:b/>
      <w:sz w:val="32"/>
      <w:szCs w:val="32"/>
    </w:rPr>
  </w:style>
  <w:style w:type="paragraph" w:customStyle="1" w:styleId="4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15">
    <w:name w:val="有符号正文"/>
    <w:basedOn w:val="1"/>
    <w:qFormat/>
    <w:uiPriority w:val="0"/>
    <w:pPr>
      <w:adjustRightInd/>
      <w:spacing w:line="400" w:lineRule="exact"/>
      <w:ind w:firstLine="200" w:firstLineChars="200"/>
    </w:pPr>
    <w:rPr>
      <w:rFonts w:ascii="Arial" w:hAnsi="Arial"/>
    </w:rPr>
  </w:style>
  <w:style w:type="paragraph" w:customStyle="1" w:styleId="41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1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1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20">
    <w:name w:val="Char2 Char Char Char"/>
    <w:basedOn w:val="1"/>
    <w:qFormat/>
    <w:uiPriority w:val="0"/>
    <w:rPr>
      <w:rFonts w:ascii="仿宋_GB2312" w:eastAsia="仿宋_GB2312"/>
      <w:b/>
      <w:sz w:val="32"/>
      <w:szCs w:val="32"/>
    </w:rPr>
  </w:style>
  <w:style w:type="paragraph" w:customStyle="1" w:styleId="421">
    <w:name w:val="五级条标题"/>
    <w:basedOn w:val="422"/>
    <w:next w:val="202"/>
    <w:qFormat/>
    <w:uiPriority w:val="0"/>
    <w:pPr>
      <w:tabs>
        <w:tab w:val="left" w:pos="1260"/>
        <w:tab w:val="left" w:pos="1680"/>
        <w:tab w:val="left" w:pos="2100"/>
        <w:tab w:val="left" w:pos="2940"/>
        <w:tab w:val="left" w:pos="3360"/>
      </w:tabs>
      <w:ind w:left="3360"/>
      <w:outlineLvl w:val="6"/>
    </w:pPr>
  </w:style>
  <w:style w:type="paragraph" w:customStyle="1" w:styleId="422">
    <w:name w:val="四级条标题"/>
    <w:basedOn w:val="328"/>
    <w:next w:val="202"/>
    <w:qFormat/>
    <w:uiPriority w:val="0"/>
    <w:pPr>
      <w:tabs>
        <w:tab w:val="left" w:pos="2940"/>
        <w:tab w:val="clear" w:pos="2520"/>
      </w:tabs>
      <w:ind w:left="2940"/>
      <w:outlineLvl w:val="5"/>
    </w:pPr>
  </w:style>
  <w:style w:type="paragraph" w:customStyle="1" w:styleId="42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424">
    <w:name w:val="正文 项目2"/>
    <w:basedOn w:val="322"/>
    <w:qFormat/>
    <w:uiPriority w:val="0"/>
    <w:pPr>
      <w:spacing w:after="0"/>
      <w:ind w:left="900"/>
    </w:pPr>
  </w:style>
  <w:style w:type="paragraph" w:customStyle="1" w:styleId="425">
    <w:name w:val="标书表格字体格式"/>
    <w:next w:val="321"/>
    <w:qFormat/>
    <w:uiPriority w:val="0"/>
    <w:rPr>
      <w:rFonts w:ascii="Times New Roman" w:hAnsi="Times New Roman" w:eastAsia="宋体" w:cs="Times New Roman"/>
      <w:kern w:val="2"/>
      <w:sz w:val="21"/>
      <w:szCs w:val="24"/>
      <w:lang w:val="en-US" w:eastAsia="zh-CN" w:bidi="ar-SA"/>
    </w:rPr>
  </w:style>
  <w:style w:type="paragraph" w:customStyle="1" w:styleId="42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27">
    <w:name w:val="MM Topic 2"/>
    <w:basedOn w:val="5"/>
    <w:qFormat/>
    <w:uiPriority w:val="0"/>
    <w:pPr>
      <w:tabs>
        <w:tab w:val="left" w:pos="1260"/>
      </w:tabs>
      <w:ind w:left="1260" w:hanging="420"/>
    </w:pPr>
    <w:rPr>
      <w:rFonts w:ascii="Arial" w:hAnsi="Arial" w:eastAsia="黑体"/>
      <w:lang w:val="en-US"/>
    </w:rPr>
  </w:style>
  <w:style w:type="paragraph" w:customStyle="1" w:styleId="42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注释"/>
    <w:basedOn w:val="1"/>
    <w:qFormat/>
    <w:uiPriority w:val="0"/>
    <w:pPr>
      <w:adjustRightInd/>
      <w:spacing w:line="360" w:lineRule="auto"/>
      <w:ind w:firstLine="480"/>
    </w:pPr>
    <w:rPr>
      <w:sz w:val="24"/>
    </w:rPr>
  </w:style>
  <w:style w:type="paragraph" w:customStyle="1" w:styleId="43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43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35">
    <w:name w:val="Char Char Char Char Char Char Char Char Char Char"/>
    <w:basedOn w:val="1"/>
    <w:qFormat/>
    <w:uiPriority w:val="0"/>
    <w:rPr>
      <w:rFonts w:ascii="仿宋_GB2312" w:eastAsia="仿宋_GB2312"/>
      <w:b/>
      <w:sz w:val="32"/>
      <w:szCs w:val="32"/>
    </w:rPr>
  </w:style>
  <w:style w:type="paragraph" w:customStyle="1" w:styleId="43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4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38">
    <w:name w:val="正文说明"/>
    <w:basedOn w:val="1"/>
    <w:link w:val="836"/>
    <w:qFormat/>
    <w:uiPriority w:val="0"/>
    <w:pPr>
      <w:adjustRightInd/>
      <w:spacing w:line="360" w:lineRule="auto"/>
    </w:pPr>
    <w:rPr>
      <w:kern w:val="0"/>
      <w:sz w:val="24"/>
    </w:rPr>
  </w:style>
  <w:style w:type="paragraph" w:customStyle="1" w:styleId="43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4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4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4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4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4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9">
    <w:name w:val="5正文"/>
    <w:basedOn w:val="1"/>
    <w:link w:val="7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4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5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453">
    <w:name w:val="Char311"/>
    <w:basedOn w:val="1"/>
    <w:qFormat/>
    <w:uiPriority w:val="0"/>
    <w:pPr>
      <w:adjustRightInd/>
      <w:ind w:firstLine="200" w:firstLineChars="200"/>
    </w:pPr>
    <w:rPr>
      <w:rFonts w:ascii="Tahoma" w:hAnsi="Tahoma"/>
      <w:sz w:val="24"/>
      <w:szCs w:val="20"/>
    </w:rPr>
  </w:style>
  <w:style w:type="paragraph" w:customStyle="1" w:styleId="454">
    <w:name w:val="冯"/>
    <w:basedOn w:val="1"/>
    <w:link w:val="882"/>
    <w:qFormat/>
    <w:uiPriority w:val="0"/>
    <w:pPr>
      <w:widowControl/>
      <w:adjustRightInd/>
      <w:spacing w:line="360" w:lineRule="auto"/>
      <w:ind w:firstLine="480" w:firstLineChars="200"/>
    </w:pPr>
    <w:rPr>
      <w:rFonts w:ascii="宋体" w:hAnsi="宋体"/>
      <w:color w:val="000000"/>
      <w:kern w:val="0"/>
      <w:sz w:val="24"/>
    </w:rPr>
  </w:style>
  <w:style w:type="paragraph" w:customStyle="1" w:styleId="45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456">
    <w:name w:val="Table Paragraph"/>
    <w:basedOn w:val="1"/>
    <w:qFormat/>
    <w:uiPriority w:val="0"/>
    <w:pPr>
      <w:adjustRightInd/>
      <w:jc w:val="left"/>
    </w:pPr>
    <w:rPr>
      <w:rFonts w:ascii="Calibri" w:hAnsi="Calibri"/>
      <w:kern w:val="0"/>
      <w:sz w:val="22"/>
      <w:szCs w:val="22"/>
      <w:lang w:eastAsia="en-US"/>
    </w:rPr>
  </w:style>
  <w:style w:type="paragraph" w:customStyle="1" w:styleId="45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59">
    <w:name w:val="列表1"/>
    <w:basedOn w:val="1"/>
    <w:next w:val="95"/>
    <w:link w:val="630"/>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460">
    <w:name w:val="标题4-dyf"/>
    <w:basedOn w:val="7"/>
    <w:link w:val="77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46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62">
    <w:name w:val="bullet"/>
    <w:basedOn w:val="1"/>
    <w:qFormat/>
    <w:uiPriority w:val="0"/>
    <w:pPr>
      <w:tabs>
        <w:tab w:val="left" w:pos="840"/>
      </w:tabs>
      <w:adjustRightInd/>
      <w:ind w:left="840" w:hanging="420"/>
    </w:p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46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6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a1"/>
    <w:basedOn w:val="1"/>
    <w:qFormat/>
    <w:uiPriority w:val="0"/>
    <w:pPr>
      <w:widowControl/>
      <w:spacing w:line="300" w:lineRule="atLeast"/>
      <w:jc w:val="left"/>
    </w:pPr>
    <w:rPr>
      <w:rFonts w:ascii="宋体" w:hAnsi="宋体"/>
      <w:kern w:val="0"/>
      <w:sz w:val="18"/>
      <w:szCs w:val="20"/>
    </w:rPr>
  </w:style>
  <w:style w:type="paragraph" w:customStyle="1" w:styleId="47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74">
    <w:name w:val="表1"/>
    <w:basedOn w:val="1"/>
    <w:qFormat/>
    <w:uiPriority w:val="0"/>
    <w:pPr>
      <w:tabs>
        <w:tab w:val="left" w:pos="703"/>
      </w:tabs>
      <w:adjustRightInd/>
      <w:spacing w:line="360" w:lineRule="auto"/>
      <w:ind w:left="703"/>
      <w:jc w:val="center"/>
    </w:pPr>
  </w:style>
  <w:style w:type="paragraph" w:customStyle="1" w:styleId="47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7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77">
    <w:name w:val="Item List"/>
    <w:link w:val="8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478">
    <w:name w:val="数字标题1"/>
    <w:basedOn w:val="4"/>
    <w:next w:val="1"/>
    <w:qFormat/>
    <w:uiPriority w:val="0"/>
    <w:pPr>
      <w:tabs>
        <w:tab w:val="left" w:pos="480"/>
      </w:tabs>
      <w:ind w:left="480" w:hanging="480"/>
    </w:pPr>
  </w:style>
  <w:style w:type="paragraph" w:customStyle="1" w:styleId="479">
    <w:name w:val="样式7"/>
    <w:basedOn w:val="156"/>
    <w:next w:val="1"/>
    <w:qFormat/>
    <w:uiPriority w:val="0"/>
    <w:pPr>
      <w:spacing w:afterLines="50"/>
      <w:jc w:val="left"/>
      <w:outlineLvl w:val="3"/>
    </w:pPr>
    <w:rPr>
      <w:sz w:val="24"/>
      <w:szCs w:val="24"/>
    </w:rPr>
  </w:style>
  <w:style w:type="paragraph" w:customStyle="1" w:styleId="48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481">
    <w:name w:val="Normal0"/>
    <w:qFormat/>
    <w:uiPriority w:val="0"/>
    <w:rPr>
      <w:rFonts w:ascii="Times New Roman" w:hAnsi="Times New Roman" w:eastAsia="宋体" w:cs="Times New Roman"/>
      <w:lang w:val="en-US" w:eastAsia="en-US" w:bidi="ar-SA"/>
    </w:rPr>
  </w:style>
  <w:style w:type="paragraph" w:customStyle="1" w:styleId="48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3">
    <w:name w:val="正文（首行缩进2字符）"/>
    <w:basedOn w:val="1"/>
    <w:qFormat/>
    <w:uiPriority w:val="0"/>
    <w:pPr>
      <w:adjustRightInd/>
      <w:spacing w:line="360" w:lineRule="auto"/>
      <w:ind w:firstLine="480" w:firstLineChars="200"/>
    </w:pPr>
    <w:rPr>
      <w:sz w:val="24"/>
      <w:szCs w:val="20"/>
    </w:rPr>
  </w:style>
  <w:style w:type="paragraph" w:customStyle="1" w:styleId="48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8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86">
    <w:name w:val="3级标题"/>
    <w:basedOn w:val="157"/>
    <w:qFormat/>
    <w:uiPriority w:val="0"/>
    <w:pPr>
      <w:outlineLvl w:val="2"/>
    </w:pPr>
  </w:style>
  <w:style w:type="paragraph" w:customStyle="1" w:styleId="487">
    <w:name w:val="Char2 Char Char2"/>
    <w:basedOn w:val="1"/>
    <w:qFormat/>
    <w:uiPriority w:val="0"/>
    <w:pPr>
      <w:adjustRightInd/>
    </w:pPr>
    <w:rPr>
      <w:rFonts w:ascii="Tahoma" w:hAnsi="Tahoma"/>
      <w:sz w:val="24"/>
      <w:szCs w:val="20"/>
    </w:rPr>
  </w:style>
  <w:style w:type="paragraph" w:customStyle="1" w:styleId="48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49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b11_01b"/>
    <w:basedOn w:val="1"/>
    <w:next w:val="1"/>
    <w:link w:val="80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95">
    <w:name w:val="正文文字表格居中"/>
    <w:basedOn w:val="1"/>
    <w:next w:val="56"/>
    <w:qFormat/>
    <w:uiPriority w:val="0"/>
    <w:pPr>
      <w:snapToGrid w:val="0"/>
      <w:spacing w:line="360" w:lineRule="auto"/>
    </w:pPr>
    <w:rPr>
      <w:rFonts w:ascii="宋体"/>
      <w:b/>
      <w:sz w:val="24"/>
      <w:szCs w:val="20"/>
    </w:rPr>
  </w:style>
  <w:style w:type="paragraph" w:customStyle="1" w:styleId="496">
    <w:name w:val="Char24"/>
    <w:basedOn w:val="1"/>
    <w:qFormat/>
    <w:uiPriority w:val="0"/>
    <w:rPr>
      <w:rFonts w:ascii="仿宋_GB2312" w:eastAsia="仿宋_GB2312"/>
      <w:b/>
      <w:sz w:val="32"/>
      <w:szCs w:val="32"/>
    </w:rPr>
  </w:style>
  <w:style w:type="paragraph" w:customStyle="1" w:styleId="497">
    <w:name w:val="样式 正文文本缩进 + 段前: 2 字符"/>
    <w:basedOn w:val="1"/>
    <w:qFormat/>
    <w:uiPriority w:val="0"/>
    <w:pPr>
      <w:adjustRightInd/>
      <w:ind w:left="420" w:leftChars="200"/>
      <w:jc w:val="left"/>
    </w:pPr>
    <w:rPr>
      <w:sz w:val="28"/>
      <w:szCs w:val="20"/>
      <w:lang w:eastAsia="zh-TW"/>
    </w:rPr>
  </w:style>
  <w:style w:type="paragraph" w:customStyle="1" w:styleId="49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99">
    <w:name w:val="Body Text 2*"/>
    <w:basedOn w:val="1"/>
    <w:qFormat/>
    <w:uiPriority w:val="6"/>
    <w:pPr>
      <w:widowControl/>
      <w:adjustRightInd/>
      <w:ind w:left="720" w:hanging="720"/>
    </w:pPr>
    <w:rPr>
      <w:color w:val="000000"/>
      <w:kern w:val="0"/>
      <w:sz w:val="24"/>
      <w:szCs w:val="20"/>
      <w:lang w:val="en-GB"/>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50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05">
    <w:name w:val="正文（缩进2汉字）"/>
    <w:basedOn w:val="1"/>
    <w:link w:val="90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50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7">
    <w:name w:val="CM14"/>
    <w:basedOn w:val="80"/>
    <w:next w:val="80"/>
    <w:qFormat/>
    <w:uiPriority w:val="0"/>
    <w:pPr>
      <w:spacing w:after="68"/>
    </w:pPr>
    <w:rPr>
      <w:rFonts w:ascii="FHLHE E+ Futura Bk" w:eastAsia="FHLHE E+ Futura Bk" w:cs="Times New Roman"/>
      <w:color w:val="auto"/>
    </w:r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10">
    <w:name w:val="Char3 Char Char Char1"/>
    <w:basedOn w:val="1"/>
    <w:qFormat/>
    <w:uiPriority w:val="6"/>
    <w:pPr>
      <w:widowControl/>
      <w:adjustRightInd/>
      <w:spacing w:after="160" w:line="240" w:lineRule="exact"/>
      <w:jc w:val="left"/>
    </w:pPr>
    <w:rPr>
      <w:szCs w:val="20"/>
    </w:rPr>
  </w:style>
  <w:style w:type="paragraph" w:customStyle="1" w:styleId="5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1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51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14">
    <w:name w:val="EB_表格"/>
    <w:basedOn w:val="1"/>
    <w:qFormat/>
    <w:uiPriority w:val="0"/>
    <w:pPr>
      <w:adjustRightInd/>
      <w:spacing w:line="300" w:lineRule="auto"/>
      <w:jc w:val="center"/>
    </w:pPr>
  </w:style>
  <w:style w:type="paragraph" w:customStyle="1" w:styleId="515">
    <w:name w:val="正文主体"/>
    <w:basedOn w:val="264"/>
    <w:qFormat/>
    <w:uiPriority w:val="0"/>
  </w:style>
  <w:style w:type="paragraph" w:customStyle="1" w:styleId="516">
    <w:name w:val="段落"/>
    <w:basedOn w:val="1"/>
    <w:link w:val="673"/>
    <w:qFormat/>
    <w:uiPriority w:val="0"/>
    <w:pPr>
      <w:adjustRightInd/>
      <w:spacing w:line="360" w:lineRule="auto"/>
      <w:ind w:firstLine="480" w:firstLineChars="200"/>
    </w:pPr>
    <w:rPr>
      <w:rFonts w:ascii="宋体" w:hAnsi="宋体"/>
      <w:kern w:val="0"/>
      <w:sz w:val="24"/>
      <w:szCs w:val="20"/>
    </w:rPr>
  </w:style>
  <w:style w:type="paragraph" w:customStyle="1" w:styleId="517">
    <w:name w:val="Char Char1 Char Char Char Char Char Char1"/>
    <w:basedOn w:val="1"/>
    <w:qFormat/>
    <w:uiPriority w:val="0"/>
    <w:rPr>
      <w:rFonts w:ascii="仿宋_GB2312" w:eastAsia="仿宋_GB2312"/>
      <w:b/>
      <w:sz w:val="32"/>
      <w:szCs w:val="20"/>
    </w:rPr>
  </w:style>
  <w:style w:type="paragraph" w:customStyle="1" w:styleId="518">
    <w:name w:val="正文 内标 序号标"/>
    <w:basedOn w:val="352"/>
    <w:qFormat/>
    <w:uiPriority w:val="0"/>
    <w:pPr>
      <w:tabs>
        <w:tab w:val="left" w:pos="0"/>
      </w:tabs>
      <w:adjustRightInd/>
      <w:spacing w:before="0"/>
      <w:ind w:firstLine="482"/>
    </w:pPr>
    <w:rPr>
      <w:rFonts w:ascii="微软雅黑" w:hAnsi="微软雅黑"/>
      <w:sz w:val="24"/>
      <w:szCs w:val="24"/>
    </w:rPr>
  </w:style>
  <w:style w:type="paragraph" w:customStyle="1" w:styleId="51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2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2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2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2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30">
    <w:name w:val="Char Char Char Char Char Char Char Char"/>
    <w:basedOn w:val="1"/>
    <w:qFormat/>
    <w:uiPriority w:val="0"/>
    <w:pPr>
      <w:tabs>
        <w:tab w:val="left" w:pos="360"/>
      </w:tabs>
    </w:pPr>
    <w:rPr>
      <w:sz w:val="24"/>
      <w:szCs w:val="20"/>
    </w:rPr>
  </w:style>
  <w:style w:type="paragraph" w:customStyle="1" w:styleId="53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3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34">
    <w:name w:val="Char19"/>
    <w:basedOn w:val="1"/>
    <w:qFormat/>
    <w:uiPriority w:val="0"/>
    <w:pPr>
      <w:adjustRightInd/>
    </w:pPr>
    <w:rPr>
      <w:szCs w:val="20"/>
    </w:rPr>
  </w:style>
  <w:style w:type="paragraph" w:customStyle="1" w:styleId="535">
    <w:name w:val="样式 样式 标题 4h4H4Fab-4T5Ref Heading 1rh1Heading sqlsect 1.2.3.... +..."/>
    <w:basedOn w:val="190"/>
    <w:link w:val="899"/>
    <w:qFormat/>
    <w:uiPriority w:val="0"/>
  </w:style>
  <w:style w:type="paragraph" w:customStyle="1" w:styleId="53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Char1 Char Char Char2"/>
    <w:basedOn w:val="1"/>
    <w:qFormat/>
    <w:uiPriority w:val="0"/>
    <w:pPr>
      <w:adjustRightInd/>
      <w:ind w:firstLine="200" w:firstLineChars="200"/>
    </w:pPr>
    <w:rPr>
      <w:rFonts w:ascii="Tahoma" w:hAnsi="Tahoma"/>
      <w:sz w:val="24"/>
      <w:szCs w:val="20"/>
    </w:rPr>
  </w:style>
  <w:style w:type="paragraph" w:customStyle="1" w:styleId="539">
    <w:name w:val="封面"/>
    <w:basedOn w:val="1"/>
    <w:qFormat/>
    <w:uiPriority w:val="0"/>
    <w:pPr>
      <w:spacing w:line="360" w:lineRule="atLeast"/>
      <w:jc w:val="right"/>
      <w:textAlignment w:val="baseline"/>
    </w:pPr>
    <w:rPr>
      <w:rFonts w:ascii="Symbol" w:hAnsi="Symbol"/>
      <w:kern w:val="0"/>
      <w:szCs w:val="20"/>
    </w:rPr>
  </w:style>
  <w:style w:type="paragraph" w:customStyle="1" w:styleId="540">
    <w:name w:val="彩色列表 - 强调文字颜色 12"/>
    <w:basedOn w:val="1"/>
    <w:qFormat/>
    <w:uiPriority w:val="0"/>
    <w:pPr>
      <w:adjustRightInd/>
      <w:ind w:firstLine="420" w:firstLineChars="200"/>
    </w:pPr>
    <w:rPr>
      <w:rFonts w:ascii="Calibri" w:hAnsi="Calibri"/>
      <w:szCs w:val="22"/>
    </w:rPr>
  </w:style>
  <w:style w:type="paragraph" w:customStyle="1" w:styleId="54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样式1 + (中宋体"/>
    <w:basedOn w:val="37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4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4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46">
    <w:name w:val="_标题2"/>
    <w:basedOn w:val="386"/>
    <w:next w:val="386"/>
    <w:qFormat/>
    <w:uiPriority w:val="0"/>
    <w:pPr>
      <w:widowControl w:val="0"/>
      <w:tabs>
        <w:tab w:val="left" w:pos="480"/>
      </w:tabs>
      <w:spacing w:beforeLines="50" w:afterLines="50"/>
      <w:ind w:left="50" w:leftChars="50" w:hanging="420" w:firstLineChars="0"/>
      <w:outlineLvl w:val="1"/>
    </w:pPr>
    <w:rPr>
      <w:b/>
      <w:sz w:val="36"/>
    </w:rPr>
  </w:style>
  <w:style w:type="paragraph" w:customStyle="1" w:styleId="547">
    <w:name w:val="Char Char Char Char Char Char Char2"/>
    <w:basedOn w:val="1"/>
    <w:qFormat/>
    <w:uiPriority w:val="0"/>
    <w:rPr>
      <w:rFonts w:ascii="仿宋_GB2312" w:eastAsia="仿宋_GB2312"/>
      <w:b/>
      <w:sz w:val="32"/>
      <w:szCs w:val="32"/>
    </w:rPr>
  </w:style>
  <w:style w:type="paragraph" w:customStyle="1" w:styleId="5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4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50">
    <w:name w:val="Char Char11 Char Char Char1"/>
    <w:basedOn w:val="1"/>
    <w:qFormat/>
    <w:uiPriority w:val="6"/>
    <w:pPr>
      <w:spacing w:line="360" w:lineRule="auto"/>
    </w:pPr>
    <w:rPr>
      <w:szCs w:val="20"/>
    </w:rPr>
  </w:style>
  <w:style w:type="paragraph" w:customStyle="1" w:styleId="55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5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53">
    <w:name w:val="默认段落字体 Para Char Char Char Char"/>
    <w:basedOn w:val="1"/>
    <w:qFormat/>
    <w:uiPriority w:val="0"/>
    <w:pPr>
      <w:spacing w:line="360" w:lineRule="auto"/>
    </w:pPr>
    <w:rPr>
      <w:szCs w:val="20"/>
    </w:rPr>
  </w:style>
  <w:style w:type="paragraph" w:customStyle="1" w:styleId="554">
    <w:name w:val="Char2 Char Char Char2"/>
    <w:basedOn w:val="1"/>
    <w:qFormat/>
    <w:uiPriority w:val="0"/>
    <w:rPr>
      <w:rFonts w:ascii="仿宋_GB2312" w:eastAsia="仿宋_GB2312"/>
      <w:b/>
      <w:sz w:val="32"/>
      <w:szCs w:val="32"/>
    </w:rPr>
  </w:style>
  <w:style w:type="paragraph" w:customStyle="1" w:styleId="55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5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7">
    <w:name w:val="Char Char4 Char Char"/>
    <w:basedOn w:val="1"/>
    <w:qFormat/>
    <w:uiPriority w:val="0"/>
    <w:pPr>
      <w:widowControl/>
      <w:adjustRightInd/>
      <w:spacing w:after="160" w:line="240" w:lineRule="exact"/>
      <w:jc w:val="left"/>
    </w:pPr>
  </w:style>
  <w:style w:type="paragraph" w:customStyle="1" w:styleId="55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5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6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62">
    <w:name w:val="正文 内标"/>
    <w:basedOn w:val="112"/>
    <w:qFormat/>
    <w:uiPriority w:val="0"/>
    <w:pPr>
      <w:tabs>
        <w:tab w:val="left" w:pos="0"/>
      </w:tabs>
      <w:ind w:left="900" w:firstLine="0" w:firstLineChars="0"/>
    </w:pPr>
  </w:style>
  <w:style w:type="paragraph" w:customStyle="1" w:styleId="563">
    <w:name w:val="Bulleted List"/>
    <w:basedOn w:val="1"/>
    <w:qFormat/>
    <w:uiPriority w:val="0"/>
    <w:pPr>
      <w:tabs>
        <w:tab w:val="left" w:pos="1260"/>
      </w:tabs>
      <w:adjustRightInd/>
      <w:ind w:left="1260" w:hanging="420"/>
    </w:pPr>
  </w:style>
  <w:style w:type="paragraph" w:customStyle="1" w:styleId="5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65">
    <w:name w:val="样式 左侧:  0.85 厘米"/>
    <w:basedOn w:val="1"/>
    <w:qFormat/>
    <w:uiPriority w:val="2"/>
    <w:pPr>
      <w:adjustRightInd/>
      <w:spacing w:line="360" w:lineRule="auto"/>
    </w:pPr>
    <w:rPr>
      <w:rFonts w:cs="宋体"/>
      <w:sz w:val="24"/>
      <w:szCs w:val="20"/>
    </w:rPr>
  </w:style>
  <w:style w:type="paragraph" w:customStyle="1" w:styleId="566">
    <w:name w:val="[Normal]"/>
    <w:qFormat/>
    <w:uiPriority w:val="0"/>
    <w:rPr>
      <w:rFonts w:ascii="宋体" w:hAnsi="宋体" w:eastAsia="宋体" w:cs="Times New Roman"/>
      <w:sz w:val="24"/>
      <w:szCs w:val="22"/>
      <w:lang w:val="zh-CN" w:eastAsia="zh-CN" w:bidi="ar-SA"/>
    </w:rPr>
  </w:style>
  <w:style w:type="paragraph" w:customStyle="1" w:styleId="567">
    <w:name w:val="Char Char Char Char Char Char Char Char Char Char Char Char1 Char"/>
    <w:basedOn w:val="1"/>
    <w:qFormat/>
    <w:uiPriority w:val="0"/>
    <w:rPr>
      <w:rFonts w:ascii="Tahoma" w:hAnsi="Tahoma" w:cs="仿宋_GB2312"/>
      <w:sz w:val="24"/>
      <w:szCs w:val="20"/>
    </w:rPr>
  </w:style>
  <w:style w:type="paragraph" w:customStyle="1" w:styleId="56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6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57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57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74">
    <w:name w:val="Char Char1 Char Char Char Char Char Char2"/>
    <w:basedOn w:val="1"/>
    <w:qFormat/>
    <w:uiPriority w:val="0"/>
    <w:rPr>
      <w:rFonts w:ascii="仿宋_GB2312" w:eastAsia="仿宋_GB2312"/>
      <w:b/>
      <w:sz w:val="32"/>
      <w:szCs w:val="20"/>
    </w:rPr>
  </w:style>
  <w:style w:type="paragraph" w:customStyle="1" w:styleId="57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76">
    <w:name w:val="Blockquote"/>
    <w:basedOn w:val="1"/>
    <w:qFormat/>
    <w:uiPriority w:val="0"/>
    <w:pPr>
      <w:autoSpaceDE w:val="0"/>
      <w:autoSpaceDN w:val="0"/>
      <w:spacing w:before="100" w:after="100"/>
      <w:ind w:left="360" w:right="360"/>
      <w:jc w:val="left"/>
    </w:pPr>
    <w:rPr>
      <w:kern w:val="0"/>
      <w:sz w:val="24"/>
      <w:szCs w:val="20"/>
    </w:rPr>
  </w:style>
  <w:style w:type="paragraph" w:customStyle="1" w:styleId="57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7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79">
    <w:name w:val="列出段落111"/>
    <w:basedOn w:val="1"/>
    <w:qFormat/>
    <w:uiPriority w:val="34"/>
    <w:pPr>
      <w:ind w:firstLine="420" w:firstLineChars="200"/>
    </w:pPr>
  </w:style>
  <w:style w:type="paragraph" w:customStyle="1" w:styleId="58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8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8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8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58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8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8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8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0">
    <w:name w:val="Char31"/>
    <w:basedOn w:val="1"/>
    <w:qFormat/>
    <w:uiPriority w:val="0"/>
    <w:pPr>
      <w:adjustRightInd/>
    </w:pPr>
    <w:rPr>
      <w:rFonts w:ascii="仿宋_GB2312" w:eastAsia="仿宋_GB2312"/>
      <w:b/>
      <w:sz w:val="32"/>
      <w:szCs w:val="32"/>
    </w:rPr>
  </w:style>
  <w:style w:type="paragraph" w:customStyle="1" w:styleId="59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9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9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95">
    <w:name w:val="Char Char1"/>
    <w:basedOn w:val="1"/>
    <w:qFormat/>
    <w:uiPriority w:val="0"/>
    <w:pPr>
      <w:widowControl/>
      <w:spacing w:after="160" w:line="240" w:lineRule="exact"/>
      <w:jc w:val="left"/>
    </w:pPr>
    <w:rPr>
      <w:rFonts w:eastAsia="仿宋_GB2312"/>
      <w:sz w:val="28"/>
    </w:rPr>
  </w:style>
  <w:style w:type="paragraph" w:customStyle="1" w:styleId="596">
    <w:name w:val="列表段落1"/>
    <w:basedOn w:val="1"/>
    <w:qFormat/>
    <w:uiPriority w:val="34"/>
    <w:pPr>
      <w:adjustRightInd/>
      <w:ind w:right="238" w:firstLine="420"/>
    </w:pPr>
    <w:rPr>
      <w:rFonts w:ascii="Calibri" w:hAnsi="Calibri"/>
      <w:sz w:val="24"/>
    </w:rPr>
  </w:style>
  <w:style w:type="paragraph" w:customStyle="1" w:styleId="59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9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00">
    <w:name w:val="_Style 94"/>
    <w:basedOn w:val="1"/>
    <w:next w:val="95"/>
    <w:qFormat/>
    <w:uiPriority w:val="34"/>
    <w:pPr>
      <w:adjustRightInd/>
      <w:spacing w:line="360" w:lineRule="auto"/>
      <w:ind w:firstLine="200" w:firstLineChars="200"/>
    </w:pPr>
    <w:rPr>
      <w:rFonts w:ascii="Calibri" w:hAnsi="Calibri"/>
      <w:sz w:val="28"/>
      <w:szCs w:val="20"/>
    </w:rPr>
  </w:style>
  <w:style w:type="paragraph" w:customStyle="1" w:styleId="60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02">
    <w:name w:val="Char1 Char Char Char3"/>
    <w:basedOn w:val="1"/>
    <w:qFormat/>
    <w:uiPriority w:val="0"/>
    <w:pPr>
      <w:adjustRightInd/>
      <w:ind w:firstLine="200" w:firstLineChars="200"/>
    </w:pPr>
    <w:rPr>
      <w:rFonts w:ascii="Tahoma" w:hAnsi="Tahoma"/>
      <w:sz w:val="24"/>
      <w:szCs w:val="20"/>
    </w:rPr>
  </w:style>
  <w:style w:type="paragraph" w:customStyle="1" w:styleId="603">
    <w:name w:val="正文箭头"/>
    <w:basedOn w:val="220"/>
    <w:qFormat/>
    <w:uiPriority w:val="0"/>
  </w:style>
  <w:style w:type="paragraph" w:customStyle="1" w:styleId="604">
    <w:name w:val="U_编号2"/>
    <w:basedOn w:val="1"/>
    <w:qFormat/>
    <w:uiPriority w:val="0"/>
    <w:pPr>
      <w:tabs>
        <w:tab w:val="left" w:pos="785"/>
      </w:tabs>
      <w:adjustRightInd/>
      <w:spacing w:beforeLines="10" w:afterLines="10" w:line="300" w:lineRule="auto"/>
    </w:pPr>
    <w:rPr>
      <w:sz w:val="24"/>
    </w:rPr>
  </w:style>
  <w:style w:type="paragraph" w:customStyle="1" w:styleId="605">
    <w:name w:val="表格 内容"/>
    <w:basedOn w:val="355"/>
    <w:qFormat/>
    <w:uiPriority w:val="0"/>
    <w:rPr>
      <w:b w:val="0"/>
      <w:sz w:val="20"/>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6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12">
    <w:name w:val="0"/>
    <w:basedOn w:val="1"/>
    <w:qFormat/>
    <w:uiPriority w:val="0"/>
    <w:pPr>
      <w:widowControl/>
    </w:pPr>
    <w:rPr>
      <w:kern w:val="0"/>
      <w:sz w:val="24"/>
      <w:szCs w:val="20"/>
    </w:rPr>
  </w:style>
  <w:style w:type="paragraph" w:customStyle="1" w:styleId="613">
    <w:name w:val="Char Char113"/>
    <w:basedOn w:val="1"/>
    <w:qFormat/>
    <w:uiPriority w:val="0"/>
    <w:pPr>
      <w:widowControl/>
      <w:spacing w:after="160" w:line="240" w:lineRule="exact"/>
      <w:jc w:val="left"/>
    </w:pPr>
    <w:rPr>
      <w:rFonts w:eastAsia="仿宋_GB2312"/>
      <w:sz w:val="28"/>
    </w:rPr>
  </w:style>
  <w:style w:type="paragraph" w:customStyle="1" w:styleId="6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5">
    <w:name w:val="_Style 8"/>
    <w:basedOn w:val="1"/>
    <w:qFormat/>
    <w:uiPriority w:val="34"/>
    <w:pPr>
      <w:adjustRightInd/>
      <w:ind w:firstLine="420" w:firstLineChars="200"/>
    </w:pPr>
    <w:rPr>
      <w:rFonts w:eastAsia="仿宋_GB2312"/>
      <w:sz w:val="28"/>
    </w:rPr>
  </w:style>
  <w:style w:type="paragraph" w:customStyle="1" w:styleId="6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Char Char112"/>
    <w:basedOn w:val="1"/>
    <w:qFormat/>
    <w:uiPriority w:val="6"/>
    <w:pPr>
      <w:widowControl/>
      <w:spacing w:after="160" w:line="240" w:lineRule="exact"/>
      <w:jc w:val="left"/>
    </w:pPr>
    <w:rPr>
      <w:rFonts w:eastAsia="仿宋_GB2312"/>
      <w:sz w:val="28"/>
    </w:rPr>
  </w:style>
  <w:style w:type="paragraph" w:customStyle="1" w:styleId="620">
    <w:name w:val="正文 图"/>
    <w:basedOn w:val="352"/>
    <w:qFormat/>
    <w:uiPriority w:val="0"/>
    <w:pPr>
      <w:adjustRightInd/>
      <w:spacing w:before="0"/>
      <w:ind w:firstLine="0"/>
      <w:jc w:val="center"/>
    </w:pPr>
    <w:rPr>
      <w:rFonts w:ascii="微软雅黑" w:hAnsi="微软雅黑"/>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_Style 947"/>
    <w:basedOn w:val="1"/>
    <w:next w:val="95"/>
    <w:qFormat/>
    <w:uiPriority w:val="34"/>
    <w:pPr>
      <w:adjustRightInd/>
      <w:ind w:firstLine="420" w:firstLineChars="200"/>
    </w:pPr>
  </w:style>
  <w:style w:type="paragraph" w:customStyle="1" w:styleId="623">
    <w:name w:val="p1"/>
    <w:basedOn w:val="1"/>
    <w:qFormat/>
    <w:uiPriority w:val="0"/>
    <w:pPr>
      <w:widowControl/>
      <w:adjustRightInd/>
      <w:jc w:val="left"/>
    </w:pPr>
    <w:rPr>
      <w:rFonts w:ascii=".PingFang SC" w:eastAsia=".PingFang SC"/>
      <w:color w:val="454545"/>
      <w:kern w:val="0"/>
      <w:sz w:val="18"/>
      <w:szCs w:val="18"/>
    </w:rPr>
  </w:style>
  <w:style w:type="paragraph" w:customStyle="1" w:styleId="624">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character" w:customStyle="1" w:styleId="625">
    <w:name w:val="Comment Text Char"/>
    <w:qFormat/>
    <w:locked/>
    <w:uiPriority w:val="0"/>
    <w:rPr>
      <w:rFonts w:ascii="宋体" w:hAnsi="宋体" w:eastAsia="宋体"/>
      <w:kern w:val="2"/>
      <w:sz w:val="24"/>
      <w:lang w:val="en-US" w:eastAsia="zh-CN" w:bidi="ar-SA"/>
    </w:rPr>
  </w:style>
  <w:style w:type="character" w:customStyle="1" w:styleId="626">
    <w:name w:val="纯文本 Char2"/>
    <w:semiHidden/>
    <w:qFormat/>
    <w:uiPriority w:val="99"/>
    <w:rPr>
      <w:rFonts w:ascii="宋体" w:hAnsi="Courier New" w:eastAsia="宋体" w:cs="Courier New"/>
    </w:rPr>
  </w:style>
  <w:style w:type="character" w:customStyle="1" w:styleId="627">
    <w:name w:val="Normal Indent Char Char"/>
    <w:qFormat/>
    <w:uiPriority w:val="0"/>
    <w:rPr>
      <w:rFonts w:eastAsia="宋体"/>
      <w:kern w:val="2"/>
      <w:sz w:val="21"/>
      <w:lang w:val="en-US" w:eastAsia="zh-CN" w:bidi="ar-SA"/>
    </w:rPr>
  </w:style>
  <w:style w:type="character" w:customStyle="1" w:styleId="628">
    <w:name w:val="Char Char17"/>
    <w:qFormat/>
    <w:uiPriority w:val="6"/>
    <w:rPr>
      <w:rFonts w:eastAsia="仿宋_GB2312"/>
      <w:sz w:val="24"/>
    </w:rPr>
  </w:style>
  <w:style w:type="character" w:customStyle="1" w:styleId="629">
    <w:name w:val="正文缩进 字符"/>
    <w:qFormat/>
    <w:uiPriority w:val="0"/>
    <w:rPr>
      <w:rFonts w:ascii="宋体" w:eastAsia="宋体"/>
      <w:snapToGrid w:val="0"/>
      <w:color w:val="000000"/>
      <w:kern w:val="28"/>
      <w:sz w:val="28"/>
      <w:lang w:val="en-US" w:eastAsia="zh-CN" w:bidi="ar-SA"/>
    </w:rPr>
  </w:style>
  <w:style w:type="character" w:customStyle="1" w:styleId="630">
    <w:name w:val="列出段落 Char1"/>
    <w:link w:val="459"/>
    <w:qFormat/>
    <w:uiPriority w:val="0"/>
    <w:rPr>
      <w:rFonts w:ascii="Calibri" w:hAnsi="Calibri"/>
      <w:sz w:val="24"/>
      <w:lang w:eastAsia="en-US"/>
    </w:rPr>
  </w:style>
  <w:style w:type="character" w:customStyle="1" w:styleId="631">
    <w:name w:val="表正文 Char1"/>
    <w:qFormat/>
    <w:uiPriority w:val="0"/>
    <w:rPr>
      <w:rFonts w:ascii="宋体" w:eastAsia="宋体"/>
      <w:snapToGrid w:val="0"/>
      <w:color w:val="000000"/>
      <w:kern w:val="28"/>
      <w:sz w:val="28"/>
    </w:rPr>
  </w:style>
  <w:style w:type="character" w:customStyle="1" w:styleId="632">
    <w:name w:val="正文首行缩进 2 Char1"/>
    <w:qFormat/>
    <w:uiPriority w:val="0"/>
    <w:rPr>
      <w:rFonts w:ascii="Times New Roman" w:hAnsi="Times New Roman" w:eastAsia="宋体" w:cs="Times New Roman"/>
      <w:kern w:val="2"/>
      <w:sz w:val="24"/>
      <w:szCs w:val="24"/>
    </w:rPr>
  </w:style>
  <w:style w:type="character" w:customStyle="1" w:styleId="633">
    <w:name w:val="批注框文本 字符1"/>
    <w:link w:val="39"/>
    <w:qFormat/>
    <w:uiPriority w:val="0"/>
    <w:rPr>
      <w:kern w:val="2"/>
      <w:sz w:val="18"/>
      <w:szCs w:val="18"/>
    </w:rPr>
  </w:style>
  <w:style w:type="character" w:customStyle="1" w:styleId="634">
    <w:name w:val="tw4winMark"/>
    <w:qFormat/>
    <w:uiPriority w:val="0"/>
    <w:rPr>
      <w:rFonts w:ascii="Courier New" w:hAnsi="Courier New" w:cs="Courier New"/>
      <w:vanish/>
      <w:color w:val="800080"/>
      <w:sz w:val="24"/>
      <w:szCs w:val="24"/>
      <w:vertAlign w:val="subscript"/>
    </w:rPr>
  </w:style>
  <w:style w:type="character" w:customStyle="1" w:styleId="635">
    <w:name w:val="样式5 Char"/>
    <w:qFormat/>
    <w:uiPriority w:val="0"/>
    <w:rPr>
      <w:rFonts w:ascii="仿宋_GB2312" w:hAnsi="仿宋" w:eastAsia="仿宋_GB2312"/>
      <w:kern w:val="2"/>
      <w:sz w:val="24"/>
      <w:szCs w:val="24"/>
    </w:rPr>
  </w:style>
  <w:style w:type="character" w:customStyle="1" w:styleId="636">
    <w:name w:val="blue1"/>
    <w:qFormat/>
    <w:uiPriority w:val="0"/>
    <w:rPr>
      <w:rFonts w:ascii="Arial" w:hAnsi="Arial" w:eastAsia="黑体" w:cs="Arial"/>
      <w:snapToGrid w:val="0"/>
      <w:kern w:val="0"/>
      <w:szCs w:val="21"/>
    </w:rPr>
  </w:style>
  <w:style w:type="character" w:customStyle="1" w:styleId="637">
    <w:name w:val="标题 3 字符"/>
    <w:qFormat/>
    <w:uiPriority w:val="9"/>
    <w:rPr>
      <w:b/>
      <w:bCs/>
      <w:kern w:val="2"/>
      <w:sz w:val="32"/>
      <w:szCs w:val="32"/>
    </w:rPr>
  </w:style>
  <w:style w:type="character" w:customStyle="1" w:styleId="638">
    <w:name w:val="pt141"/>
    <w:qFormat/>
    <w:uiPriority w:val="0"/>
    <w:rPr>
      <w:color w:val="330066"/>
      <w:sz w:val="22"/>
      <w:szCs w:val="22"/>
    </w:rPr>
  </w:style>
  <w:style w:type="character" w:customStyle="1" w:styleId="639">
    <w:name w:val="正文文本 3 字符"/>
    <w:link w:val="24"/>
    <w:qFormat/>
    <w:uiPriority w:val="0"/>
    <w:rPr>
      <w:kern w:val="2"/>
      <w:sz w:val="21"/>
    </w:rPr>
  </w:style>
  <w:style w:type="character" w:customStyle="1" w:styleId="640">
    <w:name w:val="Char Char30"/>
    <w:qFormat/>
    <w:uiPriority w:val="6"/>
    <w:rPr>
      <w:rFonts w:ascii="Arial" w:hAnsi="Arial" w:eastAsia="黑体"/>
      <w:kern w:val="1"/>
      <w:sz w:val="21"/>
      <w:szCs w:val="21"/>
    </w:rPr>
  </w:style>
  <w:style w:type="character" w:customStyle="1" w:styleId="641">
    <w:name w:val="px14"/>
    <w:qFormat/>
    <w:uiPriority w:val="0"/>
    <w:rPr>
      <w:rFonts w:ascii="仿宋_GB2312" w:eastAsia="微软雅黑" w:cs="Times New Roman"/>
      <w:b/>
      <w:kern w:val="2"/>
      <w:sz w:val="32"/>
      <w:szCs w:val="32"/>
      <w:lang w:val="en-US" w:eastAsia="zh-CN" w:bidi="ar-SA"/>
    </w:rPr>
  </w:style>
  <w:style w:type="character" w:customStyle="1" w:styleId="642">
    <w:name w:val="shadow11"/>
    <w:qFormat/>
    <w:uiPriority w:val="0"/>
    <w:rPr>
      <w:color w:val="000000"/>
      <w:sz w:val="21"/>
    </w:rPr>
  </w:style>
  <w:style w:type="character" w:customStyle="1" w:styleId="643">
    <w:name w:val="font41"/>
    <w:qFormat/>
    <w:uiPriority w:val="0"/>
    <w:rPr>
      <w:rFonts w:hint="eastAsia" w:ascii="仿宋_GB2312" w:eastAsia="仿宋_GB2312" w:cs="仿宋_GB2312"/>
      <w:color w:val="000000"/>
      <w:sz w:val="22"/>
      <w:szCs w:val="22"/>
      <w:u w:val="none"/>
    </w:rPr>
  </w:style>
  <w:style w:type="character" w:customStyle="1" w:styleId="644">
    <w:name w:val="Char Char7"/>
    <w:semiHidden/>
    <w:qFormat/>
    <w:uiPriority w:val="0"/>
    <w:rPr>
      <w:rFonts w:eastAsia="宋体"/>
      <w:kern w:val="2"/>
      <w:sz w:val="21"/>
      <w:szCs w:val="24"/>
      <w:lang w:val="en-US" w:eastAsia="zh-CN" w:bidi="ar-SA"/>
    </w:rPr>
  </w:style>
  <w:style w:type="character" w:customStyle="1" w:styleId="645">
    <w:name w:val="c7 style3"/>
    <w:qFormat/>
    <w:uiPriority w:val="0"/>
  </w:style>
  <w:style w:type="character" w:customStyle="1" w:styleId="646">
    <w:name w:val="正文首行缩进 Char1"/>
    <w:qFormat/>
    <w:uiPriority w:val="0"/>
    <w:rPr>
      <w:rFonts w:ascii="宋体" w:hAnsi="Times New Roman" w:eastAsia="宋体" w:cs="Times New Roman"/>
      <w:snapToGrid w:val="0"/>
      <w:kern w:val="2"/>
      <w:sz w:val="24"/>
      <w:szCs w:val="21"/>
      <w:lang w:val="zh-CN"/>
    </w:rPr>
  </w:style>
  <w:style w:type="character" w:customStyle="1" w:styleId="647">
    <w:name w:val="正文文本缩进 2 Char1"/>
    <w:semiHidden/>
    <w:qFormat/>
    <w:uiPriority w:val="99"/>
    <w:rPr>
      <w:rFonts w:ascii="Times New Roman" w:hAnsi="Times New Roman" w:eastAsia="宋体" w:cs="Times New Roman"/>
      <w:szCs w:val="24"/>
    </w:rPr>
  </w:style>
  <w:style w:type="character" w:customStyle="1" w:styleId="648">
    <w:name w:val="正文非缩进 Char3"/>
    <w:qFormat/>
    <w:uiPriority w:val="0"/>
    <w:rPr>
      <w:rFonts w:ascii="宋体" w:eastAsia="宋体"/>
      <w:snapToGrid w:val="0"/>
      <w:color w:val="000000"/>
      <w:kern w:val="28"/>
      <w:sz w:val="28"/>
      <w:lang w:val="en-US" w:eastAsia="zh-CN" w:bidi="ar-SA"/>
    </w:rPr>
  </w:style>
  <w:style w:type="character" w:customStyle="1" w:styleId="649">
    <w:name w:val="题注 字符"/>
    <w:link w:val="19"/>
    <w:qFormat/>
    <w:uiPriority w:val="0"/>
    <w:rPr>
      <w:b/>
      <w:kern w:val="2"/>
      <w:sz w:val="28"/>
    </w:rPr>
  </w:style>
  <w:style w:type="character" w:customStyle="1" w:styleId="650">
    <w:name w:val="highlight1"/>
    <w:qFormat/>
    <w:uiPriority w:val="0"/>
    <w:rPr>
      <w:rFonts w:ascii="仿宋_GB2312" w:eastAsia="微软雅黑"/>
      <w:b/>
      <w:kern w:val="2"/>
      <w:sz w:val="23"/>
      <w:szCs w:val="23"/>
      <w:lang w:val="en-US" w:eastAsia="zh-CN" w:bidi="ar-SA"/>
    </w:rPr>
  </w:style>
  <w:style w:type="character" w:customStyle="1" w:styleId="651">
    <w:name w:val="3级 Char"/>
    <w:link w:val="364"/>
    <w:qFormat/>
    <w:uiPriority w:val="0"/>
    <w:rPr>
      <w:rFonts w:ascii="宋体" w:hAnsi="宋体"/>
      <w:b/>
      <w:bCs/>
      <w:snapToGrid/>
      <w:sz w:val="28"/>
    </w:rPr>
  </w:style>
  <w:style w:type="character" w:customStyle="1" w:styleId="652">
    <w:name w:val="纯文本 字符"/>
    <w:qFormat/>
    <w:uiPriority w:val="0"/>
    <w:rPr>
      <w:rFonts w:ascii="宋体" w:hAnsi="Courier New" w:eastAsia="宋体" w:cs="Arial"/>
      <w:snapToGrid w:val="0"/>
      <w:kern w:val="2"/>
      <w:sz w:val="21"/>
      <w:szCs w:val="21"/>
      <w:lang w:val="en-US" w:eastAsia="zh-CN" w:bidi="ar-SA"/>
    </w:rPr>
  </w:style>
  <w:style w:type="character" w:customStyle="1" w:styleId="653">
    <w:name w:val="tw4winInternal"/>
    <w:qFormat/>
    <w:uiPriority w:val="0"/>
    <w:rPr>
      <w:rFonts w:ascii="Courier New" w:hAnsi="Courier New" w:cs="Courier New"/>
      <w:color w:val="FF0000"/>
      <w:lang w:val="en-US" w:eastAsia="zh-CN"/>
    </w:rPr>
  </w:style>
  <w:style w:type="character" w:customStyle="1" w:styleId="654">
    <w:name w:val="Char Char4"/>
    <w:qFormat/>
    <w:uiPriority w:val="0"/>
    <w:rPr>
      <w:rFonts w:eastAsia="宋体"/>
      <w:b/>
      <w:sz w:val="24"/>
      <w:lang w:val="en-GB" w:eastAsia="zh-CN" w:bidi="ar-SA"/>
    </w:rPr>
  </w:style>
  <w:style w:type="character" w:customStyle="1" w:styleId="655">
    <w:name w:val="批注框文本 字符"/>
    <w:qFormat/>
    <w:uiPriority w:val="0"/>
    <w:rPr>
      <w:rFonts w:ascii="Arial" w:hAnsi="Arial" w:eastAsia="黑体" w:cs="Arial"/>
      <w:snapToGrid w:val="0"/>
      <w:kern w:val="0"/>
      <w:sz w:val="18"/>
      <w:szCs w:val="18"/>
    </w:rPr>
  </w:style>
  <w:style w:type="character" w:customStyle="1" w:styleId="656">
    <w:name w:val="普通文字 Char3"/>
    <w:qFormat/>
    <w:uiPriority w:val="0"/>
    <w:rPr>
      <w:rFonts w:ascii="宋体" w:hAnsi="Courier New" w:eastAsia="宋体"/>
      <w:kern w:val="2"/>
      <w:sz w:val="21"/>
      <w:lang w:val="en-US" w:eastAsia="zh-CN" w:bidi="ar-SA"/>
    </w:rPr>
  </w:style>
  <w:style w:type="character" w:customStyle="1" w:styleId="657">
    <w:name w:val="Heading 7 Char"/>
    <w:qFormat/>
    <w:locked/>
    <w:uiPriority w:val="0"/>
    <w:rPr>
      <w:rFonts w:ascii="宋体" w:hAnsi="宋体" w:eastAsia="宋体"/>
      <w:b/>
      <w:bCs/>
      <w:kern w:val="2"/>
      <w:sz w:val="24"/>
      <w:szCs w:val="24"/>
      <w:lang w:val="en-US" w:eastAsia="zh-CN" w:bidi="ar-SA"/>
    </w:rPr>
  </w:style>
  <w:style w:type="character" w:customStyle="1" w:styleId="658">
    <w:name w:val="Char Char2"/>
    <w:qFormat/>
    <w:uiPriority w:val="0"/>
    <w:rPr>
      <w:rFonts w:eastAsia="宋体"/>
      <w:b/>
      <w:bCs/>
      <w:kern w:val="2"/>
      <w:sz w:val="21"/>
      <w:szCs w:val="24"/>
      <w:lang w:val="en-US" w:eastAsia="zh-CN" w:bidi="ar-SA"/>
    </w:rPr>
  </w:style>
  <w:style w:type="character" w:customStyle="1" w:styleId="659">
    <w:name w:val="Char Char5"/>
    <w:qFormat/>
    <w:uiPriority w:val="0"/>
    <w:rPr>
      <w:rFonts w:ascii="宋体" w:hAnsi="Courier New" w:eastAsia="宋体"/>
      <w:kern w:val="2"/>
      <w:sz w:val="21"/>
      <w:lang w:val="en-US" w:eastAsia="zh-CN"/>
    </w:rPr>
  </w:style>
  <w:style w:type="character" w:customStyle="1" w:styleId="660">
    <w:name w:val="标题 1 Char Char"/>
    <w:qFormat/>
    <w:uiPriority w:val="0"/>
    <w:rPr>
      <w:rFonts w:hint="eastAsia" w:ascii="宋体" w:hAnsi="宋体" w:eastAsia="宋体"/>
      <w:b/>
      <w:spacing w:val="-2"/>
      <w:sz w:val="24"/>
      <w:lang w:val="en-US" w:eastAsia="zh-CN" w:bidi="ar-SA"/>
    </w:rPr>
  </w:style>
  <w:style w:type="character" w:customStyle="1" w:styleId="661">
    <w:name w:val="tw4winTerm"/>
    <w:qFormat/>
    <w:uiPriority w:val="0"/>
    <w:rPr>
      <w:color w:val="0000FF"/>
    </w:rPr>
  </w:style>
  <w:style w:type="character" w:customStyle="1" w:styleId="662">
    <w:name w:val="font51"/>
    <w:qFormat/>
    <w:uiPriority w:val="0"/>
    <w:rPr>
      <w:rFonts w:hint="eastAsia" w:ascii="仿宋" w:hAnsi="仿宋" w:eastAsia="仿宋" w:cs="仿宋"/>
      <w:color w:val="000000"/>
      <w:sz w:val="20"/>
      <w:szCs w:val="20"/>
      <w:u w:val="none"/>
    </w:rPr>
  </w:style>
  <w:style w:type="character" w:customStyle="1" w:styleId="663">
    <w:name w:val="称呼 Char1"/>
    <w:qFormat/>
    <w:uiPriority w:val="0"/>
    <w:rPr>
      <w:rFonts w:ascii="Times New Roman" w:hAnsi="Times New Roman" w:eastAsia="宋体" w:cs="Times New Roman"/>
      <w:szCs w:val="24"/>
    </w:rPr>
  </w:style>
  <w:style w:type="character" w:customStyle="1" w:styleId="664">
    <w:name w:val="签名 Char1"/>
    <w:qFormat/>
    <w:uiPriority w:val="0"/>
    <w:rPr>
      <w:rFonts w:ascii="Times New Roman" w:hAnsi="Times New Roman" w:eastAsia="宋体" w:cs="Times New Roman"/>
      <w:szCs w:val="24"/>
    </w:rPr>
  </w:style>
  <w:style w:type="character" w:customStyle="1" w:styleId="665">
    <w:name w:val="h Char1"/>
    <w:qFormat/>
    <w:uiPriority w:val="0"/>
    <w:rPr>
      <w:sz w:val="18"/>
      <w:szCs w:val="18"/>
    </w:rPr>
  </w:style>
  <w:style w:type="character" w:customStyle="1" w:styleId="666">
    <w:name w:val="Char Char101"/>
    <w:qFormat/>
    <w:uiPriority w:val="6"/>
    <w:rPr>
      <w:rFonts w:ascii="宋体" w:hAnsi="宋体"/>
      <w:kern w:val="2"/>
      <w:sz w:val="21"/>
      <w:szCs w:val="24"/>
      <w:lang w:val="en-US" w:eastAsia="zh-CN"/>
    </w:rPr>
  </w:style>
  <w:style w:type="character" w:customStyle="1" w:styleId="667">
    <w:name w:val="页眉 字符"/>
    <w:qFormat/>
    <w:uiPriority w:val="99"/>
    <w:rPr>
      <w:kern w:val="2"/>
      <w:sz w:val="18"/>
      <w:szCs w:val="18"/>
    </w:rPr>
  </w:style>
  <w:style w:type="character" w:customStyle="1" w:styleId="668">
    <w:name w:val="h3 Char1"/>
    <w:qFormat/>
    <w:uiPriority w:val="0"/>
    <w:rPr>
      <w:rFonts w:eastAsia="宋体"/>
      <w:b/>
      <w:bCs/>
      <w:kern w:val="2"/>
      <w:sz w:val="32"/>
      <w:szCs w:val="32"/>
      <w:lang w:bidi="ar-SA"/>
    </w:rPr>
  </w:style>
  <w:style w:type="character" w:customStyle="1" w:styleId="669">
    <w:name w:val="Bold"/>
    <w:qFormat/>
    <w:uiPriority w:val="0"/>
    <w:rPr>
      <w:rFonts w:ascii="Arial" w:hAnsi="Arial" w:eastAsia="黑体" w:cs="Times New Roman"/>
      <w:b/>
      <w:kern w:val="2"/>
      <w:sz w:val="32"/>
      <w:szCs w:val="32"/>
      <w:lang w:val="en-US" w:eastAsia="zh-CN" w:bidi="ar-SA"/>
    </w:rPr>
  </w:style>
  <w:style w:type="character" w:customStyle="1" w:styleId="670">
    <w:name w:val="标书表格字体格式 Char"/>
    <w:qFormat/>
    <w:uiPriority w:val="0"/>
    <w:rPr>
      <w:kern w:val="2"/>
      <w:sz w:val="21"/>
      <w:szCs w:val="24"/>
      <w:lang w:bidi="ar-SA"/>
    </w:rPr>
  </w:style>
  <w:style w:type="character" w:customStyle="1" w:styleId="671">
    <w:name w:val="content"/>
    <w:qFormat/>
    <w:uiPriority w:val="0"/>
  </w:style>
  <w:style w:type="character" w:customStyle="1" w:styleId="672">
    <w:name w:val="Char Char35"/>
    <w:qFormat/>
    <w:uiPriority w:val="6"/>
    <w:rPr>
      <w:rFonts w:ascii="Arial" w:hAnsi="Arial" w:eastAsia="黑体"/>
      <w:b/>
      <w:kern w:val="1"/>
      <w:sz w:val="28"/>
      <w:szCs w:val="28"/>
      <w:lang w:val="zh-CN"/>
    </w:rPr>
  </w:style>
  <w:style w:type="character" w:customStyle="1" w:styleId="673">
    <w:name w:val="段落 Char Char"/>
    <w:link w:val="516"/>
    <w:qFormat/>
    <w:uiPriority w:val="0"/>
    <w:rPr>
      <w:rFonts w:ascii="宋体" w:hAnsi="宋体"/>
      <w:sz w:val="24"/>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Char Char61"/>
    <w:qFormat/>
    <w:uiPriority w:val="6"/>
    <w:rPr>
      <w:rFonts w:eastAsia="宋体"/>
      <w:kern w:val="2"/>
      <w:sz w:val="21"/>
      <w:szCs w:val="24"/>
      <w:lang w:val="en-US" w:eastAsia="zh-CN"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H5 Char"/>
    <w:qFormat/>
    <w:uiPriority w:val="0"/>
    <w:rPr>
      <w:b/>
      <w:bCs/>
      <w:kern w:val="2"/>
      <w:sz w:val="28"/>
      <w:szCs w:val="28"/>
    </w:rPr>
  </w:style>
  <w:style w:type="character" w:customStyle="1" w:styleId="678">
    <w:name w:val="表正文 Char"/>
    <w:qFormat/>
    <w:uiPriority w:val="0"/>
    <w:rPr>
      <w:rFonts w:ascii="宋体" w:eastAsia="宋体"/>
      <w:snapToGrid w:val="0"/>
      <w:color w:val="000000"/>
      <w:kern w:val="28"/>
      <w:sz w:val="28"/>
      <w:lang w:val="en-US" w:eastAsia="zh-CN" w:bidi="ar-SA"/>
    </w:rPr>
  </w:style>
  <w:style w:type="character" w:customStyle="1" w:styleId="679">
    <w:name w:val="页脚 Char"/>
    <w:qFormat/>
    <w:uiPriority w:val="0"/>
    <w:rPr>
      <w:rFonts w:eastAsia="仿宋_GB2312"/>
      <w:kern w:val="2"/>
      <w:sz w:val="18"/>
      <w:lang w:val="en-US" w:eastAsia="zh-CN"/>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mdeck"/>
    <w:qFormat/>
    <w:uiPriority w:val="0"/>
    <w:rPr>
      <w:rFonts w:ascii="仿宋_GB2312" w:eastAsia="微软雅黑"/>
      <w:b/>
      <w:kern w:val="2"/>
      <w:sz w:val="32"/>
      <w:szCs w:val="32"/>
      <w:lang w:val="en-US" w:eastAsia="zh-CN" w:bidi="ar-SA"/>
    </w:rPr>
  </w:style>
  <w:style w:type="character" w:customStyle="1" w:styleId="68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83">
    <w:name w:val="公文正文 Char"/>
    <w:qFormat/>
    <w:uiPriority w:val="0"/>
    <w:rPr>
      <w:rFonts w:ascii="仿宋_GB2312" w:eastAsia="仿宋_GB2312"/>
      <w:kern w:val="2"/>
      <w:sz w:val="24"/>
      <w:szCs w:val="24"/>
      <w:lang w:val="en-US" w:eastAsia="zh-CN" w:bidi="ar-SA"/>
    </w:rPr>
  </w:style>
  <w:style w:type="character" w:customStyle="1" w:styleId="684">
    <w:name w:val="Char Char31"/>
    <w:qFormat/>
    <w:uiPriority w:val="6"/>
    <w:rPr>
      <w:rFonts w:ascii="Arial" w:hAnsi="Arial" w:eastAsia="黑体"/>
      <w:kern w:val="1"/>
      <w:sz w:val="24"/>
      <w:szCs w:val="24"/>
    </w:rPr>
  </w:style>
  <w:style w:type="character" w:customStyle="1" w:styleId="685">
    <w:name w:val="副标题 字符"/>
    <w:link w:val="47"/>
    <w:qFormat/>
    <w:uiPriority w:val="0"/>
    <w:rPr>
      <w:rFonts w:ascii="Arial" w:hAnsi="Arial" w:eastAsia="隶书"/>
      <w:b/>
      <w:bCs/>
      <w:kern w:val="28"/>
      <w:sz w:val="44"/>
      <w:szCs w:val="32"/>
      <w:lang w:val="en-US" w:eastAsia="zh-CN" w:bidi="ar-SA"/>
    </w:rPr>
  </w:style>
  <w:style w:type="character" w:customStyle="1" w:styleId="686">
    <w:name w:val="二级标题 Char Char"/>
    <w:qFormat/>
    <w:uiPriority w:val="0"/>
    <w:rPr>
      <w:rFonts w:ascii="宋体" w:hAnsi="宋体" w:eastAsia="宋体"/>
      <w:b/>
      <w:snapToGrid w:val="0"/>
      <w:kern w:val="2"/>
      <w:sz w:val="24"/>
      <w:szCs w:val="24"/>
      <w:lang w:val="en-US" w:eastAsia="zh-CN" w:bidi="ar-SA"/>
    </w:rPr>
  </w:style>
  <w:style w:type="character" w:customStyle="1" w:styleId="687">
    <w:name w:val="批注文字 Char2"/>
    <w:qFormat/>
    <w:uiPriority w:val="99"/>
    <w:rPr>
      <w:rFonts w:ascii="Times New Roman" w:hAnsi="Times New Roman" w:eastAsia="宋体" w:cs="Times New Roman"/>
      <w:snapToGrid w:val="0"/>
      <w:kern w:val="0"/>
      <w:szCs w:val="24"/>
    </w:rPr>
  </w:style>
  <w:style w:type="character" w:customStyle="1" w:styleId="688">
    <w:name w:val="Ò³Ã¼ Char Char"/>
    <w:qFormat/>
    <w:uiPriority w:val="0"/>
    <w:rPr>
      <w:rFonts w:eastAsia="宋体"/>
      <w:kern w:val="2"/>
      <w:sz w:val="18"/>
      <w:lang w:val="en-US" w:eastAsia="zh-CN" w:bidi="ar-SA"/>
    </w:rPr>
  </w:style>
  <w:style w:type="character" w:customStyle="1" w:styleId="68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690">
    <w:name w:val="样式2 Char"/>
    <w:qFormat/>
    <w:uiPriority w:val="0"/>
    <w:rPr>
      <w:rFonts w:ascii="仿宋_GB2312" w:hAnsi="仿宋" w:eastAsia="仿宋_GB2312" w:cs="仿宋_GB2312"/>
      <w:b/>
      <w:bCs/>
      <w:sz w:val="32"/>
      <w:szCs w:val="30"/>
      <w:lang w:val="zh-CN"/>
    </w:rPr>
  </w:style>
  <w:style w:type="character" w:customStyle="1" w:styleId="691">
    <w:name w:val="列表段落 字符"/>
    <w:qFormat/>
    <w:uiPriority w:val="99"/>
  </w:style>
  <w:style w:type="character" w:customStyle="1" w:styleId="692">
    <w:name w:val="maywed421"/>
    <w:qFormat/>
    <w:uiPriority w:val="0"/>
    <w:rPr>
      <w:color w:val="366FB6"/>
      <w:u w:val="none"/>
    </w:rPr>
  </w:style>
  <w:style w:type="character" w:customStyle="1" w:styleId="693">
    <w:name w:val="标题 4 Char1"/>
    <w:qFormat/>
    <w:uiPriority w:val="9"/>
    <w:rPr>
      <w:rFonts w:ascii="Cambria" w:hAnsi="Cambria" w:eastAsia="宋体" w:cs="Times New Roman"/>
      <w:b/>
      <w:bCs/>
      <w:kern w:val="2"/>
      <w:sz w:val="28"/>
      <w:szCs w:val="28"/>
    </w:rPr>
  </w:style>
  <w:style w:type="character" w:customStyle="1" w:styleId="694">
    <w:name w:val="样式 标题 4h4H4Fab-4T5Ref Heading 1rh1Heading sqlsect 1.2.3.... Char"/>
    <w:link w:val="190"/>
    <w:qFormat/>
    <w:uiPriority w:val="0"/>
    <w:rPr>
      <w:rFonts w:ascii="微软雅黑" w:hAnsi="微软雅黑" w:eastAsia="微软雅黑"/>
      <w:b/>
      <w:bCs/>
      <w:kern w:val="2"/>
      <w:sz w:val="24"/>
      <w:szCs w:val="28"/>
    </w:rPr>
  </w:style>
  <w:style w:type="character" w:customStyle="1" w:styleId="695">
    <w:name w:val="Default Char"/>
    <w:link w:val="80"/>
    <w:qFormat/>
    <w:uiPriority w:val="0"/>
    <w:rPr>
      <w:rFonts w:ascii="仿宋_GB2312" w:eastAsia="仿宋_GB2312" w:cs="仿宋_GB2312"/>
      <w:color w:val="000000"/>
      <w:sz w:val="24"/>
      <w:szCs w:val="24"/>
      <w:lang w:val="en-US" w:eastAsia="zh-CN" w:bidi="ar-SA"/>
    </w:rPr>
  </w:style>
  <w:style w:type="character" w:customStyle="1" w:styleId="696">
    <w:name w:val="批注框文本 Char1"/>
    <w:qFormat/>
    <w:uiPriority w:val="0"/>
    <w:rPr>
      <w:rFonts w:ascii="Times New Roman" w:hAnsi="Times New Roman" w:eastAsia="宋体" w:cs="Times New Roman"/>
      <w:sz w:val="18"/>
      <w:szCs w:val="18"/>
    </w:rPr>
  </w:style>
  <w:style w:type="character" w:customStyle="1" w:styleId="697">
    <w:name w:val="Table Text Char"/>
    <w:link w:val="356"/>
    <w:qFormat/>
    <w:uiPriority w:val="0"/>
    <w:rPr>
      <w:sz w:val="24"/>
      <w:szCs w:val="24"/>
    </w:rPr>
  </w:style>
  <w:style w:type="character" w:customStyle="1" w:styleId="698">
    <w:name w:val="交叉引用"/>
    <w:qFormat/>
    <w:uiPriority w:val="1"/>
    <w:rPr>
      <w:rFonts w:ascii="Arial" w:hAnsi="Arial" w:eastAsia="黑体"/>
      <w:snapToGrid w:val="0"/>
      <w:color w:val="0000FF"/>
      <w:kern w:val="0"/>
      <w:sz w:val="20"/>
      <w:szCs w:val="21"/>
      <w:u w:val="single"/>
      <w:lang w:val="en-US" w:eastAsia="zh-CN"/>
    </w:rPr>
  </w:style>
  <w:style w:type="character" w:customStyle="1" w:styleId="699">
    <w:name w:val="Heading 2 Hidden Char"/>
    <w:qFormat/>
    <w:uiPriority w:val="0"/>
    <w:rPr>
      <w:rFonts w:ascii="仿宋_GB2312" w:eastAsia="仿宋_GB2312"/>
      <w:b/>
      <w:bCs/>
      <w:kern w:val="2"/>
      <w:sz w:val="24"/>
      <w:szCs w:val="24"/>
      <w:lang w:val="zh-CN" w:eastAsia="zh-CN" w:bidi="ar-SA"/>
    </w:rPr>
  </w:style>
  <w:style w:type="character" w:customStyle="1" w:styleId="700">
    <w:name w:val="正文首行缩进两字 Char"/>
    <w:qFormat/>
    <w:uiPriority w:val="0"/>
    <w:rPr>
      <w:sz w:val="24"/>
      <w:szCs w:val="24"/>
      <w:lang w:val="en-US" w:eastAsia="zh-CN" w:bidi="ar-SA"/>
    </w:rPr>
  </w:style>
  <w:style w:type="character" w:customStyle="1" w:styleId="701">
    <w:name w:val="标书正文格式 Char"/>
    <w:qFormat/>
    <w:uiPriority w:val="0"/>
    <w:rPr>
      <w:rFonts w:eastAsia="楷体_GB2312"/>
      <w:kern w:val="2"/>
      <w:sz w:val="24"/>
      <w:szCs w:val="24"/>
      <w:lang w:bidi="ar-SA"/>
    </w:rPr>
  </w:style>
  <w:style w:type="character" w:customStyle="1" w:styleId="702">
    <w:name w:val="正文文本缩进 Char1"/>
    <w:qFormat/>
    <w:uiPriority w:val="0"/>
    <w:rPr>
      <w:rFonts w:ascii="Calibri" w:hAnsi="Calibri"/>
      <w:sz w:val="28"/>
    </w:rPr>
  </w:style>
  <w:style w:type="character" w:customStyle="1" w:styleId="703">
    <w:name w:val="Document Map Char"/>
    <w:qFormat/>
    <w:locked/>
    <w:uiPriority w:val="0"/>
    <w:rPr>
      <w:rFonts w:eastAsia="宋体"/>
      <w:kern w:val="2"/>
      <w:sz w:val="21"/>
      <w:szCs w:val="24"/>
      <w:lang w:val="en-US" w:eastAsia="zh-CN" w:bidi="ar-SA"/>
    </w:rPr>
  </w:style>
  <w:style w:type="character" w:customStyle="1" w:styleId="704">
    <w:name w:val="表名 Char"/>
    <w:qFormat/>
    <w:uiPriority w:val="0"/>
    <w:rPr>
      <w:rFonts w:eastAsia="宋体"/>
      <w:b/>
      <w:bCs/>
      <w:kern w:val="2"/>
      <w:sz w:val="24"/>
      <w:szCs w:val="24"/>
      <w:lang w:val="en-US" w:eastAsia="zh-CN" w:bidi="ar-SA"/>
    </w:rPr>
  </w:style>
  <w:style w:type="character" w:customStyle="1" w:styleId="705">
    <w:name w:val="正文（绿盟科技） Char"/>
    <w:link w:val="399"/>
    <w:qFormat/>
    <w:uiPriority w:val="0"/>
    <w:rPr>
      <w:rFonts w:ascii="Arial" w:hAnsi="Arial"/>
      <w:sz w:val="21"/>
      <w:szCs w:val="21"/>
      <w:lang w:val="en-US" w:eastAsia="zh-CN" w:bidi="ar-SA"/>
    </w:rPr>
  </w:style>
  <w:style w:type="character" w:customStyle="1" w:styleId="706">
    <w:name w:val="hei16b1"/>
    <w:qFormat/>
    <w:uiPriority w:val="0"/>
    <w:rPr>
      <w:rFonts w:hint="default" w:ascii="Arial" w:hAnsi="Arial" w:cs="Arial"/>
      <w:b/>
      <w:bCs/>
      <w:color w:val="000000"/>
      <w:sz w:val="24"/>
      <w:szCs w:val="24"/>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页眉 Char1"/>
    <w:qFormat/>
    <w:uiPriority w:val="0"/>
    <w:rPr>
      <w:rFonts w:eastAsia="宋体"/>
      <w:kern w:val="2"/>
      <w:sz w:val="18"/>
      <w:szCs w:val="18"/>
      <w:lang w:val="en-US" w:eastAsia="zh-CN" w:bidi="ar-SA"/>
    </w:rPr>
  </w:style>
  <w:style w:type="character" w:customStyle="1" w:styleId="709">
    <w:name w:val="Char Char211"/>
    <w:qFormat/>
    <w:uiPriority w:val="0"/>
    <w:rPr>
      <w:rFonts w:eastAsia="宋体"/>
      <w:b/>
      <w:bCs/>
      <w:kern w:val="2"/>
      <w:sz w:val="21"/>
      <w:szCs w:val="24"/>
      <w:lang w:val="en-US" w:eastAsia="zh-CN" w:bidi="ar-SA"/>
    </w:rPr>
  </w:style>
  <w:style w:type="character" w:customStyle="1" w:styleId="710">
    <w:name w:val="ca-131"/>
    <w:qFormat/>
    <w:uiPriority w:val="0"/>
    <w:rPr>
      <w:rFonts w:hint="eastAsia" w:ascii="仿宋_GB2312" w:eastAsia="仿宋_GB2312"/>
      <w:b/>
      <w:bCs/>
      <w:color w:val="000000"/>
      <w:spacing w:val="-20"/>
      <w:sz w:val="24"/>
      <w:szCs w:val="24"/>
    </w:rPr>
  </w:style>
  <w:style w:type="character" w:customStyle="1" w:styleId="711">
    <w:name w:val="Char Char311"/>
    <w:qFormat/>
    <w:uiPriority w:val="0"/>
    <w:rPr>
      <w:rFonts w:eastAsia="宋体"/>
      <w:kern w:val="2"/>
      <w:sz w:val="21"/>
      <w:szCs w:val="24"/>
      <w:lang w:val="en-US" w:eastAsia="zh-CN" w:bidi="ar-SA"/>
    </w:rPr>
  </w:style>
  <w:style w:type="character" w:customStyle="1" w:styleId="712">
    <w:name w:val="副标题 Char2"/>
    <w:qFormat/>
    <w:uiPriority w:val="0"/>
    <w:rPr>
      <w:rFonts w:ascii="Cambria" w:hAnsi="Cambria" w:eastAsia="宋体" w:cs="Times New Roman"/>
      <w:b/>
      <w:bCs/>
      <w:snapToGrid w:val="0"/>
      <w:kern w:val="28"/>
      <w:sz w:val="32"/>
      <w:szCs w:val="32"/>
    </w:rPr>
  </w:style>
  <w:style w:type="character" w:customStyle="1" w:styleId="713">
    <w:name w:val="列出段落 Char2"/>
    <w:qFormat/>
    <w:uiPriority w:val="34"/>
    <w:rPr>
      <w:rFonts w:ascii="Calibri" w:hAnsi="Calibri"/>
      <w:kern w:val="2"/>
      <w:sz w:val="28"/>
    </w:rPr>
  </w:style>
  <w:style w:type="character" w:customStyle="1" w:styleId="714">
    <w:name w:val="Ò³Ã¼ Char Char1"/>
    <w:qFormat/>
    <w:uiPriority w:val="0"/>
    <w:rPr>
      <w:rFonts w:eastAsia="宋体"/>
      <w:kern w:val="2"/>
      <w:sz w:val="18"/>
      <w:szCs w:val="18"/>
      <w:lang w:val="en-US" w:eastAsia="zh-CN" w:bidi="ar-SA"/>
    </w:rPr>
  </w:style>
  <w:style w:type="character" w:customStyle="1" w:styleId="715">
    <w:name w:val="Char Char8"/>
    <w:qFormat/>
    <w:uiPriority w:val="0"/>
    <w:rPr>
      <w:rFonts w:eastAsia="宋体"/>
      <w:b/>
      <w:sz w:val="24"/>
      <w:lang w:val="en-GB" w:eastAsia="zh-CN"/>
    </w:rPr>
  </w:style>
  <w:style w:type="character" w:customStyle="1" w:styleId="716">
    <w:name w:val="Char Char15"/>
    <w:qFormat/>
    <w:uiPriority w:val="6"/>
    <w:rPr>
      <w:rFonts w:ascii="宋体" w:hAnsi="宋体"/>
      <w:kern w:val="1"/>
      <w:sz w:val="21"/>
    </w:rPr>
  </w:style>
  <w:style w:type="character" w:customStyle="1" w:styleId="717">
    <w:name w:val="font01"/>
    <w:qFormat/>
    <w:uiPriority w:val="0"/>
    <w:rPr>
      <w:rFonts w:hint="eastAsia" w:ascii="微软雅黑" w:hAnsi="微软雅黑" w:eastAsia="微软雅黑" w:cs="微软雅黑"/>
      <w:color w:val="000000"/>
      <w:sz w:val="20"/>
      <w:szCs w:val="20"/>
      <w:u w:val="none"/>
    </w:rPr>
  </w:style>
  <w:style w:type="character" w:customStyle="1" w:styleId="718">
    <w:name w:val="表格 Char Char"/>
    <w:qFormat/>
    <w:uiPriority w:val="0"/>
    <w:rPr>
      <w:rFonts w:ascii="宋体" w:hAnsi="宋体" w:eastAsia="宋体"/>
      <w:lang w:bidi="ar-SA"/>
    </w:rPr>
  </w:style>
  <w:style w:type="character" w:customStyle="1" w:styleId="719">
    <w:name w:val="t21"/>
    <w:qFormat/>
    <w:uiPriority w:val="0"/>
    <w:rPr>
      <w:rFonts w:ascii="仿宋_GB2312" w:eastAsia="微软雅黑"/>
      <w:b/>
      <w:kern w:val="2"/>
      <w:sz w:val="23"/>
      <w:szCs w:val="23"/>
      <w:lang w:val="en-US" w:eastAsia="zh-CN" w:bidi="ar-SA"/>
    </w:rPr>
  </w:style>
  <w:style w:type="character" w:customStyle="1" w:styleId="720">
    <w:name w:val="font21"/>
    <w:qFormat/>
    <w:uiPriority w:val="0"/>
    <w:rPr>
      <w:rFonts w:hint="eastAsia" w:ascii="宋体" w:hAnsi="宋体" w:eastAsia="宋体"/>
      <w:kern w:val="2"/>
      <w:sz w:val="28"/>
      <w:szCs w:val="28"/>
      <w:lang w:val="en-US" w:eastAsia="zh-CN" w:bidi="ar-SA"/>
    </w:rPr>
  </w:style>
  <w:style w:type="character" w:customStyle="1" w:styleId="721">
    <w:name w:val="tw4winPopup"/>
    <w:qFormat/>
    <w:uiPriority w:val="0"/>
    <w:rPr>
      <w:rFonts w:ascii="Courier New" w:hAnsi="Courier New" w:cs="Courier New"/>
      <w:color w:val="008000"/>
      <w:lang w:val="en-US" w:eastAsia="zh-CN"/>
    </w:rPr>
  </w:style>
  <w:style w:type="character" w:customStyle="1" w:styleId="722">
    <w:name w:val="No Spacing Char"/>
    <w:link w:val="85"/>
    <w:qFormat/>
    <w:uiPriority w:val="1"/>
    <w:rPr>
      <w:sz w:val="22"/>
      <w:szCs w:val="22"/>
      <w:lang w:val="en-US" w:eastAsia="zh-CN" w:bidi="ar-SA"/>
    </w:rPr>
  </w:style>
  <w:style w:type="character" w:customStyle="1" w:styleId="723">
    <w:name w:val="Char Char71"/>
    <w:semiHidden/>
    <w:qFormat/>
    <w:uiPriority w:val="0"/>
    <w:rPr>
      <w:rFonts w:eastAsia="宋体"/>
      <w:kern w:val="2"/>
      <w:sz w:val="21"/>
      <w:szCs w:val="24"/>
      <w:lang w:val="en-US" w:eastAsia="zh-CN" w:bidi="ar-SA"/>
    </w:rPr>
  </w:style>
  <w:style w:type="character" w:customStyle="1" w:styleId="724">
    <w:name w:val="Char Char10"/>
    <w:semiHidden/>
    <w:qFormat/>
    <w:uiPriority w:val="0"/>
    <w:rPr>
      <w:rFonts w:ascii="宋体" w:hAnsi="宋体"/>
      <w:kern w:val="2"/>
      <w:sz w:val="21"/>
      <w:szCs w:val="24"/>
      <w:lang w:val="en-US" w:eastAsia="zh-CN"/>
    </w:rPr>
  </w:style>
  <w:style w:type="character" w:customStyle="1" w:styleId="725">
    <w:name w:val="标书1 Char1"/>
    <w:qFormat/>
    <w:uiPriority w:val="0"/>
    <w:rPr>
      <w:rFonts w:eastAsia="宋体"/>
      <w:b/>
      <w:bCs/>
      <w:kern w:val="44"/>
      <w:sz w:val="44"/>
      <w:szCs w:val="44"/>
      <w:lang w:val="en-US" w:eastAsia="zh-CN" w:bidi="ar-SA"/>
    </w:rPr>
  </w:style>
  <w:style w:type="character" w:customStyle="1" w:styleId="726">
    <w:name w:val="Char Char26"/>
    <w:qFormat/>
    <w:uiPriority w:val="6"/>
    <w:rPr>
      <w:kern w:val="1"/>
      <w:sz w:val="21"/>
      <w:szCs w:val="24"/>
    </w:rPr>
  </w:style>
  <w:style w:type="character" w:customStyle="1" w:styleId="727">
    <w:name w:val="页脚 Char1"/>
    <w:qFormat/>
    <w:uiPriority w:val="0"/>
    <w:rPr>
      <w:rFonts w:eastAsia="宋体"/>
      <w:kern w:val="2"/>
      <w:sz w:val="18"/>
      <w:szCs w:val="18"/>
      <w:lang w:val="en-US" w:eastAsia="zh-CN" w:bidi="ar-SA"/>
    </w:rPr>
  </w:style>
  <w:style w:type="character" w:customStyle="1" w:styleId="728">
    <w:name w:val="正文文本缩进 3 Char1"/>
    <w:semiHidden/>
    <w:qFormat/>
    <w:uiPriority w:val="99"/>
    <w:rPr>
      <w:rFonts w:ascii="Times New Roman" w:hAnsi="Times New Roman" w:eastAsia="宋体" w:cs="Times New Roman"/>
      <w:sz w:val="16"/>
      <w:szCs w:val="16"/>
    </w:rPr>
  </w:style>
  <w:style w:type="character" w:customStyle="1" w:styleId="729">
    <w:name w:val="Char Char82"/>
    <w:qFormat/>
    <w:uiPriority w:val="0"/>
    <w:rPr>
      <w:rFonts w:eastAsia="宋体"/>
      <w:b/>
      <w:sz w:val="24"/>
      <w:lang w:val="en-GB" w:eastAsia="zh-CN"/>
    </w:rPr>
  </w:style>
  <w:style w:type="character" w:customStyle="1" w:styleId="730">
    <w:name w:val="Char Char212"/>
    <w:qFormat/>
    <w:uiPriority w:val="0"/>
    <w:rPr>
      <w:rFonts w:eastAsia="宋体"/>
      <w:b/>
      <w:bCs/>
      <w:kern w:val="2"/>
      <w:sz w:val="21"/>
      <w:szCs w:val="24"/>
      <w:lang w:val="en-US" w:eastAsia="zh-CN" w:bidi="ar-SA"/>
    </w:rPr>
  </w:style>
  <w:style w:type="character" w:customStyle="1" w:styleId="731">
    <w:name w:val="正文1 Char"/>
    <w:qFormat/>
    <w:uiPriority w:val="0"/>
    <w:rPr>
      <w:rFonts w:ascii="宋体" w:eastAsia="宋体"/>
      <w:snapToGrid w:val="0"/>
      <w:color w:val="000000"/>
      <w:kern w:val="28"/>
      <w:sz w:val="28"/>
      <w:lang w:val="en-US" w:eastAsia="zh-CN" w:bidi="ar-SA"/>
    </w:rPr>
  </w:style>
  <w:style w:type="character" w:customStyle="1" w:styleId="732">
    <w:name w:val="方案正文 Char"/>
    <w:qFormat/>
    <w:uiPriority w:val="0"/>
    <w:rPr>
      <w:rFonts w:ascii="仿宋_GB2312" w:eastAsia="仿宋_GB2312"/>
      <w:b/>
      <w:color w:val="000000"/>
      <w:kern w:val="2"/>
      <w:sz w:val="24"/>
      <w:lang w:val="en-US" w:eastAsia="zh-CN" w:bidi="ar-SA"/>
    </w:rPr>
  </w:style>
  <w:style w:type="character" w:customStyle="1" w:styleId="733">
    <w:name w:val="FA正文 Char Char"/>
    <w:qFormat/>
    <w:uiPriority w:val="0"/>
    <w:rPr>
      <w:rFonts w:hAnsi="宋体"/>
      <w:kern w:val="2"/>
      <w:sz w:val="24"/>
      <w:lang w:bidi="ar-SA"/>
    </w:rPr>
  </w:style>
  <w:style w:type="character" w:customStyle="1" w:styleId="734">
    <w:name w:val="正文文本 3 Char1"/>
    <w:semiHidden/>
    <w:qFormat/>
    <w:uiPriority w:val="99"/>
    <w:rPr>
      <w:rFonts w:ascii="Times New Roman" w:hAnsi="Times New Roman" w:eastAsia="宋体" w:cs="Times New Roman"/>
      <w:sz w:val="16"/>
      <w:szCs w:val="16"/>
    </w:rPr>
  </w:style>
  <w:style w:type="character" w:customStyle="1" w:styleId="735">
    <w:name w:val="页眉 Char"/>
    <w:qFormat/>
    <w:uiPriority w:val="0"/>
    <w:rPr>
      <w:rFonts w:eastAsia="仿宋_GB2312"/>
      <w:kern w:val="2"/>
      <w:sz w:val="18"/>
      <w:lang w:val="en-US" w:eastAsia="zh-CN"/>
    </w:rPr>
  </w:style>
  <w:style w:type="character" w:customStyle="1" w:styleId="736">
    <w:name w:val="Char Char14"/>
    <w:qFormat/>
    <w:uiPriority w:val="6"/>
    <w:rPr>
      <w:rFonts w:ascii="黑体" w:hAnsi="黑体" w:eastAsia="黑体"/>
    </w:rPr>
  </w:style>
  <w:style w:type="character" w:customStyle="1" w:styleId="737">
    <w:name w:val="font81"/>
    <w:qFormat/>
    <w:uiPriority w:val="0"/>
    <w:rPr>
      <w:rFonts w:ascii="微软雅黑" w:hAnsi="微软雅黑" w:eastAsia="微软雅黑" w:cs="微软雅黑"/>
      <w:color w:val="000000"/>
      <w:sz w:val="20"/>
      <w:szCs w:val="20"/>
      <w:u w:val="none"/>
    </w:rPr>
  </w:style>
  <w:style w:type="character" w:customStyle="1" w:styleId="738">
    <w:name w:val="Char Char312"/>
    <w:qFormat/>
    <w:uiPriority w:val="0"/>
    <w:rPr>
      <w:rFonts w:ascii="Times New Roman" w:hAnsi="Times New Roman" w:eastAsia="宋体" w:cs="Times New Roman"/>
      <w:b/>
      <w:kern w:val="2"/>
      <w:sz w:val="32"/>
      <w:szCs w:val="24"/>
      <w:lang w:val="en-US" w:eastAsia="zh-CN" w:bidi="ar-SA"/>
    </w:rPr>
  </w:style>
  <w:style w:type="character" w:customStyle="1" w:styleId="739">
    <w:name w:val="HTML 地址 Char1"/>
    <w:qFormat/>
    <w:uiPriority w:val="0"/>
    <w:rPr>
      <w:rFonts w:ascii="Times New Roman" w:hAnsi="Times New Roman" w:eastAsia="宋体" w:cs="Times New Roman"/>
      <w:i/>
      <w:iCs/>
      <w:szCs w:val="24"/>
    </w:rPr>
  </w:style>
  <w:style w:type="character" w:customStyle="1" w:styleId="740">
    <w:name w:val="Char Char81"/>
    <w:qFormat/>
    <w:uiPriority w:val="6"/>
    <w:rPr>
      <w:rFonts w:eastAsia="宋体"/>
      <w:b/>
      <w:sz w:val="24"/>
      <w:lang w:val="en-GB" w:eastAsia="zh-CN"/>
    </w:rPr>
  </w:style>
  <w:style w:type="character" w:customStyle="1" w:styleId="741">
    <w:name w:val="正文缩进 Char"/>
    <w:qFormat/>
    <w:uiPriority w:val="0"/>
    <w:rPr>
      <w:rFonts w:eastAsia="宋体"/>
      <w:kern w:val="2"/>
      <w:sz w:val="21"/>
      <w:lang w:val="en-US" w:eastAsia="zh-CN"/>
    </w:rPr>
  </w:style>
  <w:style w:type="character" w:customStyle="1" w:styleId="742">
    <w:name w:val="正文缩进 字符2"/>
    <w:link w:val="17"/>
    <w:qFormat/>
    <w:uiPriority w:val="0"/>
    <w:rPr>
      <w:rFonts w:ascii="宋体" w:eastAsia="宋体"/>
      <w:snapToGrid w:val="0"/>
      <w:color w:val="000000"/>
      <w:kern w:val="28"/>
      <w:sz w:val="28"/>
      <w:lang w:val="en-US" w:eastAsia="zh-CN" w:bidi="ar-SA"/>
    </w:rPr>
  </w:style>
  <w:style w:type="character" w:customStyle="1" w:styleId="743">
    <w:name w:val="h Char Char1"/>
    <w:qFormat/>
    <w:uiPriority w:val="0"/>
    <w:rPr>
      <w:rFonts w:eastAsia="宋体"/>
      <w:kern w:val="2"/>
      <w:sz w:val="18"/>
      <w:szCs w:val="18"/>
      <w:lang w:val="en-US" w:eastAsia="zh-CN" w:bidi="ar-SA"/>
    </w:rPr>
  </w:style>
  <w:style w:type="character" w:customStyle="1" w:styleId="744">
    <w:name w:val="Char Char12"/>
    <w:qFormat/>
    <w:uiPriority w:val="0"/>
    <w:rPr>
      <w:rFonts w:ascii="仿宋_GB2312" w:eastAsia="仿宋_GB2312"/>
      <w:b/>
      <w:bCs/>
      <w:kern w:val="2"/>
      <w:sz w:val="24"/>
      <w:szCs w:val="24"/>
      <w:lang w:val="zh-CN" w:eastAsia="zh-CN" w:bidi="ar-SA"/>
    </w:rPr>
  </w:style>
  <w:style w:type="character" w:customStyle="1" w:styleId="745">
    <w:name w:val="正文 项目 Char"/>
    <w:qFormat/>
    <w:uiPriority w:val="0"/>
    <w:rPr>
      <w:rFonts w:ascii="仿宋_GB2312" w:hAnsi="仿宋_GB2312" w:eastAsia="仿宋_GB2312"/>
      <w:kern w:val="2"/>
      <w:sz w:val="24"/>
      <w:lang w:bidi="ar-SA"/>
    </w:rPr>
  </w:style>
  <w:style w:type="character" w:customStyle="1" w:styleId="746">
    <w:name w:val="文档结构图 字符"/>
    <w:link w:val="21"/>
    <w:qFormat/>
    <w:uiPriority w:val="0"/>
    <w:rPr>
      <w:kern w:val="2"/>
      <w:sz w:val="21"/>
      <w:szCs w:val="24"/>
      <w:shd w:val="clear" w:color="auto" w:fill="000080"/>
    </w:rPr>
  </w:style>
  <w:style w:type="character" w:customStyle="1" w:styleId="747">
    <w:name w:val="style91"/>
    <w:qFormat/>
    <w:uiPriority w:val="0"/>
    <w:rPr>
      <w:color w:val="333333"/>
    </w:rPr>
  </w:style>
  <w:style w:type="character" w:customStyle="1" w:styleId="748">
    <w:name w:val="脚注文本 字符"/>
    <w:link w:val="50"/>
    <w:qFormat/>
    <w:uiPriority w:val="0"/>
    <w:rPr>
      <w:color w:val="0000FF"/>
      <w:sz w:val="21"/>
    </w:rPr>
  </w:style>
  <w:style w:type="character" w:customStyle="1" w:styleId="749">
    <w:name w:val="页脚 字符2"/>
    <w:link w:val="40"/>
    <w:qFormat/>
    <w:locked/>
    <w:uiPriority w:val="99"/>
    <w:rPr>
      <w:kern w:val="2"/>
      <w:sz w:val="18"/>
      <w:szCs w:val="18"/>
    </w:rPr>
  </w:style>
  <w:style w:type="character" w:customStyle="1" w:styleId="750">
    <w:name w:val="unnamed11"/>
    <w:qFormat/>
    <w:uiPriority w:val="0"/>
    <w:rPr>
      <w:sz w:val="20"/>
      <w:szCs w:val="20"/>
    </w:rPr>
  </w:style>
  <w:style w:type="character" w:customStyle="1" w:styleId="751">
    <w:name w:val="Char Char72"/>
    <w:qFormat/>
    <w:uiPriority w:val="0"/>
    <w:rPr>
      <w:rFonts w:eastAsia="宋体"/>
      <w:kern w:val="2"/>
      <w:sz w:val="21"/>
      <w:szCs w:val="24"/>
      <w:lang w:val="en-US" w:eastAsia="zh-CN" w:bidi="ar-SA"/>
    </w:rPr>
  </w:style>
  <w:style w:type="character" w:customStyle="1" w:styleId="752">
    <w:name w:val="Char Char6"/>
    <w:qFormat/>
    <w:uiPriority w:val="0"/>
    <w:rPr>
      <w:rFonts w:eastAsia="宋体"/>
      <w:kern w:val="2"/>
      <w:sz w:val="21"/>
      <w:szCs w:val="24"/>
      <w:lang w:val="en-US" w:eastAsia="zh-CN" w:bidi="ar-SA"/>
    </w:rPr>
  </w:style>
  <w:style w:type="character" w:customStyle="1" w:styleId="753">
    <w:name w:val="批注主题 字符"/>
    <w:link w:val="60"/>
    <w:qFormat/>
    <w:uiPriority w:val="0"/>
    <w:rPr>
      <w:b/>
      <w:bCs/>
      <w:kern w:val="2"/>
      <w:sz w:val="21"/>
      <w:szCs w:val="24"/>
    </w:rPr>
  </w:style>
  <w:style w:type="character" w:customStyle="1" w:styleId="754">
    <w:name w:val="Char Char18"/>
    <w:qFormat/>
    <w:uiPriority w:val="6"/>
    <w:rPr>
      <w:rFonts w:ascii="宋体" w:hAnsi="宋体"/>
      <w:sz w:val="28"/>
    </w:rPr>
  </w:style>
  <w:style w:type="character" w:customStyle="1" w:styleId="755">
    <w:name w:val="U_正文 Char"/>
    <w:link w:val="134"/>
    <w:qFormat/>
    <w:uiPriority w:val="0"/>
    <w:rPr>
      <w:sz w:val="24"/>
      <w:szCs w:val="24"/>
    </w:rPr>
  </w:style>
  <w:style w:type="character" w:customStyle="1" w:styleId="756">
    <w:name w:val="普通文字 Char Char1"/>
    <w:qFormat/>
    <w:uiPriority w:val="0"/>
    <w:rPr>
      <w:rFonts w:ascii="宋体" w:hAnsi="Courier New"/>
      <w:kern w:val="2"/>
      <w:sz w:val="21"/>
    </w:rPr>
  </w:style>
  <w:style w:type="character" w:customStyle="1" w:styleId="757">
    <w:name w:val="Char Char22"/>
    <w:qFormat/>
    <w:uiPriority w:val="6"/>
    <w:rPr>
      <w:rFonts w:ascii="宋体" w:hAnsi="宋体"/>
      <w:kern w:val="1"/>
      <w:sz w:val="24"/>
      <w:szCs w:val="24"/>
    </w:rPr>
  </w:style>
  <w:style w:type="character" w:customStyle="1" w:styleId="758">
    <w:name w:val="标题 4 Char"/>
    <w:qFormat/>
    <w:uiPriority w:val="0"/>
    <w:rPr>
      <w:rFonts w:ascii="Arial" w:hAnsi="Arial" w:eastAsia="黑体"/>
      <w:b/>
      <w:kern w:val="2"/>
      <w:sz w:val="28"/>
    </w:rPr>
  </w:style>
  <w:style w:type="character" w:customStyle="1" w:styleId="759">
    <w:name w:val="Used by Word for text of Help footnotes Char Char1"/>
    <w:qFormat/>
    <w:uiPriority w:val="0"/>
    <w:rPr>
      <w:color w:val="0000FF"/>
      <w:sz w:val="21"/>
    </w:rPr>
  </w:style>
  <w:style w:type="character" w:customStyle="1" w:styleId="760">
    <w:name w:val="5正文 Char"/>
    <w:link w:val="449"/>
    <w:qFormat/>
    <w:uiPriority w:val="0"/>
    <w:rPr>
      <w:rFonts w:ascii="仿宋_GB2312" w:hAnsi="微软雅黑" w:eastAsia="仿宋_GB2312"/>
      <w:sz w:val="28"/>
      <w:szCs w:val="21"/>
    </w:rPr>
  </w:style>
  <w:style w:type="character" w:customStyle="1" w:styleId="761">
    <w:name w:val="myp11"/>
    <w:qFormat/>
    <w:uiPriority w:val="0"/>
    <w:rPr>
      <w:rFonts w:ascii="仿宋_GB2312" w:eastAsia="微软雅黑"/>
      <w:b/>
      <w:kern w:val="2"/>
      <w:sz w:val="32"/>
      <w:szCs w:val="32"/>
      <w:lang w:val="en-US" w:eastAsia="zh-CN" w:bidi="ar-SA"/>
    </w:rPr>
  </w:style>
  <w:style w:type="character" w:customStyle="1" w:styleId="762">
    <w:name w:val="普通文字 Char1 Char"/>
    <w:qFormat/>
    <w:uiPriority w:val="0"/>
    <w:rPr>
      <w:rFonts w:ascii="宋体" w:hAnsi="Courier New" w:eastAsia="宋体"/>
      <w:kern w:val="2"/>
      <w:sz w:val="21"/>
      <w:szCs w:val="24"/>
      <w:lang w:val="en-US" w:eastAsia="zh-CN" w:bidi="ar-SA"/>
    </w:rPr>
  </w:style>
  <w:style w:type="character" w:customStyle="1" w:styleId="763">
    <w:name w:val="正文2 Char Char"/>
    <w:link w:val="272"/>
    <w:qFormat/>
    <w:uiPriority w:val="0"/>
    <w:rPr>
      <w:rFonts w:eastAsia="宋体"/>
      <w:kern w:val="2"/>
      <w:sz w:val="24"/>
      <w:lang w:val="en-US" w:eastAsia="zh-CN" w:bidi="ar-SA"/>
    </w:rPr>
  </w:style>
  <w:style w:type="character" w:customStyle="1" w:styleId="764">
    <w:name w:val="此正文 Char"/>
    <w:link w:val="371"/>
    <w:qFormat/>
    <w:uiPriority w:val="0"/>
    <w:rPr>
      <w:kern w:val="2"/>
      <w:sz w:val="24"/>
      <w:szCs w:val="24"/>
    </w:rPr>
  </w:style>
  <w:style w:type="character" w:customStyle="1" w:styleId="765">
    <w:name w:val="标题 Char1"/>
    <w:qFormat/>
    <w:uiPriority w:val="0"/>
    <w:rPr>
      <w:rFonts w:ascii="Cambria" w:hAnsi="Cambria" w:eastAsia="宋体" w:cs="Times New Roman"/>
      <w:b/>
      <w:bCs/>
      <w:sz w:val="32"/>
      <w:szCs w:val="32"/>
      <w:lang w:bidi="ar-SA"/>
    </w:rPr>
  </w:style>
  <w:style w:type="character" w:customStyle="1" w:styleId="766">
    <w:name w:val="Char Char411"/>
    <w:qFormat/>
    <w:uiPriority w:val="0"/>
    <w:rPr>
      <w:rFonts w:eastAsia="宋体"/>
      <w:b/>
      <w:sz w:val="24"/>
      <w:lang w:val="en-GB" w:eastAsia="zh-CN" w:bidi="ar-SA"/>
    </w:rPr>
  </w:style>
  <w:style w:type="character" w:customStyle="1" w:styleId="767">
    <w:name w:val="md"/>
    <w:qFormat/>
    <w:uiPriority w:val="0"/>
    <w:rPr>
      <w:rFonts w:ascii="Arial" w:hAnsi="Arial" w:eastAsia="黑体" w:cs="Arial"/>
      <w:snapToGrid w:val="0"/>
      <w:kern w:val="0"/>
      <w:szCs w:val="21"/>
    </w:rPr>
  </w:style>
  <w:style w:type="character" w:customStyle="1" w:styleId="768">
    <w:name w:val="样式3 Char"/>
    <w:qFormat/>
    <w:uiPriority w:val="0"/>
    <w:rPr>
      <w:rFonts w:ascii="仿宋_GB2312" w:hAnsi="仿宋" w:eastAsia="仿宋_GB2312" w:cs="仿宋_GB2312"/>
      <w:sz w:val="32"/>
      <w:szCs w:val="30"/>
      <w:lang w:val="zh-CN"/>
    </w:rPr>
  </w:style>
  <w:style w:type="character" w:customStyle="1" w:styleId="769">
    <w:name w:val="Balloon Text Char"/>
    <w:qFormat/>
    <w:locked/>
    <w:uiPriority w:val="0"/>
    <w:rPr>
      <w:rFonts w:eastAsia="宋体"/>
      <w:kern w:val="2"/>
      <w:sz w:val="18"/>
      <w:szCs w:val="18"/>
      <w:lang w:val="en-US" w:eastAsia="zh-CN"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标题 2 字符"/>
    <w:qFormat/>
    <w:uiPriority w:val="1"/>
    <w:rPr>
      <w:rFonts w:ascii="仿宋_GB2312" w:hAnsi="Times New Roman" w:eastAsia="仿宋_GB2312" w:cs="Times New Roman"/>
      <w:b/>
      <w:kern w:val="2"/>
      <w:sz w:val="24"/>
      <w:lang w:val="zh-CN"/>
    </w:rPr>
  </w:style>
  <w:style w:type="character" w:customStyle="1" w:styleId="772">
    <w:name w:val="my正文 Char"/>
    <w:link w:val="229"/>
    <w:qFormat/>
    <w:locked/>
    <w:uiPriority w:val="0"/>
    <w:rPr>
      <w:rFonts w:ascii="Tahoma" w:hAnsi="Tahoma"/>
      <w:sz w:val="24"/>
      <w:szCs w:val="24"/>
    </w:rPr>
  </w:style>
  <w:style w:type="character" w:customStyle="1" w:styleId="773">
    <w:name w:val="Char Char20"/>
    <w:qFormat/>
    <w:uiPriority w:val="6"/>
    <w:rPr>
      <w:kern w:val="1"/>
      <w:sz w:val="24"/>
    </w:rPr>
  </w:style>
  <w:style w:type="character" w:customStyle="1" w:styleId="774">
    <w:name w:val="Char Char23"/>
    <w:qFormat/>
    <w:uiPriority w:val="6"/>
    <w:rPr>
      <w:color w:val="0000FF"/>
      <w:sz w:val="21"/>
    </w:rPr>
  </w:style>
  <w:style w:type="character" w:customStyle="1" w:styleId="775">
    <w:name w:val="正文文本缩进 Char"/>
    <w:qFormat/>
    <w:uiPriority w:val="0"/>
    <w:rPr>
      <w:rFonts w:ascii="宋体" w:hAnsi="宋体"/>
      <w:kern w:val="2"/>
      <w:sz w:val="24"/>
      <w:szCs w:val="24"/>
    </w:rPr>
  </w:style>
  <w:style w:type="character" w:customStyle="1" w:styleId="776">
    <w:name w:val="标题4-dyf Char"/>
    <w:link w:val="460"/>
    <w:qFormat/>
    <w:uiPriority w:val="0"/>
    <w:rPr>
      <w:rFonts w:ascii="Cambria" w:hAnsi="Cambria"/>
      <w:b/>
      <w:bCs/>
      <w:color w:val="000000"/>
      <w:kern w:val="2"/>
      <w:sz w:val="21"/>
      <w:szCs w:val="21"/>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message1"/>
    <w:qFormat/>
    <w:uiPriority w:val="0"/>
    <w:rPr>
      <w:rFonts w:hint="default" w:ascii="Tahoma" w:hAnsi="Tahoma" w:cs="Tahoma"/>
      <w:sz w:val="18"/>
      <w:szCs w:val="18"/>
    </w:rPr>
  </w:style>
  <w:style w:type="character" w:customStyle="1" w:styleId="779">
    <w:name w:val="样式8 Char"/>
    <w:qFormat/>
    <w:uiPriority w:val="0"/>
    <w:rPr>
      <w:rFonts w:ascii="仿宋_GB2312" w:hAnsi="宋体" w:eastAsia="仿宋_GB2312"/>
      <w:b/>
      <w:bCs/>
      <w:kern w:val="2"/>
      <w:sz w:val="24"/>
      <w:szCs w:val="24"/>
    </w:rPr>
  </w:style>
  <w:style w:type="character" w:customStyle="1" w:styleId="780">
    <w:name w:val="标题 6 Char1"/>
    <w:qFormat/>
    <w:uiPriority w:val="0"/>
    <w:rPr>
      <w:rFonts w:ascii="Arial" w:hAnsi="Arial" w:eastAsia="黑体" w:cs="Times New Roman"/>
      <w:b/>
      <w:sz w:val="24"/>
      <w:szCs w:val="20"/>
      <w:lang w:bidi="ar-SA"/>
    </w:rPr>
  </w:style>
  <w:style w:type="character" w:customStyle="1" w:styleId="781">
    <w:name w:val="tw4winExternal"/>
    <w:qFormat/>
    <w:uiPriority w:val="0"/>
    <w:rPr>
      <w:rFonts w:ascii="Courier New" w:hAnsi="Courier New" w:cs="Courier New"/>
      <w:color w:val="808080"/>
      <w:lang w:val="en-US" w:eastAsia="zh-CN"/>
    </w:rPr>
  </w:style>
  <w:style w:type="character" w:customStyle="1" w:styleId="782">
    <w:name w:val="正文文本 字符1"/>
    <w:qFormat/>
    <w:uiPriority w:val="0"/>
    <w:rPr>
      <w:rFonts w:ascii="Calibri" w:hAnsi="Calibri" w:eastAsia="黑体" w:cs="Arial"/>
      <w:snapToGrid w:val="0"/>
      <w:kern w:val="2"/>
      <w:sz w:val="28"/>
      <w:szCs w:val="21"/>
    </w:rPr>
  </w:style>
  <w:style w:type="character" w:customStyle="1" w:styleId="783">
    <w:name w:val="文本正文 Char Char"/>
    <w:qFormat/>
    <w:locked/>
    <w:uiPriority w:val="0"/>
    <w:rPr>
      <w:sz w:val="24"/>
      <w:lang w:bidi="ar-SA"/>
    </w:rPr>
  </w:style>
  <w:style w:type="character" w:customStyle="1" w:styleId="784">
    <w:name w:val="正文缩进 Char1"/>
    <w:qFormat/>
    <w:uiPriority w:val="0"/>
    <w:rPr>
      <w:rFonts w:ascii="宋体" w:eastAsia="宋体"/>
      <w:snapToGrid w:val="0"/>
      <w:color w:val="000000"/>
      <w:kern w:val="28"/>
      <w:sz w:val="28"/>
      <w:lang w:val="en-US" w:eastAsia="zh-CN" w:bidi="ar-SA"/>
    </w:rPr>
  </w:style>
  <w:style w:type="character" w:customStyle="1" w:styleId="785">
    <w:name w:val="h3 Char"/>
    <w:qFormat/>
    <w:uiPriority w:val="0"/>
    <w:rPr>
      <w:rFonts w:eastAsia="宋体"/>
      <w:b/>
      <w:kern w:val="2"/>
      <w:sz w:val="32"/>
      <w:lang w:val="en-US" w:eastAsia="zh-CN" w:bidi="ar-SA"/>
    </w:rPr>
  </w:style>
  <w:style w:type="character" w:customStyle="1" w:styleId="786">
    <w:name w:val="dandyren_title1"/>
    <w:qFormat/>
    <w:uiPriority w:val="0"/>
    <w:rPr>
      <w:b/>
      <w:bCs/>
      <w:color w:val="FF6633"/>
      <w:sz w:val="18"/>
      <w:szCs w:val="18"/>
    </w:rPr>
  </w:style>
  <w:style w:type="character" w:customStyle="1" w:styleId="787">
    <w:name w:val="首行缩进 Char"/>
    <w:qFormat/>
    <w:uiPriority w:val="0"/>
    <w:rPr>
      <w:rFonts w:ascii="宋体" w:eastAsia="宋体"/>
      <w:kern w:val="2"/>
      <w:sz w:val="24"/>
      <w:lang w:val="en-US" w:eastAsia="zh-CN" w:bidi="ar-SA"/>
    </w:rPr>
  </w:style>
  <w:style w:type="character" w:customStyle="1" w:styleId="788">
    <w:name w:val="Char Char52"/>
    <w:qFormat/>
    <w:uiPriority w:val="0"/>
    <w:rPr>
      <w:rFonts w:ascii="宋体" w:hAnsi="Courier New" w:eastAsia="宋体"/>
      <w:kern w:val="2"/>
      <w:sz w:val="21"/>
      <w:lang w:val="en-US" w:eastAsia="zh-CN"/>
    </w:rPr>
  </w:style>
  <w:style w:type="character" w:customStyle="1" w:styleId="789">
    <w:name w:val="标题 Char"/>
    <w:qFormat/>
    <w:uiPriority w:val="0"/>
    <w:rPr>
      <w:rFonts w:eastAsia="宋体"/>
      <w:b/>
      <w:sz w:val="24"/>
      <w:lang w:val="en-GB" w:eastAsia="zh-CN" w:bidi="ar-SA"/>
    </w:rPr>
  </w:style>
  <w:style w:type="character" w:customStyle="1" w:styleId="790">
    <w:name w:val="脚注文本 Char1"/>
    <w:qFormat/>
    <w:uiPriority w:val="0"/>
    <w:rPr>
      <w:rFonts w:ascii="Times New Roman" w:hAnsi="Times New Roman" w:eastAsia="宋体" w:cs="Times New Roman"/>
      <w:sz w:val="18"/>
      <w:szCs w:val="18"/>
    </w:rPr>
  </w:style>
  <w:style w:type="character" w:customStyle="1" w:styleId="791">
    <w:name w:val="纯文本 Char Char Char"/>
    <w:qFormat/>
    <w:uiPriority w:val="0"/>
    <w:rPr>
      <w:rFonts w:ascii="宋体" w:hAnsi="Courier New" w:eastAsia="宋体"/>
      <w:kern w:val="2"/>
      <w:sz w:val="21"/>
      <w:lang w:val="en-US" w:eastAsia="zh-CN" w:bidi="ar-SA"/>
    </w:rPr>
  </w:style>
  <w:style w:type="character" w:customStyle="1" w:styleId="792">
    <w:name w:val="hui3"/>
    <w:qFormat/>
    <w:uiPriority w:val="0"/>
    <w:rPr>
      <w:color w:val="333333"/>
    </w:rPr>
  </w:style>
  <w:style w:type="character" w:customStyle="1" w:styleId="793">
    <w:name w:val="标题 4 字符"/>
    <w:qFormat/>
    <w:uiPriority w:val="9"/>
    <w:rPr>
      <w:rFonts w:ascii="等线 Light" w:hAnsi="等线 Light" w:eastAsia="等线 Light" w:cs="Times New Roman"/>
      <w:b/>
      <w:bCs/>
      <w:snapToGrid w:val="0"/>
      <w:kern w:val="0"/>
      <w:sz w:val="28"/>
      <w:szCs w:val="28"/>
    </w:rPr>
  </w:style>
  <w:style w:type="character" w:customStyle="1" w:styleId="794">
    <w:name w:val="Char Char37"/>
    <w:qFormat/>
    <w:uiPriority w:val="6"/>
    <w:rPr>
      <w:b/>
      <w:kern w:val="1"/>
      <w:sz w:val="44"/>
      <w:szCs w:val="44"/>
    </w:rPr>
  </w:style>
  <w:style w:type="character" w:customStyle="1" w:styleId="795">
    <w:name w:val="列出段落 Char"/>
    <w:qFormat/>
    <w:uiPriority w:val="0"/>
    <w:rPr>
      <w:rFonts w:eastAsia="楷体_GB2312" w:cs="Lucida Sans"/>
      <w:kern w:val="2"/>
      <w:sz w:val="24"/>
      <w:szCs w:val="24"/>
      <w:lang w:val="en-US" w:eastAsia="zh-CN" w:bidi="ar-SA"/>
    </w:rPr>
  </w:style>
  <w:style w:type="character" w:customStyle="1" w:styleId="796">
    <w:name w:val="Table Text Char1"/>
    <w:qFormat/>
    <w:uiPriority w:val="0"/>
    <w:rPr>
      <w:rFonts w:eastAsia="宋体"/>
      <w:sz w:val="24"/>
      <w:szCs w:val="24"/>
      <w:lang w:val="en-US" w:eastAsia="zh-CN" w:bidi="ar-SA"/>
    </w:rPr>
  </w:style>
  <w:style w:type="character" w:customStyle="1" w:styleId="797">
    <w:name w:val="Body Text(ch) Char Char"/>
    <w:qFormat/>
    <w:uiPriority w:val="0"/>
    <w:rPr>
      <w:rFonts w:ascii="宋体"/>
      <w:kern w:val="2"/>
      <w:sz w:val="24"/>
      <w:szCs w:val="21"/>
      <w:lang w:val="zh-CN"/>
    </w:rPr>
  </w:style>
  <w:style w:type="character" w:customStyle="1" w:styleId="798">
    <w:name w:val="正文文本 Char"/>
    <w:qFormat/>
    <w:uiPriority w:val="0"/>
    <w:rPr>
      <w:rFonts w:eastAsia="宋体"/>
      <w:kern w:val="2"/>
      <w:sz w:val="24"/>
      <w:szCs w:val="24"/>
      <w:lang w:val="en-US" w:eastAsia="zh-CN" w:bidi="ar-SA"/>
    </w:rPr>
  </w:style>
  <w:style w:type="character" w:customStyle="1" w:styleId="799">
    <w:name w:val="文档结构图 Char"/>
    <w:qFormat/>
    <w:uiPriority w:val="0"/>
    <w:rPr>
      <w:rFonts w:eastAsia="宋体"/>
      <w:kern w:val="2"/>
      <w:sz w:val="21"/>
      <w:szCs w:val="24"/>
      <w:lang w:val="en-US" w:eastAsia="zh-CN" w:bidi="ar-SA"/>
    </w:rPr>
  </w:style>
  <w:style w:type="character" w:customStyle="1" w:styleId="800">
    <w:name w:val="param-name"/>
    <w:qFormat/>
    <w:uiPriority w:val="99"/>
    <w:rPr>
      <w:rFonts w:ascii="Arial" w:hAnsi="Arial" w:eastAsia="黑体" w:cs="Arial"/>
      <w:snapToGrid w:val="0"/>
      <w:kern w:val="0"/>
      <w:szCs w:val="21"/>
    </w:rPr>
  </w:style>
  <w:style w:type="character" w:customStyle="1" w:styleId="801">
    <w:name w:val="Char Char16"/>
    <w:qFormat/>
    <w:uiPriority w:val="6"/>
    <w:rPr>
      <w:kern w:val="1"/>
      <w:sz w:val="18"/>
      <w:szCs w:val="18"/>
    </w:rPr>
  </w:style>
  <w:style w:type="character" w:customStyle="1" w:styleId="802">
    <w:name w:val="标准正文格式 Char"/>
    <w:qFormat/>
    <w:uiPriority w:val="0"/>
    <w:rPr>
      <w:rFonts w:ascii="宋体" w:eastAsia="仿宋_GB2312" w:cs="宋体"/>
      <w:color w:val="000000"/>
      <w:sz w:val="24"/>
      <w:lang w:val="en-US" w:eastAsia="zh-CN" w:bidi="ar-SA"/>
    </w:rPr>
  </w:style>
  <w:style w:type="character" w:customStyle="1" w:styleId="803">
    <w:name w:val="zbggmain style9"/>
    <w:qFormat/>
    <w:uiPriority w:val="0"/>
  </w:style>
  <w:style w:type="character" w:customStyle="1" w:styleId="804">
    <w:name w:val="Char Char33"/>
    <w:qFormat/>
    <w:uiPriority w:val="6"/>
    <w:rPr>
      <w:rFonts w:ascii="Arial" w:hAnsi="Arial" w:eastAsia="黑体"/>
      <w:b/>
      <w:kern w:val="1"/>
      <w:sz w:val="24"/>
      <w:szCs w:val="24"/>
    </w:rPr>
  </w:style>
  <w:style w:type="character" w:customStyle="1" w:styleId="805">
    <w:name w:val="b11_01b Char"/>
    <w:link w:val="494"/>
    <w:qFormat/>
    <w:uiPriority w:val="0"/>
    <w:rPr>
      <w:rFonts w:ascii="Verdana" w:hAnsi="Verdana"/>
      <w:b/>
      <w:bCs/>
      <w:color w:val="4A82CA"/>
      <w:sz w:val="17"/>
      <w:szCs w:val="17"/>
    </w:rPr>
  </w:style>
  <w:style w:type="character" w:customStyle="1" w:styleId="806">
    <w:name w:val="Char Char36"/>
    <w:qFormat/>
    <w:uiPriority w:val="6"/>
    <w:rPr>
      <w:rFonts w:ascii="仿宋_GB2312" w:hAnsi="仿宋_GB2312" w:eastAsia="仿宋_GB2312" w:cs="Arial"/>
      <w:b/>
      <w:kern w:val="1"/>
      <w:sz w:val="32"/>
      <w:szCs w:val="32"/>
      <w:lang w:val="zh-CN" w:eastAsia="zh-CN" w:bidi="ar-SA"/>
    </w:rPr>
  </w:style>
  <w:style w:type="character" w:customStyle="1" w:styleId="807">
    <w:name w:val="Footer-Even Char"/>
    <w:qFormat/>
    <w:uiPriority w:val="0"/>
    <w:rPr>
      <w:rFonts w:eastAsia="宋体"/>
      <w:kern w:val="2"/>
      <w:sz w:val="18"/>
      <w:lang w:val="en-US" w:eastAsia="zh-CN" w:bidi="ar-SA"/>
    </w:rPr>
  </w:style>
  <w:style w:type="character" w:customStyle="1" w:styleId="808">
    <w:name w:val="正文文字缩进 2 Char Char"/>
    <w:qFormat/>
    <w:uiPriority w:val="0"/>
    <w:rPr>
      <w:rFonts w:ascii="宋体"/>
      <w:sz w:val="28"/>
    </w:rPr>
  </w:style>
  <w:style w:type="character" w:customStyle="1" w:styleId="809">
    <w:name w:val="apple-converted-space"/>
    <w:qFormat/>
    <w:uiPriority w:val="0"/>
  </w:style>
  <w:style w:type="character" w:customStyle="1" w:styleId="810">
    <w:name w:val="Char Char41"/>
    <w:qFormat/>
    <w:uiPriority w:val="0"/>
    <w:rPr>
      <w:rFonts w:eastAsia="宋体"/>
      <w:b/>
      <w:sz w:val="24"/>
      <w:lang w:val="en-GB" w:eastAsia="zh-CN" w:bidi="ar-SA"/>
    </w:rPr>
  </w:style>
  <w:style w:type="character" w:customStyle="1" w:styleId="8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812">
    <w:name w:val="Char Char9"/>
    <w:qFormat/>
    <w:uiPriority w:val="0"/>
    <w:rPr>
      <w:rFonts w:eastAsia="宋体"/>
      <w:kern w:val="2"/>
      <w:sz w:val="18"/>
      <w:szCs w:val="18"/>
      <w:lang w:val="en-US" w:eastAsia="zh-CN" w:bidi="ar-SA"/>
    </w:rPr>
  </w:style>
  <w:style w:type="character" w:customStyle="1" w:styleId="813">
    <w:name w:val="Item List Char"/>
    <w:link w:val="477"/>
    <w:qFormat/>
    <w:uiPriority w:val="0"/>
    <w:rPr>
      <w:rFonts w:ascii="Arial"/>
      <w:bCs/>
      <w:sz w:val="21"/>
      <w:szCs w:val="21"/>
      <w:lang w:val="en-US" w:eastAsia="zh-CN" w:bidi="ar-SA"/>
    </w:rPr>
  </w:style>
  <w:style w:type="character" w:customStyle="1" w:styleId="814">
    <w:name w:val="正文非缩进 Char"/>
    <w:qFormat/>
    <w:uiPriority w:val="0"/>
    <w:rPr>
      <w:rFonts w:ascii="宋体" w:eastAsia="宋体"/>
      <w:snapToGrid w:val="0"/>
      <w:color w:val="000000"/>
      <w:kern w:val="28"/>
      <w:sz w:val="28"/>
      <w:lang w:val="en-US" w:eastAsia="zh-CN" w:bidi="ar-SA"/>
    </w:rPr>
  </w:style>
  <w:style w:type="character" w:customStyle="1" w:styleId="815">
    <w:name w:val="正文 编号 Char"/>
    <w:qFormat/>
    <w:uiPriority w:val="0"/>
    <w:rPr>
      <w:rFonts w:ascii="仿宋_GB2312" w:hAnsi="仿宋_GB2312" w:eastAsia="仿宋_GB2312"/>
      <w:kern w:val="2"/>
      <w:sz w:val="24"/>
      <w:lang w:bidi="ar-SA"/>
    </w:rPr>
  </w:style>
  <w:style w:type="character" w:customStyle="1" w:styleId="816">
    <w:name w:val="公文正文 Char Char"/>
    <w:link w:val="289"/>
    <w:qFormat/>
    <w:uiPriority w:val="0"/>
    <w:rPr>
      <w:rFonts w:ascii="仿宋_GB2312" w:eastAsia="仿宋_GB2312"/>
      <w:kern w:val="2"/>
      <w:sz w:val="24"/>
      <w:szCs w:val="24"/>
    </w:rPr>
  </w:style>
  <w:style w:type="character" w:customStyle="1" w:styleId="817">
    <w:name w:val="纯文本 Char_0"/>
    <w:link w:val="383"/>
    <w:qFormat/>
    <w:uiPriority w:val="0"/>
    <w:rPr>
      <w:rFonts w:ascii="宋体" w:hAnsi="Courier New"/>
      <w:kern w:val="2"/>
      <w:sz w:val="21"/>
      <w:szCs w:val="21"/>
      <w:lang w:val="en-US" w:eastAsia="zh-CN"/>
    </w:rPr>
  </w:style>
  <w:style w:type="character" w:customStyle="1" w:styleId="818">
    <w:name w:val="HTML 预设格式 Char1"/>
    <w:qFormat/>
    <w:uiPriority w:val="0"/>
    <w:rPr>
      <w:rFonts w:ascii="Courier New" w:hAnsi="Courier New" w:eastAsia="宋体" w:cs="Courier New"/>
      <w:sz w:val="20"/>
      <w:szCs w:val="20"/>
    </w:rPr>
  </w:style>
  <w:style w:type="character" w:customStyle="1" w:styleId="819">
    <w:name w:val="txt"/>
    <w:qFormat/>
    <w:uiPriority w:val="0"/>
    <w:rPr>
      <w:rFonts w:ascii="仿宋_GB2312" w:eastAsia="微软雅黑"/>
      <w:b/>
      <w:kern w:val="2"/>
      <w:sz w:val="32"/>
      <w:szCs w:val="32"/>
      <w:lang w:val="en-US" w:eastAsia="zh-CN" w:bidi="ar-SA"/>
    </w:rPr>
  </w:style>
  <w:style w:type="character" w:customStyle="1" w:styleId="820">
    <w:name w:val="标题 1 字符1"/>
    <w:link w:val="4"/>
    <w:qFormat/>
    <w:uiPriority w:val="9"/>
    <w:rPr>
      <w:b/>
      <w:bCs/>
      <w:kern w:val="44"/>
      <w:sz w:val="44"/>
      <w:szCs w:val="44"/>
    </w:rPr>
  </w:style>
  <w:style w:type="character" w:customStyle="1" w:styleId="821">
    <w:name w:val="标题 5 字符"/>
    <w:link w:val="8"/>
    <w:qFormat/>
    <w:uiPriority w:val="9"/>
    <w:rPr>
      <w:b/>
      <w:bCs/>
      <w:kern w:val="2"/>
      <w:sz w:val="28"/>
      <w:szCs w:val="28"/>
    </w:rPr>
  </w:style>
  <w:style w:type="character" w:customStyle="1" w:styleId="822">
    <w:name w:val="标题 9 字符"/>
    <w:link w:val="12"/>
    <w:qFormat/>
    <w:uiPriority w:val="0"/>
    <w:rPr>
      <w:rFonts w:ascii="Arial" w:hAnsi="Arial" w:eastAsia="黑体"/>
      <w:kern w:val="2"/>
      <w:sz w:val="21"/>
      <w:szCs w:val="21"/>
    </w:rPr>
  </w:style>
  <w:style w:type="character" w:customStyle="1" w:styleId="823">
    <w:name w:val="标题 7 字符"/>
    <w:link w:val="10"/>
    <w:qFormat/>
    <w:uiPriority w:val="0"/>
    <w:rPr>
      <w:b/>
      <w:bCs/>
      <w:kern w:val="2"/>
      <w:sz w:val="24"/>
      <w:szCs w:val="24"/>
    </w:rPr>
  </w:style>
  <w:style w:type="character" w:customStyle="1" w:styleId="824">
    <w:name w:val="纯文本 字符1"/>
    <w:link w:val="18"/>
    <w:qFormat/>
    <w:uiPriority w:val="0"/>
    <w:rPr>
      <w:rFonts w:ascii="宋体" w:hAnsi="Courier New" w:eastAsia="宋体" w:cs="Arial"/>
      <w:snapToGrid w:val="0"/>
      <w:kern w:val="2"/>
      <w:sz w:val="21"/>
      <w:szCs w:val="21"/>
      <w:lang w:val="en-US" w:eastAsia="zh-CN" w:bidi="ar-SA"/>
    </w:rPr>
  </w:style>
  <w:style w:type="character" w:customStyle="1" w:styleId="825">
    <w:name w:val="批注文字 字符1"/>
    <w:link w:val="22"/>
    <w:qFormat/>
    <w:uiPriority w:val="0"/>
    <w:rPr>
      <w:kern w:val="2"/>
      <w:sz w:val="21"/>
      <w:szCs w:val="24"/>
    </w:rPr>
  </w:style>
  <w:style w:type="character" w:customStyle="1" w:styleId="826">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827">
    <w:name w:val="HTML 地址 字符"/>
    <w:link w:val="31"/>
    <w:qFormat/>
    <w:uiPriority w:val="0"/>
    <w:rPr>
      <w:rFonts w:ascii="宋体" w:hAnsi="宋体"/>
      <w:i/>
      <w:iCs/>
      <w:sz w:val="24"/>
      <w:szCs w:val="24"/>
    </w:rPr>
  </w:style>
  <w:style w:type="character" w:customStyle="1" w:styleId="828">
    <w:name w:val="正文文本缩进 2 字符"/>
    <w:link w:val="37"/>
    <w:qFormat/>
    <w:uiPriority w:val="0"/>
    <w:rPr>
      <w:rFonts w:ascii="宋体"/>
      <w:sz w:val="28"/>
    </w:rPr>
  </w:style>
  <w:style w:type="character" w:customStyle="1" w:styleId="829">
    <w:name w:val="页眉 字符2"/>
    <w:link w:val="41"/>
    <w:qFormat/>
    <w:uiPriority w:val="99"/>
    <w:rPr>
      <w:kern w:val="2"/>
      <w:sz w:val="18"/>
      <w:szCs w:val="18"/>
    </w:rPr>
  </w:style>
  <w:style w:type="character" w:customStyle="1" w:styleId="830">
    <w:name w:val="尾注文本 字符"/>
    <w:link w:val="38"/>
    <w:qFormat/>
    <w:uiPriority w:val="0"/>
    <w:rPr>
      <w:kern w:val="2"/>
      <w:sz w:val="21"/>
      <w:szCs w:val="24"/>
      <w:lang w:val="zh-CN"/>
    </w:rPr>
  </w:style>
  <w:style w:type="character" w:customStyle="1" w:styleId="831">
    <w:name w:val="正文文本缩进 3 字符"/>
    <w:link w:val="53"/>
    <w:qFormat/>
    <w:uiPriority w:val="0"/>
    <w:rPr>
      <w:kern w:val="2"/>
      <w:sz w:val="24"/>
    </w:rPr>
  </w:style>
  <w:style w:type="character" w:customStyle="1" w:styleId="832">
    <w:name w:val="HTML 预设格式 字符"/>
    <w:link w:val="57"/>
    <w:qFormat/>
    <w:uiPriority w:val="0"/>
    <w:rPr>
      <w:rFonts w:ascii="黑体" w:hAnsi="Courier New" w:eastAsia="黑体"/>
    </w:rPr>
  </w:style>
  <w:style w:type="character" w:customStyle="1" w:styleId="833">
    <w:name w:val="正文文本首行缩进 2 字符"/>
    <w:link w:val="62"/>
    <w:qFormat/>
    <w:uiPriority w:val="0"/>
    <w:rPr>
      <w:rFonts w:ascii="宋体" w:hAnsi="宋体"/>
      <w:kern w:val="2"/>
      <w:sz w:val="21"/>
      <w:szCs w:val="24"/>
    </w:rPr>
  </w:style>
  <w:style w:type="character" w:customStyle="1" w:styleId="834">
    <w:name w:val="表格非标题文字 Char"/>
    <w:link w:val="182"/>
    <w:qFormat/>
    <w:uiPriority w:val="0"/>
    <w:rPr>
      <w:rFonts w:ascii="Futura Bk" w:hAnsi="Futura Bk"/>
      <w:kern w:val="2"/>
      <w:sz w:val="18"/>
      <w:szCs w:val="21"/>
      <w:lang w:val="en-US" w:eastAsia="zh-CN" w:bidi="ar-SA"/>
    </w:rPr>
  </w:style>
  <w:style w:type="character" w:customStyle="1" w:styleId="835">
    <w:name w:val="Char Char51"/>
    <w:qFormat/>
    <w:uiPriority w:val="0"/>
    <w:rPr>
      <w:rFonts w:ascii="宋体" w:hAnsi="Courier New" w:eastAsia="宋体"/>
      <w:kern w:val="2"/>
      <w:sz w:val="21"/>
      <w:lang w:val="en-US" w:eastAsia="zh-CN"/>
    </w:rPr>
  </w:style>
  <w:style w:type="character" w:customStyle="1" w:styleId="836">
    <w:name w:val="正文说明 Char"/>
    <w:link w:val="438"/>
    <w:qFormat/>
    <w:uiPriority w:val="0"/>
    <w:rPr>
      <w:sz w:val="24"/>
      <w:szCs w:val="24"/>
    </w:rPr>
  </w:style>
  <w:style w:type="character" w:customStyle="1" w:styleId="8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8">
    <w:name w:val="哈哈正文 Char"/>
    <w:link w:val="391"/>
    <w:qFormat/>
    <w:uiPriority w:val="0"/>
    <w:rPr>
      <w:rFonts w:ascii="宋体" w:hAnsi="宋体" w:eastAsia="宋体"/>
      <w:kern w:val="2"/>
      <w:sz w:val="24"/>
      <w:lang w:bidi="ar-SA"/>
    </w:rPr>
  </w:style>
  <w:style w:type="character" w:customStyle="1" w:styleId="839">
    <w:name w:val="标题 4 字符1"/>
    <w:link w:val="7"/>
    <w:qFormat/>
    <w:uiPriority w:val="9"/>
    <w:rPr>
      <w:rFonts w:ascii="Arial" w:hAnsi="Arial" w:eastAsia="黑体"/>
      <w:b/>
      <w:bCs/>
      <w:kern w:val="2"/>
      <w:sz w:val="28"/>
      <w:szCs w:val="28"/>
      <w:lang w:val="zh-CN"/>
    </w:rPr>
  </w:style>
  <w:style w:type="character" w:customStyle="1" w:styleId="840">
    <w:name w:val="标题 6 字符"/>
    <w:link w:val="9"/>
    <w:qFormat/>
    <w:uiPriority w:val="0"/>
    <w:rPr>
      <w:rFonts w:ascii="Arial" w:hAnsi="Arial" w:eastAsia="黑体"/>
      <w:b/>
      <w:bCs/>
      <w:kern w:val="2"/>
      <w:sz w:val="24"/>
      <w:szCs w:val="24"/>
    </w:rPr>
  </w:style>
  <w:style w:type="character" w:customStyle="1" w:styleId="841">
    <w:name w:val="标题 8 字符"/>
    <w:link w:val="11"/>
    <w:qFormat/>
    <w:uiPriority w:val="0"/>
    <w:rPr>
      <w:rFonts w:ascii="Arial" w:hAnsi="Arial" w:eastAsia="黑体"/>
      <w:kern w:val="2"/>
      <w:sz w:val="24"/>
      <w:szCs w:val="24"/>
    </w:rPr>
  </w:style>
  <w:style w:type="character" w:customStyle="1" w:styleId="842">
    <w:name w:val="称呼 字符"/>
    <w:link w:val="23"/>
    <w:qFormat/>
    <w:uiPriority w:val="0"/>
    <w:rPr>
      <w:rFonts w:ascii="仿宋_GB2312" w:eastAsia="仿宋_GB2312"/>
      <w:kern w:val="2"/>
      <w:sz w:val="28"/>
    </w:rPr>
  </w:style>
  <w:style w:type="character" w:customStyle="1" w:styleId="843">
    <w:name w:val="正文文本首行缩进 字符"/>
    <w:link w:val="61"/>
    <w:qFormat/>
    <w:uiPriority w:val="0"/>
    <w:rPr>
      <w:rFonts w:ascii="宋体"/>
      <w:kern w:val="2"/>
      <w:sz w:val="24"/>
      <w:lang w:val="zh-CN"/>
    </w:rPr>
  </w:style>
  <w:style w:type="character" w:customStyle="1" w:styleId="844">
    <w:name w:val="正文文本缩进 字符1"/>
    <w:link w:val="26"/>
    <w:qFormat/>
    <w:uiPriority w:val="0"/>
    <w:rPr>
      <w:rFonts w:ascii="宋体" w:hAnsi="宋体"/>
      <w:kern w:val="2"/>
      <w:sz w:val="24"/>
      <w:szCs w:val="24"/>
    </w:rPr>
  </w:style>
  <w:style w:type="character" w:customStyle="1" w:styleId="845">
    <w:name w:val="日期 字符"/>
    <w:link w:val="36"/>
    <w:qFormat/>
    <w:uiPriority w:val="0"/>
    <w:rPr>
      <w:rFonts w:ascii="宋体"/>
      <w:kern w:val="2"/>
      <w:sz w:val="24"/>
      <w:szCs w:val="21"/>
      <w:lang w:val="zh-CN"/>
    </w:rPr>
  </w:style>
  <w:style w:type="character" w:customStyle="1" w:styleId="846">
    <w:name w:val="签名 字符"/>
    <w:link w:val="42"/>
    <w:qFormat/>
    <w:uiPriority w:val="0"/>
    <w:rPr>
      <w:rFonts w:eastAsia="仿宋_GB2312"/>
      <w:sz w:val="24"/>
    </w:rPr>
  </w:style>
  <w:style w:type="character" w:customStyle="1" w:styleId="847">
    <w:name w:val="正文文本 2 字符1"/>
    <w:link w:val="56"/>
    <w:qFormat/>
    <w:uiPriority w:val="0"/>
    <w:rPr>
      <w:kern w:val="2"/>
      <w:sz w:val="21"/>
      <w:szCs w:val="24"/>
    </w:rPr>
  </w:style>
  <w:style w:type="character" w:customStyle="1" w:styleId="848">
    <w:name w:val="标题 字符"/>
    <w:link w:val="59"/>
    <w:qFormat/>
    <w:uiPriority w:val="10"/>
    <w:rPr>
      <w:b/>
      <w:sz w:val="24"/>
      <w:lang w:val="en-GB"/>
    </w:rPr>
  </w:style>
  <w:style w:type="character" w:customStyle="1" w:styleId="849">
    <w:name w:val="*正文 Char"/>
    <w:link w:val="198"/>
    <w:qFormat/>
    <w:locked/>
    <w:uiPriority w:val="0"/>
    <w:rPr>
      <w:rFonts w:ascii="宋体" w:hAnsi="宋体"/>
      <w:sz w:val="24"/>
    </w:rPr>
  </w:style>
  <w:style w:type="character" w:customStyle="1" w:styleId="850">
    <w:name w:val="Char Char28"/>
    <w:qFormat/>
    <w:uiPriority w:val="6"/>
    <w:rPr>
      <w:rFonts w:ascii="仿宋_GB2312" w:hAnsi="仿宋_GB2312" w:eastAsia="仿宋_GB2312"/>
      <w:kern w:val="1"/>
      <w:sz w:val="28"/>
    </w:rPr>
  </w:style>
  <w:style w:type="character" w:customStyle="1" w:styleId="851">
    <w:name w:val="Heading 1 Char"/>
    <w:qFormat/>
    <w:uiPriority w:val="6"/>
    <w:rPr>
      <w:rFonts w:ascii="Times New Roman" w:hAnsi="Times New Roman" w:eastAsia="黑体" w:cs="Times New Roman"/>
      <w:b/>
      <w:kern w:val="0"/>
      <w:sz w:val="24"/>
      <w:szCs w:val="24"/>
    </w:rPr>
  </w:style>
  <w:style w:type="character" w:customStyle="1" w:styleId="852">
    <w:name w:val="Char Char34"/>
    <w:qFormat/>
    <w:uiPriority w:val="6"/>
    <w:rPr>
      <w:b/>
      <w:kern w:val="1"/>
      <w:sz w:val="28"/>
      <w:szCs w:val="28"/>
    </w:rPr>
  </w:style>
  <w:style w:type="character" w:customStyle="1" w:styleId="853">
    <w:name w:val="未处理的提及1"/>
    <w:qFormat/>
    <w:uiPriority w:val="0"/>
    <w:rPr>
      <w:color w:val="808080"/>
      <w:shd w:val="clear" w:color="auto" w:fill="E6E6E6"/>
    </w:rPr>
  </w:style>
  <w:style w:type="character" w:customStyle="1" w:styleId="854">
    <w:name w:val="Char Char32"/>
    <w:qFormat/>
    <w:uiPriority w:val="6"/>
    <w:rPr>
      <w:b/>
      <w:kern w:val="1"/>
      <w:sz w:val="24"/>
      <w:szCs w:val="24"/>
    </w:rPr>
  </w:style>
  <w:style w:type="character" w:customStyle="1" w:styleId="855">
    <w:name w:val="PI Char1"/>
    <w:qFormat/>
    <w:uiPriority w:val="0"/>
    <w:rPr>
      <w:rFonts w:ascii="宋体" w:hAnsi="宋体"/>
      <w:kern w:val="2"/>
      <w:sz w:val="24"/>
      <w:szCs w:val="24"/>
    </w:rPr>
  </w:style>
  <w:style w:type="character" w:customStyle="1" w:styleId="856">
    <w:name w:val="Footer Char"/>
    <w:qFormat/>
    <w:locked/>
    <w:uiPriority w:val="0"/>
    <w:rPr>
      <w:rFonts w:eastAsia="宋体"/>
      <w:kern w:val="2"/>
      <w:sz w:val="18"/>
      <w:lang w:val="en-US" w:eastAsia="zh-CN" w:bidi="ar-SA"/>
    </w:rPr>
  </w:style>
  <w:style w:type="character" w:customStyle="1" w:styleId="857">
    <w:name w:val="链接"/>
    <w:qFormat/>
    <w:uiPriority w:val="0"/>
    <w:rPr>
      <w:color w:val="0000FF"/>
      <w:sz w:val="21"/>
      <w:szCs w:val="21"/>
      <w:u w:val="single"/>
    </w:rPr>
  </w:style>
  <w:style w:type="character" w:customStyle="1" w:styleId="858">
    <w:name w:val="h4 Char"/>
    <w:qFormat/>
    <w:uiPriority w:val="0"/>
    <w:rPr>
      <w:rFonts w:ascii="Arial" w:hAnsi="Arial" w:eastAsia="黑体"/>
      <w:b/>
      <w:bCs/>
      <w:kern w:val="2"/>
      <w:sz w:val="28"/>
      <w:szCs w:val="28"/>
      <w:lang w:val="zh-CN" w:eastAsia="zh-CN" w:bidi="ar-SA"/>
    </w:rPr>
  </w:style>
  <w:style w:type="character" w:customStyle="1" w:styleId="859">
    <w:name w:val="样式6 Char"/>
    <w:qFormat/>
    <w:uiPriority w:val="0"/>
    <w:rPr>
      <w:rFonts w:ascii="仿宋_GB2312" w:hAnsi="宋体" w:eastAsia="仿宋_GB2312"/>
      <w:b/>
      <w:bCs/>
      <w:kern w:val="2"/>
      <w:sz w:val="24"/>
      <w:szCs w:val="24"/>
      <w:lang w:val="en-US" w:eastAsia="zh-CN" w:bidi="ar-SA"/>
    </w:rPr>
  </w:style>
  <w:style w:type="character" w:customStyle="1" w:styleId="860">
    <w:name w:val="font11"/>
    <w:qFormat/>
    <w:uiPriority w:val="0"/>
    <w:rPr>
      <w:rFonts w:hint="default" w:ascii="Times New Roman" w:hAnsi="Times New Roman" w:cs="Times New Roman"/>
      <w:color w:val="000000"/>
      <w:sz w:val="22"/>
      <w:szCs w:val="22"/>
      <w:u w:val="none"/>
    </w:rPr>
  </w:style>
  <w:style w:type="character" w:customStyle="1" w:styleId="861">
    <w:name w:val="样式4 Char"/>
    <w:qFormat/>
    <w:uiPriority w:val="0"/>
    <w:rPr>
      <w:rFonts w:ascii="仿宋_GB2312" w:hAnsi="仿宋" w:eastAsia="仿宋_GB2312"/>
      <w:b/>
      <w:kern w:val="2"/>
      <w:sz w:val="32"/>
      <w:szCs w:val="32"/>
      <w:lang w:bidi="ar-SA"/>
    </w:rPr>
  </w:style>
  <w:style w:type="character" w:customStyle="1" w:styleId="862">
    <w:name w:val="插图说明 Char"/>
    <w:qFormat/>
    <w:uiPriority w:val="0"/>
    <w:rPr>
      <w:rFonts w:eastAsia="黑体"/>
      <w:sz w:val="24"/>
      <w:lang w:val="en-US" w:eastAsia="zh-CN"/>
    </w:rPr>
  </w:style>
  <w:style w:type="character" w:customStyle="1" w:styleId="863">
    <w:name w:val="Char Char24"/>
    <w:qFormat/>
    <w:uiPriority w:val="6"/>
    <w:rPr>
      <w:kern w:val="1"/>
      <w:sz w:val="21"/>
    </w:rPr>
  </w:style>
  <w:style w:type="character" w:customStyle="1" w:styleId="864">
    <w:name w:val="样式7 Char"/>
    <w:qFormat/>
    <w:uiPriority w:val="0"/>
    <w:rPr>
      <w:rFonts w:ascii="仿宋_GB2312" w:hAnsi="仿宋" w:eastAsia="仿宋_GB2312"/>
      <w:b/>
      <w:kern w:val="2"/>
      <w:sz w:val="24"/>
      <w:szCs w:val="24"/>
    </w:rPr>
  </w:style>
  <w:style w:type="character" w:customStyle="1" w:styleId="865">
    <w:name w:val="正文 项目2 Char"/>
    <w:qFormat/>
    <w:uiPriority w:val="0"/>
    <w:rPr>
      <w:rFonts w:ascii="仿宋_GB2312" w:hAnsi="仿宋_GB2312" w:eastAsia="仿宋_GB2312"/>
      <w:kern w:val="2"/>
      <w:sz w:val="24"/>
      <w:lang w:bidi="ar-SA"/>
    </w:rPr>
  </w:style>
  <w:style w:type="character" w:customStyle="1" w:styleId="866">
    <w:name w:val="Char Char27"/>
    <w:qFormat/>
    <w:uiPriority w:val="6"/>
    <w:rPr>
      <w:rFonts w:ascii="宋体" w:hAnsi="宋体" w:eastAsia="宋体"/>
      <w:color w:val="000000"/>
      <w:kern w:val="1"/>
      <w:sz w:val="28"/>
      <w:lang w:val="en-US" w:eastAsia="zh-CN" w:bidi="ar-SA"/>
    </w:rPr>
  </w:style>
  <w:style w:type="character" w:customStyle="1" w:styleId="867">
    <w:name w:val="普通文字 Char1"/>
    <w:qFormat/>
    <w:uiPriority w:val="0"/>
    <w:rPr>
      <w:rFonts w:ascii="宋体" w:hAnsi="Courier New" w:eastAsia="宋体"/>
      <w:kern w:val="2"/>
      <w:sz w:val="21"/>
      <w:lang w:val="en-US" w:eastAsia="zh-CN"/>
    </w:rPr>
  </w:style>
  <w:style w:type="character" w:customStyle="1" w:styleId="868">
    <w:name w:val="Char Char19"/>
    <w:qFormat/>
    <w:uiPriority w:val="6"/>
    <w:rPr>
      <w:rFonts w:ascii="宋体" w:hAnsi="宋体"/>
      <w:i/>
      <w:sz w:val="24"/>
      <w:szCs w:val="24"/>
    </w:rPr>
  </w:style>
  <w:style w:type="character" w:customStyle="1" w:styleId="869">
    <w:name w:val="批注主题 Char"/>
    <w:qFormat/>
    <w:uiPriority w:val="0"/>
    <w:rPr>
      <w:rFonts w:eastAsia="宋体"/>
      <w:b/>
      <w:bCs/>
      <w:kern w:val="2"/>
      <w:sz w:val="21"/>
      <w:szCs w:val="24"/>
      <w:lang w:val="en-US" w:eastAsia="zh-CN" w:bidi="ar-SA"/>
    </w:rPr>
  </w:style>
  <w:style w:type="character" w:customStyle="1" w:styleId="870">
    <w:name w:val="正文文本缩进 Char2"/>
    <w:qFormat/>
    <w:uiPriority w:val="0"/>
    <w:rPr>
      <w:rFonts w:ascii="Times New Roman" w:hAnsi="Times New Roman" w:eastAsia="宋体" w:cs="Times New Roman"/>
      <w:snapToGrid w:val="0"/>
      <w:kern w:val="0"/>
      <w:szCs w:val="24"/>
    </w:rPr>
  </w:style>
  <w:style w:type="character" w:customStyle="1" w:styleId="871">
    <w:name w:val="表格名称[858D7CFB-ED40-4347-BF05-701D383B685F]"/>
    <w:link w:val="267"/>
    <w:qFormat/>
    <w:uiPriority w:val="0"/>
    <w:rPr>
      <w:sz w:val="32"/>
    </w:rPr>
  </w:style>
  <w:style w:type="character" w:customStyle="1" w:styleId="872">
    <w:name w:val="批注文字 Char"/>
    <w:qFormat/>
    <w:uiPriority w:val="99"/>
    <w:rPr>
      <w:kern w:val="2"/>
      <w:sz w:val="21"/>
      <w:szCs w:val="24"/>
    </w:rPr>
  </w:style>
  <w:style w:type="character" w:customStyle="1" w:styleId="873">
    <w:name w:val="Char Char611"/>
    <w:qFormat/>
    <w:uiPriority w:val="0"/>
    <w:rPr>
      <w:rFonts w:eastAsia="宋体"/>
      <w:kern w:val="2"/>
      <w:sz w:val="21"/>
      <w:szCs w:val="24"/>
      <w:lang w:val="en-US" w:eastAsia="zh-CN" w:bidi="ar-SA"/>
    </w:rPr>
  </w:style>
  <w:style w:type="character" w:customStyle="1" w:styleId="874">
    <w:name w:val="H6 Char"/>
    <w:qFormat/>
    <w:uiPriority w:val="0"/>
    <w:rPr>
      <w:rFonts w:ascii="Arial" w:hAnsi="Arial" w:eastAsia="黑体"/>
      <w:b/>
      <w:bCs/>
      <w:kern w:val="2"/>
      <w:sz w:val="24"/>
      <w:szCs w:val="24"/>
    </w:rPr>
  </w:style>
  <w:style w:type="character" w:customStyle="1" w:styleId="875">
    <w:name w:val="Char Char91"/>
    <w:qFormat/>
    <w:uiPriority w:val="0"/>
    <w:rPr>
      <w:rFonts w:eastAsia="宋体"/>
      <w:kern w:val="2"/>
      <w:sz w:val="18"/>
      <w:szCs w:val="18"/>
      <w:lang w:val="en-US" w:eastAsia="zh-CN" w:bidi="ar-SA"/>
    </w:rPr>
  </w:style>
  <w:style w:type="character" w:customStyle="1" w:styleId="876">
    <w:name w:val="副标题 Char1"/>
    <w:qFormat/>
    <w:uiPriority w:val="0"/>
    <w:rPr>
      <w:rFonts w:ascii="Cambria" w:hAnsi="Cambria" w:eastAsia="宋体" w:cs="Times New Roman"/>
      <w:b/>
      <w:bCs/>
      <w:snapToGrid w:val="0"/>
      <w:kern w:val="28"/>
      <w:sz w:val="32"/>
      <w:szCs w:val="32"/>
    </w:rPr>
  </w:style>
  <w:style w:type="character" w:customStyle="1" w:styleId="877">
    <w:name w:val="font61"/>
    <w:qFormat/>
    <w:uiPriority w:val="0"/>
    <w:rPr>
      <w:rFonts w:hint="eastAsia" w:ascii="仿宋" w:hAnsi="仿宋" w:eastAsia="仿宋" w:cs="仿宋"/>
      <w:color w:val="000000"/>
      <w:sz w:val="20"/>
      <w:szCs w:val="20"/>
      <w:u w:val="none"/>
    </w:rPr>
  </w:style>
  <w:style w:type="character" w:customStyle="1" w:styleId="878">
    <w:name w:val="标题 2 Char"/>
    <w:qFormat/>
    <w:uiPriority w:val="0"/>
    <w:rPr>
      <w:rFonts w:ascii="Arial" w:hAnsi="Arial" w:eastAsia="黑体"/>
      <w:b/>
      <w:kern w:val="2"/>
      <w:sz w:val="32"/>
      <w:lang w:val="en-US" w:eastAsia="zh-CN"/>
    </w:rPr>
  </w:style>
  <w:style w:type="character" w:customStyle="1" w:styleId="879">
    <w:name w:val="Char Char102"/>
    <w:semiHidden/>
    <w:qFormat/>
    <w:uiPriority w:val="0"/>
    <w:rPr>
      <w:rFonts w:ascii="宋体" w:hAnsi="宋体"/>
      <w:kern w:val="2"/>
      <w:sz w:val="21"/>
      <w:szCs w:val="24"/>
      <w:lang w:val="en-US" w:eastAsia="zh-CN"/>
    </w:rPr>
  </w:style>
  <w:style w:type="character" w:customStyle="1" w:styleId="880">
    <w:name w:val="big1"/>
    <w:qFormat/>
    <w:uiPriority w:val="0"/>
    <w:rPr>
      <w:rFonts w:hint="eastAsia" w:ascii="宋体" w:hAnsi="宋体" w:eastAsia="宋体"/>
      <w:color w:val="333333"/>
      <w:sz w:val="22"/>
      <w:szCs w:val="22"/>
    </w:rPr>
  </w:style>
  <w:style w:type="character" w:customStyle="1" w:styleId="881">
    <w:name w:val="dectext1"/>
    <w:qFormat/>
    <w:uiPriority w:val="0"/>
    <w:rPr>
      <w:rFonts w:ascii="宋体" w:hAnsi="宋体" w:eastAsia="宋体"/>
      <w:color w:val="333333"/>
      <w:sz w:val="21"/>
      <w:szCs w:val="21"/>
      <w:u w:val="none"/>
    </w:rPr>
  </w:style>
  <w:style w:type="character" w:customStyle="1" w:styleId="882">
    <w:name w:val="冯 Char"/>
    <w:link w:val="454"/>
    <w:qFormat/>
    <w:uiPriority w:val="0"/>
    <w:rPr>
      <w:rFonts w:ascii="宋体" w:hAnsi="宋体"/>
      <w:color w:val="000000"/>
      <w:sz w:val="24"/>
      <w:szCs w:val="24"/>
    </w:rPr>
  </w:style>
  <w:style w:type="character" w:customStyle="1" w:styleId="883">
    <w:name w:val="Header Char"/>
    <w:qFormat/>
    <w:locked/>
    <w:uiPriority w:val="0"/>
    <w:rPr>
      <w:rFonts w:eastAsia="宋体"/>
      <w:kern w:val="2"/>
      <w:sz w:val="18"/>
      <w:szCs w:val="18"/>
      <w:lang w:val="en-US" w:eastAsia="zh-CN" w:bidi="ar-SA"/>
    </w:rPr>
  </w:style>
  <w:style w:type="character" w:customStyle="1" w:styleId="884">
    <w:name w:val="正文首行缩进 Char Char Char Char Char"/>
    <w:qFormat/>
    <w:uiPriority w:val="0"/>
    <w:rPr>
      <w:rFonts w:ascii="宋体"/>
      <w:kern w:val="2"/>
      <w:sz w:val="24"/>
      <w:lang w:val="zh-CN"/>
    </w:rPr>
  </w:style>
  <w:style w:type="character" w:customStyle="1" w:styleId="885">
    <w:name w:val="PI Char"/>
    <w:qFormat/>
    <w:uiPriority w:val="0"/>
    <w:rPr>
      <w:rFonts w:ascii="宋体" w:hAnsi="宋体" w:eastAsia="宋体"/>
      <w:kern w:val="2"/>
      <w:sz w:val="24"/>
      <w:szCs w:val="24"/>
      <w:lang w:val="en-US" w:eastAsia="zh-CN" w:bidi="ar-SA"/>
    </w:rPr>
  </w:style>
  <w:style w:type="character" w:customStyle="1" w:styleId="886">
    <w:name w:val="正文文本 Char2"/>
    <w:semiHidden/>
    <w:qFormat/>
    <w:uiPriority w:val="99"/>
    <w:rPr>
      <w:rFonts w:ascii="Times New Roman" w:hAnsi="Times New Roman" w:eastAsia="宋体" w:cs="Times New Roman"/>
      <w:snapToGrid w:val="0"/>
      <w:kern w:val="0"/>
      <w:szCs w:val="24"/>
    </w:rPr>
  </w:style>
  <w:style w:type="character" w:customStyle="1" w:styleId="887">
    <w:name w:val="正文样式 Char"/>
    <w:link w:val="303"/>
    <w:qFormat/>
    <w:uiPriority w:val="0"/>
    <w:rPr>
      <w:rFonts w:ascii="Calibri" w:hAnsi="Calibri"/>
      <w:sz w:val="24"/>
      <w:szCs w:val="24"/>
    </w:rPr>
  </w:style>
  <w:style w:type="character" w:customStyle="1" w:styleId="888">
    <w:name w:val="表正文 Char3"/>
    <w:qFormat/>
    <w:uiPriority w:val="0"/>
    <w:rPr>
      <w:rFonts w:eastAsia="宋体"/>
    </w:rPr>
  </w:style>
  <w:style w:type="character" w:customStyle="1" w:styleId="889">
    <w:name w:val="question-title2"/>
    <w:qFormat/>
    <w:uiPriority w:val="6"/>
    <w:rPr>
      <w:rFonts w:ascii="Arial" w:hAnsi="Arial" w:eastAsia="黑体" w:cs="Arial"/>
      <w:snapToGrid w:val="0"/>
      <w:kern w:val="0"/>
      <w:szCs w:val="21"/>
    </w:rPr>
  </w:style>
  <w:style w:type="character" w:customStyle="1" w:styleId="890">
    <w:name w:val="gf正文1 Char Char"/>
    <w:link w:val="302"/>
    <w:qFormat/>
    <w:uiPriority w:val="0"/>
    <w:rPr>
      <w:rFonts w:ascii="宋体" w:hAnsi="宋体" w:cs="宋体"/>
      <w:kern w:val="2"/>
      <w:sz w:val="24"/>
      <w:szCs w:val="24"/>
    </w:rPr>
  </w:style>
  <w:style w:type="character" w:customStyle="1" w:styleId="891">
    <w:name w:val="正文缩进 Char3"/>
    <w:qFormat/>
    <w:uiPriority w:val="0"/>
    <w:rPr>
      <w:rFonts w:ascii="宋体" w:eastAsia="宋体"/>
      <w:snapToGrid w:val="0"/>
      <w:color w:val="000000"/>
      <w:kern w:val="28"/>
      <w:sz w:val="28"/>
      <w:lang w:val="en-US" w:eastAsia="zh-CN" w:bidi="ar-SA"/>
    </w:rPr>
  </w:style>
  <w:style w:type="character" w:customStyle="1" w:styleId="892">
    <w:name w:val="正文文本 2 Char"/>
    <w:qFormat/>
    <w:uiPriority w:val="0"/>
    <w:rPr>
      <w:rFonts w:eastAsia="宋体"/>
      <w:kern w:val="2"/>
      <w:sz w:val="21"/>
      <w:szCs w:val="24"/>
      <w:lang w:val="en-US" w:eastAsia="zh-CN" w:bidi="ar-SA"/>
    </w:rPr>
  </w:style>
  <w:style w:type="character" w:customStyle="1" w:styleId="893">
    <w:name w:val="Char Char25"/>
    <w:qFormat/>
    <w:uiPriority w:val="6"/>
    <w:rPr>
      <w:rFonts w:ascii="宋体" w:hAnsi="宋体"/>
      <w:kern w:val="1"/>
      <w:sz w:val="24"/>
      <w:lang w:val="zh-CN"/>
    </w:rPr>
  </w:style>
  <w:style w:type="character" w:customStyle="1" w:styleId="894">
    <w:name w:val="Footer-Even Char1"/>
    <w:qFormat/>
    <w:uiPriority w:val="0"/>
    <w:rPr>
      <w:rFonts w:eastAsia="宋体"/>
      <w:kern w:val="2"/>
      <w:sz w:val="18"/>
      <w:szCs w:val="18"/>
      <w:lang w:val="en-US" w:eastAsia="zh-CN" w:bidi="ar-SA"/>
    </w:rPr>
  </w:style>
  <w:style w:type="character" w:customStyle="1" w:styleId="895">
    <w:name w:val="Char Char29"/>
    <w:qFormat/>
    <w:uiPriority w:val="6"/>
    <w:rPr>
      <w:rFonts w:ascii="Arial" w:hAnsi="Arial" w:eastAsia="微软雅黑"/>
      <w:b/>
      <w:kern w:val="1"/>
      <w:sz w:val="44"/>
      <w:szCs w:val="32"/>
      <w:lang w:val="en-US" w:eastAsia="zh-CN" w:bidi="ar-SA"/>
    </w:rPr>
  </w:style>
  <w:style w:type="character" w:customStyle="1" w:styleId="896">
    <w:name w:val="带编号样式 Char"/>
    <w:qFormat/>
    <w:uiPriority w:val="0"/>
    <w:rPr>
      <w:rFonts w:ascii="仿宋_GB2312" w:eastAsia="仿宋_GB2312"/>
      <w:color w:val="000000"/>
      <w:sz w:val="24"/>
      <w:lang w:bidi="ar-SA"/>
    </w:rPr>
  </w:style>
  <w:style w:type="character" w:customStyle="1" w:styleId="897">
    <w:name w:val="unnamed31"/>
    <w:qFormat/>
    <w:uiPriority w:val="0"/>
    <w:rPr>
      <w:rFonts w:ascii="Tahoma" w:hAnsi="Tahoma" w:eastAsia="宋体"/>
      <w:b/>
      <w:kern w:val="2"/>
      <w:sz w:val="24"/>
      <w:szCs w:val="32"/>
      <w:u w:val="none"/>
      <w:lang w:val="en-US" w:eastAsia="zh-CN" w:bidi="ar-SA"/>
    </w:rPr>
  </w:style>
  <w:style w:type="character" w:customStyle="1" w:styleId="898">
    <w:name w:val="正文首行缩进 Char Char Char Char Char Char1"/>
    <w:qFormat/>
    <w:uiPriority w:val="0"/>
    <w:rPr>
      <w:rFonts w:ascii="宋体" w:eastAsia="宋体"/>
      <w:kern w:val="2"/>
      <w:sz w:val="24"/>
      <w:szCs w:val="24"/>
      <w:lang w:val="zh-CN" w:bidi="ar-SA"/>
    </w:rPr>
  </w:style>
  <w:style w:type="character" w:customStyle="1" w:styleId="899">
    <w:name w:val="样式 样式 标题 4h4H4Fab-4T5Ref Heading 1rh1Heading sqlsect 1.2.3.... +... Char"/>
    <w:link w:val="535"/>
    <w:qFormat/>
    <w:uiPriority w:val="0"/>
    <w:rPr>
      <w:rFonts w:ascii="微软雅黑" w:hAnsi="微软雅黑" w:eastAsia="微软雅黑"/>
      <w:b/>
      <w:bCs/>
      <w:kern w:val="2"/>
      <w:sz w:val="24"/>
      <w:szCs w:val="28"/>
    </w:rPr>
  </w:style>
  <w:style w:type="character" w:customStyle="1" w:styleId="900">
    <w:name w:val="纯文本 Char1"/>
    <w:link w:val="244"/>
    <w:qFormat/>
    <w:uiPriority w:val="0"/>
    <w:rPr>
      <w:rFonts w:ascii="宋体" w:hAnsi="Courier New"/>
    </w:rPr>
  </w:style>
  <w:style w:type="character" w:customStyle="1" w:styleId="901">
    <w:name w:val="solutionfonts"/>
    <w:qFormat/>
    <w:uiPriority w:val="0"/>
  </w:style>
  <w:style w:type="character" w:customStyle="1" w:styleId="902">
    <w:name w:val="font31"/>
    <w:qFormat/>
    <w:uiPriority w:val="0"/>
    <w:rPr>
      <w:rFonts w:hint="eastAsia" w:ascii="仿宋" w:hAnsi="仿宋" w:eastAsia="仿宋" w:cs="仿宋"/>
      <w:color w:val="000000"/>
      <w:sz w:val="20"/>
      <w:szCs w:val="20"/>
      <w:u w:val="none"/>
    </w:rPr>
  </w:style>
  <w:style w:type="character" w:customStyle="1" w:styleId="903">
    <w:name w:val="Char Char1211"/>
    <w:qFormat/>
    <w:uiPriority w:val="0"/>
    <w:rPr>
      <w:rFonts w:ascii="仿宋_GB2312" w:eastAsia="仿宋_GB2312"/>
      <w:b/>
      <w:bCs/>
      <w:kern w:val="2"/>
      <w:sz w:val="24"/>
      <w:szCs w:val="24"/>
      <w:lang w:val="zh-CN" w:eastAsia="zh-CN" w:bidi="ar-SA"/>
    </w:rPr>
  </w:style>
  <w:style w:type="character" w:customStyle="1" w:styleId="904">
    <w:name w:val="正文1 Char1"/>
    <w:qFormat/>
    <w:uiPriority w:val="0"/>
    <w:rPr>
      <w:rFonts w:ascii="仿宋_GB2312" w:hAnsi="Courier New" w:eastAsia="仿宋_GB2312"/>
      <w:kern w:val="28"/>
      <w:sz w:val="24"/>
      <w:szCs w:val="24"/>
      <w:lang w:val="en-US" w:eastAsia="zh-CN"/>
    </w:rPr>
  </w:style>
  <w:style w:type="character" w:customStyle="1" w:styleId="905">
    <w:name w:val="正文（缩进2汉字） Char"/>
    <w:link w:val="505"/>
    <w:qFormat/>
    <w:uiPriority w:val="0"/>
    <w:rPr>
      <w:rFonts w:ascii="宋体"/>
    </w:rPr>
  </w:style>
  <w:style w:type="character" w:customStyle="1" w:styleId="906">
    <w:name w:val="tw4winError"/>
    <w:qFormat/>
    <w:uiPriority w:val="0"/>
    <w:rPr>
      <w:rFonts w:ascii="Courier New" w:hAnsi="Courier New" w:cs="Courier New"/>
      <w:color w:val="00FF00"/>
      <w:sz w:val="40"/>
      <w:szCs w:val="40"/>
    </w:rPr>
  </w:style>
  <w:style w:type="character" w:customStyle="1" w:styleId="907">
    <w:name w:val="文档结构图 字符1"/>
    <w:qFormat/>
    <w:uiPriority w:val="0"/>
    <w:rPr>
      <w:rFonts w:ascii="宋体" w:hAnsi="Calibri" w:eastAsia="黑体" w:cs="Arial"/>
      <w:snapToGrid w:val="0"/>
      <w:kern w:val="2"/>
      <w:sz w:val="18"/>
      <w:szCs w:val="18"/>
    </w:rPr>
  </w:style>
  <w:style w:type="character" w:customStyle="1" w:styleId="908">
    <w:name w:val="日期 Char1"/>
    <w:semiHidden/>
    <w:qFormat/>
    <w:uiPriority w:val="99"/>
    <w:rPr>
      <w:rFonts w:ascii="Times New Roman" w:hAnsi="Times New Roman" w:eastAsia="宋体" w:cs="Times New Roman"/>
      <w:szCs w:val="24"/>
    </w:rPr>
  </w:style>
  <w:style w:type="character" w:customStyle="1" w:styleId="909">
    <w:name w:val="Char Char121"/>
    <w:qFormat/>
    <w:uiPriority w:val="6"/>
    <w:rPr>
      <w:rFonts w:ascii="仿宋_GB2312" w:eastAsia="仿宋_GB2312"/>
      <w:b/>
      <w:bCs/>
      <w:kern w:val="2"/>
      <w:sz w:val="24"/>
      <w:szCs w:val="24"/>
      <w:lang w:val="zh-CN" w:eastAsia="zh-CN" w:bidi="ar-SA"/>
    </w:rPr>
  </w:style>
  <w:style w:type="character" w:customStyle="1" w:styleId="910">
    <w:name w:val="f141"/>
    <w:qFormat/>
    <w:uiPriority w:val="0"/>
    <w:rPr>
      <w:rFonts w:ascii="Tahoma" w:hAnsi="Tahoma" w:eastAsia="宋体"/>
      <w:b/>
      <w:kern w:val="2"/>
      <w:sz w:val="21"/>
      <w:szCs w:val="21"/>
      <w:lang w:val="en-US" w:eastAsia="zh-CN" w:bidi="ar-SA"/>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5"/>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冯广丽 Char"/>
    <w:link w:val="183"/>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0"/>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49"/>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384"/>
    <w:qFormat/>
    <w:uiPriority w:val="0"/>
    <w:rPr>
      <w:rFonts w:cs="宋体"/>
      <w:kern w:val="2"/>
      <w:sz w:val="24"/>
    </w:rPr>
  </w:style>
  <w:style w:type="character" w:customStyle="1" w:styleId="939">
    <w:name w:val="gray6"/>
    <w:qFormat/>
    <w:uiPriority w:val="0"/>
    <w:rPr>
      <w:rFonts w:ascii="Arial" w:hAnsi="Arial" w:eastAsia="黑体" w:cs="Arial"/>
      <w:snapToGrid w:val="0"/>
      <w:kern w:val="0"/>
      <w:szCs w:val="21"/>
    </w:rPr>
  </w:style>
  <w:style w:type="character" w:customStyle="1" w:styleId="940">
    <w:name w:val="hui"/>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无间隔 字符"/>
    <w:link w:val="145"/>
    <w:qFormat/>
    <w:uiPriority w:val="99"/>
    <w:rPr>
      <w:kern w:val="2"/>
      <w:sz w:val="21"/>
      <w:szCs w:val="22"/>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标准文本 Char Char"/>
    <w:link w:val="181"/>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_Style 961"/>
    <w:unhideWhenUsed/>
    <w:qFormat/>
    <w:uiPriority w:val="99"/>
    <w:rPr>
      <w:color w:val="605E5C"/>
      <w:shd w:val="clear" w:color="auto" w:fill="E1DFDD"/>
    </w:r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40116</Words>
  <Characters>43697</Characters>
  <Lines>436</Lines>
  <Paragraphs>123</Paragraphs>
  <TotalTime>19</TotalTime>
  <ScaleCrop>false</ScaleCrop>
  <LinksUpToDate>false</LinksUpToDate>
  <CharactersWithSpaces>48074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你看我看你呢</cp:lastModifiedBy>
  <cp:lastPrinted>2021-12-27T03:06:00Z</cp:lastPrinted>
  <dcterms:modified xsi:type="dcterms:W3CDTF">2023-02-20T06:46:37Z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23BDE081C29F4C05B0DB7675B63F25BA</vt:lpwstr>
  </property>
  <property fmtid="{D5CDD505-2E9C-101B-9397-08002B2CF9AE}" pid="5" name="commondata">
    <vt:lpwstr>eyJoZGlkIjoiNzk3YWFiZTZlYTllZDU1YjY5NThmMjQyMzQ5MDY3MWIifQ==</vt:lpwstr>
  </property>
</Properties>
</file>